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89071" w14:textId="375F16A7" w:rsidR="00A03D5B" w:rsidRPr="00D51034" w:rsidRDefault="00D51034" w:rsidP="00491E51">
      <w:pPr>
        <w:pStyle w:val="Pagedecouverture"/>
        <w:rPr>
          <w:noProof/>
          <w:lang w:val="en-IE"/>
        </w:rPr>
      </w:pPr>
      <w:r w:rsidRPr="00D51034">
        <w:rPr>
          <w:noProof/>
          <w:lang w:val="en-IE"/>
        </w:rPr>
        <w:pict w14:anchorId="55ADCB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9DAC799-3F12-493D-851B-04CBF7787D63" style="width:455.5pt;height:389.5pt">
            <v:imagedata r:id="rId11" o:title=""/>
          </v:shape>
        </w:pict>
      </w:r>
    </w:p>
    <w:p w14:paraId="05C9FBF9" w14:textId="77777777" w:rsidR="008E3751" w:rsidRPr="00D51034" w:rsidRDefault="008E3751" w:rsidP="008E3751">
      <w:pPr>
        <w:rPr>
          <w:noProof/>
          <w:lang w:val="en-IE"/>
        </w:rPr>
        <w:sectPr w:rsidR="008E3751" w:rsidRPr="00D51034" w:rsidSect="00491E51">
          <w:footerReference w:type="even" r:id="rId12"/>
          <w:footerReference w:type="default" r:id="rId13"/>
          <w:pgSz w:w="11907" w:h="16839"/>
          <w:pgMar w:top="1134" w:right="1417" w:bottom="1134" w:left="1417" w:header="709" w:footer="709" w:gutter="0"/>
          <w:pgNumType w:start="0"/>
          <w:cols w:space="720"/>
          <w:docGrid w:linePitch="360"/>
        </w:sectPr>
      </w:pPr>
    </w:p>
    <w:p w14:paraId="30D4266C" w14:textId="77777777" w:rsidR="00A03D5B" w:rsidRPr="00D51034" w:rsidRDefault="00A03D5B" w:rsidP="0041561E">
      <w:pPr>
        <w:pStyle w:val="Exposdesmotifstitre"/>
        <w:rPr>
          <w:noProof/>
          <w:lang w:val="en-IE"/>
        </w:rPr>
      </w:pPr>
      <w:r w:rsidRPr="00D51034">
        <w:rPr>
          <w:noProof/>
          <w:lang w:val="en-IE"/>
        </w:rPr>
        <w:lastRenderedPageBreak/>
        <w:t>EXPLANATORY MEMORANDUM</w:t>
      </w:r>
    </w:p>
    <w:p w14:paraId="55D2C218" w14:textId="77777777" w:rsidR="00A03D5B" w:rsidRPr="00D51034" w:rsidRDefault="00A03D5B" w:rsidP="0041561E">
      <w:pPr>
        <w:pStyle w:val="ManualHeading1"/>
        <w:rPr>
          <w:noProof/>
          <w:lang w:val="en-IE"/>
        </w:rPr>
      </w:pPr>
      <w:r w:rsidRPr="00D51034">
        <w:rPr>
          <w:noProof/>
          <w:lang w:val="en-IE"/>
        </w:rPr>
        <w:t>1.</w:t>
      </w:r>
      <w:r w:rsidRPr="00D51034">
        <w:rPr>
          <w:noProof/>
          <w:lang w:val="en-IE"/>
        </w:rPr>
        <w:tab/>
        <w:t>CONTEXT OF THE PROPOSAL</w:t>
      </w:r>
    </w:p>
    <w:p w14:paraId="116CE9CA" w14:textId="77777777" w:rsidR="00A03D5B" w:rsidRPr="00D51034" w:rsidRDefault="00A03D5B" w:rsidP="0041561E">
      <w:pPr>
        <w:pStyle w:val="ManualHeading2"/>
        <w:rPr>
          <w:rFonts w:eastAsia="Arial Unicode MS"/>
          <w:noProof/>
          <w:lang w:val="en-IE"/>
        </w:rPr>
      </w:pPr>
      <w:r w:rsidRPr="00D51034">
        <w:rPr>
          <w:rFonts w:eastAsia="Arial Unicode MS"/>
          <w:noProof/>
          <w:color w:val="000000"/>
          <w:bdr w:val="nil"/>
          <w:lang w:val="en-IE" w:eastAsia="en-GB"/>
        </w:rPr>
        <w:t>•</w:t>
      </w:r>
      <w:r w:rsidRPr="00D51034">
        <w:rPr>
          <w:rFonts w:eastAsia="Arial Unicode MS"/>
          <w:noProof/>
          <w:color w:val="000000"/>
          <w:u w:color="000000"/>
          <w:bdr w:val="nil"/>
          <w:lang w:val="en-IE" w:eastAsia="en-GB"/>
        </w:rPr>
        <w:tab/>
      </w:r>
      <w:r w:rsidRPr="00D51034">
        <w:rPr>
          <w:rFonts w:eastAsia="Arial Unicode MS"/>
          <w:noProof/>
          <w:lang w:val="en-IE"/>
        </w:rPr>
        <w:t>Reasons for and objectives of the proposal</w:t>
      </w:r>
    </w:p>
    <w:p w14:paraId="1A51A069" w14:textId="4D3CD300" w:rsidR="00426AA0" w:rsidRPr="00D51034" w:rsidRDefault="00426AA0" w:rsidP="00426AA0">
      <w:pPr>
        <w:spacing w:before="0"/>
        <w:rPr>
          <w:rFonts w:eastAsia="Times New Roman"/>
          <w:noProof/>
          <w:color w:val="000000" w:themeColor="text1"/>
          <w:lang w:val="en-IE"/>
        </w:rPr>
      </w:pPr>
      <w:r w:rsidRPr="00D51034">
        <w:rPr>
          <w:rFonts w:eastAsia="Times New Roman"/>
          <w:noProof/>
          <w:color w:val="000000" w:themeColor="text1"/>
          <w:lang w:val="en-IE"/>
        </w:rPr>
        <w:t>Semiconductors underpin</w:t>
      </w:r>
      <w:r w:rsidR="0084428E" w:rsidRPr="00D51034">
        <w:rPr>
          <w:rFonts w:eastAsia="Times New Roman"/>
          <w:noProof/>
          <w:color w:val="000000" w:themeColor="text1"/>
          <w:lang w:val="en-IE"/>
        </w:rPr>
        <w:t xml:space="preserve"> </w:t>
      </w:r>
      <w:r w:rsidRPr="00D51034">
        <w:rPr>
          <w:rFonts w:eastAsia="Times New Roman"/>
          <w:noProof/>
          <w:color w:val="000000" w:themeColor="text1"/>
          <w:lang w:val="en-IE"/>
        </w:rPr>
        <w:t>all</w:t>
      </w:r>
      <w:r w:rsidR="0084428E" w:rsidRPr="00D51034">
        <w:rPr>
          <w:rFonts w:eastAsia="Times New Roman"/>
          <w:noProof/>
          <w:color w:val="000000" w:themeColor="text1"/>
          <w:lang w:val="en-IE"/>
        </w:rPr>
        <w:t xml:space="preserve"> </w:t>
      </w:r>
      <w:r w:rsidRPr="00D51034">
        <w:rPr>
          <w:rFonts w:eastAsia="Times New Roman"/>
          <w:noProof/>
          <w:color w:val="000000" w:themeColor="text1"/>
          <w:lang w:val="en-IE"/>
        </w:rPr>
        <w:t>digital technologies</w:t>
      </w:r>
      <w:r w:rsidR="00DE4934" w:rsidRPr="00D51034">
        <w:rPr>
          <w:rFonts w:eastAsia="Times New Roman"/>
          <w:noProof/>
          <w:color w:val="000000" w:themeColor="text1"/>
          <w:lang w:val="en-IE"/>
        </w:rPr>
        <w:t>,</w:t>
      </w:r>
      <w:r w:rsidR="008B798C" w:rsidRPr="00D51034">
        <w:rPr>
          <w:rFonts w:eastAsia="Times New Roman"/>
          <w:noProof/>
          <w:color w:val="000000" w:themeColor="text1"/>
          <w:lang w:val="en-IE"/>
        </w:rPr>
        <w:t xml:space="preserve"> </w:t>
      </w:r>
      <w:r w:rsidRPr="00D51034">
        <w:rPr>
          <w:rFonts w:eastAsia="Times New Roman"/>
          <w:noProof/>
          <w:color w:val="000000" w:themeColor="text1"/>
          <w:lang w:val="en-IE"/>
        </w:rPr>
        <w:t>from smart wearables and cars to medical</w:t>
      </w:r>
      <w:r w:rsidR="001C0A50" w:rsidRPr="00D51034">
        <w:rPr>
          <w:rFonts w:eastAsia="Times New Roman"/>
          <w:noProof/>
          <w:color w:val="000000" w:themeColor="text1"/>
          <w:lang w:val="en-IE"/>
        </w:rPr>
        <w:t>, defence</w:t>
      </w:r>
      <w:r w:rsidRPr="00D51034">
        <w:rPr>
          <w:rFonts w:eastAsia="Times New Roman"/>
          <w:noProof/>
          <w:color w:val="000000" w:themeColor="text1"/>
          <w:lang w:val="en-IE"/>
        </w:rPr>
        <w:t xml:space="preserve"> and </w:t>
      </w:r>
      <w:r w:rsidR="00A7143B" w:rsidRPr="00D51034">
        <w:rPr>
          <w:rStyle w:val="Added"/>
          <w:b w:val="0"/>
          <w:noProof/>
          <w:u w:val="none"/>
          <w:lang w:val="en-IE"/>
        </w:rPr>
        <w:t>mission-critical</w:t>
      </w:r>
      <w:r w:rsidR="00A7143B" w:rsidRPr="00D51034">
        <w:rPr>
          <w:rFonts w:eastAsia="Times New Roman"/>
          <w:noProof/>
          <w:color w:val="000000" w:themeColor="text1"/>
          <w:lang w:val="en-IE"/>
        </w:rPr>
        <w:t xml:space="preserve"> </w:t>
      </w:r>
      <w:r w:rsidRPr="00D51034">
        <w:rPr>
          <w:rFonts w:eastAsia="Times New Roman"/>
          <w:noProof/>
          <w:color w:val="000000" w:themeColor="text1"/>
          <w:lang w:val="en-IE"/>
        </w:rPr>
        <w:t xml:space="preserve">equipment, </w:t>
      </w:r>
      <w:r w:rsidR="00BB2C7A" w:rsidRPr="00D51034">
        <w:rPr>
          <w:rFonts w:eastAsia="Times New Roman"/>
          <w:noProof/>
          <w:color w:val="000000" w:themeColor="text1"/>
          <w:lang w:val="en-IE"/>
        </w:rPr>
        <w:t>and</w:t>
      </w:r>
      <w:r w:rsidRPr="00D51034">
        <w:rPr>
          <w:rFonts w:eastAsia="Times New Roman"/>
          <w:noProof/>
          <w:color w:val="000000" w:themeColor="text1"/>
          <w:lang w:val="en-IE"/>
        </w:rPr>
        <w:t xml:space="preserve"> the data centres powering the artificial intelligence (AI) revolution. Since 2020, a series of supply shortages</w:t>
      </w:r>
      <w:r w:rsidR="0084428E" w:rsidRPr="00D51034">
        <w:rPr>
          <w:rFonts w:eastAsia="Times New Roman"/>
          <w:noProof/>
          <w:color w:val="000000" w:themeColor="text1"/>
          <w:lang w:val="en-IE"/>
        </w:rPr>
        <w:t xml:space="preserve"> </w:t>
      </w:r>
      <w:r w:rsidRPr="00D51034">
        <w:rPr>
          <w:rFonts w:eastAsia="Times New Roman"/>
          <w:noProof/>
          <w:color w:val="000000" w:themeColor="text1"/>
          <w:lang w:val="en-IE"/>
        </w:rPr>
        <w:t>and</w:t>
      </w:r>
      <w:r w:rsidR="0084428E" w:rsidRPr="00D51034">
        <w:rPr>
          <w:rFonts w:eastAsia="Times New Roman"/>
          <w:noProof/>
          <w:color w:val="000000" w:themeColor="text1"/>
          <w:lang w:val="en-IE"/>
        </w:rPr>
        <w:t xml:space="preserve"> </w:t>
      </w:r>
      <w:r w:rsidRPr="00D51034">
        <w:rPr>
          <w:rFonts w:eastAsia="Times New Roman"/>
          <w:noProof/>
          <w:color w:val="000000" w:themeColor="text1"/>
          <w:lang w:val="en-IE"/>
        </w:rPr>
        <w:t>attempts</w:t>
      </w:r>
      <w:r w:rsidR="0084428E" w:rsidRPr="00D51034">
        <w:rPr>
          <w:rFonts w:eastAsia="Times New Roman"/>
          <w:noProof/>
          <w:color w:val="000000" w:themeColor="text1"/>
          <w:lang w:val="en-IE"/>
        </w:rPr>
        <w:t xml:space="preserve"> </w:t>
      </w:r>
      <w:r w:rsidR="00A125BC" w:rsidRPr="00D51034">
        <w:rPr>
          <w:rFonts w:eastAsia="Times New Roman"/>
          <w:noProof/>
          <w:color w:val="000000" w:themeColor="text1"/>
          <w:lang w:val="en-IE"/>
        </w:rPr>
        <w:t>t</w:t>
      </w:r>
      <w:r w:rsidRPr="00D51034">
        <w:rPr>
          <w:rFonts w:eastAsia="Times New Roman"/>
          <w:noProof/>
          <w:color w:val="000000" w:themeColor="text1"/>
          <w:lang w:val="en-IE"/>
        </w:rPr>
        <w:t>o economic</w:t>
      </w:r>
      <w:r w:rsidR="00A125BC" w:rsidRPr="00D51034">
        <w:rPr>
          <w:rFonts w:eastAsia="Times New Roman"/>
          <w:noProof/>
          <w:color w:val="000000" w:themeColor="text1"/>
          <w:lang w:val="en-IE"/>
        </w:rPr>
        <w:t>ally</w:t>
      </w:r>
      <w:r w:rsidRPr="00D51034">
        <w:rPr>
          <w:rFonts w:eastAsia="Times New Roman"/>
          <w:noProof/>
          <w:color w:val="000000" w:themeColor="text1"/>
          <w:lang w:val="en-IE"/>
        </w:rPr>
        <w:t xml:space="preserve"> coerc</w:t>
      </w:r>
      <w:r w:rsidR="00A125BC" w:rsidRPr="00D51034">
        <w:rPr>
          <w:rFonts w:eastAsia="Times New Roman"/>
          <w:noProof/>
          <w:color w:val="000000" w:themeColor="text1"/>
          <w:lang w:val="en-IE"/>
        </w:rPr>
        <w:t>e</w:t>
      </w:r>
      <w:r w:rsidR="0042568B" w:rsidRPr="00D51034">
        <w:rPr>
          <w:rFonts w:eastAsia="Times New Roman"/>
          <w:noProof/>
          <w:color w:val="000000" w:themeColor="text1"/>
          <w:lang w:val="en-IE"/>
        </w:rPr>
        <w:t xml:space="preserve"> </w:t>
      </w:r>
      <w:r w:rsidRPr="00D51034">
        <w:rPr>
          <w:rFonts w:eastAsia="Times New Roman"/>
          <w:noProof/>
          <w:color w:val="000000" w:themeColor="text1"/>
          <w:lang w:val="en-IE"/>
        </w:rPr>
        <w:t>on the EU</w:t>
      </w:r>
      <w:r w:rsidR="0042568B" w:rsidRPr="00D51034">
        <w:rPr>
          <w:rFonts w:eastAsia="Times New Roman"/>
          <w:noProof/>
          <w:color w:val="000000" w:themeColor="text1"/>
          <w:lang w:val="en-IE"/>
        </w:rPr>
        <w:t xml:space="preserve"> </w:t>
      </w:r>
      <w:r w:rsidRPr="00D51034">
        <w:rPr>
          <w:rFonts w:eastAsia="Times New Roman"/>
          <w:noProof/>
          <w:color w:val="000000" w:themeColor="text1"/>
          <w:lang w:val="en-IE"/>
        </w:rPr>
        <w:t>have</w:t>
      </w:r>
      <w:r w:rsidR="0042568B" w:rsidRPr="00D51034">
        <w:rPr>
          <w:rFonts w:eastAsia="Times New Roman"/>
          <w:noProof/>
          <w:color w:val="000000" w:themeColor="text1"/>
          <w:lang w:val="en-IE"/>
        </w:rPr>
        <w:t xml:space="preserve"> </w:t>
      </w:r>
      <w:r w:rsidRPr="00D51034">
        <w:rPr>
          <w:rFonts w:eastAsia="Times New Roman"/>
          <w:noProof/>
          <w:color w:val="000000" w:themeColor="text1"/>
          <w:lang w:val="en-IE"/>
        </w:rPr>
        <w:t>highlighted the fragility of the</w:t>
      </w:r>
      <w:r w:rsidR="0084428E" w:rsidRPr="00D51034">
        <w:rPr>
          <w:rFonts w:eastAsia="Times New Roman"/>
          <w:noProof/>
          <w:color w:val="000000" w:themeColor="text1"/>
          <w:lang w:val="en-IE"/>
        </w:rPr>
        <w:t xml:space="preserve"> </w:t>
      </w:r>
      <w:r w:rsidRPr="00D51034">
        <w:rPr>
          <w:rFonts w:eastAsia="Times New Roman"/>
          <w:noProof/>
          <w:color w:val="000000" w:themeColor="text1"/>
          <w:lang w:val="en-IE"/>
        </w:rPr>
        <w:t>European</w:t>
      </w:r>
      <w:r w:rsidR="0084428E" w:rsidRPr="00D51034">
        <w:rPr>
          <w:rFonts w:eastAsia="Times New Roman"/>
          <w:noProof/>
          <w:color w:val="000000" w:themeColor="text1"/>
          <w:lang w:val="en-IE"/>
        </w:rPr>
        <w:t xml:space="preserve"> </w:t>
      </w:r>
      <w:r w:rsidRPr="00D51034">
        <w:rPr>
          <w:rFonts w:eastAsia="Times New Roman"/>
          <w:noProof/>
          <w:color w:val="000000" w:themeColor="text1"/>
          <w:lang w:val="en-IE"/>
        </w:rPr>
        <w:t>semiconductor ecosystem</w:t>
      </w:r>
      <w:r w:rsidR="0084428E" w:rsidRPr="00D51034">
        <w:rPr>
          <w:rFonts w:eastAsia="Times New Roman"/>
          <w:noProof/>
          <w:color w:val="000000" w:themeColor="text1"/>
          <w:lang w:val="en-IE"/>
        </w:rPr>
        <w:t xml:space="preserve"> </w:t>
      </w:r>
      <w:r w:rsidRPr="00D51034">
        <w:rPr>
          <w:rFonts w:eastAsia="Times New Roman"/>
          <w:noProof/>
          <w:color w:val="000000" w:themeColor="text1"/>
          <w:lang w:val="en-IE"/>
        </w:rPr>
        <w:t xml:space="preserve">and the vulnerability of </w:t>
      </w:r>
      <w:r w:rsidR="00A125BC" w:rsidRPr="00D51034">
        <w:rPr>
          <w:rFonts w:eastAsia="Times New Roman"/>
          <w:noProof/>
          <w:color w:val="000000" w:themeColor="text1"/>
          <w:lang w:val="en-IE"/>
        </w:rPr>
        <w:t>its</w:t>
      </w:r>
      <w:r w:rsidRPr="00D51034">
        <w:rPr>
          <w:rFonts w:eastAsia="Times New Roman"/>
          <w:noProof/>
          <w:color w:val="000000" w:themeColor="text1"/>
          <w:lang w:val="en-IE"/>
        </w:rPr>
        <w:t xml:space="preserve"> end</w:t>
      </w:r>
      <w:r w:rsidR="00A125BC" w:rsidRPr="00D51034">
        <w:rPr>
          <w:rFonts w:eastAsia="Times New Roman"/>
          <w:noProof/>
          <w:color w:val="000000" w:themeColor="text1"/>
          <w:lang w:val="en-IE"/>
        </w:rPr>
        <w:t>-</w:t>
      </w:r>
      <w:r w:rsidRPr="00D51034">
        <w:rPr>
          <w:rFonts w:eastAsia="Times New Roman"/>
          <w:noProof/>
          <w:color w:val="000000" w:themeColor="text1"/>
          <w:lang w:val="en-IE"/>
        </w:rPr>
        <w:t>user industry. These disruptions have stemmed from global crises such as the COVID-19 pandemic, individual shocks like the</w:t>
      </w:r>
      <w:r w:rsidR="0084428E" w:rsidRPr="00D51034">
        <w:rPr>
          <w:rFonts w:eastAsia="Times New Roman"/>
          <w:noProof/>
          <w:color w:val="000000" w:themeColor="text1"/>
          <w:lang w:val="en-IE"/>
        </w:rPr>
        <w:t xml:space="preserve"> </w:t>
      </w:r>
      <w:r w:rsidRPr="00D51034">
        <w:rPr>
          <w:rFonts w:eastAsia="Times New Roman"/>
          <w:noProof/>
          <w:color w:val="000000" w:themeColor="text1"/>
          <w:lang w:val="en-IE"/>
        </w:rPr>
        <w:t>Nexperia</w:t>
      </w:r>
      <w:r w:rsidR="0084428E" w:rsidRPr="00D51034">
        <w:rPr>
          <w:rFonts w:eastAsia="Times New Roman"/>
          <w:noProof/>
          <w:color w:val="000000" w:themeColor="text1"/>
          <w:lang w:val="en-IE"/>
        </w:rPr>
        <w:t xml:space="preserve"> </w:t>
      </w:r>
      <w:r w:rsidRPr="00D51034">
        <w:rPr>
          <w:rFonts w:eastAsia="Times New Roman"/>
          <w:noProof/>
          <w:color w:val="000000" w:themeColor="text1"/>
          <w:lang w:val="en-IE"/>
        </w:rPr>
        <w:t>case, and the persistent</w:t>
      </w:r>
      <w:r w:rsidR="0084428E" w:rsidRPr="00D51034">
        <w:rPr>
          <w:rFonts w:eastAsia="Times New Roman"/>
          <w:noProof/>
          <w:color w:val="000000" w:themeColor="text1"/>
          <w:lang w:val="en-IE"/>
        </w:rPr>
        <w:t xml:space="preserve"> </w:t>
      </w:r>
      <w:r w:rsidRPr="00D51034">
        <w:rPr>
          <w:rFonts w:eastAsia="Times New Roman"/>
          <w:noProof/>
          <w:color w:val="000000" w:themeColor="text1"/>
          <w:lang w:val="en-IE"/>
        </w:rPr>
        <w:t>structural</w:t>
      </w:r>
      <w:r w:rsidR="0084428E" w:rsidRPr="00D51034">
        <w:rPr>
          <w:rFonts w:eastAsia="Times New Roman"/>
          <w:noProof/>
          <w:color w:val="000000" w:themeColor="text1"/>
          <w:lang w:val="en-IE"/>
        </w:rPr>
        <w:t xml:space="preserve"> </w:t>
      </w:r>
      <w:r w:rsidRPr="00D51034">
        <w:rPr>
          <w:rFonts w:eastAsia="Times New Roman"/>
          <w:noProof/>
          <w:color w:val="000000" w:themeColor="text1"/>
          <w:lang w:val="en-IE"/>
        </w:rPr>
        <w:t xml:space="preserve">mismatch </w:t>
      </w:r>
      <w:r w:rsidR="00F96D8B" w:rsidRPr="00D51034">
        <w:rPr>
          <w:rFonts w:eastAsia="Times New Roman"/>
          <w:noProof/>
          <w:color w:val="000000" w:themeColor="text1"/>
          <w:lang w:val="en-IE"/>
        </w:rPr>
        <w:t xml:space="preserve">between </w:t>
      </w:r>
      <w:r w:rsidRPr="00D51034">
        <w:rPr>
          <w:rFonts w:eastAsia="Times New Roman"/>
          <w:noProof/>
          <w:color w:val="000000" w:themeColor="text1"/>
          <w:lang w:val="en-IE"/>
        </w:rPr>
        <w:t>supply</w:t>
      </w:r>
      <w:r w:rsidR="00F96D8B" w:rsidRPr="00D51034">
        <w:rPr>
          <w:rFonts w:eastAsia="Times New Roman"/>
          <w:noProof/>
          <w:color w:val="000000" w:themeColor="text1"/>
          <w:lang w:val="en-IE"/>
        </w:rPr>
        <w:t xml:space="preserve"> and </w:t>
      </w:r>
      <w:r w:rsidRPr="00D51034">
        <w:rPr>
          <w:rFonts w:eastAsia="Times New Roman"/>
          <w:noProof/>
          <w:color w:val="000000" w:themeColor="text1"/>
          <w:lang w:val="en-IE"/>
        </w:rPr>
        <w:t>demand in the</w:t>
      </w:r>
      <w:r w:rsidR="0084428E" w:rsidRPr="00D51034">
        <w:rPr>
          <w:rFonts w:eastAsia="Times New Roman"/>
          <w:noProof/>
          <w:color w:val="000000" w:themeColor="text1"/>
          <w:lang w:val="en-IE"/>
        </w:rPr>
        <w:t xml:space="preserve"> </w:t>
      </w:r>
      <w:r w:rsidRPr="00D51034">
        <w:rPr>
          <w:rFonts w:eastAsia="Times New Roman"/>
          <w:noProof/>
          <w:color w:val="000000" w:themeColor="text1"/>
          <w:lang w:val="en-IE"/>
        </w:rPr>
        <w:t>global</w:t>
      </w:r>
      <w:r w:rsidR="0084428E" w:rsidRPr="00D51034">
        <w:rPr>
          <w:rFonts w:eastAsia="Times New Roman"/>
          <w:noProof/>
          <w:color w:val="000000" w:themeColor="text1"/>
          <w:lang w:val="en-IE"/>
        </w:rPr>
        <w:t xml:space="preserve"> </w:t>
      </w:r>
      <w:r w:rsidRPr="00D51034">
        <w:rPr>
          <w:rFonts w:eastAsia="Times New Roman"/>
          <w:noProof/>
          <w:color w:val="000000" w:themeColor="text1"/>
          <w:lang w:val="en-IE"/>
        </w:rPr>
        <w:t>market. Together, the</w:t>
      </w:r>
      <w:r w:rsidR="00F96D8B" w:rsidRPr="00D51034">
        <w:rPr>
          <w:rFonts w:eastAsia="Times New Roman"/>
          <w:noProof/>
          <w:color w:val="000000" w:themeColor="text1"/>
          <w:lang w:val="en-IE"/>
        </w:rPr>
        <w:t>se factors</w:t>
      </w:r>
      <w:r w:rsidRPr="00D51034">
        <w:rPr>
          <w:rFonts w:eastAsia="Times New Roman"/>
          <w:noProof/>
          <w:color w:val="000000" w:themeColor="text1"/>
          <w:lang w:val="en-IE"/>
        </w:rPr>
        <w:t xml:space="preserve"> have exposed how excessive external dependencies can leave entire markets vulnerable.</w:t>
      </w:r>
    </w:p>
    <w:p w14:paraId="48838E32" w14:textId="77777777" w:rsidR="00426AA0" w:rsidRPr="00D51034" w:rsidRDefault="00426AA0" w:rsidP="004215D8">
      <w:pPr>
        <w:rPr>
          <w:noProof/>
          <w:lang w:val="en-IE"/>
        </w:rPr>
      </w:pPr>
      <w:r w:rsidRPr="00D51034">
        <w:rPr>
          <w:noProof/>
          <w:lang w:val="en-IE"/>
        </w:rPr>
        <w:t>At the same time, rising geopolitical rivalry</w:t>
      </w:r>
      <w:r w:rsidR="00013102" w:rsidRPr="00D51034">
        <w:rPr>
          <w:noProof/>
          <w:lang w:val="en-IE"/>
        </w:rPr>
        <w:t>,</w:t>
      </w:r>
      <w:r w:rsidR="0084428E" w:rsidRPr="00D51034">
        <w:rPr>
          <w:noProof/>
          <w:lang w:val="en-IE"/>
        </w:rPr>
        <w:t xml:space="preserve"> </w:t>
      </w:r>
      <w:r w:rsidRPr="00D51034">
        <w:rPr>
          <w:noProof/>
          <w:lang w:val="en-IE"/>
        </w:rPr>
        <w:t>including Sino-American tensions</w:t>
      </w:r>
      <w:r w:rsidR="00013102" w:rsidRPr="00D51034">
        <w:rPr>
          <w:noProof/>
          <w:lang w:val="en-IE"/>
        </w:rPr>
        <w:t>,</w:t>
      </w:r>
      <w:r w:rsidR="0084428E" w:rsidRPr="00D51034">
        <w:rPr>
          <w:noProof/>
          <w:lang w:val="en-IE"/>
        </w:rPr>
        <w:t xml:space="preserve"> </w:t>
      </w:r>
      <w:r w:rsidRPr="00D51034">
        <w:rPr>
          <w:noProof/>
          <w:lang w:val="en-IE"/>
        </w:rPr>
        <w:t>and the rapid emergence of AI have further underscored the strategic importance of semiconductors.</w:t>
      </w:r>
      <w:r w:rsidR="0084428E" w:rsidRPr="00D51034">
        <w:rPr>
          <w:noProof/>
          <w:lang w:val="en-IE"/>
        </w:rPr>
        <w:t xml:space="preserve"> </w:t>
      </w:r>
      <w:r w:rsidRPr="00D51034">
        <w:rPr>
          <w:noProof/>
          <w:lang w:val="en-IE"/>
        </w:rPr>
        <w:t>Leading</w:t>
      </w:r>
      <w:r w:rsidR="00F96D8B" w:rsidRPr="00D51034">
        <w:rPr>
          <w:noProof/>
          <w:lang w:val="en-IE"/>
        </w:rPr>
        <w:t>-</w:t>
      </w:r>
      <w:r w:rsidRPr="00D51034">
        <w:rPr>
          <w:noProof/>
          <w:lang w:val="en-IE"/>
        </w:rPr>
        <w:t>edge but also mainstream chips have increasingly become a</w:t>
      </w:r>
      <w:r w:rsidR="0084428E" w:rsidRPr="00D51034">
        <w:rPr>
          <w:noProof/>
          <w:lang w:val="en-IE"/>
        </w:rPr>
        <w:t xml:space="preserve"> </w:t>
      </w:r>
      <w:r w:rsidRPr="00D51034">
        <w:rPr>
          <w:noProof/>
          <w:lang w:val="en-IE"/>
        </w:rPr>
        <w:t>key</w:t>
      </w:r>
      <w:r w:rsidR="00C61A00" w:rsidRPr="00D51034">
        <w:rPr>
          <w:noProof/>
          <w:lang w:val="en-IE"/>
        </w:rPr>
        <w:t xml:space="preserve"> </w:t>
      </w:r>
      <w:r w:rsidRPr="00D51034">
        <w:rPr>
          <w:noProof/>
          <w:lang w:val="en-IE"/>
        </w:rPr>
        <w:t>geopolitical</w:t>
      </w:r>
      <w:r w:rsidR="00C61A00" w:rsidRPr="00D51034">
        <w:rPr>
          <w:noProof/>
          <w:lang w:val="en-IE"/>
        </w:rPr>
        <w:t xml:space="preserve"> asset</w:t>
      </w:r>
      <w:r w:rsidR="00DC77F9" w:rsidRPr="00D51034">
        <w:rPr>
          <w:noProof/>
          <w:lang w:val="en-IE"/>
        </w:rPr>
        <w:t>,</w:t>
      </w:r>
      <w:r w:rsidR="00C61A00" w:rsidRPr="00D51034">
        <w:rPr>
          <w:noProof/>
          <w:lang w:val="en-IE"/>
        </w:rPr>
        <w:t xml:space="preserve"> and </w:t>
      </w:r>
      <w:r w:rsidRPr="00D51034">
        <w:rPr>
          <w:noProof/>
          <w:lang w:val="en-IE"/>
        </w:rPr>
        <w:t>several</w:t>
      </w:r>
      <w:r w:rsidR="00C61A00" w:rsidRPr="00D51034">
        <w:rPr>
          <w:noProof/>
          <w:lang w:val="en-IE"/>
        </w:rPr>
        <w:t xml:space="preserve"> </w:t>
      </w:r>
      <w:r w:rsidR="00A146C6" w:rsidRPr="00D51034">
        <w:rPr>
          <w:noProof/>
          <w:lang w:val="en-IE"/>
        </w:rPr>
        <w:t>choke</w:t>
      </w:r>
      <w:r w:rsidR="007C596F" w:rsidRPr="00D51034">
        <w:rPr>
          <w:noProof/>
          <w:lang w:val="en-IE"/>
        </w:rPr>
        <w:t xml:space="preserve"> points </w:t>
      </w:r>
      <w:r w:rsidRPr="00D51034">
        <w:rPr>
          <w:noProof/>
          <w:lang w:val="en-IE"/>
        </w:rPr>
        <w:t>have</w:t>
      </w:r>
      <w:r w:rsidR="0084428E" w:rsidRPr="00D51034">
        <w:rPr>
          <w:noProof/>
          <w:lang w:val="en-IE"/>
        </w:rPr>
        <w:t xml:space="preserve"> </w:t>
      </w:r>
      <w:r w:rsidRPr="00D51034">
        <w:rPr>
          <w:noProof/>
          <w:lang w:val="en-IE"/>
        </w:rPr>
        <w:t>emerged</w:t>
      </w:r>
      <w:r w:rsidR="0084428E" w:rsidRPr="00D51034">
        <w:rPr>
          <w:noProof/>
          <w:lang w:val="en-IE"/>
        </w:rPr>
        <w:t xml:space="preserve"> </w:t>
      </w:r>
      <w:r w:rsidRPr="00D51034">
        <w:rPr>
          <w:noProof/>
          <w:lang w:val="en-IE"/>
        </w:rPr>
        <w:t>along the</w:t>
      </w:r>
      <w:r w:rsidR="0084428E" w:rsidRPr="00D51034">
        <w:rPr>
          <w:noProof/>
          <w:lang w:val="en-IE"/>
        </w:rPr>
        <w:t xml:space="preserve"> </w:t>
      </w:r>
      <w:r w:rsidRPr="00D51034">
        <w:rPr>
          <w:noProof/>
          <w:lang w:val="en-IE"/>
        </w:rPr>
        <w:t>global</w:t>
      </w:r>
      <w:r w:rsidR="0084428E" w:rsidRPr="00D51034">
        <w:rPr>
          <w:noProof/>
          <w:lang w:val="en-IE"/>
        </w:rPr>
        <w:t xml:space="preserve"> </w:t>
      </w:r>
      <w:r w:rsidRPr="00D51034">
        <w:rPr>
          <w:noProof/>
          <w:lang w:val="en-IE"/>
        </w:rPr>
        <w:t>semiconductor value chain. Th</w:t>
      </w:r>
      <w:r w:rsidR="00834E8B" w:rsidRPr="00D51034">
        <w:rPr>
          <w:noProof/>
          <w:lang w:val="en-IE"/>
        </w:rPr>
        <w:t>is</w:t>
      </w:r>
      <w:r w:rsidRPr="00D51034">
        <w:rPr>
          <w:noProof/>
          <w:lang w:val="en-IE"/>
        </w:rPr>
        <w:t xml:space="preserve"> </w:t>
      </w:r>
      <w:r w:rsidR="00661CC9" w:rsidRPr="00D51034">
        <w:rPr>
          <w:noProof/>
          <w:lang w:val="en-IE"/>
        </w:rPr>
        <w:t>ha</w:t>
      </w:r>
      <w:r w:rsidRPr="00D51034">
        <w:rPr>
          <w:noProof/>
          <w:lang w:val="en-IE"/>
        </w:rPr>
        <w:t xml:space="preserve">s accelerated </w:t>
      </w:r>
      <w:r w:rsidR="001C0502" w:rsidRPr="00D51034">
        <w:rPr>
          <w:noProof/>
          <w:lang w:val="en-IE"/>
        </w:rPr>
        <w:t xml:space="preserve">the </w:t>
      </w:r>
      <w:r w:rsidRPr="00D51034">
        <w:rPr>
          <w:noProof/>
          <w:lang w:val="en-IE"/>
        </w:rPr>
        <w:t>race to control</w:t>
      </w:r>
      <w:r w:rsidR="00C95D2E" w:rsidRPr="00D51034">
        <w:rPr>
          <w:noProof/>
          <w:lang w:val="en-IE"/>
        </w:rPr>
        <w:t xml:space="preserve"> </w:t>
      </w:r>
      <w:r w:rsidRPr="00D51034">
        <w:rPr>
          <w:noProof/>
          <w:lang w:val="en-IE"/>
        </w:rPr>
        <w:t>parts of these choke</w:t>
      </w:r>
      <w:r w:rsidR="00AA0DF7" w:rsidRPr="00D51034">
        <w:rPr>
          <w:noProof/>
          <w:lang w:val="en-IE"/>
        </w:rPr>
        <w:t xml:space="preserve"> </w:t>
      </w:r>
      <w:r w:rsidRPr="00D51034">
        <w:rPr>
          <w:noProof/>
          <w:lang w:val="en-IE"/>
        </w:rPr>
        <w:t>points.</w:t>
      </w:r>
    </w:p>
    <w:p w14:paraId="79F2FAE3" w14:textId="77777777" w:rsidR="00426AA0" w:rsidRPr="00D51034" w:rsidRDefault="00426AA0" w:rsidP="00426AA0">
      <w:pPr>
        <w:spacing w:before="0"/>
        <w:rPr>
          <w:rFonts w:eastAsia="Times New Roman"/>
          <w:noProof/>
          <w:color w:val="000000" w:themeColor="text1"/>
          <w:szCs w:val="24"/>
          <w:lang w:val="en-IE"/>
        </w:rPr>
      </w:pPr>
      <w:r w:rsidRPr="00D51034">
        <w:rPr>
          <w:rFonts w:eastAsia="Times New Roman"/>
          <w:noProof/>
          <w:color w:val="000000" w:themeColor="text1"/>
          <w:lang w:val="en-IE"/>
        </w:rPr>
        <w:t>The</w:t>
      </w:r>
      <w:r w:rsidR="00C95D2E" w:rsidRPr="00D51034">
        <w:rPr>
          <w:rFonts w:eastAsia="Times New Roman"/>
          <w:noProof/>
          <w:color w:val="000000" w:themeColor="text1"/>
          <w:lang w:val="en-IE"/>
        </w:rPr>
        <w:t xml:space="preserve"> </w:t>
      </w:r>
      <w:r w:rsidRPr="00D51034">
        <w:rPr>
          <w:rFonts w:eastAsia="Times New Roman"/>
          <w:noProof/>
          <w:color w:val="000000" w:themeColor="text1"/>
          <w:lang w:val="en-IE"/>
        </w:rPr>
        <w:t>growing</w:t>
      </w:r>
      <w:r w:rsidR="00C95D2E" w:rsidRPr="00D51034">
        <w:rPr>
          <w:rFonts w:eastAsia="Times New Roman"/>
          <w:noProof/>
          <w:color w:val="000000" w:themeColor="text1"/>
          <w:lang w:val="en-IE"/>
        </w:rPr>
        <w:t xml:space="preserve"> </w:t>
      </w:r>
      <w:r w:rsidRPr="00D51034">
        <w:rPr>
          <w:rFonts w:eastAsia="Times New Roman"/>
          <w:noProof/>
          <w:color w:val="000000" w:themeColor="text1"/>
          <w:lang w:val="en-IE"/>
        </w:rPr>
        <w:t>scale of</w:t>
      </w:r>
      <w:r w:rsidR="00C95D2E" w:rsidRPr="00D51034">
        <w:rPr>
          <w:rFonts w:eastAsia="Times New Roman"/>
          <w:noProof/>
          <w:color w:val="000000" w:themeColor="text1"/>
          <w:lang w:val="en-IE"/>
        </w:rPr>
        <w:t xml:space="preserve"> </w:t>
      </w:r>
      <w:r w:rsidRPr="00D51034">
        <w:rPr>
          <w:rFonts w:eastAsia="Times New Roman"/>
          <w:noProof/>
          <w:color w:val="000000" w:themeColor="text1"/>
          <w:lang w:val="en-IE"/>
        </w:rPr>
        <w:t>this</w:t>
      </w:r>
      <w:r w:rsidR="00C95D2E" w:rsidRPr="00D51034">
        <w:rPr>
          <w:rFonts w:eastAsia="Times New Roman"/>
          <w:noProof/>
          <w:color w:val="000000" w:themeColor="text1"/>
          <w:lang w:val="en-IE"/>
        </w:rPr>
        <w:t xml:space="preserve"> </w:t>
      </w:r>
      <w:r w:rsidRPr="00D51034">
        <w:rPr>
          <w:rFonts w:eastAsia="Times New Roman"/>
          <w:noProof/>
          <w:color w:val="000000" w:themeColor="text1"/>
          <w:lang w:val="en-IE"/>
        </w:rPr>
        <w:t>industry</w:t>
      </w:r>
      <w:r w:rsidR="00C95D2E" w:rsidRPr="00D51034">
        <w:rPr>
          <w:rFonts w:eastAsia="Times New Roman"/>
          <w:noProof/>
          <w:color w:val="000000" w:themeColor="text1"/>
          <w:lang w:val="en-IE"/>
        </w:rPr>
        <w:t xml:space="preserve"> </w:t>
      </w:r>
      <w:r w:rsidRPr="00D51034">
        <w:rPr>
          <w:rFonts w:eastAsia="Times New Roman"/>
          <w:noProof/>
          <w:color w:val="000000" w:themeColor="text1"/>
          <w:lang w:val="en-IE"/>
        </w:rPr>
        <w:t>reflects</w:t>
      </w:r>
      <w:r w:rsidR="00C95D2E" w:rsidRPr="00D51034">
        <w:rPr>
          <w:rFonts w:eastAsia="Times New Roman"/>
          <w:noProof/>
          <w:color w:val="000000" w:themeColor="text1"/>
          <w:lang w:val="en-IE"/>
        </w:rPr>
        <w:t xml:space="preserve"> </w:t>
      </w:r>
      <w:r w:rsidRPr="00D51034">
        <w:rPr>
          <w:rFonts w:eastAsia="Times New Roman"/>
          <w:noProof/>
          <w:color w:val="000000" w:themeColor="text1"/>
          <w:lang w:val="en-IE"/>
        </w:rPr>
        <w:t>its</w:t>
      </w:r>
      <w:r w:rsidR="00C95D2E" w:rsidRPr="00D51034">
        <w:rPr>
          <w:rFonts w:eastAsia="Times New Roman"/>
          <w:noProof/>
          <w:color w:val="000000" w:themeColor="text1"/>
          <w:lang w:val="en-IE"/>
        </w:rPr>
        <w:t xml:space="preserve"> </w:t>
      </w:r>
      <w:r w:rsidRPr="00D51034">
        <w:rPr>
          <w:rFonts w:eastAsia="Times New Roman"/>
          <w:noProof/>
          <w:color w:val="000000" w:themeColor="text1"/>
          <w:lang w:val="en-IE"/>
        </w:rPr>
        <w:t>geopolitical</w:t>
      </w:r>
      <w:r w:rsidR="004215D8" w:rsidRPr="00D51034">
        <w:rPr>
          <w:rFonts w:eastAsia="Times New Roman"/>
          <w:noProof/>
          <w:color w:val="000000" w:themeColor="text1"/>
          <w:lang w:val="en-IE"/>
        </w:rPr>
        <w:t xml:space="preserve"> </w:t>
      </w:r>
      <w:r w:rsidRPr="00D51034">
        <w:rPr>
          <w:rFonts w:eastAsia="Times New Roman"/>
          <w:noProof/>
          <w:color w:val="000000" w:themeColor="text1"/>
          <w:lang w:val="en-IE"/>
        </w:rPr>
        <w:t>importance. Semiconductors are the world’s third most traded commodity</w:t>
      </w:r>
      <w:r w:rsidR="00C95D2E" w:rsidRPr="00D51034">
        <w:rPr>
          <w:rFonts w:eastAsia="Times New Roman"/>
          <w:noProof/>
          <w:color w:val="000000" w:themeColor="text1"/>
          <w:lang w:val="en-IE"/>
        </w:rPr>
        <w:t xml:space="preserve"> </w:t>
      </w:r>
      <w:r w:rsidRPr="00D51034">
        <w:rPr>
          <w:rFonts w:eastAsia="Times New Roman"/>
          <w:noProof/>
          <w:color w:val="000000" w:themeColor="text1"/>
          <w:lang w:val="en-IE"/>
        </w:rPr>
        <w:t>–</w:t>
      </w:r>
      <w:r w:rsidR="00C95D2E" w:rsidRPr="00D51034">
        <w:rPr>
          <w:rFonts w:eastAsia="Times New Roman"/>
          <w:noProof/>
          <w:color w:val="000000" w:themeColor="text1"/>
          <w:lang w:val="en-IE"/>
        </w:rPr>
        <w:t xml:space="preserve"> </w:t>
      </w:r>
      <w:r w:rsidRPr="00D51034">
        <w:rPr>
          <w:rFonts w:eastAsia="Times New Roman"/>
          <w:noProof/>
          <w:color w:val="000000" w:themeColor="text1"/>
          <w:lang w:val="en-IE"/>
        </w:rPr>
        <w:t>after oil and vehicles</w:t>
      </w:r>
      <w:r w:rsidR="00C95D2E" w:rsidRPr="00D51034">
        <w:rPr>
          <w:rFonts w:eastAsia="Times New Roman"/>
          <w:noProof/>
          <w:color w:val="000000" w:themeColor="text1"/>
          <w:lang w:val="en-IE"/>
        </w:rPr>
        <w:t xml:space="preserve"> </w:t>
      </w:r>
      <w:r w:rsidRPr="00D51034">
        <w:rPr>
          <w:rFonts w:eastAsia="Times New Roman"/>
          <w:noProof/>
          <w:color w:val="000000" w:themeColor="text1"/>
          <w:lang w:val="en-IE"/>
        </w:rPr>
        <w:t>–</w:t>
      </w:r>
      <w:r w:rsidR="00C95D2E" w:rsidRPr="00D51034">
        <w:rPr>
          <w:rFonts w:eastAsia="Times New Roman"/>
          <w:noProof/>
          <w:color w:val="000000" w:themeColor="text1"/>
          <w:lang w:val="en-IE"/>
        </w:rPr>
        <w:t xml:space="preserve"> </w:t>
      </w:r>
      <w:r w:rsidRPr="00D51034">
        <w:rPr>
          <w:rFonts w:eastAsia="Times New Roman"/>
          <w:noProof/>
          <w:color w:val="000000" w:themeColor="text1"/>
          <w:lang w:val="en-IE"/>
        </w:rPr>
        <w:t>with global revenues reaching USD 700.9 billion in 2025.</w:t>
      </w:r>
      <w:r w:rsidR="008133B6" w:rsidRPr="00D51034">
        <w:rPr>
          <w:rStyle w:val="FootnoteReference"/>
          <w:rFonts w:eastAsia="Times New Roman"/>
          <w:noProof/>
          <w:color w:val="000000" w:themeColor="text1"/>
          <w:lang w:val="en-IE"/>
        </w:rPr>
        <w:footnoteReference w:id="1"/>
      </w:r>
      <w:r w:rsidR="00C95D2E" w:rsidRPr="00D51034">
        <w:rPr>
          <w:rFonts w:eastAsia="Times New Roman"/>
          <w:noProof/>
          <w:color w:val="000000" w:themeColor="text1"/>
          <w:lang w:val="en-IE"/>
        </w:rPr>
        <w:t xml:space="preserve"> </w:t>
      </w:r>
      <w:r w:rsidRPr="00D51034">
        <w:rPr>
          <w:rFonts w:eastAsia="Times New Roman"/>
          <w:noProof/>
          <w:color w:val="000000" w:themeColor="text1"/>
          <w:lang w:val="en-IE"/>
        </w:rPr>
        <w:t>The market is expected to surpass</w:t>
      </w:r>
      <w:r w:rsidR="00C95D2E" w:rsidRPr="00D51034">
        <w:rPr>
          <w:rFonts w:eastAsia="Times New Roman"/>
          <w:noProof/>
          <w:color w:val="000000" w:themeColor="text1"/>
          <w:lang w:val="en-IE"/>
        </w:rPr>
        <w:t xml:space="preserve"> </w:t>
      </w:r>
      <w:r w:rsidRPr="00D51034">
        <w:rPr>
          <w:rFonts w:eastAsia="Times New Roman"/>
          <w:b/>
          <w:noProof/>
          <w:color w:val="000000" w:themeColor="text1"/>
          <w:lang w:val="en-IE"/>
        </w:rPr>
        <w:t>USD 1 trillion by 2026</w:t>
      </w:r>
      <w:r w:rsidR="0098133F" w:rsidRPr="00D51034">
        <w:rPr>
          <w:rStyle w:val="FootnoteReference"/>
          <w:rFonts w:eastAsia="Times New Roman"/>
          <w:noProof/>
          <w:color w:val="000000" w:themeColor="text1"/>
          <w:lang w:val="en-IE"/>
        </w:rPr>
        <w:footnoteReference w:id="2"/>
      </w:r>
      <w:r w:rsidR="00C95D2E" w:rsidRPr="00D51034">
        <w:rPr>
          <w:rFonts w:eastAsia="Times New Roman"/>
          <w:b/>
          <w:noProof/>
          <w:color w:val="000000" w:themeColor="text1"/>
          <w:lang w:val="en-IE"/>
        </w:rPr>
        <w:t xml:space="preserve"> </w:t>
      </w:r>
      <w:r w:rsidRPr="00D51034">
        <w:rPr>
          <w:rFonts w:eastAsia="Times New Roman"/>
          <w:b/>
          <w:noProof/>
          <w:color w:val="000000" w:themeColor="text1"/>
          <w:lang w:val="en-IE"/>
        </w:rPr>
        <w:t>and to</w:t>
      </w:r>
      <w:r w:rsidR="00C95D2E" w:rsidRPr="00D51034">
        <w:rPr>
          <w:rFonts w:eastAsia="Times New Roman"/>
          <w:b/>
          <w:noProof/>
          <w:color w:val="000000" w:themeColor="text1"/>
          <w:lang w:val="en-IE"/>
        </w:rPr>
        <w:t xml:space="preserve"> </w:t>
      </w:r>
      <w:r w:rsidRPr="00D51034">
        <w:rPr>
          <w:rFonts w:eastAsia="Times New Roman"/>
          <w:b/>
          <w:noProof/>
          <w:color w:val="000000" w:themeColor="text1"/>
          <w:lang w:val="en-IE"/>
        </w:rPr>
        <w:t>grow to</w:t>
      </w:r>
      <w:r w:rsidR="00C95D2E" w:rsidRPr="00D51034">
        <w:rPr>
          <w:rFonts w:eastAsia="Times New Roman"/>
          <w:b/>
          <w:noProof/>
          <w:color w:val="000000" w:themeColor="text1"/>
          <w:lang w:val="en-IE"/>
        </w:rPr>
        <w:t xml:space="preserve"> </w:t>
      </w:r>
      <w:r w:rsidRPr="00D51034">
        <w:rPr>
          <w:rFonts w:eastAsia="Times New Roman"/>
          <w:b/>
          <w:noProof/>
          <w:color w:val="000000" w:themeColor="text1"/>
          <w:lang w:val="en-IE"/>
        </w:rPr>
        <w:t>USD</w:t>
      </w:r>
      <w:r w:rsidR="00C95D2E" w:rsidRPr="00D51034">
        <w:rPr>
          <w:rFonts w:eastAsia="Times New Roman"/>
          <w:b/>
          <w:noProof/>
          <w:color w:val="000000" w:themeColor="text1"/>
          <w:lang w:val="en-IE"/>
        </w:rPr>
        <w:t xml:space="preserve"> </w:t>
      </w:r>
      <w:r w:rsidRPr="00D51034">
        <w:rPr>
          <w:rFonts w:eastAsia="Times New Roman"/>
          <w:b/>
          <w:noProof/>
          <w:color w:val="000000" w:themeColor="text1"/>
          <w:lang w:val="en-IE"/>
        </w:rPr>
        <w:t>1.6 trillion by 2030</w:t>
      </w:r>
      <w:r w:rsidR="000D0964" w:rsidRPr="00D51034">
        <w:rPr>
          <w:rStyle w:val="FootnoteReference"/>
          <w:rFonts w:eastAsia="Times New Roman"/>
          <w:noProof/>
          <w:color w:val="000000" w:themeColor="text1"/>
          <w:lang w:val="en-IE"/>
        </w:rPr>
        <w:footnoteReference w:id="3"/>
      </w:r>
      <w:r w:rsidRPr="00D51034">
        <w:rPr>
          <w:rFonts w:eastAsia="Times New Roman"/>
          <w:noProof/>
          <w:color w:val="000000" w:themeColor="text1"/>
          <w:lang w:val="en-IE"/>
        </w:rPr>
        <w:t>.</w:t>
      </w:r>
      <w:r w:rsidR="00895DF9" w:rsidRPr="00D51034">
        <w:rPr>
          <w:rFonts w:eastAsia="Times New Roman"/>
          <w:noProof/>
          <w:color w:val="000000" w:themeColor="text1"/>
          <w:lang w:val="en-IE"/>
        </w:rPr>
        <w:t xml:space="preserve"> </w:t>
      </w:r>
      <w:r w:rsidRPr="00D51034">
        <w:rPr>
          <w:rFonts w:eastAsia="Times New Roman"/>
          <w:noProof/>
          <w:color w:val="000000" w:themeColor="text1"/>
          <w:lang w:val="en-IE"/>
        </w:rPr>
        <w:t>As a critical supplier</w:t>
      </w:r>
      <w:r w:rsidR="00C95D2E" w:rsidRPr="00D51034">
        <w:rPr>
          <w:rFonts w:eastAsia="Times New Roman"/>
          <w:noProof/>
          <w:color w:val="000000" w:themeColor="text1"/>
          <w:lang w:val="en-IE"/>
        </w:rPr>
        <w:t xml:space="preserve"> </w:t>
      </w:r>
      <w:r w:rsidRPr="00D51034">
        <w:rPr>
          <w:rFonts w:eastAsia="Times New Roman"/>
          <w:noProof/>
          <w:color w:val="000000" w:themeColor="text1"/>
          <w:lang w:val="en-IE"/>
        </w:rPr>
        <w:t>and</w:t>
      </w:r>
      <w:r w:rsidR="00C95D2E" w:rsidRPr="00D51034">
        <w:rPr>
          <w:rFonts w:eastAsia="Times New Roman"/>
          <w:noProof/>
          <w:color w:val="000000" w:themeColor="text1"/>
          <w:lang w:val="en-IE"/>
        </w:rPr>
        <w:t xml:space="preserve"> </w:t>
      </w:r>
      <w:r w:rsidRPr="00D51034">
        <w:rPr>
          <w:rFonts w:eastAsia="Times New Roman"/>
          <w:noProof/>
          <w:color w:val="000000" w:themeColor="text1"/>
          <w:lang w:val="en-IE"/>
        </w:rPr>
        <w:t>enabler</w:t>
      </w:r>
      <w:r w:rsidR="00C95D2E" w:rsidRPr="00D51034">
        <w:rPr>
          <w:rFonts w:eastAsia="Times New Roman"/>
          <w:noProof/>
          <w:color w:val="000000" w:themeColor="text1"/>
          <w:lang w:val="en-IE"/>
        </w:rPr>
        <w:t xml:space="preserve"> </w:t>
      </w:r>
      <w:r w:rsidR="00B52D0D" w:rsidRPr="00D51034">
        <w:rPr>
          <w:rFonts w:eastAsia="Times New Roman"/>
          <w:noProof/>
          <w:color w:val="000000" w:themeColor="text1"/>
          <w:lang w:val="en-IE"/>
        </w:rPr>
        <w:t>f</w:t>
      </w:r>
      <w:r w:rsidRPr="00D51034">
        <w:rPr>
          <w:rFonts w:eastAsia="Times New Roman"/>
          <w:noProof/>
          <w:color w:val="000000" w:themeColor="text1"/>
          <w:lang w:val="en-IE"/>
        </w:rPr>
        <w:t>o</w:t>
      </w:r>
      <w:r w:rsidR="00B52D0D" w:rsidRPr="00D51034">
        <w:rPr>
          <w:rFonts w:eastAsia="Times New Roman"/>
          <w:noProof/>
          <w:color w:val="000000" w:themeColor="text1"/>
          <w:lang w:val="en-IE"/>
        </w:rPr>
        <w:t>r</w:t>
      </w:r>
      <w:r w:rsidRPr="00D51034">
        <w:rPr>
          <w:rFonts w:eastAsia="Times New Roman"/>
          <w:noProof/>
          <w:color w:val="000000" w:themeColor="text1"/>
          <w:lang w:val="en-IE"/>
        </w:rPr>
        <w:t xml:space="preserve"> nearly all modern industries and the infrastructure that supports them, the semiconductor sector has evolved into a</w:t>
      </w:r>
      <w:r w:rsidR="00C95D2E" w:rsidRPr="00D51034">
        <w:rPr>
          <w:rFonts w:eastAsia="Times New Roman"/>
          <w:noProof/>
          <w:color w:val="000000" w:themeColor="text1"/>
          <w:lang w:val="en-IE"/>
        </w:rPr>
        <w:t xml:space="preserve"> </w:t>
      </w:r>
      <w:r w:rsidRPr="00D51034">
        <w:rPr>
          <w:rFonts w:eastAsia="Times New Roman"/>
          <w:b/>
          <w:noProof/>
          <w:color w:val="000000" w:themeColor="text1"/>
          <w:lang w:val="en-IE"/>
        </w:rPr>
        <w:t>strategic resource</w:t>
      </w:r>
      <w:r w:rsidRPr="00D51034">
        <w:rPr>
          <w:rFonts w:eastAsia="Times New Roman"/>
          <w:noProof/>
          <w:color w:val="000000" w:themeColor="text1"/>
          <w:lang w:val="en-IE"/>
        </w:rPr>
        <w:t>. In a more transactional and</w:t>
      </w:r>
      <w:r w:rsidR="00C95D2E" w:rsidRPr="00D51034">
        <w:rPr>
          <w:rFonts w:eastAsia="Times New Roman"/>
          <w:noProof/>
          <w:color w:val="000000" w:themeColor="text1"/>
          <w:lang w:val="en-IE"/>
        </w:rPr>
        <w:t xml:space="preserve"> </w:t>
      </w:r>
      <w:r w:rsidRPr="00D51034">
        <w:rPr>
          <w:rFonts w:eastAsia="Times New Roman"/>
          <w:noProof/>
          <w:color w:val="000000" w:themeColor="text1"/>
          <w:lang w:val="en-IE"/>
        </w:rPr>
        <w:t>assertive</w:t>
      </w:r>
      <w:r w:rsidR="00C95D2E" w:rsidRPr="00D51034">
        <w:rPr>
          <w:rFonts w:eastAsia="Times New Roman"/>
          <w:noProof/>
          <w:color w:val="000000" w:themeColor="text1"/>
          <w:lang w:val="en-IE"/>
        </w:rPr>
        <w:t xml:space="preserve"> </w:t>
      </w:r>
      <w:r w:rsidRPr="00D51034">
        <w:rPr>
          <w:rFonts w:eastAsia="Times New Roman"/>
          <w:noProof/>
          <w:color w:val="000000" w:themeColor="text1"/>
          <w:lang w:val="en-IE"/>
        </w:rPr>
        <w:t xml:space="preserve">global environment, this position also makes it a potential source of </w:t>
      </w:r>
      <w:r w:rsidRPr="00D51034">
        <w:rPr>
          <w:rFonts w:eastAsia="Times New Roman"/>
          <w:b/>
          <w:noProof/>
          <w:color w:val="000000" w:themeColor="text1"/>
          <w:lang w:val="en-IE"/>
        </w:rPr>
        <w:t>geopolitical leverage</w:t>
      </w:r>
      <w:r w:rsidRPr="00D51034">
        <w:rPr>
          <w:rFonts w:eastAsia="Times New Roman"/>
          <w:noProof/>
          <w:color w:val="000000" w:themeColor="text1"/>
          <w:lang w:val="en-IE"/>
        </w:rPr>
        <w:t>. Regions lacking</w:t>
      </w:r>
      <w:r w:rsidR="00C95D2E" w:rsidRPr="00D51034">
        <w:rPr>
          <w:rFonts w:eastAsia="Times New Roman"/>
          <w:noProof/>
          <w:color w:val="000000" w:themeColor="text1"/>
          <w:lang w:val="en-IE"/>
        </w:rPr>
        <w:t xml:space="preserve"> </w:t>
      </w:r>
      <w:r w:rsidRPr="00D51034">
        <w:rPr>
          <w:rFonts w:eastAsia="Times New Roman"/>
          <w:noProof/>
          <w:color w:val="000000" w:themeColor="text1"/>
          <w:lang w:val="en-IE"/>
        </w:rPr>
        <w:t>significant capabilities in</w:t>
      </w:r>
      <w:r w:rsidR="00C95D2E" w:rsidRPr="00D51034">
        <w:rPr>
          <w:rFonts w:eastAsia="Times New Roman"/>
          <w:noProof/>
          <w:color w:val="000000" w:themeColor="text1"/>
          <w:lang w:val="en-IE"/>
        </w:rPr>
        <w:t xml:space="preserve"> </w:t>
      </w:r>
      <w:r w:rsidRPr="00D51034">
        <w:rPr>
          <w:rFonts w:eastAsia="Times New Roman"/>
          <w:noProof/>
          <w:color w:val="000000" w:themeColor="text1"/>
          <w:lang w:val="en-IE"/>
        </w:rPr>
        <w:t>semiconductor design or manufacturing therefore risk becoming dependent on components that others may restrict or condition.</w:t>
      </w:r>
    </w:p>
    <w:p w14:paraId="798FD7CA" w14:textId="77777777" w:rsidR="00426AA0" w:rsidRPr="00D51034" w:rsidRDefault="00426AA0" w:rsidP="00426AA0">
      <w:pPr>
        <w:spacing w:before="0"/>
        <w:rPr>
          <w:rFonts w:eastAsia="Times New Roman"/>
          <w:noProof/>
          <w:color w:val="000000" w:themeColor="text1"/>
          <w:szCs w:val="24"/>
          <w:lang w:val="en-IE"/>
        </w:rPr>
      </w:pPr>
      <w:r w:rsidRPr="00D51034">
        <w:rPr>
          <w:rFonts w:eastAsia="Times New Roman"/>
          <w:noProof/>
          <w:color w:val="000000" w:themeColor="text1"/>
          <w:szCs w:val="24"/>
          <w:lang w:val="en-IE"/>
        </w:rPr>
        <w:t>The European Chips Act</w:t>
      </w:r>
      <w:r w:rsidR="00C95D2E"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proposed in February 2022</w:t>
      </w:r>
      <w:r w:rsidR="00C95D2E"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constituted</w:t>
      </w:r>
      <w:r w:rsidR="00C95D2E" w:rsidRPr="00D51034">
        <w:rPr>
          <w:rFonts w:eastAsia="Times New Roman"/>
          <w:noProof/>
          <w:color w:val="000000" w:themeColor="text1"/>
          <w:szCs w:val="24"/>
          <w:lang w:val="en-IE"/>
        </w:rPr>
        <w:t xml:space="preserve"> </w:t>
      </w:r>
      <w:r w:rsidRPr="00D51034">
        <w:rPr>
          <w:rFonts w:eastAsia="Times New Roman"/>
          <w:b/>
          <w:bCs/>
          <w:noProof/>
          <w:color w:val="000000" w:themeColor="text1"/>
          <w:szCs w:val="24"/>
          <w:lang w:val="en-IE"/>
        </w:rPr>
        <w:t>the EU’s</w:t>
      </w:r>
      <w:r w:rsidR="00C95D2E" w:rsidRPr="00D51034">
        <w:rPr>
          <w:rFonts w:eastAsia="Times New Roman"/>
          <w:noProof/>
          <w:color w:val="000000" w:themeColor="text1"/>
          <w:szCs w:val="24"/>
          <w:lang w:val="en-IE"/>
        </w:rPr>
        <w:t xml:space="preserve"> </w:t>
      </w:r>
      <w:r w:rsidRPr="00D51034">
        <w:rPr>
          <w:rFonts w:eastAsia="Times New Roman"/>
          <w:b/>
          <w:bCs/>
          <w:noProof/>
          <w:color w:val="000000" w:themeColor="text1"/>
          <w:szCs w:val="24"/>
          <w:lang w:val="en-IE"/>
        </w:rPr>
        <w:t>first</w:t>
      </w:r>
      <w:r w:rsidR="00C95D2E" w:rsidRPr="00D51034">
        <w:rPr>
          <w:rFonts w:eastAsia="Times New Roman"/>
          <w:noProof/>
          <w:color w:val="000000" w:themeColor="text1"/>
          <w:szCs w:val="24"/>
          <w:lang w:val="en-IE"/>
        </w:rPr>
        <w:t xml:space="preserve"> </w:t>
      </w:r>
      <w:r w:rsidRPr="00D51034">
        <w:rPr>
          <w:rFonts w:eastAsia="Times New Roman"/>
          <w:b/>
          <w:bCs/>
          <w:noProof/>
          <w:color w:val="000000" w:themeColor="text1"/>
          <w:szCs w:val="24"/>
          <w:lang w:val="en-IE"/>
        </w:rPr>
        <w:t>strategic response to critical vulnerabilities</w:t>
      </w:r>
      <w:r w:rsidR="00C95D2E" w:rsidRPr="00D51034">
        <w:rPr>
          <w:rFonts w:eastAsia="Times New Roman"/>
          <w:b/>
          <w:bCs/>
          <w:noProof/>
          <w:color w:val="000000" w:themeColor="text1"/>
          <w:szCs w:val="24"/>
          <w:lang w:val="en-IE"/>
        </w:rPr>
        <w:t xml:space="preserve"> </w:t>
      </w:r>
      <w:r w:rsidRPr="00D51034">
        <w:rPr>
          <w:rFonts w:eastAsia="Times New Roman"/>
          <w:noProof/>
          <w:color w:val="000000" w:themeColor="text1"/>
          <w:szCs w:val="24"/>
          <w:lang w:val="en-IE"/>
        </w:rPr>
        <w:t xml:space="preserve">in the global semiconductor </w:t>
      </w:r>
      <w:r w:rsidR="00AA4ACF" w:rsidRPr="00D51034">
        <w:rPr>
          <w:rFonts w:eastAsia="Times New Roman"/>
          <w:noProof/>
          <w:color w:val="000000" w:themeColor="text1"/>
          <w:szCs w:val="24"/>
          <w:lang w:val="en-IE"/>
        </w:rPr>
        <w:t>value</w:t>
      </w:r>
      <w:r w:rsidRPr="00D51034">
        <w:rPr>
          <w:rFonts w:eastAsia="Times New Roman"/>
          <w:noProof/>
          <w:color w:val="000000" w:themeColor="text1"/>
          <w:szCs w:val="24"/>
          <w:lang w:val="en-IE"/>
        </w:rPr>
        <w:t xml:space="preserve"> chain, which were </w:t>
      </w:r>
      <w:r w:rsidR="00FA7FA8" w:rsidRPr="00D51034">
        <w:rPr>
          <w:rFonts w:eastAsia="Times New Roman"/>
          <w:noProof/>
          <w:color w:val="000000" w:themeColor="text1"/>
          <w:szCs w:val="24"/>
          <w:lang w:val="en-IE"/>
        </w:rPr>
        <w:t xml:space="preserve">exposed </w:t>
      </w:r>
      <w:r w:rsidRPr="00D51034">
        <w:rPr>
          <w:rFonts w:eastAsia="Times New Roman"/>
          <w:noProof/>
          <w:color w:val="000000" w:themeColor="text1"/>
          <w:szCs w:val="24"/>
          <w:lang w:val="en-IE"/>
        </w:rPr>
        <w:t>by</w:t>
      </w:r>
      <w:r w:rsidR="00C95D2E"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 xml:space="preserve">the COVID-19 pandemic and intensifying </w:t>
      </w:r>
      <w:r w:rsidR="004D2F71" w:rsidRPr="00D51034">
        <w:rPr>
          <w:rFonts w:eastAsia="Times New Roman"/>
          <w:noProof/>
          <w:color w:val="000000" w:themeColor="text1"/>
          <w:szCs w:val="24"/>
          <w:lang w:val="en-IE"/>
        </w:rPr>
        <w:t xml:space="preserve">global </w:t>
      </w:r>
      <w:r w:rsidRPr="00D51034">
        <w:rPr>
          <w:rFonts w:eastAsia="Times New Roman"/>
          <w:noProof/>
          <w:color w:val="000000" w:themeColor="text1"/>
          <w:szCs w:val="24"/>
          <w:lang w:val="en-IE"/>
        </w:rPr>
        <w:t xml:space="preserve">subsidy-driven competition </w:t>
      </w:r>
      <w:r w:rsidR="00C8018B" w:rsidRPr="00D51034">
        <w:rPr>
          <w:rFonts w:eastAsia="Times New Roman"/>
          <w:noProof/>
          <w:color w:val="000000" w:themeColor="text1"/>
          <w:szCs w:val="24"/>
          <w:lang w:val="en-IE"/>
        </w:rPr>
        <w:t>by</w:t>
      </w:r>
      <w:r w:rsidRPr="00D51034">
        <w:rPr>
          <w:rFonts w:eastAsia="Times New Roman"/>
          <w:noProof/>
          <w:color w:val="000000" w:themeColor="text1"/>
          <w:szCs w:val="24"/>
          <w:lang w:val="en-IE"/>
        </w:rPr>
        <w:t xml:space="preserve"> third countries.</w:t>
      </w:r>
      <w:r w:rsidR="00001A89"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 xml:space="preserve">The EU </w:t>
      </w:r>
      <w:r w:rsidR="008F1E7B" w:rsidRPr="00D51034">
        <w:rPr>
          <w:rFonts w:eastAsia="Times New Roman"/>
          <w:noProof/>
          <w:color w:val="000000" w:themeColor="text1"/>
          <w:szCs w:val="24"/>
          <w:lang w:val="en-IE"/>
        </w:rPr>
        <w:t>decided</w:t>
      </w:r>
      <w:r w:rsidRPr="00D51034">
        <w:rPr>
          <w:rFonts w:eastAsia="Times New Roman"/>
          <w:noProof/>
          <w:color w:val="000000" w:themeColor="text1"/>
          <w:szCs w:val="24"/>
          <w:lang w:val="en-IE"/>
        </w:rPr>
        <w:t xml:space="preserve"> that</w:t>
      </w:r>
      <w:r w:rsidR="00C95D2E" w:rsidRPr="00D51034">
        <w:rPr>
          <w:rFonts w:eastAsia="Times New Roman"/>
          <w:noProof/>
          <w:color w:val="000000" w:themeColor="text1"/>
          <w:szCs w:val="24"/>
          <w:lang w:val="en-IE"/>
        </w:rPr>
        <w:t xml:space="preserve"> </w:t>
      </w:r>
      <w:r w:rsidRPr="00D51034">
        <w:rPr>
          <w:rFonts w:eastAsia="Times New Roman"/>
          <w:b/>
          <w:bCs/>
          <w:noProof/>
          <w:color w:val="000000" w:themeColor="text1"/>
          <w:szCs w:val="24"/>
          <w:lang w:val="en-IE"/>
        </w:rPr>
        <w:t>decisive, coordinated intervention was essential</w:t>
      </w:r>
      <w:r w:rsidR="00C95D2E"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to address structural dependencies in its semiconductor ecosystem and to support the industry.</w:t>
      </w:r>
      <w:r w:rsidR="00C95D2E"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Without substantial investments in research</w:t>
      </w:r>
      <w:r w:rsidR="00C95D2E"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and</w:t>
      </w:r>
      <w:r w:rsidR="00C95D2E"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manufacturing capacity, and</w:t>
      </w:r>
      <w:r w:rsidR="00C95D2E"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without proper</w:t>
      </w:r>
      <w:r w:rsidR="00C95D2E"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crisis</w:t>
      </w:r>
      <w:r w:rsidR="00FF107B" w:rsidRPr="00D51034">
        <w:rPr>
          <w:rFonts w:eastAsia="Times New Roman"/>
          <w:noProof/>
          <w:color w:val="000000" w:themeColor="text1"/>
          <w:szCs w:val="24"/>
          <w:lang w:val="en-IE"/>
        </w:rPr>
        <w:t>-</w:t>
      </w:r>
      <w:r w:rsidRPr="00D51034">
        <w:rPr>
          <w:rFonts w:eastAsia="Times New Roman"/>
          <w:noProof/>
          <w:color w:val="000000" w:themeColor="text1"/>
          <w:szCs w:val="24"/>
          <w:lang w:val="en-IE"/>
        </w:rPr>
        <w:t>response mechanisms, Europe would remain structurally vulnerable. The Chips Act</w:t>
      </w:r>
      <w:r w:rsidR="00C95D2E"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emerged</w:t>
      </w:r>
      <w:r w:rsidR="00C95D2E"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during a period of</w:t>
      </w:r>
      <w:r w:rsidR="00C95D2E" w:rsidRPr="00D51034">
        <w:rPr>
          <w:rFonts w:eastAsia="Times New Roman"/>
          <w:noProof/>
          <w:color w:val="000000" w:themeColor="text1"/>
          <w:szCs w:val="24"/>
          <w:lang w:val="en-IE"/>
        </w:rPr>
        <w:t xml:space="preserve"> </w:t>
      </w:r>
      <w:r w:rsidRPr="00D51034">
        <w:rPr>
          <w:rFonts w:eastAsia="Times New Roman"/>
          <w:b/>
          <w:bCs/>
          <w:noProof/>
          <w:color w:val="000000" w:themeColor="text1"/>
          <w:szCs w:val="24"/>
          <w:lang w:val="en-IE"/>
        </w:rPr>
        <w:t xml:space="preserve">strong focus on </w:t>
      </w:r>
      <w:r w:rsidR="00FF107B" w:rsidRPr="00D51034">
        <w:rPr>
          <w:rFonts w:eastAsia="Times New Roman"/>
          <w:b/>
          <w:bCs/>
          <w:noProof/>
          <w:color w:val="000000" w:themeColor="text1"/>
          <w:szCs w:val="24"/>
          <w:lang w:val="en-IE"/>
        </w:rPr>
        <w:t xml:space="preserve">the </w:t>
      </w:r>
      <w:r w:rsidRPr="00D51034">
        <w:rPr>
          <w:rFonts w:eastAsia="Times New Roman"/>
          <w:b/>
          <w:bCs/>
          <w:noProof/>
          <w:color w:val="000000" w:themeColor="text1"/>
          <w:szCs w:val="24"/>
          <w:lang w:val="en-IE"/>
        </w:rPr>
        <w:t>green and digital transitions</w:t>
      </w:r>
      <w:r w:rsidRPr="00D51034">
        <w:rPr>
          <w:rFonts w:eastAsia="Times New Roman"/>
          <w:noProof/>
          <w:color w:val="000000" w:themeColor="text1"/>
          <w:szCs w:val="24"/>
          <w:lang w:val="en-IE"/>
        </w:rPr>
        <w:t>, and amid growing European consensus on the need to strengthen the region’s</w:t>
      </w:r>
      <w:r w:rsidR="00C95D2E" w:rsidRPr="00D51034">
        <w:rPr>
          <w:rFonts w:eastAsia="Times New Roman"/>
          <w:noProof/>
          <w:color w:val="000000" w:themeColor="text1"/>
          <w:szCs w:val="24"/>
          <w:lang w:val="en-IE"/>
        </w:rPr>
        <w:t xml:space="preserve"> </w:t>
      </w:r>
      <w:r w:rsidRPr="00D51034">
        <w:rPr>
          <w:rFonts w:eastAsia="Times New Roman"/>
          <w:b/>
          <w:bCs/>
          <w:noProof/>
          <w:color w:val="000000" w:themeColor="text1"/>
          <w:szCs w:val="24"/>
          <w:lang w:val="en-IE"/>
        </w:rPr>
        <w:t>economic competitiveness and reverse declining industrial capacity</w:t>
      </w:r>
      <w:r w:rsidRPr="00D51034">
        <w:rPr>
          <w:rFonts w:eastAsia="Times New Roman"/>
          <w:noProof/>
          <w:color w:val="000000" w:themeColor="text1"/>
          <w:szCs w:val="24"/>
          <w:lang w:val="en-IE"/>
        </w:rPr>
        <w:t>.</w:t>
      </w:r>
      <w:r w:rsidR="00C95D2E"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 xml:space="preserve">The September 2024 Draghi report would later </w:t>
      </w:r>
      <w:r w:rsidR="00FF107B" w:rsidRPr="00D51034">
        <w:rPr>
          <w:rFonts w:eastAsia="Times New Roman"/>
          <w:noProof/>
          <w:color w:val="000000" w:themeColor="text1"/>
          <w:szCs w:val="24"/>
          <w:lang w:val="en-IE"/>
        </w:rPr>
        <w:t>spell out</w:t>
      </w:r>
      <w:r w:rsidRPr="00D51034">
        <w:rPr>
          <w:rFonts w:eastAsia="Times New Roman"/>
          <w:noProof/>
          <w:color w:val="000000" w:themeColor="text1"/>
          <w:szCs w:val="24"/>
          <w:lang w:val="en-IE"/>
        </w:rPr>
        <w:t xml:space="preserve"> these concerns, calling for urgent industrial renewal.</w:t>
      </w:r>
      <w:r w:rsidR="007840DB" w:rsidRPr="00D51034">
        <w:rPr>
          <w:rStyle w:val="FootnoteReference"/>
          <w:rFonts w:eastAsia="Times New Roman"/>
          <w:noProof/>
          <w:color w:val="000000" w:themeColor="text1"/>
          <w:szCs w:val="24"/>
          <w:lang w:val="en-IE"/>
        </w:rPr>
        <w:footnoteReference w:id="4"/>
      </w:r>
    </w:p>
    <w:p w14:paraId="1E564E01" w14:textId="77777777" w:rsidR="00426AA0" w:rsidRPr="00D51034" w:rsidRDefault="00426AA0" w:rsidP="00426AA0">
      <w:pPr>
        <w:spacing w:before="0"/>
        <w:rPr>
          <w:rFonts w:eastAsia="Times New Roman"/>
          <w:noProof/>
          <w:color w:val="000000" w:themeColor="text1"/>
          <w:szCs w:val="24"/>
          <w:lang w:val="en-IE"/>
        </w:rPr>
      </w:pPr>
      <w:r w:rsidRPr="00D51034">
        <w:rPr>
          <w:rFonts w:eastAsia="Times New Roman"/>
          <w:noProof/>
          <w:color w:val="000000" w:themeColor="text1"/>
          <w:szCs w:val="24"/>
          <w:lang w:val="en-IE"/>
        </w:rPr>
        <w:t xml:space="preserve">The </w:t>
      </w:r>
      <w:r w:rsidR="00FF107B" w:rsidRPr="00D51034">
        <w:rPr>
          <w:rFonts w:eastAsia="Times New Roman"/>
          <w:noProof/>
          <w:color w:val="000000" w:themeColor="text1"/>
          <w:szCs w:val="24"/>
          <w:lang w:val="en-IE"/>
        </w:rPr>
        <w:t>e</w:t>
      </w:r>
      <w:r w:rsidRPr="00D51034">
        <w:rPr>
          <w:rFonts w:eastAsia="Times New Roman"/>
          <w:noProof/>
          <w:color w:val="000000" w:themeColor="text1"/>
          <w:szCs w:val="24"/>
          <w:lang w:val="en-IE"/>
        </w:rPr>
        <w:t>valuation of the European Chips Act shows that</w:t>
      </w:r>
      <w:r w:rsidR="00515922" w:rsidRPr="00D51034">
        <w:rPr>
          <w:rFonts w:eastAsia="Times New Roman"/>
          <w:noProof/>
          <w:color w:val="000000" w:themeColor="text1"/>
          <w:szCs w:val="24"/>
          <w:lang w:val="en-IE"/>
        </w:rPr>
        <w:t xml:space="preserve"> </w:t>
      </w:r>
      <w:r w:rsidRPr="00D51034">
        <w:rPr>
          <w:rFonts w:eastAsia="Times New Roman"/>
          <w:b/>
          <w:bCs/>
          <w:noProof/>
          <w:color w:val="000000" w:themeColor="text1"/>
          <w:szCs w:val="24"/>
          <w:lang w:val="en-IE"/>
        </w:rPr>
        <w:t>it has delivered</w:t>
      </w:r>
      <w:r w:rsidR="00515922" w:rsidRPr="00D51034">
        <w:rPr>
          <w:rFonts w:eastAsia="Times New Roman"/>
          <w:b/>
          <w:bCs/>
          <w:noProof/>
          <w:color w:val="000000" w:themeColor="text1"/>
          <w:szCs w:val="24"/>
          <w:lang w:val="en-IE"/>
        </w:rPr>
        <w:t xml:space="preserve"> </w:t>
      </w:r>
      <w:r w:rsidRPr="00D51034">
        <w:rPr>
          <w:rFonts w:eastAsia="Times New Roman"/>
          <w:b/>
          <w:bCs/>
          <w:noProof/>
          <w:color w:val="000000" w:themeColor="text1"/>
          <w:szCs w:val="24"/>
          <w:lang w:val="en-IE"/>
        </w:rPr>
        <w:t>significant</w:t>
      </w:r>
      <w:r w:rsidR="00515922" w:rsidRPr="00D51034">
        <w:rPr>
          <w:rFonts w:eastAsia="Times New Roman"/>
          <w:b/>
          <w:bCs/>
          <w:noProof/>
          <w:color w:val="000000" w:themeColor="text1"/>
          <w:szCs w:val="24"/>
          <w:lang w:val="en-IE"/>
        </w:rPr>
        <w:t xml:space="preserve"> </w:t>
      </w:r>
      <w:r w:rsidRPr="00D51034">
        <w:rPr>
          <w:rFonts w:eastAsia="Times New Roman"/>
          <w:b/>
          <w:bCs/>
          <w:noProof/>
          <w:color w:val="000000" w:themeColor="text1"/>
          <w:szCs w:val="24"/>
          <w:lang w:val="en-IE"/>
        </w:rPr>
        <w:t xml:space="preserve">outputs. </w:t>
      </w:r>
      <w:r w:rsidRPr="00D51034">
        <w:rPr>
          <w:rFonts w:eastAsia="Times New Roman"/>
          <w:noProof/>
          <w:color w:val="000000" w:themeColor="text1"/>
          <w:szCs w:val="24"/>
          <w:lang w:val="en-IE"/>
        </w:rPr>
        <w:t>For</w:t>
      </w:r>
      <w:r w:rsidR="000427EF"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instance</w:t>
      </w:r>
      <w:r w:rsidR="004215D8" w:rsidRPr="00D51034">
        <w:rPr>
          <w:rFonts w:eastAsia="Times New Roman"/>
          <w:noProof/>
          <w:color w:val="000000" w:themeColor="text1"/>
          <w:szCs w:val="24"/>
          <w:lang w:val="en-IE"/>
        </w:rPr>
        <w:t>:</w:t>
      </w:r>
    </w:p>
    <w:p w14:paraId="6FFB4C4F" w14:textId="77777777" w:rsidR="00426AA0" w:rsidRPr="00D51034" w:rsidRDefault="005D2A31" w:rsidP="00A13600">
      <w:pPr>
        <w:pStyle w:val="Bullet0"/>
        <w:numPr>
          <w:ilvl w:val="0"/>
          <w:numId w:val="19"/>
        </w:numPr>
        <w:rPr>
          <w:noProof/>
          <w:lang w:val="en-IE"/>
        </w:rPr>
      </w:pPr>
      <w:r w:rsidRPr="00D51034">
        <w:rPr>
          <w:noProof/>
          <w:lang w:val="en-IE"/>
        </w:rPr>
        <w:lastRenderedPageBreak/>
        <w:t>i</w:t>
      </w:r>
      <w:r w:rsidR="00426AA0" w:rsidRPr="00D51034">
        <w:rPr>
          <w:noProof/>
          <w:lang w:val="en-IE"/>
        </w:rPr>
        <w:t>nfrastructures have been set up including competence centres, an embryonic design platform, and</w:t>
      </w:r>
      <w:r w:rsidR="000427EF" w:rsidRPr="00D51034">
        <w:rPr>
          <w:noProof/>
          <w:lang w:val="en-IE"/>
        </w:rPr>
        <w:t xml:space="preserve"> </w:t>
      </w:r>
      <w:r w:rsidR="00426AA0" w:rsidRPr="00D51034">
        <w:rPr>
          <w:noProof/>
          <w:lang w:val="en-IE"/>
        </w:rPr>
        <w:t>five</w:t>
      </w:r>
      <w:r w:rsidR="000427EF" w:rsidRPr="00D51034">
        <w:rPr>
          <w:noProof/>
          <w:lang w:val="en-IE"/>
        </w:rPr>
        <w:t xml:space="preserve"> </w:t>
      </w:r>
      <w:r w:rsidR="00426AA0" w:rsidRPr="00D51034">
        <w:rPr>
          <w:noProof/>
          <w:lang w:val="en-IE"/>
        </w:rPr>
        <w:t>state-of-the-art</w:t>
      </w:r>
      <w:r w:rsidR="000427EF" w:rsidRPr="00D51034">
        <w:rPr>
          <w:noProof/>
          <w:lang w:val="en-IE"/>
        </w:rPr>
        <w:t xml:space="preserve"> </w:t>
      </w:r>
      <w:r w:rsidR="00426AA0" w:rsidRPr="00D51034">
        <w:rPr>
          <w:noProof/>
          <w:lang w:val="en-IE"/>
        </w:rPr>
        <w:t>pilot lines</w:t>
      </w:r>
      <w:r w:rsidR="000427EF" w:rsidRPr="00D51034">
        <w:rPr>
          <w:noProof/>
          <w:lang w:val="en-IE"/>
        </w:rPr>
        <w:t xml:space="preserve"> </w:t>
      </w:r>
      <w:r w:rsidR="00426AA0" w:rsidRPr="00D51034">
        <w:rPr>
          <w:noProof/>
          <w:lang w:val="en-IE"/>
        </w:rPr>
        <w:t>representing</w:t>
      </w:r>
      <w:r w:rsidR="000427EF" w:rsidRPr="00D51034">
        <w:rPr>
          <w:noProof/>
          <w:lang w:val="en-IE"/>
        </w:rPr>
        <w:t xml:space="preserve"> </w:t>
      </w:r>
      <w:r w:rsidR="00426AA0" w:rsidRPr="00D51034">
        <w:rPr>
          <w:noProof/>
          <w:lang w:val="en-IE"/>
        </w:rPr>
        <w:t>some of the most innovative technology infrastructures in the world</w:t>
      </w:r>
      <w:r w:rsidR="00FF107B" w:rsidRPr="00D51034">
        <w:rPr>
          <w:noProof/>
          <w:lang w:val="en-IE"/>
        </w:rPr>
        <w:t>;</w:t>
      </w:r>
    </w:p>
    <w:p w14:paraId="16AB6BA3" w14:textId="77777777" w:rsidR="00426AA0" w:rsidRPr="00D51034" w:rsidRDefault="00426AA0" w:rsidP="009123F0">
      <w:pPr>
        <w:pStyle w:val="Bullet0"/>
        <w:rPr>
          <w:noProof/>
          <w:lang w:val="en-IE"/>
        </w:rPr>
      </w:pPr>
      <w:r w:rsidRPr="00D51034">
        <w:rPr>
          <w:noProof/>
          <w:lang w:val="en-IE"/>
        </w:rPr>
        <w:t xml:space="preserve">over EUR </w:t>
      </w:r>
      <w:r w:rsidR="00D322EE" w:rsidRPr="00D51034">
        <w:rPr>
          <w:noProof/>
          <w:lang w:val="en-IE"/>
        </w:rPr>
        <w:t>52</w:t>
      </w:r>
      <w:r w:rsidRPr="00D51034">
        <w:rPr>
          <w:noProof/>
          <w:lang w:val="en-IE"/>
        </w:rPr>
        <w:t xml:space="preserve"> billion </w:t>
      </w:r>
      <w:r w:rsidR="00FF107B" w:rsidRPr="00D51034">
        <w:rPr>
          <w:noProof/>
          <w:lang w:val="en-IE"/>
        </w:rPr>
        <w:t xml:space="preserve">has been committed </w:t>
      </w:r>
      <w:r w:rsidRPr="00D51034">
        <w:rPr>
          <w:noProof/>
          <w:lang w:val="en-IE"/>
        </w:rPr>
        <w:t>in public and private investments</w:t>
      </w:r>
      <w:r w:rsidR="000427EF" w:rsidRPr="00D51034">
        <w:rPr>
          <w:noProof/>
          <w:lang w:val="en-IE"/>
        </w:rPr>
        <w:t xml:space="preserve"> </w:t>
      </w:r>
      <w:r w:rsidRPr="00D51034">
        <w:rPr>
          <w:noProof/>
          <w:lang w:val="en-IE"/>
        </w:rPr>
        <w:t>committed</w:t>
      </w:r>
      <w:r w:rsidR="000427EF" w:rsidRPr="00D51034">
        <w:rPr>
          <w:noProof/>
          <w:lang w:val="en-IE"/>
        </w:rPr>
        <w:t xml:space="preserve"> </w:t>
      </w:r>
      <w:r w:rsidR="009949AD" w:rsidRPr="00D51034">
        <w:rPr>
          <w:noProof/>
          <w:lang w:val="en-IE"/>
        </w:rPr>
        <w:t xml:space="preserve">in ongoing </w:t>
      </w:r>
      <w:r w:rsidR="00F5525F" w:rsidRPr="00D51034">
        <w:rPr>
          <w:noProof/>
          <w:lang w:val="en-IE"/>
        </w:rPr>
        <w:t xml:space="preserve">production facilities </w:t>
      </w:r>
      <w:r w:rsidRPr="00D51034">
        <w:rPr>
          <w:noProof/>
          <w:lang w:val="en-IE"/>
        </w:rPr>
        <w:t>under Pillar II</w:t>
      </w:r>
      <w:r w:rsidR="00FF107B" w:rsidRPr="00D51034">
        <w:rPr>
          <w:noProof/>
          <w:lang w:val="en-IE"/>
        </w:rPr>
        <w:t>;</w:t>
      </w:r>
      <w:r w:rsidRPr="00D51034">
        <w:rPr>
          <w:noProof/>
          <w:lang w:val="en-IE"/>
        </w:rPr>
        <w:t xml:space="preserve"> and</w:t>
      </w:r>
    </w:p>
    <w:p w14:paraId="494D0649" w14:textId="77777777" w:rsidR="00426AA0" w:rsidRPr="00D51034" w:rsidRDefault="00426AA0" w:rsidP="009123F0">
      <w:pPr>
        <w:pStyle w:val="Bullet0"/>
        <w:rPr>
          <w:noProof/>
          <w:lang w:val="en-IE"/>
        </w:rPr>
      </w:pPr>
      <w:r w:rsidRPr="00D51034">
        <w:rPr>
          <w:noProof/>
          <w:lang w:val="en-IE"/>
        </w:rPr>
        <w:t>a</w:t>
      </w:r>
      <w:r w:rsidR="000427EF" w:rsidRPr="00D51034">
        <w:rPr>
          <w:noProof/>
          <w:lang w:val="en-IE"/>
        </w:rPr>
        <w:t xml:space="preserve"> </w:t>
      </w:r>
      <w:r w:rsidRPr="00D51034">
        <w:rPr>
          <w:noProof/>
          <w:lang w:val="en-IE"/>
        </w:rPr>
        <w:t>coordination</w:t>
      </w:r>
      <w:r w:rsidR="000427EF" w:rsidRPr="00D51034">
        <w:rPr>
          <w:noProof/>
          <w:lang w:val="en-IE"/>
        </w:rPr>
        <w:t xml:space="preserve"> </w:t>
      </w:r>
      <w:r w:rsidRPr="00D51034">
        <w:rPr>
          <w:noProof/>
          <w:lang w:val="en-IE"/>
        </w:rPr>
        <w:t>and crisis</w:t>
      </w:r>
      <w:r w:rsidR="00FC2736" w:rsidRPr="00D51034">
        <w:rPr>
          <w:noProof/>
          <w:lang w:val="en-IE"/>
        </w:rPr>
        <w:t>-</w:t>
      </w:r>
      <w:r w:rsidRPr="00D51034">
        <w:rPr>
          <w:noProof/>
          <w:lang w:val="en-IE"/>
        </w:rPr>
        <w:t>response</w:t>
      </w:r>
      <w:r w:rsidR="000427EF" w:rsidRPr="00D51034">
        <w:rPr>
          <w:noProof/>
          <w:lang w:val="en-IE"/>
        </w:rPr>
        <w:t xml:space="preserve"> </w:t>
      </w:r>
      <w:r w:rsidRPr="00D51034">
        <w:rPr>
          <w:noProof/>
          <w:lang w:val="en-IE"/>
        </w:rPr>
        <w:t xml:space="preserve">mechanism </w:t>
      </w:r>
      <w:r w:rsidR="00FC2736" w:rsidRPr="00D51034">
        <w:rPr>
          <w:noProof/>
          <w:lang w:val="en-IE"/>
        </w:rPr>
        <w:t xml:space="preserve">has been set up </w:t>
      </w:r>
      <w:r w:rsidRPr="00D51034">
        <w:rPr>
          <w:noProof/>
          <w:lang w:val="en-IE"/>
        </w:rPr>
        <w:t xml:space="preserve">under Pillar III via the </w:t>
      </w:r>
      <w:r w:rsidR="00121BE0" w:rsidRPr="00D51034">
        <w:rPr>
          <w:noProof/>
          <w:lang w:val="en-IE"/>
        </w:rPr>
        <w:t>European Semiconductor Board (</w:t>
      </w:r>
      <w:r w:rsidRPr="00D51034">
        <w:rPr>
          <w:noProof/>
          <w:lang w:val="en-IE"/>
        </w:rPr>
        <w:t>ESB</w:t>
      </w:r>
      <w:r w:rsidR="00121BE0" w:rsidRPr="00D51034">
        <w:rPr>
          <w:noProof/>
          <w:lang w:val="en-IE"/>
        </w:rPr>
        <w:t>)</w:t>
      </w:r>
      <w:r w:rsidRPr="00D51034">
        <w:rPr>
          <w:noProof/>
          <w:lang w:val="en-IE"/>
        </w:rPr>
        <w:t>, involving all</w:t>
      </w:r>
      <w:r w:rsidR="000427EF" w:rsidRPr="00D51034">
        <w:rPr>
          <w:noProof/>
          <w:lang w:val="en-IE"/>
        </w:rPr>
        <w:t xml:space="preserve"> </w:t>
      </w:r>
      <w:r w:rsidRPr="00D51034">
        <w:rPr>
          <w:noProof/>
          <w:lang w:val="en-IE"/>
        </w:rPr>
        <w:t>Member States and the</w:t>
      </w:r>
      <w:r w:rsidR="000427EF" w:rsidRPr="00D51034">
        <w:rPr>
          <w:noProof/>
          <w:lang w:val="en-IE"/>
        </w:rPr>
        <w:t xml:space="preserve"> </w:t>
      </w:r>
      <w:r w:rsidRPr="00D51034">
        <w:rPr>
          <w:noProof/>
          <w:lang w:val="en-IE"/>
        </w:rPr>
        <w:t>Commission.</w:t>
      </w:r>
    </w:p>
    <w:p w14:paraId="2AF6EF98" w14:textId="77777777" w:rsidR="00426AA0" w:rsidRPr="00D51034" w:rsidRDefault="00426AA0" w:rsidP="00426AA0">
      <w:pPr>
        <w:spacing w:before="0"/>
        <w:rPr>
          <w:rFonts w:eastAsia="Times New Roman"/>
          <w:noProof/>
          <w:color w:val="000000" w:themeColor="text1"/>
          <w:szCs w:val="24"/>
          <w:lang w:val="en-IE"/>
        </w:rPr>
      </w:pPr>
      <w:r w:rsidRPr="00D51034">
        <w:rPr>
          <w:rFonts w:eastAsia="Times New Roman"/>
          <w:noProof/>
          <w:color w:val="000000" w:themeColor="text1"/>
          <w:szCs w:val="24"/>
          <w:lang w:val="en-IE"/>
        </w:rPr>
        <w:t>Despite</w:t>
      </w:r>
      <w:r w:rsidR="000427EF"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this considerable progress and the Union’s strengths in key segments of the semiconductor value chain</w:t>
      </w:r>
      <w:r w:rsidR="003F3E20" w:rsidRPr="00D51034">
        <w:rPr>
          <w:rFonts w:eastAsia="Times New Roman"/>
          <w:noProof/>
          <w:color w:val="000000" w:themeColor="text1"/>
          <w:szCs w:val="24"/>
          <w:lang w:val="en-IE"/>
        </w:rPr>
        <w:t>,</w:t>
      </w:r>
      <w:r w:rsidRPr="00D51034">
        <w:rPr>
          <w:rFonts w:eastAsia="Times New Roman"/>
          <w:noProof/>
          <w:color w:val="000000" w:themeColor="text1"/>
          <w:szCs w:val="24"/>
          <w:lang w:val="en-IE"/>
        </w:rPr>
        <w:t xml:space="preserve"> such as mainstream semiconductor production (power electronics, microcontrollers, photonics, sensors), manufacturing equipment and materials,</w:t>
      </w:r>
      <w:r w:rsidR="000E6279" w:rsidRPr="00D51034">
        <w:rPr>
          <w:rFonts w:eastAsia="Times New Roman"/>
          <w:noProof/>
          <w:color w:val="000000" w:themeColor="text1"/>
          <w:szCs w:val="24"/>
          <w:lang w:val="en-IE"/>
        </w:rPr>
        <w:t xml:space="preserve"> </w:t>
      </w:r>
      <w:r w:rsidRPr="00D51034">
        <w:rPr>
          <w:rFonts w:eastAsia="Times New Roman"/>
          <w:b/>
          <w:bCs/>
          <w:noProof/>
          <w:color w:val="000000" w:themeColor="text1"/>
          <w:szCs w:val="24"/>
          <w:lang w:val="en-IE"/>
        </w:rPr>
        <w:t xml:space="preserve">clear </w:t>
      </w:r>
      <w:r w:rsidR="003F3E20" w:rsidRPr="00D51034">
        <w:rPr>
          <w:rFonts w:eastAsia="Times New Roman"/>
          <w:b/>
          <w:bCs/>
          <w:noProof/>
          <w:color w:val="000000" w:themeColor="text1"/>
          <w:szCs w:val="24"/>
          <w:lang w:val="en-IE"/>
        </w:rPr>
        <w:t xml:space="preserve">capability </w:t>
      </w:r>
      <w:r w:rsidRPr="00D51034">
        <w:rPr>
          <w:rFonts w:eastAsia="Times New Roman"/>
          <w:b/>
          <w:bCs/>
          <w:noProof/>
          <w:color w:val="000000" w:themeColor="text1"/>
          <w:szCs w:val="24"/>
          <w:lang w:val="en-IE"/>
        </w:rPr>
        <w:t>gaps remain</w:t>
      </w:r>
      <w:r w:rsidR="000E6279"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that still need to be addressed.</w:t>
      </w:r>
    </w:p>
    <w:p w14:paraId="5E526239" w14:textId="77777777" w:rsidR="00426AA0" w:rsidRPr="00D51034" w:rsidRDefault="00426AA0" w:rsidP="00426AA0">
      <w:pPr>
        <w:spacing w:before="0"/>
        <w:rPr>
          <w:rFonts w:eastAsia="Times New Roman"/>
          <w:noProof/>
          <w:color w:val="000000" w:themeColor="text1"/>
          <w:szCs w:val="24"/>
          <w:lang w:val="en-IE"/>
        </w:rPr>
      </w:pPr>
      <w:r w:rsidRPr="00D51034">
        <w:rPr>
          <w:rFonts w:eastAsia="Times New Roman"/>
          <w:noProof/>
          <w:color w:val="000000" w:themeColor="text1"/>
          <w:lang w:val="en-IE"/>
        </w:rPr>
        <w:t>The EU produces less than 10%</w:t>
      </w:r>
      <w:r w:rsidR="00AD2EB6" w:rsidRPr="00D51034">
        <w:rPr>
          <w:rStyle w:val="FootnoteReference"/>
          <w:rFonts w:eastAsia="Times New Roman"/>
          <w:noProof/>
          <w:color w:val="000000" w:themeColor="text1"/>
          <w:lang w:val="en-IE"/>
        </w:rPr>
        <w:footnoteReference w:id="5"/>
      </w:r>
      <w:r w:rsidRPr="00D51034">
        <w:rPr>
          <w:rFonts w:eastAsia="Times New Roman"/>
          <w:noProof/>
          <w:color w:val="000000" w:themeColor="text1"/>
          <w:lang w:val="en-IE"/>
        </w:rPr>
        <w:t xml:space="preserve"> of global semiconductors and is</w:t>
      </w:r>
      <w:r w:rsidR="000E6279" w:rsidRPr="00D51034">
        <w:rPr>
          <w:rFonts w:eastAsia="Times New Roman"/>
          <w:noProof/>
          <w:color w:val="000000" w:themeColor="text1"/>
          <w:lang w:val="en-IE"/>
        </w:rPr>
        <w:t xml:space="preserve"> </w:t>
      </w:r>
      <w:r w:rsidRPr="00D51034">
        <w:rPr>
          <w:rFonts w:eastAsia="Times New Roman"/>
          <w:noProof/>
          <w:color w:val="000000" w:themeColor="text1"/>
          <w:lang w:val="en-IE"/>
        </w:rPr>
        <w:t>almost entirely</w:t>
      </w:r>
      <w:r w:rsidR="000E6279" w:rsidRPr="00D51034">
        <w:rPr>
          <w:rFonts w:eastAsia="Times New Roman"/>
          <w:noProof/>
          <w:color w:val="000000" w:themeColor="text1"/>
          <w:lang w:val="en-IE"/>
        </w:rPr>
        <w:t xml:space="preserve"> </w:t>
      </w:r>
      <w:r w:rsidRPr="00D51034">
        <w:rPr>
          <w:rFonts w:eastAsia="Times New Roman"/>
          <w:noProof/>
          <w:color w:val="000000" w:themeColor="text1"/>
          <w:lang w:val="en-IE"/>
        </w:rPr>
        <w:t>dependent on the U</w:t>
      </w:r>
      <w:r w:rsidR="00E6527E" w:rsidRPr="00D51034">
        <w:rPr>
          <w:rFonts w:eastAsia="Times New Roman"/>
          <w:noProof/>
          <w:color w:val="000000" w:themeColor="text1"/>
          <w:lang w:val="en-IE"/>
        </w:rPr>
        <w:t xml:space="preserve">nited </w:t>
      </w:r>
      <w:r w:rsidRPr="00D51034">
        <w:rPr>
          <w:rFonts w:eastAsia="Times New Roman"/>
          <w:noProof/>
          <w:color w:val="000000" w:themeColor="text1"/>
          <w:lang w:val="en-IE"/>
        </w:rPr>
        <w:t>S</w:t>
      </w:r>
      <w:r w:rsidR="00E6527E" w:rsidRPr="00D51034">
        <w:rPr>
          <w:rFonts w:eastAsia="Times New Roman"/>
          <w:noProof/>
          <w:color w:val="000000" w:themeColor="text1"/>
          <w:lang w:val="en-IE"/>
        </w:rPr>
        <w:t>tates</w:t>
      </w:r>
      <w:r w:rsidRPr="00D51034">
        <w:rPr>
          <w:rFonts w:eastAsia="Times New Roman"/>
          <w:noProof/>
          <w:color w:val="000000" w:themeColor="text1"/>
          <w:lang w:val="en-IE"/>
        </w:rPr>
        <w:t xml:space="preserve"> and Asia for the most</w:t>
      </w:r>
      <w:r w:rsidR="000E6279" w:rsidRPr="00D51034">
        <w:rPr>
          <w:rFonts w:eastAsia="Times New Roman"/>
          <w:noProof/>
          <w:color w:val="000000" w:themeColor="text1"/>
          <w:lang w:val="en-IE"/>
        </w:rPr>
        <w:t xml:space="preserve"> </w:t>
      </w:r>
      <w:r w:rsidRPr="00D51034">
        <w:rPr>
          <w:rFonts w:eastAsia="Times New Roman"/>
          <w:noProof/>
          <w:color w:val="000000" w:themeColor="text1"/>
          <w:lang w:val="en-IE"/>
        </w:rPr>
        <w:t>advanced and</w:t>
      </w:r>
      <w:r w:rsidR="000E6279" w:rsidRPr="00D51034">
        <w:rPr>
          <w:rFonts w:eastAsia="Times New Roman"/>
          <w:noProof/>
          <w:color w:val="000000" w:themeColor="text1"/>
          <w:lang w:val="en-IE"/>
        </w:rPr>
        <w:t xml:space="preserve"> </w:t>
      </w:r>
      <w:r w:rsidRPr="00D51034">
        <w:rPr>
          <w:rFonts w:eastAsia="Times New Roman"/>
          <w:noProof/>
          <w:color w:val="000000" w:themeColor="text1"/>
          <w:lang w:val="en-IE"/>
        </w:rPr>
        <w:t>leading-edge</w:t>
      </w:r>
      <w:r w:rsidR="000E6279" w:rsidRPr="00D51034">
        <w:rPr>
          <w:rFonts w:eastAsia="Times New Roman"/>
          <w:noProof/>
          <w:color w:val="000000" w:themeColor="text1"/>
          <w:lang w:val="en-IE"/>
        </w:rPr>
        <w:t xml:space="preserve"> </w:t>
      </w:r>
      <w:r w:rsidRPr="00D51034">
        <w:rPr>
          <w:rFonts w:eastAsia="Times New Roman"/>
          <w:noProof/>
          <w:color w:val="000000" w:themeColor="text1"/>
          <w:lang w:val="en-IE"/>
        </w:rPr>
        <w:t>chips below 5 nanometres – including AI chips.</w:t>
      </w:r>
      <w:r w:rsidR="000E6279" w:rsidRPr="00D51034">
        <w:rPr>
          <w:rFonts w:eastAsia="Times New Roman"/>
          <w:noProof/>
          <w:color w:val="000000" w:themeColor="text1"/>
          <w:lang w:val="en-IE"/>
        </w:rPr>
        <w:t xml:space="preserve"> </w:t>
      </w:r>
      <w:r w:rsidR="00E6527E" w:rsidRPr="00D51034">
        <w:rPr>
          <w:rFonts w:eastAsia="Times New Roman"/>
          <w:noProof/>
          <w:color w:val="000000" w:themeColor="text1"/>
          <w:lang w:val="en-IE"/>
        </w:rPr>
        <w:t>These</w:t>
      </w:r>
      <w:r w:rsidRPr="00D51034">
        <w:rPr>
          <w:rFonts w:eastAsia="Times New Roman"/>
          <w:noProof/>
          <w:color w:val="000000" w:themeColor="text1"/>
          <w:lang w:val="en-IE"/>
        </w:rPr>
        <w:t xml:space="preserve"> structural dependencies heighten the risk of supply disruptions, coercive pressure, and</w:t>
      </w:r>
      <w:r w:rsidR="000E6279" w:rsidRPr="00D51034">
        <w:rPr>
          <w:rFonts w:eastAsia="Times New Roman"/>
          <w:noProof/>
          <w:color w:val="000000" w:themeColor="text1"/>
          <w:lang w:val="en-IE"/>
        </w:rPr>
        <w:t xml:space="preserve"> </w:t>
      </w:r>
      <w:r w:rsidRPr="00D51034">
        <w:rPr>
          <w:rFonts w:eastAsia="Times New Roman"/>
          <w:noProof/>
          <w:color w:val="000000" w:themeColor="text1"/>
          <w:lang w:val="en-IE"/>
        </w:rPr>
        <w:t>systemic shocks affecting key EU industries, from automotive and energy to aerospace and defence.</w:t>
      </w:r>
      <w:r w:rsidR="000E6279" w:rsidRPr="00D51034">
        <w:rPr>
          <w:rFonts w:eastAsia="Times New Roman"/>
          <w:noProof/>
          <w:color w:val="000000" w:themeColor="text1"/>
          <w:lang w:val="en-IE"/>
        </w:rPr>
        <w:t xml:space="preserve"> </w:t>
      </w:r>
      <w:r w:rsidRPr="00D51034">
        <w:rPr>
          <w:rFonts w:eastAsia="Times New Roman"/>
          <w:noProof/>
          <w:color w:val="000000" w:themeColor="text1"/>
          <w:lang w:val="en-IE"/>
        </w:rPr>
        <w:t>Overall, semiconductors illustrate the urgency of Europe’s</w:t>
      </w:r>
      <w:r w:rsidR="000E6279" w:rsidRPr="00D51034">
        <w:rPr>
          <w:rFonts w:eastAsia="Times New Roman"/>
          <w:noProof/>
          <w:color w:val="000000" w:themeColor="text1"/>
          <w:lang w:val="en-IE"/>
        </w:rPr>
        <w:t xml:space="preserve"> </w:t>
      </w:r>
      <w:r w:rsidRPr="00D51034">
        <w:rPr>
          <w:rFonts w:eastAsia="Times New Roman"/>
          <w:b/>
          <w:noProof/>
          <w:color w:val="000000" w:themeColor="text1"/>
          <w:lang w:val="en-IE"/>
        </w:rPr>
        <w:t>technological sovereignty challenge.</w:t>
      </w:r>
    </w:p>
    <w:p w14:paraId="198F13E7" w14:textId="77777777" w:rsidR="00355410" w:rsidRPr="00D51034" w:rsidRDefault="00355410" w:rsidP="00355410">
      <w:pPr>
        <w:rPr>
          <w:rStyle w:val="bzpyqfadein"/>
          <w:rFonts w:ascii="Times New Roman" w:hAnsi="Times New Roman" w:cs="Times New Roman"/>
          <w:noProof/>
          <w:sz w:val="24"/>
          <w:szCs w:val="24"/>
          <w:lang w:val="en-IE"/>
        </w:rPr>
      </w:pPr>
      <w:r w:rsidRPr="00D51034">
        <w:rPr>
          <w:rStyle w:val="bzpyqfadein"/>
          <w:rFonts w:ascii="Times New Roman" w:hAnsi="Times New Roman" w:cs="Times New Roman"/>
          <w:noProof/>
          <w:sz w:val="24"/>
          <w:szCs w:val="24"/>
          <w:lang w:val="en-IE"/>
        </w:rPr>
        <w:t>Technological sovereignty has become a strategic imperative for the EU</w:t>
      </w:r>
      <w:r w:rsidR="00F16460" w:rsidRPr="00D51034">
        <w:rPr>
          <w:rStyle w:val="bzpyqfadein"/>
          <w:rFonts w:ascii="Times New Roman" w:hAnsi="Times New Roman" w:cs="Times New Roman"/>
          <w:noProof/>
          <w:sz w:val="24"/>
          <w:szCs w:val="24"/>
          <w:lang w:val="en-IE"/>
        </w:rPr>
        <w:t xml:space="preserve">. The </w:t>
      </w:r>
      <w:r w:rsidRPr="00D51034">
        <w:rPr>
          <w:rStyle w:val="bzpyqfadein"/>
          <w:rFonts w:ascii="Times New Roman" w:hAnsi="Times New Roman" w:cs="Times New Roman"/>
          <w:noProof/>
          <w:sz w:val="24"/>
          <w:szCs w:val="24"/>
          <w:lang w:val="en-IE"/>
        </w:rPr>
        <w:t>aim</w:t>
      </w:r>
      <w:r w:rsidR="00F16460" w:rsidRPr="00D51034">
        <w:rPr>
          <w:rStyle w:val="bzpyqfadein"/>
          <w:rFonts w:ascii="Times New Roman" w:hAnsi="Times New Roman" w:cs="Times New Roman"/>
          <w:noProof/>
          <w:sz w:val="24"/>
          <w:szCs w:val="24"/>
          <w:lang w:val="en-IE"/>
        </w:rPr>
        <w:t xml:space="preserve"> is to </w:t>
      </w:r>
      <w:r w:rsidRPr="00D51034">
        <w:rPr>
          <w:rStyle w:val="bzpyqfadein"/>
          <w:rFonts w:ascii="Times New Roman" w:hAnsi="Times New Roman" w:cs="Times New Roman"/>
          <w:noProof/>
          <w:sz w:val="24"/>
          <w:szCs w:val="24"/>
          <w:lang w:val="en-IE"/>
        </w:rPr>
        <w:t>preserv</w:t>
      </w:r>
      <w:r w:rsidR="00F16460" w:rsidRPr="00D51034">
        <w:rPr>
          <w:rStyle w:val="bzpyqfadein"/>
          <w:rFonts w:ascii="Times New Roman" w:hAnsi="Times New Roman" w:cs="Times New Roman"/>
          <w:noProof/>
          <w:sz w:val="24"/>
          <w:szCs w:val="24"/>
          <w:lang w:val="en-IE"/>
        </w:rPr>
        <w:t>e</w:t>
      </w:r>
      <w:r w:rsidRPr="00D51034">
        <w:rPr>
          <w:rStyle w:val="bzpyqfadein"/>
          <w:rFonts w:ascii="Times New Roman" w:hAnsi="Times New Roman" w:cs="Times New Roman"/>
          <w:noProof/>
          <w:sz w:val="24"/>
          <w:szCs w:val="24"/>
          <w:lang w:val="en-IE"/>
        </w:rPr>
        <w:t xml:space="preserve"> Europe’s ability to choose its own path, reduce excessive dependencies and ensure that critical digital infrastructures and technologies remain secure, resilient and aligned with European values. </w:t>
      </w:r>
    </w:p>
    <w:p w14:paraId="20FB4DAD" w14:textId="77777777" w:rsidR="00355410" w:rsidRPr="00D51034" w:rsidRDefault="00F16460" w:rsidP="00355410">
      <w:pPr>
        <w:rPr>
          <w:noProof/>
          <w:szCs w:val="24"/>
          <w:lang w:val="en-IE"/>
        </w:rPr>
      </w:pPr>
      <w:r w:rsidRPr="00D51034">
        <w:rPr>
          <w:rStyle w:val="bzpyqfadein"/>
          <w:rFonts w:ascii="Times New Roman" w:hAnsi="Times New Roman" w:cs="Times New Roman"/>
          <w:noProof/>
          <w:sz w:val="24"/>
          <w:szCs w:val="24"/>
          <w:lang w:val="en-IE"/>
        </w:rPr>
        <w:t>T</w:t>
      </w:r>
      <w:r w:rsidR="00A7780A" w:rsidRPr="00D51034">
        <w:rPr>
          <w:rStyle w:val="bzpyqfadein"/>
          <w:rFonts w:ascii="Times New Roman" w:hAnsi="Times New Roman" w:cs="Times New Roman"/>
          <w:noProof/>
          <w:sz w:val="24"/>
          <w:szCs w:val="24"/>
          <w:lang w:val="en-IE"/>
        </w:rPr>
        <w:t xml:space="preserve">he </w:t>
      </w:r>
      <w:r w:rsidR="00355410" w:rsidRPr="00D51034">
        <w:rPr>
          <w:rStyle w:val="bzpyqfadein"/>
          <w:rFonts w:ascii="Times New Roman" w:hAnsi="Times New Roman" w:cs="Times New Roman"/>
          <w:noProof/>
          <w:sz w:val="24"/>
          <w:szCs w:val="24"/>
          <w:lang w:val="en-IE"/>
        </w:rPr>
        <w:t xml:space="preserve">Chips Act 2.0 will </w:t>
      </w:r>
      <w:r w:rsidRPr="00D51034">
        <w:rPr>
          <w:rStyle w:val="bzpyqfadein"/>
          <w:rFonts w:ascii="Times New Roman" w:hAnsi="Times New Roman" w:cs="Times New Roman"/>
          <w:noProof/>
          <w:sz w:val="24"/>
          <w:szCs w:val="24"/>
          <w:lang w:val="en-IE"/>
        </w:rPr>
        <w:t xml:space="preserve">therefore </w:t>
      </w:r>
      <w:r w:rsidR="00355410" w:rsidRPr="00D51034">
        <w:rPr>
          <w:rStyle w:val="bzpyqfadein"/>
          <w:rFonts w:ascii="Times New Roman" w:hAnsi="Times New Roman" w:cs="Times New Roman"/>
          <w:noProof/>
          <w:sz w:val="24"/>
          <w:szCs w:val="24"/>
          <w:lang w:val="en-IE"/>
        </w:rPr>
        <w:t xml:space="preserve">be part of the </w:t>
      </w:r>
      <w:r w:rsidR="00355410" w:rsidRPr="00D51034">
        <w:rPr>
          <w:rStyle w:val="bzpyqfadein"/>
          <w:rFonts w:ascii="Times New Roman" w:hAnsi="Times New Roman" w:cs="Times New Roman"/>
          <w:b/>
          <w:bCs/>
          <w:noProof/>
          <w:sz w:val="24"/>
          <w:szCs w:val="24"/>
          <w:lang w:val="en-IE"/>
        </w:rPr>
        <w:t xml:space="preserve">Technological Sovereignty Package </w:t>
      </w:r>
      <w:r w:rsidR="00355410" w:rsidRPr="00D51034">
        <w:rPr>
          <w:rStyle w:val="bzpyqfadein"/>
          <w:rFonts w:ascii="Times New Roman" w:hAnsi="Times New Roman" w:cs="Times New Roman"/>
          <w:noProof/>
          <w:sz w:val="24"/>
          <w:szCs w:val="24"/>
          <w:lang w:val="en-IE"/>
        </w:rPr>
        <w:t>along with</w:t>
      </w:r>
      <w:r w:rsidR="005701E3" w:rsidRPr="00D51034">
        <w:rPr>
          <w:rStyle w:val="bzpyqfadein"/>
          <w:rFonts w:ascii="Times New Roman" w:hAnsi="Times New Roman" w:cs="Times New Roman"/>
          <w:noProof/>
          <w:sz w:val="24"/>
          <w:szCs w:val="24"/>
          <w:lang w:val="en-IE"/>
        </w:rPr>
        <w:t xml:space="preserve"> </w:t>
      </w:r>
      <w:r w:rsidR="00355410" w:rsidRPr="00D51034">
        <w:rPr>
          <w:rStyle w:val="bzpyqfadein"/>
          <w:rFonts w:ascii="Times New Roman" w:hAnsi="Times New Roman" w:cs="Times New Roman"/>
          <w:noProof/>
          <w:sz w:val="24"/>
          <w:szCs w:val="24"/>
          <w:lang w:val="en-IE"/>
        </w:rPr>
        <w:t>other initiatives</w:t>
      </w:r>
      <w:r w:rsidR="005701E3" w:rsidRPr="00D51034">
        <w:rPr>
          <w:rStyle w:val="bzpyqfadein"/>
          <w:rFonts w:ascii="Times New Roman" w:hAnsi="Times New Roman" w:cs="Times New Roman"/>
          <w:noProof/>
          <w:sz w:val="24"/>
          <w:szCs w:val="24"/>
          <w:lang w:val="en-IE"/>
        </w:rPr>
        <w:t xml:space="preserve"> such as</w:t>
      </w:r>
      <w:r w:rsidR="00355410" w:rsidRPr="00D51034">
        <w:rPr>
          <w:rStyle w:val="bzpyqfadein"/>
          <w:rFonts w:ascii="Times New Roman" w:hAnsi="Times New Roman" w:cs="Times New Roman"/>
          <w:noProof/>
          <w:sz w:val="24"/>
          <w:szCs w:val="24"/>
          <w:lang w:val="en-IE"/>
        </w:rPr>
        <w:t xml:space="preserve"> </w:t>
      </w:r>
      <w:r w:rsidR="00355410" w:rsidRPr="00D51034">
        <w:rPr>
          <w:noProof/>
          <w:szCs w:val="24"/>
          <w:lang w:val="en-IE"/>
        </w:rPr>
        <w:t>the Cloud and AI Development Act (CADA)</w:t>
      </w:r>
      <w:r w:rsidR="005701E3" w:rsidRPr="00D51034">
        <w:rPr>
          <w:noProof/>
          <w:szCs w:val="24"/>
          <w:lang w:val="en-IE"/>
        </w:rPr>
        <w:t>.</w:t>
      </w:r>
    </w:p>
    <w:p w14:paraId="63DFA7A2" w14:textId="77777777" w:rsidR="00355410" w:rsidRPr="00D51034" w:rsidRDefault="00355410" w:rsidP="00355410">
      <w:pPr>
        <w:rPr>
          <w:noProof/>
          <w:szCs w:val="24"/>
          <w:lang w:val="en-IE"/>
        </w:rPr>
      </w:pPr>
      <w:r w:rsidRPr="00D51034">
        <w:rPr>
          <w:rStyle w:val="bzpyqfadein"/>
          <w:rFonts w:ascii="Times New Roman" w:hAnsi="Times New Roman" w:cs="Times New Roman"/>
          <w:noProof/>
          <w:sz w:val="24"/>
          <w:szCs w:val="24"/>
          <w:lang w:val="en-IE"/>
        </w:rPr>
        <w:t xml:space="preserve">Europe’s approach to technological sovereignty is grounded in openness, partnership and fair competition. Strengthening </w:t>
      </w:r>
      <w:r w:rsidR="00F16460" w:rsidRPr="00D51034">
        <w:rPr>
          <w:rStyle w:val="bzpyqfadein"/>
          <w:rFonts w:ascii="Times New Roman" w:hAnsi="Times New Roman" w:cs="Times New Roman"/>
          <w:noProof/>
          <w:sz w:val="24"/>
          <w:szCs w:val="24"/>
          <w:lang w:val="en-IE"/>
        </w:rPr>
        <w:t>the EU’s</w:t>
      </w:r>
      <w:r w:rsidRPr="00D51034">
        <w:rPr>
          <w:rStyle w:val="bzpyqfadein"/>
          <w:rFonts w:ascii="Times New Roman" w:hAnsi="Times New Roman" w:cs="Times New Roman"/>
          <w:noProof/>
          <w:sz w:val="24"/>
          <w:szCs w:val="24"/>
          <w:lang w:val="en-IE"/>
        </w:rPr>
        <w:t xml:space="preserve"> technological base enables </w:t>
      </w:r>
      <w:r w:rsidR="00F16460" w:rsidRPr="00D51034">
        <w:rPr>
          <w:rStyle w:val="bzpyqfadein"/>
          <w:rFonts w:ascii="Times New Roman" w:hAnsi="Times New Roman" w:cs="Times New Roman"/>
          <w:noProof/>
          <w:sz w:val="24"/>
          <w:szCs w:val="24"/>
          <w:lang w:val="en-IE"/>
        </w:rPr>
        <w:t>it</w:t>
      </w:r>
      <w:r w:rsidRPr="00D51034">
        <w:rPr>
          <w:rStyle w:val="bzpyqfadein"/>
          <w:rFonts w:ascii="Times New Roman" w:hAnsi="Times New Roman" w:cs="Times New Roman"/>
          <w:noProof/>
          <w:sz w:val="24"/>
          <w:szCs w:val="24"/>
          <w:lang w:val="en-IE"/>
        </w:rPr>
        <w:t xml:space="preserve"> to remain open and cooperative while safeguarding its capacity to act independently and protect its interests, security and democratic principles.</w:t>
      </w:r>
    </w:p>
    <w:p w14:paraId="162EDE20" w14:textId="77777777" w:rsidR="00426AA0" w:rsidRPr="00D51034" w:rsidRDefault="00426AA0" w:rsidP="00426AA0">
      <w:pPr>
        <w:spacing w:before="0"/>
        <w:rPr>
          <w:rFonts w:eastAsia="Times New Roman"/>
          <w:noProof/>
          <w:color w:val="000000" w:themeColor="text1"/>
          <w:szCs w:val="24"/>
          <w:lang w:val="en-IE"/>
        </w:rPr>
      </w:pPr>
      <w:r w:rsidRPr="00D51034">
        <w:rPr>
          <w:rFonts w:eastAsia="Times New Roman"/>
          <w:noProof/>
          <w:color w:val="000000" w:themeColor="text1"/>
          <w:szCs w:val="24"/>
          <w:lang w:val="en-IE"/>
        </w:rPr>
        <w:t>In this context, the</w:t>
      </w:r>
      <w:r w:rsidR="00B7460E" w:rsidRPr="00D51034">
        <w:rPr>
          <w:rFonts w:eastAsia="Times New Roman"/>
          <w:noProof/>
          <w:color w:val="000000" w:themeColor="text1"/>
          <w:szCs w:val="24"/>
          <w:lang w:val="en-IE"/>
        </w:rPr>
        <w:t xml:space="preserve"> </w:t>
      </w:r>
      <w:r w:rsidRPr="00D51034">
        <w:rPr>
          <w:rFonts w:eastAsia="Times New Roman"/>
          <w:b/>
          <w:bCs/>
          <w:noProof/>
          <w:color w:val="000000" w:themeColor="text1"/>
          <w:szCs w:val="24"/>
          <w:lang w:val="en-IE"/>
        </w:rPr>
        <w:t>two key problems</w:t>
      </w:r>
      <w:r w:rsidR="00B7460E"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that the revision of the Chips Act aims to</w:t>
      </w:r>
      <w:r w:rsidR="009A037B"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address</w:t>
      </w:r>
      <w:r w:rsidR="009A037B"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are:</w:t>
      </w:r>
    </w:p>
    <w:p w14:paraId="1F0C3729" w14:textId="77777777" w:rsidR="00426AA0" w:rsidRPr="00D51034" w:rsidRDefault="00F16460" w:rsidP="000006E4">
      <w:pPr>
        <w:pStyle w:val="Point1"/>
        <w:rPr>
          <w:noProof/>
          <w:lang w:val="en-IE"/>
        </w:rPr>
      </w:pPr>
      <w:r w:rsidRPr="00D51034">
        <w:rPr>
          <w:noProof/>
        </w:rPr>
        <w:t>(a)</w:t>
      </w:r>
      <w:r w:rsidRPr="00D51034">
        <w:rPr>
          <w:noProof/>
        </w:rPr>
        <w:tab/>
      </w:r>
      <w:r w:rsidRPr="00D51034">
        <w:rPr>
          <w:noProof/>
          <w:lang w:val="en-IE"/>
        </w:rPr>
        <w:t>o</w:t>
      </w:r>
      <w:r w:rsidR="00426AA0" w:rsidRPr="00D51034">
        <w:rPr>
          <w:noProof/>
          <w:lang w:val="en-IE"/>
        </w:rPr>
        <w:t>verdependence on third countries for semiconductor design and manufacturing</w:t>
      </w:r>
      <w:r w:rsidR="00C63A2C" w:rsidRPr="00D51034">
        <w:rPr>
          <w:noProof/>
          <w:lang w:val="en-IE"/>
        </w:rPr>
        <w:t>;</w:t>
      </w:r>
    </w:p>
    <w:p w14:paraId="32ACE8F3" w14:textId="77777777" w:rsidR="00426AA0" w:rsidRPr="00D51034" w:rsidRDefault="00F16460" w:rsidP="000E57F1">
      <w:pPr>
        <w:pStyle w:val="Point1"/>
        <w:rPr>
          <w:noProof/>
          <w:lang w:val="en-IE"/>
        </w:rPr>
      </w:pPr>
      <w:r w:rsidRPr="00D51034">
        <w:rPr>
          <w:noProof/>
        </w:rPr>
        <w:t>(b)</w:t>
      </w:r>
      <w:r w:rsidRPr="00D51034">
        <w:rPr>
          <w:noProof/>
        </w:rPr>
        <w:tab/>
      </w:r>
      <w:r w:rsidRPr="00D51034">
        <w:rPr>
          <w:noProof/>
          <w:lang w:val="en-IE"/>
        </w:rPr>
        <w:t>i</w:t>
      </w:r>
      <w:r w:rsidR="00426AA0" w:rsidRPr="00D51034">
        <w:rPr>
          <w:noProof/>
          <w:lang w:val="en-IE"/>
        </w:rPr>
        <w:t>nsufficient crisis preparedness capabilities.</w:t>
      </w:r>
    </w:p>
    <w:p w14:paraId="2E718FF0" w14:textId="77777777" w:rsidR="009D42A3" w:rsidRPr="00D51034" w:rsidRDefault="00523313" w:rsidP="009123F0">
      <w:pPr>
        <w:rPr>
          <w:noProof/>
          <w:lang w:val="en-IE"/>
        </w:rPr>
      </w:pPr>
      <w:r w:rsidRPr="00D51034">
        <w:rPr>
          <w:noProof/>
          <w:lang w:val="en-IE"/>
        </w:rPr>
        <w:t xml:space="preserve">Building on the objectives </w:t>
      </w:r>
      <w:r w:rsidR="00F16460" w:rsidRPr="00D51034">
        <w:rPr>
          <w:noProof/>
          <w:lang w:val="en-IE"/>
        </w:rPr>
        <w:t>set out</w:t>
      </w:r>
      <w:r w:rsidRPr="00D51034">
        <w:rPr>
          <w:noProof/>
          <w:lang w:val="en-IE"/>
        </w:rPr>
        <w:t xml:space="preserve"> in </w:t>
      </w:r>
      <w:r w:rsidR="005662CF" w:rsidRPr="00D51034">
        <w:rPr>
          <w:noProof/>
          <w:lang w:val="en-IE"/>
        </w:rPr>
        <w:t xml:space="preserve">the first </w:t>
      </w:r>
      <w:r w:rsidRPr="00D51034">
        <w:rPr>
          <w:noProof/>
          <w:lang w:val="en-IE"/>
        </w:rPr>
        <w:t xml:space="preserve">Chips Act, and informed by an analysis of these challenges and their underlying drivers, </w:t>
      </w:r>
      <w:r w:rsidRPr="00D51034">
        <w:rPr>
          <w:b/>
          <w:noProof/>
          <w:lang w:val="en-IE"/>
        </w:rPr>
        <w:t xml:space="preserve">two overarching objectives </w:t>
      </w:r>
      <w:r w:rsidR="00AE67CA" w:rsidRPr="00D51034">
        <w:rPr>
          <w:b/>
          <w:noProof/>
          <w:lang w:val="en-IE"/>
        </w:rPr>
        <w:t>for the Chips Act 2.0</w:t>
      </w:r>
      <w:r w:rsidRPr="00D51034">
        <w:rPr>
          <w:noProof/>
          <w:lang w:val="en-IE"/>
        </w:rPr>
        <w:t xml:space="preserve"> have been </w:t>
      </w:r>
      <w:r w:rsidR="00846290" w:rsidRPr="00D51034">
        <w:rPr>
          <w:noProof/>
          <w:lang w:val="en-IE"/>
        </w:rPr>
        <w:t>i</w:t>
      </w:r>
      <w:r w:rsidRPr="00D51034">
        <w:rPr>
          <w:noProof/>
          <w:lang w:val="en-IE"/>
        </w:rPr>
        <w:t>de</w:t>
      </w:r>
      <w:r w:rsidR="00846290" w:rsidRPr="00D51034">
        <w:rPr>
          <w:noProof/>
          <w:lang w:val="en-IE"/>
        </w:rPr>
        <w:t>ntified</w:t>
      </w:r>
      <w:r w:rsidRPr="00D51034">
        <w:rPr>
          <w:noProof/>
          <w:lang w:val="en-IE"/>
        </w:rPr>
        <w:t>:</w:t>
      </w:r>
    </w:p>
    <w:p w14:paraId="55ABC5F9" w14:textId="353CA01C" w:rsidR="000567A9" w:rsidRPr="00D51034" w:rsidRDefault="00283DA6">
      <w:pPr>
        <w:pStyle w:val="Point0"/>
        <w:rPr>
          <w:noProof/>
          <w:lang w:val="en-IE"/>
        </w:rPr>
      </w:pPr>
      <w:r w:rsidRPr="00D51034">
        <w:rPr>
          <w:noProof/>
        </w:rPr>
        <w:t>(1)</w:t>
      </w:r>
      <w:r w:rsidRPr="00D51034">
        <w:rPr>
          <w:noProof/>
        </w:rPr>
        <w:tab/>
      </w:r>
      <w:r w:rsidRPr="00D51034">
        <w:rPr>
          <w:noProof/>
          <w:lang w:val="en-IE"/>
        </w:rPr>
        <w:t>Increase the competitiveness of the European semiconductor value chain to improve its technological sovereignty and resilience</w:t>
      </w:r>
      <w:r w:rsidR="00BA7407" w:rsidRPr="00D51034">
        <w:rPr>
          <w:noProof/>
          <w:lang w:val="en-IE"/>
        </w:rPr>
        <w:t>. This means providing</w:t>
      </w:r>
      <w:r w:rsidR="00ED3368" w:rsidRPr="00D51034">
        <w:rPr>
          <w:noProof/>
          <w:lang w:val="en-IE"/>
        </w:rPr>
        <w:t xml:space="preserve"> the conditions necessary for</w:t>
      </w:r>
      <w:r w:rsidR="00F32009" w:rsidRPr="00D51034">
        <w:rPr>
          <w:noProof/>
          <w:lang w:val="en-IE"/>
        </w:rPr>
        <w:t xml:space="preserve"> </w:t>
      </w:r>
      <w:r w:rsidR="00BA7407" w:rsidRPr="00D51034">
        <w:rPr>
          <w:noProof/>
          <w:lang w:val="en-IE"/>
        </w:rPr>
        <w:t>EU</w:t>
      </w:r>
      <w:r w:rsidR="00F32009" w:rsidRPr="00D51034">
        <w:rPr>
          <w:noProof/>
          <w:lang w:val="en-IE"/>
        </w:rPr>
        <w:t xml:space="preserve"> competitiveness</w:t>
      </w:r>
      <w:r w:rsidR="006A1A51" w:rsidRPr="00D51034">
        <w:rPr>
          <w:noProof/>
          <w:lang w:val="en-IE"/>
        </w:rPr>
        <w:t>,</w:t>
      </w:r>
      <w:r w:rsidR="00F32009" w:rsidRPr="00D51034">
        <w:rPr>
          <w:noProof/>
          <w:lang w:val="en-IE"/>
        </w:rPr>
        <w:t xml:space="preserve"> technological sovereignty and resilience </w:t>
      </w:r>
      <w:r w:rsidR="002D797F" w:rsidRPr="00D51034">
        <w:rPr>
          <w:noProof/>
          <w:lang w:val="en-IE"/>
        </w:rPr>
        <w:t xml:space="preserve">in semiconductor technologies </w:t>
      </w:r>
      <w:r w:rsidR="00F32009" w:rsidRPr="00D51034">
        <w:rPr>
          <w:noProof/>
          <w:lang w:val="en-IE"/>
        </w:rPr>
        <w:t>by</w:t>
      </w:r>
      <w:r w:rsidR="00BA7407" w:rsidRPr="00D51034">
        <w:rPr>
          <w:noProof/>
          <w:lang w:val="en-IE"/>
        </w:rPr>
        <w:t>: (i)</w:t>
      </w:r>
      <w:r w:rsidR="00F32009" w:rsidRPr="00D51034">
        <w:rPr>
          <w:noProof/>
          <w:lang w:val="en-IE"/>
        </w:rPr>
        <w:t xml:space="preserve"> accelerating the industrial deployment of research and innovation</w:t>
      </w:r>
      <w:r w:rsidR="00BA7407" w:rsidRPr="00D51034">
        <w:rPr>
          <w:noProof/>
          <w:lang w:val="en-IE"/>
        </w:rPr>
        <w:t>; (ii)</w:t>
      </w:r>
      <w:r w:rsidR="00F32009" w:rsidRPr="00D51034">
        <w:rPr>
          <w:noProof/>
          <w:lang w:val="en-IE"/>
        </w:rPr>
        <w:t xml:space="preserve"> ensuring security of</w:t>
      </w:r>
      <w:r w:rsidR="009A037B" w:rsidRPr="00D51034">
        <w:rPr>
          <w:noProof/>
          <w:lang w:val="en-IE"/>
        </w:rPr>
        <w:t xml:space="preserve"> </w:t>
      </w:r>
      <w:r w:rsidR="00F32009" w:rsidRPr="00D51034">
        <w:rPr>
          <w:noProof/>
          <w:lang w:val="en-IE"/>
        </w:rPr>
        <w:t>supply</w:t>
      </w:r>
      <w:r w:rsidR="00BA7407" w:rsidRPr="00D51034">
        <w:rPr>
          <w:noProof/>
          <w:lang w:val="en-IE"/>
        </w:rPr>
        <w:t>;</w:t>
      </w:r>
      <w:r w:rsidR="009A037B" w:rsidRPr="00D51034">
        <w:rPr>
          <w:noProof/>
          <w:lang w:val="en-IE"/>
        </w:rPr>
        <w:t xml:space="preserve"> </w:t>
      </w:r>
      <w:r w:rsidR="00F32009" w:rsidRPr="00D51034">
        <w:rPr>
          <w:noProof/>
          <w:lang w:val="en-IE"/>
        </w:rPr>
        <w:t>and</w:t>
      </w:r>
      <w:r w:rsidR="00BA7407" w:rsidRPr="00D51034">
        <w:rPr>
          <w:noProof/>
          <w:lang w:val="en-IE"/>
        </w:rPr>
        <w:t xml:space="preserve"> (iii)</w:t>
      </w:r>
      <w:r w:rsidR="00F32009" w:rsidRPr="00D51034">
        <w:rPr>
          <w:noProof/>
          <w:lang w:val="en-IE"/>
        </w:rPr>
        <w:t xml:space="preserve"> reducing strategic dependencies in</w:t>
      </w:r>
      <w:r w:rsidR="009A037B" w:rsidRPr="00D51034">
        <w:rPr>
          <w:noProof/>
          <w:lang w:val="en-IE"/>
        </w:rPr>
        <w:t xml:space="preserve"> </w:t>
      </w:r>
      <w:r w:rsidR="00F32009" w:rsidRPr="00D51034">
        <w:rPr>
          <w:noProof/>
          <w:lang w:val="en-IE"/>
        </w:rPr>
        <w:t>cutting-edge</w:t>
      </w:r>
      <w:r w:rsidR="009A037B" w:rsidRPr="00D51034">
        <w:rPr>
          <w:noProof/>
          <w:lang w:val="en-IE"/>
        </w:rPr>
        <w:t xml:space="preserve"> </w:t>
      </w:r>
      <w:r w:rsidR="00F32009" w:rsidRPr="00D51034">
        <w:rPr>
          <w:noProof/>
          <w:lang w:val="en-IE"/>
        </w:rPr>
        <w:t>and mature semiconductor technologies.</w:t>
      </w:r>
    </w:p>
    <w:p w14:paraId="39D6CEDA" w14:textId="6120AFF0" w:rsidR="000567A9" w:rsidRPr="00D51034" w:rsidRDefault="008E607A">
      <w:pPr>
        <w:pStyle w:val="Point0"/>
        <w:rPr>
          <w:noProof/>
          <w:lang w:val="en-IE"/>
        </w:rPr>
      </w:pPr>
      <w:r w:rsidRPr="00D51034">
        <w:rPr>
          <w:noProof/>
        </w:rPr>
        <w:lastRenderedPageBreak/>
        <w:t>(2)</w:t>
      </w:r>
      <w:r w:rsidRPr="00D51034">
        <w:rPr>
          <w:noProof/>
        </w:rPr>
        <w:tab/>
      </w:r>
      <w:r w:rsidRPr="00D51034">
        <w:rPr>
          <w:noProof/>
          <w:lang w:val="en-IE"/>
        </w:rPr>
        <w:t xml:space="preserve">Enhance crisis preparedness to ensure the EU’s security of supply. This means improving the functioning of the internal market by enhancing crisis preparedness and creating a uniform legal framework to protect the Union’s economic security and </w:t>
      </w:r>
      <w:r w:rsidR="00140352" w:rsidRPr="00D51034">
        <w:rPr>
          <w:noProof/>
          <w:lang w:val="en-IE"/>
        </w:rPr>
        <w:t xml:space="preserve">increasing </w:t>
      </w:r>
      <w:r w:rsidR="00272554" w:rsidRPr="00D51034">
        <w:rPr>
          <w:noProof/>
          <w:lang w:val="en-IE"/>
        </w:rPr>
        <w:t>its indispensability</w:t>
      </w:r>
      <w:r w:rsidR="00F12736" w:rsidRPr="00D51034">
        <w:rPr>
          <w:noProof/>
          <w:lang w:val="en-IE"/>
        </w:rPr>
        <w:t>, resilience and prosperity</w:t>
      </w:r>
      <w:r w:rsidR="00F32009" w:rsidRPr="00D51034">
        <w:rPr>
          <w:noProof/>
          <w:lang w:val="en-IE"/>
        </w:rPr>
        <w:t xml:space="preserve"> </w:t>
      </w:r>
      <w:r w:rsidR="00F23491" w:rsidRPr="00D51034">
        <w:rPr>
          <w:noProof/>
          <w:lang w:val="en-IE"/>
        </w:rPr>
        <w:t>in the field of semi</w:t>
      </w:r>
      <w:r w:rsidR="00906B97" w:rsidRPr="00D51034">
        <w:rPr>
          <w:noProof/>
          <w:lang w:val="en-IE"/>
        </w:rPr>
        <w:t>conductor technologies.</w:t>
      </w:r>
    </w:p>
    <w:p w14:paraId="6F32AD02" w14:textId="77777777" w:rsidR="007927AD" w:rsidRPr="00D51034" w:rsidRDefault="007927AD" w:rsidP="004A7A0C">
      <w:pPr>
        <w:pStyle w:val="ListNumber"/>
        <w:tabs>
          <w:tab w:val="clear" w:pos="709"/>
          <w:tab w:val="left" w:pos="454"/>
          <w:tab w:val="left" w:pos="720"/>
          <w:tab w:val="left" w:pos="1440"/>
        </w:tabs>
        <w:spacing w:before="0"/>
        <w:contextualSpacing/>
        <w:rPr>
          <w:i/>
          <w:iCs/>
          <w:noProof/>
          <w:color w:val="000000" w:themeColor="text1"/>
          <w:szCs w:val="24"/>
          <w:lang w:val="en-IE"/>
        </w:rPr>
      </w:pPr>
      <w:r w:rsidRPr="00D51034">
        <w:rPr>
          <w:rFonts w:eastAsia="Aptos"/>
          <w:i/>
          <w:iCs/>
          <w:noProof/>
          <w:lang w:val="en-IE"/>
        </w:rPr>
        <w:t xml:space="preserve">Increase the competitiveness of the European semiconductor value chain to improve its technological sovereignty and resilience </w:t>
      </w:r>
    </w:p>
    <w:p w14:paraId="06240903" w14:textId="77777777" w:rsidR="00433209" w:rsidRPr="00D51034" w:rsidRDefault="00433209" w:rsidP="009123F0">
      <w:pPr>
        <w:rPr>
          <w:noProof/>
          <w:lang w:val="en-IE"/>
        </w:rPr>
      </w:pPr>
      <w:r w:rsidRPr="00D51034">
        <w:rPr>
          <w:noProof/>
          <w:lang w:val="en-IE"/>
        </w:rPr>
        <w:t xml:space="preserve">As the EU becomes increasingly reliant on foreign semiconductor supplies, it is </w:t>
      </w:r>
      <w:r w:rsidR="0048718A" w:rsidRPr="00D51034">
        <w:rPr>
          <w:noProof/>
          <w:lang w:val="en-IE"/>
        </w:rPr>
        <w:t xml:space="preserve">more </w:t>
      </w:r>
      <w:r w:rsidRPr="00D51034">
        <w:rPr>
          <w:noProof/>
          <w:lang w:val="en-IE"/>
        </w:rPr>
        <w:t>vulnerabl</w:t>
      </w:r>
      <w:r w:rsidR="0048718A" w:rsidRPr="00D51034">
        <w:rPr>
          <w:noProof/>
          <w:lang w:val="en-IE"/>
        </w:rPr>
        <w:t>e</w:t>
      </w:r>
      <w:r w:rsidRPr="00D51034">
        <w:rPr>
          <w:noProof/>
          <w:lang w:val="en-IE"/>
        </w:rPr>
        <w:t xml:space="preserve"> to external coercion, including the potential </w:t>
      </w:r>
      <w:r w:rsidR="0048718A" w:rsidRPr="00D51034">
        <w:rPr>
          <w:noProof/>
          <w:lang w:val="en-IE"/>
        </w:rPr>
        <w:t>‘</w:t>
      </w:r>
      <w:r w:rsidRPr="00D51034">
        <w:rPr>
          <w:noProof/>
          <w:lang w:val="en-IE"/>
        </w:rPr>
        <w:t>weaponisation</w:t>
      </w:r>
      <w:r w:rsidR="0048718A" w:rsidRPr="00D51034">
        <w:rPr>
          <w:noProof/>
          <w:lang w:val="en-IE"/>
        </w:rPr>
        <w:t>’</w:t>
      </w:r>
      <w:r w:rsidRPr="00D51034">
        <w:rPr>
          <w:noProof/>
          <w:lang w:val="en-IE"/>
        </w:rPr>
        <w:t xml:space="preserve"> of supply chain dependencies. Without a robust industrial base in semiconductor design and manufacturing, the EU </w:t>
      </w:r>
      <w:r w:rsidR="0048718A" w:rsidRPr="00D51034">
        <w:rPr>
          <w:noProof/>
          <w:lang w:val="en-IE"/>
        </w:rPr>
        <w:t xml:space="preserve">could </w:t>
      </w:r>
      <w:r w:rsidRPr="00D51034">
        <w:rPr>
          <w:noProof/>
          <w:lang w:val="en-IE"/>
        </w:rPr>
        <w:t>fail to translate its strong research and innovation ecosystem into productivity gains and the large-scale industrialisation of new technologies.</w:t>
      </w:r>
    </w:p>
    <w:p w14:paraId="2F7A6AAB" w14:textId="77777777" w:rsidR="00433209" w:rsidRPr="00D51034" w:rsidRDefault="00433209" w:rsidP="009123F0">
      <w:pPr>
        <w:rPr>
          <w:noProof/>
          <w:lang w:val="en-IE"/>
        </w:rPr>
      </w:pPr>
      <w:r w:rsidRPr="00D51034">
        <w:rPr>
          <w:noProof/>
          <w:lang w:val="en-IE"/>
        </w:rPr>
        <w:t xml:space="preserve">At the same time, European user industries face significant supply chain uncertainties, prompting higher inventory levels and dampening investment. This, in turn, undermines the overall competitiveness of manufacturing within the EU. Furthermore, dependencies in semiconductor supply chains heighten geopolitical and security risks, particularly in times of crisis when access to critical technologies may be restricted or </w:t>
      </w:r>
      <w:r w:rsidR="0048718A" w:rsidRPr="00D51034">
        <w:rPr>
          <w:noProof/>
          <w:lang w:val="en-IE"/>
        </w:rPr>
        <w:t xml:space="preserve">they may be </w:t>
      </w:r>
      <w:r w:rsidRPr="00D51034">
        <w:rPr>
          <w:noProof/>
          <w:lang w:val="en-IE"/>
        </w:rPr>
        <w:t>diverted to other regions.</w:t>
      </w:r>
    </w:p>
    <w:p w14:paraId="065AECE7" w14:textId="77777777" w:rsidR="000776E5" w:rsidRPr="00D51034" w:rsidRDefault="00654BB0" w:rsidP="007927AD">
      <w:pPr>
        <w:spacing w:before="0"/>
        <w:rPr>
          <w:noProof/>
          <w:color w:val="000000" w:themeColor="text1"/>
          <w:szCs w:val="24"/>
          <w:lang w:val="en-IE"/>
        </w:rPr>
      </w:pPr>
      <w:r w:rsidRPr="00D51034">
        <w:rPr>
          <w:noProof/>
          <w:color w:val="000000" w:themeColor="text1"/>
          <w:szCs w:val="24"/>
          <w:lang w:val="en-IE"/>
        </w:rPr>
        <w:t>Against this backdrop,</w:t>
      </w:r>
      <w:r w:rsidRPr="00D51034">
        <w:rPr>
          <w:b/>
          <w:bCs/>
          <w:noProof/>
          <w:color w:val="000000" w:themeColor="text1"/>
          <w:szCs w:val="24"/>
          <w:lang w:val="en-IE"/>
        </w:rPr>
        <w:t xml:space="preserve"> </w:t>
      </w:r>
      <w:r w:rsidR="00426AA0" w:rsidRPr="00D51034">
        <w:rPr>
          <w:b/>
          <w:bCs/>
          <w:noProof/>
          <w:color w:val="000000" w:themeColor="text1"/>
          <w:szCs w:val="24"/>
          <w:lang w:val="en-IE"/>
        </w:rPr>
        <w:t xml:space="preserve">the </w:t>
      </w:r>
      <w:r w:rsidRPr="00D51034">
        <w:rPr>
          <w:b/>
          <w:bCs/>
          <w:noProof/>
          <w:color w:val="000000" w:themeColor="text1"/>
          <w:szCs w:val="24"/>
          <w:lang w:val="en-IE"/>
        </w:rPr>
        <w:t>initial</w:t>
      </w:r>
      <w:r w:rsidR="00426AA0" w:rsidRPr="00D51034">
        <w:rPr>
          <w:b/>
          <w:noProof/>
          <w:color w:val="000000" w:themeColor="text1"/>
          <w:szCs w:val="24"/>
          <w:lang w:val="en-IE"/>
        </w:rPr>
        <w:t xml:space="preserve"> Chips Act </w:t>
      </w:r>
      <w:r w:rsidR="0048718A" w:rsidRPr="00D51034">
        <w:rPr>
          <w:b/>
          <w:noProof/>
          <w:color w:val="000000" w:themeColor="text1"/>
          <w:szCs w:val="24"/>
          <w:lang w:val="en-IE"/>
        </w:rPr>
        <w:t>w</w:t>
      </w:r>
      <w:r w:rsidR="002E4380" w:rsidRPr="00D51034">
        <w:rPr>
          <w:b/>
          <w:bCs/>
          <w:noProof/>
          <w:color w:val="000000" w:themeColor="text1"/>
          <w:szCs w:val="24"/>
          <w:lang w:val="en-IE"/>
        </w:rPr>
        <w:t>as predominantly</w:t>
      </w:r>
      <w:r w:rsidR="00426AA0" w:rsidRPr="00D51034">
        <w:rPr>
          <w:b/>
          <w:noProof/>
          <w:color w:val="000000" w:themeColor="text1"/>
          <w:szCs w:val="24"/>
          <w:lang w:val="en-IE"/>
        </w:rPr>
        <w:t xml:space="preserve"> supply-driven, </w:t>
      </w:r>
      <w:r w:rsidR="0048718A" w:rsidRPr="00D51034">
        <w:rPr>
          <w:b/>
          <w:noProof/>
          <w:color w:val="000000" w:themeColor="text1"/>
          <w:szCs w:val="24"/>
          <w:lang w:val="en-IE"/>
        </w:rPr>
        <w:t xml:space="preserve">but </w:t>
      </w:r>
      <w:r w:rsidR="006B6D0D" w:rsidRPr="00D51034">
        <w:rPr>
          <w:b/>
          <w:noProof/>
          <w:color w:val="000000" w:themeColor="text1"/>
          <w:szCs w:val="24"/>
          <w:lang w:val="en-IE"/>
        </w:rPr>
        <w:t xml:space="preserve">the </w:t>
      </w:r>
      <w:r w:rsidR="00426AA0" w:rsidRPr="00D51034">
        <w:rPr>
          <w:b/>
          <w:noProof/>
          <w:color w:val="000000" w:themeColor="text1"/>
          <w:szCs w:val="24"/>
          <w:lang w:val="en-IE"/>
        </w:rPr>
        <w:t xml:space="preserve">Chips Act 2.0 </w:t>
      </w:r>
      <w:r w:rsidR="00426AA0" w:rsidRPr="00D51034">
        <w:rPr>
          <w:b/>
          <w:bCs/>
          <w:noProof/>
          <w:color w:val="000000" w:themeColor="text1"/>
          <w:szCs w:val="24"/>
          <w:lang w:val="en-IE"/>
        </w:rPr>
        <w:t>p</w:t>
      </w:r>
      <w:r w:rsidR="00C3721C" w:rsidRPr="00D51034">
        <w:rPr>
          <w:b/>
          <w:bCs/>
          <w:noProof/>
          <w:color w:val="000000" w:themeColor="text1"/>
          <w:szCs w:val="24"/>
          <w:lang w:val="en-IE"/>
        </w:rPr>
        <w:t>laces</w:t>
      </w:r>
      <w:r w:rsidR="00426AA0" w:rsidRPr="00D51034">
        <w:rPr>
          <w:b/>
          <w:bCs/>
          <w:noProof/>
          <w:color w:val="000000" w:themeColor="text1"/>
          <w:szCs w:val="24"/>
          <w:lang w:val="en-IE"/>
        </w:rPr>
        <w:t xml:space="preserve"> </w:t>
      </w:r>
      <w:r w:rsidR="00C3721C" w:rsidRPr="00D51034">
        <w:rPr>
          <w:b/>
          <w:bCs/>
          <w:noProof/>
          <w:color w:val="000000" w:themeColor="text1"/>
          <w:szCs w:val="24"/>
          <w:lang w:val="en-IE"/>
        </w:rPr>
        <w:t>greater</w:t>
      </w:r>
      <w:r w:rsidR="00426AA0" w:rsidRPr="00D51034">
        <w:rPr>
          <w:b/>
          <w:bCs/>
          <w:noProof/>
          <w:color w:val="000000" w:themeColor="text1"/>
          <w:szCs w:val="24"/>
          <w:lang w:val="en-IE"/>
        </w:rPr>
        <w:t xml:space="preserve"> </w:t>
      </w:r>
      <w:r w:rsidR="00426AA0" w:rsidRPr="00D51034">
        <w:rPr>
          <w:b/>
          <w:noProof/>
          <w:color w:val="000000" w:themeColor="text1"/>
          <w:szCs w:val="24"/>
          <w:lang w:val="en-IE"/>
        </w:rPr>
        <w:t>emphasis on demand-side measures</w:t>
      </w:r>
      <w:r w:rsidR="00426AA0" w:rsidRPr="00D51034">
        <w:rPr>
          <w:noProof/>
          <w:color w:val="000000" w:themeColor="text1"/>
          <w:szCs w:val="24"/>
          <w:lang w:val="en-IE"/>
        </w:rPr>
        <w:t>. The two dimensions are mutually reinforcing:</w:t>
      </w:r>
      <w:r w:rsidR="00434875" w:rsidRPr="00D51034">
        <w:rPr>
          <w:noProof/>
          <w:color w:val="000000" w:themeColor="text1"/>
          <w:szCs w:val="24"/>
          <w:lang w:val="en-IE"/>
        </w:rPr>
        <w:t xml:space="preserve"> </w:t>
      </w:r>
      <w:r w:rsidR="00426AA0" w:rsidRPr="00D51034">
        <w:rPr>
          <w:noProof/>
          <w:color w:val="000000" w:themeColor="text1"/>
          <w:szCs w:val="24"/>
          <w:lang w:val="en-IE"/>
        </w:rPr>
        <w:t xml:space="preserve">cultivating robust local demand </w:t>
      </w:r>
      <w:r w:rsidR="00BE42CC" w:rsidRPr="00D51034">
        <w:rPr>
          <w:noProof/>
          <w:color w:val="000000" w:themeColor="text1"/>
          <w:szCs w:val="24"/>
          <w:lang w:val="en-IE"/>
        </w:rPr>
        <w:t xml:space="preserve">helps </w:t>
      </w:r>
      <w:r w:rsidR="00426AA0" w:rsidRPr="00D51034">
        <w:rPr>
          <w:noProof/>
          <w:color w:val="000000" w:themeColor="text1"/>
          <w:szCs w:val="24"/>
          <w:lang w:val="en-IE"/>
        </w:rPr>
        <w:t>strengthen</w:t>
      </w:r>
      <w:r w:rsidR="001764C2" w:rsidRPr="00D51034">
        <w:rPr>
          <w:noProof/>
          <w:color w:val="000000" w:themeColor="text1"/>
          <w:szCs w:val="24"/>
          <w:lang w:val="en-IE"/>
        </w:rPr>
        <w:t xml:space="preserve"> </w:t>
      </w:r>
      <w:r w:rsidR="00426AA0" w:rsidRPr="00D51034">
        <w:rPr>
          <w:noProof/>
          <w:color w:val="000000" w:themeColor="text1"/>
          <w:szCs w:val="24"/>
          <w:lang w:val="en-IE"/>
        </w:rPr>
        <w:t xml:space="preserve">local semiconductor supply. </w:t>
      </w:r>
      <w:r w:rsidR="00F36D7E" w:rsidRPr="00D51034">
        <w:rPr>
          <w:noProof/>
          <w:color w:val="000000" w:themeColor="text1"/>
          <w:szCs w:val="24"/>
          <w:lang w:val="en-IE"/>
        </w:rPr>
        <w:t xml:space="preserve">In this way, the combined expansion of </w:t>
      </w:r>
      <w:r w:rsidR="00426AA0" w:rsidRPr="00D51034">
        <w:rPr>
          <w:noProof/>
          <w:color w:val="000000" w:themeColor="text1"/>
          <w:szCs w:val="24"/>
          <w:lang w:val="en-IE"/>
        </w:rPr>
        <w:t xml:space="preserve">demand and supply </w:t>
      </w:r>
      <w:r w:rsidR="00F36D7E" w:rsidRPr="00D51034">
        <w:rPr>
          <w:noProof/>
          <w:color w:val="000000" w:themeColor="text1"/>
          <w:szCs w:val="24"/>
          <w:lang w:val="en-IE"/>
        </w:rPr>
        <w:t>contributes to greater</w:t>
      </w:r>
      <w:r w:rsidR="00426AA0" w:rsidRPr="00D51034">
        <w:rPr>
          <w:noProof/>
          <w:color w:val="000000" w:themeColor="text1"/>
          <w:szCs w:val="24"/>
          <w:lang w:val="en-IE"/>
        </w:rPr>
        <w:t xml:space="preserve"> industrial resilience, </w:t>
      </w:r>
      <w:r w:rsidR="00F36D7E" w:rsidRPr="00D51034">
        <w:rPr>
          <w:noProof/>
          <w:color w:val="000000" w:themeColor="text1"/>
          <w:szCs w:val="24"/>
          <w:lang w:val="en-IE"/>
        </w:rPr>
        <w:t>shorter and more secure</w:t>
      </w:r>
      <w:r w:rsidR="00426AA0" w:rsidRPr="00D51034">
        <w:rPr>
          <w:noProof/>
          <w:color w:val="000000" w:themeColor="text1"/>
          <w:szCs w:val="24"/>
          <w:lang w:val="en-IE"/>
        </w:rPr>
        <w:t xml:space="preserve"> supply chains, </w:t>
      </w:r>
      <w:r w:rsidR="00F36D7E" w:rsidRPr="00D51034">
        <w:rPr>
          <w:noProof/>
          <w:color w:val="000000" w:themeColor="text1"/>
          <w:szCs w:val="24"/>
          <w:lang w:val="en-IE"/>
        </w:rPr>
        <w:t>enhanced</w:t>
      </w:r>
      <w:r w:rsidR="00426AA0" w:rsidRPr="00D51034">
        <w:rPr>
          <w:noProof/>
          <w:color w:val="000000" w:themeColor="text1"/>
          <w:szCs w:val="24"/>
          <w:lang w:val="en-IE"/>
        </w:rPr>
        <w:t xml:space="preserve"> strategic</w:t>
      </w:r>
      <w:r w:rsidR="00F36D7E" w:rsidRPr="00D51034">
        <w:rPr>
          <w:noProof/>
          <w:color w:val="000000" w:themeColor="text1"/>
          <w:szCs w:val="24"/>
          <w:lang w:val="en-IE"/>
        </w:rPr>
        <w:t xml:space="preserve"> </w:t>
      </w:r>
      <w:r w:rsidR="00426AA0" w:rsidRPr="00D51034">
        <w:rPr>
          <w:noProof/>
          <w:color w:val="000000" w:themeColor="text1"/>
          <w:szCs w:val="24"/>
          <w:lang w:val="en-IE"/>
        </w:rPr>
        <w:t>autonomy</w:t>
      </w:r>
      <w:r w:rsidR="00F36D7E" w:rsidRPr="00D51034">
        <w:rPr>
          <w:noProof/>
          <w:color w:val="000000" w:themeColor="text1"/>
          <w:szCs w:val="24"/>
          <w:lang w:val="en-IE"/>
        </w:rPr>
        <w:t>, and better alignment between</w:t>
      </w:r>
      <w:r w:rsidR="00426AA0" w:rsidRPr="00D51034">
        <w:rPr>
          <w:noProof/>
          <w:color w:val="000000" w:themeColor="text1"/>
          <w:szCs w:val="24"/>
          <w:lang w:val="en-IE"/>
        </w:rPr>
        <w:t xml:space="preserve"> European production capacity </w:t>
      </w:r>
      <w:r w:rsidR="00F36D7E" w:rsidRPr="00D51034">
        <w:rPr>
          <w:noProof/>
          <w:color w:val="000000" w:themeColor="text1"/>
          <w:szCs w:val="24"/>
          <w:lang w:val="en-IE"/>
        </w:rPr>
        <w:t xml:space="preserve">and </w:t>
      </w:r>
      <w:r w:rsidR="00426AA0" w:rsidRPr="00D51034">
        <w:rPr>
          <w:noProof/>
          <w:color w:val="000000" w:themeColor="text1"/>
          <w:szCs w:val="24"/>
          <w:lang w:val="en-IE"/>
        </w:rPr>
        <w:t>the needs of key industries.</w:t>
      </w:r>
    </w:p>
    <w:p w14:paraId="693F1808" w14:textId="77777777" w:rsidR="00426AA0" w:rsidRPr="00D51034" w:rsidRDefault="00261601" w:rsidP="00426AA0">
      <w:pPr>
        <w:spacing w:before="0"/>
        <w:rPr>
          <w:noProof/>
          <w:color w:val="000000" w:themeColor="text1"/>
          <w:szCs w:val="24"/>
          <w:lang w:val="en-IE"/>
        </w:rPr>
      </w:pPr>
      <w:r w:rsidRPr="00D51034">
        <w:rPr>
          <w:noProof/>
          <w:color w:val="000000" w:themeColor="text1"/>
          <w:szCs w:val="24"/>
          <w:lang w:val="en-IE"/>
        </w:rPr>
        <w:t xml:space="preserve">This approach is closely linked to broader EU initiatives, </w:t>
      </w:r>
      <w:r w:rsidR="006B7AE9" w:rsidRPr="00D51034">
        <w:rPr>
          <w:noProof/>
          <w:color w:val="000000" w:themeColor="text1"/>
          <w:szCs w:val="24"/>
          <w:lang w:val="en-IE"/>
        </w:rPr>
        <w:t>especially</w:t>
      </w:r>
      <w:r w:rsidRPr="00D51034">
        <w:rPr>
          <w:noProof/>
          <w:color w:val="000000" w:themeColor="text1"/>
          <w:szCs w:val="24"/>
          <w:lang w:val="en-IE"/>
        </w:rPr>
        <w:t xml:space="preserve"> </w:t>
      </w:r>
      <w:r w:rsidR="00426AA0" w:rsidRPr="00D51034">
        <w:rPr>
          <w:noProof/>
          <w:color w:val="000000" w:themeColor="text1"/>
          <w:szCs w:val="24"/>
          <w:lang w:val="en-IE"/>
        </w:rPr>
        <w:t>CADA, which includes</w:t>
      </w:r>
      <w:r w:rsidRPr="00D51034">
        <w:rPr>
          <w:noProof/>
          <w:color w:val="000000" w:themeColor="text1"/>
          <w:szCs w:val="24"/>
          <w:lang w:val="en-IE"/>
        </w:rPr>
        <w:t xml:space="preserve"> </w:t>
      </w:r>
      <w:r w:rsidR="00426AA0" w:rsidRPr="00D51034">
        <w:rPr>
          <w:noProof/>
          <w:color w:val="000000" w:themeColor="text1"/>
          <w:szCs w:val="24"/>
          <w:lang w:val="en-IE"/>
        </w:rPr>
        <w:t xml:space="preserve">actions </w:t>
      </w:r>
      <w:r w:rsidRPr="00D51034">
        <w:rPr>
          <w:noProof/>
          <w:color w:val="000000" w:themeColor="text1"/>
          <w:szCs w:val="24"/>
          <w:lang w:val="en-IE"/>
        </w:rPr>
        <w:t xml:space="preserve">to </w:t>
      </w:r>
      <w:r w:rsidRPr="00D51034">
        <w:rPr>
          <w:b/>
          <w:bCs/>
          <w:noProof/>
          <w:color w:val="000000" w:themeColor="text1"/>
          <w:szCs w:val="24"/>
          <w:lang w:val="en-IE"/>
        </w:rPr>
        <w:t xml:space="preserve">stimulate demand for </w:t>
      </w:r>
      <w:r w:rsidR="00426AA0" w:rsidRPr="00D51034">
        <w:rPr>
          <w:b/>
          <w:noProof/>
          <w:color w:val="000000" w:themeColor="text1"/>
          <w:szCs w:val="24"/>
          <w:lang w:val="en-IE"/>
        </w:rPr>
        <w:t>cutting-edge</w:t>
      </w:r>
      <w:r w:rsidRPr="00D51034">
        <w:rPr>
          <w:b/>
          <w:bCs/>
          <w:noProof/>
          <w:color w:val="000000" w:themeColor="text1"/>
          <w:szCs w:val="24"/>
          <w:lang w:val="en-IE"/>
        </w:rPr>
        <w:t xml:space="preserve"> </w:t>
      </w:r>
      <w:r w:rsidR="00426AA0" w:rsidRPr="00D51034">
        <w:rPr>
          <w:b/>
          <w:noProof/>
          <w:color w:val="000000" w:themeColor="text1"/>
          <w:szCs w:val="24"/>
          <w:lang w:val="en-IE"/>
        </w:rPr>
        <w:t>AI chips</w:t>
      </w:r>
      <w:r w:rsidRPr="00D51034">
        <w:rPr>
          <w:noProof/>
          <w:color w:val="000000" w:themeColor="text1"/>
          <w:szCs w:val="24"/>
          <w:lang w:val="en-IE"/>
        </w:rPr>
        <w:t xml:space="preserve"> </w:t>
      </w:r>
      <w:r w:rsidR="006B7AE9" w:rsidRPr="00D51034">
        <w:rPr>
          <w:noProof/>
          <w:color w:val="000000" w:themeColor="text1"/>
          <w:szCs w:val="24"/>
          <w:lang w:val="en-IE"/>
        </w:rPr>
        <w:t>by developing</w:t>
      </w:r>
      <w:r w:rsidR="00426AA0" w:rsidRPr="00D51034">
        <w:rPr>
          <w:noProof/>
          <w:color w:val="000000" w:themeColor="text1"/>
          <w:szCs w:val="24"/>
          <w:lang w:val="en-IE"/>
        </w:rPr>
        <w:t xml:space="preserve"> </w:t>
      </w:r>
      <w:r w:rsidR="00C63994" w:rsidRPr="00D51034">
        <w:rPr>
          <w:noProof/>
          <w:color w:val="000000" w:themeColor="text1"/>
          <w:szCs w:val="24"/>
          <w:lang w:val="en-IE"/>
        </w:rPr>
        <w:t xml:space="preserve">new data </w:t>
      </w:r>
      <w:r w:rsidR="00426AA0" w:rsidRPr="00D51034">
        <w:rPr>
          <w:noProof/>
          <w:color w:val="000000" w:themeColor="text1"/>
          <w:szCs w:val="24"/>
          <w:lang w:val="en-IE"/>
        </w:rPr>
        <w:t xml:space="preserve">centres </w:t>
      </w:r>
      <w:r w:rsidRPr="00D51034">
        <w:rPr>
          <w:noProof/>
          <w:color w:val="000000" w:themeColor="text1"/>
          <w:szCs w:val="24"/>
          <w:lang w:val="en-IE"/>
        </w:rPr>
        <w:t>across</w:t>
      </w:r>
      <w:r w:rsidR="00426AA0" w:rsidRPr="00D51034">
        <w:rPr>
          <w:noProof/>
          <w:color w:val="000000" w:themeColor="text1"/>
          <w:szCs w:val="24"/>
          <w:lang w:val="en-IE"/>
        </w:rPr>
        <w:t xml:space="preserve"> the </w:t>
      </w:r>
      <w:r w:rsidRPr="00D51034">
        <w:rPr>
          <w:noProof/>
          <w:color w:val="000000" w:themeColor="text1"/>
          <w:szCs w:val="24"/>
          <w:lang w:val="en-IE"/>
        </w:rPr>
        <w:t>Union</w:t>
      </w:r>
      <w:r w:rsidR="00426AA0" w:rsidRPr="00D51034">
        <w:rPr>
          <w:noProof/>
          <w:color w:val="000000" w:themeColor="text1"/>
          <w:szCs w:val="24"/>
          <w:lang w:val="en-IE"/>
        </w:rPr>
        <w:t>. These measures are</w:t>
      </w:r>
      <w:r w:rsidR="00434875" w:rsidRPr="00D51034">
        <w:rPr>
          <w:noProof/>
          <w:color w:val="000000" w:themeColor="text1"/>
          <w:szCs w:val="24"/>
          <w:lang w:val="en-IE"/>
        </w:rPr>
        <w:t xml:space="preserve"> </w:t>
      </w:r>
      <w:r w:rsidR="00426AA0" w:rsidRPr="00D51034">
        <w:rPr>
          <w:noProof/>
          <w:color w:val="000000" w:themeColor="text1"/>
          <w:szCs w:val="24"/>
          <w:lang w:val="en-IE"/>
        </w:rPr>
        <w:t>expected to generate</w:t>
      </w:r>
      <w:r w:rsidR="00434875" w:rsidRPr="00D51034">
        <w:rPr>
          <w:noProof/>
          <w:color w:val="000000" w:themeColor="text1"/>
          <w:szCs w:val="24"/>
          <w:lang w:val="en-IE"/>
        </w:rPr>
        <w:t xml:space="preserve"> </w:t>
      </w:r>
      <w:r w:rsidR="00426AA0" w:rsidRPr="00D51034">
        <w:rPr>
          <w:noProof/>
          <w:color w:val="000000" w:themeColor="text1"/>
          <w:szCs w:val="24"/>
          <w:lang w:val="en-IE"/>
        </w:rPr>
        <w:t>additional</w:t>
      </w:r>
      <w:r w:rsidR="00434875" w:rsidRPr="00D51034">
        <w:rPr>
          <w:noProof/>
          <w:color w:val="000000" w:themeColor="text1"/>
          <w:szCs w:val="24"/>
          <w:lang w:val="en-IE"/>
        </w:rPr>
        <w:t xml:space="preserve"> </w:t>
      </w:r>
      <w:r w:rsidR="00426AA0" w:rsidRPr="00D51034">
        <w:rPr>
          <w:noProof/>
          <w:color w:val="000000" w:themeColor="text1"/>
          <w:szCs w:val="24"/>
          <w:lang w:val="en-IE"/>
        </w:rPr>
        <w:t>demand for semiconductors</w:t>
      </w:r>
      <w:r w:rsidR="00434875" w:rsidRPr="00D51034">
        <w:rPr>
          <w:noProof/>
          <w:color w:val="000000" w:themeColor="text1"/>
          <w:szCs w:val="24"/>
          <w:lang w:val="en-IE"/>
        </w:rPr>
        <w:t xml:space="preserve"> </w:t>
      </w:r>
      <w:r w:rsidR="00426AA0" w:rsidRPr="00D51034">
        <w:rPr>
          <w:noProof/>
          <w:color w:val="000000" w:themeColor="text1"/>
          <w:szCs w:val="24"/>
          <w:lang w:val="en-IE"/>
        </w:rPr>
        <w:t>that can support the aims and</w:t>
      </w:r>
      <w:r w:rsidR="00434875" w:rsidRPr="00D51034">
        <w:rPr>
          <w:noProof/>
          <w:color w:val="000000" w:themeColor="text1"/>
          <w:szCs w:val="24"/>
          <w:lang w:val="en-IE"/>
        </w:rPr>
        <w:t xml:space="preserve"> </w:t>
      </w:r>
      <w:r w:rsidR="00426AA0" w:rsidRPr="00D51034">
        <w:rPr>
          <w:noProof/>
          <w:color w:val="000000" w:themeColor="text1"/>
          <w:szCs w:val="24"/>
          <w:lang w:val="en-IE"/>
        </w:rPr>
        <w:t>objectives</w:t>
      </w:r>
      <w:r w:rsidR="00434875" w:rsidRPr="00D51034">
        <w:rPr>
          <w:noProof/>
          <w:color w:val="000000" w:themeColor="text1"/>
          <w:szCs w:val="24"/>
          <w:lang w:val="en-IE"/>
        </w:rPr>
        <w:t xml:space="preserve"> </w:t>
      </w:r>
      <w:r w:rsidR="00426AA0" w:rsidRPr="00D51034">
        <w:rPr>
          <w:noProof/>
          <w:color w:val="000000" w:themeColor="text1"/>
          <w:szCs w:val="24"/>
          <w:lang w:val="en-IE"/>
        </w:rPr>
        <w:t>of the revised Chips Act. The</w:t>
      </w:r>
      <w:r w:rsidR="00434875" w:rsidRPr="00D51034">
        <w:rPr>
          <w:noProof/>
          <w:color w:val="000000" w:themeColor="text1"/>
          <w:szCs w:val="24"/>
          <w:lang w:val="en-IE"/>
        </w:rPr>
        <w:t xml:space="preserve"> </w:t>
      </w:r>
      <w:r w:rsidR="00426AA0" w:rsidRPr="00D51034">
        <w:rPr>
          <w:b/>
          <w:noProof/>
          <w:color w:val="000000" w:themeColor="text1"/>
          <w:szCs w:val="24"/>
          <w:lang w:val="en-IE"/>
        </w:rPr>
        <w:t>AI Continent Action Plan Communication</w:t>
      </w:r>
      <w:r w:rsidR="00EA3C6C" w:rsidRPr="00D51034">
        <w:rPr>
          <w:rStyle w:val="FootnoteReference"/>
          <w:noProof/>
          <w:color w:val="000000" w:themeColor="text1"/>
          <w:szCs w:val="24"/>
          <w:lang w:val="en-IE"/>
        </w:rPr>
        <w:footnoteReference w:id="6"/>
      </w:r>
      <w:r w:rsidR="00EA3C6C" w:rsidRPr="00D51034">
        <w:rPr>
          <w:b/>
          <w:bCs/>
          <w:noProof/>
          <w:color w:val="000000" w:themeColor="text1"/>
          <w:szCs w:val="24"/>
          <w:lang w:val="en-IE"/>
        </w:rPr>
        <w:t xml:space="preserve"> </w:t>
      </w:r>
      <w:r w:rsidR="00426AA0" w:rsidRPr="00D51034">
        <w:rPr>
          <w:noProof/>
          <w:color w:val="000000" w:themeColor="text1"/>
          <w:szCs w:val="24"/>
          <w:lang w:val="en-IE"/>
        </w:rPr>
        <w:t>outlines</w:t>
      </w:r>
      <w:r w:rsidR="002A6C5F" w:rsidRPr="00D51034">
        <w:rPr>
          <w:noProof/>
          <w:color w:val="000000" w:themeColor="text1"/>
          <w:szCs w:val="24"/>
          <w:lang w:val="en-IE"/>
        </w:rPr>
        <w:t xml:space="preserve"> </w:t>
      </w:r>
      <w:r w:rsidR="00426AA0" w:rsidRPr="00D51034">
        <w:rPr>
          <w:noProof/>
          <w:color w:val="000000" w:themeColor="text1"/>
          <w:szCs w:val="24"/>
          <w:lang w:val="en-IE"/>
        </w:rPr>
        <w:t>how,</w:t>
      </w:r>
      <w:r w:rsidR="002A6C5F" w:rsidRPr="00D51034">
        <w:rPr>
          <w:noProof/>
          <w:color w:val="000000" w:themeColor="text1"/>
          <w:szCs w:val="24"/>
          <w:lang w:val="en-IE"/>
        </w:rPr>
        <w:t xml:space="preserve"> </w:t>
      </w:r>
      <w:r w:rsidR="00426AA0" w:rsidRPr="00D51034">
        <w:rPr>
          <w:noProof/>
          <w:color w:val="000000" w:themeColor="text1"/>
          <w:szCs w:val="24"/>
          <w:lang w:val="en-IE"/>
        </w:rPr>
        <w:t>as part of the broader effort to develop</w:t>
      </w:r>
      <w:r w:rsidR="00C8556D" w:rsidRPr="00D51034">
        <w:rPr>
          <w:noProof/>
          <w:color w:val="000000" w:themeColor="text1"/>
          <w:szCs w:val="24"/>
          <w:lang w:val="en-IE"/>
        </w:rPr>
        <w:t xml:space="preserve"> </w:t>
      </w:r>
      <w:r w:rsidR="00426AA0" w:rsidRPr="00D51034">
        <w:rPr>
          <w:b/>
          <w:noProof/>
          <w:color w:val="000000" w:themeColor="text1"/>
          <w:szCs w:val="24"/>
          <w:lang w:val="en-IE"/>
        </w:rPr>
        <w:t>AI Gigafactories</w:t>
      </w:r>
      <w:r w:rsidR="00426AA0" w:rsidRPr="00D51034">
        <w:rPr>
          <w:noProof/>
          <w:color w:val="000000" w:themeColor="text1"/>
          <w:szCs w:val="24"/>
          <w:lang w:val="en-IE"/>
        </w:rPr>
        <w:t xml:space="preserve">, the Union aims to </w:t>
      </w:r>
      <w:r w:rsidR="00C63994" w:rsidRPr="00D51034">
        <w:rPr>
          <w:noProof/>
          <w:color w:val="000000" w:themeColor="text1"/>
          <w:szCs w:val="24"/>
          <w:lang w:val="en-IE"/>
        </w:rPr>
        <w:t>achieve</w:t>
      </w:r>
      <w:r w:rsidR="009347F9" w:rsidRPr="00D51034">
        <w:rPr>
          <w:noProof/>
          <w:color w:val="000000" w:themeColor="text1"/>
          <w:szCs w:val="24"/>
          <w:lang w:val="en-IE"/>
        </w:rPr>
        <w:t xml:space="preserve"> </w:t>
      </w:r>
      <w:r w:rsidR="00426AA0" w:rsidRPr="00D51034">
        <w:rPr>
          <w:noProof/>
          <w:color w:val="000000" w:themeColor="text1"/>
          <w:szCs w:val="24"/>
          <w:lang w:val="en-IE"/>
        </w:rPr>
        <w:t>strategic autonomy in the design and production of AI semiconductors,</w:t>
      </w:r>
      <w:r w:rsidR="009347F9" w:rsidRPr="00D51034">
        <w:rPr>
          <w:noProof/>
          <w:color w:val="000000" w:themeColor="text1"/>
          <w:szCs w:val="24"/>
          <w:lang w:val="en-IE"/>
        </w:rPr>
        <w:t xml:space="preserve"> </w:t>
      </w:r>
      <w:r w:rsidR="00426AA0" w:rsidRPr="00D51034">
        <w:rPr>
          <w:noProof/>
          <w:color w:val="000000" w:themeColor="text1"/>
          <w:szCs w:val="24"/>
          <w:lang w:val="en-IE"/>
        </w:rPr>
        <w:t>reduce dependencies on critical technologies, and strengthen sovereignty in</w:t>
      </w:r>
      <w:r w:rsidR="009347F9" w:rsidRPr="00D51034">
        <w:rPr>
          <w:noProof/>
          <w:color w:val="000000" w:themeColor="text1"/>
          <w:szCs w:val="24"/>
          <w:lang w:val="en-IE"/>
        </w:rPr>
        <w:t xml:space="preserve"> </w:t>
      </w:r>
      <w:r w:rsidR="00426AA0" w:rsidRPr="00D51034">
        <w:rPr>
          <w:noProof/>
          <w:color w:val="000000" w:themeColor="text1"/>
          <w:szCs w:val="24"/>
          <w:lang w:val="en-IE"/>
        </w:rPr>
        <w:t>cutting</w:t>
      </w:r>
      <w:r w:rsidR="00C248BD" w:rsidRPr="00D51034">
        <w:rPr>
          <w:noProof/>
          <w:color w:val="000000" w:themeColor="text1"/>
          <w:szCs w:val="24"/>
          <w:lang w:val="en-IE"/>
        </w:rPr>
        <w:t>-</w:t>
      </w:r>
      <w:r w:rsidR="00426AA0" w:rsidRPr="00D51034">
        <w:rPr>
          <w:noProof/>
          <w:color w:val="000000" w:themeColor="text1"/>
          <w:szCs w:val="24"/>
          <w:lang w:val="en-IE"/>
        </w:rPr>
        <w:t>edge</w:t>
      </w:r>
      <w:r w:rsidR="009347F9" w:rsidRPr="00D51034">
        <w:rPr>
          <w:noProof/>
          <w:color w:val="000000" w:themeColor="text1"/>
          <w:szCs w:val="24"/>
          <w:lang w:val="en-IE"/>
        </w:rPr>
        <w:t xml:space="preserve"> </w:t>
      </w:r>
      <w:r w:rsidR="00426AA0" w:rsidRPr="00D51034">
        <w:rPr>
          <w:noProof/>
          <w:color w:val="000000" w:themeColor="text1"/>
          <w:szCs w:val="24"/>
          <w:lang w:val="en-IE"/>
        </w:rPr>
        <w:t>semiconductors.</w:t>
      </w:r>
    </w:p>
    <w:p w14:paraId="3489DB00" w14:textId="77777777" w:rsidR="00426AA0" w:rsidRPr="00D51034" w:rsidRDefault="00426AA0" w:rsidP="00426AA0">
      <w:pPr>
        <w:spacing w:before="0"/>
        <w:rPr>
          <w:rFonts w:eastAsia="Times New Roman"/>
          <w:noProof/>
          <w:color w:val="000000" w:themeColor="text1"/>
          <w:szCs w:val="24"/>
          <w:lang w:val="en-IE"/>
        </w:rPr>
      </w:pPr>
      <w:r w:rsidRPr="00D51034">
        <w:rPr>
          <w:rFonts w:eastAsia="Times New Roman"/>
          <w:noProof/>
          <w:color w:val="000000" w:themeColor="text1"/>
          <w:szCs w:val="24"/>
          <w:lang w:val="en-IE"/>
        </w:rPr>
        <w:t>Strengthening Europe’s semiconductor value chain – including in areas critical for AI – is essential to support the Union’s strategic</w:t>
      </w:r>
      <w:r w:rsidR="009347F9"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 xml:space="preserve">objectives. At the same time, </w:t>
      </w:r>
      <w:r w:rsidR="00C248BD" w:rsidRPr="00D51034">
        <w:rPr>
          <w:rFonts w:eastAsia="Times New Roman"/>
          <w:noProof/>
          <w:color w:val="000000" w:themeColor="text1"/>
          <w:szCs w:val="24"/>
          <w:lang w:val="en-IE"/>
        </w:rPr>
        <w:t>boosting</w:t>
      </w:r>
      <w:r w:rsidRPr="00D51034">
        <w:rPr>
          <w:rFonts w:eastAsia="Times New Roman"/>
          <w:noProof/>
          <w:color w:val="000000" w:themeColor="text1"/>
          <w:szCs w:val="24"/>
          <w:lang w:val="en-IE"/>
        </w:rPr>
        <w:t xml:space="preserve"> Europe’s</w:t>
      </w:r>
      <w:r w:rsidR="003005E4" w:rsidRPr="00D51034">
        <w:rPr>
          <w:rFonts w:eastAsia="Times New Roman"/>
          <w:noProof/>
          <w:color w:val="000000" w:themeColor="text1"/>
          <w:szCs w:val="24"/>
          <w:lang w:val="en-IE"/>
        </w:rPr>
        <w:t xml:space="preserve"> </w:t>
      </w:r>
      <w:r w:rsidRPr="00D51034">
        <w:rPr>
          <w:rFonts w:eastAsia="Times New Roman"/>
          <w:b/>
          <w:bCs/>
          <w:noProof/>
          <w:color w:val="000000" w:themeColor="text1"/>
          <w:szCs w:val="24"/>
          <w:lang w:val="en-IE"/>
        </w:rPr>
        <w:t>mainstream semiconductor</w:t>
      </w:r>
      <w:r w:rsidR="003005E4" w:rsidRPr="00D51034">
        <w:rPr>
          <w:rFonts w:eastAsia="Times New Roman"/>
          <w:b/>
          <w:bCs/>
          <w:noProof/>
          <w:color w:val="000000" w:themeColor="text1"/>
          <w:szCs w:val="24"/>
          <w:lang w:val="en-IE"/>
        </w:rPr>
        <w:t xml:space="preserve"> </w:t>
      </w:r>
      <w:r w:rsidRPr="00D51034">
        <w:rPr>
          <w:rFonts w:eastAsia="Times New Roman"/>
          <w:noProof/>
          <w:color w:val="000000" w:themeColor="text1"/>
          <w:szCs w:val="24"/>
          <w:lang w:val="en-IE"/>
        </w:rPr>
        <w:t>production capacity</w:t>
      </w:r>
      <w:r w:rsidR="003005E4"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remains</w:t>
      </w:r>
      <w:r w:rsidR="003005E4"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indispensable. Mature and specialised nodes are vital for European industrial ecosystems such as</w:t>
      </w:r>
      <w:r w:rsidR="003005E4" w:rsidRPr="00D51034">
        <w:rPr>
          <w:rFonts w:eastAsia="Times New Roman"/>
          <w:noProof/>
          <w:color w:val="000000" w:themeColor="text1"/>
          <w:szCs w:val="24"/>
          <w:lang w:val="en-IE"/>
        </w:rPr>
        <w:t xml:space="preserve"> </w:t>
      </w:r>
      <w:r w:rsidRPr="00D51034">
        <w:rPr>
          <w:rFonts w:eastAsia="Times New Roman"/>
          <w:b/>
          <w:bCs/>
          <w:noProof/>
          <w:color w:val="000000" w:themeColor="text1"/>
          <w:szCs w:val="24"/>
          <w:lang w:val="en-IE"/>
        </w:rPr>
        <w:t>automotive,</w:t>
      </w:r>
      <w:r w:rsidR="003005E4" w:rsidRPr="00D51034">
        <w:rPr>
          <w:rFonts w:eastAsia="Times New Roman"/>
          <w:b/>
          <w:bCs/>
          <w:noProof/>
          <w:color w:val="000000" w:themeColor="text1"/>
          <w:szCs w:val="24"/>
          <w:lang w:val="en-IE"/>
        </w:rPr>
        <w:t xml:space="preserve"> </w:t>
      </w:r>
      <w:r w:rsidR="00FC12C5" w:rsidRPr="00D51034">
        <w:rPr>
          <w:rStyle w:val="Added"/>
          <w:noProof/>
          <w:u w:val="none"/>
          <w:lang w:val="en-IE"/>
        </w:rPr>
        <w:t>aeronautics</w:t>
      </w:r>
      <w:r w:rsidR="00FC12C5" w:rsidRPr="00D51034">
        <w:rPr>
          <w:rFonts w:eastAsia="Times New Roman"/>
          <w:b/>
          <w:bCs/>
          <w:noProof/>
          <w:color w:val="000000" w:themeColor="text1"/>
          <w:szCs w:val="24"/>
          <w:lang w:val="en-IE"/>
        </w:rPr>
        <w:t>,</w:t>
      </w:r>
      <w:r w:rsidR="003005E4" w:rsidRPr="00D51034">
        <w:rPr>
          <w:rFonts w:eastAsia="Times New Roman"/>
          <w:b/>
          <w:bCs/>
          <w:noProof/>
          <w:color w:val="000000" w:themeColor="text1"/>
          <w:szCs w:val="24"/>
          <w:lang w:val="en-IE"/>
        </w:rPr>
        <w:t xml:space="preserve"> </w:t>
      </w:r>
      <w:r w:rsidRPr="00D51034">
        <w:rPr>
          <w:rFonts w:eastAsia="Times New Roman"/>
          <w:b/>
          <w:bCs/>
          <w:noProof/>
          <w:color w:val="000000" w:themeColor="text1"/>
          <w:szCs w:val="24"/>
          <w:lang w:val="en-IE"/>
        </w:rPr>
        <w:t>defence, telecom</w:t>
      </w:r>
      <w:r w:rsidRPr="00D51034">
        <w:rPr>
          <w:rFonts w:eastAsia="Times New Roman"/>
          <w:b/>
          <w:noProof/>
          <w:color w:val="000000" w:themeColor="text1"/>
          <w:szCs w:val="24"/>
          <w:lang w:val="en-IE"/>
        </w:rPr>
        <w:t>,</w:t>
      </w:r>
      <w:r w:rsidR="003005E4" w:rsidRPr="00D51034">
        <w:rPr>
          <w:rFonts w:eastAsia="Times New Roman"/>
          <w:b/>
          <w:noProof/>
          <w:color w:val="000000" w:themeColor="text1"/>
          <w:szCs w:val="24"/>
          <w:lang w:val="en-IE"/>
        </w:rPr>
        <w:t xml:space="preserve"> </w:t>
      </w:r>
      <w:r w:rsidRPr="00D51034">
        <w:rPr>
          <w:rFonts w:eastAsia="Times New Roman"/>
          <w:b/>
          <w:bCs/>
          <w:noProof/>
          <w:color w:val="000000" w:themeColor="text1"/>
          <w:szCs w:val="24"/>
          <w:lang w:val="en-IE"/>
        </w:rPr>
        <w:t>and cloud</w:t>
      </w:r>
      <w:r w:rsidRPr="00D51034">
        <w:rPr>
          <w:rFonts w:eastAsia="Times New Roman"/>
          <w:noProof/>
          <w:color w:val="000000" w:themeColor="text1"/>
          <w:szCs w:val="24"/>
          <w:lang w:val="en-IE"/>
        </w:rPr>
        <w:t xml:space="preserve">, where demand for reliable, application-specific chips continues to grow. Strengthening resilience in these segments is therefore essential for safeguarding Europe’s industrial base and reducing excessive dependencies. </w:t>
      </w:r>
      <w:r w:rsidR="00C248BD" w:rsidRPr="00D51034">
        <w:rPr>
          <w:rFonts w:eastAsia="Times New Roman"/>
          <w:noProof/>
          <w:color w:val="000000" w:themeColor="text1"/>
          <w:szCs w:val="24"/>
          <w:lang w:val="en-IE"/>
        </w:rPr>
        <w:t>It is e</w:t>
      </w:r>
      <w:r w:rsidRPr="00D51034">
        <w:rPr>
          <w:rFonts w:eastAsia="Times New Roman"/>
          <w:noProof/>
          <w:color w:val="000000" w:themeColor="text1"/>
          <w:szCs w:val="24"/>
          <w:lang w:val="en-IE"/>
        </w:rPr>
        <w:t xml:space="preserve">qually important </w:t>
      </w:r>
      <w:r w:rsidR="00C52DD1" w:rsidRPr="00D51034">
        <w:rPr>
          <w:rFonts w:eastAsia="Times New Roman"/>
          <w:noProof/>
          <w:color w:val="000000" w:themeColor="text1"/>
          <w:szCs w:val="24"/>
          <w:lang w:val="en-IE"/>
        </w:rPr>
        <w:t>to improve</w:t>
      </w:r>
      <w:r w:rsidRPr="00D51034">
        <w:rPr>
          <w:rFonts w:eastAsia="Times New Roman"/>
          <w:noProof/>
          <w:color w:val="000000" w:themeColor="text1"/>
          <w:szCs w:val="24"/>
          <w:lang w:val="en-IE"/>
        </w:rPr>
        <w:t xml:space="preserve"> Europe’s</w:t>
      </w:r>
      <w:r w:rsidR="00CF7DB9" w:rsidRPr="00D51034">
        <w:rPr>
          <w:rFonts w:eastAsia="Times New Roman"/>
          <w:noProof/>
          <w:color w:val="000000" w:themeColor="text1"/>
          <w:szCs w:val="24"/>
          <w:lang w:val="en-IE"/>
        </w:rPr>
        <w:t xml:space="preserve"> </w:t>
      </w:r>
      <w:r w:rsidRPr="00D51034">
        <w:rPr>
          <w:rFonts w:eastAsia="Times New Roman"/>
          <w:b/>
          <w:bCs/>
          <w:noProof/>
          <w:color w:val="000000" w:themeColor="text1"/>
          <w:szCs w:val="24"/>
          <w:lang w:val="en-IE"/>
        </w:rPr>
        <w:t>chip design capabilities</w:t>
      </w:r>
      <w:r w:rsidR="00CF7DB9"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and foster closer cooperation between designers,</w:t>
      </w:r>
      <w:r w:rsidR="00CF7DB9"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manufacturers</w:t>
      </w:r>
      <w:r w:rsidR="00CF7DB9"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and end-user industries, including through</w:t>
      </w:r>
      <w:r w:rsidR="00CF7DB9" w:rsidRPr="00D51034">
        <w:rPr>
          <w:rFonts w:eastAsia="Times New Roman"/>
          <w:noProof/>
          <w:color w:val="000000" w:themeColor="text1"/>
          <w:szCs w:val="24"/>
          <w:lang w:val="en-IE"/>
        </w:rPr>
        <w:t xml:space="preserve"> </w:t>
      </w:r>
      <w:r w:rsidRPr="00D51034">
        <w:rPr>
          <w:rFonts w:eastAsia="Times New Roman"/>
          <w:b/>
          <w:bCs/>
          <w:noProof/>
          <w:color w:val="000000" w:themeColor="text1"/>
          <w:szCs w:val="24"/>
          <w:lang w:val="en-IE"/>
        </w:rPr>
        <w:t>co-design approaches</w:t>
      </w:r>
      <w:r w:rsidR="00CF7DB9" w:rsidRPr="00D51034">
        <w:rPr>
          <w:rFonts w:eastAsia="Times New Roman"/>
          <w:b/>
          <w:bCs/>
          <w:noProof/>
          <w:color w:val="000000" w:themeColor="text1"/>
          <w:szCs w:val="24"/>
          <w:lang w:val="en-IE"/>
        </w:rPr>
        <w:t xml:space="preserve"> </w:t>
      </w:r>
      <w:r w:rsidRPr="00D51034">
        <w:rPr>
          <w:rFonts w:eastAsia="Times New Roman"/>
          <w:noProof/>
          <w:color w:val="000000" w:themeColor="text1"/>
          <w:szCs w:val="24"/>
          <w:lang w:val="en-IE"/>
        </w:rPr>
        <w:t>that ensure semiconductor solutions are optimised for industrial and strategic applications.</w:t>
      </w:r>
    </w:p>
    <w:p w14:paraId="27A35EA7" w14:textId="77777777" w:rsidR="00426AA0" w:rsidRPr="00D51034" w:rsidRDefault="00426AA0" w:rsidP="00791739">
      <w:pPr>
        <w:pStyle w:val="Text1"/>
        <w:ind w:left="0"/>
        <w:rPr>
          <w:rFonts w:eastAsia="Times New Roman"/>
          <w:noProof/>
          <w:color w:val="000000" w:themeColor="text1"/>
          <w:szCs w:val="24"/>
          <w:lang w:val="en-IE"/>
        </w:rPr>
      </w:pPr>
      <w:r w:rsidRPr="00D51034">
        <w:rPr>
          <w:rFonts w:eastAsia="Times New Roman"/>
          <w:noProof/>
          <w:color w:val="000000" w:themeColor="text1"/>
          <w:szCs w:val="24"/>
          <w:lang w:val="en-IE"/>
        </w:rPr>
        <w:t xml:space="preserve">Building on the need to strengthen both supply and demand in the European semiconductor ecosystem, the </w:t>
      </w:r>
      <w:r w:rsidR="00AD4BEE" w:rsidRPr="00D51034">
        <w:rPr>
          <w:rFonts w:eastAsia="Times New Roman"/>
          <w:noProof/>
          <w:color w:val="000000" w:themeColor="text1"/>
          <w:szCs w:val="24"/>
          <w:lang w:val="en-IE"/>
        </w:rPr>
        <w:t>Chips Act 2.0</w:t>
      </w:r>
      <w:r w:rsidRPr="00D51034">
        <w:rPr>
          <w:rFonts w:eastAsia="Times New Roman"/>
          <w:noProof/>
          <w:color w:val="000000" w:themeColor="text1"/>
          <w:szCs w:val="24"/>
          <w:lang w:val="en-IE"/>
        </w:rPr>
        <w:t xml:space="preserve"> also </w:t>
      </w:r>
      <w:r w:rsidR="006B131F" w:rsidRPr="00D51034">
        <w:rPr>
          <w:rFonts w:eastAsia="Times New Roman"/>
          <w:noProof/>
          <w:color w:val="000000" w:themeColor="text1"/>
          <w:szCs w:val="24"/>
          <w:lang w:val="en-IE"/>
        </w:rPr>
        <w:t>provides for</w:t>
      </w:r>
      <w:r w:rsidRPr="00D51034">
        <w:rPr>
          <w:rFonts w:eastAsia="Times New Roman"/>
          <w:noProof/>
          <w:color w:val="000000" w:themeColor="text1"/>
          <w:szCs w:val="24"/>
          <w:lang w:val="en-IE"/>
        </w:rPr>
        <w:t xml:space="preserve"> the deployment of</w:t>
      </w:r>
      <w:r w:rsidR="00CF7DB9" w:rsidRPr="00D51034">
        <w:rPr>
          <w:rFonts w:eastAsia="Times New Roman"/>
          <w:noProof/>
          <w:color w:val="000000" w:themeColor="text1"/>
          <w:szCs w:val="24"/>
          <w:lang w:val="en-IE"/>
        </w:rPr>
        <w:t xml:space="preserve"> </w:t>
      </w:r>
      <w:r w:rsidR="001644DD" w:rsidRPr="00D51034">
        <w:rPr>
          <w:rFonts w:eastAsia="Times New Roman"/>
          <w:b/>
          <w:bCs/>
          <w:noProof/>
          <w:color w:val="000000" w:themeColor="text1"/>
          <w:szCs w:val="24"/>
          <w:lang w:val="en-IE"/>
        </w:rPr>
        <w:t>strategic projects</w:t>
      </w:r>
      <w:r w:rsidR="00CF7DB9" w:rsidRPr="00D51034">
        <w:rPr>
          <w:rFonts w:eastAsia="Times New Roman"/>
          <w:b/>
          <w:bCs/>
          <w:noProof/>
          <w:color w:val="000000" w:themeColor="text1"/>
          <w:szCs w:val="24"/>
          <w:lang w:val="en-IE"/>
        </w:rPr>
        <w:t xml:space="preserve"> </w:t>
      </w:r>
      <w:r w:rsidR="00D56CAA" w:rsidRPr="00D51034">
        <w:rPr>
          <w:rFonts w:eastAsia="Times New Roman"/>
          <w:noProof/>
          <w:color w:val="000000" w:themeColor="text1"/>
          <w:szCs w:val="24"/>
          <w:lang w:val="en-IE"/>
        </w:rPr>
        <w:t xml:space="preserve">to </w:t>
      </w:r>
      <w:r w:rsidR="00D56CAA" w:rsidRPr="00D51034">
        <w:rPr>
          <w:rFonts w:eastAsia="Times New Roman"/>
          <w:noProof/>
          <w:color w:val="000000" w:themeColor="text1"/>
          <w:szCs w:val="24"/>
          <w:lang w:val="en-IE"/>
        </w:rPr>
        <w:lastRenderedPageBreak/>
        <w:t>strengthen</w:t>
      </w:r>
      <w:r w:rsidRPr="00D51034">
        <w:rPr>
          <w:rFonts w:eastAsia="Times New Roman"/>
          <w:noProof/>
          <w:color w:val="000000" w:themeColor="text1"/>
          <w:szCs w:val="24"/>
          <w:lang w:val="en-IE"/>
        </w:rPr>
        <w:t xml:space="preserve"> key segments of the Union’s semiconductor value chain. These projects will be </w:t>
      </w:r>
      <w:r w:rsidR="00CF67D9" w:rsidRPr="00D51034">
        <w:rPr>
          <w:rFonts w:eastAsia="Times New Roman"/>
          <w:noProof/>
          <w:color w:val="000000" w:themeColor="text1"/>
          <w:szCs w:val="24"/>
          <w:lang w:val="en-IE"/>
        </w:rPr>
        <w:t xml:space="preserve">prioritised and supported </w:t>
      </w:r>
      <w:r w:rsidRPr="00D51034">
        <w:rPr>
          <w:rFonts w:eastAsia="Times New Roman"/>
          <w:noProof/>
          <w:color w:val="000000" w:themeColor="text1"/>
          <w:szCs w:val="24"/>
          <w:lang w:val="en-IE"/>
        </w:rPr>
        <w:t>through a</w:t>
      </w:r>
      <w:r w:rsidR="00CF7DB9" w:rsidRPr="00D51034">
        <w:rPr>
          <w:rFonts w:eastAsia="Times New Roman"/>
          <w:noProof/>
          <w:color w:val="000000" w:themeColor="text1"/>
          <w:szCs w:val="24"/>
          <w:lang w:val="en-IE"/>
        </w:rPr>
        <w:t xml:space="preserve"> </w:t>
      </w:r>
      <w:r w:rsidRPr="00D51034">
        <w:rPr>
          <w:rFonts w:eastAsia="Times New Roman"/>
          <w:b/>
          <w:bCs/>
          <w:noProof/>
          <w:color w:val="000000" w:themeColor="text1"/>
          <w:szCs w:val="24"/>
          <w:lang w:val="en-IE"/>
        </w:rPr>
        <w:t>coordinated mix of public and private investment</w:t>
      </w:r>
      <w:r w:rsidR="00E935B2" w:rsidRPr="00D51034">
        <w:rPr>
          <w:rFonts w:eastAsia="Times New Roman"/>
          <w:b/>
          <w:bCs/>
          <w:noProof/>
          <w:color w:val="000000" w:themeColor="text1"/>
          <w:szCs w:val="24"/>
          <w:lang w:val="en-IE"/>
        </w:rPr>
        <w:t>,</w:t>
      </w:r>
      <w:r w:rsidR="00CF7DB9"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covering sovereign and advanced manufacturing, advanced chip design, and supply-chain resilience. This approach complements the measures described above, strengthens cross-border integration across the value chain, and contributes to enhancing Europe’s strategic autonomy and technological sovereignty.</w:t>
      </w:r>
    </w:p>
    <w:p w14:paraId="4172E35E" w14:textId="77777777" w:rsidR="00D259BB" w:rsidRPr="00D51034" w:rsidRDefault="00D259BB" w:rsidP="00791739">
      <w:pPr>
        <w:pStyle w:val="Text1"/>
        <w:ind w:left="0"/>
        <w:rPr>
          <w:rFonts w:eastAsia="Times New Roman"/>
          <w:noProof/>
          <w:color w:val="000000" w:themeColor="text1"/>
          <w:szCs w:val="24"/>
          <w:lang w:val="en-IE"/>
        </w:rPr>
      </w:pPr>
      <w:r w:rsidRPr="00D51034">
        <w:rPr>
          <w:rFonts w:eastAsia="Times New Roman"/>
          <w:noProof/>
          <w:color w:val="000000" w:themeColor="text1"/>
          <w:szCs w:val="24"/>
          <w:lang w:val="en-IE"/>
        </w:rPr>
        <w:t xml:space="preserve">In this context, and under the Competitiveness Coordination Tool (CCT), a </w:t>
      </w:r>
      <w:r w:rsidRPr="00D51034">
        <w:rPr>
          <w:rFonts w:eastAsia="Times New Roman"/>
          <w:b/>
          <w:noProof/>
          <w:color w:val="000000" w:themeColor="text1"/>
          <w:szCs w:val="24"/>
          <w:lang w:val="en-IE"/>
        </w:rPr>
        <w:t>strategic project on advanced manufacturing</w:t>
      </w:r>
      <w:r w:rsidRPr="00D51034">
        <w:rPr>
          <w:rFonts w:eastAsia="Times New Roman"/>
          <w:noProof/>
          <w:color w:val="000000" w:themeColor="text1"/>
          <w:szCs w:val="24"/>
          <w:lang w:val="en-IE"/>
        </w:rPr>
        <w:t xml:space="preserve"> will be </w:t>
      </w:r>
      <w:r w:rsidR="00E45A79" w:rsidRPr="00D51034">
        <w:rPr>
          <w:rFonts w:eastAsia="Times New Roman"/>
          <w:noProof/>
          <w:color w:val="000000" w:themeColor="text1"/>
          <w:szCs w:val="24"/>
          <w:lang w:val="en-IE"/>
        </w:rPr>
        <w:t>treated with the highest priority</w:t>
      </w:r>
      <w:r w:rsidRPr="00D51034">
        <w:rPr>
          <w:rFonts w:eastAsia="Times New Roman"/>
          <w:noProof/>
          <w:color w:val="000000" w:themeColor="text1"/>
          <w:szCs w:val="24"/>
          <w:lang w:val="en-IE"/>
        </w:rPr>
        <w:t xml:space="preserve"> to support the production of AI chips and other semiconductors. The initiative aims to establish the first semiconductor facility in the Union combining leading-edge node manufacturing with chiplet integration and advanced 3D packaging capabilities. Pilot production could be envisaged in the period 2030-2033.</w:t>
      </w:r>
    </w:p>
    <w:p w14:paraId="6F89578D" w14:textId="11860413" w:rsidR="00426AA0" w:rsidRPr="00D51034" w:rsidRDefault="00426AA0" w:rsidP="00426AA0">
      <w:pPr>
        <w:spacing w:before="0"/>
        <w:rPr>
          <w:rFonts w:eastAsia="Times New Roman"/>
          <w:noProof/>
          <w:color w:val="000000" w:themeColor="text1"/>
          <w:lang w:val="en-IE"/>
        </w:rPr>
      </w:pPr>
      <w:r w:rsidRPr="00D51034">
        <w:rPr>
          <w:rFonts w:eastAsia="Times New Roman"/>
          <w:noProof/>
          <w:color w:val="000000" w:themeColor="text1"/>
          <w:lang w:val="en-IE"/>
        </w:rPr>
        <w:t xml:space="preserve">To further </w:t>
      </w:r>
      <w:r w:rsidR="0089409C" w:rsidRPr="00D51034">
        <w:rPr>
          <w:rFonts w:eastAsia="Times New Roman"/>
          <w:noProof/>
          <w:color w:val="000000" w:themeColor="text1"/>
          <w:lang w:val="en-IE"/>
        </w:rPr>
        <w:t>increase</w:t>
      </w:r>
      <w:r w:rsidRPr="00D51034">
        <w:rPr>
          <w:rFonts w:eastAsia="Times New Roman"/>
          <w:noProof/>
          <w:color w:val="000000" w:themeColor="text1"/>
          <w:lang w:val="en-IE"/>
        </w:rPr>
        <w:t xml:space="preserve"> the resilience of the ecosystem, the scope of the provisions on</w:t>
      </w:r>
      <w:r w:rsidR="00182453" w:rsidRPr="00D51034">
        <w:rPr>
          <w:rFonts w:eastAsia="Times New Roman"/>
          <w:noProof/>
          <w:color w:val="000000" w:themeColor="text1"/>
          <w:lang w:val="en-IE"/>
        </w:rPr>
        <w:t xml:space="preserve"> </w:t>
      </w:r>
      <w:r w:rsidRPr="00D51034">
        <w:rPr>
          <w:rFonts w:eastAsia="Times New Roman"/>
          <w:b/>
          <w:noProof/>
          <w:color w:val="000000" w:themeColor="text1"/>
          <w:lang w:val="en-IE"/>
        </w:rPr>
        <w:t xml:space="preserve">first-of-a-kind </w:t>
      </w:r>
      <w:r w:rsidR="008B4E20" w:rsidRPr="00D51034">
        <w:rPr>
          <w:rStyle w:val="Added"/>
          <w:noProof/>
          <w:u w:val="none"/>
          <w:lang w:val="en-IE"/>
        </w:rPr>
        <w:t>initiatives</w:t>
      </w:r>
      <w:r w:rsidR="008B4E20" w:rsidRPr="00D51034">
        <w:rPr>
          <w:rFonts w:eastAsia="Times New Roman"/>
          <w:noProof/>
          <w:color w:val="000000" w:themeColor="text1"/>
          <w:lang w:val="en-IE"/>
        </w:rPr>
        <w:t xml:space="preserve"> </w:t>
      </w:r>
      <w:r w:rsidR="00202B89" w:rsidRPr="00D51034">
        <w:rPr>
          <w:rFonts w:eastAsia="Times New Roman"/>
          <w:b/>
          <w:noProof/>
          <w:color w:val="000000" w:themeColor="text1"/>
          <w:lang w:val="en-IE"/>
        </w:rPr>
        <w:t>are</w:t>
      </w:r>
      <w:r w:rsidR="00182453" w:rsidRPr="00D51034">
        <w:rPr>
          <w:rFonts w:eastAsia="Times New Roman"/>
          <w:noProof/>
          <w:color w:val="000000" w:themeColor="text1"/>
          <w:lang w:val="en-IE"/>
        </w:rPr>
        <w:t xml:space="preserve"> </w:t>
      </w:r>
      <w:r w:rsidRPr="00D51034">
        <w:rPr>
          <w:rFonts w:eastAsia="Times New Roman"/>
          <w:noProof/>
          <w:color w:val="000000" w:themeColor="text1"/>
          <w:lang w:val="en-IE"/>
        </w:rPr>
        <w:t>clarified.</w:t>
      </w:r>
      <w:r w:rsidR="00182453" w:rsidRPr="00D51034">
        <w:rPr>
          <w:rFonts w:eastAsia="Times New Roman"/>
          <w:noProof/>
          <w:color w:val="000000" w:themeColor="text1"/>
          <w:lang w:val="en-IE"/>
        </w:rPr>
        <w:t xml:space="preserve"> </w:t>
      </w:r>
      <w:r w:rsidRPr="00D51034">
        <w:rPr>
          <w:rFonts w:eastAsia="Times New Roman"/>
          <w:noProof/>
          <w:color w:val="000000" w:themeColor="text1"/>
          <w:lang w:val="en-IE"/>
        </w:rPr>
        <w:t>The</w:t>
      </w:r>
      <w:r w:rsidR="009C3C8C" w:rsidRPr="00D51034">
        <w:rPr>
          <w:rFonts w:eastAsia="Times New Roman"/>
          <w:noProof/>
          <w:color w:val="000000" w:themeColor="text1"/>
          <w:lang w:val="en-IE"/>
        </w:rPr>
        <w:t>se</w:t>
      </w:r>
      <w:r w:rsidR="00182453" w:rsidRPr="00D51034">
        <w:rPr>
          <w:rFonts w:eastAsia="Times New Roman"/>
          <w:noProof/>
          <w:color w:val="000000" w:themeColor="text1"/>
          <w:lang w:val="en-IE"/>
        </w:rPr>
        <w:t xml:space="preserve"> </w:t>
      </w:r>
      <w:r w:rsidR="009C3C8C" w:rsidRPr="00D51034">
        <w:rPr>
          <w:rFonts w:eastAsia="Times New Roman"/>
          <w:noProof/>
          <w:color w:val="000000" w:themeColor="text1"/>
          <w:lang w:val="en-IE"/>
        </w:rPr>
        <w:t xml:space="preserve">provisions </w:t>
      </w:r>
      <w:r w:rsidRPr="00D51034">
        <w:rPr>
          <w:rFonts w:eastAsia="Times New Roman"/>
          <w:noProof/>
          <w:color w:val="000000" w:themeColor="text1"/>
          <w:lang w:val="en-IE"/>
        </w:rPr>
        <w:t>cover</w:t>
      </w:r>
      <w:r w:rsidR="00182453" w:rsidRPr="00D51034">
        <w:rPr>
          <w:rFonts w:eastAsia="Times New Roman"/>
          <w:noProof/>
          <w:color w:val="000000" w:themeColor="text1"/>
          <w:lang w:val="en-IE"/>
        </w:rPr>
        <w:t xml:space="preserve"> </w:t>
      </w:r>
      <w:r w:rsidRPr="00D51034">
        <w:rPr>
          <w:rFonts w:eastAsia="Times New Roman"/>
          <w:noProof/>
          <w:color w:val="000000" w:themeColor="text1"/>
          <w:lang w:val="en-IE"/>
        </w:rPr>
        <w:t>the</w:t>
      </w:r>
      <w:r w:rsidR="00182453" w:rsidRPr="00D51034">
        <w:rPr>
          <w:rFonts w:eastAsia="Times New Roman"/>
          <w:noProof/>
          <w:color w:val="000000" w:themeColor="text1"/>
          <w:lang w:val="en-IE"/>
        </w:rPr>
        <w:t xml:space="preserve"> </w:t>
      </w:r>
      <w:r w:rsidRPr="00D51034">
        <w:rPr>
          <w:rFonts w:eastAsia="Times New Roman"/>
          <w:noProof/>
          <w:color w:val="000000" w:themeColor="text1"/>
          <w:lang w:val="en-IE"/>
        </w:rPr>
        <w:t>entire</w:t>
      </w:r>
      <w:r w:rsidR="00182453" w:rsidRPr="00D51034">
        <w:rPr>
          <w:rFonts w:eastAsia="Times New Roman"/>
          <w:noProof/>
          <w:color w:val="000000" w:themeColor="text1"/>
          <w:lang w:val="en-IE"/>
        </w:rPr>
        <w:t xml:space="preserve"> </w:t>
      </w:r>
      <w:r w:rsidRPr="00D51034">
        <w:rPr>
          <w:rFonts w:eastAsia="Times New Roman"/>
          <w:noProof/>
          <w:color w:val="000000" w:themeColor="text1"/>
          <w:lang w:val="en-IE"/>
        </w:rPr>
        <w:t>semiconductor value chain, including</w:t>
      </w:r>
      <w:r w:rsidR="00182453" w:rsidRPr="00D51034">
        <w:rPr>
          <w:rFonts w:eastAsia="Times New Roman"/>
          <w:noProof/>
          <w:color w:val="000000" w:themeColor="text1"/>
          <w:lang w:val="en-IE"/>
        </w:rPr>
        <w:t xml:space="preserve"> </w:t>
      </w:r>
      <w:r w:rsidR="001E223A" w:rsidRPr="00D51034">
        <w:rPr>
          <w:rFonts w:eastAsia="Times New Roman"/>
          <w:b/>
          <w:bCs/>
          <w:noProof/>
          <w:color w:val="000000" w:themeColor="text1"/>
          <w:lang w:val="en-IE"/>
        </w:rPr>
        <w:t>manufacturing-</w:t>
      </w:r>
      <w:r w:rsidR="00445564" w:rsidRPr="00D51034">
        <w:rPr>
          <w:rFonts w:eastAsia="Times New Roman"/>
          <w:b/>
          <w:bCs/>
          <w:noProof/>
          <w:color w:val="000000" w:themeColor="text1"/>
          <w:lang w:val="en-IE"/>
        </w:rPr>
        <w:t>centred</w:t>
      </w:r>
      <w:r w:rsidR="001E223A" w:rsidRPr="00D51034">
        <w:rPr>
          <w:rFonts w:eastAsia="Times New Roman"/>
          <w:b/>
          <w:bCs/>
          <w:noProof/>
          <w:color w:val="000000" w:themeColor="text1"/>
          <w:lang w:val="en-IE"/>
        </w:rPr>
        <w:t xml:space="preserve"> </w:t>
      </w:r>
      <w:r w:rsidR="00445564" w:rsidRPr="00D51034">
        <w:rPr>
          <w:rFonts w:eastAsia="Times New Roman"/>
          <w:b/>
          <w:bCs/>
          <w:noProof/>
          <w:color w:val="000000" w:themeColor="text1"/>
          <w:lang w:val="en-IE"/>
        </w:rPr>
        <w:t>chip</w:t>
      </w:r>
      <w:r w:rsidR="001E223A" w:rsidRPr="00D51034">
        <w:rPr>
          <w:rFonts w:eastAsia="Times New Roman"/>
          <w:b/>
          <w:bCs/>
          <w:noProof/>
          <w:color w:val="000000" w:themeColor="text1"/>
          <w:lang w:val="en-IE"/>
        </w:rPr>
        <w:t xml:space="preserve"> design activities,</w:t>
      </w:r>
      <w:r w:rsidR="001E223A" w:rsidRPr="00D51034">
        <w:rPr>
          <w:rFonts w:eastAsia="Times New Roman"/>
          <w:b/>
          <w:noProof/>
          <w:color w:val="000000" w:themeColor="text1"/>
          <w:lang w:val="en-IE"/>
        </w:rPr>
        <w:t xml:space="preserve"> </w:t>
      </w:r>
      <w:r w:rsidRPr="00D51034">
        <w:rPr>
          <w:rFonts w:eastAsia="Times New Roman"/>
          <w:b/>
          <w:noProof/>
          <w:color w:val="000000" w:themeColor="text1"/>
          <w:lang w:val="en-IE"/>
        </w:rPr>
        <w:t>specialty materials, manufacturing equipment, printed circuit boards, advanced</w:t>
      </w:r>
      <w:r w:rsidR="00D01D5B" w:rsidRPr="00D51034">
        <w:rPr>
          <w:rFonts w:eastAsia="Times New Roman"/>
          <w:b/>
          <w:noProof/>
          <w:color w:val="000000" w:themeColor="text1"/>
          <w:lang w:val="en-IE"/>
        </w:rPr>
        <w:t xml:space="preserve"> </w:t>
      </w:r>
      <w:r w:rsidRPr="00D51034">
        <w:rPr>
          <w:rFonts w:eastAsia="Times New Roman"/>
          <w:b/>
          <w:noProof/>
          <w:color w:val="000000" w:themeColor="text1"/>
          <w:lang w:val="en-IE"/>
        </w:rPr>
        <w:t>packaging</w:t>
      </w:r>
      <w:r w:rsidR="00D01D5B" w:rsidRPr="00D51034">
        <w:rPr>
          <w:rFonts w:eastAsia="Times New Roman"/>
          <w:b/>
          <w:noProof/>
          <w:color w:val="000000" w:themeColor="text1"/>
          <w:lang w:val="en-IE"/>
        </w:rPr>
        <w:t xml:space="preserve"> </w:t>
      </w:r>
      <w:r w:rsidRPr="00D51034">
        <w:rPr>
          <w:rFonts w:eastAsia="Times New Roman"/>
          <w:b/>
          <w:noProof/>
          <w:color w:val="000000" w:themeColor="text1"/>
          <w:lang w:val="en-IE"/>
        </w:rPr>
        <w:t>and assembly</w:t>
      </w:r>
      <w:r w:rsidRPr="00D51034">
        <w:rPr>
          <w:rFonts w:eastAsia="Times New Roman"/>
          <w:noProof/>
          <w:color w:val="000000" w:themeColor="text1"/>
          <w:lang w:val="en-IE"/>
        </w:rPr>
        <w:t xml:space="preserve">. </w:t>
      </w:r>
      <w:r w:rsidR="00E47209" w:rsidRPr="00D51034">
        <w:rPr>
          <w:rFonts w:eastAsia="Times New Roman"/>
          <w:noProof/>
          <w:color w:val="000000" w:themeColor="text1"/>
          <w:lang w:val="en-IE"/>
        </w:rPr>
        <w:t>Fi</w:t>
      </w:r>
      <w:r w:rsidR="00996369" w:rsidRPr="00D51034">
        <w:rPr>
          <w:rFonts w:eastAsia="Times New Roman"/>
          <w:noProof/>
          <w:color w:val="000000" w:themeColor="text1"/>
          <w:lang w:val="en-IE"/>
        </w:rPr>
        <w:t>rst</w:t>
      </w:r>
      <w:r w:rsidR="000A79E7" w:rsidRPr="00D51034">
        <w:rPr>
          <w:rFonts w:eastAsia="Times New Roman"/>
          <w:noProof/>
          <w:color w:val="000000" w:themeColor="text1"/>
          <w:lang w:val="en-IE"/>
        </w:rPr>
        <w:t>-</w:t>
      </w:r>
      <w:r w:rsidR="00996369" w:rsidRPr="00D51034">
        <w:rPr>
          <w:rFonts w:eastAsia="Times New Roman"/>
          <w:noProof/>
          <w:color w:val="000000" w:themeColor="text1"/>
          <w:lang w:val="en-IE"/>
        </w:rPr>
        <w:t>of</w:t>
      </w:r>
      <w:r w:rsidR="000A79E7" w:rsidRPr="00D51034">
        <w:rPr>
          <w:rFonts w:eastAsia="Times New Roman"/>
          <w:noProof/>
          <w:color w:val="000000" w:themeColor="text1"/>
          <w:lang w:val="en-IE"/>
        </w:rPr>
        <w:t>-</w:t>
      </w:r>
      <w:r w:rsidR="00996369" w:rsidRPr="00D51034">
        <w:rPr>
          <w:rFonts w:eastAsia="Times New Roman"/>
          <w:noProof/>
          <w:color w:val="000000" w:themeColor="text1"/>
          <w:lang w:val="en-IE"/>
        </w:rPr>
        <w:t>a</w:t>
      </w:r>
      <w:r w:rsidR="000A79E7" w:rsidRPr="00D51034">
        <w:rPr>
          <w:rFonts w:eastAsia="Times New Roman"/>
          <w:noProof/>
          <w:color w:val="000000" w:themeColor="text1"/>
          <w:lang w:val="en-IE"/>
        </w:rPr>
        <w:t>-</w:t>
      </w:r>
      <w:r w:rsidR="00996369" w:rsidRPr="00D51034">
        <w:rPr>
          <w:rFonts w:eastAsia="Times New Roman"/>
          <w:noProof/>
          <w:color w:val="000000" w:themeColor="text1"/>
          <w:lang w:val="en-IE"/>
        </w:rPr>
        <w:t xml:space="preserve">kind </w:t>
      </w:r>
      <w:r w:rsidR="009B1BAE" w:rsidRPr="00D51034">
        <w:rPr>
          <w:rFonts w:eastAsia="Times New Roman"/>
          <w:noProof/>
          <w:color w:val="000000" w:themeColor="text1"/>
          <w:lang w:val="en-IE"/>
        </w:rPr>
        <w:t>assessment</w:t>
      </w:r>
      <w:r w:rsidR="00EB5D42" w:rsidRPr="00D51034">
        <w:rPr>
          <w:rFonts w:eastAsia="Times New Roman"/>
          <w:noProof/>
          <w:color w:val="000000" w:themeColor="text1"/>
          <w:lang w:val="en-IE"/>
        </w:rPr>
        <w:t xml:space="preserve"> w</w:t>
      </w:r>
      <w:r w:rsidR="00EB5D42" w:rsidRPr="00D51034">
        <w:rPr>
          <w:noProof/>
          <w:lang w:val="en-IE"/>
        </w:rPr>
        <w:t xml:space="preserve">ill also apply to national co-funding </w:t>
      </w:r>
      <w:r w:rsidR="00812DE7" w:rsidRPr="00D51034">
        <w:rPr>
          <w:noProof/>
          <w:lang w:val="en-IE"/>
        </w:rPr>
        <w:t>for</w:t>
      </w:r>
      <w:r w:rsidR="00EB5D42" w:rsidRPr="00D51034">
        <w:rPr>
          <w:noProof/>
          <w:lang w:val="en-IE"/>
        </w:rPr>
        <w:t xml:space="preserve"> strate</w:t>
      </w:r>
      <w:r w:rsidR="001B68D1" w:rsidRPr="00D51034">
        <w:rPr>
          <w:noProof/>
          <w:lang w:val="en-IE"/>
        </w:rPr>
        <w:t>gic projects</w:t>
      </w:r>
      <w:r w:rsidR="00AE7D75" w:rsidRPr="00D51034">
        <w:rPr>
          <w:noProof/>
          <w:lang w:val="en-IE"/>
        </w:rPr>
        <w:t xml:space="preserve"> in case strategic projects are also </w:t>
      </w:r>
      <w:r w:rsidR="007235FB" w:rsidRPr="00D51034">
        <w:rPr>
          <w:noProof/>
          <w:lang w:val="en-IE"/>
        </w:rPr>
        <w:t>identified as first-of-a-kind</w:t>
      </w:r>
      <w:r w:rsidR="001B68D1" w:rsidRPr="00D51034">
        <w:rPr>
          <w:noProof/>
          <w:lang w:val="en-IE"/>
        </w:rPr>
        <w:t xml:space="preserve">, </w:t>
      </w:r>
      <w:r w:rsidR="00D87FFC" w:rsidRPr="00D51034">
        <w:rPr>
          <w:noProof/>
          <w:lang w:val="en-IE"/>
        </w:rPr>
        <w:t>in line with competition rules</w:t>
      </w:r>
      <w:r w:rsidR="001B68D1" w:rsidRPr="00D51034">
        <w:rPr>
          <w:noProof/>
          <w:lang w:val="en-IE"/>
        </w:rPr>
        <w:t>.</w:t>
      </w:r>
    </w:p>
    <w:p w14:paraId="02F0A43A" w14:textId="77777777" w:rsidR="00F3148C" w:rsidRPr="00D51034" w:rsidRDefault="00F3148C" w:rsidP="00426AA0">
      <w:pPr>
        <w:spacing w:before="0"/>
        <w:rPr>
          <w:rFonts w:eastAsia="Times New Roman"/>
          <w:noProof/>
          <w:color w:val="000000" w:themeColor="text1"/>
          <w:szCs w:val="24"/>
          <w:lang w:val="en-IE"/>
        </w:rPr>
      </w:pPr>
      <w:r w:rsidRPr="00D51034">
        <w:rPr>
          <w:rFonts w:eastAsia="Times New Roman"/>
          <w:noProof/>
          <w:color w:val="000000" w:themeColor="text1"/>
          <w:szCs w:val="24"/>
          <w:lang w:val="en-IE"/>
        </w:rPr>
        <w:t>The Chips Act 2.0 emphasi</w:t>
      </w:r>
      <w:r w:rsidR="009E6A48" w:rsidRPr="00D51034">
        <w:rPr>
          <w:rFonts w:eastAsia="Times New Roman"/>
          <w:noProof/>
          <w:color w:val="000000" w:themeColor="text1"/>
          <w:szCs w:val="24"/>
          <w:lang w:val="en-IE"/>
        </w:rPr>
        <w:t>s</w:t>
      </w:r>
      <w:r w:rsidRPr="00D51034">
        <w:rPr>
          <w:rFonts w:eastAsia="Times New Roman"/>
          <w:noProof/>
          <w:color w:val="000000" w:themeColor="text1"/>
          <w:szCs w:val="24"/>
          <w:lang w:val="en-IE"/>
        </w:rPr>
        <w:t xml:space="preserve">es </w:t>
      </w:r>
      <w:r w:rsidR="00BB0E3D" w:rsidRPr="00D51034">
        <w:rPr>
          <w:rFonts w:eastAsia="Times New Roman"/>
          <w:noProof/>
          <w:color w:val="000000" w:themeColor="text1"/>
          <w:szCs w:val="24"/>
          <w:lang w:val="en-IE"/>
        </w:rPr>
        <w:t>quicker</w:t>
      </w:r>
      <w:r w:rsidRPr="00D51034">
        <w:rPr>
          <w:rFonts w:eastAsia="Times New Roman"/>
          <w:noProof/>
          <w:color w:val="000000" w:themeColor="text1"/>
          <w:szCs w:val="24"/>
          <w:lang w:val="en-IE"/>
        </w:rPr>
        <w:t xml:space="preserve"> </w:t>
      </w:r>
      <w:r w:rsidRPr="00D51034">
        <w:rPr>
          <w:rFonts w:eastAsia="Times New Roman"/>
          <w:b/>
          <w:noProof/>
          <w:color w:val="000000" w:themeColor="text1"/>
          <w:szCs w:val="24"/>
          <w:lang w:val="en-IE"/>
        </w:rPr>
        <w:t>industrialisation of pilot lines</w:t>
      </w:r>
      <w:r w:rsidRPr="00D51034">
        <w:rPr>
          <w:rFonts w:eastAsia="Times New Roman"/>
          <w:noProof/>
          <w:color w:val="000000" w:themeColor="text1"/>
          <w:szCs w:val="24"/>
          <w:lang w:val="en-IE"/>
        </w:rPr>
        <w:t>, transforming succ</w:t>
      </w:r>
      <w:r w:rsidR="0003151C" w:rsidRPr="00D51034">
        <w:rPr>
          <w:rFonts w:eastAsia="Times New Roman"/>
          <w:noProof/>
          <w:color w:val="000000" w:themeColor="text1"/>
          <w:szCs w:val="24"/>
          <w:lang w:val="en-IE"/>
        </w:rPr>
        <w:t>essful pilot manufacturing facilities into commercially viable manufacturing c</w:t>
      </w:r>
      <w:r w:rsidR="00DD14AA" w:rsidRPr="00D51034">
        <w:rPr>
          <w:rFonts w:eastAsia="Times New Roman"/>
          <w:noProof/>
          <w:color w:val="000000" w:themeColor="text1"/>
          <w:szCs w:val="24"/>
          <w:lang w:val="en-IE"/>
        </w:rPr>
        <w:t xml:space="preserve">apabilities. It also adds </w:t>
      </w:r>
      <w:r w:rsidR="00DD14AA" w:rsidRPr="00D51034">
        <w:rPr>
          <w:rFonts w:eastAsia="Times New Roman"/>
          <w:b/>
          <w:noProof/>
          <w:color w:val="000000" w:themeColor="text1"/>
          <w:szCs w:val="24"/>
          <w:lang w:val="en-IE"/>
        </w:rPr>
        <w:t>photonics and photonic</w:t>
      </w:r>
      <w:r w:rsidR="00EE4829" w:rsidRPr="00D51034">
        <w:rPr>
          <w:rFonts w:eastAsia="Times New Roman"/>
          <w:b/>
          <w:noProof/>
          <w:color w:val="000000" w:themeColor="text1"/>
          <w:szCs w:val="24"/>
          <w:lang w:val="en-IE"/>
        </w:rPr>
        <w:t xml:space="preserve"> </w:t>
      </w:r>
      <w:r w:rsidR="00DD14AA" w:rsidRPr="00D51034">
        <w:rPr>
          <w:rFonts w:eastAsia="Times New Roman"/>
          <w:b/>
          <w:noProof/>
          <w:color w:val="000000" w:themeColor="text1"/>
          <w:szCs w:val="24"/>
          <w:lang w:val="en-IE"/>
        </w:rPr>
        <w:t>integrated circuits</w:t>
      </w:r>
      <w:r w:rsidR="00DD14AA" w:rsidRPr="00D51034">
        <w:rPr>
          <w:rFonts w:eastAsia="Times New Roman"/>
          <w:noProof/>
          <w:color w:val="000000" w:themeColor="text1"/>
          <w:szCs w:val="24"/>
          <w:lang w:val="en-IE"/>
        </w:rPr>
        <w:t xml:space="preserve"> </w:t>
      </w:r>
      <w:r w:rsidR="005E0BE1" w:rsidRPr="00D51034">
        <w:rPr>
          <w:rFonts w:eastAsia="Times New Roman"/>
          <w:noProof/>
          <w:color w:val="000000" w:themeColor="text1"/>
          <w:szCs w:val="24"/>
          <w:lang w:val="en-IE"/>
        </w:rPr>
        <w:t>to</w:t>
      </w:r>
      <w:r w:rsidR="00DD14AA" w:rsidRPr="00D51034">
        <w:rPr>
          <w:rFonts w:eastAsia="Times New Roman"/>
          <w:noProof/>
          <w:color w:val="000000" w:themeColor="text1"/>
          <w:szCs w:val="24"/>
          <w:lang w:val="en-IE"/>
        </w:rPr>
        <w:t xml:space="preserve"> the </w:t>
      </w:r>
      <w:r w:rsidR="005A26A0" w:rsidRPr="00D51034">
        <w:rPr>
          <w:rFonts w:eastAsia="Times New Roman"/>
          <w:noProof/>
          <w:color w:val="000000" w:themeColor="text1"/>
          <w:szCs w:val="24"/>
          <w:lang w:val="en-IE"/>
        </w:rPr>
        <w:t>reinforced</w:t>
      </w:r>
      <w:r w:rsidR="00176B83" w:rsidRPr="00D51034">
        <w:rPr>
          <w:rFonts w:eastAsia="Times New Roman"/>
          <w:noProof/>
          <w:color w:val="000000" w:themeColor="text1"/>
          <w:szCs w:val="24"/>
          <w:lang w:val="en-IE"/>
        </w:rPr>
        <w:t xml:space="preserve"> </w:t>
      </w:r>
      <w:r w:rsidR="00DD14AA" w:rsidRPr="00D51034">
        <w:rPr>
          <w:rFonts w:eastAsia="Times New Roman"/>
          <w:noProof/>
          <w:color w:val="000000" w:themeColor="text1"/>
          <w:szCs w:val="24"/>
          <w:lang w:val="en-IE"/>
        </w:rPr>
        <w:t>Chips for Europe Initia</w:t>
      </w:r>
      <w:r w:rsidR="009C0ACD" w:rsidRPr="00D51034">
        <w:rPr>
          <w:rFonts w:eastAsia="Times New Roman"/>
          <w:noProof/>
          <w:color w:val="000000" w:themeColor="text1"/>
          <w:szCs w:val="24"/>
          <w:lang w:val="en-IE"/>
        </w:rPr>
        <w:t>tive</w:t>
      </w:r>
      <w:r w:rsidR="00176B83" w:rsidRPr="00D51034">
        <w:rPr>
          <w:rFonts w:eastAsia="Times New Roman"/>
          <w:noProof/>
          <w:color w:val="000000" w:themeColor="text1"/>
          <w:szCs w:val="24"/>
          <w:lang w:val="en-IE"/>
        </w:rPr>
        <w:t xml:space="preserve"> 2.0</w:t>
      </w:r>
      <w:r w:rsidR="00DD14AA" w:rsidRPr="00D51034">
        <w:rPr>
          <w:rFonts w:eastAsia="Times New Roman"/>
          <w:noProof/>
          <w:color w:val="000000" w:themeColor="text1"/>
          <w:szCs w:val="24"/>
          <w:lang w:val="en-IE"/>
        </w:rPr>
        <w:t>, as</w:t>
      </w:r>
      <w:r w:rsidR="009C0ACD" w:rsidRPr="00D51034">
        <w:rPr>
          <w:rFonts w:eastAsia="Times New Roman"/>
          <w:noProof/>
          <w:color w:val="000000" w:themeColor="text1"/>
          <w:szCs w:val="24"/>
          <w:lang w:val="en-IE"/>
        </w:rPr>
        <w:t xml:space="preserve"> they are key enabling technologies for a wide range of strategic sectors, including telecommunications, data centres, AI, healthcare, automotive and quantum.</w:t>
      </w:r>
      <w:r w:rsidR="00EE3E44" w:rsidRPr="00D51034">
        <w:rPr>
          <w:rFonts w:eastAsia="Times New Roman"/>
          <w:noProof/>
          <w:color w:val="000000" w:themeColor="text1"/>
          <w:szCs w:val="24"/>
          <w:lang w:val="en-IE"/>
        </w:rPr>
        <w:t xml:space="preserve"> As the </w:t>
      </w:r>
      <w:r w:rsidR="00EE3E44" w:rsidRPr="00D51034">
        <w:rPr>
          <w:rFonts w:eastAsia="Times New Roman"/>
          <w:b/>
          <w:bCs/>
          <w:noProof/>
          <w:color w:val="000000" w:themeColor="text1"/>
          <w:szCs w:val="24"/>
          <w:lang w:val="en-IE"/>
        </w:rPr>
        <w:t>Chips for Europe Initiative</w:t>
      </w:r>
      <w:r w:rsidR="00EE3E44" w:rsidRPr="00D51034">
        <w:rPr>
          <w:rFonts w:eastAsia="Times New Roman"/>
          <w:noProof/>
          <w:color w:val="000000" w:themeColor="text1"/>
          <w:szCs w:val="24"/>
          <w:lang w:val="en-IE"/>
        </w:rPr>
        <w:t xml:space="preserve"> </w:t>
      </w:r>
      <w:r w:rsidR="00072A7B" w:rsidRPr="00D51034">
        <w:rPr>
          <w:rFonts w:eastAsia="Times New Roman"/>
          <w:noProof/>
          <w:color w:val="000000" w:themeColor="text1"/>
          <w:szCs w:val="24"/>
          <w:lang w:val="en-IE"/>
        </w:rPr>
        <w:t xml:space="preserve">has demonstrated its vital role in </w:t>
      </w:r>
      <w:r w:rsidR="00416AF5" w:rsidRPr="00D51034">
        <w:rPr>
          <w:rFonts w:eastAsia="Times New Roman"/>
          <w:noProof/>
          <w:color w:val="000000" w:themeColor="text1"/>
          <w:szCs w:val="24"/>
          <w:lang w:val="en-IE"/>
        </w:rPr>
        <w:t>strengthening</w:t>
      </w:r>
      <w:r w:rsidR="00072A7B" w:rsidRPr="00D51034">
        <w:rPr>
          <w:rFonts w:eastAsia="Times New Roman"/>
          <w:noProof/>
          <w:color w:val="000000" w:themeColor="text1"/>
          <w:szCs w:val="24"/>
          <w:lang w:val="en-IE"/>
        </w:rPr>
        <w:t xml:space="preserve"> </w:t>
      </w:r>
      <w:r w:rsidR="00DD3A4D" w:rsidRPr="00D51034">
        <w:rPr>
          <w:rFonts w:eastAsia="Times New Roman"/>
          <w:noProof/>
          <w:color w:val="000000" w:themeColor="text1"/>
          <w:szCs w:val="24"/>
          <w:lang w:val="en-IE"/>
        </w:rPr>
        <w:t xml:space="preserve">the </w:t>
      </w:r>
      <w:r w:rsidR="00072A7B" w:rsidRPr="00D51034">
        <w:rPr>
          <w:rFonts w:eastAsia="Times New Roman"/>
          <w:noProof/>
          <w:color w:val="000000" w:themeColor="text1"/>
          <w:szCs w:val="24"/>
          <w:lang w:val="en-IE"/>
        </w:rPr>
        <w:t>Union</w:t>
      </w:r>
      <w:r w:rsidR="00DD3A4D" w:rsidRPr="00D51034">
        <w:rPr>
          <w:rFonts w:eastAsia="Times New Roman"/>
          <w:noProof/>
          <w:color w:val="000000" w:themeColor="text1"/>
          <w:szCs w:val="24"/>
          <w:lang w:val="en-IE"/>
        </w:rPr>
        <w:t>’s</w:t>
      </w:r>
      <w:r w:rsidR="00072A7B" w:rsidRPr="00D51034">
        <w:rPr>
          <w:rFonts w:eastAsia="Times New Roman"/>
          <w:noProof/>
          <w:color w:val="000000" w:themeColor="text1"/>
          <w:szCs w:val="24"/>
          <w:lang w:val="en-IE"/>
        </w:rPr>
        <w:t xml:space="preserve"> leadership in semiconductors research, innovation</w:t>
      </w:r>
      <w:r w:rsidR="00BF6B7B" w:rsidRPr="00D51034">
        <w:rPr>
          <w:rFonts w:eastAsia="Times New Roman"/>
          <w:noProof/>
          <w:color w:val="000000" w:themeColor="text1"/>
          <w:szCs w:val="24"/>
          <w:lang w:val="en-IE"/>
        </w:rPr>
        <w:t xml:space="preserve"> and industrial deployment</w:t>
      </w:r>
      <w:r w:rsidR="00164081" w:rsidRPr="00D51034">
        <w:rPr>
          <w:rFonts w:eastAsia="Times New Roman"/>
          <w:noProof/>
          <w:color w:val="000000" w:themeColor="text1"/>
          <w:szCs w:val="24"/>
          <w:lang w:val="en-IE"/>
        </w:rPr>
        <w:t>. It</w:t>
      </w:r>
      <w:r w:rsidR="00BF6B7B" w:rsidRPr="00D51034">
        <w:rPr>
          <w:rFonts w:eastAsia="Times New Roman"/>
          <w:noProof/>
          <w:color w:val="000000" w:themeColor="text1"/>
          <w:szCs w:val="24"/>
          <w:lang w:val="en-IE"/>
        </w:rPr>
        <w:t xml:space="preserve"> is </w:t>
      </w:r>
      <w:r w:rsidR="00164081" w:rsidRPr="00D51034">
        <w:rPr>
          <w:rFonts w:eastAsia="Times New Roman"/>
          <w:noProof/>
          <w:color w:val="000000" w:themeColor="text1"/>
          <w:szCs w:val="24"/>
          <w:lang w:val="en-IE"/>
        </w:rPr>
        <w:t xml:space="preserve">therefore </w:t>
      </w:r>
      <w:r w:rsidR="00BF6B7B" w:rsidRPr="00D51034">
        <w:rPr>
          <w:rFonts w:eastAsia="Times New Roman"/>
          <w:noProof/>
          <w:color w:val="000000" w:themeColor="text1"/>
          <w:szCs w:val="24"/>
          <w:lang w:val="en-IE"/>
        </w:rPr>
        <w:t>essenti</w:t>
      </w:r>
      <w:r w:rsidR="0004019C" w:rsidRPr="00D51034">
        <w:rPr>
          <w:rFonts w:eastAsia="Times New Roman"/>
          <w:noProof/>
          <w:color w:val="000000" w:themeColor="text1"/>
          <w:szCs w:val="24"/>
          <w:lang w:val="en-IE"/>
        </w:rPr>
        <w:t>a</w:t>
      </w:r>
      <w:r w:rsidR="00BF6B7B" w:rsidRPr="00D51034">
        <w:rPr>
          <w:rFonts w:eastAsia="Times New Roman"/>
          <w:noProof/>
          <w:color w:val="000000" w:themeColor="text1"/>
          <w:szCs w:val="24"/>
          <w:lang w:val="en-IE"/>
        </w:rPr>
        <w:t>l</w:t>
      </w:r>
      <w:r w:rsidR="00164081" w:rsidRPr="00D51034">
        <w:rPr>
          <w:rFonts w:eastAsia="Times New Roman"/>
          <w:noProof/>
          <w:color w:val="000000" w:themeColor="text1"/>
          <w:szCs w:val="24"/>
          <w:lang w:val="en-IE"/>
        </w:rPr>
        <w:t xml:space="preserve"> </w:t>
      </w:r>
      <w:r w:rsidR="00607890" w:rsidRPr="00D51034">
        <w:rPr>
          <w:rFonts w:eastAsia="Times New Roman"/>
          <w:noProof/>
          <w:color w:val="000000" w:themeColor="text1"/>
          <w:szCs w:val="24"/>
          <w:lang w:val="en-IE"/>
        </w:rPr>
        <w:t>to continue it.</w:t>
      </w:r>
      <w:r w:rsidR="007F7886" w:rsidRPr="00D51034">
        <w:rPr>
          <w:rFonts w:eastAsia="Times New Roman"/>
          <w:noProof/>
          <w:color w:val="000000" w:themeColor="text1"/>
          <w:szCs w:val="24"/>
          <w:lang w:val="en-IE"/>
        </w:rPr>
        <w:t xml:space="preserve"> </w:t>
      </w:r>
      <w:r w:rsidR="00530E81" w:rsidRPr="00D51034">
        <w:rPr>
          <w:rFonts w:eastAsia="Times New Roman"/>
          <w:noProof/>
          <w:color w:val="000000" w:themeColor="text1"/>
          <w:szCs w:val="24"/>
          <w:lang w:val="en-IE"/>
        </w:rPr>
        <w:t>By sustaining proven instruments</w:t>
      </w:r>
      <w:r w:rsidR="00607890" w:rsidRPr="00D51034">
        <w:rPr>
          <w:rFonts w:eastAsia="Times New Roman"/>
          <w:noProof/>
          <w:color w:val="000000" w:themeColor="text1"/>
          <w:szCs w:val="24"/>
          <w:lang w:val="en-IE"/>
        </w:rPr>
        <w:t xml:space="preserve"> –</w:t>
      </w:r>
      <w:r w:rsidR="00530E81" w:rsidRPr="00D51034">
        <w:rPr>
          <w:rFonts w:eastAsia="Times New Roman"/>
          <w:noProof/>
          <w:color w:val="000000" w:themeColor="text1"/>
          <w:szCs w:val="24"/>
          <w:lang w:val="en-IE"/>
        </w:rPr>
        <w:t xml:space="preserve"> such as pilot lines, </w:t>
      </w:r>
      <w:r w:rsidR="000F2D4D" w:rsidRPr="00D51034">
        <w:rPr>
          <w:rFonts w:eastAsia="Times New Roman"/>
          <w:noProof/>
          <w:color w:val="000000" w:themeColor="text1"/>
          <w:szCs w:val="24"/>
          <w:lang w:val="en-IE"/>
        </w:rPr>
        <w:t xml:space="preserve">the </w:t>
      </w:r>
      <w:r w:rsidR="00C33606" w:rsidRPr="00D51034">
        <w:rPr>
          <w:rFonts w:eastAsia="Times New Roman"/>
          <w:noProof/>
          <w:color w:val="000000" w:themeColor="text1"/>
          <w:szCs w:val="24"/>
          <w:lang w:val="en-IE"/>
        </w:rPr>
        <w:t>n</w:t>
      </w:r>
      <w:r w:rsidR="004C2474" w:rsidRPr="00D51034">
        <w:rPr>
          <w:rFonts w:eastAsia="Times New Roman"/>
          <w:noProof/>
          <w:color w:val="000000" w:themeColor="text1"/>
          <w:szCs w:val="24"/>
          <w:lang w:val="en-IE"/>
        </w:rPr>
        <w:t xml:space="preserve">etwork of </w:t>
      </w:r>
      <w:r w:rsidR="00C63A2C" w:rsidRPr="00D51034">
        <w:rPr>
          <w:rFonts w:eastAsia="Times New Roman"/>
          <w:noProof/>
          <w:color w:val="000000" w:themeColor="text1"/>
          <w:szCs w:val="24"/>
          <w:lang w:val="en-IE"/>
        </w:rPr>
        <w:t>c</w:t>
      </w:r>
      <w:r w:rsidR="004C2474" w:rsidRPr="00D51034">
        <w:rPr>
          <w:rFonts w:eastAsia="Times New Roman"/>
          <w:noProof/>
          <w:color w:val="000000" w:themeColor="text1"/>
          <w:szCs w:val="24"/>
          <w:lang w:val="en-IE"/>
        </w:rPr>
        <w:t xml:space="preserve">ompetence </w:t>
      </w:r>
      <w:r w:rsidR="00C63A2C" w:rsidRPr="00D51034">
        <w:rPr>
          <w:rFonts w:eastAsia="Times New Roman"/>
          <w:noProof/>
          <w:color w:val="000000" w:themeColor="text1"/>
          <w:szCs w:val="24"/>
          <w:lang w:val="en-IE"/>
        </w:rPr>
        <w:t>c</w:t>
      </w:r>
      <w:r w:rsidR="004C2474" w:rsidRPr="00D51034">
        <w:rPr>
          <w:rFonts w:eastAsia="Times New Roman"/>
          <w:noProof/>
          <w:color w:val="000000" w:themeColor="text1"/>
          <w:szCs w:val="24"/>
          <w:lang w:val="en-IE"/>
        </w:rPr>
        <w:t xml:space="preserve">entres, </w:t>
      </w:r>
      <w:r w:rsidR="000F2D4D" w:rsidRPr="00D51034">
        <w:rPr>
          <w:rFonts w:eastAsia="Times New Roman"/>
          <w:noProof/>
          <w:color w:val="000000" w:themeColor="text1"/>
          <w:szCs w:val="24"/>
          <w:lang w:val="en-IE"/>
        </w:rPr>
        <w:t xml:space="preserve">the </w:t>
      </w:r>
      <w:r w:rsidR="004C2474" w:rsidRPr="00D51034">
        <w:rPr>
          <w:rFonts w:eastAsia="Times New Roman"/>
          <w:noProof/>
          <w:color w:val="000000" w:themeColor="text1"/>
          <w:szCs w:val="24"/>
          <w:lang w:val="en-IE"/>
        </w:rPr>
        <w:t>Design Platform</w:t>
      </w:r>
      <w:r w:rsidR="008541F2" w:rsidRPr="00D51034">
        <w:rPr>
          <w:rFonts w:eastAsia="Times New Roman"/>
          <w:noProof/>
          <w:color w:val="000000" w:themeColor="text1"/>
          <w:szCs w:val="24"/>
          <w:lang w:val="en-IE"/>
        </w:rPr>
        <w:t xml:space="preserve">, </w:t>
      </w:r>
      <w:r w:rsidR="000F2D4D" w:rsidRPr="00D51034">
        <w:rPr>
          <w:rFonts w:eastAsia="Times New Roman"/>
          <w:noProof/>
          <w:color w:val="000000" w:themeColor="text1"/>
          <w:szCs w:val="24"/>
          <w:lang w:val="en-IE"/>
        </w:rPr>
        <w:t xml:space="preserve">and </w:t>
      </w:r>
      <w:r w:rsidR="008541F2" w:rsidRPr="00D51034">
        <w:rPr>
          <w:rFonts w:eastAsia="Times New Roman"/>
          <w:noProof/>
          <w:color w:val="000000" w:themeColor="text1"/>
          <w:szCs w:val="24"/>
          <w:lang w:val="en-IE"/>
        </w:rPr>
        <w:t>quantum chips</w:t>
      </w:r>
      <w:r w:rsidR="0004019C" w:rsidRPr="00D51034">
        <w:rPr>
          <w:rFonts w:eastAsia="Times New Roman"/>
          <w:noProof/>
          <w:color w:val="000000" w:themeColor="text1"/>
          <w:szCs w:val="24"/>
          <w:lang w:val="en-IE"/>
        </w:rPr>
        <w:t xml:space="preserve"> activities</w:t>
      </w:r>
      <w:r w:rsidR="00F31A82" w:rsidRPr="00D51034">
        <w:rPr>
          <w:rFonts w:eastAsia="Times New Roman"/>
          <w:noProof/>
          <w:color w:val="000000" w:themeColor="text1"/>
          <w:szCs w:val="24"/>
          <w:lang w:val="en-IE"/>
        </w:rPr>
        <w:t xml:space="preserve"> –</w:t>
      </w:r>
      <w:r w:rsidR="008541F2" w:rsidRPr="00D51034">
        <w:rPr>
          <w:rFonts w:eastAsia="Times New Roman"/>
          <w:noProof/>
          <w:color w:val="000000" w:themeColor="text1"/>
          <w:szCs w:val="24"/>
          <w:lang w:val="en-IE"/>
        </w:rPr>
        <w:t xml:space="preserve"> </w:t>
      </w:r>
      <w:r w:rsidR="008F5147" w:rsidRPr="00D51034">
        <w:rPr>
          <w:rFonts w:eastAsia="Times New Roman"/>
          <w:noProof/>
          <w:color w:val="000000" w:themeColor="text1"/>
          <w:szCs w:val="24"/>
          <w:lang w:val="en-IE"/>
        </w:rPr>
        <w:t>the Chips for Europe Initiative 2.0 aims to ensure that Europe retains its com</w:t>
      </w:r>
      <w:r w:rsidR="00CF1E8A" w:rsidRPr="00D51034">
        <w:rPr>
          <w:rFonts w:eastAsia="Times New Roman"/>
          <w:noProof/>
          <w:color w:val="000000" w:themeColor="text1"/>
          <w:szCs w:val="24"/>
          <w:lang w:val="en-IE"/>
        </w:rPr>
        <w:t>petitive edge</w:t>
      </w:r>
      <w:r w:rsidR="006B3EC4" w:rsidRPr="00D51034">
        <w:rPr>
          <w:rFonts w:eastAsia="Times New Roman"/>
          <w:noProof/>
          <w:color w:val="000000" w:themeColor="text1"/>
          <w:szCs w:val="24"/>
          <w:lang w:val="en-IE"/>
        </w:rPr>
        <w:t>, accelerates commercial-scale production</w:t>
      </w:r>
      <w:r w:rsidR="00762A0D" w:rsidRPr="00D51034">
        <w:rPr>
          <w:rFonts w:eastAsia="Times New Roman"/>
          <w:noProof/>
          <w:color w:val="000000" w:themeColor="text1"/>
          <w:szCs w:val="24"/>
          <w:lang w:val="en-IE"/>
        </w:rPr>
        <w:t>, and maximises the contribution of semiconductor</w:t>
      </w:r>
      <w:r w:rsidR="0098100C" w:rsidRPr="00D51034">
        <w:rPr>
          <w:rFonts w:eastAsia="Times New Roman"/>
          <w:noProof/>
          <w:color w:val="000000" w:themeColor="text1"/>
          <w:szCs w:val="24"/>
          <w:lang w:val="en-IE"/>
        </w:rPr>
        <w:t xml:space="preserve"> technologie</w:t>
      </w:r>
      <w:r w:rsidR="00762A0D" w:rsidRPr="00D51034">
        <w:rPr>
          <w:rFonts w:eastAsia="Times New Roman"/>
          <w:noProof/>
          <w:color w:val="000000" w:themeColor="text1"/>
          <w:szCs w:val="24"/>
          <w:lang w:val="en-IE"/>
        </w:rPr>
        <w:t>s to sustainability and technological sovereignty.</w:t>
      </w:r>
    </w:p>
    <w:p w14:paraId="64D8FD0A" w14:textId="0648D4AE" w:rsidR="00426AA0" w:rsidRPr="00D51034" w:rsidRDefault="00426AA0" w:rsidP="00426AA0">
      <w:pPr>
        <w:spacing w:before="0"/>
        <w:rPr>
          <w:rFonts w:eastAsia="Times New Roman"/>
          <w:noProof/>
          <w:color w:val="000000" w:themeColor="text1"/>
          <w:lang w:val="en-IE"/>
        </w:rPr>
      </w:pPr>
      <w:r w:rsidRPr="00D51034">
        <w:rPr>
          <w:rFonts w:eastAsia="Times New Roman"/>
          <w:noProof/>
          <w:color w:val="000000" w:themeColor="text1"/>
          <w:lang w:val="en-IE"/>
        </w:rPr>
        <w:t>Complementary demand-side measures will also be mobilised to accelerate market uptake of European technologies.</w:t>
      </w:r>
      <w:r w:rsidR="00D01D5B" w:rsidRPr="00D51034">
        <w:rPr>
          <w:rFonts w:eastAsia="Times New Roman"/>
          <w:noProof/>
          <w:color w:val="000000" w:themeColor="text1"/>
          <w:lang w:val="en-IE"/>
        </w:rPr>
        <w:t xml:space="preserve"> </w:t>
      </w:r>
      <w:r w:rsidRPr="00D51034">
        <w:rPr>
          <w:rFonts w:eastAsia="Times New Roman"/>
          <w:b/>
          <w:noProof/>
          <w:color w:val="000000" w:themeColor="text1"/>
          <w:lang w:val="en-IE"/>
        </w:rPr>
        <w:t>Innovation procurement and</w:t>
      </w:r>
      <w:r w:rsidR="002034D9" w:rsidRPr="00D51034">
        <w:rPr>
          <w:rFonts w:eastAsia="Times New Roman"/>
          <w:b/>
          <w:noProof/>
          <w:color w:val="000000" w:themeColor="text1"/>
          <w:lang w:val="en-IE"/>
        </w:rPr>
        <w:t xml:space="preserve"> </w:t>
      </w:r>
      <w:r w:rsidRPr="00D51034">
        <w:rPr>
          <w:rFonts w:eastAsia="Times New Roman"/>
          <w:b/>
          <w:noProof/>
          <w:color w:val="000000" w:themeColor="text1"/>
          <w:lang w:val="en-IE"/>
        </w:rPr>
        <w:t>grand</w:t>
      </w:r>
      <w:r w:rsidR="002034D9" w:rsidRPr="00D51034">
        <w:rPr>
          <w:rFonts w:eastAsia="Times New Roman"/>
          <w:b/>
          <w:noProof/>
          <w:color w:val="000000" w:themeColor="text1"/>
          <w:lang w:val="en-IE"/>
        </w:rPr>
        <w:t xml:space="preserve"> </w:t>
      </w:r>
      <w:r w:rsidRPr="00D51034">
        <w:rPr>
          <w:rFonts w:eastAsia="Times New Roman"/>
          <w:b/>
          <w:noProof/>
          <w:color w:val="000000" w:themeColor="text1"/>
          <w:lang w:val="en-IE"/>
        </w:rPr>
        <w:t>challenges</w:t>
      </w:r>
      <w:r w:rsidR="002732B0" w:rsidRPr="00D51034">
        <w:rPr>
          <w:rFonts w:eastAsia="Times New Roman"/>
          <w:b/>
          <w:noProof/>
          <w:color w:val="000000" w:themeColor="text1"/>
          <w:lang w:val="en-IE"/>
        </w:rPr>
        <w:t xml:space="preserve"> </w:t>
      </w:r>
      <w:r w:rsidRPr="00D51034">
        <w:rPr>
          <w:rFonts w:eastAsia="Times New Roman"/>
          <w:noProof/>
          <w:color w:val="000000" w:themeColor="text1"/>
          <w:lang w:val="en-IE"/>
        </w:rPr>
        <w:t>will help generate early demand, enable reference</w:t>
      </w:r>
      <w:r w:rsidR="002034D9" w:rsidRPr="00D51034">
        <w:rPr>
          <w:rFonts w:eastAsia="Times New Roman"/>
          <w:noProof/>
          <w:color w:val="000000" w:themeColor="text1"/>
          <w:lang w:val="en-IE"/>
        </w:rPr>
        <w:t xml:space="preserve"> </w:t>
      </w:r>
      <w:r w:rsidRPr="00D51034">
        <w:rPr>
          <w:rFonts w:eastAsia="Times New Roman"/>
          <w:noProof/>
          <w:color w:val="000000" w:themeColor="text1"/>
          <w:lang w:val="en-IE"/>
        </w:rPr>
        <w:t>deployments</w:t>
      </w:r>
      <w:r w:rsidR="002034D9" w:rsidRPr="00D51034">
        <w:rPr>
          <w:rFonts w:eastAsia="Times New Roman"/>
          <w:noProof/>
          <w:color w:val="000000" w:themeColor="text1"/>
          <w:lang w:val="en-IE"/>
        </w:rPr>
        <w:t xml:space="preserve"> </w:t>
      </w:r>
      <w:r w:rsidRPr="00D51034">
        <w:rPr>
          <w:rFonts w:eastAsia="Times New Roman"/>
          <w:noProof/>
          <w:color w:val="000000" w:themeColor="text1"/>
          <w:lang w:val="en-IE"/>
        </w:rPr>
        <w:t>and</w:t>
      </w:r>
      <w:r w:rsidR="002034D9" w:rsidRPr="00D51034">
        <w:rPr>
          <w:rFonts w:eastAsia="Times New Roman"/>
          <w:noProof/>
          <w:color w:val="000000" w:themeColor="text1"/>
          <w:lang w:val="en-IE"/>
        </w:rPr>
        <w:t xml:space="preserve"> </w:t>
      </w:r>
      <w:r w:rsidRPr="00D51034">
        <w:rPr>
          <w:rFonts w:eastAsia="Times New Roman"/>
          <w:noProof/>
          <w:color w:val="000000" w:themeColor="text1"/>
          <w:lang w:val="en-IE"/>
        </w:rPr>
        <w:t>facilitate</w:t>
      </w:r>
      <w:r w:rsidR="002034D9" w:rsidRPr="00D51034">
        <w:rPr>
          <w:rFonts w:eastAsia="Times New Roman"/>
          <w:noProof/>
          <w:color w:val="000000" w:themeColor="text1"/>
          <w:lang w:val="en-IE"/>
        </w:rPr>
        <w:t xml:space="preserve"> </w:t>
      </w:r>
      <w:r w:rsidRPr="00D51034">
        <w:rPr>
          <w:rFonts w:eastAsia="Times New Roman"/>
          <w:noProof/>
          <w:color w:val="000000" w:themeColor="text1"/>
          <w:lang w:val="en-IE"/>
        </w:rPr>
        <w:t>faster market entry for advanced chips developed in the Union. In addition, public procurement</w:t>
      </w:r>
      <w:r w:rsidR="008B106C" w:rsidRPr="00D51034">
        <w:rPr>
          <w:rFonts w:eastAsia="Times New Roman"/>
          <w:noProof/>
          <w:color w:val="000000" w:themeColor="text1"/>
          <w:lang w:val="en-IE"/>
        </w:rPr>
        <w:t xml:space="preserve"> </w:t>
      </w:r>
      <w:r w:rsidRPr="00D51034">
        <w:rPr>
          <w:rFonts w:eastAsia="Times New Roman"/>
          <w:noProof/>
          <w:color w:val="000000" w:themeColor="text1"/>
          <w:lang w:val="en-IE"/>
        </w:rPr>
        <w:t xml:space="preserve">involving semiconductors </w:t>
      </w:r>
      <w:r w:rsidR="003F0E93" w:rsidRPr="00D51034">
        <w:rPr>
          <w:rStyle w:val="Added"/>
          <w:b w:val="0"/>
          <w:noProof/>
          <w:u w:val="none"/>
          <w:lang w:val="en-IE"/>
        </w:rPr>
        <w:t>in</w:t>
      </w:r>
      <w:r w:rsidR="003F0E93" w:rsidRPr="00D51034">
        <w:rPr>
          <w:rStyle w:val="Added"/>
          <w:noProof/>
          <w:u w:val="none"/>
          <w:lang w:val="en-IE"/>
        </w:rPr>
        <w:t xml:space="preserve"> </w:t>
      </w:r>
      <w:r w:rsidR="003F0E93" w:rsidRPr="00D51034">
        <w:rPr>
          <w:rStyle w:val="Added"/>
          <w:b w:val="0"/>
          <w:noProof/>
          <w:u w:val="none"/>
          <w:lang w:val="en-IE"/>
        </w:rPr>
        <w:t>infrastructures, equipment or systems</w:t>
      </w:r>
      <w:r w:rsidRPr="00D51034">
        <w:rPr>
          <w:rFonts w:eastAsia="Times New Roman"/>
          <w:noProof/>
          <w:color w:val="000000" w:themeColor="text1"/>
          <w:lang w:val="en-IE"/>
        </w:rPr>
        <w:t xml:space="preserve"> </w:t>
      </w:r>
      <w:r w:rsidR="00311C13" w:rsidRPr="00D51034">
        <w:rPr>
          <w:rFonts w:eastAsia="Times New Roman"/>
          <w:noProof/>
          <w:color w:val="000000" w:themeColor="text1"/>
          <w:lang w:val="en-IE"/>
        </w:rPr>
        <w:t xml:space="preserve">may </w:t>
      </w:r>
      <w:r w:rsidRPr="00D51034">
        <w:rPr>
          <w:rFonts w:eastAsia="Times New Roman"/>
          <w:noProof/>
          <w:color w:val="000000" w:themeColor="text1"/>
          <w:lang w:val="en-IE"/>
        </w:rPr>
        <w:t>integrate</w:t>
      </w:r>
      <w:r w:rsidR="00A32B8D" w:rsidRPr="00D51034">
        <w:rPr>
          <w:rFonts w:eastAsia="Times New Roman"/>
          <w:noProof/>
          <w:color w:val="000000" w:themeColor="text1"/>
          <w:lang w:val="en-IE"/>
        </w:rPr>
        <w:t xml:space="preserve"> </w:t>
      </w:r>
      <w:r w:rsidR="003F0E93" w:rsidRPr="00D51034">
        <w:rPr>
          <w:rStyle w:val="Added"/>
          <w:b w:val="0"/>
          <w:noProof/>
          <w:u w:val="none"/>
          <w:lang w:val="en-IE"/>
        </w:rPr>
        <w:t>a</w:t>
      </w:r>
      <w:r w:rsidR="00A32B8D" w:rsidRPr="00D51034">
        <w:rPr>
          <w:rFonts w:eastAsia="Times New Roman"/>
          <w:noProof/>
          <w:color w:val="000000" w:themeColor="text1"/>
          <w:lang w:val="en-IE"/>
        </w:rPr>
        <w:t xml:space="preserve"> </w:t>
      </w:r>
      <w:r w:rsidR="00D87494" w:rsidRPr="00D51034">
        <w:rPr>
          <w:rFonts w:eastAsia="Times New Roman"/>
          <w:noProof/>
          <w:color w:val="000000" w:themeColor="text1"/>
          <w:lang w:val="en-IE"/>
        </w:rPr>
        <w:t>security of supply</w:t>
      </w:r>
      <w:r w:rsidR="003F0E93" w:rsidRPr="00D51034">
        <w:rPr>
          <w:rFonts w:eastAsia="Times New Roman"/>
          <w:noProof/>
          <w:color w:val="000000" w:themeColor="text1"/>
          <w:lang w:val="en-IE"/>
        </w:rPr>
        <w:t xml:space="preserve"> </w:t>
      </w:r>
      <w:r w:rsidRPr="00D51034">
        <w:rPr>
          <w:rFonts w:eastAsia="Times New Roman"/>
          <w:noProof/>
          <w:color w:val="000000" w:themeColor="text1"/>
          <w:lang w:val="en-IE"/>
        </w:rPr>
        <w:t>related criteri</w:t>
      </w:r>
      <w:r w:rsidR="003F0E93" w:rsidRPr="00D51034">
        <w:rPr>
          <w:rFonts w:eastAsia="Times New Roman"/>
          <w:noProof/>
          <w:color w:val="000000" w:themeColor="text1"/>
          <w:lang w:val="en-IE"/>
        </w:rPr>
        <w:t>on</w:t>
      </w:r>
      <w:r w:rsidR="00A32B8D" w:rsidRPr="00D51034">
        <w:rPr>
          <w:rFonts w:eastAsia="Times New Roman"/>
          <w:noProof/>
          <w:color w:val="000000" w:themeColor="text1"/>
          <w:lang w:val="en-IE"/>
        </w:rPr>
        <w:t xml:space="preserve"> </w:t>
      </w:r>
      <w:r w:rsidRPr="00D51034">
        <w:rPr>
          <w:rFonts w:eastAsia="Times New Roman"/>
          <w:noProof/>
          <w:color w:val="000000" w:themeColor="text1"/>
          <w:lang w:val="en-IE"/>
        </w:rPr>
        <w:t>alongside price considerations, where such technologies are deployed in essential services or critical infrastructures.</w:t>
      </w:r>
      <w:r w:rsidR="005D7016" w:rsidRPr="00D51034">
        <w:rPr>
          <w:rFonts w:eastAsia="Times New Roman"/>
          <w:noProof/>
          <w:color w:val="000000" w:themeColor="text1"/>
          <w:lang w:val="en-IE"/>
        </w:rPr>
        <w:t xml:space="preserve"> </w:t>
      </w:r>
      <w:r w:rsidRPr="00D51034">
        <w:rPr>
          <w:rFonts w:eastAsia="Times New Roman"/>
          <w:noProof/>
          <w:color w:val="000000" w:themeColor="text1"/>
          <w:lang w:val="en-IE"/>
        </w:rPr>
        <w:t>By</w:t>
      </w:r>
      <w:r w:rsidR="00A32B8D" w:rsidRPr="00D51034">
        <w:rPr>
          <w:rFonts w:eastAsia="Times New Roman"/>
          <w:noProof/>
          <w:color w:val="000000" w:themeColor="text1"/>
          <w:lang w:val="en-IE"/>
        </w:rPr>
        <w:t xml:space="preserve"> </w:t>
      </w:r>
      <w:r w:rsidRPr="00D51034">
        <w:rPr>
          <w:rFonts w:eastAsia="Times New Roman"/>
          <w:noProof/>
          <w:color w:val="000000" w:themeColor="text1"/>
          <w:lang w:val="en-IE"/>
        </w:rPr>
        <w:t>leveraging</w:t>
      </w:r>
      <w:r w:rsidR="00A32B8D" w:rsidRPr="00D51034">
        <w:rPr>
          <w:rFonts w:eastAsia="Times New Roman"/>
          <w:noProof/>
          <w:color w:val="000000" w:themeColor="text1"/>
          <w:lang w:val="en-IE"/>
        </w:rPr>
        <w:t xml:space="preserve"> </w:t>
      </w:r>
      <w:r w:rsidRPr="00D51034">
        <w:rPr>
          <w:rFonts w:eastAsia="Times New Roman"/>
          <w:noProof/>
          <w:color w:val="000000" w:themeColor="text1"/>
          <w:lang w:val="en-IE"/>
        </w:rPr>
        <w:t xml:space="preserve">public demand in a coordinated manner, these measures will complement supply-side instruments, promote the uptake of </w:t>
      </w:r>
      <w:r w:rsidR="00D87494" w:rsidRPr="00D51034">
        <w:rPr>
          <w:rFonts w:eastAsia="Times New Roman"/>
          <w:noProof/>
          <w:color w:val="000000" w:themeColor="text1"/>
          <w:lang w:val="en-IE"/>
        </w:rPr>
        <w:t xml:space="preserve">secure </w:t>
      </w:r>
      <w:r w:rsidRPr="00D51034">
        <w:rPr>
          <w:rFonts w:eastAsia="Times New Roman"/>
          <w:noProof/>
          <w:color w:val="000000" w:themeColor="text1"/>
          <w:lang w:val="en-IE"/>
        </w:rPr>
        <w:t>technologies across the Union, and strengthen the security and resilience of downstream strategic sectors. In line with the Union’s climate</w:t>
      </w:r>
      <w:r w:rsidR="00FC2A99" w:rsidRPr="00D51034">
        <w:rPr>
          <w:rFonts w:eastAsia="Times New Roman"/>
          <w:noProof/>
          <w:color w:val="000000" w:themeColor="text1"/>
          <w:lang w:val="en-IE"/>
        </w:rPr>
        <w:t>, environmental</w:t>
      </w:r>
      <w:r w:rsidRPr="00D51034">
        <w:rPr>
          <w:rFonts w:eastAsia="Times New Roman"/>
          <w:noProof/>
          <w:color w:val="000000" w:themeColor="text1"/>
          <w:lang w:val="en-IE"/>
        </w:rPr>
        <w:t xml:space="preserve"> and energy</w:t>
      </w:r>
      <w:r w:rsidR="00457953" w:rsidRPr="00D51034">
        <w:rPr>
          <w:rFonts w:eastAsia="Times New Roman"/>
          <w:noProof/>
          <w:color w:val="000000" w:themeColor="text1"/>
          <w:lang w:val="en-IE"/>
        </w:rPr>
        <w:t xml:space="preserve"> </w:t>
      </w:r>
      <w:r w:rsidRPr="00D51034">
        <w:rPr>
          <w:rFonts w:eastAsia="Times New Roman"/>
          <w:noProof/>
          <w:color w:val="000000" w:themeColor="text1"/>
          <w:lang w:val="en-IE"/>
        </w:rPr>
        <w:t xml:space="preserve">objectives, energy-efficient and sustainable chip production and operation </w:t>
      </w:r>
      <w:r w:rsidR="0003185B" w:rsidRPr="00D51034">
        <w:rPr>
          <w:rFonts w:eastAsia="Times New Roman"/>
          <w:noProof/>
          <w:color w:val="000000" w:themeColor="text1"/>
          <w:lang w:val="en-IE"/>
        </w:rPr>
        <w:t>should</w:t>
      </w:r>
      <w:r w:rsidRPr="00D51034">
        <w:rPr>
          <w:rFonts w:eastAsia="Times New Roman"/>
          <w:noProof/>
          <w:color w:val="000000" w:themeColor="text1"/>
          <w:lang w:val="en-IE"/>
        </w:rPr>
        <w:t xml:space="preserve"> be prioritised</w:t>
      </w:r>
      <w:r w:rsidR="00723371" w:rsidRPr="00D51034">
        <w:rPr>
          <w:rFonts w:eastAsia="Times New Roman"/>
          <w:noProof/>
          <w:color w:val="000000" w:themeColor="text1"/>
          <w:lang w:val="en-IE"/>
        </w:rPr>
        <w:t>.</w:t>
      </w:r>
      <w:r w:rsidRPr="00D51034">
        <w:rPr>
          <w:rFonts w:eastAsia="Times New Roman"/>
          <w:noProof/>
          <w:color w:val="000000" w:themeColor="text1"/>
          <w:lang w:val="en-IE"/>
        </w:rPr>
        <w:t xml:space="preserve"> </w:t>
      </w:r>
      <w:r w:rsidR="00723371" w:rsidRPr="00D51034">
        <w:rPr>
          <w:rFonts w:eastAsia="Times New Roman"/>
          <w:noProof/>
          <w:color w:val="000000" w:themeColor="text1"/>
          <w:lang w:val="en-IE"/>
        </w:rPr>
        <w:t>P</w:t>
      </w:r>
      <w:r w:rsidRPr="00D51034">
        <w:rPr>
          <w:rFonts w:eastAsia="Times New Roman"/>
          <w:noProof/>
          <w:color w:val="000000" w:themeColor="text1"/>
          <w:lang w:val="en-IE"/>
        </w:rPr>
        <w:t>ermitting</w:t>
      </w:r>
      <w:r w:rsidR="00457953" w:rsidRPr="00D51034">
        <w:rPr>
          <w:rFonts w:eastAsia="Times New Roman"/>
          <w:noProof/>
          <w:color w:val="000000" w:themeColor="text1"/>
          <w:lang w:val="en-IE"/>
        </w:rPr>
        <w:t xml:space="preserve"> </w:t>
      </w:r>
      <w:r w:rsidRPr="00D51034">
        <w:rPr>
          <w:rFonts w:eastAsia="Times New Roman"/>
          <w:noProof/>
          <w:color w:val="000000" w:themeColor="text1"/>
          <w:lang w:val="en-IE"/>
        </w:rPr>
        <w:t xml:space="preserve">procedures will </w:t>
      </w:r>
      <w:r w:rsidR="00D76250" w:rsidRPr="00D51034">
        <w:rPr>
          <w:rFonts w:eastAsia="Times New Roman"/>
          <w:noProof/>
          <w:color w:val="000000" w:themeColor="text1"/>
          <w:lang w:val="en-IE"/>
        </w:rPr>
        <w:t xml:space="preserve">also need to </w:t>
      </w:r>
      <w:r w:rsidRPr="00D51034">
        <w:rPr>
          <w:rFonts w:eastAsia="Times New Roman"/>
          <w:noProof/>
          <w:color w:val="000000" w:themeColor="text1"/>
          <w:lang w:val="en-IE"/>
        </w:rPr>
        <w:t>be streamlined</w:t>
      </w:r>
      <w:r w:rsidR="00457953" w:rsidRPr="00D51034">
        <w:rPr>
          <w:rFonts w:eastAsia="Times New Roman"/>
          <w:noProof/>
          <w:color w:val="000000" w:themeColor="text1"/>
          <w:lang w:val="en-IE"/>
        </w:rPr>
        <w:t xml:space="preserve"> </w:t>
      </w:r>
      <w:r w:rsidRPr="00D51034">
        <w:rPr>
          <w:rFonts w:eastAsia="Times New Roman"/>
          <w:noProof/>
          <w:color w:val="000000" w:themeColor="text1"/>
          <w:lang w:val="en-IE"/>
        </w:rPr>
        <w:t>to</w:t>
      </w:r>
      <w:r w:rsidR="00457953" w:rsidRPr="00D51034">
        <w:rPr>
          <w:rFonts w:eastAsia="Times New Roman"/>
          <w:noProof/>
          <w:color w:val="000000" w:themeColor="text1"/>
          <w:lang w:val="en-IE"/>
        </w:rPr>
        <w:t xml:space="preserve"> </w:t>
      </w:r>
      <w:r w:rsidRPr="00D51034">
        <w:rPr>
          <w:rFonts w:eastAsia="Times New Roman"/>
          <w:noProof/>
          <w:color w:val="000000" w:themeColor="text1"/>
          <w:lang w:val="en-IE"/>
        </w:rPr>
        <w:t>accelerate industrial deployment and</w:t>
      </w:r>
      <w:r w:rsidR="00457953" w:rsidRPr="00D51034">
        <w:rPr>
          <w:rFonts w:eastAsia="Times New Roman"/>
          <w:noProof/>
          <w:color w:val="000000" w:themeColor="text1"/>
          <w:lang w:val="en-IE"/>
        </w:rPr>
        <w:t xml:space="preserve"> </w:t>
      </w:r>
      <w:r w:rsidRPr="00D51034">
        <w:rPr>
          <w:rFonts w:eastAsia="Times New Roman"/>
          <w:noProof/>
          <w:color w:val="000000" w:themeColor="text1"/>
          <w:lang w:val="en-IE"/>
        </w:rPr>
        <w:t>maintain</w:t>
      </w:r>
      <w:r w:rsidR="00457953" w:rsidRPr="00D51034">
        <w:rPr>
          <w:rFonts w:eastAsia="Times New Roman"/>
          <w:noProof/>
          <w:color w:val="000000" w:themeColor="text1"/>
          <w:lang w:val="en-IE"/>
        </w:rPr>
        <w:t xml:space="preserve"> </w:t>
      </w:r>
      <w:r w:rsidRPr="00D51034">
        <w:rPr>
          <w:rFonts w:eastAsia="Times New Roman"/>
          <w:noProof/>
          <w:color w:val="000000" w:themeColor="text1"/>
          <w:lang w:val="en-IE"/>
        </w:rPr>
        <w:t>international competitiveness</w:t>
      </w:r>
      <w:r w:rsidR="00FC2A99" w:rsidRPr="00D51034">
        <w:rPr>
          <w:rFonts w:eastAsia="Times New Roman"/>
          <w:noProof/>
          <w:color w:val="000000" w:themeColor="text1"/>
          <w:lang w:val="en-IE"/>
        </w:rPr>
        <w:t>, in particular on the basis of the Commission proposal for a Regulation for speeding-up environmental assessments</w:t>
      </w:r>
      <w:r w:rsidRPr="00D51034">
        <w:rPr>
          <w:rFonts w:eastAsia="Times New Roman"/>
          <w:noProof/>
          <w:color w:val="000000" w:themeColor="text1"/>
          <w:lang w:val="en-IE"/>
        </w:rPr>
        <w:t>.</w:t>
      </w:r>
      <w:r w:rsidR="008034F2" w:rsidRPr="00D51034">
        <w:rPr>
          <w:rFonts w:eastAsia="Times New Roman"/>
          <w:noProof/>
          <w:color w:val="000000" w:themeColor="text1"/>
          <w:lang w:val="en-IE"/>
        </w:rPr>
        <w:t xml:space="preserve"> </w:t>
      </w:r>
      <w:r w:rsidR="001A5584" w:rsidRPr="00D51034">
        <w:rPr>
          <w:rFonts w:eastAsia="Times New Roman"/>
          <w:noProof/>
          <w:color w:val="000000" w:themeColor="text1"/>
          <w:lang w:val="en-IE"/>
        </w:rPr>
        <w:t>In parallel with Chips Act implementation</w:t>
      </w:r>
      <w:r w:rsidR="008034F2" w:rsidRPr="00D51034">
        <w:rPr>
          <w:rFonts w:eastAsia="Times New Roman"/>
          <w:noProof/>
          <w:color w:val="000000" w:themeColor="text1"/>
          <w:lang w:val="en-IE"/>
        </w:rPr>
        <w:t>,</w:t>
      </w:r>
      <w:r w:rsidR="001A5584" w:rsidRPr="00D51034">
        <w:rPr>
          <w:rFonts w:eastAsia="Times New Roman"/>
          <w:noProof/>
          <w:color w:val="000000" w:themeColor="text1"/>
          <w:lang w:val="en-IE"/>
        </w:rPr>
        <w:t xml:space="preserve"> and</w:t>
      </w:r>
      <w:r w:rsidR="008034F2" w:rsidRPr="00D51034">
        <w:rPr>
          <w:rFonts w:eastAsia="Times New Roman"/>
          <w:noProof/>
          <w:color w:val="000000" w:themeColor="text1"/>
          <w:lang w:val="en-IE"/>
        </w:rPr>
        <w:t xml:space="preserve"> in anticipation of the revision of the Cybersecurity Act, a </w:t>
      </w:r>
      <w:r w:rsidR="008034F2" w:rsidRPr="00D51034">
        <w:rPr>
          <w:rFonts w:eastAsia="Times New Roman"/>
          <w:b/>
          <w:bCs/>
          <w:noProof/>
          <w:color w:val="000000" w:themeColor="text1"/>
          <w:lang w:val="en-IE"/>
        </w:rPr>
        <w:t>cybersecurity risk assessment</w:t>
      </w:r>
      <w:r w:rsidR="008034F2" w:rsidRPr="00D51034">
        <w:rPr>
          <w:rFonts w:eastAsia="Times New Roman"/>
          <w:noProof/>
          <w:color w:val="000000" w:themeColor="text1"/>
          <w:lang w:val="en-IE"/>
        </w:rPr>
        <w:t xml:space="preserve"> will evaluate both technical vulnerabilities and non-technical factors </w:t>
      </w:r>
      <w:r w:rsidR="00424291" w:rsidRPr="00D51034">
        <w:rPr>
          <w:rFonts w:eastAsia="Times New Roman"/>
          <w:noProof/>
          <w:color w:val="000000" w:themeColor="text1"/>
          <w:lang w:val="en-IE"/>
        </w:rPr>
        <w:t xml:space="preserve">affecting the cybersecurity </w:t>
      </w:r>
      <w:r w:rsidR="00A06EED" w:rsidRPr="00D51034">
        <w:rPr>
          <w:rFonts w:eastAsia="Times New Roman"/>
          <w:noProof/>
          <w:color w:val="000000" w:themeColor="text1"/>
          <w:lang w:val="en-IE"/>
        </w:rPr>
        <w:t>of semiconductors used in public procurement for specific critical sectors.</w:t>
      </w:r>
    </w:p>
    <w:p w14:paraId="73705CC5" w14:textId="77777777" w:rsidR="00E41803" w:rsidRPr="00D51034" w:rsidRDefault="00E41803" w:rsidP="00426AA0">
      <w:pPr>
        <w:spacing w:before="0"/>
        <w:rPr>
          <w:rFonts w:eastAsia="Times New Roman"/>
          <w:noProof/>
          <w:color w:val="000000" w:themeColor="text1"/>
          <w:lang w:val="en-IE"/>
        </w:rPr>
      </w:pPr>
      <w:r w:rsidRPr="00D51034">
        <w:rPr>
          <w:rFonts w:eastAsia="Times New Roman"/>
          <w:noProof/>
          <w:color w:val="000000" w:themeColor="text1"/>
          <w:lang w:val="en-IE"/>
        </w:rPr>
        <w:lastRenderedPageBreak/>
        <w:t xml:space="preserve">To incentivise regional leadership in the semiconductor </w:t>
      </w:r>
      <w:r w:rsidR="00A35719" w:rsidRPr="00D51034">
        <w:rPr>
          <w:rFonts w:eastAsia="Times New Roman"/>
          <w:noProof/>
          <w:color w:val="000000" w:themeColor="text1"/>
          <w:lang w:val="en-IE"/>
        </w:rPr>
        <w:t>value chain</w:t>
      </w:r>
      <w:r w:rsidRPr="00D51034">
        <w:rPr>
          <w:rFonts w:eastAsia="Times New Roman"/>
          <w:noProof/>
          <w:color w:val="000000" w:themeColor="text1"/>
          <w:lang w:val="en-IE"/>
        </w:rPr>
        <w:t xml:space="preserve">, this proposal </w:t>
      </w:r>
      <w:r w:rsidR="00667A2C" w:rsidRPr="00D51034">
        <w:rPr>
          <w:rFonts w:eastAsia="Times New Roman"/>
          <w:noProof/>
          <w:color w:val="000000" w:themeColor="text1"/>
          <w:lang w:val="en-IE"/>
        </w:rPr>
        <w:t>creates</w:t>
      </w:r>
      <w:r w:rsidRPr="00D51034">
        <w:rPr>
          <w:rFonts w:eastAsia="Times New Roman"/>
          <w:noProof/>
          <w:color w:val="000000" w:themeColor="text1"/>
          <w:lang w:val="en-IE"/>
        </w:rPr>
        <w:t xml:space="preserve"> a </w:t>
      </w:r>
      <w:r w:rsidRPr="00D51034">
        <w:rPr>
          <w:rFonts w:eastAsia="Times New Roman"/>
          <w:b/>
          <w:noProof/>
          <w:color w:val="000000" w:themeColor="text1"/>
          <w:lang w:val="en-IE"/>
        </w:rPr>
        <w:t>European Semiconductor Region</w:t>
      </w:r>
      <w:r w:rsidR="00540F53" w:rsidRPr="00D51034">
        <w:rPr>
          <w:rFonts w:eastAsia="Times New Roman"/>
          <w:b/>
          <w:noProof/>
          <w:color w:val="000000" w:themeColor="text1"/>
          <w:lang w:val="en-IE"/>
        </w:rPr>
        <w:t xml:space="preserve"> of Excellence</w:t>
      </w:r>
      <w:r w:rsidR="00540F53" w:rsidRPr="00D51034">
        <w:rPr>
          <w:rFonts w:eastAsia="Times New Roman"/>
          <w:noProof/>
          <w:color w:val="000000" w:themeColor="text1"/>
          <w:lang w:val="en-IE"/>
        </w:rPr>
        <w:t xml:space="preserve"> </w:t>
      </w:r>
      <w:r w:rsidR="00E16EE5" w:rsidRPr="00D51034">
        <w:rPr>
          <w:rFonts w:eastAsia="Times New Roman"/>
          <w:noProof/>
          <w:color w:val="000000" w:themeColor="text1"/>
          <w:lang w:val="en-IE"/>
        </w:rPr>
        <w:t>label</w:t>
      </w:r>
      <w:r w:rsidR="00401BA9" w:rsidRPr="00D51034">
        <w:rPr>
          <w:rFonts w:eastAsia="Times New Roman"/>
          <w:noProof/>
          <w:color w:val="000000" w:themeColor="text1"/>
          <w:lang w:val="en-IE"/>
        </w:rPr>
        <w:t xml:space="preserve"> for </w:t>
      </w:r>
      <w:r w:rsidR="00AC2890" w:rsidRPr="00D51034">
        <w:rPr>
          <w:rFonts w:eastAsia="Times New Roman"/>
          <w:noProof/>
          <w:color w:val="000000" w:themeColor="text1"/>
          <w:lang w:val="en-IE"/>
        </w:rPr>
        <w:t>regions</w:t>
      </w:r>
      <w:r w:rsidR="00540F53" w:rsidRPr="00D51034">
        <w:rPr>
          <w:rFonts w:eastAsia="Times New Roman"/>
          <w:noProof/>
          <w:color w:val="000000" w:themeColor="text1"/>
          <w:lang w:val="en-IE"/>
        </w:rPr>
        <w:t xml:space="preserve"> </w:t>
      </w:r>
      <w:r w:rsidR="00486250" w:rsidRPr="00D51034">
        <w:rPr>
          <w:rFonts w:eastAsia="Times New Roman"/>
          <w:noProof/>
          <w:color w:val="000000" w:themeColor="text1"/>
          <w:lang w:val="en-IE"/>
        </w:rPr>
        <w:t>with</w:t>
      </w:r>
      <w:r w:rsidR="00540F53" w:rsidRPr="00D51034">
        <w:rPr>
          <w:rFonts w:eastAsia="Times New Roman"/>
          <w:noProof/>
          <w:color w:val="000000" w:themeColor="text1"/>
          <w:lang w:val="en-IE"/>
        </w:rPr>
        <w:t xml:space="preserve"> a robust </w:t>
      </w:r>
      <w:r w:rsidR="00987B7E" w:rsidRPr="00D51034">
        <w:rPr>
          <w:rFonts w:eastAsia="Times New Roman"/>
          <w:noProof/>
          <w:color w:val="000000" w:themeColor="text1"/>
          <w:lang w:val="en-IE"/>
        </w:rPr>
        <w:t>s</w:t>
      </w:r>
      <w:r w:rsidR="00FA183A" w:rsidRPr="00D51034">
        <w:rPr>
          <w:rFonts w:eastAsia="Times New Roman"/>
          <w:noProof/>
          <w:color w:val="000000" w:themeColor="text1"/>
          <w:lang w:val="en-IE"/>
        </w:rPr>
        <w:t>emi</w:t>
      </w:r>
      <w:r w:rsidR="00540F53" w:rsidRPr="00D51034">
        <w:rPr>
          <w:rFonts w:eastAsia="Times New Roman"/>
          <w:noProof/>
          <w:color w:val="000000" w:themeColor="text1"/>
          <w:lang w:val="en-IE"/>
        </w:rPr>
        <w:t>conduc</w:t>
      </w:r>
      <w:r w:rsidR="00FA183A" w:rsidRPr="00D51034">
        <w:rPr>
          <w:rFonts w:eastAsia="Times New Roman"/>
          <w:noProof/>
          <w:color w:val="000000" w:themeColor="text1"/>
          <w:lang w:val="en-IE"/>
        </w:rPr>
        <w:t>to</w:t>
      </w:r>
      <w:r w:rsidR="00540F53" w:rsidRPr="00D51034">
        <w:rPr>
          <w:rFonts w:eastAsia="Times New Roman"/>
          <w:noProof/>
          <w:color w:val="000000" w:themeColor="text1"/>
          <w:lang w:val="en-IE"/>
        </w:rPr>
        <w:t xml:space="preserve">r </w:t>
      </w:r>
      <w:r w:rsidR="00970829" w:rsidRPr="00D51034">
        <w:rPr>
          <w:rFonts w:eastAsia="Times New Roman"/>
          <w:noProof/>
          <w:color w:val="000000" w:themeColor="text1"/>
          <w:lang w:val="en-IE"/>
        </w:rPr>
        <w:t>r</w:t>
      </w:r>
      <w:r w:rsidR="00540F53" w:rsidRPr="00D51034">
        <w:rPr>
          <w:rFonts w:eastAsia="Times New Roman"/>
          <w:noProof/>
          <w:color w:val="000000" w:themeColor="text1"/>
          <w:lang w:val="en-IE"/>
        </w:rPr>
        <w:t>egion</w:t>
      </w:r>
      <w:r w:rsidR="00970829" w:rsidRPr="00D51034">
        <w:rPr>
          <w:rFonts w:eastAsia="Times New Roman"/>
          <w:noProof/>
          <w:color w:val="000000" w:themeColor="text1"/>
          <w:lang w:val="en-IE"/>
        </w:rPr>
        <w:t>al</w:t>
      </w:r>
      <w:r w:rsidR="00540F53" w:rsidRPr="00D51034">
        <w:rPr>
          <w:rFonts w:eastAsia="Times New Roman"/>
          <w:noProof/>
          <w:color w:val="000000" w:themeColor="text1"/>
          <w:lang w:val="en-IE"/>
        </w:rPr>
        <w:t xml:space="preserve"> </w:t>
      </w:r>
      <w:r w:rsidR="00970829" w:rsidRPr="00D51034">
        <w:rPr>
          <w:rFonts w:eastAsia="Times New Roman"/>
          <w:noProof/>
          <w:color w:val="000000" w:themeColor="text1"/>
          <w:lang w:val="en-IE"/>
        </w:rPr>
        <w:t>i</w:t>
      </w:r>
      <w:r w:rsidR="00540F53" w:rsidRPr="00D51034">
        <w:rPr>
          <w:rFonts w:eastAsia="Times New Roman"/>
          <w:noProof/>
          <w:color w:val="000000" w:themeColor="text1"/>
          <w:lang w:val="en-IE"/>
        </w:rPr>
        <w:t xml:space="preserve">nvestment </w:t>
      </w:r>
      <w:r w:rsidR="00970829" w:rsidRPr="00D51034">
        <w:rPr>
          <w:rFonts w:eastAsia="Times New Roman"/>
          <w:noProof/>
          <w:color w:val="000000" w:themeColor="text1"/>
          <w:lang w:val="en-IE"/>
        </w:rPr>
        <w:t>p</w:t>
      </w:r>
      <w:r w:rsidR="00540F53" w:rsidRPr="00D51034">
        <w:rPr>
          <w:rFonts w:eastAsia="Times New Roman"/>
          <w:noProof/>
          <w:color w:val="000000" w:themeColor="text1"/>
          <w:lang w:val="en-IE"/>
        </w:rPr>
        <w:t xml:space="preserve">lan </w:t>
      </w:r>
      <w:r w:rsidR="00BC3372" w:rsidRPr="00D51034">
        <w:rPr>
          <w:rFonts w:eastAsia="Times New Roman"/>
          <w:noProof/>
          <w:color w:val="000000" w:themeColor="text1"/>
          <w:lang w:val="en-IE"/>
        </w:rPr>
        <w:t xml:space="preserve">that is </w:t>
      </w:r>
      <w:r w:rsidR="00540F53" w:rsidRPr="00D51034">
        <w:rPr>
          <w:rFonts w:eastAsia="Times New Roman"/>
          <w:noProof/>
          <w:color w:val="000000" w:themeColor="text1"/>
          <w:lang w:val="en-IE"/>
        </w:rPr>
        <w:t>aligned with strategic priorities</w:t>
      </w:r>
      <w:r w:rsidR="0096403B" w:rsidRPr="00D51034">
        <w:rPr>
          <w:rFonts w:eastAsia="Times New Roman"/>
          <w:noProof/>
          <w:color w:val="000000" w:themeColor="text1"/>
          <w:lang w:val="en-IE"/>
        </w:rPr>
        <w:t>. These include</w:t>
      </w:r>
      <w:r w:rsidR="00540F53" w:rsidRPr="00D51034">
        <w:rPr>
          <w:rFonts w:eastAsia="Times New Roman"/>
          <w:noProof/>
          <w:color w:val="000000" w:themeColor="text1"/>
          <w:lang w:val="en-IE"/>
        </w:rPr>
        <w:t xml:space="preserve"> </w:t>
      </w:r>
      <w:r w:rsidR="007017D6" w:rsidRPr="00D51034">
        <w:rPr>
          <w:rFonts w:eastAsia="Times New Roman"/>
          <w:noProof/>
          <w:color w:val="000000" w:themeColor="text1"/>
          <w:lang w:val="en-IE"/>
        </w:rPr>
        <w:t>increasing semiconductor</w:t>
      </w:r>
      <w:r w:rsidR="00540F53" w:rsidRPr="00D51034">
        <w:rPr>
          <w:rFonts w:eastAsia="Times New Roman"/>
          <w:noProof/>
          <w:color w:val="000000" w:themeColor="text1"/>
          <w:lang w:val="en-IE"/>
        </w:rPr>
        <w:t xml:space="preserve"> manufacturing, R&amp;D collaboration</w:t>
      </w:r>
      <w:r w:rsidR="00C249A8" w:rsidRPr="00D51034">
        <w:rPr>
          <w:rFonts w:eastAsia="Times New Roman"/>
          <w:noProof/>
          <w:color w:val="000000" w:themeColor="text1"/>
          <w:lang w:val="en-IE"/>
        </w:rPr>
        <w:t>, skills development</w:t>
      </w:r>
      <w:r w:rsidR="00C25F16" w:rsidRPr="00D51034">
        <w:rPr>
          <w:rFonts w:eastAsia="Times New Roman"/>
          <w:noProof/>
          <w:color w:val="000000" w:themeColor="text1"/>
          <w:lang w:val="en-IE"/>
        </w:rPr>
        <w:t>,</w:t>
      </w:r>
      <w:r w:rsidR="00540F53" w:rsidRPr="00D51034">
        <w:rPr>
          <w:rFonts w:eastAsia="Times New Roman"/>
          <w:noProof/>
          <w:color w:val="000000" w:themeColor="text1"/>
          <w:lang w:val="en-IE"/>
        </w:rPr>
        <w:t xml:space="preserve"> and sustainable infrastru</w:t>
      </w:r>
      <w:r w:rsidR="00C42699" w:rsidRPr="00D51034">
        <w:rPr>
          <w:rFonts w:eastAsia="Times New Roman"/>
          <w:noProof/>
          <w:color w:val="000000" w:themeColor="text1"/>
          <w:lang w:val="en-IE"/>
        </w:rPr>
        <w:t>cture</w:t>
      </w:r>
      <w:r w:rsidR="00BC3372" w:rsidRPr="00D51034">
        <w:rPr>
          <w:rFonts w:eastAsia="Times New Roman"/>
          <w:noProof/>
          <w:color w:val="000000" w:themeColor="text1"/>
          <w:lang w:val="en-IE"/>
        </w:rPr>
        <w:t>. This</w:t>
      </w:r>
      <w:r w:rsidR="00C42699" w:rsidRPr="00D51034">
        <w:rPr>
          <w:rFonts w:eastAsia="Times New Roman"/>
          <w:noProof/>
          <w:color w:val="000000" w:themeColor="text1"/>
          <w:lang w:val="en-IE"/>
        </w:rPr>
        <w:t xml:space="preserve"> would signal to </w:t>
      </w:r>
      <w:r w:rsidR="0081057E" w:rsidRPr="00D51034">
        <w:rPr>
          <w:rFonts w:eastAsia="Times New Roman"/>
          <w:noProof/>
          <w:color w:val="000000" w:themeColor="text1"/>
          <w:lang w:val="en-IE"/>
        </w:rPr>
        <w:t xml:space="preserve">international investors </w:t>
      </w:r>
      <w:r w:rsidR="00DB66EE" w:rsidRPr="00D51034">
        <w:rPr>
          <w:rFonts w:eastAsia="Times New Roman"/>
          <w:noProof/>
          <w:color w:val="000000" w:themeColor="text1"/>
          <w:lang w:val="en-IE"/>
        </w:rPr>
        <w:t xml:space="preserve">that the region has </w:t>
      </w:r>
      <w:r w:rsidR="0081057E" w:rsidRPr="00D51034">
        <w:rPr>
          <w:rFonts w:eastAsia="Times New Roman"/>
          <w:noProof/>
          <w:color w:val="000000" w:themeColor="text1"/>
          <w:lang w:val="en-IE"/>
        </w:rPr>
        <w:t>a high-potential ecosystem for semiconductor-related business.</w:t>
      </w:r>
    </w:p>
    <w:p w14:paraId="38A3F73D" w14:textId="77777777" w:rsidR="00A34CC6" w:rsidRPr="00D51034" w:rsidRDefault="00A34CC6" w:rsidP="004A7A0C">
      <w:pPr>
        <w:pStyle w:val="ListNumber"/>
        <w:tabs>
          <w:tab w:val="clear" w:pos="709"/>
          <w:tab w:val="left" w:pos="454"/>
          <w:tab w:val="left" w:pos="720"/>
          <w:tab w:val="left" w:pos="1440"/>
        </w:tabs>
        <w:spacing w:before="0"/>
        <w:contextualSpacing/>
        <w:rPr>
          <w:rFonts w:eastAsia="Aptos"/>
          <w:i/>
          <w:noProof/>
          <w:lang w:val="en-IE"/>
        </w:rPr>
      </w:pPr>
      <w:r w:rsidRPr="00D51034">
        <w:rPr>
          <w:rFonts w:eastAsia="Aptos"/>
          <w:i/>
          <w:iCs/>
          <w:noProof/>
          <w:lang w:val="en-IE"/>
        </w:rPr>
        <w:t>Enhance crisis preparedness to ensure the EU’s security of supply</w:t>
      </w:r>
      <w:r w:rsidRPr="00D51034">
        <w:rPr>
          <w:rFonts w:eastAsia="Aptos"/>
          <w:i/>
          <w:noProof/>
          <w:lang w:val="en-IE"/>
        </w:rPr>
        <w:t xml:space="preserve"> </w:t>
      </w:r>
    </w:p>
    <w:p w14:paraId="0550BACD" w14:textId="12ECEDB8" w:rsidR="00426AA0" w:rsidRPr="00D51034" w:rsidRDefault="00426AA0" w:rsidP="00426AA0">
      <w:pPr>
        <w:spacing w:before="0"/>
        <w:rPr>
          <w:rFonts w:eastAsia="Times New Roman"/>
          <w:noProof/>
          <w:color w:val="000000" w:themeColor="text1"/>
          <w:szCs w:val="24"/>
          <w:lang w:val="en-IE"/>
        </w:rPr>
      </w:pPr>
      <w:r w:rsidRPr="00D51034">
        <w:rPr>
          <w:rFonts w:eastAsia="Times New Roman"/>
          <w:noProof/>
          <w:color w:val="000000" w:themeColor="text1"/>
          <w:szCs w:val="24"/>
          <w:lang w:val="en-IE"/>
        </w:rPr>
        <w:t>Despite the monitoring and crisis-response tools</w:t>
      </w:r>
      <w:r w:rsidR="00620FC6" w:rsidRPr="00D51034">
        <w:rPr>
          <w:rFonts w:eastAsia="Times New Roman"/>
          <w:noProof/>
          <w:color w:val="000000" w:themeColor="text1"/>
          <w:szCs w:val="24"/>
          <w:lang w:val="en-IE"/>
        </w:rPr>
        <w:t xml:space="preserve"> </w:t>
      </w:r>
      <w:r w:rsidR="00DB66EE" w:rsidRPr="00D51034">
        <w:rPr>
          <w:rFonts w:eastAsia="Times New Roman"/>
          <w:noProof/>
          <w:color w:val="000000" w:themeColor="text1"/>
          <w:szCs w:val="24"/>
          <w:lang w:val="en-IE"/>
        </w:rPr>
        <w:t>created</w:t>
      </w:r>
      <w:r w:rsidR="00620FC6"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under Pillar III of the</w:t>
      </w:r>
      <w:r w:rsidR="00620FC6"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first</w:t>
      </w:r>
      <w:r w:rsidR="00620FC6"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Chips Act, significant gaps</w:t>
      </w:r>
      <w:r w:rsidR="00620FC6"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remain</w:t>
      </w:r>
      <w:r w:rsidR="00620FC6"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in the Union’s ability to effectively address semiconductor supply</w:t>
      </w:r>
      <w:r w:rsidR="00620FC6"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crises. The EU still lacks sufficiently developed mechanisms, tools and institutional capacities to</w:t>
      </w:r>
      <w:r w:rsidR="00620FC6"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anticipate</w:t>
      </w:r>
      <w:r w:rsidR="00E862C3" w:rsidRPr="00D51034">
        <w:rPr>
          <w:rFonts w:eastAsia="Times New Roman"/>
          <w:noProof/>
          <w:color w:val="000000" w:themeColor="text1"/>
          <w:szCs w:val="24"/>
          <w:lang w:val="en-IE"/>
        </w:rPr>
        <w:t xml:space="preserve"> and</w:t>
      </w:r>
      <w:r w:rsidRPr="00D51034">
        <w:rPr>
          <w:rFonts w:eastAsia="Times New Roman"/>
          <w:noProof/>
          <w:color w:val="000000" w:themeColor="text1"/>
          <w:szCs w:val="24"/>
          <w:lang w:val="en-IE"/>
        </w:rPr>
        <w:t xml:space="preserve"> assess disruptions in</w:t>
      </w:r>
      <w:r w:rsidR="00620FC6"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a timely</w:t>
      </w:r>
      <w:r w:rsidR="00620FC6"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and coordinated manner.</w:t>
      </w:r>
      <w:r w:rsidR="00D731FC" w:rsidRPr="00D51034">
        <w:rPr>
          <w:rFonts w:eastAsia="Times New Roman"/>
          <w:noProof/>
          <w:color w:val="000000" w:themeColor="text1"/>
          <w:szCs w:val="24"/>
          <w:lang w:val="en-IE"/>
        </w:rPr>
        <w:t xml:space="preserve"> </w:t>
      </w:r>
    </w:p>
    <w:p w14:paraId="051B0392" w14:textId="07D42B1A" w:rsidR="00AF44EA" w:rsidRPr="00D51034" w:rsidRDefault="00426AA0" w:rsidP="00AF44EA">
      <w:pPr>
        <w:spacing w:before="0"/>
        <w:rPr>
          <w:rFonts w:eastAsia="Times New Roman"/>
          <w:noProof/>
          <w:color w:val="000000" w:themeColor="text1"/>
          <w:lang w:val="en-IE"/>
        </w:rPr>
      </w:pPr>
      <w:r w:rsidRPr="00D51034">
        <w:rPr>
          <w:rFonts w:eastAsia="Times New Roman"/>
          <w:noProof/>
          <w:color w:val="000000" w:themeColor="text1"/>
          <w:szCs w:val="24"/>
          <w:lang w:val="en-IE"/>
        </w:rPr>
        <w:t>To</w:t>
      </w:r>
      <w:r w:rsidR="00620FC6" w:rsidRPr="00D51034">
        <w:rPr>
          <w:rFonts w:eastAsia="Times New Roman"/>
          <w:noProof/>
          <w:color w:val="000000" w:themeColor="text1"/>
          <w:szCs w:val="24"/>
          <w:lang w:val="en-IE"/>
        </w:rPr>
        <w:t xml:space="preserve"> </w:t>
      </w:r>
      <w:r w:rsidRPr="00D51034">
        <w:rPr>
          <w:rFonts w:eastAsia="Times New Roman"/>
          <w:b/>
          <w:bCs/>
          <w:noProof/>
          <w:color w:val="000000" w:themeColor="text1"/>
          <w:szCs w:val="24"/>
          <w:lang w:val="en-IE"/>
        </w:rPr>
        <w:t>improve</w:t>
      </w:r>
      <w:r w:rsidR="00620FC6" w:rsidRPr="00D51034">
        <w:rPr>
          <w:rFonts w:eastAsia="Times New Roman"/>
          <w:b/>
          <w:bCs/>
          <w:noProof/>
          <w:color w:val="000000" w:themeColor="text1"/>
          <w:szCs w:val="24"/>
          <w:lang w:val="en-IE"/>
        </w:rPr>
        <w:t xml:space="preserve"> </w:t>
      </w:r>
      <w:r w:rsidRPr="00D51034">
        <w:rPr>
          <w:rFonts w:eastAsia="Times New Roman"/>
          <w:b/>
          <w:bCs/>
          <w:noProof/>
          <w:color w:val="000000" w:themeColor="text1"/>
          <w:szCs w:val="24"/>
          <w:lang w:val="en-IE"/>
        </w:rPr>
        <w:t>preparedness in the semiconductor supply chain</w:t>
      </w:r>
      <w:r w:rsidRPr="00D51034">
        <w:rPr>
          <w:rFonts w:eastAsia="Times New Roman"/>
          <w:noProof/>
          <w:color w:val="000000" w:themeColor="text1"/>
          <w:szCs w:val="24"/>
          <w:lang w:val="en-IE"/>
        </w:rPr>
        <w:t>, the Commission will</w:t>
      </w:r>
      <w:r w:rsidR="00620FC6"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support</w:t>
      </w:r>
      <w:r w:rsidR="00620FC6"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the</w:t>
      </w:r>
      <w:r w:rsidR="00620FC6"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set</w:t>
      </w:r>
      <w:r w:rsidR="00DB66EE" w:rsidRPr="00D51034">
        <w:rPr>
          <w:rFonts w:eastAsia="Times New Roman"/>
          <w:noProof/>
          <w:color w:val="000000" w:themeColor="text1"/>
          <w:szCs w:val="24"/>
          <w:lang w:val="en-IE"/>
        </w:rPr>
        <w:t xml:space="preserve">ting </w:t>
      </w:r>
      <w:r w:rsidRPr="00D51034">
        <w:rPr>
          <w:rFonts w:eastAsia="Times New Roman"/>
          <w:noProof/>
          <w:color w:val="000000" w:themeColor="text1"/>
          <w:szCs w:val="24"/>
          <w:lang w:val="en-IE"/>
        </w:rPr>
        <w:t>up of a</w:t>
      </w:r>
      <w:r w:rsidR="00620FC6" w:rsidRPr="00D51034">
        <w:rPr>
          <w:rFonts w:eastAsia="Times New Roman"/>
          <w:noProof/>
          <w:color w:val="000000" w:themeColor="text1"/>
          <w:szCs w:val="24"/>
          <w:lang w:val="en-IE"/>
        </w:rPr>
        <w:t xml:space="preserve"> </w:t>
      </w:r>
      <w:r w:rsidRPr="00D51034">
        <w:rPr>
          <w:rFonts w:eastAsia="Times New Roman"/>
          <w:b/>
          <w:bCs/>
          <w:noProof/>
          <w:color w:val="000000" w:themeColor="text1"/>
          <w:szCs w:val="24"/>
          <w:lang w:val="en-IE"/>
        </w:rPr>
        <w:t>Business-to-Business</w:t>
      </w:r>
      <w:r w:rsidRPr="00D51034">
        <w:rPr>
          <w:noProof/>
          <w:lang w:val="en-IE"/>
        </w:rPr>
        <w:t xml:space="preserve"> </w:t>
      </w:r>
      <w:r w:rsidR="00BC66D1" w:rsidRPr="00D51034">
        <w:rPr>
          <w:rFonts w:eastAsia="Times New Roman"/>
          <w:b/>
          <w:bCs/>
          <w:noProof/>
          <w:color w:val="000000" w:themeColor="text1"/>
          <w:szCs w:val="24"/>
          <w:lang w:val="en-IE"/>
        </w:rPr>
        <w:t>Semiconductor Supply Chain Platform</w:t>
      </w:r>
      <w:r w:rsidRPr="00D51034">
        <w:rPr>
          <w:rFonts w:eastAsia="Times New Roman"/>
          <w:b/>
          <w:bCs/>
          <w:noProof/>
          <w:color w:val="000000" w:themeColor="text1"/>
          <w:szCs w:val="24"/>
          <w:lang w:val="en-IE"/>
        </w:rPr>
        <w:t xml:space="preserve"> ( ‘the </w:t>
      </w:r>
      <w:r w:rsidR="0019423E" w:rsidRPr="00D51034">
        <w:rPr>
          <w:rFonts w:eastAsia="Times New Roman"/>
          <w:b/>
          <w:bCs/>
          <w:noProof/>
          <w:color w:val="000000" w:themeColor="text1"/>
          <w:szCs w:val="24"/>
          <w:lang w:val="en-IE"/>
        </w:rPr>
        <w:t>Platform</w:t>
      </w:r>
      <w:r w:rsidRPr="00D51034">
        <w:rPr>
          <w:rFonts w:eastAsia="Times New Roman"/>
          <w:b/>
          <w:bCs/>
          <w:noProof/>
          <w:color w:val="000000" w:themeColor="text1"/>
          <w:szCs w:val="24"/>
          <w:lang w:val="en-IE"/>
        </w:rPr>
        <w:t>’)</w:t>
      </w:r>
      <w:r w:rsidR="00A700FB" w:rsidRPr="00D51034">
        <w:rPr>
          <w:rFonts w:eastAsia="Times New Roman"/>
          <w:noProof/>
          <w:color w:val="000000" w:themeColor="text1"/>
          <w:szCs w:val="24"/>
          <w:lang w:val="en-IE"/>
        </w:rPr>
        <w:t>,</w:t>
      </w:r>
      <w:r w:rsidR="00620FC6" w:rsidRPr="00D51034">
        <w:rPr>
          <w:rFonts w:eastAsia="Times New Roman"/>
          <w:b/>
          <w:bCs/>
          <w:noProof/>
          <w:color w:val="000000" w:themeColor="text1"/>
          <w:szCs w:val="24"/>
          <w:lang w:val="en-IE"/>
        </w:rPr>
        <w:t xml:space="preserve"> </w:t>
      </w:r>
      <w:r w:rsidRPr="00D51034">
        <w:rPr>
          <w:rFonts w:eastAsia="Times New Roman"/>
          <w:noProof/>
          <w:color w:val="000000" w:themeColor="text1"/>
          <w:szCs w:val="24"/>
          <w:lang w:val="en-IE"/>
        </w:rPr>
        <w:t xml:space="preserve">where companies can share </w:t>
      </w:r>
      <w:r w:rsidR="007D216E" w:rsidRPr="00D51034">
        <w:rPr>
          <w:rStyle w:val="Added"/>
          <w:b w:val="0"/>
          <w:noProof/>
          <w:u w:val="none"/>
          <w:lang w:val="en-IE"/>
        </w:rPr>
        <w:t>non</w:t>
      </w:r>
      <w:r w:rsidR="007814FF" w:rsidRPr="00D51034">
        <w:rPr>
          <w:rStyle w:val="Added"/>
          <w:b w:val="0"/>
          <w:noProof/>
          <w:u w:val="none"/>
          <w:lang w:val="en-IE"/>
        </w:rPr>
        <w:t>-</w:t>
      </w:r>
      <w:r w:rsidR="007D216E" w:rsidRPr="00D51034">
        <w:rPr>
          <w:rStyle w:val="Added"/>
          <w:b w:val="0"/>
          <w:noProof/>
          <w:u w:val="none"/>
          <w:lang w:val="en-IE"/>
        </w:rPr>
        <w:t>com</w:t>
      </w:r>
      <w:r w:rsidR="00C8697F" w:rsidRPr="00D51034">
        <w:rPr>
          <w:rStyle w:val="Added"/>
          <w:b w:val="0"/>
          <w:noProof/>
          <w:u w:val="none"/>
          <w:lang w:val="en-IE"/>
        </w:rPr>
        <w:t>mercially sensitive</w:t>
      </w:r>
      <w:r w:rsidR="00C8697F"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information</w:t>
      </w:r>
      <w:r w:rsidR="00EE0D0F" w:rsidRPr="00D51034">
        <w:rPr>
          <w:rFonts w:eastAsia="Times New Roman"/>
          <w:noProof/>
          <w:color w:val="000000" w:themeColor="text1"/>
          <w:szCs w:val="24"/>
          <w:lang w:val="en-IE"/>
        </w:rPr>
        <w:t xml:space="preserve"> in an aggregated form</w:t>
      </w:r>
      <w:r w:rsidRPr="00D51034">
        <w:rPr>
          <w:rFonts w:eastAsia="Times New Roman"/>
          <w:noProof/>
          <w:color w:val="000000" w:themeColor="text1"/>
          <w:szCs w:val="24"/>
          <w:lang w:val="en-IE"/>
        </w:rPr>
        <w:t xml:space="preserve">. This will help create a digital supply chain model, </w:t>
      </w:r>
      <w:r w:rsidR="006A4A4D" w:rsidRPr="00D51034">
        <w:rPr>
          <w:rFonts w:eastAsia="Times New Roman"/>
          <w:noProof/>
          <w:color w:val="000000" w:themeColor="text1"/>
          <w:szCs w:val="24"/>
          <w:lang w:val="en-IE"/>
        </w:rPr>
        <w:t xml:space="preserve">increasing </w:t>
      </w:r>
      <w:r w:rsidRPr="00D51034">
        <w:rPr>
          <w:rFonts w:eastAsia="Times New Roman"/>
          <w:noProof/>
          <w:color w:val="000000" w:themeColor="text1"/>
          <w:szCs w:val="24"/>
          <w:lang w:val="en-IE"/>
        </w:rPr>
        <w:t xml:space="preserve">visibility </w:t>
      </w:r>
      <w:r w:rsidR="006A4A4D" w:rsidRPr="00D51034">
        <w:rPr>
          <w:rFonts w:eastAsia="Times New Roman"/>
          <w:noProof/>
          <w:color w:val="000000" w:themeColor="text1"/>
          <w:szCs w:val="24"/>
          <w:lang w:val="en-IE"/>
        </w:rPr>
        <w:t xml:space="preserve">of </w:t>
      </w:r>
      <w:r w:rsidRPr="00D51034">
        <w:rPr>
          <w:rFonts w:eastAsia="Times New Roman"/>
          <w:noProof/>
          <w:color w:val="000000" w:themeColor="text1"/>
          <w:szCs w:val="24"/>
          <w:lang w:val="en-IE"/>
        </w:rPr>
        <w:t>structural interdependencies, enabling systematic risk</w:t>
      </w:r>
      <w:r w:rsidR="002D4597"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identification</w:t>
      </w:r>
      <w:r w:rsidR="002D4597"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and strengthening resilience to disruptions.</w:t>
      </w:r>
      <w:r w:rsidR="002D4597"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 xml:space="preserve">In </w:t>
      </w:r>
      <w:r w:rsidR="006A4A4D" w:rsidRPr="00D51034">
        <w:rPr>
          <w:rFonts w:eastAsia="Times New Roman"/>
          <w:noProof/>
          <w:color w:val="000000" w:themeColor="text1"/>
          <w:szCs w:val="24"/>
          <w:lang w:val="en-IE"/>
        </w:rPr>
        <w:t>the event</w:t>
      </w:r>
      <w:r w:rsidRPr="00D51034">
        <w:rPr>
          <w:rFonts w:eastAsia="Times New Roman"/>
          <w:noProof/>
          <w:color w:val="000000" w:themeColor="text1"/>
          <w:szCs w:val="24"/>
          <w:lang w:val="en-IE"/>
        </w:rPr>
        <w:t xml:space="preserve"> of alerts,</w:t>
      </w:r>
      <w:r w:rsidR="00121FA9"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the Commission could</w:t>
      </w:r>
      <w:r w:rsidR="002D4597"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request</w:t>
      </w:r>
      <w:r w:rsidR="002D4597"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information</w:t>
      </w:r>
      <w:r w:rsidR="002D4597" w:rsidRPr="00D51034">
        <w:rPr>
          <w:rFonts w:eastAsia="Times New Roman"/>
          <w:noProof/>
          <w:color w:val="000000" w:themeColor="text1"/>
          <w:szCs w:val="24"/>
          <w:lang w:val="en-IE"/>
        </w:rPr>
        <w:t xml:space="preserve"> </w:t>
      </w:r>
      <w:r w:rsidR="00F442A1" w:rsidRPr="00D51034">
        <w:rPr>
          <w:rStyle w:val="Added"/>
          <w:b w:val="0"/>
          <w:bCs/>
          <w:noProof/>
          <w:u w:val="none"/>
          <w:lang w:val="en-IE"/>
        </w:rPr>
        <w:t>from</w:t>
      </w:r>
      <w:r w:rsidRPr="00D51034">
        <w:rPr>
          <w:rFonts w:eastAsia="Times New Roman"/>
          <w:noProof/>
          <w:color w:val="000000" w:themeColor="text1"/>
          <w:szCs w:val="24"/>
          <w:lang w:val="en-IE"/>
        </w:rPr>
        <w:t xml:space="preserve"> </w:t>
      </w:r>
      <w:r w:rsidR="00CE2C97" w:rsidRPr="00D51034">
        <w:rPr>
          <w:rFonts w:eastAsia="Times New Roman"/>
          <w:noProof/>
          <w:color w:val="000000" w:themeColor="text1"/>
          <w:szCs w:val="24"/>
          <w:lang w:val="en-IE"/>
        </w:rPr>
        <w:t xml:space="preserve">individual </w:t>
      </w:r>
      <w:r w:rsidRPr="00D51034">
        <w:rPr>
          <w:rFonts w:eastAsia="Times New Roman"/>
          <w:noProof/>
          <w:color w:val="000000" w:themeColor="text1"/>
          <w:szCs w:val="24"/>
          <w:lang w:val="en-IE"/>
        </w:rPr>
        <w:t>undertakings</w:t>
      </w:r>
      <w:r w:rsidR="00CB2EB8" w:rsidRPr="00D51034">
        <w:rPr>
          <w:rFonts w:eastAsia="Times New Roman"/>
          <w:noProof/>
          <w:color w:val="000000" w:themeColor="text1"/>
          <w:szCs w:val="24"/>
          <w:lang w:val="en-IE"/>
        </w:rPr>
        <w:t xml:space="preserve"> and</w:t>
      </w:r>
      <w:r w:rsidRPr="00D51034">
        <w:rPr>
          <w:rFonts w:eastAsia="Times New Roman"/>
          <w:noProof/>
          <w:color w:val="000000" w:themeColor="text1"/>
          <w:szCs w:val="24"/>
          <w:lang w:val="en-IE"/>
        </w:rPr>
        <w:t xml:space="preserve"> from the Platform. These requests for information </w:t>
      </w:r>
      <w:r w:rsidR="006D6006" w:rsidRPr="00D51034">
        <w:rPr>
          <w:rFonts w:eastAsia="Times New Roman"/>
          <w:noProof/>
          <w:color w:val="000000" w:themeColor="text1"/>
          <w:szCs w:val="24"/>
          <w:lang w:val="en-IE"/>
        </w:rPr>
        <w:t xml:space="preserve">must </w:t>
      </w:r>
      <w:r w:rsidRPr="00D51034">
        <w:rPr>
          <w:rFonts w:eastAsia="Times New Roman"/>
          <w:noProof/>
          <w:color w:val="000000" w:themeColor="text1"/>
          <w:szCs w:val="24"/>
          <w:lang w:val="en-IE"/>
        </w:rPr>
        <w:t>be</w:t>
      </w:r>
      <w:r w:rsidR="002D4597"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strictly</w:t>
      </w:r>
      <w:r w:rsidR="002D4597"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limited</w:t>
      </w:r>
      <w:r w:rsidR="002D4597" w:rsidRPr="00D51034">
        <w:rPr>
          <w:rFonts w:eastAsia="Times New Roman"/>
          <w:noProof/>
          <w:color w:val="000000" w:themeColor="text1"/>
          <w:szCs w:val="24"/>
          <w:lang w:val="en-IE"/>
        </w:rPr>
        <w:t xml:space="preserve"> </w:t>
      </w:r>
      <w:r w:rsidRPr="00D51034">
        <w:rPr>
          <w:rFonts w:eastAsia="Times New Roman"/>
          <w:noProof/>
          <w:color w:val="000000" w:themeColor="text1"/>
          <w:szCs w:val="24"/>
          <w:lang w:val="en-IE"/>
        </w:rPr>
        <w:t>to what is necessary and be proportionate.</w:t>
      </w:r>
      <w:r w:rsidR="002D4597" w:rsidRPr="00D51034">
        <w:rPr>
          <w:rFonts w:eastAsia="Times New Roman"/>
          <w:noProof/>
          <w:color w:val="000000" w:themeColor="text1"/>
          <w:szCs w:val="24"/>
          <w:lang w:val="en-IE"/>
        </w:rPr>
        <w:t xml:space="preserve"> </w:t>
      </w:r>
      <w:r w:rsidR="005940C2" w:rsidRPr="00D51034">
        <w:rPr>
          <w:rFonts w:eastAsia="Times New Roman"/>
          <w:noProof/>
          <w:color w:val="000000" w:themeColor="text1"/>
          <w:szCs w:val="24"/>
          <w:lang w:val="en-IE"/>
        </w:rPr>
        <w:t xml:space="preserve">Undertakings participating in the Platform will be exempt from the obligation to reply to requests for information. </w:t>
      </w:r>
      <w:r w:rsidR="00AF44EA" w:rsidRPr="00D51034">
        <w:rPr>
          <w:rFonts w:eastAsia="Times New Roman"/>
          <w:noProof/>
          <w:color w:val="000000" w:themeColor="text1"/>
          <w:lang w:val="en-IE"/>
        </w:rPr>
        <w:t xml:space="preserve">In parallel with the Chips Act 2.0 Regulation, the Commission will develop an </w:t>
      </w:r>
      <w:r w:rsidR="00AF44EA" w:rsidRPr="00D51034">
        <w:rPr>
          <w:rFonts w:eastAsia="Times New Roman"/>
          <w:b/>
          <w:noProof/>
          <w:color w:val="000000" w:themeColor="text1"/>
          <w:lang w:val="en-IE"/>
        </w:rPr>
        <w:t>EU Blueprint for semiconductor crisis management</w:t>
      </w:r>
      <w:r w:rsidR="00AF44EA" w:rsidRPr="00D51034">
        <w:rPr>
          <w:rFonts w:eastAsia="Times New Roman"/>
          <w:noProof/>
          <w:color w:val="000000" w:themeColor="text1"/>
          <w:lang w:val="en-IE"/>
        </w:rPr>
        <w:t xml:space="preserve"> by the second quarter of 2027. The Blueprint will set out clear procedures, roles and responsibilities across pre-crisis and crisis phases and will build on the first simulation exercise on semiconductor supply chain disruptions conducted with the Member States in 2025.</w:t>
      </w:r>
      <w:r w:rsidR="00FE1A95" w:rsidRPr="00D51034">
        <w:rPr>
          <w:rFonts w:eastAsia="Times New Roman"/>
          <w:noProof/>
          <w:color w:val="000000" w:themeColor="text1"/>
          <w:lang w:val="en-IE"/>
        </w:rPr>
        <w:t xml:space="preserve"> Th</w:t>
      </w:r>
      <w:r w:rsidR="006439EF" w:rsidRPr="00D51034">
        <w:rPr>
          <w:rFonts w:eastAsia="Times New Roman"/>
          <w:noProof/>
          <w:color w:val="000000" w:themeColor="text1"/>
          <w:lang w:val="en-IE"/>
        </w:rPr>
        <w:t>ese efforts</w:t>
      </w:r>
      <w:r w:rsidR="00FE1A95" w:rsidRPr="00D51034">
        <w:rPr>
          <w:rFonts w:eastAsia="Times New Roman"/>
          <w:noProof/>
          <w:color w:val="000000" w:themeColor="text1"/>
          <w:lang w:val="en-IE"/>
        </w:rPr>
        <w:t xml:space="preserve"> will </w:t>
      </w:r>
      <w:r w:rsidR="006F6644" w:rsidRPr="00D51034">
        <w:rPr>
          <w:rFonts w:eastAsia="Times New Roman"/>
          <w:noProof/>
          <w:color w:val="000000" w:themeColor="text1"/>
          <w:lang w:val="en-IE"/>
        </w:rPr>
        <w:t xml:space="preserve">be coherent with the Preparedness Union Strategy and its Action Plan. </w:t>
      </w:r>
    </w:p>
    <w:p w14:paraId="7864BB3F" w14:textId="77777777" w:rsidR="00AF44EA" w:rsidRPr="00D51034" w:rsidRDefault="00AF44EA" w:rsidP="00CE0CCF">
      <w:pPr>
        <w:spacing w:before="0"/>
        <w:rPr>
          <w:noProof/>
          <w:lang w:val="en-IE"/>
        </w:rPr>
      </w:pPr>
    </w:p>
    <w:p w14:paraId="4B705D77" w14:textId="77777777" w:rsidR="00A03D5B" w:rsidRPr="00D51034" w:rsidRDefault="00A03D5B" w:rsidP="0041561E">
      <w:pPr>
        <w:pStyle w:val="ManualHeading2"/>
        <w:rPr>
          <w:rFonts w:eastAsia="Arial Unicode MS"/>
          <w:noProof/>
          <w:color w:val="000000"/>
          <w:u w:color="000000"/>
          <w:bdr w:val="nil"/>
          <w:lang w:val="en-IE" w:eastAsia="en-GB"/>
        </w:rPr>
      </w:pPr>
      <w:r w:rsidRPr="00D51034">
        <w:rPr>
          <w:rFonts w:eastAsia="Arial Unicode MS"/>
          <w:noProof/>
          <w:color w:val="000000"/>
          <w:u w:color="000000"/>
          <w:bdr w:val="nil"/>
          <w:lang w:val="en-IE" w:eastAsia="en-GB"/>
        </w:rPr>
        <w:t>•</w:t>
      </w:r>
      <w:r w:rsidRPr="00D51034">
        <w:rPr>
          <w:rFonts w:eastAsia="Arial Unicode MS"/>
          <w:noProof/>
          <w:color w:val="000000"/>
          <w:u w:color="000000"/>
          <w:bdr w:val="nil"/>
          <w:lang w:val="en-IE" w:eastAsia="en-GB"/>
        </w:rPr>
        <w:tab/>
      </w:r>
      <w:r w:rsidRPr="00D51034">
        <w:rPr>
          <w:rFonts w:eastAsia="Arial Unicode MS"/>
          <w:noProof/>
          <w:lang w:val="en-IE"/>
        </w:rPr>
        <w:t>Consistency with existing policy provisions in the policy area</w:t>
      </w:r>
    </w:p>
    <w:p w14:paraId="30BE888E" w14:textId="77777777" w:rsidR="00CE0CCF" w:rsidRPr="00D51034" w:rsidRDefault="00C93505" w:rsidP="008F0DBE">
      <w:pPr>
        <w:rPr>
          <w:noProof/>
          <w:color w:val="000000"/>
          <w:lang w:val="en-IE"/>
        </w:rPr>
      </w:pPr>
      <w:r w:rsidRPr="00D51034">
        <w:rPr>
          <w:noProof/>
          <w:color w:val="000000"/>
          <w:lang w:val="en-IE"/>
        </w:rPr>
        <w:t xml:space="preserve">Semiconductors are critical enablers of the </w:t>
      </w:r>
      <w:r w:rsidR="00A84A6E" w:rsidRPr="00D51034">
        <w:rPr>
          <w:rStyle w:val="Added"/>
          <w:b w:val="0"/>
          <w:noProof/>
          <w:u w:val="none"/>
          <w:lang w:val="en-IE"/>
        </w:rPr>
        <w:t>clean</w:t>
      </w:r>
      <w:r w:rsidR="00A84A6E" w:rsidRPr="00D51034">
        <w:rPr>
          <w:noProof/>
          <w:color w:val="000000"/>
          <w:lang w:val="en-IE"/>
        </w:rPr>
        <w:t xml:space="preserve"> </w:t>
      </w:r>
      <w:r w:rsidRPr="00D51034">
        <w:rPr>
          <w:noProof/>
          <w:color w:val="000000"/>
          <w:lang w:val="en-IE"/>
        </w:rPr>
        <w:t>and digital transitions</w:t>
      </w:r>
      <w:r w:rsidRPr="00D51034">
        <w:rPr>
          <w:noProof/>
          <w:color w:val="000000" w:themeColor="text1"/>
          <w:lang w:val="en-IE"/>
        </w:rPr>
        <w:t>.</w:t>
      </w:r>
      <w:r w:rsidRPr="00D51034">
        <w:rPr>
          <w:noProof/>
          <w:color w:val="000000"/>
          <w:lang w:val="en-IE"/>
        </w:rPr>
        <w:t xml:space="preserve"> </w:t>
      </w:r>
      <w:r w:rsidRPr="00D51034">
        <w:rPr>
          <w:noProof/>
          <w:color w:val="000000" w:themeColor="text1"/>
          <w:lang w:val="en-IE"/>
        </w:rPr>
        <w:t>T</w:t>
      </w:r>
      <w:r w:rsidRPr="00D51034">
        <w:rPr>
          <w:noProof/>
          <w:color w:val="000000"/>
          <w:lang w:val="en-IE"/>
        </w:rPr>
        <w:t xml:space="preserve">heir strategic importance for the EU is further amplified by geopolitical tensions, the </w:t>
      </w:r>
      <w:r w:rsidRPr="00D51034">
        <w:rPr>
          <w:noProof/>
          <w:color w:val="000000" w:themeColor="text1"/>
          <w:lang w:val="en-IE"/>
        </w:rPr>
        <w:t>Un</w:t>
      </w:r>
      <w:r w:rsidRPr="00D51034" w:rsidDel="1A2CC904">
        <w:rPr>
          <w:noProof/>
          <w:color w:val="000000" w:themeColor="text1"/>
          <w:lang w:val="en-IE"/>
        </w:rPr>
        <w:t>ion</w:t>
      </w:r>
      <w:r w:rsidRPr="00D51034">
        <w:rPr>
          <w:noProof/>
          <w:color w:val="000000"/>
          <w:lang w:val="en-IE"/>
        </w:rPr>
        <w:t xml:space="preserve">’s current overdependence on advanced manufacturing and design, and the increasing weaponisation of these dependencies by third countries. In this context, </w:t>
      </w:r>
      <w:r w:rsidRPr="00D51034">
        <w:rPr>
          <w:noProof/>
          <w:color w:val="000000" w:themeColor="text1"/>
          <w:lang w:val="en-IE"/>
        </w:rPr>
        <w:t xml:space="preserve">the </w:t>
      </w:r>
      <w:r w:rsidRPr="00D51034">
        <w:rPr>
          <w:noProof/>
          <w:color w:val="000000"/>
          <w:lang w:val="en-IE"/>
        </w:rPr>
        <w:t xml:space="preserve">Chips Act 2.0 is indispensable </w:t>
      </w:r>
      <w:r w:rsidRPr="00D51034">
        <w:rPr>
          <w:noProof/>
          <w:color w:val="000000" w:themeColor="text1"/>
          <w:lang w:val="en-IE"/>
        </w:rPr>
        <w:t>for achieving</w:t>
      </w:r>
      <w:r w:rsidRPr="00D51034">
        <w:rPr>
          <w:noProof/>
          <w:color w:val="000000"/>
          <w:lang w:val="en-IE"/>
        </w:rPr>
        <w:t xml:space="preserve"> the Commission’s political priorities, </w:t>
      </w:r>
      <w:r w:rsidRPr="00D51034">
        <w:rPr>
          <w:noProof/>
          <w:color w:val="000000" w:themeColor="text1"/>
          <w:lang w:val="en-IE"/>
        </w:rPr>
        <w:t>especially</w:t>
      </w:r>
      <w:r w:rsidRPr="00D51034">
        <w:rPr>
          <w:noProof/>
          <w:color w:val="000000"/>
          <w:lang w:val="en-IE"/>
        </w:rPr>
        <w:t xml:space="preserve"> </w:t>
      </w:r>
      <w:r w:rsidRPr="00D51034">
        <w:rPr>
          <w:noProof/>
          <w:color w:val="000000" w:themeColor="text1"/>
          <w:lang w:val="en-IE"/>
        </w:rPr>
        <w:t>‘</w:t>
      </w:r>
      <w:r w:rsidRPr="00D51034">
        <w:rPr>
          <w:noProof/>
          <w:color w:val="000000"/>
          <w:lang w:val="en-IE"/>
        </w:rPr>
        <w:t>A new plan for Europe’s sustainable prosperity and competitiveness</w:t>
      </w:r>
      <w:r w:rsidRPr="00D51034">
        <w:rPr>
          <w:noProof/>
          <w:color w:val="000000" w:themeColor="text1"/>
          <w:lang w:val="en-IE"/>
        </w:rPr>
        <w:t>’</w:t>
      </w:r>
      <w:r w:rsidRPr="00D51034">
        <w:rPr>
          <w:noProof/>
          <w:color w:val="000000"/>
          <w:lang w:val="en-IE"/>
        </w:rPr>
        <w:t xml:space="preserve"> and ‘A new era for European defence and security’.</w:t>
      </w:r>
      <w:r w:rsidRPr="00D51034">
        <w:rPr>
          <w:rStyle w:val="FootnoteReference"/>
          <w:noProof/>
          <w:color w:val="000000"/>
          <w:lang w:val="en-IE"/>
        </w:rPr>
        <w:footnoteReference w:id="7"/>
      </w:r>
    </w:p>
    <w:p w14:paraId="18897FC3" w14:textId="77777777" w:rsidR="006F27FD" w:rsidRPr="00D51034" w:rsidRDefault="006F27FD" w:rsidP="006F27FD">
      <w:pPr>
        <w:rPr>
          <w:noProof/>
          <w:lang w:val="en-IE"/>
        </w:rPr>
      </w:pPr>
      <w:r w:rsidRPr="00D51034">
        <w:rPr>
          <w:noProof/>
          <w:lang w:val="en-IE"/>
        </w:rPr>
        <w:t xml:space="preserve">The Chips Act 2.0 proposal can be seen as a response to the need for urgent action on semiconductors to safeguard the EU’s future as an economic powerhouse, an investment destination and a manufacturing centre, as acknowledged in the </w:t>
      </w:r>
      <w:r w:rsidRPr="00D51034">
        <w:rPr>
          <w:b/>
          <w:noProof/>
          <w:lang w:val="en-IE"/>
        </w:rPr>
        <w:t>Clean Industrial Deal</w:t>
      </w:r>
      <w:r w:rsidRPr="00D51034">
        <w:rPr>
          <w:noProof/>
          <w:lang w:val="en-IE"/>
        </w:rPr>
        <w:t>,</w:t>
      </w:r>
      <w:r w:rsidRPr="00D51034">
        <w:rPr>
          <w:rStyle w:val="FootnoteReference"/>
          <w:rFonts w:eastAsia="Arial Unicode MS"/>
          <w:noProof/>
          <w:lang w:val="en-IE"/>
        </w:rPr>
        <w:footnoteReference w:id="8"/>
      </w:r>
      <w:r w:rsidRPr="00D51034">
        <w:rPr>
          <w:noProof/>
          <w:lang w:val="en-IE"/>
        </w:rPr>
        <w:t xml:space="preserve"> the </w:t>
      </w:r>
      <w:r w:rsidRPr="00D51034">
        <w:rPr>
          <w:b/>
          <w:noProof/>
          <w:lang w:val="en-IE"/>
        </w:rPr>
        <w:t>Competitiveness Compass for the EU</w:t>
      </w:r>
      <w:r w:rsidRPr="00D51034">
        <w:rPr>
          <w:rStyle w:val="FootnoteReference"/>
          <w:rFonts w:eastAsia="Arial Unicode MS"/>
          <w:noProof/>
          <w:lang w:val="en-IE"/>
        </w:rPr>
        <w:footnoteReference w:id="9"/>
      </w:r>
      <w:r w:rsidRPr="00D51034">
        <w:rPr>
          <w:noProof/>
          <w:lang w:val="en-IE"/>
        </w:rPr>
        <w:t xml:space="preserve"> and the Joint Communication on</w:t>
      </w:r>
      <w:r w:rsidRPr="00D51034">
        <w:rPr>
          <w:b/>
          <w:noProof/>
          <w:lang w:val="en-IE"/>
        </w:rPr>
        <w:t xml:space="preserve"> Strengthening EU Economic Security</w:t>
      </w:r>
      <w:r w:rsidRPr="00D51034">
        <w:rPr>
          <w:noProof/>
          <w:lang w:val="en-IE"/>
        </w:rPr>
        <w:t>.</w:t>
      </w:r>
      <w:r w:rsidRPr="00D51034">
        <w:rPr>
          <w:rStyle w:val="FootnoteReference"/>
          <w:rFonts w:eastAsia="Arial Unicode MS"/>
          <w:noProof/>
          <w:lang w:val="en-IE"/>
        </w:rPr>
        <w:footnoteReference w:id="10"/>
      </w:r>
    </w:p>
    <w:p w14:paraId="6DF71CF3" w14:textId="77777777" w:rsidR="00873777" w:rsidRPr="00D51034" w:rsidRDefault="00873777" w:rsidP="00873777">
      <w:pPr>
        <w:rPr>
          <w:noProof/>
          <w:lang w:val="en-IE"/>
        </w:rPr>
      </w:pPr>
      <w:r w:rsidRPr="00D51034">
        <w:rPr>
          <w:rFonts w:eastAsia="Times New Roman"/>
          <w:noProof/>
          <w:lang w:val="en-IE"/>
        </w:rPr>
        <w:lastRenderedPageBreak/>
        <w:t xml:space="preserve">The proposal is consistent with the overall digital vision, targets and avenues for the EU’s successful digital transformation by 2030 as presented in the Commission Communication </w:t>
      </w:r>
      <w:r w:rsidRPr="00D51034">
        <w:rPr>
          <w:rFonts w:eastAsia="Times New Roman"/>
          <w:b/>
          <w:noProof/>
          <w:lang w:val="en-IE"/>
        </w:rPr>
        <w:t>The 2030 Digital Compass: the European way for the Digital Decade</w:t>
      </w:r>
      <w:r w:rsidRPr="00D51034">
        <w:rPr>
          <w:rFonts w:eastAsia="Times New Roman"/>
          <w:noProof/>
          <w:lang w:val="en-IE"/>
        </w:rPr>
        <w:t xml:space="preserve"> (Digital Compass Communication)</w:t>
      </w:r>
      <w:r w:rsidRPr="00D51034">
        <w:rPr>
          <w:rStyle w:val="FootnoteReference"/>
          <w:rFonts w:eastAsia="Times New Roman"/>
          <w:noProof/>
          <w:lang w:val="en-IE"/>
        </w:rPr>
        <w:footnoteReference w:id="11"/>
      </w:r>
      <w:r w:rsidRPr="00D51034">
        <w:rPr>
          <w:rFonts w:eastAsia="Times New Roman"/>
          <w:noProof/>
          <w:lang w:val="en-IE"/>
        </w:rPr>
        <w:t xml:space="preserve"> and the subsequent Commission Decision</w:t>
      </w:r>
      <w:r w:rsidRPr="00D51034">
        <w:rPr>
          <w:rStyle w:val="CommentReference"/>
          <w:rFonts w:eastAsia="Times New Roman"/>
          <w:noProof/>
          <w:sz w:val="24"/>
          <w:szCs w:val="24"/>
          <w:lang w:val="en-IE"/>
        </w:rPr>
        <w:t xml:space="preserve"> </w:t>
      </w:r>
      <w:r w:rsidRPr="00D51034">
        <w:rPr>
          <w:rFonts w:eastAsia="Times New Roman"/>
          <w:noProof/>
          <w:lang w:val="en-IE"/>
        </w:rPr>
        <w:t xml:space="preserve">on the </w:t>
      </w:r>
      <w:r w:rsidRPr="00D51034">
        <w:rPr>
          <w:rFonts w:eastAsia="Times New Roman"/>
          <w:b/>
          <w:noProof/>
          <w:lang w:val="en-IE"/>
        </w:rPr>
        <w:t>Digital Decade Policy Programme</w:t>
      </w:r>
      <w:r w:rsidRPr="00D51034">
        <w:rPr>
          <w:rFonts w:eastAsia="Times New Roman"/>
          <w:noProof/>
          <w:lang w:val="en-IE"/>
        </w:rPr>
        <w:t>,</w:t>
      </w:r>
      <w:r w:rsidRPr="00D51034">
        <w:rPr>
          <w:rStyle w:val="FootnoteReference"/>
          <w:rFonts w:eastAsia="Times New Roman"/>
          <w:noProof/>
          <w:lang w:val="en-IE"/>
        </w:rPr>
        <w:footnoteReference w:id="12"/>
      </w:r>
      <w:r w:rsidRPr="00D51034">
        <w:rPr>
          <w:rFonts w:eastAsia="Times New Roman"/>
          <w:noProof/>
          <w:lang w:val="en-IE"/>
        </w:rPr>
        <w:t xml:space="preserve"> with the specific target on semiconductors. This proposal is intended to help equip the Union with the capabilities that will be needed to deliver on its 2030 target. The review of the Digital Decade Policy Programme is planned for June 2026.</w:t>
      </w:r>
      <w:r w:rsidRPr="00D51034">
        <w:rPr>
          <w:rStyle w:val="FootnoteReference"/>
          <w:rFonts w:eastAsia="Times New Roman"/>
          <w:noProof/>
          <w:lang w:val="en-IE"/>
        </w:rPr>
        <w:footnoteReference w:id="13"/>
      </w:r>
    </w:p>
    <w:p w14:paraId="3C1E9090" w14:textId="77777777" w:rsidR="00AC776C" w:rsidRPr="00D51034" w:rsidRDefault="00AC776C" w:rsidP="00AC776C">
      <w:pPr>
        <w:rPr>
          <w:noProof/>
          <w:lang w:val="en-IE"/>
        </w:rPr>
      </w:pPr>
      <w:r w:rsidRPr="00D51034">
        <w:rPr>
          <w:rFonts w:eastAsia="Times New Roman"/>
          <w:noProof/>
          <w:lang w:val="en-IE"/>
        </w:rPr>
        <w:t xml:space="preserve">This proposal helps implement the </w:t>
      </w:r>
      <w:r w:rsidRPr="00D51034">
        <w:rPr>
          <w:rFonts w:eastAsia="Times New Roman"/>
          <w:b/>
          <w:bCs/>
          <w:noProof/>
          <w:lang w:val="en-IE"/>
        </w:rPr>
        <w:t>Semicon Coalition Declaration</w:t>
      </w:r>
      <w:r w:rsidRPr="00D51034">
        <w:rPr>
          <w:rFonts w:eastAsia="Times New Roman"/>
          <w:noProof/>
          <w:lang w:val="en-IE"/>
        </w:rPr>
        <w:t>, which</w:t>
      </w:r>
      <w:r w:rsidRPr="00D51034">
        <w:rPr>
          <w:rFonts w:eastAsia="Times New Roman"/>
          <w:b/>
          <w:bCs/>
          <w:noProof/>
          <w:lang w:val="en-IE"/>
        </w:rPr>
        <w:t xml:space="preserve"> </w:t>
      </w:r>
      <w:r w:rsidRPr="00D51034">
        <w:rPr>
          <w:rFonts w:eastAsia="Times New Roman"/>
          <w:noProof/>
          <w:color w:val="000000" w:themeColor="text1"/>
          <w:lang w:val="en-IE"/>
        </w:rPr>
        <w:t>was signed by the respective ministers of the 27 Members States on 29 September 2025 and calls for a reinforced and forward-looking Chips Act 2.0 to strengthen Europe’s position in the global semiconductor value chain.</w:t>
      </w:r>
      <w:r w:rsidRPr="00D51034">
        <w:rPr>
          <w:rStyle w:val="FootnoteReference"/>
          <w:rFonts w:eastAsia="Times New Roman"/>
          <w:noProof/>
          <w:color w:val="000000" w:themeColor="text1"/>
          <w:lang w:val="en-IE"/>
        </w:rPr>
        <w:footnoteReference w:id="14"/>
      </w:r>
    </w:p>
    <w:p w14:paraId="7B9CA892" w14:textId="77777777" w:rsidR="00CE0CCF" w:rsidRPr="00D51034" w:rsidRDefault="00CE0CCF" w:rsidP="008F0DBE">
      <w:pPr>
        <w:rPr>
          <w:noProof/>
          <w:lang w:val="en-IE"/>
        </w:rPr>
      </w:pPr>
      <w:r w:rsidRPr="00D51034">
        <w:rPr>
          <w:rFonts w:eastAsia="Times New Roman"/>
          <w:noProof/>
          <w:szCs w:val="24"/>
          <w:lang w:val="en-IE"/>
        </w:rPr>
        <w:t>The proposal also shares some of the objectives of the</w:t>
      </w:r>
      <w:r w:rsidRPr="00D51034">
        <w:rPr>
          <w:rFonts w:eastAsia="Times New Roman"/>
          <w:b/>
          <w:bCs/>
          <w:noProof/>
          <w:szCs w:val="24"/>
          <w:lang w:val="en-IE"/>
        </w:rPr>
        <w:t xml:space="preserve"> Industrial Accelerator Act</w:t>
      </w:r>
      <w:r w:rsidRPr="00D51034">
        <w:rPr>
          <w:rFonts w:eastAsia="Times New Roman"/>
          <w:noProof/>
          <w:szCs w:val="24"/>
          <w:lang w:val="en-IE"/>
        </w:rPr>
        <w:t>,</w:t>
      </w:r>
      <w:r w:rsidR="001C7B0C" w:rsidRPr="00D51034">
        <w:rPr>
          <w:rStyle w:val="FootnoteReference"/>
          <w:rFonts w:eastAsia="Times New Roman"/>
          <w:noProof/>
          <w:szCs w:val="24"/>
          <w:lang w:val="en-IE"/>
        </w:rPr>
        <w:footnoteReference w:id="15"/>
      </w:r>
      <w:r w:rsidRPr="00D51034">
        <w:rPr>
          <w:rFonts w:eastAsia="Times New Roman"/>
          <w:noProof/>
          <w:szCs w:val="24"/>
          <w:lang w:val="en-IE"/>
        </w:rPr>
        <w:t xml:space="preserve"> which </w:t>
      </w:r>
      <w:r w:rsidR="00F05CFF" w:rsidRPr="00D51034">
        <w:rPr>
          <w:rFonts w:eastAsia="Times New Roman"/>
          <w:noProof/>
          <w:szCs w:val="24"/>
          <w:lang w:val="en-IE"/>
        </w:rPr>
        <w:t>sets out</w:t>
      </w:r>
      <w:r w:rsidRPr="00D51034">
        <w:rPr>
          <w:rFonts w:eastAsia="Times New Roman"/>
          <w:noProof/>
          <w:szCs w:val="24"/>
          <w:lang w:val="en-IE"/>
        </w:rPr>
        <w:t xml:space="preserve"> a framework of measures </w:t>
      </w:r>
      <w:r w:rsidR="00D71710" w:rsidRPr="00D51034">
        <w:rPr>
          <w:rFonts w:eastAsia="Times New Roman"/>
          <w:noProof/>
          <w:szCs w:val="24"/>
          <w:lang w:val="en-IE"/>
        </w:rPr>
        <w:t>to strengthen EU competitiveness, accelerate industrial decarbonisation, and boost strategic manufacturing capabilities</w:t>
      </w:r>
      <w:r w:rsidRPr="00D51034">
        <w:rPr>
          <w:rFonts w:eastAsia="Times New Roman"/>
          <w:noProof/>
          <w:szCs w:val="24"/>
          <w:lang w:val="en-IE"/>
        </w:rPr>
        <w:t>.</w:t>
      </w:r>
    </w:p>
    <w:p w14:paraId="43FBD516" w14:textId="77777777" w:rsidR="00CE0CCF" w:rsidRPr="00D51034" w:rsidRDefault="00CE0CCF" w:rsidP="008F0DBE">
      <w:pPr>
        <w:rPr>
          <w:rFonts w:eastAsia="Times New Roman"/>
          <w:b/>
          <w:bCs/>
          <w:noProof/>
          <w:szCs w:val="24"/>
          <w:lang w:val="en-IE"/>
        </w:rPr>
      </w:pPr>
      <w:r w:rsidRPr="00D51034">
        <w:rPr>
          <w:rFonts w:eastAsia="Times New Roman"/>
          <w:noProof/>
          <w:szCs w:val="24"/>
          <w:lang w:val="en-IE"/>
        </w:rPr>
        <w:t xml:space="preserve">The proposal is broadly </w:t>
      </w:r>
      <w:r w:rsidR="00FA59E3" w:rsidRPr="00D51034">
        <w:rPr>
          <w:rFonts w:eastAsia="Times New Roman"/>
          <w:noProof/>
          <w:szCs w:val="24"/>
          <w:lang w:val="en-IE"/>
        </w:rPr>
        <w:t>consistent</w:t>
      </w:r>
      <w:r w:rsidRPr="00D51034">
        <w:rPr>
          <w:rFonts w:eastAsia="Times New Roman"/>
          <w:noProof/>
          <w:szCs w:val="24"/>
          <w:lang w:val="en-IE"/>
        </w:rPr>
        <w:t xml:space="preserve"> with EU initiatives pursuing related objectives, </w:t>
      </w:r>
      <w:r w:rsidR="00FA59E3" w:rsidRPr="00D51034">
        <w:rPr>
          <w:rFonts w:eastAsia="Times New Roman"/>
          <w:noProof/>
          <w:szCs w:val="24"/>
          <w:lang w:val="en-IE"/>
        </w:rPr>
        <w:t>especially</w:t>
      </w:r>
      <w:r w:rsidRPr="00D51034">
        <w:rPr>
          <w:rFonts w:eastAsia="Times New Roman"/>
          <w:noProof/>
          <w:szCs w:val="24"/>
          <w:lang w:val="en-IE"/>
        </w:rPr>
        <w:t xml:space="preserve"> the </w:t>
      </w:r>
      <w:r w:rsidRPr="00D51034">
        <w:rPr>
          <w:rFonts w:eastAsia="Times New Roman"/>
          <w:b/>
          <w:bCs/>
          <w:noProof/>
          <w:szCs w:val="24"/>
          <w:lang w:val="en-IE"/>
        </w:rPr>
        <w:t>Digital Europe Programme (DEP), Horizon Europe (HE), the Critical Raw Materials Act (CRMA),</w:t>
      </w:r>
      <w:r w:rsidR="00F12FE1" w:rsidRPr="00D51034">
        <w:rPr>
          <w:rStyle w:val="FootnoteReference"/>
          <w:rFonts w:eastAsia="Times New Roman"/>
          <w:noProof/>
          <w:szCs w:val="24"/>
          <w:lang w:val="en-IE"/>
        </w:rPr>
        <w:footnoteReference w:id="16"/>
      </w:r>
      <w:r w:rsidRPr="00D51034">
        <w:rPr>
          <w:rFonts w:eastAsia="Times New Roman"/>
          <w:b/>
          <w:bCs/>
          <w:noProof/>
          <w:szCs w:val="24"/>
          <w:lang w:val="en-IE"/>
        </w:rPr>
        <w:t xml:space="preserve"> </w:t>
      </w:r>
      <w:r w:rsidR="00FA59E3" w:rsidRPr="00D51034">
        <w:rPr>
          <w:rFonts w:eastAsia="Times New Roman"/>
          <w:noProof/>
          <w:szCs w:val="24"/>
          <w:lang w:val="en-IE"/>
        </w:rPr>
        <w:t>and</w:t>
      </w:r>
      <w:r w:rsidRPr="00D51034">
        <w:rPr>
          <w:rFonts w:eastAsia="Times New Roman"/>
          <w:noProof/>
          <w:szCs w:val="24"/>
          <w:lang w:val="en-IE"/>
        </w:rPr>
        <w:t xml:space="preserve"> also</w:t>
      </w:r>
      <w:r w:rsidR="00FA59E3" w:rsidRPr="00D51034">
        <w:rPr>
          <w:rFonts w:eastAsia="Times New Roman"/>
          <w:noProof/>
          <w:szCs w:val="24"/>
          <w:lang w:val="en-IE"/>
        </w:rPr>
        <w:t xml:space="preserve"> the</w:t>
      </w:r>
      <w:r w:rsidRPr="00D51034">
        <w:rPr>
          <w:rFonts w:eastAsia="Times New Roman"/>
          <w:noProof/>
          <w:szCs w:val="24"/>
          <w:lang w:val="en-IE"/>
        </w:rPr>
        <w:t xml:space="preserve"> </w:t>
      </w:r>
      <w:r w:rsidRPr="00D51034">
        <w:rPr>
          <w:rFonts w:eastAsia="Times New Roman"/>
          <w:b/>
          <w:bCs/>
          <w:noProof/>
          <w:szCs w:val="24"/>
          <w:lang w:val="en-IE"/>
        </w:rPr>
        <w:t>European Regional Development Fund (ERDF), InvestEU</w:t>
      </w:r>
      <w:r w:rsidRPr="00D51034">
        <w:rPr>
          <w:rFonts w:eastAsia="Times New Roman"/>
          <w:noProof/>
          <w:szCs w:val="24"/>
          <w:lang w:val="en-IE"/>
        </w:rPr>
        <w:t xml:space="preserve"> and</w:t>
      </w:r>
      <w:r w:rsidRPr="00D51034">
        <w:rPr>
          <w:rFonts w:eastAsia="Times New Roman"/>
          <w:b/>
          <w:noProof/>
          <w:szCs w:val="24"/>
          <w:lang w:val="en-IE"/>
        </w:rPr>
        <w:t xml:space="preserve"> </w:t>
      </w:r>
      <w:r w:rsidRPr="00D51034">
        <w:rPr>
          <w:rFonts w:eastAsia="Times New Roman"/>
          <w:b/>
          <w:bCs/>
          <w:noProof/>
          <w:szCs w:val="24"/>
          <w:lang w:val="en-IE"/>
        </w:rPr>
        <w:t>Erasmus+</w:t>
      </w:r>
      <w:r w:rsidRPr="00D51034">
        <w:rPr>
          <w:rFonts w:eastAsia="Times New Roman"/>
          <w:noProof/>
          <w:szCs w:val="24"/>
          <w:lang w:val="en-IE"/>
        </w:rPr>
        <w:t>.</w:t>
      </w:r>
    </w:p>
    <w:p w14:paraId="2F2A8423" w14:textId="77777777" w:rsidR="00DB7BAB" w:rsidRPr="00D51034" w:rsidRDefault="00DB7BAB" w:rsidP="00DB7BAB">
      <w:pPr>
        <w:rPr>
          <w:rFonts w:eastAsia="Times New Roman"/>
          <w:noProof/>
          <w:lang w:val="en-IE"/>
        </w:rPr>
      </w:pPr>
      <w:r w:rsidRPr="00D51034">
        <w:rPr>
          <w:rFonts w:eastAsia="Times New Roman"/>
          <w:noProof/>
          <w:lang w:val="en-IE"/>
        </w:rPr>
        <w:t xml:space="preserve">Out of the above-mentioned initiatives, the proposal is particularly consistent with DEP and HE, which serve as the two funding backbones of Pillar I in the current multiannual financial framework. DEP provides support for digital infrastructures, while HE supports upstream research, piloting and demonstration. </w:t>
      </w:r>
    </w:p>
    <w:p w14:paraId="0D1BEFB6" w14:textId="77777777" w:rsidR="00952FF7" w:rsidRPr="00D51034" w:rsidRDefault="00952FF7" w:rsidP="00952FF7">
      <w:pPr>
        <w:rPr>
          <w:rFonts w:eastAsia="Times New Roman"/>
          <w:noProof/>
          <w:lang w:val="en-IE"/>
        </w:rPr>
      </w:pPr>
      <w:r w:rsidRPr="00D51034">
        <w:rPr>
          <w:rFonts w:eastAsia="Times New Roman"/>
          <w:noProof/>
          <w:lang w:val="en-IE"/>
        </w:rPr>
        <w:t>Moreover, the proposal also complements the CRMA, as both pursue strategic autonomy by addressing different segments of the value chain: the Chips Act focuses on semiconductor design and manufacturing, while the CRMA targets critical raw materials.</w:t>
      </w:r>
    </w:p>
    <w:p w14:paraId="03C7C70D" w14:textId="77777777" w:rsidR="00CE0CCF" w:rsidRPr="00D51034" w:rsidRDefault="00CE0CCF" w:rsidP="008F0DBE">
      <w:pPr>
        <w:rPr>
          <w:rStyle w:val="Added"/>
          <w:noProof/>
          <w:lang w:val="en-IE"/>
        </w:rPr>
      </w:pPr>
      <w:r w:rsidRPr="00D51034">
        <w:rPr>
          <w:rFonts w:eastAsia="Times New Roman"/>
          <w:noProof/>
          <w:szCs w:val="24"/>
          <w:lang w:val="en-IE"/>
        </w:rPr>
        <w:t xml:space="preserve">The Chips Act is </w:t>
      </w:r>
      <w:r w:rsidR="00446ADB" w:rsidRPr="00D51034">
        <w:rPr>
          <w:rFonts w:eastAsia="Times New Roman"/>
          <w:noProof/>
          <w:lang w:val="en-IE"/>
        </w:rPr>
        <w:t>consistent</w:t>
      </w:r>
      <w:r w:rsidRPr="00D51034">
        <w:rPr>
          <w:rFonts w:eastAsia="Times New Roman"/>
          <w:noProof/>
          <w:szCs w:val="24"/>
          <w:lang w:val="en-IE"/>
        </w:rPr>
        <w:t xml:space="preserve"> with the EU’s strategic autonomy, economic security and competitiveness agendas. It aligns with the </w:t>
      </w:r>
      <w:r w:rsidRPr="00D51034">
        <w:rPr>
          <w:rFonts w:eastAsia="Times New Roman"/>
          <w:b/>
          <w:bCs/>
          <w:noProof/>
          <w:szCs w:val="24"/>
          <w:lang w:val="en-IE"/>
        </w:rPr>
        <w:t>European Economic Security Strategy</w:t>
      </w:r>
      <w:r w:rsidR="00533F1B" w:rsidRPr="00D51034">
        <w:rPr>
          <w:rStyle w:val="FootnoteReference"/>
          <w:rFonts w:eastAsia="Times New Roman"/>
          <w:b/>
          <w:bCs/>
          <w:noProof/>
          <w:szCs w:val="24"/>
          <w:lang w:val="en-IE"/>
        </w:rPr>
        <w:footnoteReference w:id="17"/>
      </w:r>
      <w:r w:rsidRPr="00D51034">
        <w:rPr>
          <w:rFonts w:eastAsia="Times New Roman"/>
          <w:b/>
          <w:bCs/>
          <w:noProof/>
          <w:szCs w:val="24"/>
          <w:lang w:val="en-IE"/>
        </w:rPr>
        <w:t xml:space="preserve">, </w:t>
      </w:r>
      <w:r w:rsidR="00446ADB" w:rsidRPr="00D51034">
        <w:rPr>
          <w:rFonts w:eastAsia="Times New Roman"/>
          <w:b/>
          <w:bCs/>
          <w:noProof/>
          <w:lang w:val="en-IE"/>
        </w:rPr>
        <w:t>dual-u</w:t>
      </w:r>
      <w:r w:rsidR="00446ADB" w:rsidRPr="00D51034">
        <w:rPr>
          <w:rFonts w:eastAsia="Times New Roman"/>
          <w:b/>
          <w:noProof/>
          <w:lang w:val="en-IE"/>
        </w:rPr>
        <w:t>se</w:t>
      </w:r>
      <w:r w:rsidRPr="00D51034">
        <w:rPr>
          <w:rFonts w:eastAsia="Times New Roman"/>
          <w:b/>
          <w:bCs/>
          <w:noProof/>
          <w:szCs w:val="24"/>
          <w:lang w:val="en-IE"/>
        </w:rPr>
        <w:t xml:space="preserve"> export controls</w:t>
      </w:r>
      <w:r w:rsidR="007A4A07" w:rsidRPr="00D51034">
        <w:rPr>
          <w:rStyle w:val="FootnoteReference"/>
          <w:rFonts w:eastAsia="Times New Roman"/>
          <w:b/>
          <w:bCs/>
          <w:noProof/>
          <w:szCs w:val="24"/>
          <w:lang w:val="en-IE"/>
        </w:rPr>
        <w:footnoteReference w:id="18"/>
      </w:r>
      <w:r w:rsidRPr="00D51034">
        <w:rPr>
          <w:rFonts w:eastAsia="Times New Roman"/>
          <w:b/>
          <w:bCs/>
          <w:noProof/>
          <w:szCs w:val="24"/>
          <w:lang w:val="en-IE"/>
        </w:rPr>
        <w:t>, the Foreign Subsidies Regulation</w:t>
      </w:r>
      <w:r w:rsidR="00F029B8" w:rsidRPr="00D51034">
        <w:rPr>
          <w:rStyle w:val="FootnoteReference"/>
          <w:rFonts w:eastAsia="Times New Roman"/>
          <w:b/>
          <w:bCs/>
          <w:noProof/>
          <w:szCs w:val="24"/>
          <w:lang w:val="en-IE"/>
        </w:rPr>
        <w:footnoteReference w:id="19"/>
      </w:r>
      <w:r w:rsidRPr="00D51034">
        <w:rPr>
          <w:rFonts w:eastAsia="Times New Roman"/>
          <w:b/>
          <w:bCs/>
          <w:noProof/>
          <w:szCs w:val="24"/>
          <w:lang w:val="en-IE"/>
        </w:rPr>
        <w:t xml:space="preserve"> </w:t>
      </w:r>
      <w:r w:rsidRPr="00D51034">
        <w:rPr>
          <w:rFonts w:eastAsia="Times New Roman"/>
          <w:noProof/>
          <w:szCs w:val="24"/>
          <w:lang w:val="en-IE"/>
        </w:rPr>
        <w:t>and the</w:t>
      </w:r>
      <w:r w:rsidRPr="00D51034">
        <w:rPr>
          <w:rFonts w:eastAsia="Times New Roman"/>
          <w:b/>
          <w:bCs/>
          <w:noProof/>
          <w:szCs w:val="24"/>
          <w:lang w:val="en-IE"/>
        </w:rPr>
        <w:t xml:space="preserve"> Strategic Technologies for Europe Platform (STEP)</w:t>
      </w:r>
      <w:r w:rsidRPr="00D51034">
        <w:rPr>
          <w:rFonts w:eastAsia="Times New Roman"/>
          <w:noProof/>
          <w:szCs w:val="24"/>
          <w:lang w:val="en-IE"/>
        </w:rPr>
        <w:t>.</w:t>
      </w:r>
      <w:r w:rsidR="006D3ECB" w:rsidRPr="00D51034">
        <w:rPr>
          <w:rStyle w:val="FootnoteReference"/>
          <w:rFonts w:eastAsia="Times New Roman"/>
          <w:noProof/>
          <w:szCs w:val="24"/>
          <w:lang w:val="en-IE"/>
        </w:rPr>
        <w:footnoteReference w:id="20"/>
      </w:r>
      <w:r w:rsidRPr="00D51034">
        <w:rPr>
          <w:rFonts w:eastAsia="Times New Roman"/>
          <w:noProof/>
          <w:szCs w:val="24"/>
          <w:lang w:val="en-IE"/>
        </w:rPr>
        <w:t xml:space="preserve"> Together, these instruments reduce strategic dependencies </w:t>
      </w:r>
      <w:r w:rsidRPr="00D51034">
        <w:rPr>
          <w:rFonts w:eastAsia="Times New Roman"/>
          <w:noProof/>
          <w:lang w:val="en-IE"/>
        </w:rPr>
        <w:lastRenderedPageBreak/>
        <w:t>and</w:t>
      </w:r>
      <w:r w:rsidRPr="00D51034">
        <w:rPr>
          <w:rFonts w:eastAsia="Times New Roman"/>
          <w:noProof/>
          <w:szCs w:val="24"/>
          <w:lang w:val="en-IE"/>
        </w:rPr>
        <w:t xml:space="preserve"> </w:t>
      </w:r>
      <w:r w:rsidR="00446ADB" w:rsidRPr="00D51034">
        <w:rPr>
          <w:rFonts w:eastAsia="Times New Roman"/>
          <w:noProof/>
          <w:lang w:val="en-IE"/>
        </w:rPr>
        <w:t>strengthen</w:t>
      </w:r>
      <w:r w:rsidRPr="00D51034">
        <w:rPr>
          <w:rFonts w:eastAsia="Times New Roman"/>
          <w:noProof/>
          <w:szCs w:val="24"/>
          <w:lang w:val="en-IE"/>
        </w:rPr>
        <w:t xml:space="preserve"> industrial capacity</w:t>
      </w:r>
      <w:r w:rsidR="00D316FB" w:rsidRPr="00D51034">
        <w:rPr>
          <w:rFonts w:eastAsia="Times New Roman"/>
          <w:noProof/>
          <w:szCs w:val="24"/>
          <w:lang w:val="en-IE"/>
        </w:rPr>
        <w:t xml:space="preserve"> </w:t>
      </w:r>
      <w:r w:rsidR="00D316FB" w:rsidRPr="00D51034">
        <w:rPr>
          <w:rStyle w:val="Added"/>
          <w:b w:val="0"/>
          <w:noProof/>
          <w:u w:val="none"/>
          <w:lang w:val="en-IE"/>
        </w:rPr>
        <w:t>and address distortions caused by foreign subsidies in the Single Market.</w:t>
      </w:r>
    </w:p>
    <w:p w14:paraId="222BFE76" w14:textId="77777777" w:rsidR="00AB15A1" w:rsidRPr="00D51034" w:rsidRDefault="00AB15A1" w:rsidP="00AB15A1">
      <w:pPr>
        <w:rPr>
          <w:rFonts w:eastAsia="Times New Roman"/>
          <w:noProof/>
          <w:lang w:val="en-IE"/>
        </w:rPr>
      </w:pPr>
      <w:r w:rsidRPr="00D51034">
        <w:rPr>
          <w:rFonts w:eastAsia="Times New Roman"/>
          <w:noProof/>
          <w:lang w:val="en-IE"/>
        </w:rPr>
        <w:t xml:space="preserve">The proposal is consistent with European cybersecurity legislation. Certain categories of chips are within the scope of the </w:t>
      </w:r>
      <w:r w:rsidRPr="00D51034">
        <w:rPr>
          <w:rFonts w:eastAsia="Times New Roman"/>
          <w:b/>
          <w:noProof/>
          <w:lang w:val="en-IE"/>
        </w:rPr>
        <w:t>Cyber Resilience Act</w:t>
      </w:r>
      <w:r w:rsidRPr="00D51034">
        <w:rPr>
          <w:rFonts w:eastAsia="Times New Roman"/>
          <w:noProof/>
          <w:lang w:val="en-IE"/>
        </w:rPr>
        <w:t xml:space="preserve"> </w:t>
      </w:r>
      <w:r w:rsidRPr="00D51034">
        <w:rPr>
          <w:rFonts w:eastAsia="Times New Roman"/>
          <w:b/>
          <w:noProof/>
          <w:lang w:val="en-IE"/>
        </w:rPr>
        <w:t>(CRA)</w:t>
      </w:r>
      <w:r w:rsidRPr="00D51034">
        <w:rPr>
          <w:rStyle w:val="FootnoteReference"/>
          <w:rFonts w:eastAsia="Times New Roman"/>
          <w:noProof/>
          <w:lang w:val="en-IE"/>
        </w:rPr>
        <w:footnoteReference w:id="21"/>
      </w:r>
      <w:r w:rsidRPr="00D51034">
        <w:rPr>
          <w:rFonts w:eastAsia="Times New Roman"/>
          <w:noProof/>
          <w:lang w:val="en-IE"/>
        </w:rPr>
        <w:t xml:space="preserve">, and investments under the Chips Act will aim to further its objectives by building on the strength of the European industry in the secure chips market segment. The proposal will also complement the proposed revision of the </w:t>
      </w:r>
      <w:r w:rsidRPr="00D51034">
        <w:rPr>
          <w:rFonts w:eastAsia="Times New Roman"/>
          <w:b/>
          <w:noProof/>
          <w:lang w:val="en-IE"/>
        </w:rPr>
        <w:t>Cybersecurity Act</w:t>
      </w:r>
      <w:r w:rsidRPr="00D51034">
        <w:rPr>
          <w:rFonts w:eastAsia="Times New Roman"/>
          <w:noProof/>
          <w:lang w:val="en-IE"/>
        </w:rPr>
        <w:t>, by adding a security of supply dimension for the public procurement of semiconductors by critical entities.</w:t>
      </w:r>
    </w:p>
    <w:p w14:paraId="0CCDCC50" w14:textId="77777777" w:rsidR="00CE0CCF" w:rsidRPr="00D51034" w:rsidRDefault="00CE0CCF" w:rsidP="008F0DBE">
      <w:pPr>
        <w:rPr>
          <w:rFonts w:eastAsia="Times New Roman"/>
          <w:noProof/>
          <w:szCs w:val="24"/>
          <w:lang w:val="en-IE"/>
        </w:rPr>
      </w:pPr>
      <w:r w:rsidRPr="00D51034">
        <w:rPr>
          <w:rFonts w:eastAsia="Times New Roman"/>
          <w:noProof/>
          <w:szCs w:val="24"/>
          <w:lang w:val="en-IE"/>
        </w:rPr>
        <w:t xml:space="preserve">The </w:t>
      </w:r>
      <w:r w:rsidRPr="00D51034">
        <w:rPr>
          <w:rFonts w:eastAsia="Times New Roman"/>
          <w:b/>
          <w:bCs/>
          <w:noProof/>
          <w:szCs w:val="24"/>
          <w:lang w:val="en-IE"/>
        </w:rPr>
        <w:t>Industrial</w:t>
      </w:r>
      <w:r w:rsidRPr="00D51034">
        <w:rPr>
          <w:rFonts w:eastAsia="Times New Roman"/>
          <w:noProof/>
          <w:szCs w:val="24"/>
          <w:lang w:val="en-IE"/>
        </w:rPr>
        <w:t xml:space="preserve"> </w:t>
      </w:r>
      <w:r w:rsidRPr="00D51034">
        <w:rPr>
          <w:rFonts w:eastAsia="Times New Roman"/>
          <w:b/>
          <w:bCs/>
          <w:noProof/>
          <w:szCs w:val="24"/>
          <w:lang w:val="en-IE"/>
        </w:rPr>
        <w:t xml:space="preserve">Action Plan for the European automotive sector </w:t>
      </w:r>
      <w:r w:rsidRPr="00D51034">
        <w:rPr>
          <w:rFonts w:eastAsia="Times New Roman"/>
          <w:noProof/>
          <w:szCs w:val="24"/>
          <w:lang w:val="en-IE"/>
        </w:rPr>
        <w:t>underscored the importance of the semiconductor industry for an innovative and digitalised automotive sector.</w:t>
      </w:r>
      <w:r w:rsidR="00FD0A9F" w:rsidRPr="00D51034">
        <w:rPr>
          <w:rStyle w:val="FootnoteReference"/>
          <w:rFonts w:eastAsia="Times New Roman"/>
          <w:noProof/>
          <w:szCs w:val="24"/>
          <w:lang w:val="en-IE"/>
        </w:rPr>
        <w:footnoteReference w:id="22"/>
      </w:r>
    </w:p>
    <w:p w14:paraId="4E23CB90" w14:textId="77777777" w:rsidR="00CE0CCF" w:rsidRPr="00D51034" w:rsidRDefault="00AB15A1" w:rsidP="008F0DBE">
      <w:pPr>
        <w:rPr>
          <w:rStyle w:val="Added"/>
          <w:b w:val="0"/>
          <w:noProof/>
          <w:u w:val="none"/>
          <w:lang w:val="en-IE"/>
        </w:rPr>
      </w:pPr>
      <w:r w:rsidRPr="00D51034">
        <w:rPr>
          <w:noProof/>
          <w:lang w:val="en-IE"/>
        </w:rPr>
        <w:t xml:space="preserve">The </w:t>
      </w:r>
      <w:r w:rsidR="00CE0CCF" w:rsidRPr="00D51034">
        <w:rPr>
          <w:noProof/>
          <w:lang w:val="en-IE"/>
        </w:rPr>
        <w:t>Chips Act 2.0 is also designed in complementarity with other initiatives such as the Important Projects of Common European Interest (IPCEI). Here, the</w:t>
      </w:r>
      <w:r w:rsidR="003B2515" w:rsidRPr="00D51034">
        <w:rPr>
          <w:noProof/>
          <w:lang w:val="en-IE"/>
        </w:rPr>
        <w:t xml:space="preserve"> </w:t>
      </w:r>
      <w:r w:rsidR="00CE0CCF" w:rsidRPr="00D51034">
        <w:rPr>
          <w:noProof/>
          <w:lang w:val="en-IE"/>
        </w:rPr>
        <w:t>preparation of the upcoming IPCEI</w:t>
      </w:r>
      <w:r w:rsidR="00CE0CCF" w:rsidRPr="00D51034">
        <w:rPr>
          <w:b/>
          <w:bCs/>
          <w:noProof/>
          <w:lang w:val="en-IE"/>
        </w:rPr>
        <w:t xml:space="preserve"> </w:t>
      </w:r>
      <w:r w:rsidR="00852BC3" w:rsidRPr="00D51034">
        <w:rPr>
          <w:rStyle w:val="Added"/>
          <w:b w:val="0"/>
          <w:noProof/>
          <w:u w:val="none"/>
          <w:lang w:val="en-IE"/>
        </w:rPr>
        <w:t>candidate</w:t>
      </w:r>
      <w:r w:rsidR="00852BC3" w:rsidRPr="00D51034">
        <w:rPr>
          <w:b/>
          <w:bCs/>
          <w:noProof/>
          <w:lang w:val="en-IE"/>
        </w:rPr>
        <w:t xml:space="preserve"> </w:t>
      </w:r>
      <w:r w:rsidR="00CE0CCF" w:rsidRPr="00D51034">
        <w:rPr>
          <w:noProof/>
          <w:lang w:val="en-IE"/>
        </w:rPr>
        <w:t>on</w:t>
      </w:r>
      <w:r w:rsidR="003B2515" w:rsidRPr="00D51034">
        <w:rPr>
          <w:noProof/>
          <w:lang w:val="en-IE"/>
        </w:rPr>
        <w:t xml:space="preserve"> </w:t>
      </w:r>
      <w:r w:rsidR="00CE0CCF" w:rsidRPr="00D51034">
        <w:rPr>
          <w:noProof/>
          <w:lang w:val="en-IE"/>
        </w:rPr>
        <w:t>Advanced Semiconductor Technologies</w:t>
      </w:r>
      <w:r w:rsidR="00CE0CCF" w:rsidRPr="00D51034">
        <w:rPr>
          <w:rStyle w:val="FootnoteReference"/>
          <w:noProof/>
          <w:lang w:val="en-IE"/>
        </w:rPr>
        <w:footnoteReference w:id="23"/>
      </w:r>
      <w:r w:rsidR="003B2515" w:rsidRPr="00D51034">
        <w:rPr>
          <w:noProof/>
          <w:lang w:val="en-IE"/>
        </w:rPr>
        <w:t xml:space="preserve"> </w:t>
      </w:r>
      <w:r w:rsidR="00CE0CCF" w:rsidRPr="00D51034">
        <w:rPr>
          <w:noProof/>
          <w:lang w:val="en-IE"/>
        </w:rPr>
        <w:t>is fully in line with the spirit of the</w:t>
      </w:r>
      <w:r w:rsidR="003B2515" w:rsidRPr="00D51034">
        <w:rPr>
          <w:noProof/>
          <w:lang w:val="en-IE"/>
        </w:rPr>
        <w:t xml:space="preserve"> </w:t>
      </w:r>
      <w:r w:rsidR="00CE0CCF" w:rsidRPr="00D51034">
        <w:rPr>
          <w:b/>
          <w:bCs/>
          <w:noProof/>
          <w:lang w:val="en-IE"/>
        </w:rPr>
        <w:t xml:space="preserve">Chips Act </w:t>
      </w:r>
      <w:r w:rsidR="00CE0CCF" w:rsidRPr="00D51034">
        <w:rPr>
          <w:noProof/>
          <w:lang w:val="en-IE"/>
        </w:rPr>
        <w:t>by addressing first industrial deployments</w:t>
      </w:r>
      <w:r w:rsidR="00852BC3" w:rsidRPr="00D51034">
        <w:rPr>
          <w:noProof/>
          <w:lang w:val="en-IE"/>
        </w:rPr>
        <w:t xml:space="preserve"> </w:t>
      </w:r>
      <w:r w:rsidR="00852BC3" w:rsidRPr="00D51034">
        <w:rPr>
          <w:rStyle w:val="Added"/>
          <w:b w:val="0"/>
          <w:noProof/>
          <w:u w:val="none"/>
          <w:lang w:val="en-IE"/>
        </w:rPr>
        <w:t>of breakthrough innovations</w:t>
      </w:r>
      <w:r w:rsidR="00CE0CCF" w:rsidRPr="00D51034">
        <w:rPr>
          <w:rStyle w:val="Added"/>
          <w:b w:val="0"/>
          <w:noProof/>
          <w:u w:val="none"/>
          <w:lang w:val="en-IE"/>
        </w:rPr>
        <w:t>.</w:t>
      </w:r>
    </w:p>
    <w:p w14:paraId="4E453D7C" w14:textId="59ADE4B4" w:rsidR="00CE0CCF" w:rsidRPr="00D51034" w:rsidRDefault="00E37D8F" w:rsidP="008F0DBE">
      <w:pPr>
        <w:rPr>
          <w:b/>
          <w:noProof/>
          <w:u w:val="single"/>
          <w:lang w:val="en-IE"/>
        </w:rPr>
      </w:pPr>
      <w:r w:rsidRPr="00D51034">
        <w:rPr>
          <w:noProof/>
          <w:lang w:val="en-IE"/>
        </w:rPr>
        <w:t xml:space="preserve">The </w:t>
      </w:r>
      <w:r w:rsidR="00CE0CCF" w:rsidRPr="00D51034">
        <w:rPr>
          <w:noProof/>
          <w:lang w:val="en-IE"/>
        </w:rPr>
        <w:t xml:space="preserve">Chips Act 2.0 is designed to be compatible with the current </w:t>
      </w:r>
      <w:r w:rsidR="007968E1" w:rsidRPr="00D51034">
        <w:rPr>
          <w:noProof/>
          <w:lang w:val="en-IE"/>
        </w:rPr>
        <w:t>multiannual financial framework (</w:t>
      </w:r>
      <w:r w:rsidR="00CE0CCF" w:rsidRPr="00D51034">
        <w:rPr>
          <w:noProof/>
          <w:lang w:val="en-IE"/>
        </w:rPr>
        <w:t>MFF</w:t>
      </w:r>
      <w:r w:rsidR="007968E1" w:rsidRPr="00D51034">
        <w:rPr>
          <w:noProof/>
          <w:lang w:val="en-IE"/>
        </w:rPr>
        <w:t>)</w:t>
      </w:r>
      <w:r w:rsidR="00CE0CCF" w:rsidRPr="00D51034">
        <w:rPr>
          <w:noProof/>
          <w:lang w:val="en-IE"/>
        </w:rPr>
        <w:t xml:space="preserve"> (2021-2027) and the next MFF (2028-2034), including the European Competitiveness Fund (ECF)</w:t>
      </w:r>
      <w:r w:rsidR="00445886" w:rsidRPr="00D51034">
        <w:rPr>
          <w:noProof/>
          <w:lang w:val="en-IE"/>
        </w:rPr>
        <w:t>,</w:t>
      </w:r>
      <w:r w:rsidR="00CE0CCF" w:rsidRPr="00D51034">
        <w:rPr>
          <w:noProof/>
          <w:lang w:val="en-IE"/>
        </w:rPr>
        <w:t xml:space="preserve"> Framework Programme 10 (FP10)</w:t>
      </w:r>
      <w:r w:rsidR="00445886" w:rsidRPr="00D51034">
        <w:rPr>
          <w:noProof/>
          <w:lang w:val="en-IE"/>
        </w:rPr>
        <w:t xml:space="preserve">, and the National and Regional </w:t>
      </w:r>
      <w:r w:rsidR="00A818A1" w:rsidRPr="00D51034">
        <w:rPr>
          <w:noProof/>
          <w:lang w:val="en-IE"/>
        </w:rPr>
        <w:t>Partnership Plans (NRPPs)</w:t>
      </w:r>
      <w:r w:rsidR="00CE0CCF" w:rsidRPr="00D51034">
        <w:rPr>
          <w:noProof/>
          <w:lang w:val="en-IE"/>
        </w:rPr>
        <w:t>. Its architecture will allow for immediate action and impact under the current MFF</w:t>
      </w:r>
      <w:r w:rsidR="00C80BA1" w:rsidRPr="00D51034">
        <w:rPr>
          <w:noProof/>
          <w:lang w:val="en-IE"/>
        </w:rPr>
        <w:t>,</w:t>
      </w:r>
      <w:r w:rsidR="00CE0CCF" w:rsidRPr="00D51034">
        <w:rPr>
          <w:noProof/>
          <w:lang w:val="en-IE"/>
        </w:rPr>
        <w:t xml:space="preserve"> while ensuring continuity and scalability under the next MFF.</w:t>
      </w:r>
      <w:r w:rsidR="00F00B39" w:rsidRPr="00D51034">
        <w:rPr>
          <w:noProof/>
          <w:lang w:val="en-IE"/>
        </w:rPr>
        <w:t xml:space="preserve"> The proposal does not pre-empt </w:t>
      </w:r>
      <w:r w:rsidR="003228A6" w:rsidRPr="00D51034">
        <w:rPr>
          <w:noProof/>
          <w:lang w:val="en-IE"/>
        </w:rPr>
        <w:t>nor</w:t>
      </w:r>
      <w:r w:rsidR="00F00B39" w:rsidRPr="00D51034">
        <w:rPr>
          <w:noProof/>
          <w:lang w:val="en-IE"/>
        </w:rPr>
        <w:t xml:space="preserve"> prejudge the outcome of the ongoing legislative process on the MFF.</w:t>
      </w:r>
    </w:p>
    <w:p w14:paraId="5154A6A5" w14:textId="6208D6F0" w:rsidR="00CE0CCF" w:rsidRPr="00D51034" w:rsidRDefault="00CE0CCF" w:rsidP="008F0DBE">
      <w:pPr>
        <w:rPr>
          <w:noProof/>
          <w:lang w:val="en-IE"/>
        </w:rPr>
      </w:pPr>
      <w:r w:rsidRPr="00D51034">
        <w:rPr>
          <w:noProof/>
          <w:lang w:val="en-IE"/>
        </w:rPr>
        <w:t xml:space="preserve">Furthermore, </w:t>
      </w:r>
      <w:r w:rsidR="00C80BA1" w:rsidRPr="00D51034">
        <w:rPr>
          <w:noProof/>
          <w:lang w:val="en-IE"/>
        </w:rPr>
        <w:t>the</w:t>
      </w:r>
      <w:r w:rsidRPr="00D51034">
        <w:rPr>
          <w:noProof/>
          <w:lang w:val="en-IE"/>
        </w:rPr>
        <w:t xml:space="preserve"> Chips Act 2.0 </w:t>
      </w:r>
      <w:r w:rsidR="00577CA5" w:rsidRPr="00D51034">
        <w:rPr>
          <w:rStyle w:val="Added"/>
          <w:b w:val="0"/>
          <w:noProof/>
          <w:u w:val="none"/>
          <w:lang w:val="en-IE"/>
        </w:rPr>
        <w:t xml:space="preserve">is without prejudice </w:t>
      </w:r>
      <w:r w:rsidR="009710C1" w:rsidRPr="00D51034">
        <w:rPr>
          <w:rStyle w:val="Added"/>
          <w:b w:val="0"/>
          <w:noProof/>
          <w:u w:val="none"/>
          <w:lang w:val="en-IE"/>
        </w:rPr>
        <w:t>to</w:t>
      </w:r>
      <w:r w:rsidR="00577CA5" w:rsidRPr="00D51034">
        <w:rPr>
          <w:noProof/>
          <w:lang w:val="en-IE"/>
        </w:rPr>
        <w:t xml:space="preserve"> </w:t>
      </w:r>
      <w:r w:rsidRPr="00D51034">
        <w:rPr>
          <w:noProof/>
          <w:lang w:val="en-IE"/>
        </w:rPr>
        <w:t>State aid and competitio</w:t>
      </w:r>
      <w:r w:rsidR="00213AFA" w:rsidRPr="00D51034">
        <w:rPr>
          <w:noProof/>
          <w:lang w:val="en-IE"/>
        </w:rPr>
        <w:t>n</w:t>
      </w:r>
      <w:r w:rsidR="00A22D1B" w:rsidRPr="00D51034">
        <w:rPr>
          <w:noProof/>
          <w:lang w:val="en-IE"/>
        </w:rPr>
        <w:t xml:space="preserve"> </w:t>
      </w:r>
      <w:r w:rsidR="00A22D1B" w:rsidRPr="00D51034">
        <w:rPr>
          <w:rStyle w:val="Added"/>
          <w:b w:val="0"/>
          <w:noProof/>
          <w:u w:val="none"/>
          <w:lang w:val="en-IE"/>
        </w:rPr>
        <w:t>rules</w:t>
      </w:r>
      <w:r w:rsidRPr="00D51034">
        <w:rPr>
          <w:rStyle w:val="Added"/>
          <w:b w:val="0"/>
          <w:noProof/>
          <w:u w:val="none"/>
          <w:lang w:val="en-IE"/>
        </w:rPr>
        <w:t>,</w:t>
      </w:r>
      <w:r w:rsidRPr="00D51034">
        <w:rPr>
          <w:rStyle w:val="Deleted"/>
          <w:noProof/>
          <w:lang w:val="en-IE"/>
        </w:rPr>
        <w:t xml:space="preserve"> </w:t>
      </w:r>
      <w:r w:rsidR="000630A7" w:rsidRPr="00D51034">
        <w:rPr>
          <w:rStyle w:val="Added"/>
          <w:b w:val="0"/>
          <w:noProof/>
          <w:u w:val="none"/>
          <w:lang w:val="en-IE"/>
        </w:rPr>
        <w:t>including</w:t>
      </w:r>
      <w:r w:rsidRPr="00D51034">
        <w:rPr>
          <w:noProof/>
          <w:lang w:val="en-IE"/>
        </w:rPr>
        <w:t xml:space="preserve"> the R&amp;D&amp;I Framework and the IPCEI Communication, while preserving their distinct</w:t>
      </w:r>
      <w:r w:rsidR="004D761D" w:rsidRPr="00D51034">
        <w:rPr>
          <w:noProof/>
          <w:lang w:val="en-IE"/>
        </w:rPr>
        <w:t xml:space="preserve"> </w:t>
      </w:r>
      <w:r w:rsidRPr="00D51034">
        <w:rPr>
          <w:noProof/>
          <w:lang w:val="en-IE"/>
        </w:rPr>
        <w:t xml:space="preserve">objectives. IPCEIs and the R&amp;D&amp;I Framework </w:t>
      </w:r>
      <w:r w:rsidR="000630A7" w:rsidRPr="00D51034">
        <w:rPr>
          <w:rStyle w:val="Added"/>
          <w:b w:val="0"/>
          <w:noProof/>
          <w:u w:val="none"/>
          <w:lang w:val="en-IE"/>
        </w:rPr>
        <w:t>play</w:t>
      </w:r>
      <w:r w:rsidR="000630A7" w:rsidRPr="00D51034">
        <w:rPr>
          <w:noProof/>
          <w:lang w:val="en-IE"/>
        </w:rPr>
        <w:t xml:space="preserve"> </w:t>
      </w:r>
      <w:r w:rsidRPr="00D51034">
        <w:rPr>
          <w:noProof/>
          <w:lang w:val="en-IE"/>
        </w:rPr>
        <w:t>a central role</w:t>
      </w:r>
      <w:r w:rsidR="004D761D" w:rsidRPr="00D51034">
        <w:rPr>
          <w:noProof/>
          <w:lang w:val="en-IE"/>
        </w:rPr>
        <w:t xml:space="preserve"> </w:t>
      </w:r>
      <w:r w:rsidRPr="00D51034">
        <w:rPr>
          <w:noProof/>
          <w:lang w:val="en-IE"/>
        </w:rPr>
        <w:t>in supporting research, development,</w:t>
      </w:r>
      <w:r w:rsidR="004D761D" w:rsidRPr="00D51034">
        <w:rPr>
          <w:noProof/>
          <w:lang w:val="en-IE"/>
        </w:rPr>
        <w:t xml:space="preserve"> </w:t>
      </w:r>
      <w:r w:rsidRPr="00D51034">
        <w:rPr>
          <w:noProof/>
          <w:lang w:val="en-IE"/>
        </w:rPr>
        <w:t>innovation</w:t>
      </w:r>
      <w:r w:rsidR="004D761D" w:rsidRPr="00D51034">
        <w:rPr>
          <w:noProof/>
          <w:lang w:val="en-IE"/>
        </w:rPr>
        <w:t xml:space="preserve"> </w:t>
      </w:r>
      <w:r w:rsidRPr="00D51034">
        <w:rPr>
          <w:noProof/>
          <w:lang w:val="en-IE"/>
        </w:rPr>
        <w:t xml:space="preserve">and first industrial deployment, </w:t>
      </w:r>
      <w:r w:rsidR="001F5802" w:rsidRPr="00D51034">
        <w:rPr>
          <w:noProof/>
          <w:lang w:val="en-IE"/>
        </w:rPr>
        <w:t>especially</w:t>
      </w:r>
      <w:r w:rsidRPr="00D51034">
        <w:rPr>
          <w:noProof/>
          <w:lang w:val="en-IE"/>
        </w:rPr>
        <w:t xml:space="preserve"> for highly innovative and cross-border projects with strong spillover effects.</w:t>
      </w:r>
    </w:p>
    <w:p w14:paraId="3789F7A9" w14:textId="77777777" w:rsidR="00CE0CCF" w:rsidRPr="00D51034" w:rsidRDefault="00CE0CCF" w:rsidP="008F0DBE">
      <w:pPr>
        <w:rPr>
          <w:noProof/>
          <w:lang w:val="en-IE"/>
        </w:rPr>
      </w:pPr>
      <w:r w:rsidRPr="00D51034">
        <w:rPr>
          <w:noProof/>
          <w:lang w:val="en-IE"/>
        </w:rPr>
        <w:t xml:space="preserve">Measures under </w:t>
      </w:r>
      <w:r w:rsidR="001F5802" w:rsidRPr="00D51034">
        <w:rPr>
          <w:noProof/>
          <w:lang w:val="en-IE"/>
        </w:rPr>
        <w:t>the</w:t>
      </w:r>
      <w:r w:rsidRPr="00D51034">
        <w:rPr>
          <w:noProof/>
          <w:lang w:val="en-IE"/>
        </w:rPr>
        <w:t xml:space="preserve"> Chips Act 2.0 will build on this architecture by further clarifying and refining the scope of the first-of-a-kind framework under Pillar II</w:t>
      </w:r>
      <w:r w:rsidR="000F13CA" w:rsidRPr="00D51034">
        <w:rPr>
          <w:noProof/>
          <w:lang w:val="en-IE"/>
        </w:rPr>
        <w:t>,</w:t>
      </w:r>
      <w:r w:rsidR="00CB066E" w:rsidRPr="00D51034">
        <w:rPr>
          <w:noProof/>
          <w:lang w:val="en-IE"/>
        </w:rPr>
        <w:t xml:space="preserve"> ensuring that the whole value chain will be covered.</w:t>
      </w:r>
    </w:p>
    <w:p w14:paraId="42EEE191" w14:textId="77777777" w:rsidR="00A03D5B" w:rsidRPr="00D51034" w:rsidRDefault="00A03D5B" w:rsidP="0041561E">
      <w:pPr>
        <w:pStyle w:val="ManualHeading2"/>
        <w:rPr>
          <w:rFonts w:eastAsia="Arial Unicode MS"/>
          <w:noProof/>
          <w:lang w:val="en-IE"/>
        </w:rPr>
      </w:pPr>
      <w:r w:rsidRPr="00D51034">
        <w:rPr>
          <w:rFonts w:eastAsia="Arial Unicode MS"/>
          <w:noProof/>
          <w:color w:val="000000"/>
          <w:bdr w:val="nil"/>
          <w:lang w:val="en-IE" w:eastAsia="en-GB"/>
        </w:rPr>
        <w:t>•</w:t>
      </w:r>
      <w:r w:rsidRPr="00D51034">
        <w:rPr>
          <w:rFonts w:eastAsia="Arial Unicode MS"/>
          <w:noProof/>
          <w:color w:val="000000"/>
          <w:u w:color="000000"/>
          <w:bdr w:val="nil"/>
          <w:lang w:val="en-IE" w:eastAsia="en-GB"/>
        </w:rPr>
        <w:tab/>
      </w:r>
      <w:r w:rsidRPr="00D51034">
        <w:rPr>
          <w:rFonts w:eastAsia="Arial Unicode MS"/>
          <w:noProof/>
          <w:lang w:val="en-IE"/>
        </w:rPr>
        <w:t>Consistency with other Union policies</w:t>
      </w:r>
    </w:p>
    <w:p w14:paraId="615042FA" w14:textId="77777777" w:rsidR="106B2173" w:rsidRPr="00D51034" w:rsidRDefault="106B2173" w:rsidP="4B688850">
      <w:pPr>
        <w:spacing w:before="0" w:after="240"/>
        <w:rPr>
          <w:noProof/>
          <w:lang w:val="en-IE"/>
        </w:rPr>
      </w:pPr>
      <w:r w:rsidRPr="00D51034">
        <w:rPr>
          <w:rFonts w:eastAsia="Times New Roman"/>
          <w:noProof/>
          <w:szCs w:val="24"/>
          <w:lang w:val="en-IE"/>
        </w:rPr>
        <w:t xml:space="preserve">The proposal is </w:t>
      </w:r>
      <w:r w:rsidR="001F5802" w:rsidRPr="00D51034">
        <w:rPr>
          <w:rFonts w:eastAsia="Times New Roman"/>
          <w:noProof/>
          <w:szCs w:val="24"/>
          <w:lang w:val="en-IE"/>
        </w:rPr>
        <w:t>consistent</w:t>
      </w:r>
      <w:r w:rsidRPr="00D51034">
        <w:rPr>
          <w:rFonts w:eastAsia="Times New Roman"/>
          <w:noProof/>
          <w:szCs w:val="24"/>
          <w:lang w:val="en-IE"/>
        </w:rPr>
        <w:t xml:space="preserve"> with EU competition and industrial strategy, as reflected in industrial strategies and the Draghi Report, and it complements </w:t>
      </w:r>
      <w:r w:rsidR="001F5802" w:rsidRPr="00D51034">
        <w:rPr>
          <w:rFonts w:eastAsia="Times New Roman"/>
          <w:noProof/>
          <w:szCs w:val="24"/>
          <w:lang w:val="en-IE"/>
        </w:rPr>
        <w:t xml:space="preserve">the </w:t>
      </w:r>
      <w:r w:rsidRPr="00D51034">
        <w:rPr>
          <w:rFonts w:eastAsia="Times New Roman"/>
          <w:noProof/>
          <w:szCs w:val="24"/>
          <w:lang w:val="en-IE"/>
        </w:rPr>
        <w:t xml:space="preserve">digital and </w:t>
      </w:r>
      <w:r w:rsidR="00EF79D7" w:rsidRPr="00D51034">
        <w:rPr>
          <w:rStyle w:val="Added"/>
          <w:b w:val="0"/>
          <w:noProof/>
          <w:u w:val="none"/>
          <w:lang w:val="en-IE"/>
        </w:rPr>
        <w:t>clean transition</w:t>
      </w:r>
      <w:r w:rsidR="00EF79D7" w:rsidRPr="00D51034">
        <w:rPr>
          <w:rFonts w:eastAsia="Times New Roman"/>
          <w:noProof/>
          <w:szCs w:val="24"/>
          <w:lang w:val="en-IE"/>
        </w:rPr>
        <w:t xml:space="preserve"> </w:t>
      </w:r>
      <w:r w:rsidRPr="00D51034">
        <w:rPr>
          <w:rFonts w:eastAsia="Times New Roman"/>
          <w:noProof/>
          <w:szCs w:val="24"/>
          <w:lang w:val="en-IE"/>
        </w:rPr>
        <w:t>frameworks.</w:t>
      </w:r>
    </w:p>
    <w:p w14:paraId="5F265FB6" w14:textId="77777777" w:rsidR="106B2173" w:rsidRPr="00D51034" w:rsidRDefault="106B2173" w:rsidP="4B688850">
      <w:pPr>
        <w:spacing w:after="0"/>
        <w:rPr>
          <w:noProof/>
          <w:lang w:val="en-IE"/>
        </w:rPr>
      </w:pPr>
      <w:r w:rsidRPr="00D51034">
        <w:rPr>
          <w:rFonts w:eastAsia="Times New Roman"/>
          <w:noProof/>
          <w:szCs w:val="24"/>
          <w:lang w:val="en-IE"/>
        </w:rPr>
        <w:lastRenderedPageBreak/>
        <w:t>This proposal will be a part of the</w:t>
      </w:r>
      <w:r w:rsidRPr="00D51034">
        <w:rPr>
          <w:rFonts w:eastAsia="Times New Roman"/>
          <w:b/>
          <w:bCs/>
          <w:noProof/>
          <w:szCs w:val="24"/>
          <w:lang w:val="en-IE"/>
        </w:rPr>
        <w:t xml:space="preserve"> Technological Sovereignty Package</w:t>
      </w:r>
      <w:r w:rsidRPr="00D51034">
        <w:rPr>
          <w:rFonts w:eastAsia="Times New Roman"/>
          <w:noProof/>
          <w:szCs w:val="24"/>
          <w:lang w:val="en-IE"/>
        </w:rPr>
        <w:t xml:space="preserve"> along with the </w:t>
      </w:r>
      <w:r w:rsidRPr="00D51034">
        <w:rPr>
          <w:rFonts w:eastAsia="Times New Roman"/>
          <w:b/>
          <w:bCs/>
          <w:noProof/>
          <w:color w:val="000000" w:themeColor="text1"/>
          <w:szCs w:val="24"/>
          <w:lang w:val="en-IE"/>
        </w:rPr>
        <w:t xml:space="preserve">Cloud and AI Development Act </w:t>
      </w:r>
      <w:r w:rsidRPr="00D51034">
        <w:rPr>
          <w:rFonts w:eastAsia="Times New Roman"/>
          <w:noProof/>
          <w:color w:val="000000" w:themeColor="text1"/>
          <w:szCs w:val="24"/>
          <w:lang w:val="en-IE"/>
        </w:rPr>
        <w:t>(CADA)</w:t>
      </w:r>
      <w:r w:rsidR="003420CF" w:rsidRPr="00D51034">
        <w:rPr>
          <w:rFonts w:eastAsia="Times New Roman"/>
          <w:noProof/>
          <w:color w:val="000000" w:themeColor="text1"/>
          <w:szCs w:val="24"/>
          <w:lang w:val="en-IE"/>
        </w:rPr>
        <w:t xml:space="preserve"> and</w:t>
      </w:r>
      <w:r w:rsidRPr="00D51034">
        <w:rPr>
          <w:rFonts w:eastAsia="Times New Roman"/>
          <w:noProof/>
          <w:color w:val="000000" w:themeColor="text1"/>
          <w:szCs w:val="24"/>
          <w:lang w:val="en-IE"/>
        </w:rPr>
        <w:t xml:space="preserve"> a</w:t>
      </w:r>
      <w:r w:rsidRPr="00D51034">
        <w:rPr>
          <w:rFonts w:eastAsia="Times New Roman"/>
          <w:b/>
          <w:bCs/>
          <w:noProof/>
          <w:color w:val="000000" w:themeColor="text1"/>
          <w:szCs w:val="24"/>
          <w:lang w:val="en-IE"/>
        </w:rPr>
        <w:t xml:space="preserve"> Strategic Roadmap for Digitalisation and AI in Energy</w:t>
      </w:r>
      <w:r w:rsidR="004945F6" w:rsidRPr="00D51034">
        <w:rPr>
          <w:rFonts w:eastAsia="Times New Roman"/>
          <w:noProof/>
          <w:color w:val="000000" w:themeColor="text1"/>
          <w:szCs w:val="24"/>
          <w:lang w:val="en-IE"/>
        </w:rPr>
        <w:t>.</w:t>
      </w:r>
      <w:r w:rsidRPr="00D51034">
        <w:rPr>
          <w:rFonts w:eastAsia="Times New Roman"/>
          <w:b/>
          <w:noProof/>
          <w:color w:val="000000" w:themeColor="text1"/>
          <w:szCs w:val="24"/>
          <w:lang w:val="en-IE"/>
        </w:rPr>
        <w:t xml:space="preserve"> </w:t>
      </w:r>
      <w:r w:rsidRPr="00D51034">
        <w:rPr>
          <w:rFonts w:eastAsia="Times New Roman"/>
          <w:noProof/>
          <w:color w:val="000000" w:themeColor="text1"/>
          <w:szCs w:val="24"/>
          <w:lang w:val="en-IE"/>
        </w:rPr>
        <w:t>The Package strives to ensure that the Union retains the capacity to decide autonomously, act effectively, and shape global technological developments, while remaining open, competitive, and committed to international cooperation and rules.</w:t>
      </w:r>
    </w:p>
    <w:p w14:paraId="5E32C2B9" w14:textId="77777777" w:rsidR="4B688850" w:rsidRPr="00D51034" w:rsidRDefault="106B2173" w:rsidP="005136A5">
      <w:pPr>
        <w:spacing w:after="0"/>
        <w:rPr>
          <w:noProof/>
          <w:lang w:val="en-IE"/>
        </w:rPr>
      </w:pPr>
      <w:r w:rsidRPr="00D51034">
        <w:rPr>
          <w:rFonts w:eastAsia="Times New Roman"/>
          <w:noProof/>
          <w:szCs w:val="24"/>
          <w:lang w:val="en-IE"/>
        </w:rPr>
        <w:t xml:space="preserve">Coordination will be needed between the Chips Act and the proposed </w:t>
      </w:r>
      <w:r w:rsidRPr="00D51034">
        <w:rPr>
          <w:rFonts w:eastAsia="Times New Roman"/>
          <w:b/>
          <w:bCs/>
          <w:noProof/>
          <w:szCs w:val="24"/>
          <w:lang w:val="en-IE"/>
        </w:rPr>
        <w:t>European Competitiveness Fund (ECF)</w:t>
      </w:r>
      <w:r w:rsidR="00D00C10" w:rsidRPr="00D51034">
        <w:rPr>
          <w:rStyle w:val="FootnoteReference"/>
          <w:rFonts w:eastAsia="Times New Roman"/>
          <w:noProof/>
          <w:szCs w:val="24"/>
          <w:lang w:val="en-IE"/>
        </w:rPr>
        <w:footnoteReference w:id="24"/>
      </w:r>
      <w:r w:rsidRPr="00D51034">
        <w:rPr>
          <w:rFonts w:eastAsia="Times New Roman"/>
          <w:noProof/>
          <w:szCs w:val="24"/>
          <w:lang w:val="en-IE"/>
        </w:rPr>
        <w:t xml:space="preserve"> and the upcoming </w:t>
      </w:r>
      <w:r w:rsidRPr="00D51034">
        <w:rPr>
          <w:rFonts w:eastAsia="Times New Roman"/>
          <w:b/>
          <w:bCs/>
          <w:noProof/>
          <w:szCs w:val="24"/>
          <w:lang w:val="en-IE"/>
        </w:rPr>
        <w:t>Quantum Act</w:t>
      </w:r>
      <w:r w:rsidRPr="00D51034">
        <w:rPr>
          <w:rFonts w:eastAsia="Times New Roman"/>
          <w:noProof/>
          <w:szCs w:val="24"/>
          <w:lang w:val="en-IE"/>
        </w:rPr>
        <w:t>.</w:t>
      </w:r>
      <w:r w:rsidR="001678A1" w:rsidRPr="00D51034">
        <w:rPr>
          <w:rStyle w:val="FootnoteReference"/>
          <w:rFonts w:eastAsia="Times New Roman"/>
          <w:noProof/>
          <w:szCs w:val="24"/>
          <w:lang w:val="en-IE"/>
        </w:rPr>
        <w:footnoteReference w:id="25"/>
      </w:r>
      <w:r w:rsidRPr="00D51034">
        <w:rPr>
          <w:rFonts w:eastAsia="Times New Roman"/>
          <w:noProof/>
          <w:szCs w:val="24"/>
          <w:lang w:val="en-IE"/>
        </w:rPr>
        <w:t xml:space="preserve"> Co</w:t>
      </w:r>
      <w:r w:rsidR="00281FF8" w:rsidRPr="00D51034">
        <w:rPr>
          <w:rFonts w:eastAsia="Times New Roman"/>
          <w:noProof/>
          <w:szCs w:val="24"/>
          <w:lang w:val="en-IE"/>
        </w:rPr>
        <w:t>nsistency</w:t>
      </w:r>
      <w:r w:rsidRPr="00D51034">
        <w:rPr>
          <w:rFonts w:eastAsia="Times New Roman"/>
          <w:noProof/>
          <w:szCs w:val="24"/>
          <w:lang w:val="en-IE"/>
        </w:rPr>
        <w:t xml:space="preserve"> with the </w:t>
      </w:r>
      <w:r w:rsidR="00281FF8" w:rsidRPr="00D51034">
        <w:rPr>
          <w:rFonts w:eastAsia="Times New Roman"/>
          <w:noProof/>
          <w:szCs w:val="24"/>
          <w:lang w:val="en-IE"/>
        </w:rPr>
        <w:t>Quantum Act</w:t>
      </w:r>
      <w:r w:rsidRPr="00D51034">
        <w:rPr>
          <w:rFonts w:eastAsia="Times New Roman"/>
          <w:noProof/>
          <w:szCs w:val="24"/>
          <w:lang w:val="en-IE"/>
        </w:rPr>
        <w:t xml:space="preserve"> will provide an opportunity to establish a comprehensive European quantum policy framework that </w:t>
      </w:r>
      <w:r w:rsidR="00281FF8" w:rsidRPr="00D51034">
        <w:rPr>
          <w:rFonts w:eastAsia="Times New Roman"/>
          <w:noProof/>
          <w:szCs w:val="24"/>
          <w:lang w:val="en-IE"/>
        </w:rPr>
        <w:t>makes the most of</w:t>
      </w:r>
      <w:r w:rsidRPr="00D51034">
        <w:rPr>
          <w:rFonts w:eastAsia="Times New Roman"/>
          <w:noProof/>
          <w:szCs w:val="24"/>
          <w:lang w:val="en-IE"/>
        </w:rPr>
        <w:t xml:space="preserve"> synergies across multiple instruments.</w:t>
      </w:r>
    </w:p>
    <w:p w14:paraId="5C652BD7" w14:textId="77777777" w:rsidR="00A03D5B" w:rsidRPr="00D51034" w:rsidRDefault="00A03D5B" w:rsidP="4B688850">
      <w:pPr>
        <w:pStyle w:val="ManualHeading1"/>
        <w:ind w:left="0" w:firstLine="0"/>
        <w:rPr>
          <w:noProof/>
          <w:lang w:val="en-IE"/>
        </w:rPr>
      </w:pPr>
      <w:r w:rsidRPr="00D51034">
        <w:rPr>
          <w:noProof/>
          <w:lang w:val="en-IE"/>
        </w:rPr>
        <w:t>2.</w:t>
      </w:r>
      <w:r w:rsidRPr="00D51034">
        <w:rPr>
          <w:noProof/>
          <w:lang w:val="en-IE"/>
        </w:rPr>
        <w:tab/>
        <w:t>LEGAL BASIS, SUBSIDIARITY AND PROPORTIONALITY</w:t>
      </w:r>
    </w:p>
    <w:p w14:paraId="304FC1E1" w14:textId="77777777" w:rsidR="00A03D5B" w:rsidRPr="00D51034" w:rsidRDefault="00A03D5B" w:rsidP="0041561E">
      <w:pPr>
        <w:pStyle w:val="ManualHeading2"/>
        <w:rPr>
          <w:rFonts w:eastAsia="Arial Unicode MS"/>
          <w:noProof/>
          <w:u w:color="000000"/>
          <w:bdr w:val="nil"/>
          <w:lang w:val="en-IE" w:eastAsia="en-GB"/>
        </w:rPr>
      </w:pPr>
      <w:r w:rsidRPr="00D51034">
        <w:rPr>
          <w:rFonts w:eastAsia="Arial Unicode MS"/>
          <w:noProof/>
          <w:bdr w:val="nil"/>
          <w:lang w:val="en-IE" w:eastAsia="en-GB"/>
        </w:rPr>
        <w:t>•</w:t>
      </w:r>
      <w:r w:rsidRPr="00D51034">
        <w:rPr>
          <w:rFonts w:eastAsia="Arial Unicode MS"/>
          <w:noProof/>
          <w:u w:color="000000"/>
          <w:bdr w:val="nil"/>
          <w:lang w:val="en-IE" w:eastAsia="en-GB"/>
        </w:rPr>
        <w:tab/>
      </w:r>
      <w:r w:rsidRPr="00D51034">
        <w:rPr>
          <w:rFonts w:eastAsia="Arial Unicode MS"/>
          <w:noProof/>
          <w:bdr w:val="nil"/>
          <w:lang w:val="en-IE" w:eastAsia="en-GB"/>
        </w:rPr>
        <w:t>Legal basis</w:t>
      </w:r>
    </w:p>
    <w:p w14:paraId="7ECDA85B" w14:textId="77777777" w:rsidR="14872343" w:rsidRPr="00D51034" w:rsidRDefault="00281FF8" w:rsidP="4B688850">
      <w:pPr>
        <w:rPr>
          <w:noProof/>
          <w:lang w:val="en-IE"/>
        </w:rPr>
      </w:pPr>
      <w:r w:rsidRPr="00D51034">
        <w:rPr>
          <w:rFonts w:eastAsia="Times New Roman"/>
          <w:noProof/>
          <w:lang w:val="en-IE"/>
        </w:rPr>
        <w:t>As</w:t>
      </w:r>
      <w:r w:rsidR="00E92D42" w:rsidRPr="00D51034">
        <w:rPr>
          <w:rFonts w:eastAsia="Times New Roman"/>
          <w:noProof/>
          <w:lang w:val="en-IE"/>
        </w:rPr>
        <w:t xml:space="preserve"> with the first Chips Act, </w:t>
      </w:r>
      <w:r w:rsidR="003E7E93" w:rsidRPr="00D51034">
        <w:rPr>
          <w:rFonts w:eastAsia="Times New Roman"/>
          <w:noProof/>
          <w:lang w:val="en-IE"/>
        </w:rPr>
        <w:t>t</w:t>
      </w:r>
      <w:r w:rsidR="14872343" w:rsidRPr="00D51034">
        <w:rPr>
          <w:rFonts w:eastAsia="Times New Roman"/>
          <w:noProof/>
          <w:lang w:val="en-IE"/>
        </w:rPr>
        <w:t xml:space="preserve">he legal bases </w:t>
      </w:r>
      <w:r w:rsidRPr="00D51034">
        <w:rPr>
          <w:rFonts w:eastAsia="Times New Roman"/>
          <w:noProof/>
          <w:lang w:val="en-IE"/>
        </w:rPr>
        <w:t>f</w:t>
      </w:r>
      <w:r w:rsidR="14872343" w:rsidRPr="00D51034">
        <w:rPr>
          <w:rFonts w:eastAsia="Times New Roman"/>
          <w:noProof/>
          <w:lang w:val="en-IE"/>
        </w:rPr>
        <w:t>o</w:t>
      </w:r>
      <w:r w:rsidRPr="00D51034">
        <w:rPr>
          <w:rFonts w:eastAsia="Times New Roman"/>
          <w:noProof/>
          <w:lang w:val="en-IE"/>
        </w:rPr>
        <w:t>r</w:t>
      </w:r>
      <w:r w:rsidR="14872343" w:rsidRPr="00D51034">
        <w:rPr>
          <w:rFonts w:eastAsia="Times New Roman"/>
          <w:noProof/>
          <w:lang w:val="en-IE"/>
        </w:rPr>
        <w:t xml:space="preserve"> the Chips Act </w:t>
      </w:r>
      <w:r w:rsidR="003E7E93" w:rsidRPr="00D51034">
        <w:rPr>
          <w:rFonts w:eastAsia="Times New Roman"/>
          <w:noProof/>
          <w:lang w:val="en-IE"/>
        </w:rPr>
        <w:t>2.0</w:t>
      </w:r>
      <w:r w:rsidR="14872343" w:rsidRPr="00D51034">
        <w:rPr>
          <w:rFonts w:eastAsia="Times New Roman"/>
          <w:noProof/>
          <w:lang w:val="en-IE"/>
        </w:rPr>
        <w:t xml:space="preserve"> Regulation </w:t>
      </w:r>
      <w:r w:rsidR="003E7E93" w:rsidRPr="00D51034">
        <w:rPr>
          <w:rFonts w:eastAsia="Times New Roman"/>
          <w:noProof/>
          <w:lang w:val="en-IE"/>
        </w:rPr>
        <w:t>are</w:t>
      </w:r>
      <w:r w:rsidR="14872343" w:rsidRPr="00D51034">
        <w:rPr>
          <w:rFonts w:eastAsia="Times New Roman"/>
          <w:noProof/>
          <w:lang w:val="en-IE"/>
        </w:rPr>
        <w:t xml:space="preserve"> Article 173(3) and Article 114 of the Treaty on the Functioning of the European Union (TFEU). The Union </w:t>
      </w:r>
      <w:r w:rsidRPr="00D51034">
        <w:rPr>
          <w:rFonts w:eastAsia="Times New Roman"/>
          <w:noProof/>
          <w:lang w:val="en-IE"/>
        </w:rPr>
        <w:t>must</w:t>
      </w:r>
      <w:r w:rsidR="14872343" w:rsidRPr="00D51034">
        <w:rPr>
          <w:rFonts w:eastAsia="Times New Roman"/>
          <w:noProof/>
          <w:lang w:val="en-IE"/>
        </w:rPr>
        <w:t xml:space="preserve"> contribute to the achievement of the objectives set out in Article 173(1) through the policies and activities it pursues</w:t>
      </w:r>
      <w:r w:rsidRPr="00D51034">
        <w:rPr>
          <w:rFonts w:eastAsia="Times New Roman"/>
          <w:noProof/>
          <w:lang w:val="en-IE"/>
        </w:rPr>
        <w:t>.</w:t>
      </w:r>
      <w:r w:rsidR="14872343" w:rsidRPr="00D51034">
        <w:rPr>
          <w:rFonts w:eastAsia="Times New Roman"/>
          <w:noProof/>
          <w:lang w:val="en-IE"/>
        </w:rPr>
        <w:t xml:space="preserve"> Article 173(1) TFEU notes </w:t>
      </w:r>
      <w:r w:rsidRPr="00D51034">
        <w:rPr>
          <w:rFonts w:eastAsia="Times New Roman"/>
          <w:noProof/>
          <w:lang w:val="en-IE"/>
        </w:rPr>
        <w:t xml:space="preserve">that </w:t>
      </w:r>
      <w:r w:rsidR="14872343" w:rsidRPr="00D51034">
        <w:rPr>
          <w:rFonts w:eastAsia="Times New Roman"/>
          <w:noProof/>
          <w:lang w:val="en-IE"/>
        </w:rPr>
        <w:t xml:space="preserve">the objectives are to ensure that the conditions necessary for the competitiveness of the Union’s industry exist. In accordance with a system of open and competitive markets, this action </w:t>
      </w:r>
      <w:r w:rsidRPr="00D51034">
        <w:rPr>
          <w:rFonts w:eastAsia="Times New Roman"/>
          <w:noProof/>
          <w:lang w:val="en-IE"/>
        </w:rPr>
        <w:t xml:space="preserve">aims to: (i) </w:t>
      </w:r>
      <w:r w:rsidR="14872343" w:rsidRPr="00D51034">
        <w:rPr>
          <w:rFonts w:eastAsia="Times New Roman"/>
          <w:noProof/>
          <w:lang w:val="en-IE"/>
        </w:rPr>
        <w:t>speed up adjustment of industry to structural changes</w:t>
      </w:r>
      <w:r w:rsidR="00EB4B1E" w:rsidRPr="00D51034">
        <w:rPr>
          <w:rFonts w:eastAsia="Times New Roman"/>
          <w:noProof/>
          <w:lang w:val="en-IE"/>
        </w:rPr>
        <w:t xml:space="preserve">; (ii) </w:t>
      </w:r>
      <w:r w:rsidR="14872343" w:rsidRPr="00D51034">
        <w:rPr>
          <w:rFonts w:eastAsia="Times New Roman"/>
          <w:noProof/>
          <w:lang w:val="en-IE"/>
        </w:rPr>
        <w:t>encourag</w:t>
      </w:r>
      <w:r w:rsidR="00EB4B1E" w:rsidRPr="00D51034">
        <w:rPr>
          <w:rFonts w:eastAsia="Times New Roman"/>
          <w:noProof/>
          <w:lang w:val="en-IE"/>
        </w:rPr>
        <w:t>e</w:t>
      </w:r>
      <w:r w:rsidR="14872343" w:rsidRPr="00D51034">
        <w:rPr>
          <w:rFonts w:eastAsia="Times New Roman"/>
          <w:noProof/>
          <w:lang w:val="en-IE"/>
        </w:rPr>
        <w:t xml:space="preserve"> an environment favourable to initiative and to the development of undertakings throughout the Union, particularly small and medium-sized undertakings</w:t>
      </w:r>
      <w:r w:rsidR="0068469A" w:rsidRPr="00D51034">
        <w:rPr>
          <w:rFonts w:eastAsia="Times New Roman"/>
          <w:noProof/>
          <w:lang w:val="en-IE"/>
        </w:rPr>
        <w:t>; (iii)</w:t>
      </w:r>
      <w:r w:rsidR="14872343" w:rsidRPr="00D51034">
        <w:rPr>
          <w:rFonts w:eastAsia="Times New Roman"/>
          <w:noProof/>
          <w:lang w:val="en-IE"/>
        </w:rPr>
        <w:t xml:space="preserve"> encourag</w:t>
      </w:r>
      <w:r w:rsidR="0068469A" w:rsidRPr="00D51034">
        <w:rPr>
          <w:rFonts w:eastAsia="Times New Roman"/>
          <w:noProof/>
          <w:lang w:val="en-IE"/>
        </w:rPr>
        <w:t>e</w:t>
      </w:r>
      <w:r w:rsidR="14872343" w:rsidRPr="00D51034">
        <w:rPr>
          <w:rFonts w:eastAsia="Times New Roman"/>
          <w:noProof/>
          <w:lang w:val="en-IE"/>
        </w:rPr>
        <w:t xml:space="preserve"> an environment favourable to cooperation between undertakings</w:t>
      </w:r>
      <w:r w:rsidR="006455C2" w:rsidRPr="00D51034">
        <w:rPr>
          <w:rFonts w:eastAsia="Times New Roman"/>
          <w:noProof/>
          <w:lang w:val="en-IE"/>
        </w:rPr>
        <w:t>;</w:t>
      </w:r>
      <w:r w:rsidR="14872343" w:rsidRPr="00D51034">
        <w:rPr>
          <w:rFonts w:eastAsia="Times New Roman"/>
          <w:noProof/>
          <w:lang w:val="en-IE"/>
        </w:rPr>
        <w:t xml:space="preserve"> and </w:t>
      </w:r>
      <w:r w:rsidR="006455C2" w:rsidRPr="00D51034">
        <w:rPr>
          <w:rFonts w:eastAsia="Times New Roman"/>
          <w:noProof/>
          <w:lang w:val="en-IE"/>
        </w:rPr>
        <w:t xml:space="preserve">(iv) </w:t>
      </w:r>
      <w:r w:rsidR="14872343" w:rsidRPr="00D51034">
        <w:rPr>
          <w:rFonts w:eastAsia="Times New Roman"/>
          <w:noProof/>
          <w:lang w:val="en-IE"/>
        </w:rPr>
        <w:t xml:space="preserve">foster better exploitation of the industrial potential of policies of innovation, research and technological development. The objective of Article 114 TFEU is the establishment and functioning of the internal market by </w:t>
      </w:r>
      <w:r w:rsidR="003A0C21" w:rsidRPr="00D51034">
        <w:rPr>
          <w:rFonts w:eastAsia="Times New Roman"/>
          <w:noProof/>
          <w:lang w:val="en-IE"/>
        </w:rPr>
        <w:t>adopting</w:t>
      </w:r>
      <w:r w:rsidR="14872343" w:rsidRPr="00D51034">
        <w:rPr>
          <w:rFonts w:eastAsia="Times New Roman"/>
          <w:noProof/>
          <w:lang w:val="en-IE"/>
        </w:rPr>
        <w:t xml:space="preserve"> measures for the approximation of national rules.</w:t>
      </w:r>
    </w:p>
    <w:p w14:paraId="2AF651E7" w14:textId="66EC2813" w:rsidR="003629D7" w:rsidRPr="00D51034" w:rsidRDefault="003629D7" w:rsidP="4B688850">
      <w:pPr>
        <w:rPr>
          <w:noProof/>
          <w:lang w:val="en-IE"/>
        </w:rPr>
      </w:pPr>
      <w:r w:rsidRPr="00D51034">
        <w:rPr>
          <w:rFonts w:eastAsia="Times New Roman"/>
          <w:noProof/>
          <w:lang w:val="en-IE"/>
        </w:rPr>
        <w:t xml:space="preserve">The Chips Act 2.0 builds on the objectives of the current Chips Act Regulation. </w:t>
      </w:r>
      <w:r w:rsidRPr="00D51034">
        <w:rPr>
          <w:noProof/>
          <w:lang w:val="en-IE"/>
        </w:rPr>
        <w:t>The first specific objective of the Chips Act 2.0, underlying Pillar I, is creating large innovation capacities and the adequate technological capabilities in the semiconductor industry to accelerate and adjust to innovation. In addition, underlying Pillars II and III, the Regulation aims to increase the Union’s resilience and security of supply in the field of semiconductor technologies by supporting and coordinating investment in advanced semiconductor manufacturing (Pillar II) and enabling coordinated monitoring and crisis response (Pillar III).</w:t>
      </w:r>
    </w:p>
    <w:p w14:paraId="42D62388" w14:textId="43E445F6" w:rsidR="00873267" w:rsidRPr="00D51034" w:rsidRDefault="00AA7DB4" w:rsidP="00873267">
      <w:pPr>
        <w:rPr>
          <w:noProof/>
          <w:lang w:val="en-IE"/>
        </w:rPr>
      </w:pPr>
      <w:r w:rsidRPr="00D51034">
        <w:rPr>
          <w:rFonts w:eastAsia="Times New Roman"/>
          <w:noProof/>
          <w:lang w:val="en-IE"/>
        </w:rPr>
        <w:t xml:space="preserve">The appropriate legal basis for the first objctive is Article 173(3), of the </w:t>
      </w:r>
      <w:r w:rsidR="00ED7A73" w:rsidRPr="00D51034">
        <w:rPr>
          <w:rFonts w:eastAsia="Times New Roman"/>
          <w:noProof/>
          <w:lang w:val="en-IE"/>
        </w:rPr>
        <w:t xml:space="preserve">TFEU. </w:t>
      </w:r>
      <w:r w:rsidR="00873267" w:rsidRPr="00D51034">
        <w:rPr>
          <w:rFonts w:eastAsia="Times New Roman"/>
          <w:noProof/>
          <w:lang w:val="en-IE"/>
        </w:rPr>
        <w:t xml:space="preserve">In the case of Article 173(3) TFEU, actions taken should not entail the harmonisation of national laws and regulations but strengthen the competitiveness and resilience of the semiconductor industrial base. The Chips Act 2.0 aims to bolster the strength and resilience of the European semiconductor technology and industrial landscape, boosting the innovation potential of the semiconductor ecosystem throughout the EU. This includes reducing reliance on a small set of non-EU companies and regions and expanding the EU’s ability to design and manufacture advanced semiconductors. The Chips for Europe Initiative (Pillar I), which will continue to be supported through the new legislative action, is intended to help achieve these goals by </w:t>
      </w:r>
      <w:r w:rsidR="00873267" w:rsidRPr="00D51034">
        <w:rPr>
          <w:rFonts w:eastAsia="Times New Roman"/>
          <w:noProof/>
          <w:lang w:val="en-IE"/>
        </w:rPr>
        <w:lastRenderedPageBreak/>
        <w:t>closing the gap between the EU’s research excellence and its effective, sustainable industrial deployment.</w:t>
      </w:r>
    </w:p>
    <w:p w14:paraId="2C1DF7CB" w14:textId="77777777" w:rsidR="00A03D5B" w:rsidRPr="00D51034" w:rsidRDefault="00A03D5B" w:rsidP="0041561E">
      <w:pPr>
        <w:pStyle w:val="ManualHeading2"/>
        <w:rPr>
          <w:rFonts w:eastAsia="Arial Unicode MS"/>
          <w:noProof/>
          <w:u w:color="000000"/>
          <w:bdr w:val="nil"/>
          <w:lang w:val="en-IE" w:eastAsia="en-GB"/>
        </w:rPr>
      </w:pPr>
      <w:r w:rsidRPr="00D51034">
        <w:rPr>
          <w:rFonts w:eastAsia="Arial Unicode MS"/>
          <w:noProof/>
          <w:bdr w:val="nil"/>
          <w:lang w:val="en-IE" w:eastAsia="en-GB"/>
        </w:rPr>
        <w:t>•</w:t>
      </w:r>
      <w:r w:rsidRPr="00D51034">
        <w:rPr>
          <w:rFonts w:eastAsia="Arial Unicode MS"/>
          <w:noProof/>
          <w:u w:color="000000"/>
          <w:bdr w:val="nil"/>
          <w:lang w:val="en-IE" w:eastAsia="en-GB"/>
        </w:rPr>
        <w:tab/>
      </w:r>
      <w:r w:rsidRPr="00D51034">
        <w:rPr>
          <w:rFonts w:eastAsia="Arial Unicode MS"/>
          <w:noProof/>
          <w:bdr w:val="nil"/>
          <w:lang w:val="en-IE" w:eastAsia="en-GB"/>
        </w:rPr>
        <w:t xml:space="preserve">Subsidiarity (for non-exclusive competence) </w:t>
      </w:r>
    </w:p>
    <w:p w14:paraId="14B7E2FE" w14:textId="77777777" w:rsidR="2BBE31C3" w:rsidRPr="00D51034" w:rsidRDefault="2BBE31C3" w:rsidP="0D49437E">
      <w:pPr>
        <w:rPr>
          <w:noProof/>
          <w:lang w:val="en-IE"/>
        </w:rPr>
      </w:pPr>
      <w:r w:rsidRPr="00D51034">
        <w:rPr>
          <w:rFonts w:eastAsia="Times New Roman"/>
          <w:noProof/>
          <w:szCs w:val="24"/>
          <w:lang w:val="en-IE"/>
        </w:rPr>
        <w:t xml:space="preserve">The objectives of the proposal cannot be achieved by Member States acting alone, as the problems are of a cross-border nature, and </w:t>
      </w:r>
      <w:r w:rsidR="009E3DB2" w:rsidRPr="00D51034">
        <w:rPr>
          <w:rFonts w:eastAsia="Times New Roman"/>
          <w:noProof/>
          <w:szCs w:val="24"/>
          <w:lang w:val="en-IE"/>
        </w:rPr>
        <w:t xml:space="preserve">are </w:t>
      </w:r>
      <w:r w:rsidRPr="00D51034">
        <w:rPr>
          <w:rFonts w:eastAsia="Times New Roman"/>
          <w:noProof/>
          <w:szCs w:val="24"/>
          <w:lang w:val="en-IE"/>
        </w:rPr>
        <w:t>not limited to single Member States or to a subset of Member States. The proposed actions focus on areas where there is a demonstrable value added in acting at Union level due to the scale, speed and scope of the efforts needed.</w:t>
      </w:r>
    </w:p>
    <w:p w14:paraId="6D8BDF3F" w14:textId="77777777" w:rsidR="2BBE31C3" w:rsidRPr="00D51034" w:rsidRDefault="2BBE31C3" w:rsidP="0D49437E">
      <w:pPr>
        <w:rPr>
          <w:noProof/>
          <w:lang w:val="en-IE"/>
        </w:rPr>
      </w:pPr>
      <w:r w:rsidRPr="00D51034">
        <w:rPr>
          <w:rFonts w:eastAsia="Times New Roman"/>
          <w:noProof/>
          <w:szCs w:val="24"/>
          <w:lang w:val="en-IE"/>
        </w:rPr>
        <w:t xml:space="preserve">Providing a comprehensive response to the semiconductor crisis requires rapid and coordinated joint action from a variety of stakeholders, in cooperation with Member States. No single Member State </w:t>
      </w:r>
      <w:r w:rsidR="009E3DB2" w:rsidRPr="00D51034">
        <w:rPr>
          <w:rFonts w:eastAsia="Times New Roman"/>
          <w:noProof/>
          <w:szCs w:val="24"/>
          <w:lang w:val="en-IE"/>
        </w:rPr>
        <w:t xml:space="preserve">can </w:t>
      </w:r>
      <w:r w:rsidRPr="00D51034">
        <w:rPr>
          <w:rFonts w:eastAsia="Times New Roman"/>
          <w:noProof/>
          <w:szCs w:val="24"/>
          <w:lang w:val="en-IE"/>
        </w:rPr>
        <w:t>achiev</w:t>
      </w:r>
      <w:r w:rsidR="009E3DB2" w:rsidRPr="00D51034">
        <w:rPr>
          <w:rFonts w:eastAsia="Times New Roman"/>
          <w:noProof/>
          <w:szCs w:val="24"/>
          <w:lang w:val="en-IE"/>
        </w:rPr>
        <w:t>e</w:t>
      </w:r>
      <w:r w:rsidRPr="00D51034">
        <w:rPr>
          <w:rFonts w:eastAsia="Times New Roman"/>
          <w:noProof/>
          <w:szCs w:val="24"/>
          <w:lang w:val="en-IE"/>
        </w:rPr>
        <w:t xml:space="preserve"> this alone. Moreover, given the complexity of the semiconductor ecosystem, the consequence of the Union’s structural dependencies and </w:t>
      </w:r>
      <w:r w:rsidR="003810F7" w:rsidRPr="00D51034">
        <w:rPr>
          <w:rFonts w:eastAsia="Times New Roman"/>
          <w:noProof/>
          <w:szCs w:val="24"/>
          <w:lang w:val="en-IE"/>
        </w:rPr>
        <w:t xml:space="preserve">demand and </w:t>
      </w:r>
      <w:r w:rsidRPr="00D51034">
        <w:rPr>
          <w:rFonts w:eastAsia="Times New Roman"/>
          <w:noProof/>
          <w:szCs w:val="24"/>
          <w:lang w:val="en-IE"/>
        </w:rPr>
        <w:t xml:space="preserve">supply shortages are so far-reaching that </w:t>
      </w:r>
      <w:r w:rsidR="0023651F" w:rsidRPr="00D51034">
        <w:rPr>
          <w:rFonts w:eastAsia="Times New Roman"/>
          <w:noProof/>
          <w:szCs w:val="24"/>
          <w:lang w:val="en-IE"/>
        </w:rPr>
        <w:t xml:space="preserve">EU </w:t>
      </w:r>
      <w:r w:rsidRPr="00D51034">
        <w:rPr>
          <w:rFonts w:eastAsia="Times New Roman"/>
          <w:noProof/>
          <w:szCs w:val="24"/>
          <w:lang w:val="en-IE"/>
        </w:rPr>
        <w:t xml:space="preserve">intervention is best placed to address </w:t>
      </w:r>
      <w:r w:rsidR="0023651F" w:rsidRPr="00D51034">
        <w:rPr>
          <w:rFonts w:eastAsia="Times New Roman"/>
          <w:noProof/>
          <w:szCs w:val="24"/>
          <w:lang w:val="en-IE"/>
        </w:rPr>
        <w:t>these</w:t>
      </w:r>
      <w:r w:rsidRPr="00D51034">
        <w:rPr>
          <w:rFonts w:eastAsia="Times New Roman"/>
          <w:noProof/>
          <w:szCs w:val="24"/>
          <w:lang w:val="en-IE"/>
        </w:rPr>
        <w:t xml:space="preserve"> issues.</w:t>
      </w:r>
    </w:p>
    <w:p w14:paraId="2A005DD6" w14:textId="77777777" w:rsidR="2BBE31C3" w:rsidRPr="00D51034" w:rsidRDefault="2BBE31C3" w:rsidP="0D49437E">
      <w:pPr>
        <w:rPr>
          <w:noProof/>
          <w:lang w:val="en-IE"/>
        </w:rPr>
      </w:pPr>
      <w:r w:rsidRPr="00D51034">
        <w:rPr>
          <w:rFonts w:eastAsia="Times New Roman"/>
          <w:noProof/>
          <w:szCs w:val="24"/>
          <w:lang w:val="en-IE"/>
        </w:rPr>
        <w:t xml:space="preserve">Action at Union level </w:t>
      </w:r>
      <w:r w:rsidR="0023651F" w:rsidRPr="00D51034">
        <w:rPr>
          <w:rFonts w:eastAsia="Times New Roman"/>
          <w:noProof/>
          <w:szCs w:val="24"/>
          <w:lang w:val="en-IE"/>
        </w:rPr>
        <w:t>is</w:t>
      </w:r>
      <w:r w:rsidRPr="00D51034">
        <w:rPr>
          <w:rFonts w:eastAsia="Times New Roman"/>
          <w:noProof/>
          <w:szCs w:val="24"/>
          <w:lang w:val="en-IE"/>
        </w:rPr>
        <w:t xml:space="preserve"> clearly best </w:t>
      </w:r>
      <w:r w:rsidR="0023651F" w:rsidRPr="00D51034">
        <w:rPr>
          <w:rFonts w:eastAsia="Times New Roman"/>
          <w:noProof/>
          <w:szCs w:val="24"/>
          <w:lang w:val="en-IE"/>
        </w:rPr>
        <w:t xml:space="preserve">suited to </w:t>
      </w:r>
      <w:r w:rsidRPr="00D51034">
        <w:rPr>
          <w:rFonts w:eastAsia="Times New Roman"/>
          <w:noProof/>
          <w:szCs w:val="24"/>
          <w:lang w:val="en-IE"/>
        </w:rPr>
        <w:t>driv</w:t>
      </w:r>
      <w:r w:rsidR="0023651F" w:rsidRPr="00D51034">
        <w:rPr>
          <w:rFonts w:eastAsia="Times New Roman"/>
          <w:noProof/>
          <w:szCs w:val="24"/>
          <w:lang w:val="en-IE"/>
        </w:rPr>
        <w:t>ing</w:t>
      </w:r>
      <w:r w:rsidRPr="00D51034">
        <w:rPr>
          <w:rFonts w:eastAsia="Times New Roman"/>
          <w:noProof/>
          <w:szCs w:val="24"/>
          <w:lang w:val="en-IE"/>
        </w:rPr>
        <w:t xml:space="preserve"> European actors towards a common vision and implementation strategy. This is key to generat</w:t>
      </w:r>
      <w:r w:rsidR="0023651F" w:rsidRPr="00D51034">
        <w:rPr>
          <w:rFonts w:eastAsia="Times New Roman"/>
          <w:noProof/>
          <w:szCs w:val="24"/>
          <w:lang w:val="en-IE"/>
        </w:rPr>
        <w:t>ing</w:t>
      </w:r>
      <w:r w:rsidRPr="00D51034">
        <w:rPr>
          <w:rFonts w:eastAsia="Times New Roman"/>
          <w:noProof/>
          <w:szCs w:val="24"/>
          <w:lang w:val="en-IE"/>
        </w:rPr>
        <w:t xml:space="preserve"> economies of scale and of scope and </w:t>
      </w:r>
      <w:r w:rsidR="0023651F" w:rsidRPr="00D51034">
        <w:rPr>
          <w:rFonts w:eastAsia="Times New Roman"/>
          <w:noProof/>
          <w:szCs w:val="24"/>
          <w:lang w:val="en-IE"/>
        </w:rPr>
        <w:t>producing</w:t>
      </w:r>
      <w:r w:rsidRPr="00D51034">
        <w:rPr>
          <w:rFonts w:eastAsia="Times New Roman"/>
          <w:noProof/>
          <w:szCs w:val="24"/>
          <w:lang w:val="en-IE"/>
        </w:rPr>
        <w:t xml:space="preserve"> critical mass necessary for cutting-edge capacities</w:t>
      </w:r>
      <w:r w:rsidR="00A51167" w:rsidRPr="00D51034">
        <w:rPr>
          <w:rFonts w:eastAsia="Times New Roman"/>
          <w:noProof/>
          <w:szCs w:val="24"/>
          <w:lang w:val="en-IE"/>
        </w:rPr>
        <w:t>. It will</w:t>
      </w:r>
      <w:r w:rsidRPr="00D51034">
        <w:rPr>
          <w:rFonts w:eastAsia="Times New Roman"/>
          <w:noProof/>
          <w:szCs w:val="24"/>
          <w:lang w:val="en-IE"/>
        </w:rPr>
        <w:t xml:space="preserve"> </w:t>
      </w:r>
      <w:r w:rsidR="0051708C" w:rsidRPr="00D51034">
        <w:rPr>
          <w:rFonts w:eastAsia="Times New Roman"/>
          <w:noProof/>
          <w:szCs w:val="24"/>
          <w:lang w:val="en-IE"/>
        </w:rPr>
        <w:t xml:space="preserve">also </w:t>
      </w:r>
      <w:r w:rsidRPr="00D51034">
        <w:rPr>
          <w:rFonts w:eastAsia="Times New Roman"/>
          <w:noProof/>
          <w:szCs w:val="24"/>
          <w:lang w:val="en-IE"/>
        </w:rPr>
        <w:t xml:space="preserve">limit, if not </w:t>
      </w:r>
      <w:r w:rsidR="000E18ED" w:rsidRPr="00D51034">
        <w:rPr>
          <w:rFonts w:eastAsia="Times New Roman"/>
          <w:noProof/>
          <w:szCs w:val="24"/>
          <w:lang w:val="en-IE"/>
        </w:rPr>
        <w:t>prevent</w:t>
      </w:r>
      <w:r w:rsidRPr="00D51034">
        <w:rPr>
          <w:rFonts w:eastAsia="Times New Roman"/>
          <w:noProof/>
          <w:szCs w:val="24"/>
          <w:lang w:val="en-IE"/>
        </w:rPr>
        <w:t>, fragmentation of efforts, subsidy races, and suboptimal national solutions.</w:t>
      </w:r>
    </w:p>
    <w:p w14:paraId="6B1CAE96" w14:textId="77777777" w:rsidR="2BBE31C3" w:rsidRPr="00D51034" w:rsidRDefault="2BBE31C3" w:rsidP="0D49437E">
      <w:pPr>
        <w:spacing w:before="0" w:after="240"/>
        <w:rPr>
          <w:noProof/>
          <w:lang w:val="en-IE"/>
        </w:rPr>
      </w:pPr>
      <w:r w:rsidRPr="00D51034">
        <w:rPr>
          <w:rFonts w:eastAsia="Times New Roman"/>
          <w:noProof/>
          <w:szCs w:val="24"/>
          <w:lang w:val="en-IE"/>
        </w:rPr>
        <w:t>Union action is needed in the areas that this proposal addresses through its three pillars.</w:t>
      </w:r>
    </w:p>
    <w:p w14:paraId="46629426" w14:textId="77777777" w:rsidR="2BBE31C3" w:rsidRPr="00D51034" w:rsidRDefault="2BBE31C3" w:rsidP="00A80CF7">
      <w:pPr>
        <w:pStyle w:val="Bullet0"/>
        <w:rPr>
          <w:noProof/>
          <w:lang w:val="en-IE"/>
        </w:rPr>
      </w:pPr>
      <w:r w:rsidRPr="00D51034">
        <w:rPr>
          <w:noProof/>
          <w:lang w:val="en-IE"/>
        </w:rPr>
        <w:t>With regard to the first pillar (Chips for Europe Initiative</w:t>
      </w:r>
      <w:r w:rsidR="005A26A0" w:rsidRPr="00D51034">
        <w:rPr>
          <w:noProof/>
          <w:lang w:val="en-IE"/>
        </w:rPr>
        <w:t xml:space="preserve"> 2.0</w:t>
      </w:r>
      <w:r w:rsidRPr="00D51034">
        <w:rPr>
          <w:noProof/>
          <w:lang w:val="en-IE"/>
        </w:rPr>
        <w:t xml:space="preserve">), the </w:t>
      </w:r>
      <w:r w:rsidR="005A26A0" w:rsidRPr="00D51034">
        <w:rPr>
          <w:noProof/>
          <w:lang w:val="en-IE"/>
        </w:rPr>
        <w:t xml:space="preserve">reinforced </w:t>
      </w:r>
      <w:r w:rsidR="003C795E" w:rsidRPr="00D51034">
        <w:rPr>
          <w:noProof/>
          <w:lang w:val="en-IE"/>
        </w:rPr>
        <w:t xml:space="preserve">Chips for Europe </w:t>
      </w:r>
      <w:r w:rsidRPr="00D51034">
        <w:rPr>
          <w:noProof/>
          <w:lang w:val="en-IE"/>
        </w:rPr>
        <w:t>Initiative</w:t>
      </w:r>
      <w:r w:rsidR="005A26A0" w:rsidRPr="00D51034">
        <w:rPr>
          <w:noProof/>
          <w:lang w:val="en-IE"/>
        </w:rPr>
        <w:t xml:space="preserve"> 2.0</w:t>
      </w:r>
      <w:r w:rsidRPr="00D51034">
        <w:rPr>
          <w:noProof/>
          <w:lang w:val="en-IE"/>
        </w:rPr>
        <w:t xml:space="preserve"> will continue</w:t>
      </w:r>
      <w:r w:rsidR="005A26A0" w:rsidRPr="00D51034">
        <w:rPr>
          <w:noProof/>
          <w:lang w:val="en-IE"/>
        </w:rPr>
        <w:t xml:space="preserve"> </w:t>
      </w:r>
      <w:r w:rsidR="001D66B8" w:rsidRPr="00D51034">
        <w:rPr>
          <w:noProof/>
          <w:lang w:val="en-IE"/>
        </w:rPr>
        <w:t xml:space="preserve">to support </w:t>
      </w:r>
      <w:r w:rsidR="005A26A0" w:rsidRPr="00D51034">
        <w:rPr>
          <w:noProof/>
          <w:lang w:val="en-IE"/>
        </w:rPr>
        <w:t xml:space="preserve">the activities of the </w:t>
      </w:r>
      <w:r w:rsidR="003C795E" w:rsidRPr="00D51034">
        <w:rPr>
          <w:noProof/>
          <w:lang w:val="en-IE"/>
        </w:rPr>
        <w:t xml:space="preserve">Chips for Europe </w:t>
      </w:r>
      <w:r w:rsidR="005A26A0" w:rsidRPr="00D51034">
        <w:rPr>
          <w:noProof/>
          <w:lang w:val="en-IE"/>
        </w:rPr>
        <w:t>Initiative set up under the first Chips Act</w:t>
      </w:r>
      <w:r w:rsidR="00F33F09" w:rsidRPr="00D51034">
        <w:rPr>
          <w:noProof/>
          <w:lang w:val="en-IE"/>
        </w:rPr>
        <w:t>. This means</w:t>
      </w:r>
      <w:r w:rsidRPr="00D51034">
        <w:rPr>
          <w:noProof/>
          <w:lang w:val="en-IE"/>
        </w:rPr>
        <w:t xml:space="preserve"> large</w:t>
      </w:r>
      <w:r w:rsidR="00DA5888" w:rsidRPr="00D51034">
        <w:rPr>
          <w:noProof/>
          <w:lang w:val="en-IE"/>
        </w:rPr>
        <w:t>-</w:t>
      </w:r>
      <w:r w:rsidRPr="00D51034">
        <w:rPr>
          <w:noProof/>
          <w:lang w:val="en-IE"/>
        </w:rPr>
        <w:t>scale technological capacity building and innovation through</w:t>
      </w:r>
      <w:r w:rsidR="00795F51" w:rsidRPr="00D51034">
        <w:rPr>
          <w:noProof/>
          <w:lang w:val="en-IE"/>
        </w:rPr>
        <w:t>out</w:t>
      </w:r>
      <w:r w:rsidRPr="00D51034">
        <w:rPr>
          <w:noProof/>
          <w:lang w:val="en-IE"/>
        </w:rPr>
        <w:t xml:space="preserve"> the Union to enable the development and deployment of cutting-edge and next</w:t>
      </w:r>
      <w:r w:rsidR="00795F51" w:rsidRPr="00D51034">
        <w:rPr>
          <w:noProof/>
          <w:lang w:val="en-IE"/>
        </w:rPr>
        <w:t>-</w:t>
      </w:r>
      <w:r w:rsidRPr="00D51034">
        <w:rPr>
          <w:noProof/>
          <w:lang w:val="en-IE"/>
        </w:rPr>
        <w:t xml:space="preserve">generation semiconductor and quantum technologies and to address Europe’s chronic structural weaknesses in design and production. After </w:t>
      </w:r>
      <w:r w:rsidRPr="00D51034">
        <w:rPr>
          <w:b/>
          <w:noProof/>
          <w:lang w:val="en-IE"/>
        </w:rPr>
        <w:t>two successful Important Project</w:t>
      </w:r>
      <w:r w:rsidR="006A61C0" w:rsidRPr="00D51034">
        <w:rPr>
          <w:b/>
          <w:noProof/>
          <w:lang w:val="en-IE"/>
        </w:rPr>
        <w:t>s</w:t>
      </w:r>
      <w:r w:rsidRPr="00D51034">
        <w:rPr>
          <w:b/>
          <w:noProof/>
          <w:lang w:val="en-IE"/>
        </w:rPr>
        <w:t xml:space="preserve"> of Common European Interest (IPCEI</w:t>
      </w:r>
      <w:r w:rsidR="006A61C0" w:rsidRPr="00D51034">
        <w:rPr>
          <w:b/>
          <w:noProof/>
          <w:lang w:val="en-IE"/>
        </w:rPr>
        <w:t>s</w:t>
      </w:r>
      <w:r w:rsidRPr="00D51034">
        <w:rPr>
          <w:b/>
          <w:noProof/>
          <w:lang w:val="en-IE"/>
        </w:rPr>
        <w:t>)</w:t>
      </w:r>
      <w:r w:rsidRPr="00D51034">
        <w:rPr>
          <w:noProof/>
          <w:lang w:val="en-IE"/>
        </w:rPr>
        <w:t xml:space="preserve"> on </w:t>
      </w:r>
      <w:r w:rsidR="00795F51" w:rsidRPr="00D51034">
        <w:rPr>
          <w:noProof/>
          <w:lang w:val="en-IE"/>
        </w:rPr>
        <w:t>m</w:t>
      </w:r>
      <w:r w:rsidRPr="00D51034">
        <w:rPr>
          <w:noProof/>
          <w:lang w:val="en-IE"/>
        </w:rPr>
        <w:t>icroelectronics, which support cross-border innovative projects across the microelectronics value chain, a</w:t>
      </w:r>
      <w:r w:rsidR="00A01E50" w:rsidRPr="00D51034">
        <w:rPr>
          <w:noProof/>
          <w:lang w:val="en-IE"/>
        </w:rPr>
        <w:t xml:space="preserve"> possible</w:t>
      </w:r>
      <w:r w:rsidRPr="00D51034">
        <w:rPr>
          <w:noProof/>
          <w:lang w:val="en-IE"/>
        </w:rPr>
        <w:t xml:space="preserve"> </w:t>
      </w:r>
      <w:r w:rsidRPr="00D51034">
        <w:rPr>
          <w:b/>
          <w:noProof/>
          <w:lang w:val="en-IE"/>
        </w:rPr>
        <w:t>third IPCEI</w:t>
      </w:r>
      <w:r w:rsidRPr="00D51034">
        <w:rPr>
          <w:noProof/>
          <w:lang w:val="en-IE"/>
        </w:rPr>
        <w:t xml:space="preserve"> in this field </w:t>
      </w:r>
      <w:r w:rsidR="004545C9" w:rsidRPr="00D51034">
        <w:rPr>
          <w:noProof/>
          <w:lang w:val="en-IE"/>
        </w:rPr>
        <w:t>is</w:t>
      </w:r>
      <w:r w:rsidRPr="00D51034">
        <w:rPr>
          <w:noProof/>
          <w:lang w:val="en-IE"/>
        </w:rPr>
        <w:t xml:space="preserve"> being </w:t>
      </w:r>
      <w:r w:rsidR="004545C9" w:rsidRPr="00D51034">
        <w:rPr>
          <w:rStyle w:val="Added"/>
          <w:b w:val="0"/>
          <w:noProof/>
          <w:u w:val="none"/>
          <w:lang w:val="en-IE"/>
        </w:rPr>
        <w:t>designed</w:t>
      </w:r>
      <w:r w:rsidRPr="00D51034">
        <w:rPr>
          <w:noProof/>
          <w:lang w:val="en-IE"/>
        </w:rPr>
        <w:t xml:space="preserve">. </w:t>
      </w:r>
      <w:r w:rsidR="00341FCD" w:rsidRPr="00D51034">
        <w:rPr>
          <w:noProof/>
          <w:lang w:val="en-IE"/>
        </w:rPr>
        <w:t>These</w:t>
      </w:r>
      <w:r w:rsidRPr="00D51034">
        <w:rPr>
          <w:noProof/>
          <w:lang w:val="en-IE"/>
        </w:rPr>
        <w:t xml:space="preserve"> initiatives are of strategic importance for the sector</w:t>
      </w:r>
      <w:r w:rsidR="00401798" w:rsidRPr="00D51034">
        <w:rPr>
          <w:noProof/>
          <w:lang w:val="en-IE"/>
        </w:rPr>
        <w:t>. However</w:t>
      </w:r>
      <w:r w:rsidRPr="00D51034">
        <w:rPr>
          <w:noProof/>
          <w:lang w:val="en-IE"/>
        </w:rPr>
        <w:t>, at this stage</w:t>
      </w:r>
      <w:r w:rsidR="00C7467F" w:rsidRPr="00D51034">
        <w:rPr>
          <w:noProof/>
          <w:lang w:val="en-IE"/>
        </w:rPr>
        <w:t>,</w:t>
      </w:r>
      <w:r w:rsidRPr="00D51034">
        <w:rPr>
          <w:noProof/>
          <w:lang w:val="en-IE"/>
        </w:rPr>
        <w:t xml:space="preserve"> they </w:t>
      </w:r>
      <w:r w:rsidR="00C7467F" w:rsidRPr="00D51034">
        <w:rPr>
          <w:noProof/>
          <w:lang w:val="en-IE"/>
        </w:rPr>
        <w:t>are unlikely</w:t>
      </w:r>
      <w:r w:rsidRPr="00D51034">
        <w:rPr>
          <w:noProof/>
          <w:lang w:val="en-IE"/>
        </w:rPr>
        <w:t xml:space="preserve"> alone </w:t>
      </w:r>
      <w:r w:rsidR="00864C74" w:rsidRPr="00D51034">
        <w:rPr>
          <w:noProof/>
          <w:lang w:val="en-IE"/>
        </w:rPr>
        <w:t>to</w:t>
      </w:r>
      <w:r w:rsidRPr="00D51034">
        <w:rPr>
          <w:noProof/>
          <w:lang w:val="en-IE"/>
        </w:rPr>
        <w:t xml:space="preserve"> sufficiently address capacity building in the form of pilot lines and design infrastructures</w:t>
      </w:r>
      <w:r w:rsidR="00FA2B16" w:rsidRPr="00D51034">
        <w:rPr>
          <w:noProof/>
          <w:lang w:val="en-IE"/>
        </w:rPr>
        <w:t>. These</w:t>
      </w:r>
      <w:r w:rsidRPr="00D51034">
        <w:rPr>
          <w:noProof/>
          <w:lang w:val="en-IE"/>
        </w:rPr>
        <w:t xml:space="preserve"> need to be made widely available to all interested third parties across Europe and will also enable the Union to play a stronger role in a global and interdependent ecosystem. </w:t>
      </w:r>
      <w:r w:rsidR="00137569" w:rsidRPr="00D51034">
        <w:rPr>
          <w:noProof/>
          <w:lang w:val="en-IE"/>
        </w:rPr>
        <w:t>These</w:t>
      </w:r>
      <w:r w:rsidRPr="00D51034">
        <w:rPr>
          <w:noProof/>
          <w:lang w:val="en-IE"/>
        </w:rPr>
        <w:t xml:space="preserve"> large-scale facilities can only be delivered at Union level due to the scale of investments and know-how necessary.</w:t>
      </w:r>
    </w:p>
    <w:p w14:paraId="4EDA3FC2" w14:textId="77777777" w:rsidR="00741089" w:rsidRPr="00D51034" w:rsidRDefault="2BBE31C3" w:rsidP="00A80CF7">
      <w:pPr>
        <w:pStyle w:val="Bullet0"/>
        <w:rPr>
          <w:noProof/>
          <w:lang w:val="en-IE"/>
        </w:rPr>
      </w:pPr>
      <w:r w:rsidRPr="00D51034">
        <w:rPr>
          <w:noProof/>
          <w:lang w:val="en-IE"/>
        </w:rPr>
        <w:t>Regarding the second pillar (Security of supply</w:t>
      </w:r>
      <w:r w:rsidR="008243E3" w:rsidRPr="00D51034">
        <w:rPr>
          <w:noProof/>
          <w:lang w:val="en-IE"/>
        </w:rPr>
        <w:t xml:space="preserve"> and demand</w:t>
      </w:r>
      <w:r w:rsidRPr="00D51034">
        <w:rPr>
          <w:noProof/>
          <w:lang w:val="en-IE"/>
        </w:rPr>
        <w:t xml:space="preserve">), actions aimed at accelerating </w:t>
      </w:r>
      <w:r w:rsidRPr="00D51034">
        <w:rPr>
          <w:b/>
          <w:noProof/>
          <w:lang w:val="en-IE"/>
        </w:rPr>
        <w:t>investment in semiconductor manufacturing</w:t>
      </w:r>
      <w:r w:rsidRPr="00D51034">
        <w:rPr>
          <w:noProof/>
          <w:lang w:val="en-IE"/>
        </w:rPr>
        <w:t xml:space="preserve"> can only be adequately designed and </w:t>
      </w:r>
      <w:r w:rsidR="00C57AAE" w:rsidRPr="00D51034">
        <w:rPr>
          <w:rStyle w:val="Added"/>
          <w:b w:val="0"/>
          <w:noProof/>
          <w:u w:val="none"/>
          <w:lang w:val="en-IE"/>
        </w:rPr>
        <w:t>implemented</w:t>
      </w:r>
      <w:r w:rsidRPr="00D51034">
        <w:rPr>
          <w:rStyle w:val="Added"/>
          <w:b w:val="0"/>
          <w:noProof/>
          <w:u w:val="none"/>
          <w:lang w:val="en-IE"/>
        </w:rPr>
        <w:t xml:space="preserve"> </w:t>
      </w:r>
      <w:r w:rsidRPr="00D51034">
        <w:rPr>
          <w:noProof/>
          <w:lang w:val="en-IE"/>
        </w:rPr>
        <w:t>at Union level</w:t>
      </w:r>
      <w:r w:rsidR="00B74DF0" w:rsidRPr="00D51034">
        <w:rPr>
          <w:noProof/>
          <w:lang w:val="en-IE"/>
        </w:rPr>
        <w:t>.</w:t>
      </w:r>
      <w:r w:rsidRPr="00D51034">
        <w:rPr>
          <w:noProof/>
          <w:lang w:val="en-IE"/>
        </w:rPr>
        <w:t xml:space="preserve"> </w:t>
      </w:r>
      <w:r w:rsidR="00B80466" w:rsidRPr="00D51034">
        <w:rPr>
          <w:noProof/>
          <w:lang w:val="en-IE"/>
        </w:rPr>
        <w:t xml:space="preserve">This is because of </w:t>
      </w:r>
      <w:r w:rsidRPr="00D51034">
        <w:rPr>
          <w:noProof/>
          <w:lang w:val="en-IE"/>
        </w:rPr>
        <w:t>the scale of the investments needed and because</w:t>
      </w:r>
      <w:r w:rsidR="00B80466" w:rsidRPr="00D51034">
        <w:rPr>
          <w:noProof/>
          <w:lang w:val="en-IE"/>
        </w:rPr>
        <w:t>, by definition,</w:t>
      </w:r>
      <w:r w:rsidRPr="00D51034">
        <w:rPr>
          <w:noProof/>
          <w:lang w:val="en-IE"/>
        </w:rPr>
        <w:t xml:space="preserve"> </w:t>
      </w:r>
      <w:r w:rsidR="00B80466" w:rsidRPr="00D51034">
        <w:rPr>
          <w:noProof/>
          <w:lang w:val="en-IE"/>
        </w:rPr>
        <w:t>these</w:t>
      </w:r>
      <w:r w:rsidRPr="00D51034">
        <w:rPr>
          <w:noProof/>
          <w:lang w:val="en-IE"/>
        </w:rPr>
        <w:t xml:space="preserve"> manufacturing facilities will serve the </w:t>
      </w:r>
      <w:r w:rsidR="007A3C5E" w:rsidRPr="00D51034">
        <w:rPr>
          <w:noProof/>
          <w:lang w:val="en-IE"/>
        </w:rPr>
        <w:t>entire</w:t>
      </w:r>
      <w:r w:rsidRPr="00D51034">
        <w:rPr>
          <w:noProof/>
          <w:lang w:val="en-IE"/>
        </w:rPr>
        <w:t xml:space="preserve"> internal market, strengthen the whole ecosystem, and guarantee security of supply in crises. Additionally, </w:t>
      </w:r>
      <w:r w:rsidR="001644DD" w:rsidRPr="00D51034">
        <w:rPr>
          <w:b/>
          <w:noProof/>
          <w:lang w:val="en-IE"/>
        </w:rPr>
        <w:t>strategic project</w:t>
      </w:r>
      <w:r w:rsidR="00693931" w:rsidRPr="00D51034">
        <w:rPr>
          <w:b/>
          <w:noProof/>
          <w:lang w:val="en-IE"/>
        </w:rPr>
        <w:t xml:space="preserve"> </w:t>
      </w:r>
      <w:r w:rsidR="00693931" w:rsidRPr="00D51034">
        <w:rPr>
          <w:bCs/>
          <w:noProof/>
          <w:lang w:val="en-IE"/>
        </w:rPr>
        <w:t>measures</w:t>
      </w:r>
      <w:r w:rsidRPr="00D51034">
        <w:rPr>
          <w:b/>
          <w:noProof/>
          <w:lang w:val="en-IE"/>
        </w:rPr>
        <w:t xml:space="preserve"> </w:t>
      </w:r>
      <w:r w:rsidRPr="00D51034">
        <w:rPr>
          <w:noProof/>
          <w:lang w:val="en-IE"/>
        </w:rPr>
        <w:t>would be developed by fostering a mix of public and private investment with a high private lever.</w:t>
      </w:r>
    </w:p>
    <w:p w14:paraId="25CCDA08" w14:textId="77777777" w:rsidR="2BBE31C3" w:rsidRPr="00D51034" w:rsidRDefault="2BBE31C3" w:rsidP="00A80CF7">
      <w:pPr>
        <w:pStyle w:val="Bullet0"/>
        <w:rPr>
          <w:noProof/>
          <w:lang w:val="en-IE"/>
        </w:rPr>
      </w:pPr>
      <w:r w:rsidRPr="00D51034">
        <w:rPr>
          <w:noProof/>
          <w:lang w:val="en-IE"/>
        </w:rPr>
        <w:t xml:space="preserve">In relation to the third pillar (Monitoring and Crisis Response), enhanced </w:t>
      </w:r>
      <w:r w:rsidRPr="00D51034">
        <w:rPr>
          <w:b/>
          <w:noProof/>
          <w:lang w:val="en-IE"/>
        </w:rPr>
        <w:t>Union</w:t>
      </w:r>
      <w:r w:rsidRPr="00D51034">
        <w:rPr>
          <w:noProof/>
          <w:lang w:val="en-IE"/>
        </w:rPr>
        <w:t xml:space="preserve"> </w:t>
      </w:r>
      <w:r w:rsidRPr="00D51034">
        <w:rPr>
          <w:b/>
          <w:noProof/>
          <w:lang w:val="en-IE"/>
        </w:rPr>
        <w:t>cooperation</w:t>
      </w:r>
      <w:r w:rsidRPr="00D51034">
        <w:rPr>
          <w:noProof/>
          <w:lang w:val="en-IE"/>
        </w:rPr>
        <w:t xml:space="preserve"> will ensure necessary and comparable intelligence gathering. Together, Member States and </w:t>
      </w:r>
      <w:r w:rsidR="00DD39E6" w:rsidRPr="00D51034">
        <w:rPr>
          <w:noProof/>
          <w:lang w:val="en-IE"/>
        </w:rPr>
        <w:t xml:space="preserve">the </w:t>
      </w:r>
      <w:r w:rsidRPr="00D51034">
        <w:rPr>
          <w:noProof/>
          <w:lang w:val="en-IE"/>
        </w:rPr>
        <w:t xml:space="preserve">Commission will be able to anticipate shortages, activate the crisis stage in a situation of severe shortage and put in place the necessary measures </w:t>
      </w:r>
      <w:r w:rsidRPr="00D51034">
        <w:rPr>
          <w:noProof/>
          <w:lang w:val="en-IE"/>
        </w:rPr>
        <w:lastRenderedPageBreak/>
        <w:t xml:space="preserve">to </w:t>
      </w:r>
      <w:r w:rsidRPr="00D51034">
        <w:rPr>
          <w:b/>
          <w:noProof/>
          <w:lang w:val="en-IE"/>
        </w:rPr>
        <w:t>address such a crisis</w:t>
      </w:r>
      <w:r w:rsidRPr="00D51034">
        <w:rPr>
          <w:noProof/>
          <w:lang w:val="en-IE"/>
        </w:rPr>
        <w:t xml:space="preserve"> in more effective ways than through a patchwork of national measures</w:t>
      </w:r>
      <w:r w:rsidR="00A01E50" w:rsidRPr="00D51034">
        <w:rPr>
          <w:noProof/>
          <w:lang w:val="en-IE"/>
        </w:rPr>
        <w:t>.</w:t>
      </w:r>
    </w:p>
    <w:p w14:paraId="3ED5359B" w14:textId="77777777" w:rsidR="00A03D5B" w:rsidRPr="00D51034" w:rsidRDefault="00A03D5B" w:rsidP="0041561E">
      <w:pPr>
        <w:pStyle w:val="ManualHeading2"/>
        <w:rPr>
          <w:rFonts w:eastAsia="Arial Unicode MS"/>
          <w:noProof/>
          <w:u w:color="000000"/>
          <w:bdr w:val="nil"/>
          <w:lang w:val="en-IE" w:eastAsia="en-GB"/>
        </w:rPr>
      </w:pPr>
      <w:r w:rsidRPr="00D51034">
        <w:rPr>
          <w:rFonts w:eastAsia="Arial Unicode MS"/>
          <w:noProof/>
          <w:bdr w:val="nil"/>
          <w:lang w:val="en-IE" w:eastAsia="en-GB"/>
        </w:rPr>
        <w:t>•</w:t>
      </w:r>
      <w:r w:rsidRPr="00D51034">
        <w:rPr>
          <w:rFonts w:eastAsia="Arial Unicode MS"/>
          <w:noProof/>
          <w:u w:color="000000"/>
          <w:bdr w:val="nil"/>
          <w:lang w:val="en-IE" w:eastAsia="en-GB"/>
        </w:rPr>
        <w:tab/>
      </w:r>
      <w:r w:rsidRPr="00D51034">
        <w:rPr>
          <w:rFonts w:eastAsia="Arial Unicode MS"/>
          <w:noProof/>
          <w:bdr w:val="nil"/>
          <w:lang w:val="en-IE" w:eastAsia="en-GB"/>
        </w:rPr>
        <w:t>Proportionality</w:t>
      </w:r>
    </w:p>
    <w:p w14:paraId="147646D7" w14:textId="77777777" w:rsidR="20666785" w:rsidRPr="00D51034" w:rsidRDefault="20666785" w:rsidP="7DAA4B80">
      <w:pPr>
        <w:rPr>
          <w:noProof/>
          <w:lang w:val="en-IE"/>
        </w:rPr>
      </w:pPr>
      <w:r w:rsidRPr="00D51034">
        <w:rPr>
          <w:rFonts w:eastAsia="Times New Roman"/>
          <w:noProof/>
          <w:szCs w:val="24"/>
          <w:lang w:val="en-IE"/>
        </w:rPr>
        <w:t xml:space="preserve">The proposal is designed to strengthen Europe’s semiconductor ecosystem </w:t>
      </w:r>
      <w:r w:rsidR="00306995" w:rsidRPr="00D51034">
        <w:rPr>
          <w:rFonts w:eastAsia="Times New Roman"/>
          <w:noProof/>
          <w:szCs w:val="24"/>
          <w:lang w:val="en-IE"/>
        </w:rPr>
        <w:t>through: (i)</w:t>
      </w:r>
      <w:r w:rsidRPr="00D51034">
        <w:rPr>
          <w:rFonts w:eastAsia="Times New Roman"/>
          <w:noProof/>
          <w:szCs w:val="24"/>
          <w:lang w:val="en-IE"/>
        </w:rPr>
        <w:t xml:space="preserve"> short-term preparedness and monitoring to increase </w:t>
      </w:r>
      <w:r w:rsidR="00A11E9E" w:rsidRPr="00D51034">
        <w:rPr>
          <w:rFonts w:eastAsia="Times New Roman"/>
          <w:noProof/>
          <w:szCs w:val="24"/>
          <w:lang w:val="en-IE"/>
        </w:rPr>
        <w:t xml:space="preserve">the </w:t>
      </w:r>
      <w:r w:rsidRPr="00D51034">
        <w:rPr>
          <w:rFonts w:eastAsia="Times New Roman"/>
          <w:noProof/>
          <w:szCs w:val="24"/>
          <w:lang w:val="en-IE"/>
        </w:rPr>
        <w:t>transparency of semiconductor supply chains</w:t>
      </w:r>
      <w:r w:rsidR="00240210" w:rsidRPr="00D51034">
        <w:rPr>
          <w:rFonts w:eastAsia="Times New Roman"/>
          <w:noProof/>
          <w:szCs w:val="24"/>
          <w:lang w:val="en-IE"/>
        </w:rPr>
        <w:t>; (ii)</w:t>
      </w:r>
      <w:r w:rsidRPr="00D51034">
        <w:rPr>
          <w:rFonts w:eastAsia="Times New Roman"/>
          <w:noProof/>
          <w:szCs w:val="24"/>
          <w:lang w:val="en-IE"/>
        </w:rPr>
        <w:t xml:space="preserve"> mid-term security of supply actions to enhance semiconductor production capacity in Europe</w:t>
      </w:r>
      <w:r w:rsidR="002C4727" w:rsidRPr="00D51034">
        <w:rPr>
          <w:rFonts w:eastAsia="Times New Roman"/>
          <w:noProof/>
          <w:szCs w:val="24"/>
          <w:lang w:val="en-IE"/>
        </w:rPr>
        <w:t>;</w:t>
      </w:r>
      <w:r w:rsidRPr="00D51034">
        <w:rPr>
          <w:rFonts w:eastAsia="Times New Roman"/>
          <w:noProof/>
          <w:szCs w:val="24"/>
          <w:lang w:val="en-IE"/>
        </w:rPr>
        <w:t xml:space="preserve"> and </w:t>
      </w:r>
      <w:r w:rsidR="002C4727" w:rsidRPr="00D51034">
        <w:rPr>
          <w:rFonts w:eastAsia="Times New Roman"/>
          <w:noProof/>
          <w:szCs w:val="24"/>
          <w:lang w:val="en-IE"/>
        </w:rPr>
        <w:t>(iii)</w:t>
      </w:r>
      <w:r w:rsidRPr="00D51034">
        <w:rPr>
          <w:rFonts w:eastAsia="Times New Roman"/>
          <w:noProof/>
          <w:szCs w:val="24"/>
          <w:lang w:val="en-IE"/>
        </w:rPr>
        <w:t xml:space="preserve"> longer-term technology and innovation leadership actions to set up design and production facilities for advanced and emerging semiconductor technologies.</w:t>
      </w:r>
    </w:p>
    <w:p w14:paraId="18885D2E" w14:textId="77777777" w:rsidR="20666785" w:rsidRPr="00D51034" w:rsidRDefault="20666785" w:rsidP="7DAA4B80">
      <w:pPr>
        <w:rPr>
          <w:noProof/>
          <w:lang w:val="en-IE"/>
        </w:rPr>
      </w:pPr>
      <w:r w:rsidRPr="00D51034">
        <w:rPr>
          <w:rFonts w:eastAsia="Times New Roman"/>
          <w:noProof/>
          <w:szCs w:val="24"/>
          <w:lang w:val="en-IE"/>
        </w:rPr>
        <w:t>In this context, the proposal focuses on those parts of the semiconductor ecosystem that contribute most to the resilience of the Union’s supply chain.The focus on the semiconductor ecosystem itself</w:t>
      </w:r>
      <w:r w:rsidR="00081E5A" w:rsidRPr="00D51034">
        <w:rPr>
          <w:rFonts w:eastAsia="Times New Roman"/>
          <w:noProof/>
          <w:szCs w:val="24"/>
          <w:lang w:val="en-IE"/>
        </w:rPr>
        <w:t xml:space="preserve"> –</w:t>
      </w:r>
      <w:r w:rsidRPr="00D51034">
        <w:rPr>
          <w:rFonts w:eastAsia="Times New Roman"/>
          <w:noProof/>
          <w:szCs w:val="24"/>
          <w:lang w:val="en-IE"/>
        </w:rPr>
        <w:t xml:space="preserve"> rather than the larger electronics components and systems domain, or application areas using semiconductors and/or electronics components and systems</w:t>
      </w:r>
      <w:r w:rsidR="00081E5A" w:rsidRPr="00D51034">
        <w:rPr>
          <w:rFonts w:eastAsia="Times New Roman"/>
          <w:noProof/>
          <w:szCs w:val="24"/>
          <w:lang w:val="en-IE"/>
        </w:rPr>
        <w:t xml:space="preserve"> –</w:t>
      </w:r>
      <w:r w:rsidRPr="00D51034">
        <w:rPr>
          <w:rFonts w:eastAsia="Times New Roman"/>
          <w:noProof/>
          <w:szCs w:val="24"/>
          <w:lang w:val="en-IE"/>
        </w:rPr>
        <w:t xml:space="preserve"> is intended to limit actions to one of today’s most crucial pain points for the European economy and society at large.</w:t>
      </w:r>
    </w:p>
    <w:p w14:paraId="426B7498" w14:textId="77777777" w:rsidR="20666785" w:rsidRPr="00D51034" w:rsidRDefault="20666785" w:rsidP="7DAA4B80">
      <w:pPr>
        <w:rPr>
          <w:noProof/>
          <w:lang w:val="en-IE"/>
        </w:rPr>
      </w:pPr>
      <w:r w:rsidRPr="00D51034">
        <w:rPr>
          <w:rFonts w:eastAsia="Times New Roman"/>
          <w:noProof/>
          <w:szCs w:val="24"/>
          <w:lang w:val="en-IE"/>
        </w:rPr>
        <w:t xml:space="preserve">The Chips for Europe Initiative 2.0 puts in place the mechanisms necessary for ensuring </w:t>
      </w:r>
      <w:r w:rsidR="00A9613E" w:rsidRPr="00D51034">
        <w:rPr>
          <w:rFonts w:eastAsia="Times New Roman"/>
          <w:noProof/>
          <w:szCs w:val="24"/>
          <w:lang w:val="en-IE"/>
        </w:rPr>
        <w:t xml:space="preserve">the </w:t>
      </w:r>
      <w:r w:rsidRPr="00D51034">
        <w:rPr>
          <w:rFonts w:eastAsia="Times New Roman"/>
          <w:noProof/>
          <w:szCs w:val="24"/>
          <w:lang w:val="en-IE"/>
        </w:rPr>
        <w:t xml:space="preserve">longer-term competitiveness and innovation capacity of European industry </w:t>
      </w:r>
      <w:r w:rsidR="00EB2544" w:rsidRPr="00D51034">
        <w:rPr>
          <w:rFonts w:eastAsia="Times New Roman"/>
          <w:noProof/>
          <w:szCs w:val="24"/>
          <w:lang w:val="en-IE"/>
        </w:rPr>
        <w:t>through</w:t>
      </w:r>
      <w:r w:rsidR="00FF6CD7" w:rsidRPr="00D51034">
        <w:rPr>
          <w:rFonts w:eastAsia="Times New Roman"/>
          <w:noProof/>
          <w:szCs w:val="24"/>
          <w:lang w:val="en-IE"/>
        </w:rPr>
        <w:t>: (i)</w:t>
      </w:r>
      <w:r w:rsidRPr="00D51034">
        <w:rPr>
          <w:rFonts w:eastAsia="Times New Roman"/>
          <w:noProof/>
          <w:szCs w:val="24"/>
          <w:lang w:val="en-IE"/>
        </w:rPr>
        <w:t xml:space="preserve"> research and design capabilities, </w:t>
      </w:r>
      <w:r w:rsidR="00BE118A" w:rsidRPr="00D51034">
        <w:rPr>
          <w:rFonts w:eastAsia="Times New Roman"/>
          <w:noProof/>
          <w:szCs w:val="24"/>
          <w:lang w:val="en-IE"/>
        </w:rPr>
        <w:t xml:space="preserve">(ii) </w:t>
      </w:r>
      <w:r w:rsidRPr="00D51034">
        <w:rPr>
          <w:rFonts w:eastAsia="Times New Roman"/>
          <w:noProof/>
          <w:szCs w:val="24"/>
          <w:lang w:val="en-IE"/>
        </w:rPr>
        <w:t xml:space="preserve">pilot lines for testing and experimentation, </w:t>
      </w:r>
      <w:r w:rsidR="005E044D" w:rsidRPr="00D51034">
        <w:rPr>
          <w:rFonts w:eastAsia="Times New Roman"/>
          <w:noProof/>
          <w:szCs w:val="24"/>
          <w:lang w:val="en-IE"/>
        </w:rPr>
        <w:t xml:space="preserve">(iii) </w:t>
      </w:r>
      <w:r w:rsidRPr="00D51034">
        <w:rPr>
          <w:rFonts w:eastAsia="Times New Roman"/>
          <w:noProof/>
          <w:szCs w:val="24"/>
          <w:lang w:val="en-IE"/>
        </w:rPr>
        <w:t xml:space="preserve">capacities for quantum chips </w:t>
      </w:r>
      <w:r w:rsidR="00653789" w:rsidRPr="00D51034">
        <w:rPr>
          <w:rFonts w:eastAsia="Times New Roman"/>
          <w:noProof/>
          <w:szCs w:val="24"/>
          <w:lang w:val="en-IE"/>
        </w:rPr>
        <w:t>and photonic integrated circuits,</w:t>
      </w:r>
      <w:r w:rsidRPr="00D51034">
        <w:rPr>
          <w:rFonts w:eastAsia="Times New Roman"/>
          <w:noProof/>
          <w:szCs w:val="24"/>
          <w:lang w:val="en-IE"/>
        </w:rPr>
        <w:t xml:space="preserve"> </w:t>
      </w:r>
      <w:r w:rsidR="001E6105" w:rsidRPr="00D51034">
        <w:rPr>
          <w:rFonts w:eastAsia="Times New Roman"/>
          <w:noProof/>
          <w:szCs w:val="24"/>
          <w:lang w:val="en-IE"/>
        </w:rPr>
        <w:t xml:space="preserve">(iv) </w:t>
      </w:r>
      <w:r w:rsidRPr="00D51034">
        <w:rPr>
          <w:rFonts w:eastAsia="Times New Roman"/>
          <w:noProof/>
          <w:szCs w:val="24"/>
          <w:lang w:val="en-IE"/>
        </w:rPr>
        <w:t xml:space="preserve">competence centres, and </w:t>
      </w:r>
      <w:r w:rsidR="001E6105" w:rsidRPr="00D51034">
        <w:rPr>
          <w:rFonts w:eastAsia="Times New Roman"/>
          <w:noProof/>
          <w:szCs w:val="24"/>
          <w:lang w:val="en-IE"/>
        </w:rPr>
        <w:t>(v)</w:t>
      </w:r>
      <w:r w:rsidRPr="00D51034">
        <w:rPr>
          <w:rFonts w:eastAsia="Times New Roman"/>
          <w:noProof/>
          <w:szCs w:val="24"/>
          <w:lang w:val="en-IE"/>
        </w:rPr>
        <w:t xml:space="preserve"> a fund for start-ups, scale-ups and SMEs.</w:t>
      </w:r>
    </w:p>
    <w:p w14:paraId="2F64BE9E" w14:textId="03FA1B88" w:rsidR="20666785" w:rsidRPr="00D51034" w:rsidRDefault="20666785" w:rsidP="7DAA4B80">
      <w:pPr>
        <w:rPr>
          <w:noProof/>
          <w:lang w:val="en-IE"/>
        </w:rPr>
      </w:pPr>
      <w:r w:rsidRPr="00D51034">
        <w:rPr>
          <w:rFonts w:eastAsia="Times New Roman"/>
          <w:noProof/>
          <w:szCs w:val="24"/>
          <w:lang w:val="en-IE"/>
        </w:rPr>
        <w:t xml:space="preserve">The new security of supply actions to enhance the Union’s semiconductor production capacity in </w:t>
      </w:r>
      <w:r w:rsidR="001E6105" w:rsidRPr="00D51034">
        <w:rPr>
          <w:rFonts w:eastAsia="Times New Roman"/>
          <w:noProof/>
          <w:szCs w:val="24"/>
          <w:lang w:val="en-IE"/>
        </w:rPr>
        <w:t>P</w:t>
      </w:r>
      <w:r w:rsidRPr="00D51034">
        <w:rPr>
          <w:rFonts w:eastAsia="Times New Roman"/>
          <w:noProof/>
          <w:szCs w:val="24"/>
          <w:lang w:val="en-IE"/>
        </w:rPr>
        <w:t xml:space="preserve">illar </w:t>
      </w:r>
      <w:r w:rsidR="00861467" w:rsidRPr="00D51034">
        <w:rPr>
          <w:rFonts w:eastAsia="Times New Roman"/>
          <w:noProof/>
          <w:szCs w:val="24"/>
          <w:lang w:val="en-IE"/>
        </w:rPr>
        <w:t>II</w:t>
      </w:r>
      <w:r w:rsidRPr="00D51034">
        <w:rPr>
          <w:rFonts w:eastAsia="Times New Roman"/>
          <w:noProof/>
          <w:szCs w:val="24"/>
          <w:lang w:val="en-IE"/>
        </w:rPr>
        <w:t xml:space="preserve"> </w:t>
      </w:r>
      <w:r w:rsidR="001E6105" w:rsidRPr="00D51034">
        <w:rPr>
          <w:rFonts w:eastAsia="Times New Roman"/>
          <w:noProof/>
          <w:szCs w:val="24"/>
          <w:lang w:val="en-IE"/>
        </w:rPr>
        <w:t>can</w:t>
      </w:r>
      <w:r w:rsidRPr="00D51034">
        <w:rPr>
          <w:rFonts w:eastAsia="Times New Roman"/>
          <w:noProof/>
          <w:szCs w:val="24"/>
          <w:lang w:val="en-IE"/>
        </w:rPr>
        <w:t xml:space="preserve"> recognise a facility as </w:t>
      </w:r>
      <w:r w:rsidR="00E617C4" w:rsidRPr="00D51034">
        <w:rPr>
          <w:rFonts w:eastAsia="Times New Roman"/>
          <w:noProof/>
          <w:szCs w:val="24"/>
          <w:lang w:val="en-IE"/>
        </w:rPr>
        <w:t xml:space="preserve">a </w:t>
      </w:r>
      <w:r w:rsidRPr="00D51034">
        <w:rPr>
          <w:rFonts w:eastAsia="Times New Roman"/>
          <w:noProof/>
          <w:szCs w:val="24"/>
          <w:lang w:val="en-IE"/>
        </w:rPr>
        <w:t xml:space="preserve">European </w:t>
      </w:r>
      <w:r w:rsidR="00E617C4" w:rsidRPr="00D51034">
        <w:rPr>
          <w:rFonts w:eastAsia="Times New Roman"/>
          <w:noProof/>
          <w:szCs w:val="24"/>
          <w:lang w:val="en-IE"/>
        </w:rPr>
        <w:t>Semiconductors Technology</w:t>
      </w:r>
      <w:r w:rsidRPr="00D51034">
        <w:rPr>
          <w:rFonts w:eastAsia="Times New Roman"/>
          <w:noProof/>
          <w:szCs w:val="24"/>
          <w:lang w:val="en-IE"/>
        </w:rPr>
        <w:t xml:space="preserve"> Initiative. </w:t>
      </w:r>
      <w:r w:rsidR="00525931" w:rsidRPr="00D51034">
        <w:rPr>
          <w:rFonts w:eastAsia="Times New Roman"/>
          <w:noProof/>
          <w:szCs w:val="24"/>
          <w:lang w:val="en-IE"/>
        </w:rPr>
        <w:t>On the basis of this</w:t>
      </w:r>
      <w:r w:rsidRPr="00D51034">
        <w:rPr>
          <w:rFonts w:eastAsia="Times New Roman"/>
          <w:noProof/>
          <w:szCs w:val="24"/>
          <w:lang w:val="en-IE"/>
        </w:rPr>
        <w:t xml:space="preserve"> recognition, Member States are required to ensure </w:t>
      </w:r>
      <w:r w:rsidR="00525931" w:rsidRPr="00D51034">
        <w:rPr>
          <w:rFonts w:eastAsia="Times New Roman"/>
          <w:noProof/>
          <w:szCs w:val="24"/>
          <w:lang w:val="en-IE"/>
        </w:rPr>
        <w:t xml:space="preserve">that </w:t>
      </w:r>
      <w:r w:rsidRPr="00D51034">
        <w:rPr>
          <w:rFonts w:eastAsia="Times New Roman"/>
          <w:noProof/>
          <w:szCs w:val="24"/>
          <w:lang w:val="en-IE"/>
        </w:rPr>
        <w:t xml:space="preserve">permits for </w:t>
      </w:r>
      <w:r w:rsidR="00525931" w:rsidRPr="00D51034">
        <w:rPr>
          <w:rFonts w:eastAsia="Times New Roman"/>
          <w:noProof/>
          <w:szCs w:val="24"/>
          <w:lang w:val="en-IE"/>
        </w:rPr>
        <w:t>these</w:t>
      </w:r>
      <w:r w:rsidRPr="00D51034">
        <w:rPr>
          <w:rFonts w:eastAsia="Times New Roman"/>
          <w:noProof/>
          <w:szCs w:val="24"/>
          <w:lang w:val="en-IE"/>
        </w:rPr>
        <w:t xml:space="preserve"> facilities and foundries are granted through fast</w:t>
      </w:r>
      <w:r w:rsidR="00525931" w:rsidRPr="00D51034">
        <w:rPr>
          <w:rFonts w:eastAsia="Times New Roman"/>
          <w:noProof/>
          <w:szCs w:val="24"/>
          <w:lang w:val="en-IE"/>
        </w:rPr>
        <w:t>-track</w:t>
      </w:r>
      <w:r w:rsidRPr="00D51034">
        <w:rPr>
          <w:rFonts w:eastAsia="Times New Roman"/>
          <w:noProof/>
          <w:szCs w:val="24"/>
          <w:lang w:val="en-IE"/>
        </w:rPr>
        <w:t xml:space="preserve"> procedures.</w:t>
      </w:r>
    </w:p>
    <w:p w14:paraId="46F16D3E" w14:textId="77777777" w:rsidR="20666785" w:rsidRPr="00D51034" w:rsidRDefault="20666785" w:rsidP="7DAA4B80">
      <w:pPr>
        <w:rPr>
          <w:noProof/>
          <w:lang w:val="en-IE"/>
        </w:rPr>
      </w:pPr>
      <w:r w:rsidRPr="00D51034">
        <w:rPr>
          <w:rFonts w:eastAsia="Times New Roman"/>
          <w:noProof/>
          <w:szCs w:val="24"/>
          <w:lang w:val="en-IE"/>
        </w:rPr>
        <w:t xml:space="preserve">The new preparedness actions in </w:t>
      </w:r>
      <w:r w:rsidR="00525931" w:rsidRPr="00D51034">
        <w:rPr>
          <w:rFonts w:eastAsia="Times New Roman"/>
          <w:noProof/>
          <w:szCs w:val="24"/>
          <w:lang w:val="en-IE"/>
        </w:rPr>
        <w:t>P</w:t>
      </w:r>
      <w:r w:rsidRPr="00D51034">
        <w:rPr>
          <w:rFonts w:eastAsia="Times New Roman"/>
          <w:noProof/>
          <w:szCs w:val="24"/>
          <w:lang w:val="en-IE"/>
        </w:rPr>
        <w:t xml:space="preserve">illar </w:t>
      </w:r>
      <w:r w:rsidR="00190BEF" w:rsidRPr="00D51034">
        <w:rPr>
          <w:rFonts w:eastAsia="Times New Roman"/>
          <w:noProof/>
          <w:szCs w:val="24"/>
          <w:lang w:val="en-IE"/>
        </w:rPr>
        <w:t>III</w:t>
      </w:r>
      <w:r w:rsidRPr="00D51034">
        <w:rPr>
          <w:rFonts w:eastAsia="Times New Roman"/>
          <w:noProof/>
          <w:szCs w:val="24"/>
          <w:lang w:val="en-IE"/>
        </w:rPr>
        <w:t xml:space="preserve"> are based on monitoring and information exchange by Member States and the Union to anticipate disruptions in the supply chain. In </w:t>
      </w:r>
      <w:r w:rsidR="00525931" w:rsidRPr="00D51034">
        <w:rPr>
          <w:rFonts w:eastAsia="Times New Roman"/>
          <w:noProof/>
          <w:szCs w:val="24"/>
          <w:lang w:val="en-IE"/>
        </w:rPr>
        <w:t>the event</w:t>
      </w:r>
      <w:r w:rsidRPr="00D51034">
        <w:rPr>
          <w:rFonts w:eastAsia="Times New Roman"/>
          <w:noProof/>
          <w:szCs w:val="24"/>
          <w:lang w:val="en-IE"/>
        </w:rPr>
        <w:t xml:space="preserve"> of (anticipated) disruptions, coordinated measures may be taken to mitigate or prevent semiconductor shortages and other disruptions.</w:t>
      </w:r>
    </w:p>
    <w:p w14:paraId="36F8C60E" w14:textId="77777777" w:rsidR="00A03D5B" w:rsidRPr="00D51034" w:rsidRDefault="00A03D5B" w:rsidP="0041561E">
      <w:pPr>
        <w:pStyle w:val="ManualHeading2"/>
        <w:rPr>
          <w:rFonts w:eastAsia="Arial Unicode MS"/>
          <w:noProof/>
          <w:u w:color="000000"/>
          <w:bdr w:val="nil"/>
          <w:lang w:val="en-IE" w:eastAsia="en-GB"/>
        </w:rPr>
      </w:pPr>
      <w:r w:rsidRPr="00D51034">
        <w:rPr>
          <w:rFonts w:eastAsia="Arial Unicode MS"/>
          <w:noProof/>
          <w:bdr w:val="nil"/>
          <w:lang w:val="en-IE" w:eastAsia="en-GB"/>
        </w:rPr>
        <w:t>•</w:t>
      </w:r>
      <w:r w:rsidRPr="00D51034">
        <w:rPr>
          <w:rFonts w:eastAsia="Arial Unicode MS"/>
          <w:noProof/>
          <w:u w:color="000000"/>
          <w:bdr w:val="nil"/>
          <w:lang w:val="en-IE" w:eastAsia="en-GB"/>
        </w:rPr>
        <w:tab/>
      </w:r>
      <w:r w:rsidRPr="00D51034">
        <w:rPr>
          <w:rFonts w:eastAsia="Arial Unicode MS"/>
          <w:noProof/>
          <w:bdr w:val="nil"/>
          <w:lang w:val="en-IE" w:eastAsia="en-GB"/>
        </w:rPr>
        <w:t>Choice of the instrument</w:t>
      </w:r>
    </w:p>
    <w:p w14:paraId="00D2DB76" w14:textId="77777777" w:rsidR="03F29C16" w:rsidRPr="00D51034" w:rsidRDefault="03F29C16" w:rsidP="7DAA4B80">
      <w:pPr>
        <w:spacing w:before="0" w:after="240"/>
        <w:rPr>
          <w:noProof/>
          <w:lang w:val="en-IE"/>
        </w:rPr>
      </w:pPr>
      <w:r w:rsidRPr="00D51034">
        <w:rPr>
          <w:rFonts w:eastAsia="Times New Roman"/>
          <w:noProof/>
          <w:szCs w:val="24"/>
          <w:lang w:val="en-IE"/>
        </w:rPr>
        <w:t>A regulation is considered the most appropriate instrument as it makes it possible to set requirements that apply directly to national authorities and relevant economic operators. This will help ensure that the requirements are implemented in a timely and harmonised way, leading to greater legal certainty and ensur</w:t>
      </w:r>
      <w:r w:rsidR="00CF323C" w:rsidRPr="00D51034">
        <w:rPr>
          <w:rFonts w:eastAsia="Times New Roman"/>
          <w:noProof/>
          <w:szCs w:val="24"/>
          <w:lang w:val="en-IE"/>
        </w:rPr>
        <w:t>ing</w:t>
      </w:r>
      <w:r w:rsidRPr="00D51034">
        <w:rPr>
          <w:rFonts w:eastAsia="Times New Roman"/>
          <w:noProof/>
          <w:szCs w:val="24"/>
          <w:lang w:val="en-IE"/>
        </w:rPr>
        <w:t xml:space="preserve"> continuity with the </w:t>
      </w:r>
      <w:r w:rsidR="002773CE" w:rsidRPr="00D51034">
        <w:rPr>
          <w:rFonts w:eastAsia="Times New Roman"/>
          <w:noProof/>
          <w:szCs w:val="24"/>
          <w:lang w:val="en-IE"/>
        </w:rPr>
        <w:t xml:space="preserve">first </w:t>
      </w:r>
      <w:r w:rsidRPr="00D51034">
        <w:rPr>
          <w:rFonts w:eastAsia="Times New Roman"/>
          <w:noProof/>
          <w:szCs w:val="24"/>
          <w:lang w:val="en-IE"/>
        </w:rPr>
        <w:t>Chips Act</w:t>
      </w:r>
      <w:r w:rsidR="002778EE" w:rsidRPr="00D51034">
        <w:rPr>
          <w:rFonts w:eastAsia="Times New Roman"/>
          <w:noProof/>
          <w:szCs w:val="24"/>
          <w:lang w:val="en-IE"/>
        </w:rPr>
        <w:t>.</w:t>
      </w:r>
    </w:p>
    <w:p w14:paraId="3439DF36" w14:textId="77777777" w:rsidR="00C63F9F" w:rsidRPr="00D51034" w:rsidRDefault="00C63F9F" w:rsidP="00C63F9F">
      <w:pPr>
        <w:spacing w:before="0" w:after="240"/>
        <w:rPr>
          <w:noProof/>
          <w:lang w:val="en-IE"/>
        </w:rPr>
      </w:pPr>
      <w:r w:rsidRPr="00D51034">
        <w:rPr>
          <w:rFonts w:eastAsia="Times New Roman"/>
          <w:noProof/>
          <w:lang w:val="en-IE"/>
        </w:rPr>
        <w:t>The proposal takes the form of a Regulation of the European Parliament and of the Council. This is the most suitable legal instrument for Pillar I of the proposal setting up the Chips for Europe Initiative 2.0. This is because only a regulation, with its directly applicable legal provisions, can provide the degree of uniformity needed to continue and operate a Union initiative aimed at supporting an industrial sector across the internal market. The choice of a regulation as a legal instrument for Pillar II is justified by the need for uniform application of the new rules, in particular the definition of European semiconductor technology initiatives and strategic projects, and a uniform procedure for to recognise and support them. Additionally, a regulation is the most suitable instrument for Pillar III, as this part should provide for a mechanism to anticipate and address serious disruptions to semiconductor supply in the Union. Also, this mechanism should not require transposition through national measures and will be directly applicable.</w:t>
      </w:r>
    </w:p>
    <w:p w14:paraId="2B34EDF1" w14:textId="77777777" w:rsidR="00A03D5B" w:rsidRPr="00D51034" w:rsidRDefault="00A03D5B" w:rsidP="0041561E">
      <w:pPr>
        <w:pStyle w:val="ManualHeading1"/>
        <w:rPr>
          <w:noProof/>
          <w:lang w:val="en-IE"/>
        </w:rPr>
      </w:pPr>
      <w:r w:rsidRPr="00D51034">
        <w:rPr>
          <w:noProof/>
          <w:lang w:val="en-IE"/>
        </w:rPr>
        <w:lastRenderedPageBreak/>
        <w:t>3.</w:t>
      </w:r>
      <w:r w:rsidRPr="00D51034">
        <w:rPr>
          <w:noProof/>
          <w:lang w:val="en-IE"/>
        </w:rPr>
        <w:tab/>
        <w:t>RESULTS OF EX-POST EVALUATIONS, STAKEHOLDER CONSULTATIONS AND IMPACT ASSESSMENTS</w:t>
      </w:r>
    </w:p>
    <w:p w14:paraId="2898F4EE" w14:textId="77777777" w:rsidR="00A03D5B" w:rsidRPr="00D51034" w:rsidRDefault="00A03D5B" w:rsidP="0041561E">
      <w:pPr>
        <w:pStyle w:val="ManualHeading2"/>
        <w:rPr>
          <w:rFonts w:eastAsia="Arial Unicode MS"/>
          <w:noProof/>
          <w:u w:color="000000"/>
          <w:bdr w:val="nil"/>
          <w:lang w:val="en-IE" w:eastAsia="en-GB"/>
        </w:rPr>
      </w:pPr>
      <w:r w:rsidRPr="00D51034">
        <w:rPr>
          <w:rFonts w:eastAsia="Arial Unicode MS"/>
          <w:noProof/>
          <w:bdr w:val="nil"/>
          <w:lang w:val="en-IE" w:eastAsia="en-GB"/>
        </w:rPr>
        <w:t>•</w:t>
      </w:r>
      <w:r w:rsidRPr="00D51034">
        <w:rPr>
          <w:rFonts w:eastAsia="Arial Unicode MS"/>
          <w:noProof/>
          <w:u w:color="000000"/>
          <w:bdr w:val="nil"/>
          <w:lang w:val="en-IE" w:eastAsia="en-GB"/>
        </w:rPr>
        <w:tab/>
      </w:r>
      <w:r w:rsidRPr="00D51034">
        <w:rPr>
          <w:rFonts w:eastAsia="Arial Unicode MS"/>
          <w:noProof/>
          <w:bdr w:val="nil"/>
          <w:lang w:val="en-IE" w:eastAsia="en-GB"/>
        </w:rPr>
        <w:t>Ex-post evaluations/fitness checks of existing legislation</w:t>
      </w:r>
    </w:p>
    <w:p w14:paraId="0EF91D67" w14:textId="77777777" w:rsidR="009748E4" w:rsidRPr="00D51034" w:rsidRDefault="006A1D40" w:rsidP="2ED731DA">
      <w:pPr>
        <w:spacing w:before="0" w:after="200"/>
        <w:rPr>
          <w:rFonts w:eastAsia="Times New Roman"/>
          <w:noProof/>
          <w:szCs w:val="24"/>
          <w:lang w:val="en-IE"/>
        </w:rPr>
      </w:pPr>
      <w:r w:rsidRPr="00D51034">
        <w:rPr>
          <w:rFonts w:eastAsia="Times New Roman"/>
          <w:noProof/>
          <w:szCs w:val="24"/>
          <w:lang w:val="en-IE"/>
        </w:rPr>
        <w:t>In accordance with Article 40 of the Chips Act Regulation, the Commission submit</w:t>
      </w:r>
      <w:r w:rsidR="00251782" w:rsidRPr="00D51034">
        <w:rPr>
          <w:rFonts w:eastAsia="Times New Roman"/>
          <w:noProof/>
          <w:szCs w:val="24"/>
          <w:lang w:val="en-IE"/>
        </w:rPr>
        <w:t>ted</w:t>
      </w:r>
      <w:r w:rsidRPr="00D51034">
        <w:rPr>
          <w:rFonts w:eastAsia="Times New Roman"/>
          <w:noProof/>
          <w:szCs w:val="24"/>
          <w:lang w:val="en-IE"/>
        </w:rPr>
        <w:t xml:space="preserve"> a firs</w:t>
      </w:r>
      <w:r w:rsidR="004670EB" w:rsidRPr="00D51034">
        <w:rPr>
          <w:rFonts w:eastAsia="Times New Roman"/>
          <w:noProof/>
          <w:szCs w:val="24"/>
          <w:lang w:val="en-IE"/>
        </w:rPr>
        <w:t>t</w:t>
      </w:r>
      <w:r w:rsidRPr="00D51034">
        <w:rPr>
          <w:rFonts w:eastAsia="Times New Roman"/>
          <w:noProof/>
          <w:szCs w:val="24"/>
          <w:lang w:val="en-IE"/>
        </w:rPr>
        <w:t xml:space="preserve"> report on the evaluation and review of the Regulation to the </w:t>
      </w:r>
      <w:r w:rsidR="000A6C0F" w:rsidRPr="00D51034">
        <w:rPr>
          <w:rFonts w:eastAsia="Times New Roman"/>
          <w:noProof/>
          <w:szCs w:val="24"/>
          <w:lang w:val="en-IE"/>
        </w:rPr>
        <w:t xml:space="preserve">European Parliament and the Council by 20 September 2026. </w:t>
      </w:r>
      <w:r w:rsidR="00AA6327" w:rsidRPr="00D51034">
        <w:rPr>
          <w:rFonts w:eastAsia="Times New Roman"/>
          <w:noProof/>
          <w:szCs w:val="24"/>
          <w:lang w:val="en-IE"/>
        </w:rPr>
        <w:t xml:space="preserve">The purpose of the evaluation was to </w:t>
      </w:r>
      <w:r w:rsidR="00A063E3" w:rsidRPr="00D51034">
        <w:rPr>
          <w:rFonts w:eastAsia="Times New Roman"/>
          <w:noProof/>
          <w:szCs w:val="24"/>
          <w:lang w:val="en-IE"/>
        </w:rPr>
        <w:t>produce a critical, unbiased and evidence-based judgement of the progress of the Chips Act and its ability to strengthen the Union’s semiconductor ecosystem</w:t>
      </w:r>
      <w:r w:rsidR="00251782" w:rsidRPr="00D51034">
        <w:rPr>
          <w:rStyle w:val="FootnoteReference"/>
          <w:rFonts w:eastAsia="Times New Roman"/>
          <w:noProof/>
          <w:szCs w:val="24"/>
          <w:lang w:val="en-IE"/>
        </w:rPr>
        <w:footnoteReference w:id="26"/>
      </w:r>
      <w:r w:rsidR="00A063E3" w:rsidRPr="00D51034">
        <w:rPr>
          <w:rFonts w:eastAsia="Times New Roman"/>
          <w:noProof/>
          <w:szCs w:val="24"/>
          <w:lang w:val="en-IE"/>
        </w:rPr>
        <w:t>.</w:t>
      </w:r>
    </w:p>
    <w:p w14:paraId="05E9A677" w14:textId="77777777" w:rsidR="00CC2880" w:rsidRPr="00D51034" w:rsidRDefault="00CC2880" w:rsidP="00CC2880">
      <w:pPr>
        <w:spacing w:before="0" w:after="200"/>
        <w:rPr>
          <w:rFonts w:eastAsia="Times New Roman"/>
          <w:noProof/>
          <w:lang w:val="en-IE"/>
        </w:rPr>
      </w:pPr>
      <w:r w:rsidRPr="00D51034">
        <w:rPr>
          <w:rFonts w:eastAsia="Times New Roman"/>
          <w:noProof/>
          <w:lang w:val="en-IE"/>
        </w:rPr>
        <w:t>The evaluation covered the three pillars of the Chips Act and cross-pillar elements. It examined the impact of the Chips Act on the economy, governance and social factors, and included an impact assessment on the Chips Act 2.0. It identified and quantified the costs and benefits of the Chips Act under each pillar. It also outlined the lessons learnt from its implementation and highlighted persisting and emerging issues affecting the functioning of the Regulation. It covered the period from the entry into force of the Chips Act on 21 September 2023 until the end of November 2025.</w:t>
      </w:r>
    </w:p>
    <w:p w14:paraId="6FA3DB3D" w14:textId="77777777" w:rsidR="008F6FC6" w:rsidRPr="00D51034" w:rsidRDefault="008F6FC6" w:rsidP="008F6FC6">
      <w:pPr>
        <w:spacing w:before="0" w:after="200"/>
        <w:rPr>
          <w:noProof/>
          <w:lang w:val="en-IE"/>
        </w:rPr>
      </w:pPr>
      <w:r w:rsidRPr="00D51034">
        <w:rPr>
          <w:rFonts w:eastAsia="Times New Roman"/>
          <w:noProof/>
          <w:lang w:val="en-IE"/>
        </w:rPr>
        <w:t xml:space="preserve">The evaluation concluded that </w:t>
      </w:r>
      <w:r w:rsidRPr="00D51034">
        <w:rPr>
          <w:rFonts w:eastAsia="Times New Roman"/>
          <w:b/>
          <w:noProof/>
          <w:lang w:val="en-IE"/>
        </w:rPr>
        <w:t xml:space="preserve">the Chips Act has been key </w:t>
      </w:r>
      <w:r w:rsidRPr="00D51034">
        <w:rPr>
          <w:rFonts w:eastAsia="Times New Roman"/>
          <w:b/>
          <w:bCs/>
          <w:noProof/>
          <w:lang w:val="en-IE"/>
        </w:rPr>
        <w:t>to</w:t>
      </w:r>
      <w:r w:rsidRPr="00D51034">
        <w:rPr>
          <w:rFonts w:eastAsia="Times New Roman"/>
          <w:b/>
          <w:noProof/>
          <w:lang w:val="en-IE"/>
        </w:rPr>
        <w:t xml:space="preserve"> </w:t>
      </w:r>
      <w:r w:rsidRPr="00D51034">
        <w:rPr>
          <w:rFonts w:eastAsia="Times New Roman"/>
          <w:b/>
          <w:bCs/>
          <w:noProof/>
          <w:lang w:val="en-IE"/>
        </w:rPr>
        <w:t>creating</w:t>
      </w:r>
      <w:r w:rsidRPr="00D51034">
        <w:rPr>
          <w:rFonts w:eastAsia="Times New Roman"/>
          <w:b/>
          <w:noProof/>
          <w:lang w:val="en-IE"/>
        </w:rPr>
        <w:t xml:space="preserve"> a European regulatory and policy framework </w:t>
      </w:r>
      <w:r w:rsidRPr="00D51034">
        <w:rPr>
          <w:rFonts w:eastAsia="Times New Roman"/>
          <w:b/>
          <w:bCs/>
          <w:noProof/>
          <w:lang w:val="en-IE"/>
        </w:rPr>
        <w:t xml:space="preserve">for semiconductors </w:t>
      </w:r>
      <w:r w:rsidRPr="00D51034">
        <w:rPr>
          <w:rFonts w:eastAsia="Times New Roman"/>
          <w:noProof/>
          <w:lang w:val="en-IE"/>
        </w:rPr>
        <w:t>that did not previously exist and doing so in a short period of time. It mobilised substantial public and private investment, introduced state-of-the-art EU-level infrastructures and put in place governance mechanisms for coordination and crisis preparedness. Stakeholder confidence in the overall strategic direction remains high, and the Act is widely perceived as a necessary response to geopolitical, technological and economic pressures.</w:t>
      </w:r>
    </w:p>
    <w:p w14:paraId="7C1E9799" w14:textId="77777777" w:rsidR="00100F5B" w:rsidRPr="00D51034" w:rsidRDefault="00100F5B" w:rsidP="00100F5B">
      <w:pPr>
        <w:spacing w:before="0" w:after="200"/>
        <w:rPr>
          <w:noProof/>
          <w:lang w:val="en-IE"/>
        </w:rPr>
      </w:pPr>
      <w:r w:rsidRPr="00D51034">
        <w:rPr>
          <w:rFonts w:eastAsia="Times New Roman"/>
          <w:noProof/>
          <w:lang w:val="en-IE"/>
        </w:rPr>
        <w:t xml:space="preserve">At the same time, </w:t>
      </w:r>
      <w:r w:rsidRPr="00D51034">
        <w:rPr>
          <w:rFonts w:eastAsia="Times New Roman"/>
          <w:b/>
          <w:noProof/>
          <w:lang w:val="en-IE"/>
        </w:rPr>
        <w:t>the transition from output delivery to system-wide results and impacts is still ongoing</w:t>
      </w:r>
      <w:r w:rsidRPr="00D51034">
        <w:rPr>
          <w:rFonts w:eastAsia="Times New Roman"/>
          <w:noProof/>
          <w:lang w:val="en-IE"/>
        </w:rPr>
        <w:t>. The main constraints are structural and economic rather than operational. They relate to the Union’s ability to industrialise innovation, finance scale-ups, reinforce supply chain resilience and generate system-level intelligence.</w:t>
      </w:r>
    </w:p>
    <w:p w14:paraId="3CAAC87C" w14:textId="77777777" w:rsidR="68D06F8C" w:rsidRPr="00D51034" w:rsidRDefault="68D06F8C" w:rsidP="2ED731DA">
      <w:pPr>
        <w:spacing w:before="0" w:after="200"/>
        <w:rPr>
          <w:noProof/>
          <w:lang w:val="en-IE"/>
        </w:rPr>
      </w:pPr>
      <w:r w:rsidRPr="00D51034">
        <w:rPr>
          <w:rFonts w:eastAsia="Times New Roman"/>
          <w:noProof/>
          <w:szCs w:val="24"/>
          <w:lang w:val="en-IE"/>
        </w:rPr>
        <w:t xml:space="preserve">The Act has been </w:t>
      </w:r>
      <w:r w:rsidRPr="00D51034">
        <w:rPr>
          <w:rFonts w:eastAsia="Times New Roman"/>
          <w:b/>
          <w:bCs/>
          <w:noProof/>
          <w:szCs w:val="24"/>
          <w:lang w:val="en-IE"/>
        </w:rPr>
        <w:t>instrumental in building technology infrastructures and early-stage manufacturing capacity</w:t>
      </w:r>
      <w:r w:rsidRPr="00D51034">
        <w:rPr>
          <w:rFonts w:eastAsia="Times New Roman"/>
          <w:noProof/>
          <w:szCs w:val="24"/>
          <w:lang w:val="en-IE"/>
        </w:rPr>
        <w:t xml:space="preserve">. The creation of EU-level pilot lines, competence centres and shared infrastructures has ensured coordinated effort. </w:t>
      </w:r>
      <w:r w:rsidR="00511D05" w:rsidRPr="00D51034">
        <w:rPr>
          <w:rFonts w:eastAsia="Times New Roman"/>
          <w:noProof/>
          <w:lang w:val="en-IE"/>
        </w:rPr>
        <w:t>These</w:t>
      </w:r>
      <w:r w:rsidRPr="00D51034">
        <w:rPr>
          <w:rFonts w:eastAsia="Times New Roman"/>
          <w:noProof/>
          <w:szCs w:val="24"/>
          <w:lang w:val="en-IE"/>
        </w:rPr>
        <w:t xml:space="preserve"> initiatives are already improving access to advanced tools and support strong cross-border collaboration. The impact of other components (namely, quantum chip pilots and the design platform) will only become apparent at a later stage. In any case, </w:t>
      </w:r>
      <w:r w:rsidR="00511D05" w:rsidRPr="00D51034">
        <w:rPr>
          <w:rFonts w:eastAsia="Times New Roman"/>
          <w:noProof/>
          <w:lang w:val="en-IE"/>
        </w:rPr>
        <w:t xml:space="preserve">a wide range of </w:t>
      </w:r>
      <w:r w:rsidRPr="00D51034">
        <w:rPr>
          <w:rFonts w:eastAsia="Times New Roman"/>
          <w:noProof/>
          <w:lang w:val="en-IE"/>
        </w:rPr>
        <w:t>stakeholders</w:t>
      </w:r>
      <w:r w:rsidRPr="00D51034">
        <w:rPr>
          <w:rFonts w:eastAsia="Times New Roman"/>
          <w:noProof/>
          <w:szCs w:val="24"/>
          <w:lang w:val="en-IE"/>
        </w:rPr>
        <w:t xml:space="preserve"> recognise the Act’s contribution to strengthening Europe’s R&amp;I base and improving coordination across Member States.</w:t>
      </w:r>
    </w:p>
    <w:p w14:paraId="7EDA1948" w14:textId="77777777" w:rsidR="68D06F8C" w:rsidRPr="00D51034" w:rsidRDefault="68D06F8C" w:rsidP="2ED731DA">
      <w:pPr>
        <w:spacing w:before="0" w:after="200"/>
        <w:rPr>
          <w:noProof/>
          <w:lang w:val="en-IE"/>
        </w:rPr>
      </w:pPr>
      <w:r w:rsidRPr="00D51034">
        <w:rPr>
          <w:rFonts w:eastAsia="Times New Roman"/>
          <w:noProof/>
          <w:szCs w:val="24"/>
          <w:lang w:val="en-IE"/>
        </w:rPr>
        <w:t xml:space="preserve">By contrast, </w:t>
      </w:r>
      <w:r w:rsidRPr="00D51034">
        <w:rPr>
          <w:rFonts w:eastAsia="Times New Roman"/>
          <w:b/>
          <w:bCs/>
          <w:noProof/>
          <w:szCs w:val="24"/>
          <w:lang w:val="en-IE"/>
        </w:rPr>
        <w:t>progress in manufacturing deployment and subsequent increased strategic autonomy is still at an early stage</w:t>
      </w:r>
      <w:r w:rsidRPr="00D51034">
        <w:rPr>
          <w:rFonts w:eastAsia="Times New Roman"/>
          <w:noProof/>
          <w:szCs w:val="24"/>
          <w:lang w:val="en-IE"/>
        </w:rPr>
        <w:t>, partly due to long lead times between investment decisions and actual production in fabs. Europe remains structurally dependent on non-EU suppliers in critical segments, particularly at advanced technology nodes</w:t>
      </w:r>
      <w:r w:rsidR="00293968" w:rsidRPr="00D51034">
        <w:rPr>
          <w:rFonts w:eastAsia="Times New Roman"/>
          <w:noProof/>
          <w:szCs w:val="24"/>
          <w:lang w:val="en-IE"/>
        </w:rPr>
        <w:t>. T</w:t>
      </w:r>
      <w:r w:rsidRPr="00D51034">
        <w:rPr>
          <w:rFonts w:eastAsia="Times New Roman"/>
          <w:noProof/>
          <w:szCs w:val="24"/>
          <w:lang w:val="en-IE"/>
        </w:rPr>
        <w:t xml:space="preserve">he loss or delay of major investment projects </w:t>
      </w:r>
      <w:r w:rsidR="00293968" w:rsidRPr="00D51034">
        <w:rPr>
          <w:rFonts w:eastAsia="Times New Roman"/>
          <w:noProof/>
          <w:szCs w:val="24"/>
          <w:lang w:val="en-IE"/>
        </w:rPr>
        <w:t xml:space="preserve">also </w:t>
      </w:r>
      <w:r w:rsidRPr="00D51034">
        <w:rPr>
          <w:rFonts w:eastAsia="Times New Roman"/>
          <w:noProof/>
          <w:szCs w:val="24"/>
          <w:lang w:val="en-IE"/>
        </w:rPr>
        <w:t>demonstrates that sovereignty has not yet materially improved.</w:t>
      </w:r>
    </w:p>
    <w:p w14:paraId="1008D000" w14:textId="77777777" w:rsidR="00194259" w:rsidRPr="00D51034" w:rsidRDefault="00194259" w:rsidP="00194259">
      <w:pPr>
        <w:spacing w:before="0" w:after="200"/>
        <w:rPr>
          <w:noProof/>
          <w:lang w:val="en-IE"/>
        </w:rPr>
      </w:pPr>
      <w:r w:rsidRPr="00D51034">
        <w:rPr>
          <w:rFonts w:eastAsia="Times New Roman"/>
          <w:noProof/>
          <w:lang w:val="en-IE"/>
        </w:rPr>
        <w:t xml:space="preserve">Across the evaluation criteria, </w:t>
      </w:r>
      <w:r w:rsidRPr="00D51034">
        <w:rPr>
          <w:rFonts w:eastAsia="Times New Roman"/>
          <w:b/>
          <w:noProof/>
          <w:lang w:val="en-IE"/>
        </w:rPr>
        <w:t xml:space="preserve">the lab-to-fab gap emerges as a </w:t>
      </w:r>
      <w:r w:rsidRPr="00D51034">
        <w:rPr>
          <w:rFonts w:eastAsia="Times New Roman"/>
          <w:b/>
          <w:bCs/>
          <w:noProof/>
          <w:lang w:val="en-IE"/>
        </w:rPr>
        <w:t xml:space="preserve">major </w:t>
      </w:r>
      <w:r w:rsidRPr="00D51034">
        <w:rPr>
          <w:rFonts w:eastAsia="Times New Roman"/>
          <w:b/>
          <w:noProof/>
          <w:lang w:val="en-IE"/>
        </w:rPr>
        <w:t>challenge</w:t>
      </w:r>
      <w:r w:rsidRPr="00D51034">
        <w:rPr>
          <w:rFonts w:eastAsia="Times New Roman"/>
          <w:noProof/>
          <w:lang w:val="en-IE"/>
        </w:rPr>
        <w:t xml:space="preserve">. The Act has already managed to move technologies to higher readiness levels, and – considering its recent entry into force – stable pathways to volume manufacturing are expected to materialise in the coming years. Many outputs operate effectively at a technical level and will generate the industrial capacities required to secure European supply later on. The challenge </w:t>
      </w:r>
      <w:r w:rsidRPr="00D51034">
        <w:rPr>
          <w:rFonts w:eastAsia="Times New Roman"/>
          <w:noProof/>
          <w:lang w:val="en-IE"/>
        </w:rPr>
        <w:lastRenderedPageBreak/>
        <w:t xml:space="preserve">confronting the EU is no longer primarily innovation generation, but </w:t>
      </w:r>
      <w:r w:rsidRPr="00D51034">
        <w:rPr>
          <w:rFonts w:eastAsia="Times New Roman"/>
          <w:b/>
          <w:noProof/>
          <w:lang w:val="en-IE"/>
        </w:rPr>
        <w:t>industrialisation and scale</w:t>
      </w:r>
      <w:r w:rsidRPr="00D51034">
        <w:rPr>
          <w:rFonts w:eastAsia="Times New Roman"/>
          <w:noProof/>
          <w:lang w:val="en-IE"/>
        </w:rPr>
        <w:t>.</w:t>
      </w:r>
    </w:p>
    <w:p w14:paraId="3D2058C2" w14:textId="77777777" w:rsidR="00B87B40" w:rsidRPr="00D51034" w:rsidRDefault="00B87B40" w:rsidP="00B87B40">
      <w:pPr>
        <w:spacing w:before="0" w:after="200"/>
        <w:rPr>
          <w:noProof/>
          <w:lang w:val="en-IE"/>
        </w:rPr>
      </w:pPr>
      <w:r w:rsidRPr="00D51034">
        <w:rPr>
          <w:rFonts w:eastAsia="Times New Roman"/>
          <w:noProof/>
          <w:lang w:val="en-IE"/>
        </w:rPr>
        <w:t xml:space="preserve">The evaluation also found that </w:t>
      </w:r>
      <w:r w:rsidRPr="00D51034">
        <w:rPr>
          <w:rFonts w:eastAsia="Times New Roman"/>
          <w:b/>
          <w:bCs/>
          <w:noProof/>
          <w:lang w:val="en-IE"/>
        </w:rPr>
        <w:t>limited private capital continues to restrict the scaling of European semiconductor firms</w:t>
      </w:r>
      <w:r w:rsidRPr="00D51034">
        <w:rPr>
          <w:rFonts w:eastAsia="Times New Roman"/>
          <w:noProof/>
          <w:lang w:val="en-IE"/>
        </w:rPr>
        <w:t>.</w:t>
      </w:r>
      <w:r w:rsidRPr="00D51034" w:rsidDel="75C7746F">
        <w:rPr>
          <w:rFonts w:eastAsia="Times New Roman"/>
          <w:noProof/>
          <w:lang w:val="en-IE"/>
        </w:rPr>
        <w:t xml:space="preserve"> </w:t>
      </w:r>
      <w:r w:rsidRPr="00D51034">
        <w:rPr>
          <w:rFonts w:eastAsia="Times New Roman"/>
          <w:noProof/>
          <w:lang w:val="en-IE"/>
        </w:rPr>
        <w:t xml:space="preserve">The Act mobilised unprecedented levels of public funding, but private investment (particularly late-stage and institutional investment) remains insufficient compared to competing regions. Support for scale-ups is constrained by structural features of the European financial system, including the lack of a real Capital Market Union, existing rules for pension funds and conservative investment practices. This weakens European value capture and incentivises scale-ups to relocate or sell the business to non-EU firms. The Act has improved early-stage innovation capacity, but the budget allocated to the (EIC Accelerator part of the) Chips Fund was used up in its first two years and has proven insufficient. Thematic instruments with patient capital are necessary to help semiconductor start-ups scale up, and broader measures must be conceived to create the conditions required for </w:t>
      </w:r>
      <w:r w:rsidR="00045790" w:rsidRPr="00D51034">
        <w:rPr>
          <w:rStyle w:val="Added"/>
          <w:b w:val="0"/>
          <w:noProof/>
          <w:u w:val="none"/>
          <w:lang w:val="en-IE"/>
        </w:rPr>
        <w:t>high-potential technology businesses</w:t>
      </w:r>
      <w:r w:rsidR="00045790" w:rsidRPr="00D51034">
        <w:rPr>
          <w:rFonts w:eastAsia="Times New Roman"/>
          <w:noProof/>
          <w:lang w:val="en-IE"/>
        </w:rPr>
        <w:t xml:space="preserve"> </w:t>
      </w:r>
      <w:r w:rsidRPr="00D51034">
        <w:rPr>
          <w:rFonts w:eastAsia="Times New Roman"/>
          <w:noProof/>
          <w:lang w:val="en-IE"/>
        </w:rPr>
        <w:t>to emerge.</w:t>
      </w:r>
    </w:p>
    <w:p w14:paraId="1CF9CC44" w14:textId="77777777" w:rsidR="00334490" w:rsidRPr="00D51034" w:rsidRDefault="00334490" w:rsidP="00334490">
      <w:pPr>
        <w:spacing w:before="0" w:after="200"/>
        <w:rPr>
          <w:noProof/>
          <w:lang w:val="en-IE"/>
        </w:rPr>
      </w:pPr>
      <w:r w:rsidRPr="00D51034">
        <w:rPr>
          <w:rFonts w:eastAsia="Times New Roman"/>
          <w:noProof/>
          <w:lang w:val="en-IE"/>
        </w:rPr>
        <w:t xml:space="preserve">In addition, the evaluation found that current </w:t>
      </w:r>
      <w:r w:rsidRPr="00D51034">
        <w:rPr>
          <w:rFonts w:eastAsia="Times New Roman"/>
          <w:b/>
          <w:noProof/>
          <w:lang w:val="en-IE"/>
        </w:rPr>
        <w:t>EU-level instruments to address security of supply and economic security vulnerabilities are useful, but should be further strengthened</w:t>
      </w:r>
      <w:r w:rsidRPr="00D51034">
        <w:rPr>
          <w:rFonts w:eastAsia="Times New Roman"/>
          <w:noProof/>
          <w:lang w:val="en-IE"/>
        </w:rPr>
        <w:t>. On the one hand, manufacturing deployment is shaped primarily by industry investment decisions supported through national funding frameworks. Demand-side weaknesses further undermine resilience. On the other hand, fragmented markets, low volumes in key sectors and limited procurement coordination reduce the commercial viability of European production. Without demand aggregation and reliable market signals, new capacity risks being underutilised.</w:t>
      </w:r>
    </w:p>
    <w:p w14:paraId="361E129D" w14:textId="71A31973" w:rsidR="00427DE4" w:rsidRPr="00D51034" w:rsidRDefault="00427DE4" w:rsidP="00427DE4">
      <w:pPr>
        <w:spacing w:before="0" w:after="200"/>
        <w:rPr>
          <w:noProof/>
          <w:lang w:val="en-IE"/>
        </w:rPr>
      </w:pPr>
      <w:r w:rsidRPr="00D51034">
        <w:rPr>
          <w:rFonts w:eastAsia="Times New Roman"/>
          <w:noProof/>
          <w:lang w:val="en-IE"/>
        </w:rPr>
        <w:t xml:space="preserve">Finally, the evaluation concluded that </w:t>
      </w:r>
      <w:r w:rsidRPr="00D51034">
        <w:rPr>
          <w:rFonts w:eastAsia="Times New Roman"/>
          <w:b/>
          <w:noProof/>
          <w:lang w:val="en-IE"/>
        </w:rPr>
        <w:t>the EU</w:t>
      </w:r>
      <w:r w:rsidRPr="00D51034">
        <w:rPr>
          <w:rFonts w:eastAsia="Times New Roman"/>
          <w:b/>
          <w:bCs/>
          <w:noProof/>
          <w:lang w:val="en-IE"/>
        </w:rPr>
        <w:t>’s</w:t>
      </w:r>
      <w:r w:rsidRPr="00D51034">
        <w:rPr>
          <w:rFonts w:eastAsia="Times New Roman"/>
          <w:b/>
          <w:noProof/>
          <w:lang w:val="en-IE"/>
        </w:rPr>
        <w:t xml:space="preserve"> insight into EU and global semiconductor supply chains </w:t>
      </w:r>
      <w:r w:rsidRPr="00D51034">
        <w:rPr>
          <w:rFonts w:eastAsia="Times New Roman"/>
          <w:b/>
          <w:bCs/>
          <w:noProof/>
          <w:lang w:val="en-IE"/>
        </w:rPr>
        <w:t xml:space="preserve">is too limited </w:t>
      </w:r>
      <w:r w:rsidRPr="00D51034">
        <w:rPr>
          <w:rFonts w:eastAsia="Times New Roman"/>
          <w:b/>
          <w:noProof/>
          <w:lang w:val="en-IE"/>
        </w:rPr>
        <w:t>to support strong crisis preparedness</w:t>
      </w:r>
      <w:r w:rsidRPr="00D51034">
        <w:rPr>
          <w:rFonts w:eastAsia="Times New Roman"/>
          <w:noProof/>
          <w:lang w:val="en-IE"/>
        </w:rPr>
        <w:t>. The ESB</w:t>
      </w:r>
      <w:r w:rsidR="00D54DAD" w:rsidRPr="00D51034">
        <w:rPr>
          <w:rFonts w:eastAsia="Times New Roman"/>
          <w:noProof/>
          <w:lang w:val="en-IE"/>
        </w:rPr>
        <w:t xml:space="preserve"> </w:t>
      </w:r>
      <w:r w:rsidRPr="00D51034">
        <w:rPr>
          <w:rFonts w:eastAsia="Times New Roman"/>
          <w:noProof/>
          <w:lang w:val="en-IE"/>
        </w:rPr>
        <w:t>substantially improved coordination, and early-warning mechanisms were initiated. However, a more integrated approach to monitoring across materials, equipment, design tools and downstream users should be considered. Data collection remains fragmented and sensitive, limiting the ability to anticipate disruptions. Pillar III therefore provides only partial system-level visibility.</w:t>
      </w:r>
    </w:p>
    <w:p w14:paraId="3ABCD692" w14:textId="77777777" w:rsidR="00C72DFF" w:rsidRPr="00D51034" w:rsidRDefault="00C72DFF" w:rsidP="00C72DFF">
      <w:pPr>
        <w:pBdr>
          <w:top w:val="nil"/>
          <w:left w:val="nil"/>
          <w:bottom w:val="nil"/>
          <w:right w:val="nil"/>
          <w:between w:val="nil"/>
        </w:pBdr>
        <w:spacing w:before="0" w:after="240"/>
        <w:rPr>
          <w:noProof/>
          <w:lang w:val="en-IE"/>
        </w:rPr>
      </w:pPr>
      <w:r w:rsidRPr="00D51034">
        <w:rPr>
          <w:rFonts w:eastAsia="Times New Roman"/>
          <w:noProof/>
          <w:lang w:val="en-IE"/>
        </w:rPr>
        <w:t>Overall, the Chips Act has delivered quickly and credibly on its initial goal of building European capacity. However, effectiveness in terms of autonomy and resilience depends on whether Europe can now convert infrastructures into industrial output, innovation into scale and coordination into actionable intelligence.</w:t>
      </w:r>
    </w:p>
    <w:p w14:paraId="79806817" w14:textId="77777777" w:rsidR="00A03D5B" w:rsidRPr="00D51034" w:rsidRDefault="00A03D5B" w:rsidP="0041561E">
      <w:pPr>
        <w:pStyle w:val="ManualHeading2"/>
        <w:rPr>
          <w:rFonts w:eastAsia="Arial Unicode MS"/>
          <w:noProof/>
          <w:u w:color="000000"/>
          <w:bdr w:val="nil"/>
          <w:lang w:val="en-IE" w:eastAsia="en-GB"/>
        </w:rPr>
      </w:pPr>
      <w:r w:rsidRPr="00D51034">
        <w:rPr>
          <w:rFonts w:eastAsia="Arial Unicode MS"/>
          <w:noProof/>
          <w:u w:color="000000"/>
          <w:bdr w:val="nil"/>
          <w:lang w:val="en-IE" w:eastAsia="en-GB"/>
        </w:rPr>
        <w:t>•</w:t>
      </w:r>
      <w:r w:rsidRPr="00D51034">
        <w:rPr>
          <w:rFonts w:eastAsia="Arial Unicode MS"/>
          <w:noProof/>
          <w:u w:color="000000"/>
          <w:bdr w:val="nil"/>
          <w:lang w:val="en-IE" w:eastAsia="en-GB"/>
        </w:rPr>
        <w:tab/>
        <w:t>Stakeholder consultations</w:t>
      </w:r>
    </w:p>
    <w:p w14:paraId="4E263E61" w14:textId="77777777" w:rsidR="00C0144C" w:rsidRPr="00D51034" w:rsidRDefault="00C0144C" w:rsidP="00C0144C">
      <w:pPr>
        <w:pBdr>
          <w:top w:val="nil"/>
          <w:left w:val="nil"/>
          <w:bottom w:val="nil"/>
          <w:right w:val="nil"/>
          <w:between w:val="nil"/>
        </w:pBdr>
        <w:spacing w:before="0" w:after="240"/>
        <w:rPr>
          <w:rFonts w:eastAsia="Times New Roman"/>
          <w:noProof/>
          <w:szCs w:val="24"/>
          <w:lang w:val="en-IE"/>
        </w:rPr>
      </w:pPr>
      <w:r w:rsidRPr="00D51034">
        <w:rPr>
          <w:rFonts w:eastAsia="Times New Roman"/>
          <w:noProof/>
          <w:szCs w:val="24"/>
          <w:lang w:val="en-IE"/>
        </w:rPr>
        <w:t>In line with the Better Regulation Guidelines, the Commission carried out a comprehensive stakeholder consultation process, with the aim of collecting reliable information using a range of methods, consulted parties and tools.</w:t>
      </w:r>
    </w:p>
    <w:p w14:paraId="2C33EB2D" w14:textId="77777777" w:rsidR="00C0144C" w:rsidRPr="00D51034" w:rsidRDefault="00C0144C" w:rsidP="00C0144C">
      <w:pPr>
        <w:pBdr>
          <w:top w:val="nil"/>
          <w:left w:val="nil"/>
          <w:bottom w:val="nil"/>
          <w:right w:val="nil"/>
          <w:between w:val="nil"/>
        </w:pBdr>
        <w:spacing w:before="0" w:after="240"/>
        <w:rPr>
          <w:rFonts w:eastAsia="Times New Roman"/>
          <w:noProof/>
          <w:szCs w:val="24"/>
          <w:lang w:val="en-IE"/>
        </w:rPr>
      </w:pPr>
      <w:r w:rsidRPr="00D51034">
        <w:rPr>
          <w:rFonts w:eastAsia="Times New Roman"/>
          <w:noProof/>
          <w:szCs w:val="24"/>
          <w:lang w:val="en-IE"/>
        </w:rPr>
        <w:t xml:space="preserve">The Commission ran multiple activities: a </w:t>
      </w:r>
      <w:r w:rsidRPr="00D51034">
        <w:rPr>
          <w:rFonts w:eastAsia="Times New Roman"/>
          <w:b/>
          <w:bCs/>
          <w:noProof/>
          <w:szCs w:val="24"/>
          <w:lang w:val="en-IE"/>
        </w:rPr>
        <w:t>public consultation</w:t>
      </w:r>
      <w:r w:rsidRPr="00D51034">
        <w:rPr>
          <w:rFonts w:eastAsia="Times New Roman"/>
          <w:noProof/>
          <w:szCs w:val="24"/>
          <w:lang w:val="en-IE"/>
        </w:rPr>
        <w:t xml:space="preserve"> between 5 September 2025 and 28 November 2025 (105 responses and 39 position papers </w:t>
      </w:r>
      <w:r w:rsidR="00F60949" w:rsidRPr="00D51034">
        <w:rPr>
          <w:rFonts w:eastAsia="Times New Roman"/>
          <w:noProof/>
          <w:szCs w:val="24"/>
          <w:lang w:val="en-IE"/>
        </w:rPr>
        <w:t>submitted</w:t>
      </w:r>
      <w:r w:rsidRPr="00D51034">
        <w:rPr>
          <w:rFonts w:eastAsia="Times New Roman"/>
          <w:noProof/>
          <w:szCs w:val="24"/>
          <w:lang w:val="en-IE"/>
        </w:rPr>
        <w:t xml:space="preserve">); a </w:t>
      </w:r>
      <w:r w:rsidRPr="00D51034">
        <w:rPr>
          <w:rFonts w:eastAsia="Times New Roman"/>
          <w:b/>
          <w:bCs/>
          <w:noProof/>
          <w:szCs w:val="24"/>
          <w:lang w:val="en-IE"/>
        </w:rPr>
        <w:t>call for evidence</w:t>
      </w:r>
      <w:r w:rsidRPr="00D51034">
        <w:rPr>
          <w:rFonts w:eastAsia="Times New Roman"/>
          <w:noProof/>
          <w:szCs w:val="24"/>
          <w:lang w:val="en-IE"/>
        </w:rPr>
        <w:t xml:space="preserve"> for the impact assessment (</w:t>
      </w:r>
      <w:r w:rsidRPr="00D51034">
        <w:rPr>
          <w:rFonts w:eastAsia="Times New Roman"/>
          <w:noProof/>
          <w:color w:val="000000" w:themeColor="text1"/>
          <w:szCs w:val="24"/>
          <w:lang w:val="en-IE"/>
        </w:rPr>
        <w:t xml:space="preserve">209 responses and 85 position papers </w:t>
      </w:r>
      <w:r w:rsidR="00F60949" w:rsidRPr="00D51034">
        <w:rPr>
          <w:rFonts w:eastAsia="Times New Roman"/>
          <w:noProof/>
          <w:color w:val="000000" w:themeColor="text1"/>
          <w:szCs w:val="24"/>
          <w:lang w:val="en-IE"/>
        </w:rPr>
        <w:t>submitted</w:t>
      </w:r>
      <w:r w:rsidRPr="00D51034">
        <w:rPr>
          <w:rFonts w:eastAsia="Times New Roman"/>
          <w:noProof/>
          <w:color w:val="000000" w:themeColor="text1"/>
          <w:szCs w:val="24"/>
          <w:lang w:val="en-IE"/>
        </w:rPr>
        <w:t>);</w:t>
      </w:r>
      <w:r w:rsidRPr="00D51034">
        <w:rPr>
          <w:rFonts w:eastAsia="Times New Roman"/>
          <w:noProof/>
          <w:szCs w:val="24"/>
          <w:lang w:val="en-IE"/>
        </w:rPr>
        <w:t xml:space="preserve"> a targeted </w:t>
      </w:r>
      <w:r w:rsidRPr="00D51034">
        <w:rPr>
          <w:rFonts w:eastAsia="Times New Roman"/>
          <w:b/>
          <w:bCs/>
          <w:noProof/>
          <w:color w:val="000000" w:themeColor="text1"/>
          <w:szCs w:val="24"/>
          <w:lang w:val="en-IE"/>
        </w:rPr>
        <w:t>stakeholder survey</w:t>
      </w:r>
      <w:r w:rsidRPr="00D51034">
        <w:rPr>
          <w:rFonts w:eastAsia="Times New Roman"/>
          <w:noProof/>
          <w:color w:val="000000" w:themeColor="text1"/>
          <w:szCs w:val="24"/>
          <w:lang w:val="en-IE"/>
        </w:rPr>
        <w:t xml:space="preserve"> (64 responses); </w:t>
      </w:r>
      <w:r w:rsidRPr="00D51034">
        <w:rPr>
          <w:rFonts w:eastAsia="Times New Roman"/>
          <w:b/>
          <w:bCs/>
          <w:noProof/>
          <w:color w:val="000000" w:themeColor="text1"/>
          <w:szCs w:val="24"/>
          <w:lang w:val="en-IE"/>
        </w:rPr>
        <w:t>interviews</w:t>
      </w:r>
      <w:r w:rsidRPr="00D51034">
        <w:rPr>
          <w:rFonts w:eastAsia="Times New Roman"/>
          <w:noProof/>
          <w:color w:val="000000" w:themeColor="text1"/>
          <w:szCs w:val="24"/>
          <w:lang w:val="en-IE"/>
        </w:rPr>
        <w:t xml:space="preserve"> (with respondents representing a broad, strategically selected spectrum of organisations involved in or affected by the European semiconductor ecosystem); </w:t>
      </w:r>
      <w:r w:rsidR="00005CDD" w:rsidRPr="00D51034">
        <w:rPr>
          <w:rFonts w:eastAsia="Times New Roman"/>
          <w:b/>
          <w:bCs/>
          <w:noProof/>
          <w:color w:val="000000" w:themeColor="text1"/>
          <w:szCs w:val="24"/>
          <w:lang w:val="en-IE"/>
        </w:rPr>
        <w:t>16</w:t>
      </w:r>
      <w:r w:rsidRPr="00D51034">
        <w:rPr>
          <w:rFonts w:eastAsia="Times New Roman"/>
          <w:b/>
          <w:bCs/>
          <w:noProof/>
          <w:szCs w:val="24"/>
          <w:lang w:val="en-IE"/>
        </w:rPr>
        <w:t xml:space="preserve"> thematic workshops</w:t>
      </w:r>
      <w:r w:rsidRPr="00D51034">
        <w:rPr>
          <w:rFonts w:eastAsia="Times New Roman"/>
          <w:noProof/>
          <w:szCs w:val="24"/>
          <w:lang w:val="en-IE"/>
        </w:rPr>
        <w:t xml:space="preserve"> conducted between September and December 2025 with the participation of </w:t>
      </w:r>
      <w:r w:rsidR="00005CDD" w:rsidRPr="00D51034">
        <w:rPr>
          <w:rFonts w:eastAsia="Times New Roman"/>
          <w:noProof/>
          <w:szCs w:val="24"/>
          <w:lang w:val="en-IE"/>
        </w:rPr>
        <w:t>various</w:t>
      </w:r>
      <w:r w:rsidRPr="00D51034">
        <w:rPr>
          <w:rFonts w:eastAsia="Times New Roman"/>
          <w:noProof/>
          <w:szCs w:val="24"/>
          <w:lang w:val="en-IE"/>
        </w:rPr>
        <w:t xml:space="preserve"> stakeholders across the European </w:t>
      </w:r>
      <w:r w:rsidRPr="00D51034">
        <w:rPr>
          <w:rFonts w:eastAsia="Times New Roman"/>
          <w:noProof/>
          <w:szCs w:val="24"/>
          <w:lang w:val="en-IE"/>
        </w:rPr>
        <w:lastRenderedPageBreak/>
        <w:t xml:space="preserve">semiconductor ecosystem; </w:t>
      </w:r>
      <w:r w:rsidRPr="00D51034">
        <w:rPr>
          <w:rFonts w:eastAsia="Times New Roman"/>
          <w:b/>
          <w:bCs/>
          <w:noProof/>
          <w:szCs w:val="24"/>
          <w:lang w:val="en-IE"/>
        </w:rPr>
        <w:t xml:space="preserve">six workshops with Member States </w:t>
      </w:r>
      <w:r w:rsidRPr="00D51034">
        <w:rPr>
          <w:rFonts w:eastAsia="Times New Roman"/>
          <w:noProof/>
          <w:szCs w:val="24"/>
          <w:lang w:val="en-IE"/>
        </w:rPr>
        <w:t>conducted between January and March 2026.</w:t>
      </w:r>
    </w:p>
    <w:p w14:paraId="5ED1F251" w14:textId="77777777" w:rsidR="00C0144C" w:rsidRPr="00D51034" w:rsidRDefault="00C0144C" w:rsidP="00C0144C">
      <w:pPr>
        <w:spacing w:before="240" w:after="240"/>
        <w:rPr>
          <w:rFonts w:eastAsia="Times New Roman"/>
          <w:noProof/>
          <w:szCs w:val="24"/>
          <w:lang w:val="en-IE"/>
        </w:rPr>
      </w:pPr>
      <w:r w:rsidRPr="00D51034">
        <w:rPr>
          <w:rFonts w:eastAsia="Times New Roman"/>
          <w:noProof/>
          <w:szCs w:val="24"/>
          <w:lang w:val="en-IE"/>
        </w:rPr>
        <w:t xml:space="preserve">Stakeholders highlighted an overdependence on non-European suppliers, particularly for high-performance chips. Key obstacles to developing an EU AI-chip value chain include insufficient manufacturing capacity, limited investment instruments, shortages of skilled </w:t>
      </w:r>
      <w:r w:rsidR="006A645E" w:rsidRPr="00D51034">
        <w:rPr>
          <w:rFonts w:eastAsia="Times New Roman"/>
          <w:noProof/>
          <w:szCs w:val="24"/>
          <w:lang w:val="en-IE"/>
        </w:rPr>
        <w:t>workforce</w:t>
      </w:r>
      <w:r w:rsidRPr="00D51034">
        <w:rPr>
          <w:rFonts w:eastAsia="Times New Roman"/>
          <w:noProof/>
          <w:szCs w:val="24"/>
          <w:lang w:val="en-IE"/>
        </w:rPr>
        <w:t>, and weak domestic demand from hyperscalers and AI companies. Structural cost disadvantages were also noted across the value chain: EU-based fabs face higher construction and operating costs, longer permitting and build-and-commission timelines, and weaker agglomeration effects compared to competitors in East Asia.</w:t>
      </w:r>
    </w:p>
    <w:p w14:paraId="3749E684" w14:textId="77777777" w:rsidR="00C0144C" w:rsidRPr="00D51034" w:rsidRDefault="00C0144C" w:rsidP="00C0144C">
      <w:pPr>
        <w:spacing w:before="240" w:after="240"/>
        <w:rPr>
          <w:rFonts w:eastAsia="Times New Roman"/>
          <w:noProof/>
          <w:szCs w:val="24"/>
          <w:lang w:val="en-IE"/>
        </w:rPr>
      </w:pPr>
      <w:r w:rsidRPr="00D51034">
        <w:rPr>
          <w:rFonts w:eastAsia="Times New Roman"/>
          <w:noProof/>
          <w:szCs w:val="24"/>
          <w:lang w:val="en-IE"/>
        </w:rPr>
        <w:t>Financing constraints further exacerbate these challenges. A lack of venture capital and risk finance was identified as a major barrier for design firms, while integrated device manufacturers and other production-oriented firms pointed to lengthy permitting procedures and high energy costs as significant impediments. In addition, systemic barriers persist in the form of late-stage financing gaps, fragmented governance, and dependence on non-EU foundries, which hinder firms’ ability to scale prototypes into commercial products</w:t>
      </w:r>
      <w:r w:rsidR="007E5464" w:rsidRPr="00D51034">
        <w:rPr>
          <w:rFonts w:eastAsia="Times New Roman"/>
          <w:noProof/>
          <w:szCs w:val="24"/>
          <w:lang w:val="en-IE"/>
        </w:rPr>
        <w:t xml:space="preserve"> – </w:t>
      </w:r>
      <w:r w:rsidRPr="00D51034">
        <w:rPr>
          <w:rFonts w:eastAsia="Times New Roman"/>
          <w:noProof/>
          <w:szCs w:val="24"/>
          <w:lang w:val="en-IE"/>
        </w:rPr>
        <w:t>an issue confirmed through the public consultation.</w:t>
      </w:r>
    </w:p>
    <w:p w14:paraId="291D2EAC" w14:textId="77777777" w:rsidR="00C0144C" w:rsidRPr="00D51034" w:rsidRDefault="00C0144C" w:rsidP="00C0144C">
      <w:pPr>
        <w:spacing w:before="240" w:after="240"/>
        <w:rPr>
          <w:rFonts w:eastAsia="Times New Roman"/>
          <w:noProof/>
          <w:szCs w:val="24"/>
          <w:lang w:val="en-IE"/>
        </w:rPr>
      </w:pPr>
      <w:r w:rsidRPr="00D51034">
        <w:rPr>
          <w:rFonts w:eastAsia="Times New Roman"/>
          <w:noProof/>
          <w:szCs w:val="24"/>
          <w:lang w:val="en-IE"/>
        </w:rPr>
        <w:t xml:space="preserve">Skills shortages emerged as a cross-cutting concern </w:t>
      </w:r>
      <w:r w:rsidR="007E5464" w:rsidRPr="00D51034">
        <w:rPr>
          <w:rFonts w:eastAsia="Times New Roman"/>
          <w:noProof/>
          <w:szCs w:val="24"/>
          <w:lang w:val="en-IE"/>
        </w:rPr>
        <w:t>among</w:t>
      </w:r>
      <w:r w:rsidRPr="00D51034">
        <w:rPr>
          <w:rFonts w:eastAsia="Times New Roman"/>
          <w:noProof/>
          <w:szCs w:val="24"/>
          <w:lang w:val="en-IE"/>
        </w:rPr>
        <w:t xml:space="preserve"> stakeholders. It was emphasi</w:t>
      </w:r>
      <w:r w:rsidR="007E5464" w:rsidRPr="00D51034">
        <w:rPr>
          <w:rFonts w:eastAsia="Times New Roman"/>
          <w:noProof/>
          <w:szCs w:val="24"/>
          <w:lang w:val="en-IE"/>
        </w:rPr>
        <w:t>s</w:t>
      </w:r>
      <w:r w:rsidRPr="00D51034">
        <w:rPr>
          <w:rFonts w:eastAsia="Times New Roman"/>
          <w:noProof/>
          <w:szCs w:val="24"/>
          <w:lang w:val="en-IE"/>
        </w:rPr>
        <w:t xml:space="preserve">ed that semiconductor skills pipelines require decade-long investment horizons, yet many relevant programmes operate on shorter budgetary cycles, limiting their </w:t>
      </w:r>
      <w:r w:rsidR="005511C8" w:rsidRPr="00D51034">
        <w:rPr>
          <w:rFonts w:eastAsia="Times New Roman"/>
          <w:noProof/>
          <w:szCs w:val="24"/>
          <w:lang w:val="en-IE"/>
        </w:rPr>
        <w:t>longer-term</w:t>
      </w:r>
      <w:r w:rsidRPr="00D51034">
        <w:rPr>
          <w:rFonts w:eastAsia="Times New Roman"/>
          <w:noProof/>
          <w:szCs w:val="24"/>
          <w:lang w:val="en-IE"/>
        </w:rPr>
        <w:t xml:space="preserve"> impact. Stakeholders also pointed to room for improvement in terms of coordination between the EU and the national levels.</w:t>
      </w:r>
    </w:p>
    <w:p w14:paraId="5F94325B" w14:textId="77777777" w:rsidR="00C0144C" w:rsidRPr="00D51034" w:rsidRDefault="00C0144C" w:rsidP="00C0144C">
      <w:pPr>
        <w:spacing w:before="0" w:after="0"/>
        <w:rPr>
          <w:rFonts w:eastAsia="Times New Roman"/>
          <w:noProof/>
          <w:szCs w:val="24"/>
          <w:lang w:val="en-IE"/>
        </w:rPr>
      </w:pPr>
      <w:r w:rsidRPr="00D51034">
        <w:rPr>
          <w:rFonts w:eastAsia="Times New Roman"/>
          <w:noProof/>
          <w:szCs w:val="24"/>
          <w:lang w:val="en-IE"/>
        </w:rPr>
        <w:t>The results of the public consultation are summarised in the factual summary report published with the answers to the call for evidence on the ‘Have your say’ portal.</w:t>
      </w:r>
    </w:p>
    <w:p w14:paraId="535CBDE6" w14:textId="77777777" w:rsidR="00A03D5B" w:rsidRPr="00D51034" w:rsidRDefault="00A03D5B" w:rsidP="0041561E">
      <w:pPr>
        <w:pStyle w:val="ManualHeading2"/>
        <w:rPr>
          <w:rFonts w:eastAsia="Arial Unicode MS"/>
          <w:noProof/>
          <w:u w:color="000000"/>
          <w:bdr w:val="nil"/>
          <w:lang w:val="en-IE" w:eastAsia="en-GB"/>
        </w:rPr>
      </w:pPr>
      <w:r w:rsidRPr="00D51034">
        <w:rPr>
          <w:rFonts w:eastAsia="Arial Unicode MS"/>
          <w:noProof/>
          <w:u w:color="000000"/>
          <w:bdr w:val="nil"/>
          <w:lang w:val="en-IE" w:eastAsia="en-GB"/>
        </w:rPr>
        <w:t>•</w:t>
      </w:r>
      <w:r w:rsidRPr="00D51034">
        <w:rPr>
          <w:rFonts w:eastAsia="Arial Unicode MS"/>
          <w:noProof/>
          <w:u w:color="000000"/>
          <w:bdr w:val="nil"/>
          <w:lang w:val="en-IE" w:eastAsia="en-GB"/>
        </w:rPr>
        <w:tab/>
        <w:t>Impact assessment</w:t>
      </w:r>
    </w:p>
    <w:p w14:paraId="27EE0F86" w14:textId="77777777" w:rsidR="002C1156" w:rsidRPr="00D51034" w:rsidRDefault="002C1156" w:rsidP="002C1156">
      <w:pPr>
        <w:rPr>
          <w:noProof/>
          <w:lang w:val="en-IE"/>
        </w:rPr>
      </w:pPr>
      <w:r w:rsidRPr="00D51034">
        <w:rPr>
          <w:noProof/>
          <w:lang w:val="en-IE"/>
        </w:rPr>
        <w:t>In line with the Better Regulation Guidelines, this regulatory proposal is based on an impact assessment that analyses the problem and subproblems related to the need to strengthen the competitiveness of the EU’s semiconductor ecosystems. The impact assessment identifies possible policy options to address problem drivers and assesses their likely impacts. The impact assessment was structured to reflect the consultation of the Commission’s Inter-Service Steering Group on the Chips Act 2.0.</w:t>
      </w:r>
    </w:p>
    <w:p w14:paraId="72D661E4" w14:textId="77777777" w:rsidR="00312D03" w:rsidRPr="00D51034" w:rsidRDefault="00312D03" w:rsidP="00D93575">
      <w:pPr>
        <w:rPr>
          <w:noProof/>
          <w:lang w:val="en-IE"/>
        </w:rPr>
      </w:pPr>
      <w:r w:rsidRPr="00D51034">
        <w:rPr>
          <w:noProof/>
          <w:lang w:val="en-IE"/>
        </w:rPr>
        <w:t>The impact assessment received a negative opinion from the Regulatory Scrutiny Board (RSB) on 28 January 2026. The Board recommended to:</w:t>
      </w:r>
    </w:p>
    <w:p w14:paraId="25765C58" w14:textId="77777777" w:rsidR="00312D03" w:rsidRPr="00D51034" w:rsidRDefault="00157B21" w:rsidP="00133A9D">
      <w:pPr>
        <w:pStyle w:val="Bullet0"/>
        <w:rPr>
          <w:noProof/>
          <w:szCs w:val="24"/>
          <w:lang w:val="en-IE"/>
        </w:rPr>
      </w:pPr>
      <w:r w:rsidRPr="00D51034">
        <w:rPr>
          <w:noProof/>
          <w:szCs w:val="24"/>
          <w:lang w:val="en-IE"/>
        </w:rPr>
        <w:t>f</w:t>
      </w:r>
      <w:r w:rsidR="00312D03" w:rsidRPr="00D51034">
        <w:rPr>
          <w:noProof/>
          <w:szCs w:val="24"/>
          <w:lang w:val="en-IE"/>
        </w:rPr>
        <w:t>urther develop</w:t>
      </w:r>
      <w:r w:rsidRPr="00D51034">
        <w:rPr>
          <w:noProof/>
          <w:szCs w:val="24"/>
          <w:lang w:val="en-IE"/>
        </w:rPr>
        <w:t>ing</w:t>
      </w:r>
      <w:r w:rsidR="00312D03" w:rsidRPr="00D51034">
        <w:rPr>
          <w:noProof/>
          <w:szCs w:val="24"/>
          <w:lang w:val="en-IE"/>
        </w:rPr>
        <w:t xml:space="preserve"> the analysis of the problem, including a more comprehensive assessment of current and required EU capabilities and production capacities across critical elements of the semiconductor value chain</w:t>
      </w:r>
      <w:r w:rsidR="00A8412C" w:rsidRPr="00D51034">
        <w:rPr>
          <w:noProof/>
          <w:szCs w:val="24"/>
          <w:lang w:val="en-IE"/>
        </w:rPr>
        <w:t>,</w:t>
      </w:r>
      <w:r w:rsidR="00312D03" w:rsidRPr="00D51034">
        <w:rPr>
          <w:noProof/>
          <w:szCs w:val="24"/>
          <w:lang w:val="en-IE"/>
        </w:rPr>
        <w:t xml:space="preserve"> for both mature and leading-edge chips</w:t>
      </w:r>
      <w:r w:rsidR="00A8412C" w:rsidRPr="00D51034">
        <w:rPr>
          <w:noProof/>
          <w:szCs w:val="24"/>
          <w:lang w:val="en-IE"/>
        </w:rPr>
        <w:t>;</w:t>
      </w:r>
    </w:p>
    <w:p w14:paraId="48C160D4" w14:textId="77777777" w:rsidR="00312D03" w:rsidRPr="00D51034" w:rsidRDefault="00A8412C" w:rsidP="00133A9D">
      <w:pPr>
        <w:pStyle w:val="Bullet0"/>
        <w:rPr>
          <w:noProof/>
          <w:szCs w:val="24"/>
          <w:lang w:val="en-IE"/>
        </w:rPr>
      </w:pPr>
      <w:r w:rsidRPr="00D51034">
        <w:rPr>
          <w:noProof/>
          <w:szCs w:val="24"/>
          <w:lang w:val="en-IE"/>
        </w:rPr>
        <w:t>c</w:t>
      </w:r>
      <w:r w:rsidR="00312D03" w:rsidRPr="00D51034">
        <w:rPr>
          <w:noProof/>
          <w:szCs w:val="24"/>
          <w:lang w:val="en-IE"/>
        </w:rPr>
        <w:t>larify</w:t>
      </w:r>
      <w:r w:rsidRPr="00D51034">
        <w:rPr>
          <w:noProof/>
          <w:szCs w:val="24"/>
          <w:lang w:val="en-IE"/>
        </w:rPr>
        <w:t>ing</w:t>
      </w:r>
      <w:r w:rsidR="00312D03" w:rsidRPr="00D51034">
        <w:rPr>
          <w:noProof/>
          <w:szCs w:val="24"/>
          <w:lang w:val="en-IE"/>
        </w:rPr>
        <w:t xml:space="preserve"> and better defin</w:t>
      </w:r>
      <w:r w:rsidRPr="00D51034">
        <w:rPr>
          <w:noProof/>
          <w:szCs w:val="24"/>
          <w:lang w:val="en-IE"/>
        </w:rPr>
        <w:t>ing</w:t>
      </w:r>
      <w:r w:rsidR="00312D03" w:rsidRPr="00D51034">
        <w:rPr>
          <w:noProof/>
          <w:szCs w:val="24"/>
          <w:lang w:val="en-IE"/>
        </w:rPr>
        <w:t xml:space="preserve"> the objectives, particularly with regard to the level and scope of </w:t>
      </w:r>
      <w:r w:rsidRPr="00D51034">
        <w:rPr>
          <w:noProof/>
          <w:szCs w:val="24"/>
          <w:lang w:val="en-IE"/>
        </w:rPr>
        <w:t xml:space="preserve">the </w:t>
      </w:r>
      <w:r w:rsidR="00312D03" w:rsidRPr="00D51034">
        <w:rPr>
          <w:noProof/>
          <w:szCs w:val="24"/>
          <w:lang w:val="en-IE"/>
        </w:rPr>
        <w:t>technological sovereignty sought for different types of chips</w:t>
      </w:r>
      <w:r w:rsidR="003A3AA0" w:rsidRPr="00D51034">
        <w:rPr>
          <w:noProof/>
          <w:szCs w:val="24"/>
          <w:lang w:val="en-IE"/>
        </w:rPr>
        <w:t>;</w:t>
      </w:r>
    </w:p>
    <w:p w14:paraId="3DAC7C15" w14:textId="77777777" w:rsidR="00312D03" w:rsidRPr="00D51034" w:rsidRDefault="003A3AA0" w:rsidP="00133A9D">
      <w:pPr>
        <w:pStyle w:val="Bullet0"/>
        <w:rPr>
          <w:noProof/>
          <w:szCs w:val="24"/>
          <w:lang w:val="en-IE"/>
        </w:rPr>
      </w:pPr>
      <w:r w:rsidRPr="00D51034">
        <w:rPr>
          <w:noProof/>
          <w:szCs w:val="24"/>
          <w:lang w:val="en-IE"/>
        </w:rPr>
        <w:t>s</w:t>
      </w:r>
      <w:r w:rsidR="00312D03" w:rsidRPr="00D51034">
        <w:rPr>
          <w:noProof/>
          <w:szCs w:val="24"/>
          <w:lang w:val="en-IE"/>
        </w:rPr>
        <w:t>trengthen</w:t>
      </w:r>
      <w:r w:rsidRPr="00D51034">
        <w:rPr>
          <w:noProof/>
          <w:szCs w:val="24"/>
          <w:lang w:val="en-IE"/>
        </w:rPr>
        <w:t>ing</w:t>
      </w:r>
      <w:r w:rsidR="00312D03" w:rsidRPr="00D51034">
        <w:rPr>
          <w:noProof/>
          <w:szCs w:val="24"/>
          <w:lang w:val="en-IE"/>
        </w:rPr>
        <w:t xml:space="preserve"> the intervention logic by clearly demonstrating </w:t>
      </w:r>
      <w:r w:rsidR="008858A0" w:rsidRPr="00D51034">
        <w:rPr>
          <w:noProof/>
          <w:szCs w:val="24"/>
          <w:lang w:val="en-IE"/>
        </w:rPr>
        <w:t>how</w:t>
      </w:r>
      <w:r w:rsidR="00312D03" w:rsidRPr="00D51034">
        <w:rPr>
          <w:noProof/>
          <w:szCs w:val="24"/>
          <w:lang w:val="en-IE"/>
        </w:rPr>
        <w:t xml:space="preserve"> different measures</w:t>
      </w:r>
      <w:r w:rsidR="008858A0" w:rsidRPr="00D51034">
        <w:rPr>
          <w:noProof/>
          <w:szCs w:val="24"/>
          <w:lang w:val="en-IE"/>
        </w:rPr>
        <w:t xml:space="preserve"> relate to each other</w:t>
      </w:r>
      <w:r w:rsidR="00312D03" w:rsidRPr="00D51034">
        <w:rPr>
          <w:noProof/>
          <w:szCs w:val="24"/>
          <w:lang w:val="en-IE"/>
        </w:rPr>
        <w:t>, including supply-side and demand-side instruments, and how these collectively contribute to achieving the desired level of sovereignty</w:t>
      </w:r>
      <w:r w:rsidR="00CF37C4" w:rsidRPr="00D51034">
        <w:rPr>
          <w:noProof/>
          <w:szCs w:val="24"/>
          <w:lang w:val="en-IE"/>
        </w:rPr>
        <w:t>;</w:t>
      </w:r>
    </w:p>
    <w:p w14:paraId="1D210E05" w14:textId="77777777" w:rsidR="00312D03" w:rsidRPr="00D51034" w:rsidRDefault="00CF37C4" w:rsidP="00133A9D">
      <w:pPr>
        <w:pStyle w:val="Bullet0"/>
        <w:rPr>
          <w:noProof/>
          <w:szCs w:val="24"/>
          <w:lang w:val="en-IE"/>
        </w:rPr>
      </w:pPr>
      <w:r w:rsidRPr="00D51034">
        <w:rPr>
          <w:noProof/>
          <w:szCs w:val="24"/>
          <w:lang w:val="en-IE"/>
        </w:rPr>
        <w:t>d</w:t>
      </w:r>
      <w:r w:rsidR="00312D03" w:rsidRPr="00D51034">
        <w:rPr>
          <w:noProof/>
          <w:szCs w:val="24"/>
          <w:lang w:val="en-IE"/>
        </w:rPr>
        <w:t>efin</w:t>
      </w:r>
      <w:r w:rsidRPr="00D51034">
        <w:rPr>
          <w:noProof/>
          <w:szCs w:val="24"/>
          <w:lang w:val="en-IE"/>
        </w:rPr>
        <w:t>ing</w:t>
      </w:r>
      <w:r w:rsidR="00312D03" w:rsidRPr="00D51034">
        <w:rPr>
          <w:noProof/>
          <w:szCs w:val="24"/>
          <w:lang w:val="en-IE"/>
        </w:rPr>
        <w:t xml:space="preserve"> the proposed measures in greater detail to </w:t>
      </w:r>
      <w:r w:rsidRPr="00D51034">
        <w:rPr>
          <w:noProof/>
          <w:szCs w:val="24"/>
          <w:lang w:val="en-IE"/>
        </w:rPr>
        <w:t>allow</w:t>
      </w:r>
      <w:r w:rsidR="00312D03" w:rsidRPr="00D51034">
        <w:rPr>
          <w:noProof/>
          <w:szCs w:val="24"/>
          <w:lang w:val="en-IE"/>
        </w:rPr>
        <w:t xml:space="preserve"> their </w:t>
      </w:r>
      <w:r w:rsidRPr="00D51034">
        <w:rPr>
          <w:noProof/>
          <w:szCs w:val="24"/>
          <w:lang w:val="en-IE"/>
        </w:rPr>
        <w:t>impact to be properly assessed</w:t>
      </w:r>
      <w:r w:rsidR="00312D03" w:rsidRPr="00D51034">
        <w:rPr>
          <w:noProof/>
          <w:szCs w:val="24"/>
          <w:lang w:val="en-IE"/>
        </w:rPr>
        <w:t xml:space="preserve">, including clearer information on the overall costs of the intervention, their </w:t>
      </w:r>
      <w:r w:rsidR="00312D03" w:rsidRPr="00D51034">
        <w:rPr>
          <w:noProof/>
          <w:szCs w:val="24"/>
          <w:lang w:val="en-IE"/>
        </w:rPr>
        <w:lastRenderedPageBreak/>
        <w:t>distribution</w:t>
      </w:r>
      <w:r w:rsidR="00C475F2" w:rsidRPr="00D51034">
        <w:rPr>
          <w:noProof/>
          <w:szCs w:val="24"/>
          <w:lang w:val="en-IE"/>
        </w:rPr>
        <w:t xml:space="preserve"> of those costs</w:t>
      </w:r>
      <w:r w:rsidR="00312D03" w:rsidRPr="00D51034">
        <w:rPr>
          <w:noProof/>
          <w:szCs w:val="24"/>
          <w:lang w:val="en-IE"/>
        </w:rPr>
        <w:t xml:space="preserve"> and the risks related to potential inefficiencies in the allocation of resources</w:t>
      </w:r>
      <w:r w:rsidR="00783045" w:rsidRPr="00D51034">
        <w:rPr>
          <w:noProof/>
          <w:szCs w:val="24"/>
          <w:lang w:val="en-IE"/>
        </w:rPr>
        <w:t>;</w:t>
      </w:r>
      <w:r w:rsidR="00556423" w:rsidRPr="00D51034">
        <w:rPr>
          <w:noProof/>
          <w:szCs w:val="24"/>
          <w:lang w:val="en-IE"/>
        </w:rPr>
        <w:t xml:space="preserve"> and</w:t>
      </w:r>
    </w:p>
    <w:p w14:paraId="182387DF" w14:textId="77777777" w:rsidR="00312D03" w:rsidRPr="00D51034" w:rsidRDefault="00783045" w:rsidP="00133A9D">
      <w:pPr>
        <w:pStyle w:val="Bullet0"/>
        <w:rPr>
          <w:noProof/>
          <w:szCs w:val="24"/>
          <w:lang w:val="en-IE"/>
        </w:rPr>
      </w:pPr>
      <w:r w:rsidRPr="00D51034">
        <w:rPr>
          <w:noProof/>
          <w:szCs w:val="24"/>
          <w:lang w:val="en-IE"/>
        </w:rPr>
        <w:t>i</w:t>
      </w:r>
      <w:r w:rsidR="00312D03" w:rsidRPr="00D51034">
        <w:rPr>
          <w:noProof/>
          <w:szCs w:val="24"/>
          <w:lang w:val="en-IE"/>
        </w:rPr>
        <w:t>mprov</w:t>
      </w:r>
      <w:r w:rsidRPr="00D51034">
        <w:rPr>
          <w:noProof/>
          <w:szCs w:val="24"/>
          <w:lang w:val="en-IE"/>
        </w:rPr>
        <w:t>ing</w:t>
      </w:r>
      <w:r w:rsidR="00312D03" w:rsidRPr="00D51034">
        <w:rPr>
          <w:noProof/>
          <w:szCs w:val="24"/>
          <w:lang w:val="en-IE"/>
        </w:rPr>
        <w:t xml:space="preserve"> transparency regarding </w:t>
      </w:r>
      <w:r w:rsidRPr="00D51034">
        <w:rPr>
          <w:noProof/>
          <w:szCs w:val="24"/>
          <w:lang w:val="en-IE"/>
        </w:rPr>
        <w:t xml:space="preserve">the </w:t>
      </w:r>
      <w:r w:rsidR="00312D03" w:rsidRPr="00D51034">
        <w:rPr>
          <w:noProof/>
          <w:szCs w:val="24"/>
          <w:lang w:val="en-IE"/>
        </w:rPr>
        <w:t>uncertainties linked to the next MFF and provid</w:t>
      </w:r>
      <w:r w:rsidR="002E7BB7" w:rsidRPr="00D51034">
        <w:rPr>
          <w:noProof/>
          <w:szCs w:val="24"/>
          <w:lang w:val="en-IE"/>
        </w:rPr>
        <w:t>ing</w:t>
      </w:r>
      <w:r w:rsidR="00312D03" w:rsidRPr="00D51034">
        <w:rPr>
          <w:noProof/>
          <w:szCs w:val="24"/>
          <w:lang w:val="en-IE"/>
        </w:rPr>
        <w:t xml:space="preserve"> a more thorough analysis of </w:t>
      </w:r>
      <w:r w:rsidR="002E7BB7" w:rsidRPr="00D51034">
        <w:rPr>
          <w:noProof/>
          <w:szCs w:val="24"/>
          <w:lang w:val="en-IE"/>
        </w:rPr>
        <w:t>the consistency</w:t>
      </w:r>
      <w:r w:rsidR="00312D03" w:rsidRPr="00D51034">
        <w:rPr>
          <w:noProof/>
          <w:szCs w:val="24"/>
          <w:lang w:val="en-IE"/>
        </w:rPr>
        <w:t xml:space="preserve"> </w:t>
      </w:r>
      <w:r w:rsidR="00B93135" w:rsidRPr="00D51034">
        <w:rPr>
          <w:noProof/>
          <w:szCs w:val="24"/>
          <w:lang w:val="en-IE"/>
        </w:rPr>
        <w:t xml:space="preserve">of the measures </w:t>
      </w:r>
      <w:r w:rsidR="00312D03" w:rsidRPr="00D51034">
        <w:rPr>
          <w:noProof/>
          <w:szCs w:val="24"/>
          <w:lang w:val="en-IE"/>
        </w:rPr>
        <w:t>with existing and forthcoming policy initiatives.</w:t>
      </w:r>
    </w:p>
    <w:p w14:paraId="26203661" w14:textId="77777777" w:rsidR="00312D03" w:rsidRPr="00D51034" w:rsidRDefault="00312D03" w:rsidP="00312D03">
      <w:pPr>
        <w:pBdr>
          <w:top w:val="nil"/>
          <w:left w:val="nil"/>
          <w:bottom w:val="nil"/>
          <w:right w:val="nil"/>
          <w:between w:val="nil"/>
          <w:bar w:val="nil"/>
        </w:pBdr>
        <w:spacing w:before="0" w:after="240"/>
        <w:rPr>
          <w:noProof/>
          <w:lang w:val="en-IE"/>
        </w:rPr>
      </w:pPr>
      <w:r w:rsidRPr="00D51034">
        <w:rPr>
          <w:noProof/>
          <w:lang w:val="en-IE"/>
        </w:rPr>
        <w:t xml:space="preserve">All the above-mentioned points were addressed </w:t>
      </w:r>
      <w:r w:rsidR="00D523E8" w:rsidRPr="00D51034">
        <w:rPr>
          <w:noProof/>
          <w:lang w:val="en-IE"/>
        </w:rPr>
        <w:t>as fully as</w:t>
      </w:r>
      <w:r w:rsidRPr="00D51034">
        <w:rPr>
          <w:noProof/>
          <w:lang w:val="en-IE"/>
        </w:rPr>
        <w:t xml:space="preserve"> possible. When the revised impact assessment was resubmitted, the Board issued a positive opinion with reservations on 30 March 2026. The</w:t>
      </w:r>
      <w:r w:rsidR="00527ACC" w:rsidRPr="00D51034">
        <w:rPr>
          <w:noProof/>
          <w:lang w:val="en-IE"/>
        </w:rPr>
        <w:t xml:space="preserve"> Board’s</w:t>
      </w:r>
      <w:r w:rsidRPr="00D51034">
        <w:rPr>
          <w:noProof/>
          <w:lang w:val="en-IE"/>
        </w:rPr>
        <w:t xml:space="preserve"> reservations </w:t>
      </w:r>
      <w:r w:rsidR="006F0B67" w:rsidRPr="00D51034">
        <w:rPr>
          <w:noProof/>
          <w:lang w:val="en-IE"/>
        </w:rPr>
        <w:t>related to the following aspects:</w:t>
      </w:r>
    </w:p>
    <w:p w14:paraId="3CD2DBD7" w14:textId="77777777" w:rsidR="00A92A28" w:rsidRPr="00D51034" w:rsidRDefault="00246244" w:rsidP="00133A9D">
      <w:pPr>
        <w:pStyle w:val="Bullet0"/>
        <w:rPr>
          <w:noProof/>
          <w:szCs w:val="24"/>
          <w:lang w:val="en-IE"/>
        </w:rPr>
      </w:pPr>
      <w:r w:rsidRPr="00D51034">
        <w:rPr>
          <w:noProof/>
          <w:szCs w:val="24"/>
          <w:lang w:val="en-IE"/>
        </w:rPr>
        <w:t>t</w:t>
      </w:r>
      <w:r w:rsidR="00263B6D" w:rsidRPr="00D51034">
        <w:rPr>
          <w:noProof/>
          <w:szCs w:val="24"/>
          <w:lang w:val="en-IE"/>
        </w:rPr>
        <w:t>he</w:t>
      </w:r>
      <w:r w:rsidR="00527ACC" w:rsidRPr="00D51034">
        <w:rPr>
          <w:noProof/>
          <w:szCs w:val="24"/>
          <w:lang w:val="en-IE"/>
        </w:rPr>
        <w:t xml:space="preserve"> measure to incentiv</w:t>
      </w:r>
      <w:r w:rsidRPr="00D51034">
        <w:rPr>
          <w:noProof/>
          <w:szCs w:val="24"/>
          <w:lang w:val="en-IE"/>
        </w:rPr>
        <w:t>is</w:t>
      </w:r>
      <w:r w:rsidR="00527ACC" w:rsidRPr="00D51034">
        <w:rPr>
          <w:noProof/>
          <w:szCs w:val="24"/>
          <w:lang w:val="en-IE"/>
        </w:rPr>
        <w:t xml:space="preserve">e trusted chips is not described in sufficient detail </w:t>
      </w:r>
      <w:r w:rsidR="0080533F" w:rsidRPr="00D51034">
        <w:rPr>
          <w:noProof/>
          <w:szCs w:val="24"/>
          <w:lang w:val="en-IE"/>
        </w:rPr>
        <w:t>for</w:t>
      </w:r>
      <w:r w:rsidR="00527ACC" w:rsidRPr="00D51034">
        <w:rPr>
          <w:noProof/>
          <w:szCs w:val="24"/>
          <w:lang w:val="en-IE"/>
        </w:rPr>
        <w:t xml:space="preserve"> its </w:t>
      </w:r>
      <w:r w:rsidR="0080533F" w:rsidRPr="00D51034">
        <w:rPr>
          <w:noProof/>
          <w:szCs w:val="24"/>
          <w:lang w:val="en-IE"/>
        </w:rPr>
        <w:t>impact to be properly assessed;</w:t>
      </w:r>
    </w:p>
    <w:p w14:paraId="00488E37" w14:textId="77777777" w:rsidR="00527ACC" w:rsidRPr="00D51034" w:rsidRDefault="0080533F" w:rsidP="00133A9D">
      <w:pPr>
        <w:pStyle w:val="Bullet0"/>
        <w:rPr>
          <w:noProof/>
          <w:lang w:val="en-IE"/>
        </w:rPr>
      </w:pPr>
      <w:r w:rsidRPr="00D51034">
        <w:rPr>
          <w:noProof/>
          <w:lang w:val="en-IE"/>
        </w:rPr>
        <w:t>t</w:t>
      </w:r>
      <w:r w:rsidR="00527ACC" w:rsidRPr="00D51034">
        <w:rPr>
          <w:noProof/>
          <w:lang w:val="en-IE"/>
        </w:rPr>
        <w:t xml:space="preserve">he report does not sufficiently analyse </w:t>
      </w:r>
      <w:r w:rsidR="00304A40" w:rsidRPr="00D51034">
        <w:rPr>
          <w:noProof/>
          <w:lang w:val="en-IE"/>
        </w:rPr>
        <w:t>consistency</w:t>
      </w:r>
      <w:r w:rsidR="00527ACC" w:rsidRPr="00D51034">
        <w:rPr>
          <w:noProof/>
          <w:lang w:val="en-IE"/>
        </w:rPr>
        <w:t xml:space="preserve"> with existing and forthcoming policy initiatives and instruments and does not clearly explain how the interplay between supply</w:t>
      </w:r>
      <w:r w:rsidR="009475C5" w:rsidRPr="00D51034">
        <w:rPr>
          <w:noProof/>
          <w:lang w:val="en-IE"/>
        </w:rPr>
        <w:t>-side</w:t>
      </w:r>
      <w:r w:rsidR="00527ACC" w:rsidRPr="00D51034">
        <w:rPr>
          <w:noProof/>
          <w:lang w:val="en-IE"/>
        </w:rPr>
        <w:t xml:space="preserve"> and demand-side measures will ensure synergies</w:t>
      </w:r>
      <w:r w:rsidR="009475C5" w:rsidRPr="00D51034">
        <w:rPr>
          <w:noProof/>
          <w:lang w:val="en-IE"/>
        </w:rPr>
        <w:t>;</w:t>
      </w:r>
    </w:p>
    <w:p w14:paraId="7A8495EA" w14:textId="77777777" w:rsidR="00527ACC" w:rsidRPr="00D51034" w:rsidRDefault="00755B88" w:rsidP="00133A9D">
      <w:pPr>
        <w:pStyle w:val="Bullet0"/>
        <w:rPr>
          <w:noProof/>
          <w:szCs w:val="24"/>
          <w:lang w:val="en-IE"/>
        </w:rPr>
      </w:pPr>
      <w:r w:rsidRPr="00D51034">
        <w:rPr>
          <w:noProof/>
          <w:szCs w:val="24"/>
          <w:lang w:val="en-IE"/>
        </w:rPr>
        <w:t>t</w:t>
      </w:r>
      <w:r w:rsidR="00527ACC" w:rsidRPr="00D51034">
        <w:rPr>
          <w:noProof/>
          <w:szCs w:val="24"/>
          <w:lang w:val="en-IE"/>
        </w:rPr>
        <w:t>he analysis of the risk of allocatin</w:t>
      </w:r>
      <w:r w:rsidR="00F90336" w:rsidRPr="00D51034">
        <w:rPr>
          <w:noProof/>
          <w:szCs w:val="24"/>
          <w:lang w:val="en-IE"/>
        </w:rPr>
        <w:t>g</w:t>
      </w:r>
      <w:r w:rsidR="00527ACC" w:rsidRPr="00D51034">
        <w:rPr>
          <w:noProof/>
          <w:szCs w:val="24"/>
          <w:lang w:val="en-IE"/>
        </w:rPr>
        <w:t xml:space="preserve"> resources </w:t>
      </w:r>
      <w:r w:rsidR="00F90336" w:rsidRPr="00D51034">
        <w:rPr>
          <w:noProof/>
          <w:szCs w:val="24"/>
          <w:lang w:val="en-IE"/>
        </w:rPr>
        <w:t xml:space="preserve">inefficiently </w:t>
      </w:r>
      <w:r w:rsidR="00527ACC" w:rsidRPr="00D51034">
        <w:rPr>
          <w:noProof/>
          <w:szCs w:val="24"/>
          <w:lang w:val="en-IE"/>
        </w:rPr>
        <w:t>is not sufficiently developed.</w:t>
      </w:r>
    </w:p>
    <w:p w14:paraId="4B782C38" w14:textId="77777777" w:rsidR="00312D03" w:rsidRPr="00D51034" w:rsidRDefault="00312D03" w:rsidP="00D93575">
      <w:pPr>
        <w:rPr>
          <w:noProof/>
          <w:lang w:val="en-IE"/>
        </w:rPr>
      </w:pPr>
      <w:r w:rsidRPr="00D51034">
        <w:rPr>
          <w:noProof/>
          <w:lang w:val="en-IE"/>
        </w:rPr>
        <w:t>The Board’s opinions</w:t>
      </w:r>
      <w:r w:rsidR="000020B6" w:rsidRPr="00D51034">
        <w:rPr>
          <w:noProof/>
          <w:lang w:val="en-IE"/>
        </w:rPr>
        <w:t>,</w:t>
      </w:r>
      <w:r w:rsidRPr="00D51034">
        <w:rPr>
          <w:noProof/>
          <w:lang w:val="en-IE"/>
        </w:rPr>
        <w:t xml:space="preserve"> the final impact assessment and </w:t>
      </w:r>
      <w:r w:rsidR="000020B6" w:rsidRPr="00D51034">
        <w:rPr>
          <w:noProof/>
          <w:lang w:val="en-IE"/>
        </w:rPr>
        <w:t>the</w:t>
      </w:r>
      <w:r w:rsidRPr="00D51034">
        <w:rPr>
          <w:noProof/>
          <w:lang w:val="en-IE"/>
        </w:rPr>
        <w:t xml:space="preserve"> executive summary are published together with this proposal.</w:t>
      </w:r>
    </w:p>
    <w:p w14:paraId="5C452C18" w14:textId="77777777" w:rsidR="00312D03" w:rsidRPr="00D51034" w:rsidRDefault="00312D03" w:rsidP="00D93575">
      <w:pPr>
        <w:rPr>
          <w:noProof/>
          <w:lang w:val="en-IE"/>
        </w:rPr>
      </w:pPr>
      <w:r w:rsidRPr="00D51034">
        <w:rPr>
          <w:noProof/>
          <w:lang w:val="en-IE"/>
        </w:rPr>
        <w:t xml:space="preserve">The impact assessment is built around a set of </w:t>
      </w:r>
      <w:r w:rsidR="000020B6" w:rsidRPr="00D51034">
        <w:rPr>
          <w:noProof/>
          <w:lang w:val="en-IE"/>
        </w:rPr>
        <w:t>three</w:t>
      </w:r>
      <w:r w:rsidRPr="00D51034">
        <w:rPr>
          <w:noProof/>
          <w:lang w:val="en-IE"/>
        </w:rPr>
        <w:t xml:space="preserve"> specific objectives that tackle the problem drivers identified. It sets out </w:t>
      </w:r>
      <w:r w:rsidR="000020B6" w:rsidRPr="00D51034">
        <w:rPr>
          <w:noProof/>
          <w:lang w:val="en-IE"/>
        </w:rPr>
        <w:t>three</w:t>
      </w:r>
      <w:r w:rsidRPr="00D51034">
        <w:rPr>
          <w:noProof/>
          <w:lang w:val="en-IE"/>
        </w:rPr>
        <w:t xml:space="preserve"> policy options for each specific objective, based on the level of policy intervention, the scope, efficiency and coherence, as well as the proportionality and subsidiarity principles.</w:t>
      </w:r>
    </w:p>
    <w:p w14:paraId="64B9870F" w14:textId="77777777" w:rsidR="00FE7C71" w:rsidRPr="00D51034" w:rsidRDefault="00FE7C71" w:rsidP="00FE7C71">
      <w:pPr>
        <w:rPr>
          <w:noProof/>
          <w:lang w:val="en-IE"/>
        </w:rPr>
      </w:pPr>
      <w:r w:rsidRPr="00D51034">
        <w:rPr>
          <w:b/>
          <w:noProof/>
          <w:lang w:val="en-IE"/>
        </w:rPr>
        <w:t>Policy option 0 (PO0)</w:t>
      </w:r>
      <w:r w:rsidRPr="00D51034">
        <w:rPr>
          <w:noProof/>
          <w:lang w:val="en-IE"/>
        </w:rPr>
        <w:t xml:space="preserve"> would involve continuing to implement the current Chips Act without any modification. It would maintain the existing R&amp;D&amp;I programme under Pillar I and maintain the same approach to supporting investments through State aid (using the ‘first-of-a-kind’ framework under the existing State aid rules). There would be no additional Union budget under Pillar II. Under Pillar III, it would maintain the current crisis-response mechanism, which operates using a voluntary data-gathering regime from the private sector (except in a crisis). This policy option would not include any policy measures going beyond the scope of the existing Chips Act.</w:t>
      </w:r>
    </w:p>
    <w:p w14:paraId="3C7F2B55" w14:textId="77777777" w:rsidR="007C7EA9" w:rsidRPr="00D51034" w:rsidRDefault="007C7EA9" w:rsidP="007C7EA9">
      <w:pPr>
        <w:pBdr>
          <w:top w:val="nil"/>
          <w:left w:val="nil"/>
          <w:bottom w:val="nil"/>
          <w:right w:val="nil"/>
          <w:between w:val="nil"/>
        </w:pBdr>
        <w:spacing w:before="0" w:after="240"/>
        <w:rPr>
          <w:rFonts w:eastAsia="Times New Roman"/>
          <w:noProof/>
          <w:lang w:val="en-IE"/>
        </w:rPr>
      </w:pPr>
      <w:r w:rsidRPr="00D51034">
        <w:rPr>
          <w:b/>
          <w:noProof/>
          <w:lang w:val="en-IE"/>
        </w:rPr>
        <w:t>Policy option 1 (PO1) – the horizontal (‘market-enabling’) policy approach –</w:t>
      </w:r>
      <w:r w:rsidRPr="00D51034">
        <w:rPr>
          <w:rFonts w:eastAsia="Times New Roman"/>
          <w:noProof/>
          <w:lang w:val="en-IE"/>
        </w:rPr>
        <w:t xml:space="preserve"> would focus on improving overall framework conditions. This would involve increased support for research, development and innovation, investing in skills and creating a favourable investment environment.</w:t>
      </w:r>
      <w:r w:rsidRPr="00D51034">
        <w:rPr>
          <w:rFonts w:eastAsia="Times New Roman"/>
          <w:b/>
          <w:noProof/>
          <w:lang w:val="en-IE"/>
        </w:rPr>
        <w:t xml:space="preserve"> No additional Union-level funding would be introduced for mass-scale manufacturing and design, notably for AI chips</w:t>
      </w:r>
      <w:r w:rsidRPr="00D51034">
        <w:rPr>
          <w:rFonts w:eastAsia="Times New Roman"/>
          <w:noProof/>
          <w:lang w:val="en-IE"/>
        </w:rPr>
        <w:t>. Under this approach, in the long term the EU would rely on attracting non-EU suppliers capable of fabricating leading-edge chips, and global design companies.</w:t>
      </w:r>
    </w:p>
    <w:p w14:paraId="75AE3065" w14:textId="7E62D33C" w:rsidR="00161506" w:rsidRPr="00D51034" w:rsidRDefault="00161506" w:rsidP="00161506">
      <w:pPr>
        <w:pBdr>
          <w:top w:val="nil"/>
          <w:left w:val="nil"/>
          <w:bottom w:val="nil"/>
          <w:right w:val="nil"/>
          <w:between w:val="nil"/>
        </w:pBdr>
        <w:spacing w:before="0" w:after="240"/>
        <w:rPr>
          <w:rFonts w:eastAsia="Arial Unicode MS"/>
          <w:noProof/>
          <w:szCs w:val="24"/>
          <w:lang w:val="en-IE"/>
        </w:rPr>
      </w:pPr>
      <w:r w:rsidRPr="00D51034">
        <w:rPr>
          <w:b/>
          <w:noProof/>
          <w:lang w:val="en-IE"/>
        </w:rPr>
        <w:t xml:space="preserve">Policy option 2 (PO2) – </w:t>
      </w:r>
      <w:r w:rsidRPr="00D51034">
        <w:rPr>
          <w:noProof/>
          <w:lang w:val="en-IE"/>
        </w:rPr>
        <w:t xml:space="preserve">the </w:t>
      </w:r>
      <w:r w:rsidRPr="00D51034">
        <w:rPr>
          <w:b/>
          <w:noProof/>
          <w:lang w:val="en-IE"/>
        </w:rPr>
        <w:t xml:space="preserve">vertical (‘proactive’) industrial policy approach – </w:t>
      </w:r>
      <w:r w:rsidRPr="00D51034">
        <w:rPr>
          <w:rFonts w:eastAsia="Times New Roman"/>
          <w:noProof/>
          <w:szCs w:val="24"/>
          <w:lang w:val="en-IE"/>
        </w:rPr>
        <w:t xml:space="preserve">would build on the horizontal measures but complement them with targeted financial interventions, in particular through </w:t>
      </w:r>
      <w:r w:rsidRPr="00D51034">
        <w:rPr>
          <w:rFonts w:eastAsia="Times New Roman"/>
          <w:b/>
          <w:bCs/>
          <w:noProof/>
          <w:szCs w:val="24"/>
          <w:lang w:val="en-IE"/>
        </w:rPr>
        <w:t>strategic projects</w:t>
      </w:r>
      <w:r w:rsidRPr="00D51034">
        <w:rPr>
          <w:rFonts w:eastAsia="Times New Roman"/>
          <w:noProof/>
          <w:szCs w:val="24"/>
          <w:lang w:val="en-IE"/>
        </w:rPr>
        <w:t xml:space="preserve"> </w:t>
      </w:r>
      <w:r w:rsidR="00DD62A9" w:rsidRPr="00D51034">
        <w:rPr>
          <w:rStyle w:val="Added"/>
          <w:b w:val="0"/>
          <w:noProof/>
          <w:u w:val="none"/>
          <w:lang w:val="en-IE"/>
        </w:rPr>
        <w:t>that may be</w:t>
      </w:r>
      <w:r w:rsidR="00DD62A9" w:rsidRPr="00D51034">
        <w:rPr>
          <w:rFonts w:eastAsia="Times New Roman"/>
          <w:noProof/>
          <w:szCs w:val="24"/>
          <w:lang w:val="en-IE"/>
        </w:rPr>
        <w:t xml:space="preserve"> </w:t>
      </w:r>
      <w:r w:rsidRPr="00D51034">
        <w:rPr>
          <w:rFonts w:eastAsia="Times New Roman"/>
          <w:noProof/>
          <w:szCs w:val="24"/>
          <w:lang w:val="en-IE"/>
        </w:rPr>
        <w:t xml:space="preserve">supported under the proposed </w:t>
      </w:r>
      <w:r w:rsidRPr="00D51034">
        <w:rPr>
          <w:rFonts w:eastAsia="Times New Roman"/>
          <w:b/>
          <w:bCs/>
          <w:noProof/>
          <w:szCs w:val="24"/>
          <w:lang w:val="en-IE"/>
        </w:rPr>
        <w:t>European Competitiveness Fund</w:t>
      </w:r>
      <w:r w:rsidRPr="00D51034">
        <w:rPr>
          <w:rFonts w:eastAsia="Times New Roman"/>
          <w:noProof/>
          <w:szCs w:val="24"/>
          <w:lang w:val="en-IE"/>
        </w:rPr>
        <w:t xml:space="preserve">. This approach builds on European technological assets </w:t>
      </w:r>
      <w:r w:rsidR="004C583B" w:rsidRPr="00D51034">
        <w:rPr>
          <w:rFonts w:eastAsia="Times New Roman"/>
          <w:noProof/>
          <w:szCs w:val="24"/>
          <w:lang w:val="en-IE"/>
        </w:rPr>
        <w:t>created</w:t>
      </w:r>
      <w:r w:rsidRPr="00D51034">
        <w:rPr>
          <w:rFonts w:eastAsia="Times New Roman"/>
          <w:noProof/>
          <w:szCs w:val="24"/>
          <w:lang w:val="en-IE"/>
        </w:rPr>
        <w:t xml:space="preserve"> under of the first Chips Act, in particular pilot lines, and translates them into industrial deployment. By introducing a clear EU-level dimension to funding industrial projects and enabling cross-border, value-chain-wide investments, this approach would aim to reduce fragmentation while strengthening Europe’s competitiveness, resilience and technological sovereignty. The added value would be in the attempt to create ‘made in Europe’ technology.</w:t>
      </w:r>
    </w:p>
    <w:p w14:paraId="36838EB3" w14:textId="77777777" w:rsidR="00163290" w:rsidRPr="00D51034" w:rsidRDefault="00163290" w:rsidP="00163290">
      <w:pPr>
        <w:pBdr>
          <w:top w:val="nil"/>
          <w:left w:val="nil"/>
          <w:bottom w:val="nil"/>
          <w:right w:val="nil"/>
          <w:between w:val="nil"/>
        </w:pBdr>
        <w:spacing w:before="0" w:after="240"/>
        <w:rPr>
          <w:noProof/>
          <w:lang w:val="en-IE"/>
        </w:rPr>
      </w:pPr>
      <w:r w:rsidRPr="00D51034">
        <w:rPr>
          <w:rFonts w:eastAsia="Times New Roman"/>
          <w:noProof/>
          <w:szCs w:val="24"/>
          <w:lang w:val="en-IE"/>
        </w:rPr>
        <w:lastRenderedPageBreak/>
        <w:t xml:space="preserve">Overall, </w:t>
      </w:r>
      <w:r w:rsidRPr="00D51034">
        <w:rPr>
          <w:rFonts w:eastAsia="Times New Roman"/>
          <w:b/>
          <w:bCs/>
          <w:noProof/>
          <w:szCs w:val="24"/>
          <w:lang w:val="en-IE"/>
        </w:rPr>
        <w:t>the preferred option is PO2</w:t>
      </w:r>
      <w:r w:rsidRPr="00D51034">
        <w:rPr>
          <w:rFonts w:eastAsia="Times New Roman"/>
          <w:noProof/>
          <w:szCs w:val="24"/>
          <w:lang w:val="en-IE"/>
        </w:rPr>
        <w:t>, as it provides the most effective and proportionate response to the problems identified, while respecting subsidiarity and minimising administrative burden. It responds to evaluation findings calling for stronger integration between R&amp;I and industrial deployment activities, faster industrialisation pathways and more effective supply chain intelligence mechanisms.</w:t>
      </w:r>
    </w:p>
    <w:p w14:paraId="7006342E" w14:textId="77777777" w:rsidR="00A03D5B" w:rsidRPr="00D51034" w:rsidRDefault="00A03D5B" w:rsidP="0041561E">
      <w:pPr>
        <w:pStyle w:val="ManualHeading2"/>
        <w:rPr>
          <w:rFonts w:eastAsia="Arial Unicode MS"/>
          <w:noProof/>
          <w:u w:color="000000"/>
          <w:bdr w:val="nil"/>
          <w:lang w:val="en-IE" w:eastAsia="en-GB"/>
        </w:rPr>
      </w:pPr>
      <w:r w:rsidRPr="00D51034">
        <w:rPr>
          <w:rFonts w:eastAsia="Arial Unicode MS"/>
          <w:noProof/>
          <w:u w:color="000000"/>
          <w:bdr w:val="nil"/>
          <w:lang w:val="en-IE" w:eastAsia="en-GB"/>
        </w:rPr>
        <w:t>•</w:t>
      </w:r>
      <w:r w:rsidRPr="00D51034">
        <w:rPr>
          <w:rFonts w:eastAsia="Arial Unicode MS"/>
          <w:noProof/>
          <w:u w:color="000000"/>
          <w:bdr w:val="nil"/>
          <w:lang w:val="en-IE" w:eastAsia="en-GB"/>
        </w:rPr>
        <w:tab/>
        <w:t>Regulatory fitness and simplification</w:t>
      </w:r>
    </w:p>
    <w:p w14:paraId="390CA9AB" w14:textId="0B824EC8" w:rsidR="00E41334" w:rsidRPr="00D51034" w:rsidRDefault="00E41334" w:rsidP="00E41334">
      <w:pPr>
        <w:pBdr>
          <w:top w:val="nil"/>
          <w:left w:val="nil"/>
          <w:bottom w:val="nil"/>
          <w:right w:val="nil"/>
          <w:between w:val="nil"/>
          <w:bar w:val="nil"/>
        </w:pBdr>
        <w:spacing w:before="0" w:after="240"/>
        <w:rPr>
          <w:rFonts w:eastAsia="Arial Unicode MS"/>
          <w:noProof/>
          <w:lang w:val="en-IE"/>
        </w:rPr>
      </w:pPr>
      <w:r w:rsidRPr="00D51034">
        <w:rPr>
          <w:noProof/>
          <w:lang w:val="en-IE"/>
        </w:rPr>
        <w:t xml:space="preserve">The preferred policy option (PO2) delivers simplification by introducing a coordinated EU-level framework for strategic projects. A single project pipeline for large-scale semiconductor investments prevents the duplication of administrative steps and repetitive documentation. The clarification of the ‘first-of-a-kind’ scope further simplifies first-of-a-kind procedures for both Member States and companies. Additionally, the concept of a European Chips Infrastructure Consortium (‘ECIC’) will be deleted under the Chips Act 2.0 for the sake of simplification, as it was never used under the current Act. Another efficiency gain stems from faster and more predictable permitting procedures. Permitting and design phases for advanced semiconductor facilities in the EU are on average 7.5 months longer than in key competing jurisdictions. Assuming that each year of delay adds around 5% </w:t>
      </w:r>
      <w:r w:rsidR="00C01533" w:rsidRPr="00D51034">
        <w:rPr>
          <w:noProof/>
          <w:lang w:val="en-IE"/>
        </w:rPr>
        <w:t>to the</w:t>
      </w:r>
      <w:r w:rsidRPr="00D51034">
        <w:rPr>
          <w:noProof/>
          <w:lang w:val="en-IE"/>
        </w:rPr>
        <w:t xml:space="preserve"> total project cost, this implies an additional cost of approximately 3.125% of the overall investment. By way of example, this would correspond to around EUR 625 million for a EUR 20 billion advanced fabrication plant. By reducing iterative exchanges with authorities and clarifying permitting pathways, PO2 generates substantial implicit cost savings that outweigh compliance-related costs. Another benefit of simplification is created by replacing ad hoc crisis-driven information requests with a structured </w:t>
      </w:r>
      <w:r w:rsidRPr="00D51034">
        <w:rPr>
          <w:rFonts w:cs="Arial"/>
          <w:b/>
          <w:bCs/>
          <w:noProof/>
          <w:lang w:val="en-IE"/>
        </w:rPr>
        <w:t>Business-to-Business</w:t>
      </w:r>
      <w:r w:rsidRPr="00D51034">
        <w:rPr>
          <w:noProof/>
          <w:lang w:val="en-IE"/>
        </w:rPr>
        <w:t xml:space="preserve"> </w:t>
      </w:r>
      <w:r w:rsidRPr="00D51034">
        <w:rPr>
          <w:rFonts w:cs="Arial"/>
          <w:b/>
          <w:bCs/>
          <w:noProof/>
          <w:lang w:val="en-IE"/>
        </w:rPr>
        <w:t>Semiconductor Supply Chain Platform</w:t>
      </w:r>
      <w:r w:rsidRPr="00D51034">
        <w:rPr>
          <w:rFonts w:cs="Arial"/>
          <w:noProof/>
          <w:lang w:val="en-IE"/>
        </w:rPr>
        <w:t>. This reduces</w:t>
      </w:r>
      <w:r w:rsidRPr="00D51034">
        <w:rPr>
          <w:noProof/>
          <w:lang w:val="en-IE"/>
        </w:rPr>
        <w:t xml:space="preserve"> duplication and improves coordination across Member States.</w:t>
      </w:r>
    </w:p>
    <w:p w14:paraId="35D5E0C2" w14:textId="77777777" w:rsidR="007A2403" w:rsidRPr="00D51034" w:rsidRDefault="007A2403" w:rsidP="007A2403">
      <w:pPr>
        <w:rPr>
          <w:noProof/>
          <w:lang w:val="en-IE"/>
        </w:rPr>
      </w:pPr>
      <w:r w:rsidRPr="00D51034">
        <w:rPr>
          <w:noProof/>
          <w:lang w:val="en-IE"/>
        </w:rPr>
        <w:t>Under the ‘one-in-one-out’ approach, PO2 creates a limited additional administrative burden and it is largely offset by structural simplification. New ‘INs’ for businesses consist primarily of disclosures of supply chain vulnerabilities. These are estimated at up to 10 person-days per request, corresponding to approximately EUR</w:t>
      </w:r>
      <w:r w:rsidR="001F2F12" w:rsidRPr="00D51034">
        <w:rPr>
          <w:noProof/>
          <w:lang w:val="en-IE"/>
        </w:rPr>
        <w:t xml:space="preserve"> </w:t>
      </w:r>
      <w:r w:rsidRPr="00D51034">
        <w:rPr>
          <w:noProof/>
          <w:lang w:val="en-IE"/>
        </w:rPr>
        <w:t>2783 per large firm, with total costs of up to EUR</w:t>
      </w:r>
      <w:r w:rsidR="00EC0A59" w:rsidRPr="00D51034">
        <w:rPr>
          <w:noProof/>
          <w:lang w:val="en-IE"/>
        </w:rPr>
        <w:t xml:space="preserve"> </w:t>
      </w:r>
      <w:r w:rsidRPr="00D51034">
        <w:rPr>
          <w:noProof/>
          <w:lang w:val="en-IE"/>
        </w:rPr>
        <w:t xml:space="preserve">1.34 million per request in a full-coverage scenario. This burden is counterbalanced by ‘OUTs’ in the form of fewer urgent and duplicative crisis-related data calls, streamlined information exchange and reduced internal monitoring effort due to market-intelligence activities being partially outsourced to the Platform. Businesses face a net administrative burden, consisting of </w:t>
      </w:r>
      <w:r w:rsidR="00111982" w:rsidRPr="00D51034">
        <w:rPr>
          <w:noProof/>
          <w:lang w:val="en-IE"/>
        </w:rPr>
        <w:t xml:space="preserve">starting participation in </w:t>
      </w:r>
      <w:r w:rsidRPr="00D51034">
        <w:rPr>
          <w:noProof/>
          <w:lang w:val="en-IE"/>
        </w:rPr>
        <w:t xml:space="preserve">the Platform and disclosures. However, these will be largely offset by the security of supply that this data sharing will bring about. Additionally, in the first stage, assessments will only be made on a qualitative basis unless there is a formal crisis. </w:t>
      </w:r>
    </w:p>
    <w:p w14:paraId="691C51EF" w14:textId="77777777" w:rsidR="00A03D5B" w:rsidRPr="00D51034" w:rsidRDefault="00A03D5B" w:rsidP="0041561E">
      <w:pPr>
        <w:pStyle w:val="ManualHeading2"/>
        <w:rPr>
          <w:rFonts w:eastAsia="Arial Unicode MS"/>
          <w:noProof/>
          <w:u w:color="000000"/>
          <w:bdr w:val="nil"/>
          <w:lang w:val="en-IE" w:eastAsia="en-GB"/>
        </w:rPr>
      </w:pPr>
      <w:r w:rsidRPr="00D51034">
        <w:rPr>
          <w:rFonts w:eastAsia="Arial Unicode MS"/>
          <w:noProof/>
          <w:u w:color="000000"/>
          <w:bdr w:val="nil"/>
          <w:lang w:val="en-IE" w:eastAsia="en-GB"/>
        </w:rPr>
        <w:t>•</w:t>
      </w:r>
      <w:r w:rsidRPr="00D51034">
        <w:rPr>
          <w:rFonts w:eastAsia="Arial Unicode MS"/>
          <w:noProof/>
          <w:u w:color="000000"/>
          <w:bdr w:val="nil"/>
          <w:lang w:val="en-IE" w:eastAsia="en-GB"/>
        </w:rPr>
        <w:tab/>
        <w:t>Fundamental rights</w:t>
      </w:r>
    </w:p>
    <w:p w14:paraId="7E802765" w14:textId="3AF9BCAA" w:rsidR="004F5113" w:rsidRPr="00D51034" w:rsidRDefault="004F5113" w:rsidP="004F5113">
      <w:pPr>
        <w:pBdr>
          <w:top w:val="nil"/>
          <w:left w:val="nil"/>
          <w:bottom w:val="nil"/>
          <w:right w:val="nil"/>
          <w:between w:val="nil"/>
          <w:bar w:val="nil"/>
        </w:pBdr>
        <w:spacing w:before="0" w:after="240"/>
        <w:rPr>
          <w:rFonts w:eastAsia="Arial Unicode MS"/>
          <w:noProof/>
          <w:lang w:val="en-IE"/>
        </w:rPr>
      </w:pPr>
      <w:r w:rsidRPr="00D51034">
        <w:rPr>
          <w:rFonts w:eastAsia="Arial Unicode MS"/>
          <w:noProof/>
          <w:lang w:val="en-IE"/>
        </w:rPr>
        <w:t>Article 16 of the Charter of Fundamental Rights of the European Union (‘the Charter’) provides for the freedom to conduct a business. The measures under Pillars I and II of this proposal create capacity for innovation and promote the security of supply of semiconductors, which can reinforce the freedom to conduct a business in accordance with Union law and national laws and practices. Nevertheless, some measures under Pillar III needed to address the fact that serious disruptions to semiconductor supply in the Union could temporarily limit the freedom to conduct a business and the freedom of contract, protected by Article 16, and the right to property, protected by Article 17 of the Charter. Any limitation of those rights in this proposal will, in accordance with Article 52(1) of the Charter, be provided for by law, respect the essence of those rights and freedoms, and comply with the principle of proportionality.</w:t>
      </w:r>
    </w:p>
    <w:p w14:paraId="15744B46" w14:textId="77777777" w:rsidR="00F43E0D" w:rsidRPr="00D51034" w:rsidRDefault="00F43E0D" w:rsidP="00F43E0D">
      <w:pPr>
        <w:pBdr>
          <w:top w:val="nil"/>
          <w:left w:val="nil"/>
          <w:bottom w:val="nil"/>
          <w:right w:val="nil"/>
          <w:between w:val="nil"/>
          <w:bar w:val="nil"/>
        </w:pBdr>
        <w:spacing w:before="0" w:after="240"/>
        <w:rPr>
          <w:rFonts w:eastAsia="Arial Unicode MS"/>
          <w:noProof/>
          <w:lang w:val="en-IE"/>
        </w:rPr>
      </w:pPr>
      <w:r w:rsidRPr="00D51034">
        <w:rPr>
          <w:rFonts w:eastAsia="Arial Unicode MS"/>
          <w:noProof/>
          <w:lang w:val="en-IE"/>
        </w:rPr>
        <w:lastRenderedPageBreak/>
        <w:t>The obligation to disclose specific information to the Commission, provided that certain conditions are met, respects the essence of, and will not disproportionately affect, the freedom to conduct a business (Article 16 of the Charter). Any information request serves the objective of general interest of the Union as it allows potential measures for mitigating a semiconductor shortage crisis to be identified. These information requests are appropriate and effective in order to attain the objective as they provide the information necessary to assess the crisis at hand. The Commission, in principle, only requests information from representative organisations. It may additionally issue requests to individual undertakings only if it is necessary. In light of the serious economic and societal consequences of semiconductor shortages, and the respective importance of mitigation measures, information requests are proportionate to the desired aim. Furthermore, the limitation on the freedom to conduct a business and the right to property are offset by appropriate safeguards. Any request for information may only be launched in a situation of crisis in which the Commission has activated the crisis stage through an implementing act.</w:t>
      </w:r>
    </w:p>
    <w:p w14:paraId="29788064" w14:textId="77777777" w:rsidR="003F4571" w:rsidRPr="00D51034" w:rsidRDefault="003F4571" w:rsidP="003F4571">
      <w:pPr>
        <w:pBdr>
          <w:top w:val="nil"/>
          <w:left w:val="nil"/>
          <w:bottom w:val="nil"/>
          <w:right w:val="nil"/>
          <w:between w:val="nil"/>
          <w:bar w:val="nil"/>
        </w:pBdr>
        <w:spacing w:before="0" w:after="240"/>
        <w:rPr>
          <w:rFonts w:eastAsia="Arial Unicode MS"/>
          <w:noProof/>
          <w:lang w:val="en-IE"/>
        </w:rPr>
      </w:pPr>
      <w:r w:rsidRPr="00D51034">
        <w:rPr>
          <w:rFonts w:eastAsia="Arial Unicode MS"/>
          <w:noProof/>
          <w:lang w:val="en-IE"/>
        </w:rPr>
        <w:t>The obligation to accept and prioritise priority-rated orders respects the essence of, and will not disproportionately affect, the freedom to conduct a business and the freedom of contract (Article 16 of the Charter), and the right to property (Article 17 of the Charter). This obligation serves the objective of general interest of the Union as it ensures critical sectors affected by supply disruptions due to a semiconductor shortage can continue to operate. The obligation is appropriate and effective in order to attain this objective as it ensures that available resources are preferentially utilised for products supplied to these sectors. No other measure is as effective. In a situation of crisis, it is proportionate to oblige certain undertakings to accept and prioritise certain orders. Those undertakings include semiconductor manufacturing facilities that have applied to be recognised as ‘European semiconductor technology initiatives’; other semiconductor manufacturing facilities which have accepted such a possibility in return for receiving public support; or undertakings along the semiconductor supply chain which have been subjected to a priority-rated order from a third country to the extent that the security of supply to critical sectors is affected. Appropriate safeguards ensure that any negative impact of the prioritisation obligation on the freedom to conduct a business, the freedom of contract or the right to property does not amount to a violation of those rights. Any obligation to prioritise certain orders may only be launched in a situation of crisis in which the Commission has activated the crisis stage through an implementing act. The undertaking concerned may ask the Commission to review the priority-rated order if it is unable to perform the order or if performing the order would place unreasonable economic burden on it and entail particular hardship. Furthermore, the subject of the obligation is exempt from any liability for damages for breaching contractual obligations resulting from compliance with the obligation.</w:t>
      </w:r>
    </w:p>
    <w:p w14:paraId="0EE24C81" w14:textId="77777777" w:rsidR="00A03D5B" w:rsidRPr="00D51034" w:rsidRDefault="00A03D5B" w:rsidP="0041561E">
      <w:pPr>
        <w:pStyle w:val="ManualHeading1"/>
        <w:rPr>
          <w:noProof/>
          <w:lang w:val="en-IE"/>
        </w:rPr>
      </w:pPr>
      <w:r w:rsidRPr="00D51034">
        <w:rPr>
          <w:noProof/>
          <w:lang w:val="en-IE"/>
        </w:rPr>
        <w:t>4.</w:t>
      </w:r>
      <w:r w:rsidRPr="00D51034">
        <w:rPr>
          <w:noProof/>
          <w:lang w:val="en-IE"/>
        </w:rPr>
        <w:tab/>
        <w:t>BUDGETARY IMPLICATIONS</w:t>
      </w:r>
    </w:p>
    <w:p w14:paraId="1A9DB1FB" w14:textId="77777777" w:rsidR="00A16271" w:rsidRPr="00D51034" w:rsidRDefault="00A16271" w:rsidP="00A16271">
      <w:pPr>
        <w:pBdr>
          <w:top w:val="nil"/>
          <w:left w:val="nil"/>
          <w:bottom w:val="nil"/>
          <w:right w:val="nil"/>
          <w:between w:val="nil"/>
          <w:bar w:val="nil"/>
        </w:pBdr>
        <w:spacing w:before="0" w:after="240"/>
        <w:rPr>
          <w:rFonts w:eastAsia="Arial Unicode MS"/>
          <w:noProof/>
          <w:lang w:val="en-IE"/>
        </w:rPr>
      </w:pPr>
      <w:r w:rsidRPr="00D51034">
        <w:rPr>
          <w:rFonts w:eastAsia="Arial Unicode MS"/>
          <w:noProof/>
          <w:lang w:val="en-IE"/>
        </w:rPr>
        <w:t xml:space="preserve">Budgetary implications </w:t>
      </w:r>
      <w:r w:rsidR="00D23DED" w:rsidRPr="00D51034">
        <w:rPr>
          <w:rFonts w:eastAsia="Arial Unicode MS"/>
          <w:noProof/>
          <w:lang w:val="en-IE"/>
        </w:rPr>
        <w:t>relate to staffing of Commission departments and support for set</w:t>
      </w:r>
      <w:r w:rsidR="00E412F0" w:rsidRPr="00D51034">
        <w:rPr>
          <w:rFonts w:eastAsia="Arial Unicode MS"/>
          <w:noProof/>
          <w:lang w:val="en-IE"/>
        </w:rPr>
        <w:t xml:space="preserve">ting </w:t>
      </w:r>
      <w:r w:rsidR="00D23DED" w:rsidRPr="00D51034">
        <w:rPr>
          <w:rFonts w:eastAsia="Arial Unicode MS"/>
          <w:noProof/>
          <w:lang w:val="en-IE"/>
        </w:rPr>
        <w:t>up a Business-to-</w:t>
      </w:r>
      <w:r w:rsidR="006A6346" w:rsidRPr="00D51034">
        <w:rPr>
          <w:rFonts w:eastAsia="Arial Unicode MS"/>
          <w:noProof/>
          <w:lang w:val="en-IE"/>
        </w:rPr>
        <w:t>B</w:t>
      </w:r>
      <w:r w:rsidR="00D23DED" w:rsidRPr="00D51034">
        <w:rPr>
          <w:rFonts w:eastAsia="Arial Unicode MS"/>
          <w:noProof/>
          <w:lang w:val="en-IE"/>
        </w:rPr>
        <w:t xml:space="preserve">usiness </w:t>
      </w:r>
      <w:r w:rsidR="00624DCA" w:rsidRPr="00D51034">
        <w:rPr>
          <w:rFonts w:eastAsia="Arial Unicode MS"/>
          <w:noProof/>
          <w:lang w:val="en-IE"/>
        </w:rPr>
        <w:t>Semiconductor Supply Chain Platform</w:t>
      </w:r>
      <w:r w:rsidR="00D23DED" w:rsidRPr="00D51034">
        <w:rPr>
          <w:rFonts w:eastAsia="Arial Unicode MS"/>
          <w:noProof/>
          <w:lang w:val="en-IE"/>
        </w:rPr>
        <w:t xml:space="preserve">. </w:t>
      </w:r>
      <w:r w:rsidR="00607880" w:rsidRPr="00D51034">
        <w:rPr>
          <w:rFonts w:eastAsia="Arial Unicode MS"/>
          <w:noProof/>
          <w:lang w:val="en-IE"/>
        </w:rPr>
        <w:t xml:space="preserve">The proposal requires </w:t>
      </w:r>
      <w:r w:rsidR="00B64A4F" w:rsidRPr="00D51034">
        <w:rPr>
          <w:rFonts w:eastAsia="Arial Unicode MS"/>
          <w:noProof/>
          <w:lang w:val="en-IE"/>
        </w:rPr>
        <w:t>human resources</w:t>
      </w:r>
      <w:r w:rsidR="00607880" w:rsidRPr="00D51034">
        <w:rPr>
          <w:rFonts w:eastAsia="Arial Unicode MS"/>
          <w:noProof/>
          <w:lang w:val="en-IE"/>
        </w:rPr>
        <w:t xml:space="preserve"> for </w:t>
      </w:r>
      <w:r w:rsidR="005A3ED7" w:rsidRPr="00D51034">
        <w:rPr>
          <w:rFonts w:eastAsia="Arial Unicode MS"/>
          <w:noProof/>
          <w:lang w:val="en-IE"/>
        </w:rPr>
        <w:t xml:space="preserve">the tasks in the proposal </w:t>
      </w:r>
      <w:r w:rsidR="00356ABC" w:rsidRPr="00D51034">
        <w:rPr>
          <w:rFonts w:eastAsia="Arial Unicode MS"/>
          <w:noProof/>
          <w:lang w:val="en-IE"/>
        </w:rPr>
        <w:t xml:space="preserve">that would be under </w:t>
      </w:r>
      <w:r w:rsidR="00E412F0" w:rsidRPr="00D51034">
        <w:rPr>
          <w:rFonts w:eastAsia="Arial Unicode MS"/>
          <w:noProof/>
          <w:lang w:val="en-IE"/>
        </w:rPr>
        <w:t xml:space="preserve">the </w:t>
      </w:r>
      <w:r w:rsidR="00356ABC" w:rsidRPr="00D51034">
        <w:rPr>
          <w:rFonts w:eastAsia="Arial Unicode MS"/>
          <w:noProof/>
          <w:lang w:val="en-IE"/>
        </w:rPr>
        <w:t xml:space="preserve">responsibility of the Commission. </w:t>
      </w:r>
      <w:r w:rsidR="00E412F0" w:rsidRPr="00D51034">
        <w:rPr>
          <w:rFonts w:eastAsia="Arial Unicode MS"/>
          <w:noProof/>
          <w:lang w:val="en-IE"/>
        </w:rPr>
        <w:t>Some</w:t>
      </w:r>
      <w:r w:rsidR="00305839" w:rsidRPr="00D51034">
        <w:rPr>
          <w:rFonts w:eastAsia="Arial Unicode MS"/>
          <w:noProof/>
          <w:lang w:val="en-IE"/>
        </w:rPr>
        <w:t xml:space="preserve"> of the tasks can be implemented </w:t>
      </w:r>
      <w:r w:rsidR="00C65285" w:rsidRPr="00D51034">
        <w:rPr>
          <w:rFonts w:eastAsia="Arial Unicode MS"/>
          <w:noProof/>
          <w:lang w:val="en-IE"/>
        </w:rPr>
        <w:t>by</w:t>
      </w:r>
      <w:r w:rsidR="00305839" w:rsidRPr="00D51034">
        <w:rPr>
          <w:rFonts w:eastAsia="Arial Unicode MS"/>
          <w:noProof/>
          <w:lang w:val="en-IE"/>
        </w:rPr>
        <w:t xml:space="preserve"> redeploy</w:t>
      </w:r>
      <w:r w:rsidR="005F25F6" w:rsidRPr="00D51034">
        <w:rPr>
          <w:rFonts w:eastAsia="Arial Unicode MS"/>
          <w:noProof/>
          <w:lang w:val="en-IE"/>
        </w:rPr>
        <w:t>ing</w:t>
      </w:r>
      <w:r w:rsidR="00305839" w:rsidRPr="00D51034">
        <w:rPr>
          <w:rFonts w:eastAsia="Arial Unicode MS"/>
          <w:noProof/>
          <w:lang w:val="en-IE"/>
        </w:rPr>
        <w:t xml:space="preserve"> existing staff currently </w:t>
      </w:r>
      <w:r w:rsidR="0031662C" w:rsidRPr="00D51034">
        <w:rPr>
          <w:rFonts w:eastAsia="Arial Unicode MS"/>
          <w:noProof/>
          <w:lang w:val="en-IE"/>
        </w:rPr>
        <w:t xml:space="preserve">working </w:t>
      </w:r>
      <w:r w:rsidR="00305839" w:rsidRPr="00D51034">
        <w:rPr>
          <w:rFonts w:eastAsia="Arial Unicode MS"/>
          <w:noProof/>
          <w:lang w:val="en-IE"/>
        </w:rPr>
        <w:t>on similar tasks, e.g. related to programme supervision, stakeholder liaison, and reporting for research &amp; development and capacity</w:t>
      </w:r>
      <w:r w:rsidR="006621E0" w:rsidRPr="00D51034">
        <w:rPr>
          <w:rFonts w:eastAsia="Arial Unicode MS"/>
          <w:noProof/>
          <w:lang w:val="en-IE"/>
        </w:rPr>
        <w:t>-</w:t>
      </w:r>
      <w:r w:rsidR="00305839" w:rsidRPr="00D51034">
        <w:rPr>
          <w:rFonts w:eastAsia="Arial Unicode MS"/>
          <w:noProof/>
          <w:lang w:val="en-IE"/>
        </w:rPr>
        <w:t>building activities under Pillar I.</w:t>
      </w:r>
      <w:r w:rsidR="007D693A" w:rsidRPr="00D51034">
        <w:rPr>
          <w:rFonts w:eastAsia="Arial Unicode MS"/>
          <w:noProof/>
          <w:lang w:val="en-IE"/>
        </w:rPr>
        <w:t xml:space="preserve"> </w:t>
      </w:r>
      <w:r w:rsidR="00A07C0A" w:rsidRPr="00D51034">
        <w:rPr>
          <w:rFonts w:eastAsia="Arial Unicode MS"/>
          <w:noProof/>
          <w:lang w:val="en-IE"/>
        </w:rPr>
        <w:t>Additional staff will be needed to carry out o</w:t>
      </w:r>
      <w:r w:rsidR="00DB407F" w:rsidRPr="00D51034">
        <w:rPr>
          <w:rFonts w:eastAsia="Arial Unicode MS"/>
          <w:noProof/>
          <w:lang w:val="en-IE"/>
        </w:rPr>
        <w:t>ther tasks</w:t>
      </w:r>
      <w:r w:rsidRPr="00D51034">
        <w:rPr>
          <w:rFonts w:eastAsia="Arial Unicode MS"/>
          <w:noProof/>
          <w:lang w:val="en-IE"/>
        </w:rPr>
        <w:t>, e.g. supervisin</w:t>
      </w:r>
      <w:r w:rsidR="00430D2D" w:rsidRPr="00D51034">
        <w:rPr>
          <w:rFonts w:eastAsia="Arial Unicode MS"/>
          <w:noProof/>
          <w:lang w:val="en-IE"/>
        </w:rPr>
        <w:t>g</w:t>
      </w:r>
      <w:r w:rsidRPr="00D51034">
        <w:rPr>
          <w:rFonts w:eastAsia="Arial Unicode MS"/>
          <w:noProof/>
          <w:lang w:val="en-IE"/>
        </w:rPr>
        <w:t xml:space="preserve"> strategic projects, including monitoring milestones </w:t>
      </w:r>
      <w:r w:rsidR="008032D7" w:rsidRPr="00D51034">
        <w:rPr>
          <w:rFonts w:eastAsia="Arial Unicode MS"/>
          <w:noProof/>
          <w:lang w:val="en-IE"/>
        </w:rPr>
        <w:t>and</w:t>
      </w:r>
      <w:r w:rsidRPr="00D51034">
        <w:rPr>
          <w:rFonts w:eastAsia="Arial Unicode MS"/>
          <w:noProof/>
          <w:lang w:val="en-IE"/>
        </w:rPr>
        <w:t xml:space="preserve"> deliverables; compliance checks (State</w:t>
      </w:r>
      <w:r w:rsidR="00D51006" w:rsidRPr="00D51034">
        <w:rPr>
          <w:rFonts w:eastAsia="Arial Unicode MS"/>
          <w:noProof/>
          <w:lang w:val="en-IE"/>
        </w:rPr>
        <w:t xml:space="preserve"> </w:t>
      </w:r>
      <w:r w:rsidRPr="00D51034">
        <w:rPr>
          <w:rFonts w:eastAsia="Arial Unicode MS"/>
          <w:noProof/>
          <w:lang w:val="en-IE"/>
        </w:rPr>
        <w:t>aid, procurement); cross-border coordination with Member States; administrative (non-fiscal) oversight; and reporting to Council/Parliament.</w:t>
      </w:r>
      <w:r w:rsidR="007E4323" w:rsidRPr="00D51034">
        <w:rPr>
          <w:rFonts w:eastAsia="Arial Unicode MS"/>
          <w:noProof/>
          <w:lang w:val="en-IE"/>
        </w:rPr>
        <w:t xml:space="preserve"> </w:t>
      </w:r>
      <w:r w:rsidRPr="00D51034">
        <w:rPr>
          <w:rFonts w:eastAsia="Arial Unicode MS"/>
          <w:noProof/>
          <w:lang w:val="en-IE"/>
        </w:rPr>
        <w:t xml:space="preserve">In addition, the proposal implies additional </w:t>
      </w:r>
      <w:r w:rsidRPr="00D51034">
        <w:rPr>
          <w:rFonts w:eastAsia="Arial Unicode MS"/>
          <w:noProof/>
          <w:lang w:val="en-IE"/>
        </w:rPr>
        <w:lastRenderedPageBreak/>
        <w:t xml:space="preserve">tasks related to the </w:t>
      </w:r>
      <w:r w:rsidR="00257AF4" w:rsidRPr="00D51034">
        <w:rPr>
          <w:rFonts w:eastAsia="Arial Unicode MS"/>
          <w:noProof/>
          <w:lang w:val="en-IE"/>
        </w:rPr>
        <w:t>Business</w:t>
      </w:r>
      <w:r w:rsidRPr="00D51034">
        <w:rPr>
          <w:rFonts w:eastAsia="Arial Unicode MS"/>
          <w:noProof/>
          <w:lang w:val="en-IE"/>
        </w:rPr>
        <w:t>-to-</w:t>
      </w:r>
      <w:r w:rsidR="006A6346" w:rsidRPr="00D51034">
        <w:rPr>
          <w:rFonts w:eastAsia="Arial Unicode MS"/>
          <w:noProof/>
          <w:lang w:val="en-IE"/>
        </w:rPr>
        <w:t>B</w:t>
      </w:r>
      <w:r w:rsidRPr="00D51034">
        <w:rPr>
          <w:rFonts w:eastAsia="Arial Unicode MS"/>
          <w:noProof/>
          <w:lang w:val="en-IE"/>
        </w:rPr>
        <w:t xml:space="preserve">usiness </w:t>
      </w:r>
      <w:r w:rsidR="00257AF4" w:rsidRPr="00D51034">
        <w:rPr>
          <w:rFonts w:eastAsia="Arial Unicode MS"/>
          <w:noProof/>
          <w:lang w:val="en-IE"/>
        </w:rPr>
        <w:t>Semiconductor Supply Chain Platform</w:t>
      </w:r>
      <w:r w:rsidRPr="00D51034">
        <w:rPr>
          <w:rFonts w:eastAsia="Arial Unicode MS"/>
          <w:noProof/>
          <w:lang w:val="en-IE"/>
        </w:rPr>
        <w:t xml:space="preserve">, e.g. monitoring semiconductor supply chains; analysis and crisis preparedness functions; handling </w:t>
      </w:r>
      <w:r w:rsidR="001205BE" w:rsidRPr="00D51034">
        <w:rPr>
          <w:rFonts w:eastAsia="Arial Unicode MS"/>
          <w:noProof/>
          <w:lang w:val="en-IE"/>
        </w:rPr>
        <w:t>r</w:t>
      </w:r>
      <w:r w:rsidRPr="00D51034">
        <w:rPr>
          <w:rFonts w:eastAsia="Arial Unicode MS"/>
          <w:noProof/>
          <w:lang w:val="en-IE"/>
        </w:rPr>
        <w:t xml:space="preserve">equests for </w:t>
      </w:r>
      <w:r w:rsidR="001205BE" w:rsidRPr="00D51034">
        <w:rPr>
          <w:rFonts w:eastAsia="Arial Unicode MS"/>
          <w:noProof/>
          <w:lang w:val="en-IE"/>
        </w:rPr>
        <w:t>i</w:t>
      </w:r>
      <w:r w:rsidRPr="00D51034">
        <w:rPr>
          <w:rFonts w:eastAsia="Arial Unicode MS"/>
          <w:noProof/>
          <w:lang w:val="en-IE"/>
        </w:rPr>
        <w:t xml:space="preserve">nformation (RFIs) and checking and aggregating data during </w:t>
      </w:r>
      <w:r w:rsidR="00464680" w:rsidRPr="00D51034">
        <w:rPr>
          <w:rFonts w:eastAsia="Arial Unicode MS"/>
          <w:noProof/>
          <w:lang w:val="en-IE"/>
        </w:rPr>
        <w:t xml:space="preserve">the </w:t>
      </w:r>
      <w:r w:rsidRPr="00D51034">
        <w:rPr>
          <w:rFonts w:eastAsia="Arial Unicode MS"/>
          <w:noProof/>
          <w:lang w:val="en-IE"/>
        </w:rPr>
        <w:t>pre-crisis stage; and cross-sector coordination with industry stakeholders.</w:t>
      </w:r>
    </w:p>
    <w:p w14:paraId="2EC197BE" w14:textId="77777777" w:rsidR="00F37DAB" w:rsidRPr="00D51034" w:rsidRDefault="001B2914" w:rsidP="00DA5BB1">
      <w:pPr>
        <w:pBdr>
          <w:top w:val="nil"/>
          <w:left w:val="nil"/>
          <w:bottom w:val="nil"/>
          <w:right w:val="nil"/>
          <w:between w:val="nil"/>
          <w:bar w:val="nil"/>
        </w:pBdr>
        <w:spacing w:before="0" w:after="240"/>
        <w:rPr>
          <w:rFonts w:eastAsia="Arial Unicode MS"/>
          <w:noProof/>
          <w:lang w:val="en-IE"/>
        </w:rPr>
      </w:pPr>
      <w:r w:rsidRPr="00D51034">
        <w:rPr>
          <w:rFonts w:eastAsia="Arial Unicode MS"/>
          <w:noProof/>
          <w:lang w:val="en-IE"/>
        </w:rPr>
        <w:t>S</w:t>
      </w:r>
      <w:r w:rsidR="007E15F6" w:rsidRPr="00D51034">
        <w:rPr>
          <w:rFonts w:eastAsia="Arial Unicode MS"/>
          <w:noProof/>
          <w:lang w:val="en-IE"/>
        </w:rPr>
        <w:t>upport for set</w:t>
      </w:r>
      <w:r w:rsidRPr="00D51034">
        <w:rPr>
          <w:rFonts w:eastAsia="Arial Unicode MS"/>
          <w:noProof/>
          <w:lang w:val="en-IE"/>
        </w:rPr>
        <w:t xml:space="preserve">ting </w:t>
      </w:r>
      <w:r w:rsidR="007E15F6" w:rsidRPr="00D51034">
        <w:rPr>
          <w:rFonts w:eastAsia="Arial Unicode MS"/>
          <w:noProof/>
          <w:lang w:val="en-IE"/>
        </w:rPr>
        <w:t>up and operatin</w:t>
      </w:r>
      <w:r w:rsidRPr="00D51034">
        <w:rPr>
          <w:rFonts w:eastAsia="Arial Unicode MS"/>
          <w:noProof/>
          <w:lang w:val="en-IE"/>
        </w:rPr>
        <w:t>g</w:t>
      </w:r>
      <w:r w:rsidR="007E15F6" w:rsidRPr="00D51034">
        <w:rPr>
          <w:rFonts w:eastAsia="Arial Unicode MS"/>
          <w:noProof/>
          <w:lang w:val="en-IE"/>
        </w:rPr>
        <w:t xml:space="preserve"> a Business-to-</w:t>
      </w:r>
      <w:r w:rsidR="006A6346" w:rsidRPr="00D51034">
        <w:rPr>
          <w:rFonts w:eastAsia="Arial Unicode MS"/>
          <w:noProof/>
          <w:lang w:val="en-IE"/>
        </w:rPr>
        <w:t>B</w:t>
      </w:r>
      <w:r w:rsidR="007E15F6" w:rsidRPr="00D51034">
        <w:rPr>
          <w:rFonts w:eastAsia="Arial Unicode MS"/>
          <w:noProof/>
          <w:lang w:val="en-IE"/>
        </w:rPr>
        <w:t xml:space="preserve">usiness </w:t>
      </w:r>
      <w:r w:rsidR="00F43814" w:rsidRPr="00D51034">
        <w:rPr>
          <w:rFonts w:eastAsia="Arial Unicode MS"/>
          <w:noProof/>
          <w:lang w:val="en-IE"/>
        </w:rPr>
        <w:t>Semiconductor Supply Chain Platform</w:t>
      </w:r>
      <w:r w:rsidR="007E15F6" w:rsidRPr="00D51034">
        <w:rPr>
          <w:rFonts w:eastAsia="Arial Unicode MS"/>
          <w:noProof/>
          <w:lang w:val="en-IE"/>
        </w:rPr>
        <w:t xml:space="preserve"> requires operational expenditure </w:t>
      </w:r>
      <w:r w:rsidR="009716D8" w:rsidRPr="00D51034">
        <w:rPr>
          <w:rFonts w:eastAsia="Arial Unicode MS"/>
          <w:noProof/>
          <w:lang w:val="en-IE"/>
        </w:rPr>
        <w:t xml:space="preserve">in the order of EUR 70 million. The </w:t>
      </w:r>
      <w:r w:rsidR="00806B5F" w:rsidRPr="00D51034">
        <w:rPr>
          <w:rFonts w:eastAsia="Arial Unicode MS"/>
          <w:noProof/>
          <w:lang w:val="en-IE"/>
        </w:rPr>
        <w:t xml:space="preserve">Commission </w:t>
      </w:r>
      <w:r w:rsidR="009D2404" w:rsidRPr="00D51034">
        <w:rPr>
          <w:rFonts w:eastAsia="Arial Unicode MS"/>
          <w:noProof/>
          <w:lang w:val="en-IE"/>
        </w:rPr>
        <w:t>would provide the</w:t>
      </w:r>
      <w:r w:rsidR="009716D8" w:rsidRPr="00D51034">
        <w:rPr>
          <w:rFonts w:eastAsia="Arial Unicode MS"/>
          <w:noProof/>
          <w:lang w:val="en-IE"/>
        </w:rPr>
        <w:t xml:space="preserve"> support </w:t>
      </w:r>
      <w:r w:rsidR="008A760C" w:rsidRPr="00D51034">
        <w:rPr>
          <w:rFonts w:eastAsia="Arial Unicode MS"/>
          <w:noProof/>
          <w:lang w:val="en-IE"/>
        </w:rPr>
        <w:t>f</w:t>
      </w:r>
      <w:r w:rsidR="009716D8" w:rsidRPr="00D51034">
        <w:rPr>
          <w:rFonts w:eastAsia="Arial Unicode MS"/>
          <w:noProof/>
          <w:lang w:val="en-IE"/>
        </w:rPr>
        <w:t>o</w:t>
      </w:r>
      <w:r w:rsidR="008A760C" w:rsidRPr="00D51034">
        <w:rPr>
          <w:rFonts w:eastAsia="Arial Unicode MS"/>
          <w:noProof/>
          <w:lang w:val="en-IE"/>
        </w:rPr>
        <w:t>r</w:t>
      </w:r>
      <w:r w:rsidR="009716D8" w:rsidRPr="00D51034">
        <w:rPr>
          <w:rFonts w:eastAsia="Arial Unicode MS"/>
          <w:noProof/>
          <w:lang w:val="en-IE"/>
        </w:rPr>
        <w:t xml:space="preserve"> the platform.</w:t>
      </w:r>
    </w:p>
    <w:p w14:paraId="53E71848" w14:textId="77777777" w:rsidR="00DA5BB1" w:rsidRPr="00D51034" w:rsidRDefault="00DA5BB1" w:rsidP="00DA5BB1">
      <w:pPr>
        <w:pBdr>
          <w:top w:val="nil"/>
          <w:left w:val="nil"/>
          <w:bottom w:val="nil"/>
          <w:right w:val="nil"/>
          <w:between w:val="nil"/>
          <w:bar w:val="nil"/>
        </w:pBdr>
        <w:spacing w:before="0" w:after="240"/>
        <w:rPr>
          <w:rFonts w:eastAsia="Arial Unicode MS"/>
          <w:noProof/>
          <w:lang w:val="en-IE"/>
        </w:rPr>
      </w:pPr>
      <w:r w:rsidRPr="00D51034">
        <w:rPr>
          <w:rFonts w:eastAsia="Arial Unicode MS"/>
          <w:noProof/>
          <w:lang w:val="en-IE"/>
        </w:rPr>
        <w:t xml:space="preserve">Further details </w:t>
      </w:r>
      <w:r w:rsidR="00D9794E" w:rsidRPr="00D51034">
        <w:rPr>
          <w:rFonts w:eastAsia="Arial Unicode MS"/>
          <w:noProof/>
          <w:lang w:val="en-IE"/>
        </w:rPr>
        <w:t xml:space="preserve">regarding </w:t>
      </w:r>
      <w:r w:rsidR="0019481E" w:rsidRPr="00D51034">
        <w:rPr>
          <w:rFonts w:eastAsia="Arial Unicode MS"/>
          <w:noProof/>
          <w:lang w:val="en-IE"/>
        </w:rPr>
        <w:t>b</w:t>
      </w:r>
      <w:r w:rsidR="00D9794E" w:rsidRPr="00D51034">
        <w:rPr>
          <w:rFonts w:eastAsia="Arial Unicode MS"/>
          <w:noProof/>
          <w:lang w:val="en-IE"/>
        </w:rPr>
        <w:t xml:space="preserve">udgetary </w:t>
      </w:r>
      <w:r w:rsidR="0019481E" w:rsidRPr="00D51034">
        <w:rPr>
          <w:rFonts w:eastAsia="Arial Unicode MS"/>
          <w:noProof/>
          <w:lang w:val="en-IE"/>
        </w:rPr>
        <w:t>i</w:t>
      </w:r>
      <w:r w:rsidR="00D9794E" w:rsidRPr="00D51034">
        <w:rPr>
          <w:rFonts w:eastAsia="Arial Unicode MS"/>
          <w:noProof/>
          <w:lang w:val="en-IE"/>
        </w:rPr>
        <w:t>mplications</w:t>
      </w:r>
      <w:r w:rsidRPr="00D51034">
        <w:rPr>
          <w:rFonts w:eastAsia="Arial Unicode MS"/>
          <w:noProof/>
          <w:lang w:val="en-IE"/>
        </w:rPr>
        <w:t xml:space="preserve"> are provided in the Legislative</w:t>
      </w:r>
      <w:r w:rsidR="00930E7B" w:rsidRPr="00D51034">
        <w:rPr>
          <w:rFonts w:eastAsia="Arial Unicode MS"/>
          <w:noProof/>
          <w:lang w:val="en-IE"/>
        </w:rPr>
        <w:t>,</w:t>
      </w:r>
      <w:r w:rsidRPr="00D51034">
        <w:rPr>
          <w:rFonts w:eastAsia="Arial Unicode MS"/>
          <w:noProof/>
          <w:lang w:val="en-IE"/>
        </w:rPr>
        <w:t xml:space="preserve"> Financial </w:t>
      </w:r>
      <w:r w:rsidR="00930E7B" w:rsidRPr="00D51034">
        <w:rPr>
          <w:rFonts w:eastAsia="Arial Unicode MS"/>
          <w:noProof/>
          <w:lang w:val="en-IE"/>
        </w:rPr>
        <w:t xml:space="preserve">and Digital </w:t>
      </w:r>
      <w:r w:rsidRPr="00D51034">
        <w:rPr>
          <w:rFonts w:eastAsia="Arial Unicode MS"/>
          <w:noProof/>
          <w:lang w:val="en-IE"/>
        </w:rPr>
        <w:t>Statement annexed to this proposal.</w:t>
      </w:r>
    </w:p>
    <w:p w14:paraId="639B6E33" w14:textId="77777777" w:rsidR="00A16271" w:rsidRPr="00D51034" w:rsidRDefault="003863F5" w:rsidP="00DA5BB1">
      <w:pPr>
        <w:pBdr>
          <w:top w:val="nil"/>
          <w:left w:val="nil"/>
          <w:bottom w:val="nil"/>
          <w:right w:val="nil"/>
          <w:between w:val="nil"/>
          <w:bar w:val="nil"/>
        </w:pBdr>
        <w:spacing w:before="0" w:after="240"/>
        <w:rPr>
          <w:rFonts w:eastAsia="Arial Unicode MS"/>
          <w:noProof/>
          <w:lang w:val="en-IE"/>
        </w:rPr>
      </w:pPr>
      <w:r w:rsidRPr="00D51034">
        <w:rPr>
          <w:rFonts w:eastAsia="Arial Unicode MS"/>
          <w:noProof/>
          <w:lang w:val="en-IE"/>
        </w:rPr>
        <w:t>In addition to the budgetary implications mentioned above</w:t>
      </w:r>
      <w:r w:rsidR="000F4845" w:rsidRPr="00D51034">
        <w:rPr>
          <w:rFonts w:eastAsia="Arial Unicode MS"/>
          <w:noProof/>
          <w:lang w:val="en-IE"/>
        </w:rPr>
        <w:t xml:space="preserve"> </w:t>
      </w:r>
      <w:r w:rsidR="002E5707" w:rsidRPr="00D51034">
        <w:rPr>
          <w:rFonts w:eastAsia="Arial Unicode MS"/>
          <w:noProof/>
          <w:lang w:val="en-IE"/>
        </w:rPr>
        <w:t xml:space="preserve">operational </w:t>
      </w:r>
      <w:r w:rsidR="00CB6073" w:rsidRPr="00D51034">
        <w:rPr>
          <w:rFonts w:eastAsia="Arial Unicode MS"/>
          <w:noProof/>
          <w:lang w:val="en-IE"/>
        </w:rPr>
        <w:t xml:space="preserve">and administrative </w:t>
      </w:r>
      <w:r w:rsidR="002E5707" w:rsidRPr="00D51034">
        <w:rPr>
          <w:rFonts w:eastAsia="Arial Unicode MS"/>
          <w:noProof/>
          <w:lang w:val="en-IE"/>
        </w:rPr>
        <w:t xml:space="preserve">budgets </w:t>
      </w:r>
      <w:r w:rsidR="00CB6073" w:rsidRPr="00D51034">
        <w:rPr>
          <w:rFonts w:eastAsia="Arial Unicode MS"/>
          <w:noProof/>
          <w:lang w:val="en-IE"/>
        </w:rPr>
        <w:t>for implement</w:t>
      </w:r>
      <w:r w:rsidR="008158A7" w:rsidRPr="00D51034">
        <w:rPr>
          <w:rFonts w:eastAsia="Arial Unicode MS"/>
          <w:noProof/>
          <w:lang w:val="en-IE"/>
        </w:rPr>
        <w:t>ing</w:t>
      </w:r>
      <w:r w:rsidR="003474F9" w:rsidRPr="00D51034">
        <w:rPr>
          <w:rFonts w:eastAsia="Arial Unicode MS"/>
          <w:noProof/>
          <w:lang w:val="en-IE"/>
        </w:rPr>
        <w:t xml:space="preserve"> the </w:t>
      </w:r>
      <w:r w:rsidR="00082CD7" w:rsidRPr="00D51034">
        <w:rPr>
          <w:rFonts w:eastAsia="Arial Unicode MS"/>
          <w:noProof/>
          <w:lang w:val="en-IE"/>
        </w:rPr>
        <w:t>Chips for Europe Initiative</w:t>
      </w:r>
      <w:r w:rsidR="004276D0" w:rsidRPr="00D51034">
        <w:rPr>
          <w:rFonts w:eastAsia="Arial Unicode MS"/>
          <w:noProof/>
          <w:lang w:val="en-IE"/>
        </w:rPr>
        <w:t xml:space="preserve"> </w:t>
      </w:r>
      <w:r w:rsidR="00B220E7" w:rsidRPr="00D51034">
        <w:rPr>
          <w:rFonts w:eastAsia="Arial Unicode MS"/>
          <w:noProof/>
          <w:lang w:val="en-IE"/>
        </w:rPr>
        <w:t xml:space="preserve">2.0 </w:t>
      </w:r>
      <w:r w:rsidR="00426B36" w:rsidRPr="00D51034">
        <w:rPr>
          <w:rFonts w:eastAsia="Arial Unicode MS"/>
          <w:noProof/>
          <w:lang w:val="en-IE"/>
        </w:rPr>
        <w:t xml:space="preserve">and strategic projects in the MFF 2028-2034 </w:t>
      </w:r>
      <w:r w:rsidR="00AE6BCC" w:rsidRPr="00D51034">
        <w:rPr>
          <w:rFonts w:eastAsia="Arial Unicode MS"/>
          <w:noProof/>
          <w:lang w:val="en-IE"/>
        </w:rPr>
        <w:t>can</w:t>
      </w:r>
      <w:r w:rsidR="00426B36" w:rsidRPr="00D51034">
        <w:rPr>
          <w:rFonts w:eastAsia="Arial Unicode MS"/>
          <w:noProof/>
          <w:lang w:val="en-IE"/>
        </w:rPr>
        <w:t xml:space="preserve"> only </w:t>
      </w:r>
      <w:r w:rsidR="003B0E36" w:rsidRPr="00D51034">
        <w:rPr>
          <w:rFonts w:eastAsia="Arial Unicode MS"/>
          <w:noProof/>
          <w:lang w:val="en-IE"/>
        </w:rPr>
        <w:t xml:space="preserve">be requested </w:t>
      </w:r>
      <w:r w:rsidR="00404DA3" w:rsidRPr="00D51034">
        <w:rPr>
          <w:rFonts w:eastAsia="Arial Unicode MS"/>
          <w:noProof/>
          <w:lang w:val="en-IE"/>
        </w:rPr>
        <w:t>at</w:t>
      </w:r>
      <w:r w:rsidR="003B0E36" w:rsidRPr="00D51034">
        <w:rPr>
          <w:rFonts w:eastAsia="Arial Unicode MS"/>
          <w:noProof/>
          <w:lang w:val="en-IE"/>
        </w:rPr>
        <w:t xml:space="preserve"> a later stage</w:t>
      </w:r>
      <w:r w:rsidR="00561CD8" w:rsidRPr="00D51034">
        <w:rPr>
          <w:rFonts w:eastAsia="Arial Unicode MS"/>
          <w:noProof/>
          <w:lang w:val="en-IE"/>
        </w:rPr>
        <w:t>.</w:t>
      </w:r>
    </w:p>
    <w:p w14:paraId="5CDF97E2" w14:textId="77777777" w:rsidR="00A03D5B" w:rsidRPr="00D51034" w:rsidRDefault="00A03D5B" w:rsidP="0041561E">
      <w:pPr>
        <w:pStyle w:val="ManualHeading1"/>
        <w:rPr>
          <w:noProof/>
          <w:lang w:val="en-IE"/>
        </w:rPr>
      </w:pPr>
      <w:r w:rsidRPr="00D51034">
        <w:rPr>
          <w:noProof/>
          <w:lang w:val="en-IE"/>
        </w:rPr>
        <w:t>5.</w:t>
      </w:r>
      <w:r w:rsidRPr="00D51034">
        <w:rPr>
          <w:noProof/>
          <w:lang w:val="en-IE"/>
        </w:rPr>
        <w:tab/>
        <w:t xml:space="preserve">OTHER </w:t>
      </w:r>
      <w:r w:rsidR="003C6D0E" w:rsidRPr="00D51034">
        <w:rPr>
          <w:noProof/>
          <w:lang w:val="en-IE"/>
        </w:rPr>
        <w:t>ASPECTS</w:t>
      </w:r>
    </w:p>
    <w:p w14:paraId="08D28E86" w14:textId="77777777" w:rsidR="00A03D5B" w:rsidRPr="00D51034" w:rsidRDefault="00A03D5B" w:rsidP="0041561E">
      <w:pPr>
        <w:pStyle w:val="ManualHeading2"/>
        <w:rPr>
          <w:rFonts w:eastAsia="Arial Unicode MS"/>
          <w:noProof/>
          <w:u w:color="000000"/>
          <w:bdr w:val="nil"/>
          <w:lang w:val="en-IE" w:eastAsia="en-GB"/>
        </w:rPr>
      </w:pPr>
      <w:r w:rsidRPr="00D51034">
        <w:rPr>
          <w:rFonts w:eastAsia="Arial Unicode MS"/>
          <w:noProof/>
          <w:u w:color="000000"/>
          <w:bdr w:val="nil"/>
          <w:lang w:val="en-IE" w:eastAsia="en-GB"/>
        </w:rPr>
        <w:t>•</w:t>
      </w:r>
      <w:r w:rsidRPr="00D51034">
        <w:rPr>
          <w:rFonts w:eastAsia="Arial Unicode MS"/>
          <w:noProof/>
          <w:u w:color="000000"/>
          <w:bdr w:val="nil"/>
          <w:lang w:val="en-IE" w:eastAsia="en-GB"/>
        </w:rPr>
        <w:tab/>
        <w:t>Implementation plans and monitoring, evaluation and reporting arrangements</w:t>
      </w:r>
    </w:p>
    <w:p w14:paraId="10B260DB" w14:textId="75447022" w:rsidR="00F6383D" w:rsidRPr="00D51034" w:rsidRDefault="00F6383D" w:rsidP="00F6383D">
      <w:pPr>
        <w:rPr>
          <w:rFonts w:eastAsia="Aptos" w:cs="Arial"/>
          <w:noProof/>
          <w:lang w:val="en-IE"/>
        </w:rPr>
      </w:pPr>
      <w:r w:rsidRPr="00D51034">
        <w:rPr>
          <w:rFonts w:eastAsia="Aptos" w:cs="Arial"/>
          <w:noProof/>
          <w:lang w:val="en-IE"/>
        </w:rPr>
        <w:t>The Commission will be responsible for monitoring the implementation of the intervention on a regular basis</w:t>
      </w:r>
      <w:r w:rsidR="003C6D0E" w:rsidRPr="00D51034">
        <w:rPr>
          <w:rFonts w:eastAsia="Aptos" w:cs="Arial"/>
          <w:noProof/>
          <w:lang w:val="en-IE"/>
        </w:rPr>
        <w:t>. This may be supported by</w:t>
      </w:r>
      <w:r w:rsidRPr="00D51034">
        <w:rPr>
          <w:rFonts w:eastAsia="Aptos" w:cs="Arial"/>
          <w:noProof/>
          <w:lang w:val="en-IE"/>
        </w:rPr>
        <w:t xml:space="preserve"> external studies and Member State and market data. The Commission will carry out a comprehensive evaluation of the effectiveness, efficiency, coherence, proportionality, and subsidiarity of the Chips Act 2.</w:t>
      </w:r>
      <w:r w:rsidR="003F7C49" w:rsidRPr="00D51034">
        <w:rPr>
          <w:rFonts w:eastAsia="Aptos" w:cs="Arial"/>
          <w:noProof/>
          <w:lang w:val="en-IE"/>
        </w:rPr>
        <w:t>0.</w:t>
      </w:r>
      <w:r w:rsidRPr="00D51034">
        <w:rPr>
          <w:rFonts w:eastAsia="Aptos" w:cs="Arial"/>
          <w:noProof/>
          <w:lang w:val="en-IE"/>
        </w:rPr>
        <w:t xml:space="preserve"> </w:t>
      </w:r>
      <w:r w:rsidRPr="00D51034">
        <w:rPr>
          <w:rFonts w:eastAsia="Aptos" w:cs="Arial"/>
          <w:b/>
          <w:noProof/>
          <w:lang w:val="en-IE"/>
        </w:rPr>
        <w:t xml:space="preserve">An evaluation report </w:t>
      </w:r>
      <w:r w:rsidRPr="00D51034">
        <w:rPr>
          <w:rFonts w:eastAsia="Aptos" w:cs="Arial"/>
          <w:noProof/>
          <w:lang w:val="en-IE"/>
        </w:rPr>
        <w:t xml:space="preserve">presenting the main findings will be submitted to the European Parliament, the Council, the European Economic and Social Committee, and the Committee of the Regions within </w:t>
      </w:r>
      <w:r w:rsidRPr="00D51034">
        <w:rPr>
          <w:rFonts w:eastAsia="Aptos" w:cs="Arial"/>
          <w:b/>
          <w:noProof/>
          <w:lang w:val="en-IE"/>
        </w:rPr>
        <w:t>four to five years</w:t>
      </w:r>
      <w:r w:rsidRPr="00D51034">
        <w:rPr>
          <w:rFonts w:eastAsia="Aptos" w:cs="Arial"/>
          <w:noProof/>
          <w:lang w:val="en-IE"/>
        </w:rPr>
        <w:t xml:space="preserve"> </w:t>
      </w:r>
      <w:r w:rsidR="00905112" w:rsidRPr="00D51034">
        <w:rPr>
          <w:rFonts w:eastAsia="Aptos" w:cs="Arial"/>
          <w:noProof/>
          <w:lang w:val="en-IE"/>
        </w:rPr>
        <w:t>of</w:t>
      </w:r>
      <w:r w:rsidRPr="00D51034">
        <w:rPr>
          <w:rFonts w:eastAsia="Aptos" w:cs="Arial"/>
          <w:noProof/>
          <w:lang w:val="en-IE"/>
        </w:rPr>
        <w:t xml:space="preserve"> the date of application of the legislative act. Where appropriate, the Commission may accompany this report with proposals for improving or adapting the Chips Act 2.</w:t>
      </w:r>
      <w:r w:rsidR="0008374F" w:rsidRPr="00D51034">
        <w:rPr>
          <w:rFonts w:eastAsia="Aptos" w:cs="Arial"/>
          <w:noProof/>
          <w:lang w:val="en-IE"/>
        </w:rPr>
        <w:t>0.</w:t>
      </w:r>
    </w:p>
    <w:p w14:paraId="263A718D" w14:textId="77777777" w:rsidR="00F6383D" w:rsidRPr="00D51034" w:rsidRDefault="00F6383D" w:rsidP="00F6383D">
      <w:pPr>
        <w:pBdr>
          <w:top w:val="nil"/>
          <w:left w:val="nil"/>
          <w:bottom w:val="nil"/>
          <w:right w:val="nil"/>
          <w:between w:val="nil"/>
        </w:pBdr>
        <w:spacing w:before="0" w:after="240"/>
        <w:rPr>
          <w:noProof/>
          <w:lang w:val="en-IE"/>
        </w:rPr>
      </w:pPr>
      <w:r w:rsidRPr="00D51034">
        <w:rPr>
          <w:rFonts w:eastAsia="Aptos" w:cs="Arial"/>
          <w:noProof/>
          <w:lang w:val="en-IE"/>
        </w:rPr>
        <w:t>This review mechanism follows the approach established under the first Chips Act</w:t>
      </w:r>
      <w:r w:rsidR="00905112" w:rsidRPr="00D51034">
        <w:rPr>
          <w:rFonts w:eastAsia="Aptos" w:cs="Arial"/>
          <w:noProof/>
          <w:lang w:val="en-IE"/>
        </w:rPr>
        <w:t>. It</w:t>
      </w:r>
      <w:r w:rsidRPr="00D51034">
        <w:rPr>
          <w:rFonts w:eastAsia="Aptos" w:cs="Arial"/>
          <w:noProof/>
          <w:lang w:val="en-IE"/>
        </w:rPr>
        <w:t xml:space="preserve"> ensur</w:t>
      </w:r>
      <w:r w:rsidR="00905112" w:rsidRPr="00D51034">
        <w:rPr>
          <w:rFonts w:eastAsia="Aptos" w:cs="Arial"/>
          <w:noProof/>
          <w:lang w:val="en-IE"/>
        </w:rPr>
        <w:t>es</w:t>
      </w:r>
      <w:r w:rsidRPr="00D51034">
        <w:rPr>
          <w:rFonts w:eastAsia="Aptos" w:cs="Arial"/>
          <w:noProof/>
          <w:lang w:val="en-IE"/>
        </w:rPr>
        <w:t xml:space="preserve"> continuity, comparability of results, and a long-term perspective on policy results. The Commission, in close cooperation with the Member States, will regularly monitor the implementation and application of the legal provisions, </w:t>
      </w:r>
      <w:r w:rsidR="00FB2B2A" w:rsidRPr="00D51034">
        <w:rPr>
          <w:rFonts w:eastAsia="Aptos" w:cs="Arial"/>
          <w:noProof/>
          <w:lang w:val="en-IE"/>
        </w:rPr>
        <w:t>paying</w:t>
      </w:r>
      <w:r w:rsidRPr="00D51034">
        <w:rPr>
          <w:rFonts w:eastAsia="Aptos" w:cs="Arial"/>
          <w:noProof/>
          <w:lang w:val="en-IE"/>
        </w:rPr>
        <w:t xml:space="preserve"> particular attention to the effectiveness of the measures</w:t>
      </w:r>
      <w:r w:rsidR="00FB2B2A" w:rsidRPr="00D51034">
        <w:rPr>
          <w:rFonts w:eastAsia="Aptos" w:cs="Arial"/>
          <w:noProof/>
          <w:lang w:val="en-IE"/>
        </w:rPr>
        <w:t xml:space="preserve"> adopted</w:t>
      </w:r>
      <w:r w:rsidRPr="00D51034">
        <w:rPr>
          <w:rFonts w:eastAsia="Aptos" w:cs="Arial"/>
          <w:noProof/>
          <w:lang w:val="en-IE"/>
        </w:rPr>
        <w:t xml:space="preserve">. Monitoring activities will rely on quantitative and qualitative indicators, drawing from data provided by stakeholders across the semiconductor value chain, Member States, and relevant EU bodies. The overall success of the initiative will be assessed </w:t>
      </w:r>
      <w:r w:rsidR="00802ECF" w:rsidRPr="00D51034">
        <w:rPr>
          <w:rFonts w:eastAsia="Aptos" w:cs="Arial"/>
          <w:noProof/>
          <w:lang w:val="en-IE"/>
        </w:rPr>
        <w:t>using</w:t>
      </w:r>
      <w:r w:rsidRPr="00D51034">
        <w:rPr>
          <w:rFonts w:eastAsia="Aptos" w:cs="Arial"/>
          <w:noProof/>
          <w:lang w:val="en-IE"/>
        </w:rPr>
        <w:t xml:space="preserve"> evidence of strengthened </w:t>
      </w:r>
      <w:r w:rsidRPr="00D51034">
        <w:rPr>
          <w:rFonts w:eastAsia="Aptos" w:cs="Arial"/>
          <w:b/>
          <w:noProof/>
          <w:lang w:val="en-IE"/>
        </w:rPr>
        <w:t>security of supply</w:t>
      </w:r>
      <w:r w:rsidR="00B25B89" w:rsidRPr="00D51034">
        <w:rPr>
          <w:rFonts w:eastAsia="Aptos" w:cs="Arial"/>
          <w:noProof/>
          <w:lang w:val="en-IE"/>
        </w:rPr>
        <w:t xml:space="preserve">. This will </w:t>
      </w:r>
      <w:r w:rsidRPr="00D51034">
        <w:rPr>
          <w:rFonts w:eastAsia="Aptos" w:cs="Arial"/>
          <w:noProof/>
          <w:lang w:val="en-IE"/>
        </w:rPr>
        <w:t>includ</w:t>
      </w:r>
      <w:r w:rsidR="00B25B89" w:rsidRPr="00D51034">
        <w:rPr>
          <w:rFonts w:eastAsia="Aptos" w:cs="Arial"/>
          <w:noProof/>
          <w:lang w:val="en-IE"/>
        </w:rPr>
        <w:t>e</w:t>
      </w:r>
      <w:r w:rsidRPr="00D51034">
        <w:rPr>
          <w:rFonts w:eastAsia="Aptos" w:cs="Arial"/>
          <w:noProof/>
          <w:lang w:val="en-IE"/>
        </w:rPr>
        <w:t xml:space="preserve"> progress in relevant measurable aspects such as the EU’s share of global semiconductor production and changes in market concentration. The implementation of the Chips Act 2</w:t>
      </w:r>
      <w:r w:rsidR="00120485" w:rsidRPr="00D51034">
        <w:rPr>
          <w:rFonts w:eastAsia="Aptos" w:cs="Arial"/>
          <w:noProof/>
          <w:lang w:val="en-IE"/>
        </w:rPr>
        <w:t>.0</w:t>
      </w:r>
      <w:r w:rsidRPr="00D51034">
        <w:rPr>
          <w:rFonts w:eastAsia="Aptos" w:cs="Arial"/>
          <w:noProof/>
          <w:lang w:val="en-IE"/>
        </w:rPr>
        <w:t xml:space="preserve"> and its accompanying measures will allow </w:t>
      </w:r>
      <w:r w:rsidR="00A9623D" w:rsidRPr="00D51034">
        <w:rPr>
          <w:rFonts w:eastAsia="Aptos" w:cs="Arial"/>
          <w:noProof/>
          <w:lang w:val="en-IE"/>
        </w:rPr>
        <w:t>the</w:t>
      </w:r>
      <w:r w:rsidRPr="00D51034">
        <w:rPr>
          <w:rFonts w:eastAsia="Aptos" w:cs="Arial"/>
          <w:noProof/>
          <w:lang w:val="en-IE"/>
        </w:rPr>
        <w:t xml:space="preserve"> specific objectives, expected benefits and related impacts</w:t>
      </w:r>
      <w:r w:rsidR="00605688" w:rsidRPr="00D51034">
        <w:rPr>
          <w:rFonts w:eastAsia="Aptos" w:cs="Arial"/>
          <w:noProof/>
          <w:lang w:val="en-IE"/>
        </w:rPr>
        <w:t xml:space="preserve"> to be systematically tracked</w:t>
      </w:r>
      <w:r w:rsidRPr="00D51034">
        <w:rPr>
          <w:rFonts w:eastAsia="Aptos" w:cs="Arial"/>
          <w:noProof/>
          <w:lang w:val="en-IE"/>
        </w:rPr>
        <w:t>.</w:t>
      </w:r>
    </w:p>
    <w:p w14:paraId="2B22E658" w14:textId="77777777" w:rsidR="00A03D5B" w:rsidRPr="00D51034" w:rsidRDefault="00F6383D" w:rsidP="001F1763">
      <w:pPr>
        <w:rPr>
          <w:noProof/>
          <w:lang w:val="en-IE"/>
        </w:rPr>
      </w:pPr>
      <w:r w:rsidRPr="00D51034">
        <w:rPr>
          <w:noProof/>
          <w:lang w:val="en-IE"/>
        </w:rPr>
        <w:t>In order to conduct the evaluation, Member States and national competent authorities will provide necessary and relevant information to the Commission at its request.</w:t>
      </w:r>
    </w:p>
    <w:p w14:paraId="74EB99AE" w14:textId="77777777" w:rsidR="00A03D5B" w:rsidRPr="00D51034" w:rsidRDefault="00A03D5B" w:rsidP="0041561E">
      <w:pPr>
        <w:pStyle w:val="ManualHeading2"/>
        <w:rPr>
          <w:rFonts w:eastAsia="Arial Unicode MS"/>
          <w:noProof/>
          <w:u w:color="000000"/>
          <w:bdr w:val="nil"/>
          <w:lang w:val="en-IE" w:eastAsia="en-GB"/>
        </w:rPr>
      </w:pPr>
      <w:r w:rsidRPr="00D51034">
        <w:rPr>
          <w:rFonts w:eastAsia="Arial Unicode MS"/>
          <w:noProof/>
          <w:u w:color="000000"/>
          <w:bdr w:val="nil"/>
          <w:lang w:val="en-IE" w:eastAsia="en-GB"/>
        </w:rPr>
        <w:t>•</w:t>
      </w:r>
      <w:r w:rsidRPr="00D51034">
        <w:rPr>
          <w:rFonts w:eastAsia="Arial Unicode MS"/>
          <w:noProof/>
          <w:u w:color="000000"/>
          <w:bdr w:val="nil"/>
          <w:lang w:val="en-IE" w:eastAsia="en-GB"/>
        </w:rPr>
        <w:tab/>
        <w:t>Detailed explanation of the specific provisions of the proposal</w:t>
      </w:r>
    </w:p>
    <w:p w14:paraId="0D738EA4" w14:textId="77777777" w:rsidR="003A62C4" w:rsidRPr="00D51034" w:rsidRDefault="003A62C4" w:rsidP="003A62C4">
      <w:pPr>
        <w:pStyle w:val="ManualNumPar2"/>
        <w:rPr>
          <w:noProof/>
          <w:lang w:val="en-IE"/>
        </w:rPr>
      </w:pPr>
      <w:r w:rsidRPr="00D51034">
        <w:rPr>
          <w:noProof/>
          <w:lang w:val="en-IE"/>
        </w:rPr>
        <w:t>1.1.</w:t>
      </w:r>
      <w:r w:rsidRPr="00D51034">
        <w:rPr>
          <w:noProof/>
          <w:lang w:val="en-IE"/>
        </w:rPr>
        <w:tab/>
        <w:t>Chapter I – General Provisions</w:t>
      </w:r>
    </w:p>
    <w:p w14:paraId="2533E8BF" w14:textId="77777777" w:rsidR="003A62C4" w:rsidRPr="00D51034" w:rsidRDefault="003A62C4" w:rsidP="003A62C4">
      <w:pPr>
        <w:pStyle w:val="Text1"/>
        <w:ind w:left="0"/>
        <w:rPr>
          <w:noProof/>
          <w:lang w:val="en-IE"/>
        </w:rPr>
      </w:pPr>
      <w:r w:rsidRPr="00D51034">
        <w:rPr>
          <w:b/>
          <w:bCs/>
          <w:noProof/>
          <w:lang w:val="en-IE"/>
        </w:rPr>
        <w:t>Chapter I</w:t>
      </w:r>
      <w:r w:rsidRPr="00D51034">
        <w:rPr>
          <w:noProof/>
          <w:lang w:val="en-IE"/>
        </w:rPr>
        <w:t xml:space="preserve"> lays out the subject matter of the Regulation. It also sets out the definitions used throughout the instrument. The Regulation cont</w:t>
      </w:r>
      <w:r w:rsidR="38BBE3C7" w:rsidRPr="00D51034">
        <w:rPr>
          <w:noProof/>
          <w:lang w:val="en-IE"/>
        </w:rPr>
        <w:t>i</w:t>
      </w:r>
      <w:r w:rsidRPr="00D51034">
        <w:rPr>
          <w:noProof/>
          <w:lang w:val="en-IE"/>
        </w:rPr>
        <w:t>nues and further develops the Chips for Europe Initiative</w:t>
      </w:r>
      <w:r w:rsidR="00577150" w:rsidRPr="00D51034">
        <w:rPr>
          <w:noProof/>
          <w:lang w:val="en-IE"/>
        </w:rPr>
        <w:t xml:space="preserve"> (now </w:t>
      </w:r>
      <w:r w:rsidR="002E3303" w:rsidRPr="00D51034">
        <w:rPr>
          <w:noProof/>
          <w:lang w:val="en-IE"/>
        </w:rPr>
        <w:t xml:space="preserve">Chips for Europe </w:t>
      </w:r>
      <w:r w:rsidR="00577150" w:rsidRPr="00D51034">
        <w:rPr>
          <w:noProof/>
          <w:lang w:val="en-IE"/>
        </w:rPr>
        <w:t>Initiative 2.0)</w:t>
      </w:r>
      <w:r w:rsidR="00670757" w:rsidRPr="00D51034">
        <w:rPr>
          <w:noProof/>
          <w:lang w:val="en-IE"/>
        </w:rPr>
        <w:t>. Under Pillar I it</w:t>
      </w:r>
      <w:r w:rsidRPr="00D51034">
        <w:rPr>
          <w:noProof/>
          <w:lang w:val="en-IE"/>
        </w:rPr>
        <w:t xml:space="preserve"> creates the conditions necessary to strengthen the Union’s </w:t>
      </w:r>
      <w:r w:rsidR="00D809E1" w:rsidRPr="00D51034">
        <w:rPr>
          <w:noProof/>
          <w:lang w:val="en-IE"/>
        </w:rPr>
        <w:t xml:space="preserve">capacity for </w:t>
      </w:r>
      <w:r w:rsidRPr="00D51034">
        <w:rPr>
          <w:noProof/>
          <w:lang w:val="en-IE"/>
        </w:rPr>
        <w:t xml:space="preserve">industrial innovation </w:t>
      </w:r>
      <w:r w:rsidR="00FE6B8E" w:rsidRPr="00D51034">
        <w:rPr>
          <w:noProof/>
          <w:lang w:val="en-IE"/>
        </w:rPr>
        <w:t xml:space="preserve">and </w:t>
      </w:r>
      <w:r w:rsidR="00D37EF7" w:rsidRPr="00D51034">
        <w:rPr>
          <w:noProof/>
          <w:lang w:val="en-IE"/>
        </w:rPr>
        <w:t>sets out</w:t>
      </w:r>
      <w:r w:rsidR="001734F8" w:rsidRPr="00D51034">
        <w:rPr>
          <w:noProof/>
          <w:lang w:val="en-IE"/>
        </w:rPr>
        <w:t xml:space="preserve"> </w:t>
      </w:r>
      <w:r w:rsidR="00352429" w:rsidRPr="00D51034">
        <w:rPr>
          <w:noProof/>
          <w:lang w:val="en-IE"/>
        </w:rPr>
        <w:t>demand stimulation measures</w:t>
      </w:r>
      <w:r w:rsidR="00C42540" w:rsidRPr="00D51034">
        <w:rPr>
          <w:noProof/>
          <w:lang w:val="en-IE"/>
        </w:rPr>
        <w:t>. Under Pillar II</w:t>
      </w:r>
      <w:r w:rsidR="00352429" w:rsidRPr="00D51034">
        <w:rPr>
          <w:noProof/>
          <w:lang w:val="en-IE"/>
        </w:rPr>
        <w:t xml:space="preserve"> </w:t>
      </w:r>
      <w:r w:rsidR="0051326A" w:rsidRPr="00D51034">
        <w:rPr>
          <w:noProof/>
          <w:lang w:val="en-IE"/>
        </w:rPr>
        <w:t>it</w:t>
      </w:r>
      <w:r w:rsidRPr="00D51034">
        <w:rPr>
          <w:noProof/>
          <w:lang w:val="en-IE"/>
        </w:rPr>
        <w:t xml:space="preserve"> sets the criteria </w:t>
      </w:r>
      <w:r w:rsidR="006C1C9C" w:rsidRPr="00D51034">
        <w:rPr>
          <w:noProof/>
          <w:lang w:val="en-IE"/>
        </w:rPr>
        <w:t>for</w:t>
      </w:r>
      <w:r w:rsidRPr="00D51034">
        <w:rPr>
          <w:noProof/>
          <w:lang w:val="en-IE"/>
        </w:rPr>
        <w:t xml:space="preserve"> recognis</w:t>
      </w:r>
      <w:r w:rsidR="006C1C9C" w:rsidRPr="00D51034">
        <w:rPr>
          <w:noProof/>
          <w:lang w:val="en-IE"/>
        </w:rPr>
        <w:t>ing</w:t>
      </w:r>
      <w:r w:rsidRPr="00D51034">
        <w:rPr>
          <w:noProof/>
          <w:lang w:val="en-IE"/>
        </w:rPr>
        <w:t xml:space="preserve"> </w:t>
      </w:r>
      <w:r w:rsidR="00D41898" w:rsidRPr="00D51034">
        <w:rPr>
          <w:noProof/>
          <w:lang w:val="en-IE"/>
        </w:rPr>
        <w:t>European</w:t>
      </w:r>
      <w:r w:rsidR="00D928B3" w:rsidRPr="00D51034">
        <w:rPr>
          <w:noProof/>
          <w:lang w:val="en-IE"/>
        </w:rPr>
        <w:t xml:space="preserve"> </w:t>
      </w:r>
      <w:r w:rsidRPr="00D51034">
        <w:rPr>
          <w:noProof/>
          <w:lang w:val="en-IE"/>
        </w:rPr>
        <w:lastRenderedPageBreak/>
        <w:t xml:space="preserve">semiconductor technology </w:t>
      </w:r>
      <w:r w:rsidR="00841ED4" w:rsidRPr="00D51034">
        <w:rPr>
          <w:noProof/>
          <w:lang w:val="en-IE"/>
        </w:rPr>
        <w:t>initiatives</w:t>
      </w:r>
      <w:r w:rsidR="00D928B3" w:rsidRPr="00D51034">
        <w:rPr>
          <w:noProof/>
          <w:lang w:val="en-IE"/>
        </w:rPr>
        <w:t xml:space="preserve"> </w:t>
      </w:r>
      <w:r w:rsidRPr="00D51034">
        <w:rPr>
          <w:noProof/>
          <w:lang w:val="en-IE"/>
        </w:rPr>
        <w:t>that are first-of-a-kind</w:t>
      </w:r>
      <w:r w:rsidR="00D928B3" w:rsidRPr="00D51034">
        <w:rPr>
          <w:noProof/>
          <w:lang w:val="en-IE"/>
        </w:rPr>
        <w:t xml:space="preserve"> </w:t>
      </w:r>
      <w:r w:rsidRPr="00D51034">
        <w:rPr>
          <w:noProof/>
          <w:lang w:val="en-IE"/>
        </w:rPr>
        <w:t>initiatives</w:t>
      </w:r>
      <w:r w:rsidR="00D928B3" w:rsidRPr="00D51034">
        <w:rPr>
          <w:noProof/>
          <w:lang w:val="en-IE"/>
        </w:rPr>
        <w:t xml:space="preserve"> </w:t>
      </w:r>
      <w:r w:rsidRPr="00D51034">
        <w:rPr>
          <w:noProof/>
          <w:lang w:val="en-IE"/>
        </w:rPr>
        <w:t>and</w:t>
      </w:r>
      <w:r w:rsidR="00D928B3" w:rsidRPr="00D51034">
        <w:rPr>
          <w:noProof/>
          <w:lang w:val="en-IE"/>
        </w:rPr>
        <w:t xml:space="preserve"> </w:t>
      </w:r>
      <w:r w:rsidR="001644DD" w:rsidRPr="00D51034">
        <w:rPr>
          <w:noProof/>
          <w:lang w:val="en-IE"/>
        </w:rPr>
        <w:t>strategic projects</w:t>
      </w:r>
      <w:r w:rsidR="00D928B3" w:rsidRPr="00D51034">
        <w:rPr>
          <w:noProof/>
          <w:lang w:val="en-IE"/>
        </w:rPr>
        <w:t xml:space="preserve"> </w:t>
      </w:r>
      <w:r w:rsidRPr="00D51034">
        <w:rPr>
          <w:noProof/>
          <w:lang w:val="en-IE"/>
        </w:rPr>
        <w:t>that foster the security of supply and the resilience of the Union’s semiconductor ecosystem</w:t>
      </w:r>
      <w:r w:rsidR="00844CE2" w:rsidRPr="00D51034">
        <w:rPr>
          <w:noProof/>
          <w:lang w:val="en-IE"/>
        </w:rPr>
        <w:t>. Under Pillar II</w:t>
      </w:r>
      <w:r w:rsidR="007F261F" w:rsidRPr="00D51034">
        <w:rPr>
          <w:noProof/>
          <w:lang w:val="en-IE"/>
        </w:rPr>
        <w:t>I</w:t>
      </w:r>
      <w:r w:rsidR="00844CE2" w:rsidRPr="00D51034">
        <w:rPr>
          <w:noProof/>
          <w:lang w:val="en-IE"/>
        </w:rPr>
        <w:t xml:space="preserve"> it </w:t>
      </w:r>
      <w:r w:rsidRPr="00D51034">
        <w:rPr>
          <w:noProof/>
          <w:lang w:val="en-IE"/>
        </w:rPr>
        <w:t xml:space="preserve">sets </w:t>
      </w:r>
      <w:r w:rsidR="0022794E" w:rsidRPr="00D51034">
        <w:rPr>
          <w:noProof/>
          <w:lang w:val="en-IE"/>
        </w:rPr>
        <w:t>out</w:t>
      </w:r>
      <w:r w:rsidRPr="00D51034">
        <w:rPr>
          <w:noProof/>
          <w:lang w:val="en-IE"/>
        </w:rPr>
        <w:t xml:space="preserve"> measures </w:t>
      </w:r>
      <w:r w:rsidR="00DC65F4" w:rsidRPr="00D51034">
        <w:rPr>
          <w:noProof/>
          <w:lang w:val="en-IE"/>
        </w:rPr>
        <w:t>for improving</w:t>
      </w:r>
      <w:r w:rsidRPr="00D51034">
        <w:rPr>
          <w:noProof/>
          <w:lang w:val="en-IE"/>
        </w:rPr>
        <w:t xml:space="preserve"> the coordination mechanism between the Member States and the Commission</w:t>
      </w:r>
      <w:r w:rsidR="00DC65F4" w:rsidRPr="00D51034">
        <w:rPr>
          <w:noProof/>
          <w:lang w:val="en-IE"/>
        </w:rPr>
        <w:t>, which was</w:t>
      </w:r>
      <w:r w:rsidR="001B5E79" w:rsidRPr="00D51034">
        <w:rPr>
          <w:noProof/>
          <w:lang w:val="en-IE"/>
        </w:rPr>
        <w:t xml:space="preserve"> </w:t>
      </w:r>
      <w:r w:rsidRPr="00D51034">
        <w:rPr>
          <w:noProof/>
          <w:lang w:val="en-IE"/>
        </w:rPr>
        <w:t>originally</w:t>
      </w:r>
      <w:r w:rsidR="001B5E79" w:rsidRPr="00D51034">
        <w:rPr>
          <w:noProof/>
          <w:lang w:val="en-IE"/>
        </w:rPr>
        <w:t xml:space="preserve"> </w:t>
      </w:r>
      <w:r w:rsidRPr="00D51034">
        <w:rPr>
          <w:noProof/>
          <w:lang w:val="en-IE"/>
        </w:rPr>
        <w:t>established</w:t>
      </w:r>
      <w:r w:rsidR="001B5E79" w:rsidRPr="00D51034">
        <w:rPr>
          <w:noProof/>
          <w:lang w:val="en-IE"/>
        </w:rPr>
        <w:t xml:space="preserve"> </w:t>
      </w:r>
      <w:r w:rsidRPr="00D51034">
        <w:rPr>
          <w:noProof/>
          <w:lang w:val="en-IE"/>
        </w:rPr>
        <w:t>under</w:t>
      </w:r>
      <w:r w:rsidR="001B5E79" w:rsidRPr="00D51034">
        <w:rPr>
          <w:noProof/>
          <w:lang w:val="en-IE"/>
        </w:rPr>
        <w:t xml:space="preserve"> </w:t>
      </w:r>
      <w:r w:rsidRPr="00D51034">
        <w:rPr>
          <w:noProof/>
          <w:lang w:val="en-IE"/>
        </w:rPr>
        <w:t>Regulation</w:t>
      </w:r>
      <w:r w:rsidR="001B5E79" w:rsidRPr="00D51034">
        <w:rPr>
          <w:noProof/>
          <w:lang w:val="en-IE"/>
        </w:rPr>
        <w:t xml:space="preserve"> </w:t>
      </w:r>
      <w:r w:rsidRPr="00D51034">
        <w:rPr>
          <w:noProof/>
          <w:lang w:val="en-IE"/>
        </w:rPr>
        <w:t>(EU) 2023/1781</w:t>
      </w:r>
      <w:r w:rsidR="001B5E79" w:rsidRPr="00D51034">
        <w:rPr>
          <w:noProof/>
          <w:lang w:val="en-IE"/>
        </w:rPr>
        <w:t xml:space="preserve"> </w:t>
      </w:r>
      <w:r w:rsidR="003553FE" w:rsidRPr="00D51034">
        <w:rPr>
          <w:noProof/>
          <w:lang w:val="en-IE"/>
        </w:rPr>
        <w:t>(</w:t>
      </w:r>
      <w:r w:rsidRPr="00D51034">
        <w:rPr>
          <w:noProof/>
          <w:lang w:val="en-IE"/>
        </w:rPr>
        <w:t>Chips Act</w:t>
      </w:r>
      <w:r w:rsidR="003553FE" w:rsidRPr="00D51034">
        <w:rPr>
          <w:noProof/>
          <w:lang w:val="en-IE"/>
        </w:rPr>
        <w:t>)</w:t>
      </w:r>
      <w:r w:rsidR="00DC65F4" w:rsidRPr="00D51034">
        <w:rPr>
          <w:noProof/>
          <w:lang w:val="en-IE"/>
        </w:rPr>
        <w:t>.</w:t>
      </w:r>
    </w:p>
    <w:p w14:paraId="53749F95" w14:textId="77777777" w:rsidR="003A62C4" w:rsidRPr="00D51034" w:rsidRDefault="003A62C4" w:rsidP="003A62C4">
      <w:pPr>
        <w:pStyle w:val="ManualNumPar2"/>
        <w:ind w:left="0" w:firstLine="0"/>
        <w:rPr>
          <w:noProof/>
          <w:lang w:val="en-IE"/>
        </w:rPr>
      </w:pPr>
      <w:r w:rsidRPr="00D51034">
        <w:rPr>
          <w:noProof/>
          <w:lang w:val="en-IE"/>
        </w:rPr>
        <w:t>1.2.</w:t>
      </w:r>
      <w:r w:rsidRPr="00D51034">
        <w:rPr>
          <w:noProof/>
          <w:lang w:val="en-IE"/>
        </w:rPr>
        <w:tab/>
        <w:t>Chapter II – Chips for Europe Initiative</w:t>
      </w:r>
      <w:r w:rsidR="00577150" w:rsidRPr="00D51034">
        <w:rPr>
          <w:noProof/>
          <w:lang w:val="en-IE"/>
        </w:rPr>
        <w:t xml:space="preserve"> 2.0</w:t>
      </w:r>
    </w:p>
    <w:p w14:paraId="3C1AF9CF" w14:textId="77777777" w:rsidR="003A62C4" w:rsidRPr="00D51034" w:rsidRDefault="003A62C4" w:rsidP="003A62C4">
      <w:pPr>
        <w:pBdr>
          <w:top w:val="nil"/>
          <w:left w:val="nil"/>
          <w:bottom w:val="nil"/>
          <w:right w:val="nil"/>
          <w:between w:val="nil"/>
          <w:bar w:val="nil"/>
        </w:pBdr>
        <w:spacing w:before="0" w:after="240"/>
        <w:rPr>
          <w:noProof/>
          <w:lang w:val="en-IE"/>
        </w:rPr>
      </w:pPr>
      <w:r w:rsidRPr="00D51034">
        <w:rPr>
          <w:b/>
          <w:noProof/>
          <w:lang w:val="en-IE"/>
        </w:rPr>
        <w:t>Chapter II</w:t>
      </w:r>
      <w:r w:rsidRPr="00D51034">
        <w:rPr>
          <w:noProof/>
          <w:lang w:val="en-IE"/>
        </w:rPr>
        <w:t xml:space="preserve"> focuses on the Chips for Europe Initiative</w:t>
      </w:r>
      <w:r w:rsidR="00577150" w:rsidRPr="00D51034">
        <w:rPr>
          <w:noProof/>
          <w:lang w:val="en-IE"/>
        </w:rPr>
        <w:t xml:space="preserve"> 2.0</w:t>
      </w:r>
      <w:r w:rsidR="00DC65F4" w:rsidRPr="00D51034">
        <w:rPr>
          <w:noProof/>
          <w:lang w:val="en-IE"/>
        </w:rPr>
        <w:t>,</w:t>
      </w:r>
      <w:r w:rsidRPr="00D51034">
        <w:rPr>
          <w:noProof/>
          <w:lang w:val="en-IE"/>
        </w:rPr>
        <w:t xml:space="preserve"> which aims to reinforce the Union’s competitiveness, resilience and </w:t>
      </w:r>
      <w:r w:rsidR="002D6918" w:rsidRPr="00D51034">
        <w:rPr>
          <w:noProof/>
          <w:lang w:val="en-IE"/>
        </w:rPr>
        <w:t xml:space="preserve">capacity for </w:t>
      </w:r>
      <w:r w:rsidRPr="00D51034">
        <w:rPr>
          <w:noProof/>
          <w:lang w:val="en-IE"/>
        </w:rPr>
        <w:t>innovation</w:t>
      </w:r>
      <w:r w:rsidR="002D6918" w:rsidRPr="00D51034">
        <w:rPr>
          <w:noProof/>
          <w:lang w:val="en-IE"/>
        </w:rPr>
        <w:t>. By</w:t>
      </w:r>
      <w:r w:rsidRPr="00D51034">
        <w:rPr>
          <w:noProof/>
          <w:lang w:val="en-IE"/>
        </w:rPr>
        <w:t xml:space="preserve"> invest</w:t>
      </w:r>
      <w:r w:rsidR="002D6918" w:rsidRPr="00D51034">
        <w:rPr>
          <w:noProof/>
          <w:lang w:val="en-IE"/>
        </w:rPr>
        <w:t>ing</w:t>
      </w:r>
      <w:r w:rsidRPr="00D51034">
        <w:rPr>
          <w:noProof/>
          <w:lang w:val="en-IE"/>
        </w:rPr>
        <w:t xml:space="preserve"> in the Chips for Europe Initiative</w:t>
      </w:r>
      <w:r w:rsidR="00577150" w:rsidRPr="00D51034">
        <w:rPr>
          <w:noProof/>
          <w:lang w:val="en-IE"/>
        </w:rPr>
        <w:t xml:space="preserve"> 2.0</w:t>
      </w:r>
      <w:r w:rsidRPr="00D51034">
        <w:rPr>
          <w:noProof/>
          <w:lang w:val="en-IE"/>
        </w:rPr>
        <w:t xml:space="preserve">, the Union should </w:t>
      </w:r>
      <w:r w:rsidR="00A87BC6" w:rsidRPr="00D51034">
        <w:rPr>
          <w:noProof/>
          <w:lang w:val="en-IE"/>
        </w:rPr>
        <w:t>become more effective at</w:t>
      </w:r>
      <w:r w:rsidRPr="00D51034">
        <w:rPr>
          <w:noProof/>
          <w:lang w:val="en-IE"/>
        </w:rPr>
        <w:t xml:space="preserve"> turning its research and technology developments into demand-oriented, application-driven, secure and energy-efficient semiconductor technologies of the highest quality. At the same time, the Union should provide an opportunity for its supply industry to </w:t>
      </w:r>
      <w:r w:rsidR="000C6E53" w:rsidRPr="00D51034">
        <w:rPr>
          <w:noProof/>
          <w:lang w:val="en-IE"/>
        </w:rPr>
        <w:t>benefit from those</w:t>
      </w:r>
      <w:r w:rsidRPr="00D51034">
        <w:rPr>
          <w:noProof/>
          <w:lang w:val="en-IE"/>
        </w:rPr>
        <w:t xml:space="preserve"> investments.</w:t>
      </w:r>
    </w:p>
    <w:p w14:paraId="71EE5C81" w14:textId="77777777" w:rsidR="00326929" w:rsidRPr="00D51034" w:rsidRDefault="003A62C4" w:rsidP="00326929">
      <w:pPr>
        <w:pBdr>
          <w:top w:val="nil"/>
          <w:left w:val="nil"/>
          <w:bottom w:val="nil"/>
          <w:right w:val="nil"/>
          <w:between w:val="nil"/>
          <w:bar w:val="nil"/>
        </w:pBdr>
        <w:spacing w:before="0" w:after="240"/>
        <w:rPr>
          <w:noProof/>
          <w:lang w:val="en-IE"/>
        </w:rPr>
      </w:pPr>
      <w:r w:rsidRPr="00D51034">
        <w:rPr>
          <w:noProof/>
          <w:lang w:val="en-IE"/>
        </w:rPr>
        <w:t>To this end, this Chapter includes the general provisions and objectives of the Chips for Europe Initiative</w:t>
      </w:r>
      <w:r w:rsidR="00B40AF0" w:rsidRPr="00D51034">
        <w:rPr>
          <w:noProof/>
          <w:lang w:val="en-IE"/>
        </w:rPr>
        <w:t>, which was</w:t>
      </w:r>
      <w:r w:rsidR="00DF7441" w:rsidRPr="00D51034">
        <w:rPr>
          <w:noProof/>
          <w:lang w:val="en-IE"/>
        </w:rPr>
        <w:t xml:space="preserve"> originally established under Regulation (EU) 2023/1781</w:t>
      </w:r>
      <w:r w:rsidRPr="00D51034">
        <w:rPr>
          <w:noProof/>
          <w:lang w:val="en-IE"/>
        </w:rPr>
        <w:t xml:space="preserve">. The </w:t>
      </w:r>
      <w:r w:rsidR="004A1500" w:rsidRPr="00D51034">
        <w:rPr>
          <w:noProof/>
          <w:lang w:val="en-IE"/>
        </w:rPr>
        <w:t>Chips for Europe</w:t>
      </w:r>
      <w:r w:rsidRPr="00D51034">
        <w:rPr>
          <w:noProof/>
          <w:lang w:val="en-IE"/>
        </w:rPr>
        <w:t xml:space="preserve"> Initiative</w:t>
      </w:r>
      <w:r w:rsidR="00577150" w:rsidRPr="00D51034">
        <w:rPr>
          <w:noProof/>
          <w:lang w:val="en-IE"/>
        </w:rPr>
        <w:t xml:space="preserve"> 2.0</w:t>
      </w:r>
      <w:r w:rsidRPr="00D51034">
        <w:rPr>
          <w:noProof/>
          <w:lang w:val="en-IE"/>
        </w:rPr>
        <w:t xml:space="preserve"> aims to support large-scale capacity building throughout the Union in existing cutting-edge and next</w:t>
      </w:r>
      <w:r w:rsidR="00A5051F" w:rsidRPr="00D51034">
        <w:rPr>
          <w:noProof/>
          <w:lang w:val="en-IE"/>
        </w:rPr>
        <w:t>-</w:t>
      </w:r>
      <w:r w:rsidRPr="00D51034">
        <w:rPr>
          <w:noProof/>
          <w:lang w:val="en-IE"/>
        </w:rPr>
        <w:t xml:space="preserve">generation semiconductor technologies. The </w:t>
      </w:r>
      <w:r w:rsidR="004A1500" w:rsidRPr="00D51034">
        <w:rPr>
          <w:noProof/>
          <w:lang w:val="en-IE"/>
        </w:rPr>
        <w:t>Chips for Europe</w:t>
      </w:r>
      <w:r w:rsidRPr="00D51034">
        <w:rPr>
          <w:noProof/>
          <w:lang w:val="en-IE"/>
        </w:rPr>
        <w:t xml:space="preserve"> Initiative </w:t>
      </w:r>
      <w:r w:rsidR="00577150" w:rsidRPr="00D51034">
        <w:rPr>
          <w:noProof/>
          <w:lang w:val="en-IE"/>
        </w:rPr>
        <w:t xml:space="preserve">2.0 now </w:t>
      </w:r>
      <w:r w:rsidRPr="00D51034">
        <w:rPr>
          <w:noProof/>
          <w:lang w:val="en-IE"/>
        </w:rPr>
        <w:t xml:space="preserve">comprises six components: </w:t>
      </w:r>
      <w:r w:rsidR="00A5051F" w:rsidRPr="00D51034">
        <w:rPr>
          <w:noProof/>
          <w:lang w:val="en-IE"/>
        </w:rPr>
        <w:t xml:space="preserve">(1) </w:t>
      </w:r>
      <w:r w:rsidRPr="00D51034">
        <w:rPr>
          <w:noProof/>
          <w:lang w:val="en-IE"/>
        </w:rPr>
        <w:t>design capacities for integrated semiconductor technologies</w:t>
      </w:r>
      <w:r w:rsidR="00906F50" w:rsidRPr="00D51034">
        <w:rPr>
          <w:noProof/>
          <w:lang w:val="en-IE"/>
        </w:rPr>
        <w:t>; (2)</w:t>
      </w:r>
      <w:r w:rsidRPr="00D51034">
        <w:rPr>
          <w:noProof/>
          <w:lang w:val="en-IE"/>
        </w:rPr>
        <w:t xml:space="preserve"> pilot lines for preparing innovative production, and testing and experimentation facilities</w:t>
      </w:r>
      <w:r w:rsidR="00906F50" w:rsidRPr="00D51034">
        <w:rPr>
          <w:noProof/>
          <w:lang w:val="en-IE"/>
        </w:rPr>
        <w:t>; (3)</w:t>
      </w:r>
      <w:r w:rsidRPr="00D51034">
        <w:rPr>
          <w:noProof/>
          <w:lang w:val="en-IE"/>
        </w:rPr>
        <w:t xml:space="preserve"> advanced technology and engineering capacities for accelerating the development of quantum chips</w:t>
      </w:r>
      <w:r w:rsidR="00906F50" w:rsidRPr="00D51034">
        <w:rPr>
          <w:noProof/>
          <w:lang w:val="en-IE"/>
        </w:rPr>
        <w:t>; (4)</w:t>
      </w:r>
      <w:r w:rsidRPr="00D51034">
        <w:rPr>
          <w:noProof/>
          <w:lang w:val="en-IE"/>
        </w:rPr>
        <w:t xml:space="preserve"> a network of </w:t>
      </w:r>
      <w:r w:rsidR="00A57125" w:rsidRPr="00D51034">
        <w:rPr>
          <w:noProof/>
          <w:lang w:val="en-IE"/>
        </w:rPr>
        <w:t>c</w:t>
      </w:r>
      <w:r w:rsidRPr="00D51034">
        <w:rPr>
          <w:noProof/>
          <w:lang w:val="en-IE"/>
        </w:rPr>
        <w:t xml:space="preserve">ompetence </w:t>
      </w:r>
      <w:r w:rsidR="00A57125" w:rsidRPr="00D51034">
        <w:rPr>
          <w:noProof/>
          <w:lang w:val="en-IE"/>
        </w:rPr>
        <w:t>c</w:t>
      </w:r>
      <w:r w:rsidRPr="00D51034">
        <w:rPr>
          <w:noProof/>
          <w:lang w:val="en-IE"/>
        </w:rPr>
        <w:t>entres and skills developmen</w:t>
      </w:r>
      <w:r w:rsidR="00955E20" w:rsidRPr="00D51034">
        <w:rPr>
          <w:noProof/>
          <w:lang w:val="en-IE"/>
        </w:rPr>
        <w:t>t</w:t>
      </w:r>
      <w:r w:rsidR="00926E2F" w:rsidRPr="00D51034">
        <w:rPr>
          <w:noProof/>
          <w:lang w:val="en-IE"/>
        </w:rPr>
        <w:t>; (5)</w:t>
      </w:r>
      <w:r w:rsidRPr="00D51034">
        <w:rPr>
          <w:noProof/>
          <w:lang w:val="en-IE"/>
        </w:rPr>
        <w:t xml:space="preserve"> ‘Chips Fund’ activities for access to capital by start-ups, scale-ups and SMEs</w:t>
      </w:r>
      <w:r w:rsidR="001A71D7" w:rsidRPr="00D51034">
        <w:rPr>
          <w:noProof/>
          <w:lang w:val="en-IE"/>
        </w:rPr>
        <w:t>;</w:t>
      </w:r>
      <w:r w:rsidRPr="00D51034">
        <w:rPr>
          <w:noProof/>
          <w:lang w:val="en-IE"/>
        </w:rPr>
        <w:t xml:space="preserve"> and </w:t>
      </w:r>
      <w:r w:rsidR="001A71D7" w:rsidRPr="00D51034">
        <w:rPr>
          <w:noProof/>
          <w:lang w:val="en-IE"/>
        </w:rPr>
        <w:t>(6)</w:t>
      </w:r>
      <w:r w:rsidRPr="00D51034">
        <w:rPr>
          <w:noProof/>
          <w:lang w:val="en-IE"/>
        </w:rPr>
        <w:t xml:space="preserve"> building and strengthening advanced design, prototyping, and industrial deployment capacities for photonic integrated circuit technologies across the Union.</w:t>
      </w:r>
      <w:r w:rsidR="00577150" w:rsidRPr="00D51034">
        <w:rPr>
          <w:noProof/>
          <w:lang w:val="en-IE"/>
        </w:rPr>
        <w:t xml:space="preserve"> </w:t>
      </w:r>
      <w:r w:rsidR="00326929" w:rsidRPr="00D51034">
        <w:rPr>
          <w:noProof/>
          <w:lang w:val="en-IE"/>
        </w:rPr>
        <w:t xml:space="preserve">The </w:t>
      </w:r>
      <w:r w:rsidR="00B41262" w:rsidRPr="00D51034">
        <w:rPr>
          <w:noProof/>
          <w:lang w:val="en-IE"/>
        </w:rPr>
        <w:t>Chips for Europe</w:t>
      </w:r>
      <w:r w:rsidR="00326929" w:rsidRPr="00D51034">
        <w:rPr>
          <w:noProof/>
          <w:lang w:val="en-IE"/>
        </w:rPr>
        <w:t xml:space="preserve"> Initiative </w:t>
      </w:r>
      <w:r w:rsidR="00577150" w:rsidRPr="00D51034">
        <w:rPr>
          <w:noProof/>
          <w:lang w:val="en-IE"/>
        </w:rPr>
        <w:t xml:space="preserve">2.0 </w:t>
      </w:r>
      <w:r w:rsidR="00326929" w:rsidRPr="00D51034">
        <w:rPr>
          <w:noProof/>
          <w:lang w:val="en-IE"/>
        </w:rPr>
        <w:t>puts a strong focus on industrialisation and demand stimulating</w:t>
      </w:r>
      <w:r w:rsidR="00650D6C" w:rsidRPr="00D51034">
        <w:rPr>
          <w:noProof/>
          <w:lang w:val="en-IE"/>
        </w:rPr>
        <w:t xml:space="preserve"> </w:t>
      </w:r>
      <w:r w:rsidR="00326929" w:rsidRPr="00D51034">
        <w:rPr>
          <w:noProof/>
          <w:lang w:val="en-IE"/>
        </w:rPr>
        <w:t>measures such as Grand Challenges, Demand Forum and Demand Accelerators.</w:t>
      </w:r>
    </w:p>
    <w:p w14:paraId="605FA6B0" w14:textId="77777777" w:rsidR="003A62C4" w:rsidRPr="00D51034" w:rsidRDefault="003A62C4" w:rsidP="003A62C4">
      <w:pPr>
        <w:pBdr>
          <w:top w:val="nil"/>
          <w:left w:val="nil"/>
          <w:bottom w:val="nil"/>
          <w:right w:val="nil"/>
          <w:between w:val="nil"/>
          <w:bar w:val="nil"/>
        </w:pBdr>
        <w:spacing w:before="0" w:after="240"/>
        <w:rPr>
          <w:noProof/>
          <w:lang w:val="en-IE"/>
        </w:rPr>
      </w:pPr>
      <w:r w:rsidRPr="00D51034">
        <w:rPr>
          <w:noProof/>
          <w:lang w:val="en-IE"/>
        </w:rPr>
        <w:t xml:space="preserve">The </w:t>
      </w:r>
      <w:r w:rsidR="00B41262" w:rsidRPr="00D51034">
        <w:rPr>
          <w:noProof/>
          <w:lang w:val="en-IE"/>
        </w:rPr>
        <w:t>Chips for Europe</w:t>
      </w:r>
      <w:r w:rsidRPr="00D51034">
        <w:rPr>
          <w:noProof/>
          <w:lang w:val="en-IE"/>
        </w:rPr>
        <w:t xml:space="preserve"> Initiative</w:t>
      </w:r>
      <w:r w:rsidR="00577150" w:rsidRPr="00D51034">
        <w:rPr>
          <w:noProof/>
          <w:lang w:val="en-IE"/>
        </w:rPr>
        <w:t xml:space="preserve"> 2.0</w:t>
      </w:r>
      <w:r w:rsidRPr="00D51034">
        <w:rPr>
          <w:noProof/>
          <w:lang w:val="en-IE"/>
        </w:rPr>
        <w:t xml:space="preserve"> </w:t>
      </w:r>
      <w:r w:rsidR="004029F4" w:rsidRPr="00D51034">
        <w:rPr>
          <w:noProof/>
          <w:lang w:val="en-IE"/>
        </w:rPr>
        <w:t xml:space="preserve">is to </w:t>
      </w:r>
      <w:r w:rsidRPr="00D51034">
        <w:rPr>
          <w:noProof/>
          <w:lang w:val="en-IE"/>
        </w:rPr>
        <w:t>be supported by funding from HE and DEP</w:t>
      </w:r>
      <w:r w:rsidR="00F743D7" w:rsidRPr="00D51034">
        <w:rPr>
          <w:noProof/>
          <w:lang w:val="en-IE"/>
        </w:rPr>
        <w:t xml:space="preserve"> under the current MFF</w:t>
      </w:r>
      <w:r w:rsidRPr="00D51034">
        <w:rPr>
          <w:noProof/>
          <w:lang w:val="en-IE"/>
        </w:rPr>
        <w:t xml:space="preserve">, in particular </w:t>
      </w:r>
      <w:r w:rsidR="007F037B" w:rsidRPr="00D51034">
        <w:rPr>
          <w:noProof/>
          <w:lang w:val="en-IE"/>
        </w:rPr>
        <w:t xml:space="preserve">the </w:t>
      </w:r>
      <w:r w:rsidRPr="00D51034">
        <w:rPr>
          <w:noProof/>
          <w:lang w:val="en-IE"/>
        </w:rPr>
        <w:t>new Specific Objective 6,</w:t>
      </w:r>
      <w:r w:rsidR="00913EB2" w:rsidRPr="00D51034">
        <w:rPr>
          <w:noProof/>
          <w:lang w:val="en-IE"/>
        </w:rPr>
        <w:t xml:space="preserve"> of DEP</w:t>
      </w:r>
      <w:r w:rsidRPr="00D51034">
        <w:rPr>
          <w:noProof/>
          <w:lang w:val="en-IE"/>
        </w:rPr>
        <w:t xml:space="preserve"> and implemented in accordance with the Regulations establishing those programmes</w:t>
      </w:r>
      <w:r w:rsidR="00326929" w:rsidRPr="00D51034">
        <w:rPr>
          <w:noProof/>
          <w:lang w:val="en-IE"/>
        </w:rPr>
        <w:t xml:space="preserve"> and</w:t>
      </w:r>
      <w:r w:rsidR="00755E5C" w:rsidRPr="00D51034">
        <w:rPr>
          <w:noProof/>
          <w:lang w:val="en-IE"/>
        </w:rPr>
        <w:t xml:space="preserve">, where relevant and without prejudice to the </w:t>
      </w:r>
      <w:r w:rsidR="00D74D1C" w:rsidRPr="00D51034">
        <w:rPr>
          <w:noProof/>
          <w:lang w:val="en-IE"/>
        </w:rPr>
        <w:t>MFF negotiations,</w:t>
      </w:r>
      <w:r w:rsidR="00326929" w:rsidRPr="00D51034">
        <w:rPr>
          <w:noProof/>
          <w:lang w:val="en-IE"/>
        </w:rPr>
        <w:t xml:space="preserve"> their successors</w:t>
      </w:r>
      <w:r w:rsidRPr="00D51034">
        <w:rPr>
          <w:noProof/>
          <w:lang w:val="en-IE"/>
        </w:rPr>
        <w:t>.</w:t>
      </w:r>
    </w:p>
    <w:p w14:paraId="508AA872" w14:textId="77777777" w:rsidR="003A62C4" w:rsidRPr="00D51034" w:rsidRDefault="003A62C4" w:rsidP="003A62C4">
      <w:pPr>
        <w:pBdr>
          <w:top w:val="nil"/>
          <w:left w:val="nil"/>
          <w:bottom w:val="nil"/>
          <w:right w:val="nil"/>
          <w:between w:val="nil"/>
          <w:bar w:val="nil"/>
        </w:pBdr>
        <w:spacing w:before="0" w:after="240"/>
        <w:rPr>
          <w:noProof/>
          <w:lang w:val="en-IE"/>
        </w:rPr>
      </w:pPr>
      <w:r w:rsidRPr="00D51034">
        <w:rPr>
          <w:noProof/>
          <w:lang w:val="en-IE"/>
        </w:rPr>
        <w:t xml:space="preserve">The Regulation provides for a procedural framework to facilitate combined funding </w:t>
      </w:r>
      <w:r w:rsidR="00CC1B48" w:rsidRPr="00D51034">
        <w:rPr>
          <w:noProof/>
          <w:lang w:val="en-IE"/>
        </w:rPr>
        <w:t>by</w:t>
      </w:r>
      <w:r w:rsidRPr="00D51034">
        <w:rPr>
          <w:noProof/>
          <w:lang w:val="en-IE"/>
        </w:rPr>
        <w:t xml:space="preserve"> Member States, without prejudice </w:t>
      </w:r>
      <w:r w:rsidR="00E01E36" w:rsidRPr="00D51034">
        <w:rPr>
          <w:rStyle w:val="Added"/>
          <w:b w:val="0"/>
          <w:noProof/>
          <w:u w:val="none"/>
          <w:lang w:val="en-IE"/>
        </w:rPr>
        <w:t>to</w:t>
      </w:r>
      <w:r w:rsidR="00E01E36" w:rsidRPr="00D51034">
        <w:rPr>
          <w:noProof/>
          <w:lang w:val="en-IE"/>
        </w:rPr>
        <w:t xml:space="preserve"> </w:t>
      </w:r>
      <w:r w:rsidRPr="00D51034">
        <w:rPr>
          <w:noProof/>
          <w:lang w:val="en-IE"/>
        </w:rPr>
        <w:t>State aid rules, the Union budget and private investment.</w:t>
      </w:r>
    </w:p>
    <w:p w14:paraId="726CF693" w14:textId="165FF767" w:rsidR="003A62C4" w:rsidRPr="00D51034" w:rsidRDefault="003A62C4" w:rsidP="003A62C4">
      <w:pPr>
        <w:pBdr>
          <w:top w:val="nil"/>
          <w:left w:val="nil"/>
          <w:bottom w:val="nil"/>
          <w:right w:val="nil"/>
          <w:between w:val="nil"/>
          <w:bar w:val="nil"/>
        </w:pBdr>
        <w:spacing w:before="0" w:after="240"/>
        <w:rPr>
          <w:noProof/>
          <w:lang w:val="en-IE"/>
        </w:rPr>
      </w:pPr>
      <w:r w:rsidRPr="00D51034">
        <w:rPr>
          <w:noProof/>
          <w:lang w:val="en-IE"/>
        </w:rPr>
        <w:t xml:space="preserve">The Chapter also includes provisions on implementation. </w:t>
      </w:r>
      <w:r w:rsidR="00F511AA" w:rsidRPr="00D51034">
        <w:rPr>
          <w:noProof/>
          <w:lang w:val="en-IE"/>
        </w:rPr>
        <w:t>Implementing</w:t>
      </w:r>
      <w:r w:rsidRPr="00D51034">
        <w:rPr>
          <w:noProof/>
          <w:lang w:val="en-IE"/>
        </w:rPr>
        <w:t xml:space="preserve"> the </w:t>
      </w:r>
      <w:r w:rsidR="00B41262" w:rsidRPr="00D51034">
        <w:rPr>
          <w:noProof/>
          <w:lang w:val="en-IE"/>
        </w:rPr>
        <w:t xml:space="preserve">Chips for Europe </w:t>
      </w:r>
      <w:r w:rsidRPr="00D51034">
        <w:rPr>
          <w:noProof/>
          <w:lang w:val="en-IE"/>
        </w:rPr>
        <w:t xml:space="preserve">Initiative </w:t>
      </w:r>
      <w:r w:rsidR="00577150" w:rsidRPr="00D51034">
        <w:rPr>
          <w:noProof/>
          <w:lang w:val="en-IE"/>
        </w:rPr>
        <w:t xml:space="preserve">2.0 </w:t>
      </w:r>
      <w:r w:rsidRPr="00D51034">
        <w:rPr>
          <w:noProof/>
          <w:lang w:val="en-IE"/>
        </w:rPr>
        <w:t xml:space="preserve">will </w:t>
      </w:r>
      <w:r w:rsidR="00790860" w:rsidRPr="00D51034">
        <w:rPr>
          <w:noProof/>
          <w:lang w:val="en-IE"/>
        </w:rPr>
        <w:t xml:space="preserve">also </w:t>
      </w:r>
      <w:r w:rsidRPr="00D51034">
        <w:rPr>
          <w:noProof/>
          <w:lang w:val="en-IE"/>
        </w:rPr>
        <w:t xml:space="preserve">be </w:t>
      </w:r>
      <w:r w:rsidR="00F511AA" w:rsidRPr="00D51034">
        <w:rPr>
          <w:noProof/>
          <w:lang w:val="en-IE"/>
        </w:rPr>
        <w:t>primarily</w:t>
      </w:r>
      <w:r w:rsidRPr="00D51034">
        <w:rPr>
          <w:noProof/>
          <w:lang w:val="en-IE"/>
        </w:rPr>
        <w:t xml:space="preserve"> entrusted to the Chips Joint Undertaking</w:t>
      </w:r>
      <w:r w:rsidRPr="00D51034">
        <w:rPr>
          <w:rFonts w:eastAsia="Arial Unicode MS"/>
          <w:noProof/>
          <w:lang w:val="en-IE"/>
        </w:rPr>
        <w:t xml:space="preserve"> and, </w:t>
      </w:r>
      <w:r w:rsidR="008E5002" w:rsidRPr="00D51034">
        <w:rPr>
          <w:rFonts w:eastAsia="Arial Unicode MS"/>
          <w:noProof/>
          <w:lang w:val="en-IE"/>
        </w:rPr>
        <w:t xml:space="preserve">where </w:t>
      </w:r>
      <w:r w:rsidRPr="00D51034">
        <w:rPr>
          <w:rFonts w:eastAsia="Arial Unicode MS"/>
          <w:noProof/>
          <w:lang w:val="en-IE"/>
        </w:rPr>
        <w:t>applicable,</w:t>
      </w:r>
      <w:r w:rsidR="00311589" w:rsidRPr="00D51034">
        <w:rPr>
          <w:rFonts w:eastAsia="Arial Unicode MS"/>
          <w:noProof/>
          <w:lang w:val="en-IE"/>
        </w:rPr>
        <w:t xml:space="preserve"> to the joint undertaking or any other similar entity </w:t>
      </w:r>
      <w:r w:rsidR="00B87990" w:rsidRPr="00D51034">
        <w:rPr>
          <w:rFonts w:eastAsia="Arial Unicode MS"/>
          <w:noProof/>
          <w:lang w:val="en-IE"/>
        </w:rPr>
        <w:t xml:space="preserve">or initiative </w:t>
      </w:r>
      <w:r w:rsidR="00311589" w:rsidRPr="00D51034">
        <w:rPr>
          <w:rFonts w:eastAsia="Arial Unicode MS"/>
          <w:noProof/>
          <w:lang w:val="en-IE"/>
        </w:rPr>
        <w:t>succeeding it established by Union law under a subsequent Multiannual Financial Framework</w:t>
      </w:r>
      <w:r w:rsidRPr="00D51034">
        <w:rPr>
          <w:noProof/>
          <w:lang w:val="en-IE"/>
        </w:rPr>
        <w:t>. The technical description of the actions is provided in Annex I. Annex II</w:t>
      </w:r>
      <w:r w:rsidR="00F17314" w:rsidRPr="00D51034">
        <w:rPr>
          <w:noProof/>
          <w:lang w:val="en-IE"/>
        </w:rPr>
        <w:t>I</w:t>
      </w:r>
      <w:r w:rsidRPr="00D51034">
        <w:rPr>
          <w:noProof/>
          <w:lang w:val="en-IE"/>
        </w:rPr>
        <w:t xml:space="preserve"> includes measurable indicators to monitor implementation and to report on the </w:t>
      </w:r>
      <w:r w:rsidR="00B41262" w:rsidRPr="00D51034">
        <w:rPr>
          <w:noProof/>
          <w:lang w:val="en-IE"/>
        </w:rPr>
        <w:t xml:space="preserve">Chips for Europe </w:t>
      </w:r>
      <w:r w:rsidRPr="00D51034">
        <w:rPr>
          <w:noProof/>
          <w:lang w:val="en-IE"/>
        </w:rPr>
        <w:t xml:space="preserve">Initiative </w:t>
      </w:r>
      <w:r w:rsidR="006C3502" w:rsidRPr="00D51034">
        <w:rPr>
          <w:noProof/>
          <w:lang w:val="en-IE"/>
        </w:rPr>
        <w:t>2.0</w:t>
      </w:r>
      <w:r w:rsidR="00EF751C" w:rsidRPr="00D51034">
        <w:rPr>
          <w:noProof/>
          <w:lang w:val="en-IE"/>
        </w:rPr>
        <w:t>’s progress</w:t>
      </w:r>
      <w:r w:rsidR="006C3502" w:rsidRPr="00D51034">
        <w:rPr>
          <w:noProof/>
          <w:lang w:val="en-IE"/>
        </w:rPr>
        <w:t xml:space="preserve"> t</w:t>
      </w:r>
      <w:r w:rsidRPr="00D51034">
        <w:rPr>
          <w:noProof/>
          <w:lang w:val="en-IE"/>
        </w:rPr>
        <w:t xml:space="preserve">owards </w:t>
      </w:r>
      <w:r w:rsidR="00EF751C" w:rsidRPr="00D51034">
        <w:rPr>
          <w:noProof/>
          <w:lang w:val="en-IE"/>
        </w:rPr>
        <w:t>achieving</w:t>
      </w:r>
      <w:r w:rsidRPr="00D51034">
        <w:rPr>
          <w:noProof/>
          <w:lang w:val="en-IE"/>
        </w:rPr>
        <w:t xml:space="preserve"> its objectives. The Commission is </w:t>
      </w:r>
      <w:r w:rsidR="00251405" w:rsidRPr="00D51034">
        <w:rPr>
          <w:noProof/>
          <w:lang w:val="en-IE"/>
        </w:rPr>
        <w:t>empowered</w:t>
      </w:r>
      <w:r w:rsidRPr="00D51034">
        <w:rPr>
          <w:noProof/>
          <w:lang w:val="en-IE"/>
        </w:rPr>
        <w:t xml:space="preserve"> to adopt delegated acts to amend the list of measurable indicators. The </w:t>
      </w:r>
      <w:r w:rsidR="00B41262" w:rsidRPr="00D51034">
        <w:rPr>
          <w:noProof/>
          <w:lang w:val="en-IE"/>
        </w:rPr>
        <w:t>Chips for Europe</w:t>
      </w:r>
      <w:r w:rsidRPr="00D51034">
        <w:rPr>
          <w:noProof/>
          <w:lang w:val="en-IE"/>
        </w:rPr>
        <w:t xml:space="preserve"> Initiative </w:t>
      </w:r>
      <w:r w:rsidR="006C3502" w:rsidRPr="00D51034">
        <w:rPr>
          <w:noProof/>
          <w:lang w:val="en-IE"/>
        </w:rPr>
        <w:t xml:space="preserve">2.0 </w:t>
      </w:r>
      <w:r w:rsidRPr="00D51034">
        <w:rPr>
          <w:noProof/>
          <w:lang w:val="en-IE"/>
        </w:rPr>
        <w:t xml:space="preserve">builds on Europe’s existing strengths in the global semiconductor value chain and </w:t>
      </w:r>
      <w:r w:rsidR="00F77945" w:rsidRPr="00D51034">
        <w:rPr>
          <w:noProof/>
          <w:lang w:val="en-IE"/>
        </w:rPr>
        <w:t>increases</w:t>
      </w:r>
      <w:r w:rsidRPr="00D51034">
        <w:rPr>
          <w:noProof/>
          <w:lang w:val="en-IE"/>
        </w:rPr>
        <w:t xml:space="preserve"> synergies with actions currently supported by the Union and Member States. Therefore, in order to maximise its positive impacts, the </w:t>
      </w:r>
      <w:r w:rsidR="00B41262" w:rsidRPr="00D51034">
        <w:rPr>
          <w:noProof/>
          <w:lang w:val="en-IE"/>
        </w:rPr>
        <w:t xml:space="preserve">Chips for Europe </w:t>
      </w:r>
      <w:r w:rsidRPr="00D51034">
        <w:rPr>
          <w:noProof/>
          <w:lang w:val="en-IE"/>
        </w:rPr>
        <w:t>Initiative</w:t>
      </w:r>
      <w:r w:rsidR="006C3502" w:rsidRPr="00D51034">
        <w:rPr>
          <w:noProof/>
          <w:lang w:val="en-IE"/>
        </w:rPr>
        <w:t xml:space="preserve"> 2.0</w:t>
      </w:r>
      <w:r w:rsidRPr="00D51034">
        <w:rPr>
          <w:noProof/>
          <w:lang w:val="en-IE"/>
        </w:rPr>
        <w:t xml:space="preserve"> should </w:t>
      </w:r>
      <w:r w:rsidR="00F77945" w:rsidRPr="00D51034">
        <w:rPr>
          <w:noProof/>
          <w:lang w:val="en-IE"/>
        </w:rPr>
        <w:t>allow</w:t>
      </w:r>
      <w:r w:rsidRPr="00D51034">
        <w:rPr>
          <w:noProof/>
          <w:lang w:val="en-IE"/>
        </w:rPr>
        <w:t xml:space="preserve"> synergies </w:t>
      </w:r>
      <w:r w:rsidR="00F77945" w:rsidRPr="00D51034">
        <w:rPr>
          <w:noProof/>
          <w:lang w:val="en-IE"/>
        </w:rPr>
        <w:t xml:space="preserve">to be created </w:t>
      </w:r>
      <w:r w:rsidRPr="00D51034">
        <w:rPr>
          <w:noProof/>
          <w:lang w:val="en-IE"/>
        </w:rPr>
        <w:t xml:space="preserve">with </w:t>
      </w:r>
      <w:r w:rsidR="00F77945" w:rsidRPr="00D51034">
        <w:rPr>
          <w:noProof/>
          <w:lang w:val="en-IE"/>
        </w:rPr>
        <w:t>the</w:t>
      </w:r>
      <w:r w:rsidRPr="00D51034">
        <w:rPr>
          <w:noProof/>
          <w:lang w:val="en-IE"/>
        </w:rPr>
        <w:t xml:space="preserve"> Union programmes described in Annex I</w:t>
      </w:r>
      <w:r w:rsidR="00E44862" w:rsidRPr="00D51034">
        <w:rPr>
          <w:noProof/>
          <w:lang w:val="en-IE"/>
        </w:rPr>
        <w:t>V</w:t>
      </w:r>
      <w:r w:rsidRPr="00D51034">
        <w:rPr>
          <w:noProof/>
          <w:lang w:val="en-IE"/>
        </w:rPr>
        <w:t>.</w:t>
      </w:r>
    </w:p>
    <w:p w14:paraId="593C6B73" w14:textId="77777777" w:rsidR="003A62C4" w:rsidRPr="00D51034" w:rsidRDefault="003A62C4" w:rsidP="003A62C4">
      <w:pPr>
        <w:pStyle w:val="ManualNumPar2"/>
        <w:rPr>
          <w:noProof/>
          <w:lang w:val="en-IE"/>
        </w:rPr>
      </w:pPr>
      <w:r w:rsidRPr="00D51034">
        <w:rPr>
          <w:noProof/>
          <w:lang w:val="en-IE"/>
        </w:rPr>
        <w:t>1.3.</w:t>
      </w:r>
      <w:r w:rsidRPr="00D51034">
        <w:rPr>
          <w:noProof/>
          <w:lang w:val="en-IE"/>
        </w:rPr>
        <w:tab/>
        <w:t>Chapter III – Security of Supply</w:t>
      </w:r>
      <w:r w:rsidR="00DA1978" w:rsidRPr="00D51034">
        <w:rPr>
          <w:noProof/>
          <w:lang w:val="en-IE"/>
        </w:rPr>
        <w:t xml:space="preserve"> and Demand</w:t>
      </w:r>
    </w:p>
    <w:p w14:paraId="7DF2F2F7" w14:textId="77777777" w:rsidR="003A62C4" w:rsidRPr="00D51034" w:rsidRDefault="00DA1978" w:rsidP="003A62C4">
      <w:pPr>
        <w:pStyle w:val="Text1"/>
        <w:ind w:left="0"/>
        <w:rPr>
          <w:noProof/>
          <w:lang w:val="en-IE"/>
        </w:rPr>
      </w:pPr>
      <w:r w:rsidRPr="00D51034">
        <w:rPr>
          <w:b/>
          <w:bCs/>
          <w:noProof/>
          <w:lang w:val="en-IE"/>
        </w:rPr>
        <w:lastRenderedPageBreak/>
        <w:t xml:space="preserve">Section 1 of </w:t>
      </w:r>
      <w:r w:rsidR="003A62C4" w:rsidRPr="00D51034">
        <w:rPr>
          <w:b/>
          <w:bCs/>
          <w:noProof/>
          <w:lang w:val="en-IE"/>
        </w:rPr>
        <w:t>Chapter III</w:t>
      </w:r>
      <w:r w:rsidR="003A62C4" w:rsidRPr="00D51034">
        <w:rPr>
          <w:noProof/>
          <w:lang w:val="en-IE"/>
        </w:rPr>
        <w:t xml:space="preserve"> sets out the framework for </w:t>
      </w:r>
      <w:r w:rsidRPr="00D51034">
        <w:rPr>
          <w:noProof/>
          <w:lang w:val="en-IE"/>
        </w:rPr>
        <w:t xml:space="preserve">European semiconductor technology </w:t>
      </w:r>
      <w:r w:rsidR="00841ED4" w:rsidRPr="00D51034">
        <w:rPr>
          <w:noProof/>
          <w:lang w:val="en-IE"/>
        </w:rPr>
        <w:t>initiatives</w:t>
      </w:r>
      <w:r w:rsidRPr="00D51034">
        <w:rPr>
          <w:noProof/>
          <w:lang w:val="en-IE"/>
        </w:rPr>
        <w:t xml:space="preserve"> and </w:t>
      </w:r>
      <w:r w:rsidR="001644DD" w:rsidRPr="00D51034">
        <w:rPr>
          <w:noProof/>
          <w:lang w:val="en-IE"/>
        </w:rPr>
        <w:t>strategic projects</w:t>
      </w:r>
      <w:r w:rsidR="003A62C4" w:rsidRPr="00D51034">
        <w:rPr>
          <w:noProof/>
          <w:lang w:val="en-IE"/>
        </w:rPr>
        <w:t>. The Commission may recognise</w:t>
      </w:r>
      <w:r w:rsidR="007F6483" w:rsidRPr="00D51034">
        <w:rPr>
          <w:noProof/>
          <w:lang w:val="en-IE"/>
        </w:rPr>
        <w:t xml:space="preserve"> </w:t>
      </w:r>
      <w:r w:rsidR="003A62C4" w:rsidRPr="00D51034">
        <w:rPr>
          <w:noProof/>
          <w:lang w:val="en-IE"/>
        </w:rPr>
        <w:t>projects within</w:t>
      </w:r>
      <w:r w:rsidR="007F6483" w:rsidRPr="00D51034">
        <w:rPr>
          <w:noProof/>
          <w:lang w:val="en-IE"/>
        </w:rPr>
        <w:t xml:space="preserve"> </w:t>
      </w:r>
      <w:r w:rsidR="003A62C4" w:rsidRPr="00D51034">
        <w:rPr>
          <w:noProof/>
          <w:lang w:val="en-IE"/>
        </w:rPr>
        <w:t>the</w:t>
      </w:r>
      <w:r w:rsidR="007F6483" w:rsidRPr="00D51034">
        <w:rPr>
          <w:noProof/>
          <w:lang w:val="en-IE"/>
        </w:rPr>
        <w:t xml:space="preserve"> </w:t>
      </w:r>
      <w:r w:rsidR="003A62C4" w:rsidRPr="00D51034">
        <w:rPr>
          <w:noProof/>
          <w:lang w:val="en-IE"/>
        </w:rPr>
        <w:t>semiconductor</w:t>
      </w:r>
      <w:r w:rsidR="007F6483" w:rsidRPr="00D51034">
        <w:rPr>
          <w:noProof/>
          <w:lang w:val="en-IE"/>
        </w:rPr>
        <w:t xml:space="preserve"> </w:t>
      </w:r>
      <w:r w:rsidR="003A62C4" w:rsidRPr="00D51034">
        <w:rPr>
          <w:noProof/>
          <w:lang w:val="en-IE"/>
        </w:rPr>
        <w:t>value chain</w:t>
      </w:r>
      <w:r w:rsidR="007F6483" w:rsidRPr="00D51034">
        <w:rPr>
          <w:noProof/>
          <w:lang w:val="en-IE"/>
        </w:rPr>
        <w:t xml:space="preserve"> </w:t>
      </w:r>
      <w:r w:rsidR="003A62C4" w:rsidRPr="00D51034">
        <w:rPr>
          <w:noProof/>
          <w:lang w:val="en-IE"/>
        </w:rPr>
        <w:t>in the Union</w:t>
      </w:r>
      <w:r w:rsidR="007F6483" w:rsidRPr="00D51034">
        <w:rPr>
          <w:noProof/>
          <w:lang w:val="en-IE"/>
        </w:rPr>
        <w:t xml:space="preserve"> </w:t>
      </w:r>
      <w:r w:rsidR="003A62C4" w:rsidRPr="00D51034">
        <w:rPr>
          <w:noProof/>
          <w:lang w:val="en-IE"/>
        </w:rPr>
        <w:t>or in a third country</w:t>
      </w:r>
      <w:r w:rsidR="007F6483" w:rsidRPr="00D51034">
        <w:rPr>
          <w:noProof/>
          <w:lang w:val="en-IE"/>
        </w:rPr>
        <w:t xml:space="preserve"> </w:t>
      </w:r>
      <w:r w:rsidR="003A62C4" w:rsidRPr="00D51034">
        <w:rPr>
          <w:noProof/>
          <w:lang w:val="en-IE"/>
        </w:rPr>
        <w:t xml:space="preserve">as </w:t>
      </w:r>
      <w:r w:rsidR="001644DD" w:rsidRPr="00D51034">
        <w:rPr>
          <w:noProof/>
          <w:lang w:val="en-IE"/>
        </w:rPr>
        <w:t>strategic projects</w:t>
      </w:r>
      <w:r w:rsidR="003A62C4" w:rsidRPr="00D51034">
        <w:rPr>
          <w:noProof/>
          <w:lang w:val="en-IE"/>
        </w:rPr>
        <w:t xml:space="preserve">, where </w:t>
      </w:r>
      <w:r w:rsidR="00B41239" w:rsidRPr="00D51034">
        <w:rPr>
          <w:noProof/>
          <w:lang w:val="en-IE"/>
        </w:rPr>
        <w:t xml:space="preserve">the </w:t>
      </w:r>
      <w:r w:rsidR="003A62C4" w:rsidRPr="00D51034">
        <w:rPr>
          <w:noProof/>
          <w:lang w:val="en-IE"/>
        </w:rPr>
        <w:t xml:space="preserve">projects meet the following criteria: </w:t>
      </w:r>
      <w:r w:rsidR="00B41239" w:rsidRPr="00D51034">
        <w:rPr>
          <w:noProof/>
          <w:lang w:val="en-IE"/>
        </w:rPr>
        <w:t xml:space="preserve">they create </w:t>
      </w:r>
      <w:r w:rsidR="003A62C4" w:rsidRPr="00D51034">
        <w:rPr>
          <w:noProof/>
          <w:lang w:val="en-IE"/>
        </w:rPr>
        <w:t>EU added value by</w:t>
      </w:r>
      <w:r w:rsidR="007F6483" w:rsidRPr="00D51034">
        <w:rPr>
          <w:noProof/>
          <w:lang w:val="en-IE"/>
        </w:rPr>
        <w:t xml:space="preserve"> </w:t>
      </w:r>
      <w:r w:rsidR="003A62C4" w:rsidRPr="00D51034">
        <w:rPr>
          <w:noProof/>
          <w:lang w:val="en-IE"/>
        </w:rPr>
        <w:t>substantially contributing</w:t>
      </w:r>
      <w:r w:rsidR="007F6483" w:rsidRPr="00D51034">
        <w:rPr>
          <w:noProof/>
          <w:lang w:val="en-IE"/>
        </w:rPr>
        <w:t xml:space="preserve"> </w:t>
      </w:r>
      <w:r w:rsidR="003A62C4" w:rsidRPr="00D51034">
        <w:rPr>
          <w:noProof/>
          <w:lang w:val="en-IE"/>
        </w:rPr>
        <w:t>to</w:t>
      </w:r>
      <w:r w:rsidR="007F6483" w:rsidRPr="00D51034">
        <w:rPr>
          <w:noProof/>
          <w:lang w:val="en-IE"/>
        </w:rPr>
        <w:t xml:space="preserve"> </w:t>
      </w:r>
      <w:r w:rsidR="003A62C4" w:rsidRPr="00D51034">
        <w:rPr>
          <w:noProof/>
          <w:lang w:val="en-IE"/>
        </w:rPr>
        <w:t>objectives</w:t>
      </w:r>
      <w:r w:rsidR="007F6483" w:rsidRPr="00D51034">
        <w:rPr>
          <w:noProof/>
          <w:lang w:val="en-IE"/>
        </w:rPr>
        <w:t xml:space="preserve"> </w:t>
      </w:r>
      <w:r w:rsidR="003A62C4" w:rsidRPr="00D51034">
        <w:rPr>
          <w:noProof/>
          <w:lang w:val="en-IE"/>
        </w:rPr>
        <w:t xml:space="preserve">of common Union interest; </w:t>
      </w:r>
      <w:r w:rsidR="006A1750" w:rsidRPr="00D51034">
        <w:rPr>
          <w:noProof/>
          <w:lang w:val="en-IE"/>
        </w:rPr>
        <w:t xml:space="preserve">they have </w:t>
      </w:r>
      <w:r w:rsidR="003A62C4" w:rsidRPr="00D51034">
        <w:rPr>
          <w:noProof/>
          <w:lang w:val="en-IE"/>
        </w:rPr>
        <w:t>a clear cross-border dimension;</w:t>
      </w:r>
      <w:r w:rsidR="007F6483" w:rsidRPr="00D51034">
        <w:rPr>
          <w:noProof/>
          <w:lang w:val="en-IE"/>
        </w:rPr>
        <w:t xml:space="preserve"> </w:t>
      </w:r>
      <w:r w:rsidR="006A1750" w:rsidRPr="00D51034">
        <w:rPr>
          <w:noProof/>
          <w:lang w:val="en-IE"/>
        </w:rPr>
        <w:t>they</w:t>
      </w:r>
      <w:r w:rsidR="007F6483" w:rsidRPr="00D51034">
        <w:rPr>
          <w:noProof/>
          <w:lang w:val="en-IE"/>
        </w:rPr>
        <w:t xml:space="preserve"> </w:t>
      </w:r>
      <w:r w:rsidR="003A62C4" w:rsidRPr="00D51034">
        <w:rPr>
          <w:noProof/>
          <w:lang w:val="en-IE"/>
        </w:rPr>
        <w:t>contribute to improving the</w:t>
      </w:r>
      <w:r w:rsidR="007F6483" w:rsidRPr="00D51034">
        <w:rPr>
          <w:noProof/>
          <w:lang w:val="en-IE"/>
        </w:rPr>
        <w:t xml:space="preserve"> </w:t>
      </w:r>
      <w:r w:rsidR="003A62C4" w:rsidRPr="00D51034">
        <w:rPr>
          <w:noProof/>
          <w:lang w:val="en-IE"/>
        </w:rPr>
        <w:t>indispensability,</w:t>
      </w:r>
      <w:r w:rsidR="007F6483" w:rsidRPr="00D51034">
        <w:rPr>
          <w:noProof/>
          <w:lang w:val="en-IE"/>
        </w:rPr>
        <w:t xml:space="preserve"> </w:t>
      </w:r>
      <w:r w:rsidR="003A62C4" w:rsidRPr="00D51034">
        <w:rPr>
          <w:noProof/>
          <w:lang w:val="en-IE"/>
        </w:rPr>
        <w:t>resilience</w:t>
      </w:r>
      <w:r w:rsidR="007F6483" w:rsidRPr="00D51034">
        <w:rPr>
          <w:noProof/>
          <w:lang w:val="en-IE"/>
        </w:rPr>
        <w:t xml:space="preserve"> </w:t>
      </w:r>
      <w:r w:rsidR="003A62C4" w:rsidRPr="00D51034">
        <w:rPr>
          <w:noProof/>
          <w:lang w:val="en-IE"/>
        </w:rPr>
        <w:t>and</w:t>
      </w:r>
      <w:r w:rsidR="007F6483" w:rsidRPr="00D51034">
        <w:rPr>
          <w:noProof/>
          <w:lang w:val="en-IE"/>
        </w:rPr>
        <w:t xml:space="preserve"> </w:t>
      </w:r>
      <w:r w:rsidR="003A62C4" w:rsidRPr="00D51034">
        <w:rPr>
          <w:noProof/>
          <w:lang w:val="en-IE"/>
        </w:rPr>
        <w:t>prosperity</w:t>
      </w:r>
      <w:r w:rsidR="007F6483" w:rsidRPr="00D51034">
        <w:rPr>
          <w:noProof/>
          <w:lang w:val="en-IE"/>
        </w:rPr>
        <w:t xml:space="preserve"> </w:t>
      </w:r>
      <w:r w:rsidR="003A62C4" w:rsidRPr="00D51034">
        <w:rPr>
          <w:noProof/>
          <w:lang w:val="en-IE"/>
        </w:rPr>
        <w:t xml:space="preserve">of the Union’s semiconductor value chain; </w:t>
      </w:r>
      <w:r w:rsidR="006A1750" w:rsidRPr="00D51034">
        <w:rPr>
          <w:noProof/>
          <w:lang w:val="en-IE"/>
        </w:rPr>
        <w:t xml:space="preserve">and they </w:t>
      </w:r>
      <w:r w:rsidR="003A62C4" w:rsidRPr="00D51034">
        <w:rPr>
          <w:noProof/>
          <w:lang w:val="en-IE"/>
        </w:rPr>
        <w:t>contribute to significant</w:t>
      </w:r>
      <w:r w:rsidR="006A1750" w:rsidRPr="00D51034">
        <w:rPr>
          <w:noProof/>
          <w:lang w:val="en-IE"/>
        </w:rPr>
        <w:t>ly</w:t>
      </w:r>
      <w:r w:rsidR="003A62C4" w:rsidRPr="00D51034">
        <w:rPr>
          <w:noProof/>
          <w:lang w:val="en-IE"/>
        </w:rPr>
        <w:t xml:space="preserve"> increas</w:t>
      </w:r>
      <w:r w:rsidR="006A1750" w:rsidRPr="00D51034">
        <w:rPr>
          <w:noProof/>
          <w:lang w:val="en-IE"/>
        </w:rPr>
        <w:t>ing</w:t>
      </w:r>
      <w:r w:rsidR="003A62C4" w:rsidRPr="00D51034">
        <w:rPr>
          <w:noProof/>
          <w:lang w:val="en-IE"/>
        </w:rPr>
        <w:t xml:space="preserve"> European</w:t>
      </w:r>
      <w:r w:rsidR="007F6483" w:rsidRPr="00D51034">
        <w:rPr>
          <w:noProof/>
          <w:lang w:val="en-IE"/>
        </w:rPr>
        <w:t xml:space="preserve"> </w:t>
      </w:r>
      <w:r w:rsidR="003A62C4" w:rsidRPr="00D51034">
        <w:rPr>
          <w:noProof/>
          <w:lang w:val="en-IE"/>
        </w:rPr>
        <w:t>technological sovereignty</w:t>
      </w:r>
      <w:r w:rsidR="007F6483" w:rsidRPr="00D51034">
        <w:rPr>
          <w:noProof/>
          <w:lang w:val="en-IE"/>
        </w:rPr>
        <w:t xml:space="preserve"> </w:t>
      </w:r>
      <w:r w:rsidR="003A62C4" w:rsidRPr="00D51034">
        <w:rPr>
          <w:noProof/>
          <w:lang w:val="en-IE"/>
        </w:rPr>
        <w:t>and technological leadership.</w:t>
      </w:r>
    </w:p>
    <w:p w14:paraId="6C5FE5EA" w14:textId="77777777" w:rsidR="003A62C4" w:rsidRPr="00D51034" w:rsidRDefault="003A62C4" w:rsidP="003A62C4">
      <w:pPr>
        <w:pStyle w:val="Text1"/>
        <w:ind w:left="0"/>
        <w:rPr>
          <w:noProof/>
          <w:lang w:val="en-IE"/>
        </w:rPr>
      </w:pPr>
      <w:r w:rsidRPr="00D51034">
        <w:rPr>
          <w:noProof/>
          <w:lang w:val="en-IE"/>
        </w:rPr>
        <w:t>Technological areas</w:t>
      </w:r>
      <w:r w:rsidR="007F6483" w:rsidRPr="00D51034">
        <w:rPr>
          <w:noProof/>
          <w:lang w:val="en-IE"/>
        </w:rPr>
        <w:t xml:space="preserve"> </w:t>
      </w:r>
      <w:r w:rsidRPr="00D51034">
        <w:rPr>
          <w:noProof/>
          <w:lang w:val="en-IE"/>
        </w:rPr>
        <w:t>identified as</w:t>
      </w:r>
      <w:r w:rsidR="007F6483" w:rsidRPr="00D51034">
        <w:rPr>
          <w:noProof/>
          <w:lang w:val="en-IE"/>
        </w:rPr>
        <w:t xml:space="preserve"> </w:t>
      </w:r>
      <w:r w:rsidRPr="00D51034">
        <w:rPr>
          <w:noProof/>
          <w:lang w:val="en-IE"/>
        </w:rPr>
        <w:t>potential areas for</w:t>
      </w:r>
      <w:r w:rsidR="007F6483" w:rsidRPr="00D51034">
        <w:rPr>
          <w:noProof/>
          <w:lang w:val="en-IE"/>
        </w:rPr>
        <w:t xml:space="preserve"> </w:t>
      </w:r>
      <w:r w:rsidRPr="00D51034">
        <w:rPr>
          <w:noProof/>
          <w:lang w:val="en-IE"/>
        </w:rPr>
        <w:t xml:space="preserve">the recognition of </w:t>
      </w:r>
      <w:r w:rsidR="001644DD" w:rsidRPr="00D51034">
        <w:rPr>
          <w:noProof/>
          <w:lang w:val="en-IE"/>
        </w:rPr>
        <w:t>strategic projects</w:t>
      </w:r>
      <w:r w:rsidRPr="00D51034">
        <w:rPr>
          <w:noProof/>
          <w:lang w:val="en-IE"/>
        </w:rPr>
        <w:t xml:space="preserve"> are set out in Annex </w:t>
      </w:r>
      <w:r w:rsidR="00B658DD" w:rsidRPr="00D51034">
        <w:rPr>
          <w:noProof/>
          <w:lang w:val="en-IE"/>
        </w:rPr>
        <w:t>II</w:t>
      </w:r>
      <w:r w:rsidRPr="00D51034">
        <w:rPr>
          <w:noProof/>
          <w:lang w:val="en-IE"/>
        </w:rPr>
        <w:t>.</w:t>
      </w:r>
    </w:p>
    <w:p w14:paraId="36042956" w14:textId="77777777" w:rsidR="003A62C4" w:rsidRPr="00D51034" w:rsidRDefault="00740E8D" w:rsidP="003A62C4">
      <w:pPr>
        <w:pStyle w:val="Text1"/>
        <w:ind w:left="0"/>
        <w:rPr>
          <w:b/>
          <w:noProof/>
          <w:lang w:val="en-IE"/>
        </w:rPr>
      </w:pPr>
      <w:r w:rsidRPr="00D51034">
        <w:rPr>
          <w:b/>
          <w:bCs/>
          <w:noProof/>
          <w:lang w:val="en-IE"/>
        </w:rPr>
        <w:t xml:space="preserve">Section 2 </w:t>
      </w:r>
      <w:r w:rsidRPr="00D51034">
        <w:rPr>
          <w:noProof/>
          <w:lang w:val="en-IE"/>
        </w:rPr>
        <w:t>of this</w:t>
      </w:r>
      <w:r w:rsidR="003A62C4" w:rsidRPr="00D51034">
        <w:rPr>
          <w:noProof/>
          <w:lang w:val="en-IE"/>
        </w:rPr>
        <w:t xml:space="preserve"> Chapter sets out </w:t>
      </w:r>
      <w:r w:rsidRPr="00D51034">
        <w:rPr>
          <w:noProof/>
          <w:lang w:val="en-IE"/>
        </w:rPr>
        <w:t>provisions for fast-tracking permit</w:t>
      </w:r>
      <w:r w:rsidR="003A62C4" w:rsidRPr="00D51034">
        <w:rPr>
          <w:noProof/>
          <w:lang w:val="en-IE"/>
        </w:rPr>
        <w:t xml:space="preserve">-granting </w:t>
      </w:r>
      <w:r w:rsidRPr="00D51034">
        <w:rPr>
          <w:noProof/>
          <w:lang w:val="en-IE"/>
        </w:rPr>
        <w:t xml:space="preserve">procedures for </w:t>
      </w:r>
      <w:r w:rsidR="00D41898" w:rsidRPr="00D51034">
        <w:rPr>
          <w:noProof/>
          <w:lang w:val="en-IE"/>
        </w:rPr>
        <w:t xml:space="preserve">European </w:t>
      </w:r>
      <w:r w:rsidR="003A62C4" w:rsidRPr="00D51034">
        <w:rPr>
          <w:noProof/>
          <w:lang w:val="en-IE"/>
        </w:rPr>
        <w:t xml:space="preserve">semiconductor technology </w:t>
      </w:r>
      <w:r w:rsidR="00841ED4" w:rsidRPr="00D51034">
        <w:rPr>
          <w:noProof/>
          <w:lang w:val="en-IE"/>
        </w:rPr>
        <w:t>initiatives</w:t>
      </w:r>
      <w:r w:rsidR="007F6483" w:rsidRPr="00D51034">
        <w:rPr>
          <w:noProof/>
          <w:lang w:val="en-IE"/>
        </w:rPr>
        <w:t xml:space="preserve"> </w:t>
      </w:r>
      <w:r w:rsidR="003A62C4" w:rsidRPr="00D51034">
        <w:rPr>
          <w:noProof/>
          <w:lang w:val="en-IE"/>
        </w:rPr>
        <w:t xml:space="preserve">and </w:t>
      </w:r>
      <w:r w:rsidR="001644DD" w:rsidRPr="00D51034">
        <w:rPr>
          <w:noProof/>
          <w:lang w:val="en-IE"/>
        </w:rPr>
        <w:t>strategic projects</w:t>
      </w:r>
      <w:r w:rsidR="003A62C4" w:rsidRPr="00D51034">
        <w:rPr>
          <w:noProof/>
          <w:lang w:val="en-IE"/>
        </w:rPr>
        <w:t>.</w:t>
      </w:r>
      <w:r w:rsidR="009B17AC" w:rsidRPr="00D51034">
        <w:rPr>
          <w:noProof/>
          <w:lang w:val="en-IE"/>
        </w:rPr>
        <w:t xml:space="preserve"> It also describes the use of European Business Wallets as </w:t>
      </w:r>
      <w:r w:rsidR="009B17AC" w:rsidRPr="00D51034">
        <w:rPr>
          <w:rStyle w:val="Added"/>
          <w:b w:val="0"/>
          <w:noProof/>
          <w:u w:val="none"/>
          <w:lang w:val="en-IE"/>
        </w:rPr>
        <w:t xml:space="preserve">single access </w:t>
      </w:r>
      <w:r w:rsidR="00142763" w:rsidRPr="00D51034">
        <w:rPr>
          <w:rStyle w:val="Added"/>
          <w:b w:val="0"/>
          <w:noProof/>
          <w:u w:val="none"/>
          <w:lang w:val="en-IE"/>
        </w:rPr>
        <w:t>portals</w:t>
      </w:r>
      <w:r w:rsidR="00142763" w:rsidRPr="00D51034">
        <w:rPr>
          <w:noProof/>
          <w:lang w:val="en-IE"/>
        </w:rPr>
        <w:t xml:space="preserve"> </w:t>
      </w:r>
      <w:r w:rsidR="009B17AC" w:rsidRPr="00D51034">
        <w:rPr>
          <w:noProof/>
          <w:lang w:val="en-IE"/>
        </w:rPr>
        <w:t xml:space="preserve">for </w:t>
      </w:r>
      <w:r w:rsidR="003630A3" w:rsidRPr="00D51034">
        <w:rPr>
          <w:noProof/>
          <w:lang w:val="en-IE"/>
        </w:rPr>
        <w:t>submitting</w:t>
      </w:r>
      <w:r w:rsidR="009B17AC" w:rsidRPr="00D51034">
        <w:rPr>
          <w:noProof/>
          <w:lang w:val="en-IE"/>
        </w:rPr>
        <w:t xml:space="preserve"> a single permit application for European semiconductor technology </w:t>
      </w:r>
      <w:r w:rsidR="00841ED4" w:rsidRPr="00D51034">
        <w:rPr>
          <w:noProof/>
          <w:lang w:val="en-IE"/>
        </w:rPr>
        <w:t>initiatives</w:t>
      </w:r>
      <w:r w:rsidR="009B17AC" w:rsidRPr="00D51034">
        <w:rPr>
          <w:noProof/>
          <w:lang w:val="en-IE"/>
        </w:rPr>
        <w:t xml:space="preserve"> and strategic projects.</w:t>
      </w:r>
    </w:p>
    <w:p w14:paraId="58B28E4D" w14:textId="77777777" w:rsidR="003A62C4" w:rsidRPr="00D51034" w:rsidRDefault="00D64332" w:rsidP="003A62C4">
      <w:pPr>
        <w:pStyle w:val="Text1"/>
        <w:ind w:left="0"/>
        <w:rPr>
          <w:noProof/>
          <w:lang w:val="en-IE"/>
        </w:rPr>
      </w:pPr>
      <w:r w:rsidRPr="00D51034">
        <w:rPr>
          <w:b/>
          <w:bCs/>
          <w:noProof/>
          <w:lang w:val="en-IE"/>
        </w:rPr>
        <w:t xml:space="preserve">Section </w:t>
      </w:r>
      <w:r w:rsidR="0083197D" w:rsidRPr="00D51034">
        <w:rPr>
          <w:b/>
          <w:bCs/>
          <w:noProof/>
          <w:lang w:val="en-IE"/>
        </w:rPr>
        <w:t>3</w:t>
      </w:r>
      <w:r w:rsidRPr="00D51034">
        <w:rPr>
          <w:b/>
          <w:bCs/>
          <w:noProof/>
          <w:lang w:val="en-IE"/>
        </w:rPr>
        <w:t xml:space="preserve"> </w:t>
      </w:r>
      <w:r w:rsidRPr="00D51034">
        <w:rPr>
          <w:noProof/>
          <w:lang w:val="en-IE"/>
        </w:rPr>
        <w:t xml:space="preserve">of </w:t>
      </w:r>
      <w:r w:rsidR="003A62C4" w:rsidRPr="00D51034">
        <w:rPr>
          <w:noProof/>
          <w:lang w:val="en-IE"/>
        </w:rPr>
        <w:t>Chapter III</w:t>
      </w:r>
      <w:r w:rsidR="003A62C4" w:rsidRPr="00D51034">
        <w:rPr>
          <w:b/>
          <w:noProof/>
          <w:lang w:val="en-IE"/>
        </w:rPr>
        <w:t xml:space="preserve"> </w:t>
      </w:r>
      <w:r w:rsidR="003A62C4" w:rsidRPr="00D51034">
        <w:rPr>
          <w:noProof/>
          <w:lang w:val="en-IE"/>
        </w:rPr>
        <w:t xml:space="preserve">describes the objectives of the Semiconductor Region of Excellence </w:t>
      </w:r>
      <w:r w:rsidR="00B319AE" w:rsidRPr="00D51034">
        <w:rPr>
          <w:noProof/>
          <w:lang w:val="en-IE"/>
        </w:rPr>
        <w:t>label</w:t>
      </w:r>
      <w:r w:rsidR="003630A3" w:rsidRPr="00D51034">
        <w:rPr>
          <w:noProof/>
          <w:lang w:val="en-IE"/>
        </w:rPr>
        <w:t>, and sets</w:t>
      </w:r>
      <w:r w:rsidR="003A62C4" w:rsidRPr="00D51034">
        <w:rPr>
          <w:noProof/>
          <w:lang w:val="en-IE"/>
        </w:rPr>
        <w:t xml:space="preserve"> out the vision and scope of the European Semiconductor Region Investment Plan.</w:t>
      </w:r>
    </w:p>
    <w:p w14:paraId="5509F371" w14:textId="626DC1E7" w:rsidR="00D64AC6" w:rsidRPr="00D51034" w:rsidRDefault="009D6F0C" w:rsidP="003A62C4">
      <w:pPr>
        <w:pStyle w:val="Text1"/>
        <w:ind w:left="0"/>
        <w:rPr>
          <w:noProof/>
          <w:lang w:val="en-IE"/>
        </w:rPr>
      </w:pPr>
      <w:r w:rsidRPr="00D51034">
        <w:rPr>
          <w:b/>
          <w:noProof/>
          <w:lang w:val="en-IE"/>
        </w:rPr>
        <w:t>Section 4</w:t>
      </w:r>
      <w:r w:rsidRPr="00D51034">
        <w:rPr>
          <w:noProof/>
          <w:lang w:val="en-IE"/>
        </w:rPr>
        <w:t xml:space="preserve"> of Chapter III focuse</w:t>
      </w:r>
      <w:r w:rsidR="00881E6D" w:rsidRPr="00D51034">
        <w:rPr>
          <w:noProof/>
          <w:lang w:val="en-IE"/>
        </w:rPr>
        <w:t>s</w:t>
      </w:r>
      <w:r w:rsidRPr="00D51034">
        <w:rPr>
          <w:noProof/>
          <w:lang w:val="en-IE"/>
        </w:rPr>
        <w:t xml:space="preserve"> on measures</w:t>
      </w:r>
      <w:r w:rsidR="005A7669" w:rsidRPr="00D51034">
        <w:rPr>
          <w:noProof/>
          <w:lang w:val="en-IE"/>
        </w:rPr>
        <w:t xml:space="preserve"> </w:t>
      </w:r>
      <w:r w:rsidR="00CF448A" w:rsidRPr="00D51034">
        <w:rPr>
          <w:rStyle w:val="Added"/>
          <w:b w:val="0"/>
          <w:noProof/>
          <w:u w:val="none"/>
          <w:lang w:val="en-IE"/>
        </w:rPr>
        <w:t>to increase supply chain resilience</w:t>
      </w:r>
      <w:r w:rsidRPr="00D51034">
        <w:rPr>
          <w:noProof/>
          <w:lang w:val="en-IE"/>
        </w:rPr>
        <w:t>, namely for the public procurement of critical infrastructures and in certain sectors of the economy identified as risk-prone sectors.</w:t>
      </w:r>
    </w:p>
    <w:p w14:paraId="79CD1D39" w14:textId="77777777" w:rsidR="003A62C4" w:rsidRPr="00D51034" w:rsidRDefault="003A62C4" w:rsidP="003A62C4">
      <w:pPr>
        <w:pStyle w:val="ManualNumPar2"/>
        <w:rPr>
          <w:noProof/>
          <w:lang w:val="en-IE"/>
        </w:rPr>
      </w:pPr>
      <w:r w:rsidRPr="00D51034">
        <w:rPr>
          <w:noProof/>
          <w:lang w:val="en-IE"/>
        </w:rPr>
        <w:t>1.4.</w:t>
      </w:r>
      <w:r w:rsidRPr="00D51034">
        <w:rPr>
          <w:noProof/>
          <w:lang w:val="en-IE"/>
        </w:rPr>
        <w:tab/>
        <w:t>Chapter IV – Monitoring and Crisis Response</w:t>
      </w:r>
    </w:p>
    <w:p w14:paraId="4CE7187B" w14:textId="77777777" w:rsidR="003A62C4" w:rsidRPr="00D51034" w:rsidRDefault="003A62C4" w:rsidP="003A62C4">
      <w:pPr>
        <w:pStyle w:val="Text1"/>
        <w:ind w:left="0"/>
        <w:rPr>
          <w:b/>
          <w:bCs/>
          <w:noProof/>
          <w:lang w:val="en-IE"/>
        </w:rPr>
      </w:pPr>
      <w:r w:rsidRPr="00D51034">
        <w:rPr>
          <w:b/>
          <w:bCs/>
          <w:noProof/>
          <w:lang w:val="en-IE"/>
        </w:rPr>
        <w:t>Chapter IV</w:t>
      </w:r>
      <w:r w:rsidRPr="00D51034">
        <w:rPr>
          <w:noProof/>
          <w:lang w:val="en-IE"/>
        </w:rPr>
        <w:t xml:space="preserve"> contains a mechanism for coordinated monitoring of the semiconductor value chain and responding to disruptions </w:t>
      </w:r>
      <w:r w:rsidR="00DD1C32" w:rsidRPr="00D51034">
        <w:rPr>
          <w:noProof/>
          <w:lang w:val="en-IE"/>
        </w:rPr>
        <w:t>to</w:t>
      </w:r>
      <w:r w:rsidRPr="00D51034">
        <w:rPr>
          <w:noProof/>
          <w:lang w:val="en-IE"/>
        </w:rPr>
        <w:t xml:space="preserve"> the supply of semiconductors that have an impact on the proper functioning of the internal market.</w:t>
      </w:r>
    </w:p>
    <w:p w14:paraId="58A2FB6D" w14:textId="31091194" w:rsidR="00891DE5" w:rsidRPr="00D51034" w:rsidRDefault="003A62C4" w:rsidP="00891DE5">
      <w:pPr>
        <w:pStyle w:val="Text1"/>
        <w:ind w:left="0"/>
        <w:rPr>
          <w:noProof/>
          <w:lang w:val="en-IE"/>
        </w:rPr>
      </w:pPr>
      <w:r w:rsidRPr="00D51034">
        <w:rPr>
          <w:b/>
          <w:bCs/>
          <w:noProof/>
          <w:lang w:val="en-IE"/>
        </w:rPr>
        <w:t>Section 1</w:t>
      </w:r>
      <w:r w:rsidRPr="00D51034">
        <w:rPr>
          <w:noProof/>
          <w:lang w:val="en-IE"/>
        </w:rPr>
        <w:t xml:space="preserve"> </w:t>
      </w:r>
      <w:r w:rsidR="00891DE5" w:rsidRPr="00D51034">
        <w:rPr>
          <w:noProof/>
          <w:lang w:val="en-IE"/>
        </w:rPr>
        <w:t>sets out a</w:t>
      </w:r>
      <w:r w:rsidR="00891DE5" w:rsidRPr="00D51034">
        <w:rPr>
          <w:rFonts w:eastAsia="Times New Roman"/>
          <w:noProof/>
          <w:lang w:val="en-IE" w:eastAsia="en-IE"/>
        </w:rPr>
        <w:t xml:space="preserve"> </w:t>
      </w:r>
      <w:r w:rsidR="00891DE5" w:rsidRPr="00D51034">
        <w:rPr>
          <w:noProof/>
          <w:lang w:val="en-IE"/>
        </w:rPr>
        <w:t xml:space="preserve">comprehensive strategic mapping system for the EU’s semiconductor sector, designed to identify vulnerabilities, dependencies, and future needs to </w:t>
      </w:r>
      <w:r w:rsidR="00DD1C32" w:rsidRPr="00D51034">
        <w:rPr>
          <w:noProof/>
          <w:lang w:val="en-IE"/>
        </w:rPr>
        <w:t>increase</w:t>
      </w:r>
      <w:r w:rsidR="00891DE5" w:rsidRPr="00D51034">
        <w:rPr>
          <w:noProof/>
          <w:lang w:val="en-IE"/>
        </w:rPr>
        <w:t xml:space="preserve"> supply chain resilience. The Commission, in collaboration with the </w:t>
      </w:r>
      <w:r w:rsidR="004A709C" w:rsidRPr="00D51034">
        <w:rPr>
          <w:noProof/>
          <w:lang w:val="en-IE"/>
        </w:rPr>
        <w:t>ESB</w:t>
      </w:r>
      <w:r w:rsidR="00891DE5" w:rsidRPr="00D51034">
        <w:rPr>
          <w:noProof/>
          <w:lang w:val="en-IE"/>
        </w:rPr>
        <w:t>, must conduct an in-depth analysis covering critical aspects</w:t>
      </w:r>
      <w:r w:rsidR="00C547F4" w:rsidRPr="00D51034">
        <w:rPr>
          <w:noProof/>
          <w:lang w:val="en-IE"/>
        </w:rPr>
        <w:t>. These include</w:t>
      </w:r>
      <w:r w:rsidR="00891DE5" w:rsidRPr="00D51034">
        <w:rPr>
          <w:noProof/>
          <w:lang w:val="en-IE"/>
        </w:rPr>
        <w:t xml:space="preserve"> key semiconductor-dependent industries and infrastructures (e.g. </w:t>
      </w:r>
      <w:r w:rsidR="00D92B43" w:rsidRPr="00D51034">
        <w:rPr>
          <w:noProof/>
          <w:lang w:val="en-IE"/>
        </w:rPr>
        <w:t xml:space="preserve">the </w:t>
      </w:r>
      <w:r w:rsidR="00891DE5" w:rsidRPr="00D51034">
        <w:rPr>
          <w:noProof/>
          <w:lang w:val="en-IE"/>
        </w:rPr>
        <w:t xml:space="preserve">healthcare, defence, </w:t>
      </w:r>
      <w:r w:rsidR="002D65B8" w:rsidRPr="00D51034">
        <w:rPr>
          <w:noProof/>
          <w:lang w:val="en-IE"/>
        </w:rPr>
        <w:t>and</w:t>
      </w:r>
      <w:r w:rsidR="00891DE5" w:rsidRPr="00D51034">
        <w:rPr>
          <w:noProof/>
          <w:lang w:val="en-IE"/>
        </w:rPr>
        <w:t xml:space="preserve"> digital sectors), supply chain segments (from design to manufacturing and materials), technological dependencies (particularly on third countries), skills shortages, and potential risks</w:t>
      </w:r>
      <w:r w:rsidR="002D65B8" w:rsidRPr="00D51034">
        <w:rPr>
          <w:noProof/>
          <w:lang w:val="en-IE"/>
        </w:rPr>
        <w:t xml:space="preserve">, </w:t>
      </w:r>
      <w:r w:rsidR="00891DE5" w:rsidRPr="00D51034">
        <w:rPr>
          <w:noProof/>
          <w:lang w:val="en-IE"/>
        </w:rPr>
        <w:t>including those arising from underinvestment or geopolitical disruptions. The mapping also assesses the possible impacts of crisis interventions (e.g., priority-rated orders or export controls under Articles</w:t>
      </w:r>
      <w:r w:rsidR="0097665A" w:rsidRPr="00D51034">
        <w:rPr>
          <w:noProof/>
          <w:lang w:val="en-IE"/>
        </w:rPr>
        <w:t xml:space="preserve"> </w:t>
      </w:r>
      <w:r w:rsidR="00891DE5" w:rsidRPr="00D51034">
        <w:rPr>
          <w:noProof/>
          <w:lang w:val="en-IE"/>
        </w:rPr>
        <w:t>4</w:t>
      </w:r>
      <w:r w:rsidRPr="00D51034">
        <w:rPr>
          <w:noProof/>
          <w:lang w:val="en-IE"/>
        </w:rPr>
        <w:t>1</w:t>
      </w:r>
      <w:r w:rsidR="00221099" w:rsidRPr="00D51034">
        <w:rPr>
          <w:noProof/>
          <w:lang w:val="en-IE"/>
        </w:rPr>
        <w:t>-</w:t>
      </w:r>
      <w:r w:rsidR="00891DE5" w:rsidRPr="00D51034">
        <w:rPr>
          <w:noProof/>
          <w:lang w:val="en-IE"/>
        </w:rPr>
        <w:t>4</w:t>
      </w:r>
      <w:r w:rsidRPr="00D51034">
        <w:rPr>
          <w:noProof/>
          <w:lang w:val="en-IE"/>
        </w:rPr>
        <w:t>3</w:t>
      </w:r>
      <w:r w:rsidR="00891DE5" w:rsidRPr="00D51034">
        <w:rPr>
          <w:noProof/>
          <w:lang w:val="en-IE"/>
        </w:rPr>
        <w:t xml:space="preserve">). The results are regularly shared with the </w:t>
      </w:r>
      <w:r w:rsidR="00007E84" w:rsidRPr="00D51034">
        <w:rPr>
          <w:noProof/>
          <w:lang w:val="en-IE"/>
        </w:rPr>
        <w:t>ESB</w:t>
      </w:r>
      <w:r w:rsidR="00891DE5" w:rsidRPr="00D51034">
        <w:rPr>
          <w:noProof/>
          <w:lang w:val="en-IE"/>
        </w:rPr>
        <w:t xml:space="preserve"> to inform policy decisions.</w:t>
      </w:r>
    </w:p>
    <w:p w14:paraId="7F946F24" w14:textId="6C2A9FEE" w:rsidR="00F24AD2" w:rsidRPr="00D51034" w:rsidRDefault="00891DE5" w:rsidP="00891DE5">
      <w:pPr>
        <w:pStyle w:val="Text1"/>
        <w:ind w:left="0"/>
        <w:rPr>
          <w:noProof/>
          <w:lang w:val="en-IE"/>
        </w:rPr>
      </w:pPr>
      <w:r w:rsidRPr="00D51034">
        <w:rPr>
          <w:noProof/>
          <w:lang w:val="en-IE"/>
        </w:rPr>
        <w:t>To proactively monitor risks, the Commission must develop and regularly update a list of early</w:t>
      </w:r>
      <w:r w:rsidR="007B012E" w:rsidRPr="00D51034">
        <w:rPr>
          <w:noProof/>
          <w:lang w:val="en-IE"/>
        </w:rPr>
        <w:t>-</w:t>
      </w:r>
      <w:r w:rsidRPr="00D51034">
        <w:rPr>
          <w:noProof/>
          <w:lang w:val="en-IE"/>
        </w:rPr>
        <w:t>warning indicators (e.g. supply bottlenecks, demand surges, or geopolitical tensions) based on the mapping’s findings. The process relies primarily on publicly available data and non-confidential industry inputs</w:t>
      </w:r>
      <w:r w:rsidR="00221099" w:rsidRPr="00D51034">
        <w:rPr>
          <w:noProof/>
          <w:lang w:val="en-IE"/>
        </w:rPr>
        <w:t>. However,</w:t>
      </w:r>
      <w:r w:rsidRPr="00D51034">
        <w:rPr>
          <w:noProof/>
          <w:lang w:val="en-IE"/>
        </w:rPr>
        <w:t xml:space="preserve"> the Commission can request additional voluntary information from semiconductor firms if gaps exist, using standardised, secure channels to protect confidentiality. All data</w:t>
      </w:r>
      <w:r w:rsidR="00221099" w:rsidRPr="00D51034">
        <w:rPr>
          <w:noProof/>
          <w:lang w:val="en-IE"/>
        </w:rPr>
        <w:t xml:space="preserve"> </w:t>
      </w:r>
      <w:r w:rsidRPr="00D51034">
        <w:rPr>
          <w:noProof/>
          <w:lang w:val="en-IE"/>
        </w:rPr>
        <w:t>collected is handled under strict confidentiality rules (Article</w:t>
      </w:r>
      <w:r w:rsidR="0097665A" w:rsidRPr="00D51034">
        <w:rPr>
          <w:noProof/>
          <w:lang w:val="en-IE"/>
        </w:rPr>
        <w:t xml:space="preserve"> </w:t>
      </w:r>
      <w:r w:rsidRPr="00D51034">
        <w:rPr>
          <w:noProof/>
          <w:lang w:val="en-IE"/>
        </w:rPr>
        <w:t>50), and the Commission provides guidance to ensure consistent and secure information-sharing. The framework and methodology for the mapping are also periodically reviewed to adapt to evolving sectoral challenges. Ultimately, this system aims to anticipate disruptions, guide strategic investments and strengthen the EU’s semiconductor autonomy</w:t>
      </w:r>
      <w:r w:rsidR="003C4682" w:rsidRPr="00D51034">
        <w:rPr>
          <w:noProof/>
          <w:lang w:val="en-IE"/>
        </w:rPr>
        <w:t>.</w:t>
      </w:r>
    </w:p>
    <w:p w14:paraId="7C78C384" w14:textId="77777777" w:rsidR="003A62C4" w:rsidRPr="00D51034" w:rsidRDefault="003A62C4" w:rsidP="003A62C4">
      <w:pPr>
        <w:pStyle w:val="Text1"/>
        <w:ind w:left="0"/>
        <w:rPr>
          <w:noProof/>
          <w:lang w:val="en-IE"/>
        </w:rPr>
      </w:pPr>
      <w:r w:rsidRPr="00D51034">
        <w:rPr>
          <w:b/>
          <w:noProof/>
          <w:lang w:val="en-IE"/>
        </w:rPr>
        <w:t>Section 1</w:t>
      </w:r>
      <w:r w:rsidRPr="00D51034">
        <w:rPr>
          <w:noProof/>
          <w:lang w:val="en-IE"/>
        </w:rPr>
        <w:t xml:space="preserve"> also describes the set-up and objectives of the </w:t>
      </w:r>
      <w:r w:rsidRPr="00D51034">
        <w:rPr>
          <w:rFonts w:eastAsia="Arial Unicode MS"/>
          <w:noProof/>
          <w:lang w:val="en-IE"/>
        </w:rPr>
        <w:t>Business-to-</w:t>
      </w:r>
      <w:r w:rsidR="58193EE5" w:rsidRPr="00D51034">
        <w:rPr>
          <w:rFonts w:eastAsia="Arial Unicode MS"/>
          <w:noProof/>
          <w:lang w:val="en-IE"/>
        </w:rPr>
        <w:t>B</w:t>
      </w:r>
      <w:r w:rsidR="00925DDC" w:rsidRPr="00D51034">
        <w:rPr>
          <w:rFonts w:eastAsia="Arial Unicode MS"/>
          <w:noProof/>
          <w:lang w:val="en-IE"/>
        </w:rPr>
        <w:t>usiness Semiconductor Supply Chain</w:t>
      </w:r>
      <w:r w:rsidRPr="00D51034">
        <w:rPr>
          <w:rFonts w:eastAsia="Arial Unicode MS"/>
          <w:noProof/>
          <w:lang w:val="en-IE"/>
        </w:rPr>
        <w:t xml:space="preserve"> Platform</w:t>
      </w:r>
      <w:r w:rsidRPr="00D51034">
        <w:rPr>
          <w:noProof/>
          <w:lang w:val="en-IE"/>
        </w:rPr>
        <w:t>.</w:t>
      </w:r>
      <w:r w:rsidRPr="00D51034">
        <w:rPr>
          <w:b/>
          <w:bCs/>
          <w:noProof/>
          <w:color w:val="000000"/>
          <w:shd w:val="clear" w:color="auto" w:fill="FFFFFF"/>
          <w:lang w:val="en-IE"/>
        </w:rPr>
        <w:t xml:space="preserve"> </w:t>
      </w:r>
      <w:r w:rsidRPr="00D51034">
        <w:rPr>
          <w:noProof/>
          <w:color w:val="000000"/>
          <w:shd w:val="clear" w:color="auto" w:fill="FFFFFF"/>
          <w:lang w:val="en-IE"/>
        </w:rPr>
        <w:t xml:space="preserve">The Platform will </w:t>
      </w:r>
      <w:r w:rsidRPr="00D51034">
        <w:rPr>
          <w:noProof/>
          <w:lang w:val="en-IE"/>
        </w:rPr>
        <w:t>be</w:t>
      </w:r>
      <w:r w:rsidR="00754E78" w:rsidRPr="00D51034">
        <w:rPr>
          <w:noProof/>
          <w:lang w:val="en-IE"/>
        </w:rPr>
        <w:t xml:space="preserve"> </w:t>
      </w:r>
      <w:r w:rsidRPr="00D51034">
        <w:rPr>
          <w:noProof/>
          <w:lang w:val="en-IE"/>
        </w:rPr>
        <w:t>a digital twin of the semiconductor supply chain</w:t>
      </w:r>
      <w:r w:rsidR="006306A0" w:rsidRPr="00D51034">
        <w:rPr>
          <w:noProof/>
          <w:lang w:val="en-IE"/>
        </w:rPr>
        <w:t xml:space="preserve"> </w:t>
      </w:r>
      <w:r w:rsidRPr="00D51034">
        <w:rPr>
          <w:noProof/>
          <w:lang w:val="en-IE"/>
        </w:rPr>
        <w:t>with the</w:t>
      </w:r>
      <w:r w:rsidR="006306A0" w:rsidRPr="00D51034">
        <w:rPr>
          <w:noProof/>
          <w:lang w:val="en-IE"/>
        </w:rPr>
        <w:t xml:space="preserve"> </w:t>
      </w:r>
      <w:r w:rsidRPr="00D51034">
        <w:rPr>
          <w:noProof/>
          <w:lang w:val="en-IE"/>
        </w:rPr>
        <w:t>objective</w:t>
      </w:r>
      <w:r w:rsidR="006306A0" w:rsidRPr="00D51034">
        <w:rPr>
          <w:noProof/>
          <w:lang w:val="en-IE"/>
        </w:rPr>
        <w:t xml:space="preserve"> </w:t>
      </w:r>
      <w:r w:rsidRPr="00D51034">
        <w:rPr>
          <w:noProof/>
          <w:lang w:val="en-IE"/>
        </w:rPr>
        <w:t>of</w:t>
      </w:r>
      <w:r w:rsidR="004E39B5" w:rsidRPr="00D51034">
        <w:rPr>
          <w:noProof/>
          <w:lang w:val="en-IE"/>
        </w:rPr>
        <w:t xml:space="preserve"> </w:t>
      </w:r>
      <w:r w:rsidR="00B06DDB" w:rsidRPr="00D51034">
        <w:rPr>
          <w:noProof/>
          <w:lang w:val="en-IE"/>
        </w:rPr>
        <w:t>increasing</w:t>
      </w:r>
      <w:r w:rsidR="004E39B5" w:rsidRPr="00D51034">
        <w:rPr>
          <w:noProof/>
          <w:lang w:val="en-IE"/>
        </w:rPr>
        <w:t xml:space="preserve"> </w:t>
      </w:r>
      <w:r w:rsidRPr="00D51034">
        <w:rPr>
          <w:noProof/>
          <w:lang w:val="en-IE"/>
        </w:rPr>
        <w:t>its</w:t>
      </w:r>
      <w:r w:rsidR="004E39B5" w:rsidRPr="00D51034">
        <w:rPr>
          <w:noProof/>
          <w:lang w:val="en-IE"/>
        </w:rPr>
        <w:t xml:space="preserve"> </w:t>
      </w:r>
      <w:r w:rsidRPr="00D51034">
        <w:rPr>
          <w:noProof/>
          <w:lang w:val="en-IE"/>
        </w:rPr>
        <w:t>transparency and resilience.</w:t>
      </w:r>
      <w:r w:rsidR="003D44C3" w:rsidRPr="00D51034">
        <w:rPr>
          <w:noProof/>
          <w:lang w:val="en-IE"/>
        </w:rPr>
        <w:t xml:space="preserve"> </w:t>
      </w:r>
      <w:r w:rsidRPr="00D51034">
        <w:rPr>
          <w:noProof/>
          <w:lang w:val="en-IE"/>
        </w:rPr>
        <w:t>The</w:t>
      </w:r>
      <w:r w:rsidR="004E39B5" w:rsidRPr="00D51034">
        <w:rPr>
          <w:noProof/>
          <w:lang w:val="en-IE"/>
        </w:rPr>
        <w:t xml:space="preserve"> </w:t>
      </w:r>
      <w:r w:rsidRPr="00D51034">
        <w:rPr>
          <w:noProof/>
          <w:lang w:val="en-IE"/>
        </w:rPr>
        <w:t>legal representative of the</w:t>
      </w:r>
      <w:r w:rsidR="004E39B5" w:rsidRPr="00D51034">
        <w:rPr>
          <w:noProof/>
          <w:lang w:val="en-IE"/>
        </w:rPr>
        <w:t xml:space="preserve"> </w:t>
      </w:r>
      <w:r w:rsidRPr="00D51034">
        <w:rPr>
          <w:noProof/>
          <w:lang w:val="en-IE"/>
        </w:rPr>
        <w:lastRenderedPageBreak/>
        <w:t>Platform will</w:t>
      </w:r>
      <w:r w:rsidR="004E39B5" w:rsidRPr="00D51034">
        <w:rPr>
          <w:noProof/>
          <w:lang w:val="en-IE"/>
        </w:rPr>
        <w:t xml:space="preserve"> </w:t>
      </w:r>
      <w:r w:rsidRPr="00D51034">
        <w:rPr>
          <w:noProof/>
          <w:lang w:val="en-IE"/>
        </w:rPr>
        <w:t>inform the Commission</w:t>
      </w:r>
      <w:r w:rsidR="004E39B5" w:rsidRPr="00D51034">
        <w:rPr>
          <w:noProof/>
          <w:lang w:val="en-IE"/>
        </w:rPr>
        <w:t xml:space="preserve"> </w:t>
      </w:r>
      <w:r w:rsidRPr="00D51034">
        <w:rPr>
          <w:noProof/>
          <w:lang w:val="en-IE"/>
        </w:rPr>
        <w:t>o</w:t>
      </w:r>
      <w:r w:rsidR="00B111E9" w:rsidRPr="00D51034">
        <w:rPr>
          <w:noProof/>
          <w:lang w:val="en-IE"/>
        </w:rPr>
        <w:t>f</w:t>
      </w:r>
      <w:r w:rsidR="004E39B5" w:rsidRPr="00D51034">
        <w:rPr>
          <w:noProof/>
          <w:lang w:val="en-IE"/>
        </w:rPr>
        <w:t xml:space="preserve"> </w:t>
      </w:r>
      <w:r w:rsidRPr="00D51034">
        <w:rPr>
          <w:noProof/>
          <w:lang w:val="en-IE"/>
        </w:rPr>
        <w:t xml:space="preserve">current or </w:t>
      </w:r>
      <w:r w:rsidR="00B111E9" w:rsidRPr="00D51034">
        <w:rPr>
          <w:noProof/>
          <w:lang w:val="en-IE"/>
        </w:rPr>
        <w:t>expected</w:t>
      </w:r>
      <w:r w:rsidR="004E39B5" w:rsidRPr="00D51034">
        <w:rPr>
          <w:noProof/>
          <w:lang w:val="en-IE"/>
        </w:rPr>
        <w:t xml:space="preserve"> </w:t>
      </w:r>
      <w:r w:rsidRPr="00D51034">
        <w:rPr>
          <w:noProof/>
          <w:lang w:val="en-IE"/>
        </w:rPr>
        <w:t>disruptions</w:t>
      </w:r>
      <w:r w:rsidR="004E39B5" w:rsidRPr="00D51034">
        <w:rPr>
          <w:noProof/>
          <w:lang w:val="en-IE"/>
        </w:rPr>
        <w:t xml:space="preserve"> </w:t>
      </w:r>
      <w:r w:rsidR="00B111E9" w:rsidRPr="00D51034">
        <w:rPr>
          <w:noProof/>
          <w:lang w:val="en-IE"/>
        </w:rPr>
        <w:t>to</w:t>
      </w:r>
      <w:r w:rsidR="004E39B5" w:rsidRPr="00D51034">
        <w:rPr>
          <w:noProof/>
          <w:lang w:val="en-IE"/>
        </w:rPr>
        <w:t xml:space="preserve"> </w:t>
      </w:r>
      <w:r w:rsidRPr="00D51034">
        <w:rPr>
          <w:noProof/>
          <w:lang w:val="en-IE"/>
        </w:rPr>
        <w:t xml:space="preserve">the </w:t>
      </w:r>
      <w:r w:rsidR="00D357CF" w:rsidRPr="00D51034">
        <w:rPr>
          <w:noProof/>
          <w:lang w:val="en-IE"/>
        </w:rPr>
        <w:t xml:space="preserve">semiconductor </w:t>
      </w:r>
      <w:r w:rsidRPr="00D51034">
        <w:rPr>
          <w:noProof/>
          <w:lang w:val="en-IE"/>
        </w:rPr>
        <w:t>supply chain.</w:t>
      </w:r>
    </w:p>
    <w:p w14:paraId="3FF1A081" w14:textId="048E6F0B" w:rsidR="003A62C4" w:rsidRPr="00D51034" w:rsidRDefault="003A62C4" w:rsidP="003A62C4">
      <w:pPr>
        <w:pStyle w:val="Text1"/>
        <w:ind w:left="0"/>
        <w:rPr>
          <w:noProof/>
          <w:lang w:val="en-IE"/>
        </w:rPr>
      </w:pPr>
      <w:r w:rsidRPr="00D51034">
        <w:rPr>
          <w:b/>
          <w:bCs/>
          <w:noProof/>
          <w:lang w:val="en-IE"/>
        </w:rPr>
        <w:t>Section 2</w:t>
      </w:r>
      <w:r w:rsidRPr="00D51034">
        <w:rPr>
          <w:noProof/>
          <w:lang w:val="en-IE"/>
        </w:rPr>
        <w:t xml:space="preserve"> provides the rules </w:t>
      </w:r>
      <w:r w:rsidR="00B111E9" w:rsidRPr="00D51034">
        <w:rPr>
          <w:noProof/>
          <w:lang w:val="en-IE"/>
        </w:rPr>
        <w:t>for</w:t>
      </w:r>
      <w:r w:rsidRPr="00D51034">
        <w:rPr>
          <w:noProof/>
          <w:lang w:val="en-IE"/>
        </w:rPr>
        <w:t xml:space="preserve"> </w:t>
      </w:r>
      <w:r w:rsidR="00B111E9" w:rsidRPr="00D51034">
        <w:rPr>
          <w:noProof/>
          <w:lang w:val="en-IE"/>
        </w:rPr>
        <w:t>activating</w:t>
      </w:r>
      <w:r w:rsidRPr="00D51034">
        <w:rPr>
          <w:noProof/>
          <w:lang w:val="en-IE"/>
        </w:rPr>
        <w:t xml:space="preserve"> the semiconductor crisis stage and details the emergency measures that can be used to respond to the crisis. </w:t>
      </w:r>
    </w:p>
    <w:p w14:paraId="33A750F4" w14:textId="4A9FE26A" w:rsidR="00AA4E21" w:rsidRPr="00D51034" w:rsidRDefault="00AA4E21" w:rsidP="00AA4E21">
      <w:pPr>
        <w:pStyle w:val="Text1"/>
        <w:ind w:left="0"/>
        <w:rPr>
          <w:noProof/>
          <w:lang w:val="en-IE"/>
        </w:rPr>
      </w:pPr>
      <w:r w:rsidRPr="00D51034">
        <w:rPr>
          <w:noProof/>
          <w:lang w:val="en-IE"/>
        </w:rPr>
        <w:t xml:space="preserve">The first </w:t>
      </w:r>
      <w:r w:rsidR="00F3566A" w:rsidRPr="00D51034">
        <w:rPr>
          <w:noProof/>
          <w:lang w:val="en-IE"/>
        </w:rPr>
        <w:t>aspect</w:t>
      </w:r>
      <w:r w:rsidRPr="00D51034">
        <w:rPr>
          <w:noProof/>
          <w:lang w:val="en-IE"/>
        </w:rPr>
        <w:t xml:space="preserve"> is the obligation on national competent authorities to alert the Commission </w:t>
      </w:r>
      <w:r w:rsidR="00F3566A" w:rsidRPr="00D51034">
        <w:rPr>
          <w:noProof/>
          <w:lang w:val="en-IE"/>
        </w:rPr>
        <w:t>as soon as possible</w:t>
      </w:r>
      <w:r w:rsidRPr="00D51034">
        <w:rPr>
          <w:noProof/>
          <w:lang w:val="en-IE"/>
        </w:rPr>
        <w:t xml:space="preserve"> if they identify a risk of serious supply disruption or other credible threats to semiconductor availability. This triggers a preventive phase, where the Commission must act swiftly by convening an extraordinary meeting of the ESB. The </w:t>
      </w:r>
      <w:r w:rsidR="00F3566A" w:rsidRPr="00D51034">
        <w:rPr>
          <w:noProof/>
          <w:lang w:val="en-IE"/>
        </w:rPr>
        <w:t>ESB’</w:t>
      </w:r>
      <w:r w:rsidRPr="00D51034">
        <w:rPr>
          <w:noProof/>
          <w:lang w:val="en-IE"/>
        </w:rPr>
        <w:t>s role includes assessing the severity of the disruption, including by issuing preventive requests for information</w:t>
      </w:r>
      <w:r w:rsidR="00F3566A" w:rsidRPr="00D51034">
        <w:rPr>
          <w:noProof/>
          <w:lang w:val="en-IE"/>
        </w:rPr>
        <w:t xml:space="preserve"> and</w:t>
      </w:r>
      <w:r w:rsidRPr="00D51034">
        <w:rPr>
          <w:noProof/>
          <w:lang w:val="en-IE"/>
        </w:rPr>
        <w:t xml:space="preserve"> discussing whether to initiate a formal crisis procedure.</w:t>
      </w:r>
      <w:r w:rsidR="00A71B2E" w:rsidRPr="00D51034">
        <w:rPr>
          <w:noProof/>
          <w:lang w:val="en-IE"/>
        </w:rPr>
        <w:t xml:space="preserve"> </w:t>
      </w:r>
      <w:r w:rsidRPr="00D51034">
        <w:rPr>
          <w:noProof/>
          <w:lang w:val="en-IE"/>
        </w:rPr>
        <w:t xml:space="preserve">Additionally, the Commission may consult third countries to seek cooperative solutions and ask national authorities to evaluate the preparedness of key market </w:t>
      </w:r>
      <w:r w:rsidR="00F3566A" w:rsidRPr="00D51034">
        <w:rPr>
          <w:noProof/>
          <w:lang w:val="en-IE"/>
        </w:rPr>
        <w:t>players</w:t>
      </w:r>
      <w:r w:rsidRPr="00D51034">
        <w:rPr>
          <w:noProof/>
          <w:lang w:val="en-IE"/>
        </w:rPr>
        <w:t>.</w:t>
      </w:r>
    </w:p>
    <w:p w14:paraId="34D95D2F" w14:textId="41FFDB3B" w:rsidR="00AA4E21" w:rsidRPr="00D51034" w:rsidRDefault="00AA4E21" w:rsidP="00AA4E21">
      <w:pPr>
        <w:pStyle w:val="Text1"/>
        <w:ind w:left="0"/>
        <w:rPr>
          <w:noProof/>
          <w:lang w:val="en-IE"/>
        </w:rPr>
      </w:pPr>
      <w:r w:rsidRPr="00D51034">
        <w:rPr>
          <w:noProof/>
          <w:lang w:val="en-IE"/>
        </w:rPr>
        <w:t xml:space="preserve">If joint procurement is deemed necessary, it must comply with EU public procurement rules (Directives </w:t>
      </w:r>
      <w:r w:rsidRPr="00D51034">
        <w:rPr>
          <w:rStyle w:val="Added"/>
          <w:b w:val="0"/>
          <w:noProof/>
          <w:u w:val="none"/>
          <w:lang w:val="en-IE"/>
        </w:rPr>
        <w:t>2014/</w:t>
      </w:r>
      <w:r w:rsidR="00CE2293" w:rsidRPr="00D51034">
        <w:rPr>
          <w:rStyle w:val="Added"/>
          <w:b w:val="0"/>
          <w:noProof/>
          <w:u w:val="none"/>
          <w:lang w:val="en-IE"/>
        </w:rPr>
        <w:t>23/EU</w:t>
      </w:r>
      <w:r w:rsidR="00CE2293" w:rsidRPr="00D51034">
        <w:rPr>
          <w:noProof/>
          <w:lang w:val="en-IE"/>
        </w:rPr>
        <w:t xml:space="preserve">, </w:t>
      </w:r>
      <w:r w:rsidRPr="00D51034">
        <w:rPr>
          <w:noProof/>
          <w:lang w:val="en-IE"/>
        </w:rPr>
        <w:t>2014/24/EU and 2014/25/EU), ensuring transparency and competition. Information gathering is another critical tool</w:t>
      </w:r>
      <w:r w:rsidR="00F3566A" w:rsidRPr="00D51034">
        <w:rPr>
          <w:noProof/>
          <w:lang w:val="en-IE"/>
        </w:rPr>
        <w:t>. T</w:t>
      </w:r>
      <w:r w:rsidRPr="00D51034">
        <w:rPr>
          <w:noProof/>
          <w:lang w:val="en-IE"/>
        </w:rPr>
        <w:t>he Commission can issue preventive requests for information from the</w:t>
      </w:r>
      <w:r w:rsidRPr="00D51034">
        <w:rPr>
          <w:rFonts w:eastAsia="Arial Unicode MS"/>
          <w:noProof/>
          <w:lang w:val="en-IE"/>
        </w:rPr>
        <w:t xml:space="preserve"> </w:t>
      </w:r>
      <w:r w:rsidR="006762BE" w:rsidRPr="00D51034">
        <w:rPr>
          <w:rFonts w:eastAsia="Arial Unicode MS"/>
          <w:noProof/>
          <w:lang w:val="en-IE"/>
        </w:rPr>
        <w:t>B</w:t>
      </w:r>
      <w:r w:rsidRPr="00D51034">
        <w:rPr>
          <w:rFonts w:eastAsia="Arial Unicode MS"/>
          <w:noProof/>
          <w:lang w:val="en-IE"/>
        </w:rPr>
        <w:t>usiness-to-Business Semiconductor</w:t>
      </w:r>
      <w:r w:rsidR="0023400C" w:rsidRPr="00D51034">
        <w:rPr>
          <w:rFonts w:eastAsia="Arial Unicode MS"/>
          <w:noProof/>
          <w:lang w:val="en-IE"/>
        </w:rPr>
        <w:t xml:space="preserve"> </w:t>
      </w:r>
      <w:r w:rsidRPr="00D51034">
        <w:rPr>
          <w:rFonts w:eastAsia="Arial Unicode MS"/>
          <w:noProof/>
          <w:lang w:val="en-IE"/>
        </w:rPr>
        <w:t>Supply Chain Platform</w:t>
      </w:r>
      <w:r w:rsidRPr="00D51034">
        <w:rPr>
          <w:noProof/>
          <w:lang w:val="en-IE"/>
        </w:rPr>
        <w:t xml:space="preserve">, with safeguards for sensitive commercial information. </w:t>
      </w:r>
      <w:r w:rsidR="00FD4252" w:rsidRPr="00D51034">
        <w:rPr>
          <w:noProof/>
          <w:lang w:val="en-IE"/>
        </w:rPr>
        <w:t>T</w:t>
      </w:r>
      <w:r w:rsidRPr="00D51034">
        <w:rPr>
          <w:noProof/>
          <w:lang w:val="en-IE"/>
        </w:rPr>
        <w:t xml:space="preserve">he Commission may </w:t>
      </w:r>
      <w:r w:rsidR="0009196B" w:rsidRPr="00D51034">
        <w:rPr>
          <w:noProof/>
          <w:lang w:val="en-IE"/>
        </w:rPr>
        <w:t xml:space="preserve">also </w:t>
      </w:r>
      <w:r w:rsidRPr="00D51034">
        <w:rPr>
          <w:noProof/>
          <w:lang w:val="en-IE"/>
        </w:rPr>
        <w:t xml:space="preserve">issue preventive requests for information  to individual companies </w:t>
      </w:r>
      <w:r w:rsidR="00D95A3E" w:rsidRPr="00D51034">
        <w:rPr>
          <w:noProof/>
          <w:lang w:val="en-IE"/>
        </w:rPr>
        <w:t xml:space="preserve">if they are not </w:t>
      </w:r>
      <w:r w:rsidRPr="00D51034">
        <w:rPr>
          <w:noProof/>
          <w:lang w:val="en-IE"/>
        </w:rPr>
        <w:t>participating</w:t>
      </w:r>
      <w:r w:rsidR="00B23EE2" w:rsidRPr="00D51034">
        <w:rPr>
          <w:noProof/>
          <w:lang w:val="en-IE"/>
        </w:rPr>
        <w:t xml:space="preserve"> </w:t>
      </w:r>
      <w:r w:rsidRPr="00D51034">
        <w:rPr>
          <w:noProof/>
          <w:lang w:val="en-IE"/>
        </w:rPr>
        <w:t>i</w:t>
      </w:r>
      <w:r w:rsidR="00B23EE2" w:rsidRPr="00D51034">
        <w:rPr>
          <w:noProof/>
          <w:lang w:val="en-IE"/>
        </w:rPr>
        <w:t>n the Platform</w:t>
      </w:r>
      <w:r w:rsidRPr="00D51034">
        <w:rPr>
          <w:noProof/>
          <w:lang w:val="en-IE"/>
        </w:rPr>
        <w:t>. Responses are shared with the ESB and relevant Member States, ensuring collective awareness.</w:t>
      </w:r>
    </w:p>
    <w:p w14:paraId="11D8A4ED" w14:textId="77777777" w:rsidR="00AA4E21" w:rsidRPr="00D51034" w:rsidRDefault="00AA4E21" w:rsidP="00AA4E21">
      <w:pPr>
        <w:pStyle w:val="Text1"/>
        <w:ind w:left="0"/>
        <w:rPr>
          <w:noProof/>
          <w:lang w:val="en-IE"/>
        </w:rPr>
      </w:pPr>
      <w:r w:rsidRPr="00D51034">
        <w:rPr>
          <w:noProof/>
          <w:lang w:val="en-IE"/>
        </w:rPr>
        <w:t>The framework escalates to a crisis stage only if two conditions are met: (1) serious supply chain disruptions causing significant shortages</w:t>
      </w:r>
      <w:r w:rsidR="00040251" w:rsidRPr="00D51034">
        <w:rPr>
          <w:noProof/>
          <w:lang w:val="en-IE"/>
        </w:rPr>
        <w:t>;</w:t>
      </w:r>
      <w:r w:rsidRPr="00D51034">
        <w:rPr>
          <w:noProof/>
          <w:lang w:val="en-IE"/>
        </w:rPr>
        <w:t xml:space="preserve"> and (2) severe impacts on critical sectors (e.g., healthcare, defence, or digital infrastructure) that threaten societal, economic, or security stability. The Commission, after consulting the ESB, may propose activating the crisis stage to the Council, which decides by qualified majority. The crisis stage lasts up to 12 months, with possible extensions if justified, and requires regular reporting to the ESB and European Parliament. During this phase, Member States must coordinate national measures through the ESB to avoid fragmented responses. Once the crisis ends, the Commission must update supply chain monitoring within six months, incorporating </w:t>
      </w:r>
      <w:r w:rsidR="006760ED" w:rsidRPr="00D51034">
        <w:rPr>
          <w:noProof/>
          <w:lang w:val="en-IE"/>
        </w:rPr>
        <w:t xml:space="preserve">the </w:t>
      </w:r>
      <w:r w:rsidRPr="00D51034">
        <w:rPr>
          <w:noProof/>
          <w:lang w:val="en-IE"/>
        </w:rPr>
        <w:t>lessons learn</w:t>
      </w:r>
      <w:r w:rsidR="006760ED" w:rsidRPr="00D51034">
        <w:rPr>
          <w:noProof/>
          <w:lang w:val="en-IE"/>
        </w:rPr>
        <w:t>t</w:t>
      </w:r>
      <w:r w:rsidRPr="00D51034">
        <w:rPr>
          <w:noProof/>
          <w:lang w:val="en-IE"/>
        </w:rPr>
        <w:t>.</w:t>
      </w:r>
      <w:r w:rsidR="008B0B96" w:rsidRPr="00D51034">
        <w:rPr>
          <w:noProof/>
          <w:lang w:val="en-IE"/>
        </w:rPr>
        <w:t xml:space="preserve"> The provisions go</w:t>
      </w:r>
      <w:r w:rsidR="00B63C02" w:rsidRPr="00D51034">
        <w:rPr>
          <w:noProof/>
          <w:lang w:val="en-IE"/>
        </w:rPr>
        <w:t xml:space="preserve">verning the activation of the crisis stage remain unaltered </w:t>
      </w:r>
      <w:r w:rsidR="00E23EF9" w:rsidRPr="00D51034">
        <w:rPr>
          <w:noProof/>
          <w:lang w:val="en-IE"/>
        </w:rPr>
        <w:t xml:space="preserve">from those </w:t>
      </w:r>
      <w:r w:rsidR="00572181" w:rsidRPr="00D51034">
        <w:rPr>
          <w:noProof/>
          <w:lang w:val="en-IE"/>
        </w:rPr>
        <w:t>established</w:t>
      </w:r>
      <w:r w:rsidR="00E23EF9" w:rsidRPr="00D51034">
        <w:rPr>
          <w:noProof/>
          <w:lang w:val="en-IE"/>
        </w:rPr>
        <w:t xml:space="preserve"> in the </w:t>
      </w:r>
      <w:r w:rsidR="007F7743" w:rsidRPr="00D51034">
        <w:rPr>
          <w:noProof/>
          <w:lang w:val="en-IE"/>
        </w:rPr>
        <w:t>Chips Act</w:t>
      </w:r>
      <w:r w:rsidR="00955CC5" w:rsidRPr="00D51034">
        <w:rPr>
          <w:noProof/>
          <w:lang w:val="en-IE"/>
        </w:rPr>
        <w:t>,</w:t>
      </w:r>
      <w:r w:rsidR="000A39BE" w:rsidRPr="00D51034">
        <w:rPr>
          <w:noProof/>
          <w:lang w:val="en-IE"/>
        </w:rPr>
        <w:t xml:space="preserve"> as</w:t>
      </w:r>
      <w:r w:rsidR="002A27A6" w:rsidRPr="00D51034">
        <w:rPr>
          <w:noProof/>
          <w:lang w:val="en-IE"/>
        </w:rPr>
        <w:t xml:space="preserve"> a result of co-legi</w:t>
      </w:r>
      <w:r w:rsidR="00A57A52" w:rsidRPr="00D51034">
        <w:rPr>
          <w:noProof/>
          <w:lang w:val="en-IE"/>
        </w:rPr>
        <w:t>s</w:t>
      </w:r>
      <w:r w:rsidR="002A27A6" w:rsidRPr="00D51034">
        <w:rPr>
          <w:noProof/>
          <w:lang w:val="en-IE"/>
        </w:rPr>
        <w:t>lator</w:t>
      </w:r>
      <w:r w:rsidR="00955CC5" w:rsidRPr="00D51034">
        <w:rPr>
          <w:noProof/>
          <w:lang w:val="en-IE"/>
        </w:rPr>
        <w:t>s</w:t>
      </w:r>
      <w:r w:rsidR="002A27A6" w:rsidRPr="00D51034">
        <w:rPr>
          <w:noProof/>
          <w:lang w:val="en-IE"/>
        </w:rPr>
        <w:t xml:space="preserve"> agreement</w:t>
      </w:r>
      <w:r w:rsidR="00955CC5" w:rsidRPr="00D51034">
        <w:rPr>
          <w:noProof/>
          <w:lang w:val="en-IE"/>
        </w:rPr>
        <w:t>,</w:t>
      </w:r>
      <w:r w:rsidR="002A27A6" w:rsidRPr="00D51034">
        <w:rPr>
          <w:noProof/>
          <w:lang w:val="en-IE"/>
        </w:rPr>
        <w:t xml:space="preserve"> and remain fit for purpose.</w:t>
      </w:r>
    </w:p>
    <w:p w14:paraId="3F3BCB33" w14:textId="37FC818A" w:rsidR="00AA4E21" w:rsidRPr="00D51034" w:rsidRDefault="00AA4E21" w:rsidP="00AA4E21">
      <w:pPr>
        <w:pStyle w:val="Text1"/>
        <w:ind w:left="0"/>
        <w:rPr>
          <w:noProof/>
          <w:lang w:val="en-IE"/>
        </w:rPr>
      </w:pPr>
      <w:r w:rsidRPr="00D51034">
        <w:rPr>
          <w:b/>
          <w:bCs/>
          <w:noProof/>
          <w:lang w:val="en-IE"/>
        </w:rPr>
        <w:t xml:space="preserve">Section 3 </w:t>
      </w:r>
      <w:r w:rsidRPr="00D51034">
        <w:rPr>
          <w:noProof/>
          <w:lang w:val="en-IE"/>
        </w:rPr>
        <w:t xml:space="preserve">sets out </w:t>
      </w:r>
      <w:r w:rsidR="0049048D" w:rsidRPr="00D51034">
        <w:rPr>
          <w:noProof/>
          <w:lang w:val="en-IE"/>
        </w:rPr>
        <w:t xml:space="preserve">the </w:t>
      </w:r>
      <w:r w:rsidRPr="00D51034">
        <w:rPr>
          <w:noProof/>
          <w:lang w:val="en-IE"/>
        </w:rPr>
        <w:t>measures needed to address semiconductor crises in the Union.</w:t>
      </w:r>
    </w:p>
    <w:p w14:paraId="73EF38B8" w14:textId="226133D8" w:rsidR="00AA4E21" w:rsidRPr="00D51034" w:rsidRDefault="00AA4E21" w:rsidP="00AA4E21">
      <w:pPr>
        <w:pStyle w:val="Text1"/>
        <w:ind w:left="0"/>
        <w:rPr>
          <w:noProof/>
          <w:lang w:val="en-IE"/>
        </w:rPr>
      </w:pPr>
      <w:r w:rsidRPr="00D51034">
        <w:rPr>
          <w:noProof/>
          <w:lang w:val="en-IE"/>
        </w:rPr>
        <w:t>Under Article 41, the Commission can demand production and disruption data from semiconductor supply chain companies to assess the crisis and potential solutions. Requests must be strictly necessary and cannot compromise national security.</w:t>
      </w:r>
    </w:p>
    <w:p w14:paraId="3B5FD8D7" w14:textId="433F2CAD" w:rsidR="00AA4E21" w:rsidRPr="00D51034" w:rsidRDefault="00AA4E21" w:rsidP="00AA4E21">
      <w:pPr>
        <w:pStyle w:val="Text1"/>
        <w:ind w:left="0"/>
        <w:rPr>
          <w:noProof/>
          <w:lang w:val="en-IE"/>
        </w:rPr>
      </w:pPr>
      <w:r w:rsidRPr="00D51034">
        <w:rPr>
          <w:noProof/>
          <w:lang w:val="en-IE"/>
        </w:rPr>
        <w:t xml:space="preserve">Article 42 allows the Commission to oblige semiconductor manufacturers to prioritise orders for crisis-critical products, overriding existing contracts. </w:t>
      </w:r>
    </w:p>
    <w:p w14:paraId="670E7C75" w14:textId="3493CBE7" w:rsidR="00AA4E21" w:rsidRPr="00D51034" w:rsidRDefault="00AA4E21" w:rsidP="00AA4E21">
      <w:pPr>
        <w:pStyle w:val="Text1"/>
        <w:ind w:left="0"/>
        <w:rPr>
          <w:noProof/>
          <w:lang w:val="en-IE"/>
        </w:rPr>
      </w:pPr>
      <w:r w:rsidRPr="00D51034">
        <w:rPr>
          <w:noProof/>
          <w:lang w:val="en-IE"/>
        </w:rPr>
        <w:t xml:space="preserve">Article 43 introduces common purchasing, where the Commission acts as a central buyer for multiple Member States facing severe shortages. This mechanism strengthens negotiating power and prevents EU countries </w:t>
      </w:r>
      <w:r w:rsidR="0049048D" w:rsidRPr="00D51034">
        <w:rPr>
          <w:noProof/>
          <w:lang w:val="en-IE"/>
        </w:rPr>
        <w:t>competing</w:t>
      </w:r>
      <w:r w:rsidRPr="00D51034">
        <w:rPr>
          <w:noProof/>
          <w:lang w:val="en-IE"/>
        </w:rPr>
        <w:t xml:space="preserve"> for limited supplies. </w:t>
      </w:r>
    </w:p>
    <w:p w14:paraId="31C971DE" w14:textId="77777777" w:rsidR="003A62C4" w:rsidRPr="00D51034" w:rsidRDefault="003A62C4" w:rsidP="003A62C4">
      <w:pPr>
        <w:pStyle w:val="Text1"/>
        <w:ind w:left="0"/>
        <w:rPr>
          <w:noProof/>
          <w:lang w:val="en-IE"/>
        </w:rPr>
      </w:pPr>
      <w:r w:rsidRPr="00D51034">
        <w:rPr>
          <w:noProof/>
          <w:lang w:val="en-IE"/>
        </w:rPr>
        <w:t xml:space="preserve">The Commission is </w:t>
      </w:r>
      <w:r w:rsidR="0049048D" w:rsidRPr="00D51034">
        <w:rPr>
          <w:noProof/>
          <w:lang w:val="en-IE"/>
        </w:rPr>
        <w:t>empowered</w:t>
      </w:r>
      <w:r w:rsidRPr="00D51034">
        <w:rPr>
          <w:noProof/>
          <w:lang w:val="en-IE"/>
        </w:rPr>
        <w:t xml:space="preserve"> to activate the crisis stage by means of an implementing act when there is concrete, serious and reliable evidence of a semiconductor crisis. </w:t>
      </w:r>
      <w:r w:rsidR="0049048D" w:rsidRPr="00D51034">
        <w:rPr>
          <w:noProof/>
          <w:lang w:val="en-IE"/>
        </w:rPr>
        <w:t>A</w:t>
      </w:r>
      <w:r w:rsidRPr="00D51034">
        <w:rPr>
          <w:noProof/>
          <w:lang w:val="en-IE"/>
        </w:rPr>
        <w:t xml:space="preserve"> semiconductor crisis occurs when there are serious disruptions </w:t>
      </w:r>
      <w:r w:rsidR="0049048D" w:rsidRPr="00D51034">
        <w:rPr>
          <w:noProof/>
          <w:lang w:val="en-IE"/>
        </w:rPr>
        <w:t>to</w:t>
      </w:r>
      <w:r w:rsidRPr="00D51034">
        <w:rPr>
          <w:noProof/>
          <w:lang w:val="en-IE"/>
        </w:rPr>
        <w:t xml:space="preserve"> the supply of semiconductors</w:t>
      </w:r>
      <w:r w:rsidR="00D85C85" w:rsidRPr="00D51034">
        <w:rPr>
          <w:noProof/>
          <w:lang w:val="en-IE"/>
        </w:rPr>
        <w:t>,</w:t>
      </w:r>
      <w:r w:rsidRPr="00D51034">
        <w:rPr>
          <w:noProof/>
          <w:lang w:val="en-IE"/>
        </w:rPr>
        <w:t xml:space="preserve"> leading to significant shortages</w:t>
      </w:r>
      <w:r w:rsidR="00C745CC" w:rsidRPr="00D51034">
        <w:rPr>
          <w:noProof/>
          <w:lang w:val="en-IE"/>
        </w:rPr>
        <w:t>. They lead to</w:t>
      </w:r>
      <w:r w:rsidRPr="00D51034">
        <w:rPr>
          <w:noProof/>
          <w:lang w:val="en-IE"/>
        </w:rPr>
        <w:t xml:space="preserve"> significant negative effects on one or more important sectors of the Union, or prevent the supply, repair and maintenance of essential products used by critical sectors. The implementing act </w:t>
      </w:r>
      <w:r w:rsidR="003730CA" w:rsidRPr="00D51034">
        <w:rPr>
          <w:noProof/>
          <w:lang w:val="en-IE"/>
        </w:rPr>
        <w:t>is to</w:t>
      </w:r>
      <w:r w:rsidRPr="00D51034">
        <w:rPr>
          <w:noProof/>
          <w:lang w:val="en-IE"/>
        </w:rPr>
        <w:t xml:space="preserve"> specify the duration of the crisis stage or its prolongation. Before the crisis stage</w:t>
      </w:r>
      <w:r w:rsidR="00B83769" w:rsidRPr="00D51034">
        <w:rPr>
          <w:noProof/>
          <w:lang w:val="en-IE"/>
        </w:rPr>
        <w:t xml:space="preserve"> expires</w:t>
      </w:r>
      <w:r w:rsidRPr="00D51034">
        <w:rPr>
          <w:noProof/>
          <w:lang w:val="en-IE"/>
        </w:rPr>
        <w:t xml:space="preserve">, the Commission </w:t>
      </w:r>
      <w:r w:rsidR="006801E3" w:rsidRPr="00D51034">
        <w:rPr>
          <w:noProof/>
          <w:lang w:val="en-IE"/>
        </w:rPr>
        <w:t>is to</w:t>
      </w:r>
      <w:r w:rsidRPr="00D51034">
        <w:rPr>
          <w:noProof/>
          <w:lang w:val="en-IE"/>
        </w:rPr>
        <w:t xml:space="preserve"> </w:t>
      </w:r>
      <w:r w:rsidRPr="00D51034">
        <w:rPr>
          <w:noProof/>
          <w:lang w:val="en-IE"/>
        </w:rPr>
        <w:lastRenderedPageBreak/>
        <w:t xml:space="preserve">assess, taking into account the opinion of the </w:t>
      </w:r>
      <w:r w:rsidR="006801E3" w:rsidRPr="00D51034">
        <w:rPr>
          <w:noProof/>
          <w:lang w:val="en-IE"/>
        </w:rPr>
        <w:t>ESB</w:t>
      </w:r>
      <w:r w:rsidRPr="00D51034">
        <w:rPr>
          <w:noProof/>
          <w:lang w:val="en-IE"/>
        </w:rPr>
        <w:t xml:space="preserve">, whether the crisis stage should be prolonged. During the crisis stage, the </w:t>
      </w:r>
      <w:r w:rsidR="00F96C0C" w:rsidRPr="00D51034">
        <w:rPr>
          <w:noProof/>
          <w:lang w:val="en-IE"/>
        </w:rPr>
        <w:t>ESB</w:t>
      </w:r>
      <w:r w:rsidRPr="00D51034">
        <w:rPr>
          <w:noProof/>
          <w:lang w:val="en-IE"/>
        </w:rPr>
        <w:t xml:space="preserve"> will hold extraordinary meetings to allow Member States to work closely with the Commission and coordinate any national measures taken with regard to the semiconductor supply chain.</w:t>
      </w:r>
    </w:p>
    <w:p w14:paraId="18221191" w14:textId="77777777" w:rsidR="003A62C4" w:rsidRPr="00D51034" w:rsidRDefault="003A62C4" w:rsidP="003A62C4">
      <w:pPr>
        <w:pStyle w:val="ManualNumPar2"/>
        <w:rPr>
          <w:noProof/>
          <w:lang w:val="en-IE"/>
        </w:rPr>
      </w:pPr>
      <w:r w:rsidRPr="00D51034">
        <w:rPr>
          <w:noProof/>
          <w:lang w:val="en-IE"/>
        </w:rPr>
        <w:t>1.5.</w:t>
      </w:r>
      <w:r w:rsidRPr="00D51034">
        <w:rPr>
          <w:noProof/>
          <w:lang w:val="en-IE"/>
        </w:rPr>
        <w:tab/>
        <w:t>Chapter V – Governance</w:t>
      </w:r>
    </w:p>
    <w:p w14:paraId="6E0898D4" w14:textId="2CB67CC4" w:rsidR="003A62C4" w:rsidRPr="00D51034" w:rsidRDefault="003A62C4" w:rsidP="003A62C4">
      <w:pPr>
        <w:rPr>
          <w:noProof/>
          <w:lang w:val="en-IE"/>
        </w:rPr>
      </w:pPr>
      <w:r w:rsidRPr="00D51034">
        <w:rPr>
          <w:b/>
          <w:bCs/>
          <w:noProof/>
          <w:lang w:val="en-IE"/>
        </w:rPr>
        <w:t>Chapter V</w:t>
      </w:r>
      <w:r w:rsidRPr="00D51034">
        <w:rPr>
          <w:noProof/>
          <w:lang w:val="en-IE"/>
        </w:rPr>
        <w:t xml:space="preserve"> sets </w:t>
      </w:r>
      <w:r w:rsidR="00F96C0C" w:rsidRPr="00D51034">
        <w:rPr>
          <w:noProof/>
          <w:lang w:val="en-IE"/>
        </w:rPr>
        <w:t>out</w:t>
      </w:r>
      <w:r w:rsidRPr="00D51034">
        <w:rPr>
          <w:noProof/>
          <w:lang w:val="en-IE"/>
        </w:rPr>
        <w:t xml:space="preserve"> the framework for the continuation of the </w:t>
      </w:r>
      <w:r w:rsidR="00FC0FE5" w:rsidRPr="00D51034">
        <w:rPr>
          <w:noProof/>
          <w:lang w:val="en-IE"/>
        </w:rPr>
        <w:t>ESB</w:t>
      </w:r>
      <w:r w:rsidRPr="00D51034">
        <w:rPr>
          <w:noProof/>
          <w:lang w:val="en-IE"/>
        </w:rPr>
        <w:t>,</w:t>
      </w:r>
      <w:r w:rsidR="00A560E6" w:rsidRPr="00D51034">
        <w:rPr>
          <w:noProof/>
          <w:lang w:val="en-IE"/>
        </w:rPr>
        <w:t xml:space="preserve"> which is</w:t>
      </w:r>
      <w:r w:rsidRPr="00D51034">
        <w:rPr>
          <w:noProof/>
          <w:lang w:val="en-IE"/>
        </w:rPr>
        <w:t xml:space="preserve"> composed of representatives from the Member States and </w:t>
      </w:r>
      <w:r w:rsidR="00A560E6" w:rsidRPr="00D51034">
        <w:rPr>
          <w:noProof/>
          <w:lang w:val="en-IE"/>
        </w:rPr>
        <w:t xml:space="preserve">is </w:t>
      </w:r>
      <w:r w:rsidRPr="00D51034">
        <w:rPr>
          <w:noProof/>
          <w:lang w:val="en-IE"/>
        </w:rPr>
        <w:t xml:space="preserve">chaired by the Commission. The </w:t>
      </w:r>
      <w:r w:rsidR="00A560E6" w:rsidRPr="00D51034">
        <w:rPr>
          <w:noProof/>
          <w:lang w:val="en-IE"/>
        </w:rPr>
        <w:t>ESB</w:t>
      </w:r>
      <w:r w:rsidRPr="00D51034">
        <w:rPr>
          <w:noProof/>
          <w:lang w:val="en-IE"/>
        </w:rPr>
        <w:t xml:space="preserve"> will provide advice on the </w:t>
      </w:r>
      <w:r w:rsidR="00B41262" w:rsidRPr="00D51034">
        <w:rPr>
          <w:noProof/>
          <w:lang w:val="en-IE"/>
        </w:rPr>
        <w:t>Chips for Europe</w:t>
      </w:r>
      <w:r w:rsidRPr="00D51034">
        <w:rPr>
          <w:noProof/>
          <w:lang w:val="en-IE"/>
        </w:rPr>
        <w:t xml:space="preserve"> Initiative </w:t>
      </w:r>
      <w:r w:rsidR="006C3502" w:rsidRPr="00D51034">
        <w:rPr>
          <w:noProof/>
          <w:lang w:val="en-IE"/>
        </w:rPr>
        <w:t xml:space="preserve">2.0 </w:t>
      </w:r>
      <w:r w:rsidRPr="00D51034">
        <w:rPr>
          <w:noProof/>
          <w:lang w:val="en-IE"/>
        </w:rPr>
        <w:t>to the Public Authorities Board of the Chips Joint Undertaking (</w:t>
      </w:r>
      <w:r w:rsidR="001D3BCF" w:rsidRPr="00D51034">
        <w:rPr>
          <w:noProof/>
          <w:lang w:val="en-IE"/>
        </w:rPr>
        <w:t>P</w:t>
      </w:r>
      <w:r w:rsidRPr="00D51034">
        <w:rPr>
          <w:noProof/>
          <w:lang w:val="en-IE"/>
        </w:rPr>
        <w:t xml:space="preserve">illar </w:t>
      </w:r>
      <w:r w:rsidR="00AE345A" w:rsidRPr="00D51034">
        <w:rPr>
          <w:noProof/>
          <w:lang w:val="en-IE"/>
        </w:rPr>
        <w:t>I</w:t>
      </w:r>
      <w:r w:rsidRPr="00D51034">
        <w:rPr>
          <w:noProof/>
          <w:lang w:val="en-IE"/>
        </w:rPr>
        <w:t>)</w:t>
      </w:r>
      <w:r w:rsidR="001D3BCF" w:rsidRPr="00D51034">
        <w:rPr>
          <w:noProof/>
          <w:lang w:val="en-IE"/>
        </w:rPr>
        <w:t>. It will</w:t>
      </w:r>
      <w:r w:rsidRPr="00D51034">
        <w:rPr>
          <w:noProof/>
          <w:lang w:val="en-IE"/>
        </w:rPr>
        <w:t xml:space="preserve"> provide advice and assistance to the Commission in </w:t>
      </w:r>
      <w:r w:rsidR="008C429E" w:rsidRPr="00D51034">
        <w:rPr>
          <w:noProof/>
          <w:lang w:val="en-IE"/>
        </w:rPr>
        <w:t>relation to assessing</w:t>
      </w:r>
      <w:r w:rsidRPr="00D51034">
        <w:rPr>
          <w:noProof/>
          <w:lang w:val="en-IE"/>
        </w:rPr>
        <w:t xml:space="preserve"> applications for </w:t>
      </w:r>
      <w:r w:rsidR="00D41898" w:rsidRPr="00D51034">
        <w:rPr>
          <w:noProof/>
          <w:lang w:val="en-IE"/>
        </w:rPr>
        <w:t xml:space="preserve">European </w:t>
      </w:r>
      <w:r w:rsidRPr="00D51034">
        <w:rPr>
          <w:noProof/>
          <w:lang w:val="en-IE"/>
        </w:rPr>
        <w:t xml:space="preserve">semiconductor technology </w:t>
      </w:r>
      <w:r w:rsidR="00841ED4" w:rsidRPr="00D51034">
        <w:rPr>
          <w:noProof/>
          <w:lang w:val="en-IE"/>
        </w:rPr>
        <w:t>initiatives</w:t>
      </w:r>
      <w:r w:rsidRPr="00D51034">
        <w:rPr>
          <w:noProof/>
          <w:lang w:val="en-IE"/>
        </w:rPr>
        <w:t xml:space="preserve"> and </w:t>
      </w:r>
      <w:r w:rsidR="008D21D3" w:rsidRPr="00D51034">
        <w:rPr>
          <w:noProof/>
          <w:lang w:val="en-IE"/>
        </w:rPr>
        <w:t>s</w:t>
      </w:r>
      <w:r w:rsidRPr="00D51034">
        <w:rPr>
          <w:noProof/>
          <w:lang w:val="en-IE"/>
        </w:rPr>
        <w:t>trategic</w:t>
      </w:r>
      <w:r w:rsidR="008D21D3" w:rsidRPr="00D51034">
        <w:rPr>
          <w:noProof/>
          <w:lang w:val="en-IE"/>
        </w:rPr>
        <w:t xml:space="preserve"> projects</w:t>
      </w:r>
      <w:r w:rsidRPr="00D51034">
        <w:rPr>
          <w:noProof/>
          <w:lang w:val="en-IE"/>
        </w:rPr>
        <w:t xml:space="preserve"> (</w:t>
      </w:r>
      <w:r w:rsidR="000A76A5" w:rsidRPr="00D51034">
        <w:rPr>
          <w:noProof/>
          <w:lang w:val="en-IE"/>
        </w:rPr>
        <w:t>P</w:t>
      </w:r>
      <w:r w:rsidRPr="00D51034">
        <w:rPr>
          <w:noProof/>
          <w:lang w:val="en-IE"/>
        </w:rPr>
        <w:t xml:space="preserve">illar </w:t>
      </w:r>
      <w:r w:rsidR="00AE345A" w:rsidRPr="00D51034">
        <w:rPr>
          <w:noProof/>
          <w:lang w:val="en-IE"/>
        </w:rPr>
        <w:t>II</w:t>
      </w:r>
      <w:r w:rsidRPr="00D51034">
        <w:rPr>
          <w:noProof/>
          <w:lang w:val="en-IE"/>
        </w:rPr>
        <w:t>)</w:t>
      </w:r>
      <w:r w:rsidR="00513CFE" w:rsidRPr="00D51034">
        <w:rPr>
          <w:noProof/>
          <w:lang w:val="en-IE"/>
        </w:rPr>
        <w:t>. It will</w:t>
      </w:r>
      <w:r w:rsidRPr="00D51034">
        <w:rPr>
          <w:noProof/>
          <w:lang w:val="en-IE"/>
        </w:rPr>
        <w:t xml:space="preserve"> exchange views with the Commission on the progress of implement</w:t>
      </w:r>
      <w:r w:rsidR="00873D51" w:rsidRPr="00D51034">
        <w:rPr>
          <w:noProof/>
          <w:lang w:val="en-IE"/>
        </w:rPr>
        <w:t>ing</w:t>
      </w:r>
      <w:r w:rsidRPr="00D51034">
        <w:rPr>
          <w:noProof/>
          <w:lang w:val="en-IE"/>
        </w:rPr>
        <w:t xml:space="preserve"> the Semiconductor Region Investments Plan; discuss and prepare </w:t>
      </w:r>
      <w:r w:rsidR="00E175C3" w:rsidRPr="00D51034">
        <w:rPr>
          <w:noProof/>
          <w:lang w:val="en-IE"/>
        </w:rPr>
        <w:t xml:space="preserve">for </w:t>
      </w:r>
      <w:r w:rsidRPr="00D51034">
        <w:rPr>
          <w:noProof/>
          <w:lang w:val="en-IE"/>
        </w:rPr>
        <w:t>the identification of specific critical sectors and technologies</w:t>
      </w:r>
      <w:r w:rsidR="00553F5A" w:rsidRPr="00D51034">
        <w:rPr>
          <w:noProof/>
          <w:lang w:val="en-IE"/>
        </w:rPr>
        <w:t xml:space="preserve">; and </w:t>
      </w:r>
      <w:r w:rsidRPr="00D51034">
        <w:rPr>
          <w:noProof/>
          <w:lang w:val="en-IE"/>
        </w:rPr>
        <w:t>address monitoring and crisis response issues (</w:t>
      </w:r>
      <w:r w:rsidR="00C55431" w:rsidRPr="00D51034">
        <w:rPr>
          <w:noProof/>
          <w:lang w:val="en-IE"/>
        </w:rPr>
        <w:t>P</w:t>
      </w:r>
      <w:r w:rsidRPr="00D51034">
        <w:rPr>
          <w:noProof/>
          <w:lang w:val="en-IE"/>
        </w:rPr>
        <w:t xml:space="preserve">illar </w:t>
      </w:r>
      <w:r w:rsidR="00AE345A" w:rsidRPr="00D51034">
        <w:rPr>
          <w:noProof/>
          <w:lang w:val="en-IE"/>
        </w:rPr>
        <w:t>III</w:t>
      </w:r>
      <w:r w:rsidRPr="00D51034">
        <w:rPr>
          <w:noProof/>
          <w:lang w:val="en-IE"/>
        </w:rPr>
        <w:t>)</w:t>
      </w:r>
      <w:r w:rsidR="00C55431" w:rsidRPr="00D51034">
        <w:rPr>
          <w:noProof/>
          <w:lang w:val="en-IE"/>
        </w:rPr>
        <w:t xml:space="preserve">. Finally, it will </w:t>
      </w:r>
      <w:r w:rsidRPr="00D51034">
        <w:rPr>
          <w:noProof/>
          <w:lang w:val="en-IE"/>
        </w:rPr>
        <w:t xml:space="preserve">provide support in </w:t>
      </w:r>
      <w:r w:rsidR="00596DAA" w:rsidRPr="00D51034">
        <w:rPr>
          <w:noProof/>
          <w:lang w:val="en-IE"/>
        </w:rPr>
        <w:t xml:space="preserve">order to </w:t>
      </w:r>
      <w:r w:rsidRPr="00D51034">
        <w:rPr>
          <w:noProof/>
          <w:lang w:val="en-IE"/>
        </w:rPr>
        <w:t>consistent</w:t>
      </w:r>
      <w:r w:rsidR="00596DAA" w:rsidRPr="00D51034">
        <w:rPr>
          <w:noProof/>
          <w:lang w:val="en-IE"/>
        </w:rPr>
        <w:t>ly</w:t>
      </w:r>
      <w:r w:rsidRPr="00D51034">
        <w:rPr>
          <w:noProof/>
          <w:lang w:val="en-IE"/>
        </w:rPr>
        <w:t xml:space="preserve"> appl</w:t>
      </w:r>
      <w:r w:rsidR="00596DAA" w:rsidRPr="00D51034">
        <w:rPr>
          <w:noProof/>
          <w:lang w:val="en-IE"/>
        </w:rPr>
        <w:t>y</w:t>
      </w:r>
      <w:r w:rsidRPr="00D51034">
        <w:rPr>
          <w:noProof/>
          <w:lang w:val="en-IE"/>
        </w:rPr>
        <w:t xml:space="preserve"> the proposed Regulation and facilitate cooperation among Member States. The </w:t>
      </w:r>
      <w:r w:rsidR="004006F4" w:rsidRPr="00D51034">
        <w:rPr>
          <w:noProof/>
          <w:lang w:val="en-IE"/>
        </w:rPr>
        <w:t>ESB will</w:t>
      </w:r>
      <w:r w:rsidRPr="00D51034">
        <w:rPr>
          <w:noProof/>
          <w:lang w:val="en-IE"/>
        </w:rPr>
        <w:t xml:space="preserve"> support the Commission in international cooperation and </w:t>
      </w:r>
      <w:r w:rsidR="004006F4" w:rsidRPr="00D51034">
        <w:rPr>
          <w:noProof/>
          <w:lang w:val="en-IE"/>
        </w:rPr>
        <w:t>s</w:t>
      </w:r>
      <w:r w:rsidRPr="00D51034">
        <w:rPr>
          <w:noProof/>
          <w:lang w:val="en-IE"/>
        </w:rPr>
        <w:t xml:space="preserve">trategic </w:t>
      </w:r>
      <w:r w:rsidR="004006F4" w:rsidRPr="00D51034">
        <w:rPr>
          <w:noProof/>
          <w:lang w:val="en-IE"/>
        </w:rPr>
        <w:t>p</w:t>
      </w:r>
      <w:r w:rsidRPr="00D51034">
        <w:rPr>
          <w:noProof/>
          <w:lang w:val="en-IE"/>
        </w:rPr>
        <w:t>artnerships</w:t>
      </w:r>
      <w:r w:rsidR="002419CA" w:rsidRPr="00D51034">
        <w:rPr>
          <w:noProof/>
          <w:lang w:val="en-IE"/>
        </w:rPr>
        <w:t xml:space="preserve"> on </w:t>
      </w:r>
      <w:r w:rsidR="004006F4" w:rsidRPr="00D51034">
        <w:rPr>
          <w:noProof/>
          <w:lang w:val="en-IE"/>
        </w:rPr>
        <w:t>s</w:t>
      </w:r>
      <w:r w:rsidR="002419CA" w:rsidRPr="00D51034">
        <w:rPr>
          <w:noProof/>
          <w:lang w:val="en-IE"/>
        </w:rPr>
        <w:t>emiconductors</w:t>
      </w:r>
      <w:r w:rsidRPr="00D51034">
        <w:rPr>
          <w:noProof/>
          <w:lang w:val="en-IE"/>
        </w:rPr>
        <w:t>. It</w:t>
      </w:r>
      <w:r w:rsidR="004006F4" w:rsidRPr="00D51034">
        <w:rPr>
          <w:noProof/>
          <w:lang w:val="en-IE"/>
        </w:rPr>
        <w:t xml:space="preserve"> will</w:t>
      </w:r>
      <w:r w:rsidRPr="00D51034">
        <w:rPr>
          <w:noProof/>
          <w:lang w:val="en-IE"/>
        </w:rPr>
        <w:t xml:space="preserve"> also coordinate and exchange information with relevant crisis structures established under Union law. </w:t>
      </w:r>
      <w:r w:rsidRPr="00D51034" w:rsidDel="00551B19">
        <w:rPr>
          <w:noProof/>
          <w:lang w:val="en-IE"/>
        </w:rPr>
        <w:t xml:space="preserve">The </w:t>
      </w:r>
      <w:r w:rsidR="00B1680B" w:rsidRPr="00D51034">
        <w:rPr>
          <w:noProof/>
          <w:lang w:val="en-IE"/>
        </w:rPr>
        <w:t>ESB</w:t>
      </w:r>
      <w:r w:rsidRPr="00D51034" w:rsidDel="00551B19">
        <w:rPr>
          <w:noProof/>
          <w:lang w:val="en-IE"/>
        </w:rPr>
        <w:t xml:space="preserve"> </w:t>
      </w:r>
      <w:r w:rsidRPr="00D51034">
        <w:rPr>
          <w:noProof/>
          <w:lang w:val="en-IE"/>
        </w:rPr>
        <w:t xml:space="preserve">will meet in different compositions and </w:t>
      </w:r>
      <w:r w:rsidRPr="00D51034" w:rsidDel="00551B19">
        <w:rPr>
          <w:noProof/>
          <w:lang w:val="en-IE"/>
        </w:rPr>
        <w:t xml:space="preserve">hold separate meetings for its tasks under </w:t>
      </w:r>
      <w:r w:rsidR="008841BA" w:rsidRPr="00D51034">
        <w:rPr>
          <w:noProof/>
          <w:lang w:val="en-IE"/>
        </w:rPr>
        <w:t>P</w:t>
      </w:r>
      <w:r w:rsidRPr="00D51034" w:rsidDel="00551B19">
        <w:rPr>
          <w:noProof/>
          <w:lang w:val="en-IE"/>
        </w:rPr>
        <w:t xml:space="preserve">illar </w:t>
      </w:r>
      <w:r w:rsidR="00FC28E3" w:rsidRPr="00D51034">
        <w:rPr>
          <w:noProof/>
          <w:lang w:val="en-IE"/>
        </w:rPr>
        <w:t>I</w:t>
      </w:r>
      <w:r w:rsidRPr="00D51034" w:rsidDel="00551B19">
        <w:rPr>
          <w:noProof/>
          <w:lang w:val="en-IE"/>
        </w:rPr>
        <w:t xml:space="preserve"> and for its tasks under </w:t>
      </w:r>
      <w:r w:rsidR="00FC28E3" w:rsidRPr="00D51034">
        <w:rPr>
          <w:noProof/>
          <w:lang w:val="en-IE"/>
        </w:rPr>
        <w:t>P</w:t>
      </w:r>
      <w:r w:rsidRPr="00D51034" w:rsidDel="00551B19">
        <w:rPr>
          <w:noProof/>
          <w:lang w:val="en-IE"/>
        </w:rPr>
        <w:t xml:space="preserve">illars </w:t>
      </w:r>
      <w:r w:rsidR="00FC28E3" w:rsidRPr="00D51034">
        <w:rPr>
          <w:noProof/>
          <w:lang w:val="en-IE"/>
        </w:rPr>
        <w:t>II</w:t>
      </w:r>
      <w:r w:rsidRPr="00D51034" w:rsidDel="00551B19">
        <w:rPr>
          <w:noProof/>
          <w:lang w:val="en-IE"/>
        </w:rPr>
        <w:t xml:space="preserve"> and </w:t>
      </w:r>
      <w:r w:rsidR="00FC28E3" w:rsidRPr="00D51034">
        <w:rPr>
          <w:noProof/>
          <w:lang w:val="en-IE"/>
        </w:rPr>
        <w:t>III</w:t>
      </w:r>
      <w:r w:rsidRPr="00D51034">
        <w:rPr>
          <w:noProof/>
          <w:lang w:val="en-IE"/>
        </w:rPr>
        <w:t xml:space="preserve">. The Commission may establish standing or temporary sub-groups of the </w:t>
      </w:r>
      <w:r w:rsidR="0037460C" w:rsidRPr="00D51034">
        <w:rPr>
          <w:noProof/>
          <w:lang w:val="en-IE"/>
        </w:rPr>
        <w:t>ESB</w:t>
      </w:r>
      <w:r w:rsidRPr="00D51034">
        <w:rPr>
          <w:noProof/>
          <w:lang w:val="en-IE"/>
        </w:rPr>
        <w:t xml:space="preserve"> and invite organisations representing the interests of the semiconductor industry and other stakeholders to such sub-groups as observers. The </w:t>
      </w:r>
      <w:r w:rsidR="0037460C" w:rsidRPr="00D51034">
        <w:rPr>
          <w:noProof/>
          <w:lang w:val="en-IE"/>
        </w:rPr>
        <w:t>ESB</w:t>
      </w:r>
      <w:r w:rsidRPr="00D51034">
        <w:rPr>
          <w:noProof/>
          <w:lang w:val="en-IE"/>
        </w:rPr>
        <w:t xml:space="preserve"> should ensure that the </w:t>
      </w:r>
      <w:r w:rsidR="00B80488" w:rsidRPr="00D51034">
        <w:rPr>
          <w:noProof/>
          <w:lang w:val="en-IE"/>
        </w:rPr>
        <w:t>Steering Committee o</w:t>
      </w:r>
      <w:r w:rsidRPr="00D51034">
        <w:rPr>
          <w:noProof/>
          <w:lang w:val="en-IE"/>
        </w:rPr>
        <w:t>f the</w:t>
      </w:r>
      <w:r w:rsidR="00C33ED7" w:rsidRPr="00D51034">
        <w:rPr>
          <w:noProof/>
          <w:lang w:val="en-IE"/>
        </w:rPr>
        <w:t xml:space="preserve"> </w:t>
      </w:r>
      <w:r w:rsidRPr="00D51034">
        <w:rPr>
          <w:noProof/>
          <w:lang w:val="en-IE"/>
        </w:rPr>
        <w:t>Industrial</w:t>
      </w:r>
      <w:r w:rsidR="00C33ED7" w:rsidRPr="00D51034">
        <w:rPr>
          <w:noProof/>
          <w:lang w:val="en-IE"/>
        </w:rPr>
        <w:t xml:space="preserve"> </w:t>
      </w:r>
      <w:r w:rsidRPr="00D51034">
        <w:rPr>
          <w:noProof/>
          <w:lang w:val="en-IE"/>
        </w:rPr>
        <w:t xml:space="preserve">Alliance </w:t>
      </w:r>
      <w:r w:rsidR="00B80488" w:rsidRPr="00D51034">
        <w:rPr>
          <w:noProof/>
          <w:lang w:val="en-IE"/>
        </w:rPr>
        <w:t>for</w:t>
      </w:r>
      <w:r w:rsidRPr="00D51034">
        <w:rPr>
          <w:noProof/>
          <w:lang w:val="en-IE"/>
        </w:rPr>
        <w:t xml:space="preserve"> </w:t>
      </w:r>
      <w:r w:rsidR="00B80488" w:rsidRPr="00D51034">
        <w:rPr>
          <w:noProof/>
          <w:lang w:val="en-IE"/>
        </w:rPr>
        <w:t>Semiconductor</w:t>
      </w:r>
      <w:r w:rsidRPr="00D51034">
        <w:rPr>
          <w:noProof/>
          <w:lang w:val="en-IE"/>
        </w:rPr>
        <w:t>s, which will take over the operations of the Industrial Alliance on Processors and Semiconductor Technologies,</w:t>
      </w:r>
      <w:r w:rsidR="00C33ED7" w:rsidRPr="00D51034">
        <w:rPr>
          <w:noProof/>
          <w:lang w:val="en-IE"/>
        </w:rPr>
        <w:t xml:space="preserve"> </w:t>
      </w:r>
      <w:r w:rsidRPr="00D51034">
        <w:rPr>
          <w:noProof/>
          <w:lang w:val="en-IE"/>
        </w:rPr>
        <w:t>is invited to present</w:t>
      </w:r>
      <w:r w:rsidR="00C33ED7" w:rsidRPr="00D51034">
        <w:rPr>
          <w:noProof/>
          <w:lang w:val="en-IE"/>
        </w:rPr>
        <w:t xml:space="preserve"> </w:t>
      </w:r>
      <w:r w:rsidRPr="00D51034">
        <w:rPr>
          <w:noProof/>
          <w:lang w:val="en-IE"/>
        </w:rPr>
        <w:t>updates at least yearly.</w:t>
      </w:r>
    </w:p>
    <w:p w14:paraId="5ADBDCD9" w14:textId="77777777" w:rsidR="003A62C4" w:rsidRPr="00D51034" w:rsidRDefault="003A62C4" w:rsidP="003A62C4">
      <w:pPr>
        <w:rPr>
          <w:noProof/>
          <w:lang w:val="en-IE"/>
        </w:rPr>
      </w:pPr>
      <w:r w:rsidRPr="00D51034">
        <w:rPr>
          <w:noProof/>
          <w:lang w:val="en-IE"/>
        </w:rPr>
        <w:t xml:space="preserve">At national level, Member States will designate one or more national competent authorities and, among them, a national single point of contact for the purpose of implementing the Regulation. </w:t>
      </w:r>
    </w:p>
    <w:p w14:paraId="3FB456F6" w14:textId="54D849CB" w:rsidR="003A62C4" w:rsidRPr="00D51034" w:rsidRDefault="003A62C4" w:rsidP="003A62C4">
      <w:pPr>
        <w:pStyle w:val="ManualNumPar2"/>
        <w:rPr>
          <w:noProof/>
          <w:lang w:val="en-IE"/>
        </w:rPr>
      </w:pPr>
      <w:r w:rsidRPr="00D51034">
        <w:rPr>
          <w:noProof/>
          <w:lang w:val="en-IE"/>
        </w:rPr>
        <w:t>1.6.</w:t>
      </w:r>
      <w:r w:rsidRPr="00D51034">
        <w:rPr>
          <w:noProof/>
          <w:lang w:val="en-IE"/>
        </w:rPr>
        <w:tab/>
        <w:t>Chapters VI, VII, VIII – Final Provisions</w:t>
      </w:r>
    </w:p>
    <w:p w14:paraId="0478E4F3" w14:textId="77777777" w:rsidR="003A62C4" w:rsidRPr="00D51034" w:rsidRDefault="003A62C4" w:rsidP="003A62C4">
      <w:pPr>
        <w:pStyle w:val="Text1"/>
        <w:ind w:left="0"/>
        <w:rPr>
          <w:noProof/>
          <w:lang w:val="en-IE"/>
        </w:rPr>
      </w:pPr>
      <w:r w:rsidRPr="00D51034">
        <w:rPr>
          <w:b/>
          <w:bCs/>
          <w:noProof/>
          <w:lang w:val="en-IE"/>
        </w:rPr>
        <w:t>Chapter VI</w:t>
      </w:r>
      <w:r w:rsidRPr="00D51034">
        <w:rPr>
          <w:noProof/>
          <w:lang w:val="en-IE"/>
        </w:rPr>
        <w:t xml:space="preserve"> emphasi</w:t>
      </w:r>
      <w:r w:rsidR="002E4AC3" w:rsidRPr="00D51034">
        <w:rPr>
          <w:noProof/>
          <w:lang w:val="en-IE"/>
        </w:rPr>
        <w:t>s</w:t>
      </w:r>
      <w:r w:rsidRPr="00D51034">
        <w:rPr>
          <w:noProof/>
          <w:lang w:val="en-IE"/>
        </w:rPr>
        <w:t>es th</w:t>
      </w:r>
      <w:r w:rsidR="002E4AC3" w:rsidRPr="00D51034">
        <w:rPr>
          <w:noProof/>
          <w:lang w:val="en-IE"/>
        </w:rPr>
        <w:t>at</w:t>
      </w:r>
      <w:r w:rsidRPr="00D51034">
        <w:rPr>
          <w:noProof/>
          <w:lang w:val="en-IE"/>
        </w:rPr>
        <w:t xml:space="preserve"> all parties </w:t>
      </w:r>
      <w:r w:rsidR="002E4AC3" w:rsidRPr="00D51034">
        <w:rPr>
          <w:noProof/>
          <w:lang w:val="en-IE"/>
        </w:rPr>
        <w:t>are obliged</w:t>
      </w:r>
      <w:r w:rsidRPr="00D51034">
        <w:rPr>
          <w:noProof/>
          <w:lang w:val="en-IE"/>
        </w:rPr>
        <w:t xml:space="preserve"> to respect the confidentiality of sensitive business information and trade secrets. The obligation applies to the Commission, the national competent authorities and other authorities of the Member States, as well as all representatives and experts attending meetings of the </w:t>
      </w:r>
      <w:r w:rsidR="00703229" w:rsidRPr="00D51034">
        <w:rPr>
          <w:noProof/>
          <w:lang w:val="en-IE"/>
        </w:rPr>
        <w:t>ESB</w:t>
      </w:r>
      <w:r w:rsidRPr="00D51034">
        <w:rPr>
          <w:noProof/>
          <w:lang w:val="en-IE"/>
        </w:rPr>
        <w:t xml:space="preserve"> and the Committee. The Chapter also establishes rules on effective, proportionate, and dissuasive penalties and fines for no</w:t>
      </w:r>
      <w:r w:rsidR="003039C1" w:rsidRPr="00D51034">
        <w:rPr>
          <w:noProof/>
          <w:lang w:val="en-IE"/>
        </w:rPr>
        <w:t xml:space="preserve">t </w:t>
      </w:r>
      <w:r w:rsidRPr="00D51034">
        <w:rPr>
          <w:noProof/>
          <w:lang w:val="en-IE"/>
        </w:rPr>
        <w:t>compl</w:t>
      </w:r>
      <w:r w:rsidR="003039C1" w:rsidRPr="00D51034">
        <w:rPr>
          <w:noProof/>
          <w:lang w:val="en-IE"/>
        </w:rPr>
        <w:t>ying</w:t>
      </w:r>
      <w:r w:rsidRPr="00D51034">
        <w:rPr>
          <w:noProof/>
          <w:lang w:val="en-IE"/>
        </w:rPr>
        <w:t xml:space="preserve"> with the obligations under this Regulation, subject to appropriate safeguards. The Commission may impose periodic penalty payments </w:t>
      </w:r>
      <w:r w:rsidR="0002066E" w:rsidRPr="00D51034">
        <w:rPr>
          <w:noProof/>
          <w:lang w:val="en-IE"/>
        </w:rPr>
        <w:t>if</w:t>
      </w:r>
      <w:r w:rsidRPr="00D51034">
        <w:rPr>
          <w:noProof/>
          <w:lang w:val="en-IE"/>
        </w:rPr>
        <w:t xml:space="preserve"> the relevant undertakings </w:t>
      </w:r>
      <w:r w:rsidR="0002066E" w:rsidRPr="00D51034">
        <w:rPr>
          <w:noProof/>
          <w:lang w:val="en-IE"/>
        </w:rPr>
        <w:t xml:space="preserve">fail </w:t>
      </w:r>
      <w:r w:rsidRPr="00D51034">
        <w:rPr>
          <w:noProof/>
          <w:lang w:val="en-IE"/>
        </w:rPr>
        <w:t>to accept and prioritise certain orders in a semiconductor crisis. Furthermore, the Commission may impose fines on an undertaking that provides incorrect, incomplete or misleading information, or does not supply information within the prescribed time limit.</w:t>
      </w:r>
    </w:p>
    <w:p w14:paraId="2CF3FFFE" w14:textId="77777777" w:rsidR="003A62C4" w:rsidRPr="00D51034" w:rsidRDefault="003A62C4" w:rsidP="003A62C4">
      <w:pPr>
        <w:pStyle w:val="Text1"/>
        <w:ind w:left="0"/>
        <w:rPr>
          <w:noProof/>
          <w:lang w:val="en-IE"/>
        </w:rPr>
      </w:pPr>
      <w:r w:rsidRPr="00D51034">
        <w:rPr>
          <w:b/>
          <w:bCs/>
          <w:noProof/>
          <w:lang w:val="en-IE"/>
        </w:rPr>
        <w:t>Chapter VII</w:t>
      </w:r>
      <w:r w:rsidRPr="00D51034">
        <w:rPr>
          <w:noProof/>
          <w:lang w:val="en-IE"/>
        </w:rPr>
        <w:t xml:space="preserve"> sets out rules and conditions for </w:t>
      </w:r>
      <w:r w:rsidR="006250B4" w:rsidRPr="00D51034">
        <w:rPr>
          <w:noProof/>
          <w:lang w:val="en-IE"/>
        </w:rPr>
        <w:t>exercising</w:t>
      </w:r>
      <w:r w:rsidRPr="00D51034">
        <w:rPr>
          <w:noProof/>
          <w:lang w:val="en-IE"/>
        </w:rPr>
        <w:t xml:space="preserve"> delegation and implementing powers. The proposal empowers the Commission to adopt, where appropriate, implementing acts to allow procedur</w:t>
      </w:r>
      <w:r w:rsidR="00046309" w:rsidRPr="00D51034">
        <w:rPr>
          <w:noProof/>
          <w:lang w:val="en-IE"/>
        </w:rPr>
        <w:t>es to be specified</w:t>
      </w:r>
      <w:r w:rsidRPr="00D51034">
        <w:rPr>
          <w:noProof/>
          <w:lang w:val="en-IE"/>
        </w:rPr>
        <w:t xml:space="preserve"> and ensure uniform application of the Regulation</w:t>
      </w:r>
      <w:r w:rsidR="004B1A22" w:rsidRPr="00D51034">
        <w:rPr>
          <w:noProof/>
          <w:lang w:val="en-IE"/>
        </w:rPr>
        <w:t>,</w:t>
      </w:r>
      <w:r w:rsidRPr="00D51034">
        <w:rPr>
          <w:noProof/>
          <w:lang w:val="en-IE"/>
        </w:rPr>
        <w:t xml:space="preserve"> and delegated acts to amend Annex I (the activities set out therein in a manner consistent with the objectives of the </w:t>
      </w:r>
      <w:r w:rsidR="00B41262" w:rsidRPr="00D51034">
        <w:rPr>
          <w:noProof/>
          <w:lang w:val="en-IE"/>
        </w:rPr>
        <w:t xml:space="preserve">Chips for Europe </w:t>
      </w:r>
      <w:r w:rsidRPr="00D51034">
        <w:rPr>
          <w:noProof/>
          <w:lang w:val="en-IE"/>
        </w:rPr>
        <w:t>Initiative</w:t>
      </w:r>
      <w:r w:rsidR="006C3502" w:rsidRPr="00D51034">
        <w:rPr>
          <w:noProof/>
          <w:lang w:val="en-IE"/>
        </w:rPr>
        <w:t xml:space="preserve"> 2.0</w:t>
      </w:r>
      <w:r w:rsidRPr="00D51034">
        <w:rPr>
          <w:noProof/>
          <w:lang w:val="en-IE"/>
        </w:rPr>
        <w:t>) and Annex II</w:t>
      </w:r>
      <w:r w:rsidR="002150E1" w:rsidRPr="00D51034">
        <w:rPr>
          <w:noProof/>
          <w:lang w:val="en-IE"/>
        </w:rPr>
        <w:t>I</w:t>
      </w:r>
      <w:r w:rsidRPr="00D51034">
        <w:rPr>
          <w:noProof/>
          <w:lang w:val="en-IE"/>
        </w:rPr>
        <w:t xml:space="preserve"> (the measurable indicators and the provisions on establish</w:t>
      </w:r>
      <w:r w:rsidR="004B1A22" w:rsidRPr="00D51034">
        <w:rPr>
          <w:noProof/>
          <w:lang w:val="en-IE"/>
        </w:rPr>
        <w:t>ing</w:t>
      </w:r>
      <w:r w:rsidRPr="00D51034">
        <w:rPr>
          <w:noProof/>
          <w:lang w:val="en-IE"/>
        </w:rPr>
        <w:t xml:space="preserve"> a monitoring and evaluation framework to supplement this Regulation).</w:t>
      </w:r>
    </w:p>
    <w:p w14:paraId="27B07237" w14:textId="77777777" w:rsidR="003A62C4" w:rsidRPr="00D51034" w:rsidRDefault="003A62C4" w:rsidP="003A62C4">
      <w:pPr>
        <w:rPr>
          <w:noProof/>
          <w:lang w:val="en-IE"/>
        </w:rPr>
      </w:pPr>
      <w:r w:rsidRPr="00D51034">
        <w:rPr>
          <w:b/>
          <w:bCs/>
          <w:noProof/>
          <w:lang w:val="en-IE"/>
        </w:rPr>
        <w:t>Chapter VIII</w:t>
      </w:r>
      <w:r w:rsidRPr="00D51034">
        <w:rPr>
          <w:noProof/>
          <w:lang w:val="en-IE"/>
        </w:rPr>
        <w:t xml:space="preserve"> </w:t>
      </w:r>
      <w:r w:rsidR="00AB6352" w:rsidRPr="00D51034">
        <w:rPr>
          <w:noProof/>
          <w:lang w:val="en-IE"/>
        </w:rPr>
        <w:t>puts</w:t>
      </w:r>
      <w:r w:rsidRPr="00D51034">
        <w:rPr>
          <w:noProof/>
          <w:lang w:val="en-IE"/>
        </w:rPr>
        <w:t xml:space="preserve"> an obligation for the Commission to prepare regular reports for the evaluation and review of the Regulation to the European Parliament and to the Council.</w:t>
      </w:r>
    </w:p>
    <w:p w14:paraId="371A71A3" w14:textId="77777777" w:rsidR="00A03D5B" w:rsidRPr="00D51034" w:rsidRDefault="00A03D5B" w:rsidP="0041561E">
      <w:pPr>
        <w:rPr>
          <w:noProof/>
          <w:lang w:val="en-IE"/>
        </w:rPr>
        <w:sectPr w:rsidR="00A03D5B" w:rsidRPr="00D51034" w:rsidSect="00491E5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pgNumType w:start="0"/>
          <w:cols w:space="720"/>
          <w:docGrid w:linePitch="360"/>
        </w:sectPr>
      </w:pPr>
    </w:p>
    <w:p w14:paraId="0C8642E6" w14:textId="53BC2994" w:rsidR="00A94F39" w:rsidRPr="00D51034" w:rsidRDefault="00A77FC8" w:rsidP="00A77FC8">
      <w:pPr>
        <w:pStyle w:val="Rfrenceinterinstitutionnelle"/>
        <w:rPr>
          <w:noProof/>
        </w:rPr>
      </w:pPr>
      <w:r w:rsidRPr="00D51034">
        <w:rPr>
          <w:noProof/>
        </w:rPr>
        <w:lastRenderedPageBreak/>
        <w:t>2026/0139 (COD)</w:t>
      </w:r>
    </w:p>
    <w:p w14:paraId="15C12C60" w14:textId="6B27D99F" w:rsidR="00A03D5B" w:rsidRPr="00D51034" w:rsidRDefault="00A77FC8" w:rsidP="00A77FC8">
      <w:pPr>
        <w:pStyle w:val="Statut"/>
        <w:rPr>
          <w:noProof/>
          <w:lang w:val="en-IE"/>
        </w:rPr>
      </w:pPr>
      <w:r w:rsidRPr="00D51034">
        <w:rPr>
          <w:noProof/>
        </w:rPr>
        <w:t>Proposal for a</w:t>
      </w:r>
    </w:p>
    <w:p w14:paraId="2ED028E8" w14:textId="63C49914" w:rsidR="00A03D5B" w:rsidRPr="00D51034" w:rsidRDefault="00A77FC8" w:rsidP="00A77FC8">
      <w:pPr>
        <w:pStyle w:val="Typedudocument"/>
        <w:rPr>
          <w:noProof/>
          <w:lang w:val="en-IE"/>
        </w:rPr>
      </w:pPr>
      <w:r w:rsidRPr="00D51034">
        <w:rPr>
          <w:noProof/>
        </w:rPr>
        <w:t>REGULATION OF THE EUROPEAN PARLIAMENT AND OF THE COUNCIL</w:t>
      </w:r>
    </w:p>
    <w:p w14:paraId="02BE1172" w14:textId="6E567114" w:rsidR="00A03D5B" w:rsidRPr="00D51034" w:rsidRDefault="00A77FC8" w:rsidP="00A77FC8">
      <w:pPr>
        <w:pStyle w:val="Titreobjet"/>
        <w:rPr>
          <w:noProof/>
          <w:lang w:val="en-IE"/>
        </w:rPr>
      </w:pPr>
      <w:r w:rsidRPr="00D51034">
        <w:rPr>
          <w:noProof/>
        </w:rPr>
        <w:t>on a framework of measures for strengthening the Union’s semiconductor ecosystem, repealing Regulation (EU) 2023/1781 (Chips Act 2.0)</w:t>
      </w:r>
    </w:p>
    <w:p w14:paraId="50AFE8A0" w14:textId="0EB5D024" w:rsidR="00A03D5B" w:rsidRPr="00D51034" w:rsidRDefault="00A77FC8" w:rsidP="00A77FC8">
      <w:pPr>
        <w:pStyle w:val="IntrtEEE"/>
        <w:rPr>
          <w:noProof/>
          <w:lang w:val="en-IE"/>
        </w:rPr>
      </w:pPr>
      <w:r w:rsidRPr="00D51034">
        <w:rPr>
          <w:noProof/>
        </w:rPr>
        <w:t>(Text with EEA relevance)</w:t>
      </w:r>
    </w:p>
    <w:p w14:paraId="077C3466" w14:textId="77777777" w:rsidR="00A03D5B" w:rsidRPr="00D51034" w:rsidRDefault="00A03D5B" w:rsidP="0041561E">
      <w:pPr>
        <w:pStyle w:val="Institutionquiagit"/>
        <w:rPr>
          <w:noProof/>
          <w:lang w:val="en-IE"/>
        </w:rPr>
      </w:pPr>
      <w:r w:rsidRPr="00D51034">
        <w:rPr>
          <w:noProof/>
          <w:lang w:val="en-IE"/>
        </w:rPr>
        <w:t>THE EUROPEAN PARLIAMENT AND THE COUNCIL OF THE EUROPEAN UNION,</w:t>
      </w:r>
    </w:p>
    <w:p w14:paraId="42F2D13F" w14:textId="77777777" w:rsidR="00A03D5B" w:rsidRPr="00D51034" w:rsidRDefault="00A03D5B" w:rsidP="0041561E">
      <w:pPr>
        <w:rPr>
          <w:noProof/>
          <w:lang w:val="en-IE"/>
        </w:rPr>
      </w:pPr>
      <w:r w:rsidRPr="00D51034">
        <w:rPr>
          <w:noProof/>
          <w:lang w:val="en-IE"/>
        </w:rPr>
        <w:t>Having regard to the Treaty on the Functioning of the European Union, and in particular Article 173(3) and Article 114 thereof,</w:t>
      </w:r>
    </w:p>
    <w:p w14:paraId="78522D75" w14:textId="77777777" w:rsidR="00A03D5B" w:rsidRPr="00D51034" w:rsidRDefault="00A03D5B" w:rsidP="0041561E">
      <w:pPr>
        <w:rPr>
          <w:noProof/>
          <w:lang w:val="en-IE"/>
        </w:rPr>
      </w:pPr>
      <w:r w:rsidRPr="00D51034">
        <w:rPr>
          <w:noProof/>
          <w:lang w:val="en-IE"/>
        </w:rPr>
        <w:t>Having regard to the proposal from the European Commission,</w:t>
      </w:r>
    </w:p>
    <w:p w14:paraId="03A6DDF7" w14:textId="77777777" w:rsidR="00A03D5B" w:rsidRPr="00D51034" w:rsidRDefault="00A03D5B" w:rsidP="0041561E">
      <w:pPr>
        <w:rPr>
          <w:noProof/>
          <w:lang w:val="en-IE"/>
        </w:rPr>
      </w:pPr>
      <w:r w:rsidRPr="00D51034">
        <w:rPr>
          <w:noProof/>
          <w:lang w:val="en-IE"/>
        </w:rPr>
        <w:t>After transmission of the draft legislative act to the national parliaments,</w:t>
      </w:r>
    </w:p>
    <w:p w14:paraId="339DF4F8" w14:textId="77777777" w:rsidR="004A7A0C" w:rsidRPr="00D51034" w:rsidRDefault="00A03D5B" w:rsidP="0041561E">
      <w:pPr>
        <w:rPr>
          <w:noProof/>
          <w:lang w:val="en-IE"/>
        </w:rPr>
      </w:pPr>
      <w:r w:rsidRPr="00D51034">
        <w:rPr>
          <w:noProof/>
          <w:lang w:val="en-IE"/>
        </w:rPr>
        <w:t>Having regard to the opinion of the European Economic and Social Committee</w:t>
      </w:r>
      <w:r w:rsidRPr="00D51034">
        <w:rPr>
          <w:rStyle w:val="FootnoteReference"/>
          <w:noProof/>
          <w:lang w:val="en-IE"/>
        </w:rPr>
        <w:footnoteReference w:id="27"/>
      </w:r>
      <w:r w:rsidRPr="00D51034">
        <w:rPr>
          <w:noProof/>
          <w:lang w:val="en-IE"/>
        </w:rPr>
        <w:t xml:space="preserve">, </w:t>
      </w:r>
    </w:p>
    <w:p w14:paraId="4DCB9653" w14:textId="77777777" w:rsidR="00A03D5B" w:rsidRPr="00D51034" w:rsidRDefault="00A03D5B" w:rsidP="0041561E">
      <w:pPr>
        <w:rPr>
          <w:noProof/>
          <w:lang w:val="en-IE"/>
        </w:rPr>
      </w:pPr>
      <w:r w:rsidRPr="00D51034">
        <w:rPr>
          <w:noProof/>
          <w:lang w:val="en-IE"/>
        </w:rPr>
        <w:t>Having regard to the opinion of the Committee of the Regions</w:t>
      </w:r>
      <w:r w:rsidRPr="00D51034">
        <w:rPr>
          <w:rStyle w:val="FootnoteReference"/>
          <w:noProof/>
          <w:lang w:val="en-IE"/>
        </w:rPr>
        <w:footnoteReference w:id="28"/>
      </w:r>
      <w:r w:rsidRPr="00D51034">
        <w:rPr>
          <w:noProof/>
          <w:lang w:val="en-IE"/>
        </w:rPr>
        <w:t xml:space="preserve">, </w:t>
      </w:r>
    </w:p>
    <w:p w14:paraId="1652CBE4" w14:textId="77777777" w:rsidR="00A03D5B" w:rsidRPr="00D51034" w:rsidRDefault="00A03D5B" w:rsidP="0041561E">
      <w:pPr>
        <w:rPr>
          <w:noProof/>
          <w:lang w:val="en-IE"/>
        </w:rPr>
      </w:pPr>
      <w:r w:rsidRPr="00D51034">
        <w:rPr>
          <w:noProof/>
          <w:lang w:val="en-IE"/>
        </w:rPr>
        <w:t>Acting in accordance with the ordinary legislative procedure,</w:t>
      </w:r>
    </w:p>
    <w:p w14:paraId="0164A639" w14:textId="77777777" w:rsidR="00A03D5B" w:rsidRPr="00D51034" w:rsidRDefault="00A03D5B" w:rsidP="0041561E">
      <w:pPr>
        <w:rPr>
          <w:noProof/>
          <w:lang w:val="en-IE"/>
        </w:rPr>
      </w:pPr>
      <w:r w:rsidRPr="00D51034">
        <w:rPr>
          <w:noProof/>
          <w:lang w:val="en-IE"/>
        </w:rPr>
        <w:t>Whereas:</w:t>
      </w:r>
    </w:p>
    <w:p w14:paraId="0D499B9F" w14:textId="49E86E06" w:rsidR="00A03D5B" w:rsidRPr="00D51034" w:rsidRDefault="00362770" w:rsidP="008707D1">
      <w:pPr>
        <w:pStyle w:val="ManualConsidrant"/>
        <w:rPr>
          <w:noProof/>
          <w:lang w:val="en-IE"/>
        </w:rPr>
      </w:pPr>
      <w:r w:rsidRPr="00D51034">
        <w:rPr>
          <w:noProof/>
        </w:rPr>
        <w:t>(1)</w:t>
      </w:r>
      <w:r w:rsidRPr="00D51034">
        <w:rPr>
          <w:noProof/>
        </w:rPr>
        <w:tab/>
      </w:r>
      <w:r w:rsidRPr="00D51034">
        <w:rPr>
          <w:noProof/>
          <w:lang w:val="en-IE"/>
        </w:rPr>
        <w:t>Regulation (EU) 2023/1781</w:t>
      </w:r>
      <w:r w:rsidR="009C2182" w:rsidRPr="00D51034">
        <w:rPr>
          <w:noProof/>
          <w:lang w:val="en-IE"/>
        </w:rPr>
        <w:t xml:space="preserve"> </w:t>
      </w:r>
      <w:r w:rsidR="00DC10BB" w:rsidRPr="00D51034">
        <w:rPr>
          <w:noProof/>
          <w:lang w:val="en-IE"/>
        </w:rPr>
        <w:t>of the European Parliament and of the Council</w:t>
      </w:r>
      <w:r w:rsidR="00DC10BB" w:rsidRPr="00D51034">
        <w:rPr>
          <w:rStyle w:val="FootnoteReference"/>
          <w:noProof/>
          <w:lang w:val="en-IE"/>
        </w:rPr>
        <w:footnoteReference w:id="29"/>
      </w:r>
      <w:r w:rsidR="009C2182" w:rsidRPr="00D51034">
        <w:rPr>
          <w:noProof/>
          <w:lang w:val="en-IE"/>
        </w:rPr>
        <w:t xml:space="preserve"> </w:t>
      </w:r>
      <w:r w:rsidR="00F54EF0" w:rsidRPr="00D51034">
        <w:rPr>
          <w:noProof/>
          <w:lang w:val="en-IE"/>
        </w:rPr>
        <w:t>establishing a framework of measures for strengthening Europe’s semiconductor ecosystem and amending Regulation (EU) 2021/694 (Chips Act)</w:t>
      </w:r>
      <w:r w:rsidRPr="00D51034">
        <w:rPr>
          <w:noProof/>
          <w:lang w:val="en-IE"/>
        </w:rPr>
        <w:t xml:space="preserve"> </w:t>
      </w:r>
      <w:r w:rsidR="0033514A" w:rsidRPr="00D51034">
        <w:rPr>
          <w:noProof/>
          <w:lang w:val="en-IE"/>
        </w:rPr>
        <w:t>established a comprehensive framework at Union level to support the semiconductor ecosystem</w:t>
      </w:r>
      <w:r w:rsidR="00F30079" w:rsidRPr="00D51034">
        <w:rPr>
          <w:noProof/>
          <w:lang w:val="en-IE"/>
        </w:rPr>
        <w:t>, with a view to strengthening</w:t>
      </w:r>
      <w:r w:rsidR="0033514A" w:rsidRPr="00D51034">
        <w:rPr>
          <w:noProof/>
          <w:lang w:val="en-IE"/>
        </w:rPr>
        <w:t xml:space="preserve"> the </w:t>
      </w:r>
      <w:r w:rsidR="00F30079" w:rsidRPr="00D51034">
        <w:rPr>
          <w:noProof/>
          <w:lang w:val="en-IE"/>
        </w:rPr>
        <w:t>Union’s technological capacity, enhancing resilience</w:t>
      </w:r>
      <w:r w:rsidR="0033514A" w:rsidRPr="00D51034">
        <w:rPr>
          <w:noProof/>
          <w:lang w:val="en-IE"/>
        </w:rPr>
        <w:t xml:space="preserve"> and </w:t>
      </w:r>
      <w:r w:rsidR="00F30079" w:rsidRPr="00D51034">
        <w:rPr>
          <w:noProof/>
          <w:lang w:val="en-IE"/>
        </w:rPr>
        <w:t>ensuring security</w:t>
      </w:r>
      <w:r w:rsidR="0033514A" w:rsidRPr="00D51034">
        <w:rPr>
          <w:noProof/>
          <w:lang w:val="en-IE"/>
        </w:rPr>
        <w:t xml:space="preserve"> of </w:t>
      </w:r>
      <w:r w:rsidR="00F30079" w:rsidRPr="00D51034">
        <w:rPr>
          <w:noProof/>
          <w:lang w:val="en-IE"/>
        </w:rPr>
        <w:t>supply.</w:t>
      </w:r>
    </w:p>
    <w:p w14:paraId="5BE3DE1B" w14:textId="1D170E65" w:rsidR="00397E66" w:rsidRPr="00D51034" w:rsidRDefault="00A52EC3" w:rsidP="006E37D1">
      <w:pPr>
        <w:pStyle w:val="ManualConsidrant"/>
        <w:rPr>
          <w:noProof/>
          <w:lang w:val="en-IE"/>
        </w:rPr>
      </w:pPr>
      <w:r w:rsidRPr="00D51034">
        <w:rPr>
          <w:noProof/>
        </w:rPr>
        <w:t>(2)</w:t>
      </w:r>
      <w:r w:rsidRPr="00D51034">
        <w:rPr>
          <w:noProof/>
        </w:rPr>
        <w:tab/>
      </w:r>
      <w:r w:rsidRPr="00D51034">
        <w:rPr>
          <w:noProof/>
          <w:lang w:val="en-IE"/>
        </w:rPr>
        <w:t>The evaluation</w:t>
      </w:r>
      <w:r w:rsidR="00CC0F98" w:rsidRPr="00D51034">
        <w:rPr>
          <w:rStyle w:val="FootnoteReference"/>
          <w:noProof/>
          <w:lang w:val="en-IE"/>
        </w:rPr>
        <w:footnoteReference w:id="30"/>
      </w:r>
      <w:r w:rsidRPr="00D51034">
        <w:rPr>
          <w:noProof/>
          <w:lang w:val="en-IE"/>
        </w:rPr>
        <w:t xml:space="preserve"> of </w:t>
      </w:r>
      <w:r w:rsidR="00D45975" w:rsidRPr="00D51034">
        <w:rPr>
          <w:noProof/>
          <w:lang w:val="en-IE"/>
        </w:rPr>
        <w:t xml:space="preserve">the </w:t>
      </w:r>
      <w:r w:rsidR="00900661" w:rsidRPr="00D51034">
        <w:rPr>
          <w:noProof/>
          <w:lang w:val="en-IE"/>
        </w:rPr>
        <w:t xml:space="preserve">Regulation (EU) 2023/1781 </w:t>
      </w:r>
      <w:r w:rsidR="00D45975" w:rsidRPr="00D51034">
        <w:rPr>
          <w:noProof/>
          <w:lang w:val="en-IE"/>
        </w:rPr>
        <w:t>shows that i</w:t>
      </w:r>
      <w:r w:rsidR="004044FE" w:rsidRPr="00D51034">
        <w:rPr>
          <w:noProof/>
          <w:lang w:val="en-IE"/>
        </w:rPr>
        <w:t>t</w:t>
      </w:r>
      <w:r w:rsidR="00D45975" w:rsidRPr="00D51034">
        <w:rPr>
          <w:noProof/>
          <w:lang w:val="en-IE"/>
        </w:rPr>
        <w:t xml:space="preserve"> has enabled the mobilisation of significant public and private investment, the deployment of advanced infrastructures and the establishment of coordination and crisis preparedness mechanisms, thereby contributing to improved cooperation across Member States and to the functioning of the internal market. </w:t>
      </w:r>
      <w:r w:rsidR="002C6CE0" w:rsidRPr="00D51034">
        <w:rPr>
          <w:noProof/>
          <w:lang w:val="en-IE"/>
        </w:rPr>
        <w:t>The evaluation</w:t>
      </w:r>
      <w:r w:rsidRPr="00D51034">
        <w:rPr>
          <w:noProof/>
          <w:lang w:val="en-IE"/>
        </w:rPr>
        <w:t xml:space="preserve"> has shown that </w:t>
      </w:r>
      <w:r w:rsidR="00900661" w:rsidRPr="00D51034">
        <w:rPr>
          <w:noProof/>
          <w:lang w:val="en-IE"/>
        </w:rPr>
        <w:t>Regulation (EU) 2023/1781</w:t>
      </w:r>
      <w:r w:rsidRPr="00D51034">
        <w:rPr>
          <w:noProof/>
          <w:lang w:val="en-IE"/>
        </w:rPr>
        <w:t xml:space="preserve"> has served as a catalyst for a coordinated </w:t>
      </w:r>
      <w:r w:rsidR="00900661" w:rsidRPr="00D51034">
        <w:rPr>
          <w:noProof/>
          <w:lang w:val="en-IE"/>
        </w:rPr>
        <w:t>Union</w:t>
      </w:r>
      <w:r w:rsidRPr="00D51034">
        <w:rPr>
          <w:noProof/>
          <w:lang w:val="en-IE"/>
        </w:rPr>
        <w:t xml:space="preserve"> approach to semiconductors, strengthening research and innovation capacities,</w:t>
      </w:r>
      <w:r w:rsidR="00C26EF3" w:rsidRPr="00D51034">
        <w:rPr>
          <w:noProof/>
          <w:lang w:val="en-IE"/>
        </w:rPr>
        <w:t xml:space="preserve"> </w:t>
      </w:r>
      <w:r w:rsidRPr="00D51034">
        <w:rPr>
          <w:noProof/>
          <w:lang w:val="en-IE"/>
        </w:rPr>
        <w:t>proving access to technological infrastructures</w:t>
      </w:r>
      <w:r w:rsidR="00300C87" w:rsidRPr="00D51034">
        <w:rPr>
          <w:noProof/>
          <w:lang w:val="en-IE"/>
        </w:rPr>
        <w:t xml:space="preserve">, putting in place a framework for manufacturing capacity, </w:t>
      </w:r>
      <w:r w:rsidR="00276796" w:rsidRPr="00D51034">
        <w:rPr>
          <w:noProof/>
          <w:lang w:val="en-IE"/>
        </w:rPr>
        <w:t xml:space="preserve">as well as a crisis and response mechanism to anticipate </w:t>
      </w:r>
      <w:r w:rsidR="004B532B" w:rsidRPr="00D51034">
        <w:rPr>
          <w:noProof/>
          <w:lang w:val="en-IE"/>
        </w:rPr>
        <w:t>potential disruptions</w:t>
      </w:r>
      <w:r w:rsidRPr="00D51034">
        <w:rPr>
          <w:noProof/>
          <w:lang w:val="en-IE"/>
        </w:rPr>
        <w:t xml:space="preserve">. At the same time, </w:t>
      </w:r>
      <w:r w:rsidR="004422F1" w:rsidRPr="00D51034">
        <w:rPr>
          <w:noProof/>
          <w:lang w:val="en-IE"/>
        </w:rPr>
        <w:t>the</w:t>
      </w:r>
      <w:r w:rsidRPr="00D51034">
        <w:rPr>
          <w:noProof/>
          <w:lang w:val="en-IE"/>
        </w:rPr>
        <w:t xml:space="preserve"> evaluation has identified structural shortcomings and persisting </w:t>
      </w:r>
      <w:r w:rsidRPr="00D51034">
        <w:rPr>
          <w:noProof/>
          <w:lang w:val="en-IE"/>
        </w:rPr>
        <w:lastRenderedPageBreak/>
        <w:t>challenges that limit its effectiveness in addressing evolving industrial and economic needs</w:t>
      </w:r>
      <w:r w:rsidR="004A476A" w:rsidRPr="00D51034">
        <w:rPr>
          <w:noProof/>
          <w:lang w:val="en-IE"/>
        </w:rPr>
        <w:t>.</w:t>
      </w:r>
    </w:p>
    <w:p w14:paraId="4FCC91C1" w14:textId="3E8053D7" w:rsidR="00397E66" w:rsidRPr="00D51034" w:rsidRDefault="00C2541D" w:rsidP="006E37D1">
      <w:pPr>
        <w:pStyle w:val="ManualConsidrant"/>
        <w:rPr>
          <w:noProof/>
          <w:lang w:val="en-IE"/>
        </w:rPr>
      </w:pPr>
      <w:r w:rsidRPr="00D51034">
        <w:rPr>
          <w:noProof/>
        </w:rPr>
        <w:t>(3)</w:t>
      </w:r>
      <w:r w:rsidRPr="00D51034">
        <w:rPr>
          <w:noProof/>
        </w:rPr>
        <w:tab/>
      </w:r>
      <w:r w:rsidRPr="00D51034">
        <w:rPr>
          <w:noProof/>
          <w:lang w:val="en-IE"/>
        </w:rPr>
        <w:t xml:space="preserve">While the framework established by </w:t>
      </w:r>
      <w:r w:rsidR="00900661" w:rsidRPr="00D51034">
        <w:rPr>
          <w:noProof/>
          <w:lang w:val="en-IE"/>
        </w:rPr>
        <w:t>Regulation (EU) 2023/1781</w:t>
      </w:r>
      <w:r w:rsidRPr="00D51034">
        <w:rPr>
          <w:noProof/>
          <w:lang w:val="en-IE"/>
        </w:rPr>
        <w:t xml:space="preserve"> has proven effective in supporting innovation and early-stage capacity, the transition from technological development to large-scale industrial deployment remains at an early stage. Long investment cycles, structural dependencies in critical segments of the value chain</w:t>
      </w:r>
      <w:r w:rsidR="00D6600F" w:rsidRPr="00D51034">
        <w:rPr>
          <w:noProof/>
          <w:lang w:val="en-IE"/>
        </w:rPr>
        <w:t>,</w:t>
      </w:r>
      <w:r w:rsidRPr="00D51034">
        <w:rPr>
          <w:noProof/>
          <w:lang w:val="en-IE"/>
        </w:rPr>
        <w:t xml:space="preserve"> and constraints in scaling up production continue to affect the Union’s capacity to achieve a resilient and competitive semiconductor ecosystem</w:t>
      </w:r>
      <w:r w:rsidR="00F775E2" w:rsidRPr="00D51034">
        <w:rPr>
          <w:noProof/>
          <w:lang w:val="en-IE"/>
        </w:rPr>
        <w:t>.</w:t>
      </w:r>
    </w:p>
    <w:p w14:paraId="76007679" w14:textId="0BBE4176" w:rsidR="00F775E2" w:rsidRPr="00D51034" w:rsidRDefault="00B4523A" w:rsidP="006E37D1">
      <w:pPr>
        <w:pStyle w:val="ManualConsidrant"/>
        <w:rPr>
          <w:noProof/>
          <w:lang w:val="en-IE"/>
        </w:rPr>
      </w:pPr>
      <w:r w:rsidRPr="00D51034">
        <w:rPr>
          <w:noProof/>
        </w:rPr>
        <w:t>(4)</w:t>
      </w:r>
      <w:r w:rsidRPr="00D51034">
        <w:rPr>
          <w:noProof/>
        </w:rPr>
        <w:tab/>
      </w:r>
      <w:r w:rsidRPr="00D51034">
        <w:rPr>
          <w:noProof/>
          <w:lang w:val="en-IE"/>
        </w:rPr>
        <w:t>In addition, the evaluation has shown that limited availability of private capital, in particular for later-stage financing, and structural features of financial markets constrain the growth and scaling of Union semiconductor undertakings. At the same time, fragmentation of demand across industrial sectors, limited market scale</w:t>
      </w:r>
      <w:r w:rsidR="004E5451" w:rsidRPr="00D51034">
        <w:rPr>
          <w:noProof/>
          <w:lang w:val="en-IE"/>
        </w:rPr>
        <w:t>,</w:t>
      </w:r>
      <w:r w:rsidRPr="00D51034">
        <w:rPr>
          <w:noProof/>
          <w:lang w:val="en-IE"/>
        </w:rPr>
        <w:t xml:space="preserve"> and insufficient coordination among purchasers reduce the commercial viability of manufacturing investments and risk underutilisation of emerging capacities</w:t>
      </w:r>
      <w:r w:rsidR="00C84D20" w:rsidRPr="00D51034">
        <w:rPr>
          <w:noProof/>
          <w:lang w:val="en-IE"/>
        </w:rPr>
        <w:t>.</w:t>
      </w:r>
    </w:p>
    <w:p w14:paraId="0ACDE63D" w14:textId="4DAB22AF" w:rsidR="00681486" w:rsidRPr="00D51034" w:rsidRDefault="00681486" w:rsidP="006E37D1">
      <w:pPr>
        <w:pStyle w:val="ManualConsidrant"/>
        <w:rPr>
          <w:noProof/>
          <w:lang w:val="en-IE"/>
        </w:rPr>
      </w:pPr>
      <w:r w:rsidRPr="00D51034">
        <w:rPr>
          <w:noProof/>
        </w:rPr>
        <w:t>(5)</w:t>
      </w:r>
      <w:r w:rsidRPr="00D51034">
        <w:rPr>
          <w:noProof/>
        </w:rPr>
        <w:tab/>
      </w:r>
      <w:r w:rsidRPr="00D51034">
        <w:rPr>
          <w:noProof/>
          <w:lang w:val="en-IE"/>
        </w:rPr>
        <w:t xml:space="preserve">Moreover, the semiconductor sector has become a cornerstone of the Union’s economic stability, technological sovereignty, and security. The accelerating integration of advanced digital technologies, most notably </w:t>
      </w:r>
      <w:r w:rsidR="00900661" w:rsidRPr="00D51034">
        <w:rPr>
          <w:noProof/>
          <w:lang w:val="en-IE"/>
        </w:rPr>
        <w:t>artificial intelligence (</w:t>
      </w:r>
      <w:r w:rsidRPr="00D51034">
        <w:rPr>
          <w:noProof/>
          <w:lang w:val="en-IE"/>
        </w:rPr>
        <w:t>AI</w:t>
      </w:r>
      <w:r w:rsidR="00900661" w:rsidRPr="00D51034">
        <w:rPr>
          <w:noProof/>
          <w:lang w:val="en-IE"/>
        </w:rPr>
        <w:t>)</w:t>
      </w:r>
      <w:r w:rsidRPr="00D51034">
        <w:rPr>
          <w:noProof/>
          <w:lang w:val="en-IE"/>
        </w:rPr>
        <w:t>, has significantly increased global demand for semiconductors, while simultaneously intensifying competition across international markets. Th</w:t>
      </w:r>
      <w:r w:rsidR="00900661" w:rsidRPr="00D51034">
        <w:rPr>
          <w:noProof/>
          <w:lang w:val="en-IE"/>
        </w:rPr>
        <w:t>o</w:t>
      </w:r>
      <w:r w:rsidRPr="00D51034">
        <w:rPr>
          <w:noProof/>
          <w:lang w:val="en-IE"/>
        </w:rPr>
        <w:t>se developments have exposed structural vulnerabilities in the Union’s semiconductor supply chains, including dependencies on limited external suppliers, insufficient domestic production capacity, and fragmentation across Member States</w:t>
      </w:r>
      <w:r w:rsidR="00B55B0A" w:rsidRPr="00D51034">
        <w:rPr>
          <w:noProof/>
          <w:lang w:val="en-IE"/>
        </w:rPr>
        <w:t>.</w:t>
      </w:r>
    </w:p>
    <w:p w14:paraId="18066364" w14:textId="48C9CF70" w:rsidR="00B55B0A" w:rsidRPr="00D51034" w:rsidRDefault="00B55B0A" w:rsidP="006E37D1">
      <w:pPr>
        <w:pStyle w:val="ManualConsidrant"/>
        <w:rPr>
          <w:noProof/>
          <w:lang w:val="en-IE"/>
        </w:rPr>
      </w:pPr>
      <w:r w:rsidRPr="00D51034">
        <w:rPr>
          <w:noProof/>
        </w:rPr>
        <w:t>(6)</w:t>
      </w:r>
      <w:r w:rsidRPr="00D51034">
        <w:rPr>
          <w:noProof/>
        </w:rPr>
        <w:tab/>
      </w:r>
      <w:r w:rsidRPr="00D51034">
        <w:rPr>
          <w:noProof/>
          <w:lang w:val="en-IE"/>
        </w:rPr>
        <w:t xml:space="preserve">The growing prominence of AI applications, in particular, has led to a surge in demand for highly specialized chips, such as advanced logic and memory semiconductors, which are critical for training and deploying complex </w:t>
      </w:r>
      <w:r w:rsidR="00AB4D6B" w:rsidRPr="00D51034">
        <w:rPr>
          <w:noProof/>
          <w:lang w:val="en-IE"/>
        </w:rPr>
        <w:t xml:space="preserve">AI </w:t>
      </w:r>
      <w:r w:rsidRPr="00D51034">
        <w:rPr>
          <w:noProof/>
          <w:lang w:val="en-IE"/>
        </w:rPr>
        <w:t>models. This trend is expected to continue, amplifying existing supply-demand imbalances and placing additional strain on already fragile global supply chains. At the same time, geopolitical tensions, export restrictions, and disruptions linked to global crises have further underscored the risks associated with excessive reliance on third</w:t>
      </w:r>
      <w:r w:rsidR="0025215C" w:rsidRPr="00D51034">
        <w:rPr>
          <w:noProof/>
          <w:lang w:val="en-IE"/>
        </w:rPr>
        <w:t xml:space="preserve"> c</w:t>
      </w:r>
      <w:r w:rsidRPr="00D51034">
        <w:rPr>
          <w:noProof/>
          <w:lang w:val="en-IE"/>
        </w:rPr>
        <w:t>ountry manufacturing and limited diversification.</w:t>
      </w:r>
    </w:p>
    <w:p w14:paraId="481FB3C4" w14:textId="1DF3C3D0" w:rsidR="00B4523A" w:rsidRPr="00D51034" w:rsidRDefault="0083623F" w:rsidP="006E37D1">
      <w:pPr>
        <w:pStyle w:val="ManualConsidrant"/>
        <w:rPr>
          <w:noProof/>
          <w:lang w:val="en-IE"/>
        </w:rPr>
      </w:pPr>
      <w:r w:rsidRPr="00D51034">
        <w:rPr>
          <w:noProof/>
        </w:rPr>
        <w:t>(7)</w:t>
      </w:r>
      <w:r w:rsidRPr="00D51034">
        <w:rPr>
          <w:noProof/>
        </w:rPr>
        <w:tab/>
      </w:r>
      <w:r w:rsidRPr="00D51034">
        <w:rPr>
          <w:noProof/>
          <w:lang w:val="en-IE"/>
        </w:rPr>
        <w:t xml:space="preserve">In light of those developments, it is necessary to reinforce and complement the framework established by </w:t>
      </w:r>
      <w:r w:rsidR="00900661" w:rsidRPr="00D51034">
        <w:rPr>
          <w:noProof/>
          <w:lang w:val="en-IE"/>
        </w:rPr>
        <w:t xml:space="preserve">Regulation (EU) 2023/1781 </w:t>
      </w:r>
      <w:r w:rsidRPr="00D51034">
        <w:rPr>
          <w:noProof/>
          <w:lang w:val="en-IE"/>
        </w:rPr>
        <w:t xml:space="preserve">in order to support the transition from innovation to industrial scale, to enhance resilience and economic security, and to ensure the effective functioning of the internal market. </w:t>
      </w:r>
      <w:r w:rsidR="00236FFC" w:rsidRPr="00D51034">
        <w:rPr>
          <w:noProof/>
          <w:lang w:val="en-IE"/>
        </w:rPr>
        <w:t>Therefore, Regulation (EU) 2023/1781 should be repealed and replaced by this Regulation</w:t>
      </w:r>
      <w:r w:rsidRPr="00D51034">
        <w:rPr>
          <w:noProof/>
          <w:lang w:val="en-IE"/>
        </w:rPr>
        <w:t>.</w:t>
      </w:r>
    </w:p>
    <w:p w14:paraId="03404823" w14:textId="552C1292" w:rsidR="0059301A" w:rsidRPr="00D51034" w:rsidRDefault="0059301A" w:rsidP="006E37D1">
      <w:pPr>
        <w:pStyle w:val="ManualConsidrant"/>
        <w:rPr>
          <w:noProof/>
          <w:lang w:val="en-IE"/>
        </w:rPr>
      </w:pPr>
      <w:r w:rsidRPr="00D51034">
        <w:rPr>
          <w:noProof/>
        </w:rPr>
        <w:t>(8)</w:t>
      </w:r>
      <w:r w:rsidRPr="00D51034">
        <w:rPr>
          <w:noProof/>
        </w:rPr>
        <w:tab/>
      </w:r>
      <w:r w:rsidRPr="00D51034">
        <w:rPr>
          <w:noProof/>
          <w:lang w:val="en-IE"/>
        </w:rPr>
        <w:t>Since this Regulation reinforces and complements the framework established by Regulation (EU) 2023/1781 without altering its fundamental objectives, the legal bas</w:t>
      </w:r>
      <w:r w:rsidR="00577219" w:rsidRPr="00D51034">
        <w:rPr>
          <w:noProof/>
          <w:lang w:val="en-IE"/>
        </w:rPr>
        <w:t>e</w:t>
      </w:r>
      <w:r w:rsidRPr="00D51034">
        <w:rPr>
          <w:noProof/>
          <w:lang w:val="en-IE"/>
        </w:rPr>
        <w:t>s underpinning that framework remain unchanged.</w:t>
      </w:r>
    </w:p>
    <w:p w14:paraId="541C29B3" w14:textId="0824049B" w:rsidR="00397E66" w:rsidRPr="00D51034" w:rsidRDefault="00463B44" w:rsidP="006E37D1">
      <w:pPr>
        <w:pStyle w:val="ManualConsidrant"/>
        <w:rPr>
          <w:noProof/>
          <w:lang w:val="en-IE"/>
        </w:rPr>
      </w:pPr>
      <w:r w:rsidRPr="00D51034">
        <w:rPr>
          <w:noProof/>
        </w:rPr>
        <w:t>(9)</w:t>
      </w:r>
      <w:r w:rsidRPr="00D51034">
        <w:rPr>
          <w:noProof/>
        </w:rPr>
        <w:tab/>
      </w:r>
      <w:r w:rsidRPr="00D51034">
        <w:rPr>
          <w:noProof/>
          <w:lang w:val="en-IE"/>
        </w:rPr>
        <w:t xml:space="preserve">Therefore, this Regulation </w:t>
      </w:r>
      <w:r w:rsidR="00AE59A7" w:rsidRPr="00D51034">
        <w:rPr>
          <w:noProof/>
          <w:lang w:val="en-IE"/>
        </w:rPr>
        <w:t>should also be based on</w:t>
      </w:r>
      <w:r w:rsidRPr="00D51034">
        <w:rPr>
          <w:noProof/>
          <w:lang w:val="en-IE"/>
        </w:rPr>
        <w:t xml:space="preserve"> </w:t>
      </w:r>
      <w:r w:rsidR="00397E66" w:rsidRPr="00D51034">
        <w:rPr>
          <w:noProof/>
          <w:lang w:val="en-IE"/>
        </w:rPr>
        <w:t>Article 173(3) of the Treaty on the Functioning of the European Union (TFEU)</w:t>
      </w:r>
      <w:r w:rsidRPr="00D51034">
        <w:rPr>
          <w:noProof/>
          <w:lang w:val="en-IE"/>
        </w:rPr>
        <w:t xml:space="preserve"> </w:t>
      </w:r>
      <w:r w:rsidR="00AE59A7" w:rsidRPr="00D51034">
        <w:rPr>
          <w:noProof/>
          <w:lang w:val="en-IE"/>
        </w:rPr>
        <w:t xml:space="preserve">in order to </w:t>
      </w:r>
      <w:r w:rsidR="000F5F6A" w:rsidRPr="00D51034">
        <w:rPr>
          <w:noProof/>
          <w:lang w:val="en-IE"/>
        </w:rPr>
        <w:t xml:space="preserve">allow the Union </w:t>
      </w:r>
      <w:r w:rsidR="00397E66" w:rsidRPr="00D51034">
        <w:rPr>
          <w:noProof/>
          <w:lang w:val="en-IE"/>
        </w:rPr>
        <w:t xml:space="preserve">to take measures to further maintain and build capacity and strengthen </w:t>
      </w:r>
      <w:r w:rsidR="000F5F6A" w:rsidRPr="00D51034">
        <w:rPr>
          <w:noProof/>
          <w:lang w:val="en-IE"/>
        </w:rPr>
        <w:t>its</w:t>
      </w:r>
      <w:r w:rsidR="00397E66" w:rsidRPr="00D51034">
        <w:rPr>
          <w:noProof/>
          <w:lang w:val="en-IE"/>
        </w:rPr>
        <w:t xml:space="preserve"> semiconductor ecosystem. Those measures should not entail the harmonisation of national laws and regulations. In </w:t>
      </w:r>
      <w:r w:rsidR="00001268" w:rsidRPr="00D51034">
        <w:rPr>
          <w:noProof/>
          <w:lang w:val="en-IE"/>
        </w:rPr>
        <w:t>that</w:t>
      </w:r>
      <w:r w:rsidR="00397E66" w:rsidRPr="00D51034">
        <w:rPr>
          <w:noProof/>
          <w:lang w:val="en-IE"/>
        </w:rPr>
        <w:t xml:space="preserve"> regard, the Union should reinforce the competitiveness and resilience of the semiconductor technological and industrial base, whilst strengthening the innovation capacity of its semiconductor ecosystem across the Union, reducing dependence on a limited number of third-country </w:t>
      </w:r>
      <w:r w:rsidR="00001268" w:rsidRPr="00D51034">
        <w:rPr>
          <w:noProof/>
          <w:lang w:val="en-IE"/>
        </w:rPr>
        <w:t>undertakings</w:t>
      </w:r>
      <w:r w:rsidR="00397E66" w:rsidRPr="00D51034">
        <w:rPr>
          <w:noProof/>
          <w:lang w:val="en-IE"/>
        </w:rPr>
        <w:t xml:space="preserve"> and geographies, and strengthening its capacity to design and produce, package, reuse and recycle advanced </w:t>
      </w:r>
      <w:r w:rsidR="00397E66" w:rsidRPr="00D51034">
        <w:rPr>
          <w:noProof/>
          <w:lang w:val="en-IE"/>
        </w:rPr>
        <w:lastRenderedPageBreak/>
        <w:t>semiconductors. The Chips for Europe Initiative</w:t>
      </w:r>
      <w:r w:rsidR="006C3502" w:rsidRPr="00D51034">
        <w:rPr>
          <w:noProof/>
          <w:lang w:val="en-IE"/>
        </w:rPr>
        <w:t xml:space="preserve"> </w:t>
      </w:r>
      <w:r w:rsidR="00397E66" w:rsidRPr="00D51034">
        <w:rPr>
          <w:noProof/>
          <w:lang w:val="en-IE"/>
        </w:rPr>
        <w:t xml:space="preserve">first established by Regulation (EU) 2023/1781 should keep supporting those aims under this Regulation by further stepping up efforts beyond bridging the gap between the Union’s advanced research and innovation capabilities and their sustainable industrial exploitation, and by ensuring the effective translation of such capabilities into industrial-scale production and market deployment within the Union. The </w:t>
      </w:r>
      <w:r w:rsidR="00024D42" w:rsidRPr="00D51034">
        <w:rPr>
          <w:noProof/>
          <w:lang w:val="en-IE"/>
        </w:rPr>
        <w:t>Chips for Europe Initiative 2.0</w:t>
      </w:r>
      <w:r w:rsidR="0023562B" w:rsidRPr="00D51034">
        <w:rPr>
          <w:noProof/>
          <w:lang w:val="en-IE"/>
        </w:rPr>
        <w:t xml:space="preserve"> </w:t>
      </w:r>
      <w:r w:rsidR="00397E66" w:rsidRPr="00D51034">
        <w:rPr>
          <w:noProof/>
          <w:lang w:val="en-IE"/>
        </w:rPr>
        <w:t>should continue promoting capacity building to enable design, production and systems integration in next-generation semiconductor technologies, and should continue supporting collaboration among key players across the Union, strengthening the Union’s semiconductor supply and value chains, serving key industrial sectors and creating new markets</w:t>
      </w:r>
      <w:r w:rsidR="008911CD" w:rsidRPr="00D51034">
        <w:rPr>
          <w:noProof/>
          <w:lang w:val="en-IE"/>
        </w:rPr>
        <w:t>.</w:t>
      </w:r>
    </w:p>
    <w:p w14:paraId="5778A0B4" w14:textId="60450353" w:rsidR="003D41C3" w:rsidRPr="00D51034" w:rsidRDefault="004C3BEE" w:rsidP="006E37D1">
      <w:pPr>
        <w:pStyle w:val="ManualConsidrant"/>
        <w:rPr>
          <w:noProof/>
          <w:lang w:val="en-IE"/>
        </w:rPr>
      </w:pPr>
      <w:r w:rsidRPr="00D51034">
        <w:rPr>
          <w:noProof/>
        </w:rPr>
        <w:t>(10)</w:t>
      </w:r>
      <w:r w:rsidRPr="00D51034">
        <w:rPr>
          <w:noProof/>
        </w:rPr>
        <w:tab/>
      </w:r>
      <w:r w:rsidRPr="00D51034">
        <w:rPr>
          <w:noProof/>
          <w:lang w:val="en-IE"/>
        </w:rPr>
        <w:t xml:space="preserve">In </w:t>
      </w:r>
      <w:r w:rsidR="00C94B8F" w:rsidRPr="00D51034">
        <w:rPr>
          <w:noProof/>
          <w:lang w:val="en-IE"/>
        </w:rPr>
        <w:t xml:space="preserve">addition, and in order to ensure </w:t>
      </w:r>
      <w:r w:rsidRPr="00D51034">
        <w:rPr>
          <w:noProof/>
          <w:lang w:val="en-IE"/>
        </w:rPr>
        <w:t xml:space="preserve">the </w:t>
      </w:r>
      <w:r w:rsidR="00C94B8F" w:rsidRPr="00D51034">
        <w:rPr>
          <w:noProof/>
          <w:lang w:val="en-IE"/>
        </w:rPr>
        <w:t xml:space="preserve">effective functioning of the internal market, </w:t>
      </w:r>
      <w:r w:rsidRPr="00D51034">
        <w:rPr>
          <w:noProof/>
          <w:lang w:val="en-IE"/>
        </w:rPr>
        <w:t>this Regulation should</w:t>
      </w:r>
      <w:r w:rsidR="007A4529" w:rsidRPr="00D51034">
        <w:rPr>
          <w:noProof/>
          <w:lang w:val="en-IE"/>
        </w:rPr>
        <w:t xml:space="preserve"> </w:t>
      </w:r>
      <w:r w:rsidR="007A4529" w:rsidRPr="00D51034">
        <w:rPr>
          <w:rStyle w:val="Added"/>
          <w:b w:val="0"/>
          <w:noProof/>
          <w:u w:val="none"/>
          <w:lang w:val="en-IE"/>
        </w:rPr>
        <w:t>contribute to establish</w:t>
      </w:r>
      <w:r w:rsidR="00247F90" w:rsidRPr="00D51034">
        <w:rPr>
          <w:rStyle w:val="Added"/>
          <w:b w:val="0"/>
          <w:noProof/>
          <w:u w:val="none"/>
          <w:lang w:val="en-IE"/>
        </w:rPr>
        <w:t>ing</w:t>
      </w:r>
      <w:r w:rsidRPr="00D51034">
        <w:rPr>
          <w:noProof/>
          <w:lang w:val="en-IE"/>
        </w:rPr>
        <w:t xml:space="preserve"> </w:t>
      </w:r>
      <w:r w:rsidR="003F2A66" w:rsidRPr="00D51034">
        <w:rPr>
          <w:noProof/>
          <w:lang w:val="en-IE"/>
        </w:rPr>
        <w:t>a</w:t>
      </w:r>
      <w:r w:rsidRPr="00D51034">
        <w:rPr>
          <w:noProof/>
          <w:lang w:val="en-IE"/>
        </w:rPr>
        <w:t xml:space="preserve"> coherent Union framework approximating certain conditions and coordination mechanisms, in accordance with Article 114 </w:t>
      </w:r>
      <w:r w:rsidR="00001268" w:rsidRPr="00D51034">
        <w:rPr>
          <w:noProof/>
          <w:lang w:val="en-IE"/>
        </w:rPr>
        <w:t>TFEU</w:t>
      </w:r>
      <w:r w:rsidR="00C94B8F" w:rsidRPr="00D51034">
        <w:rPr>
          <w:noProof/>
          <w:lang w:val="en-IE"/>
        </w:rPr>
        <w:t>. Such a framework is necessary</w:t>
      </w:r>
      <w:r w:rsidRPr="00D51034">
        <w:rPr>
          <w:noProof/>
          <w:lang w:val="en-IE"/>
        </w:rPr>
        <w:t xml:space="preserve"> to prevent obstacles to the functioning of the internal market, reduce fragmentation and ensure a consistent and effective response to supply chain risks, while remaining consistent with Union law and international obligations</w:t>
      </w:r>
      <w:r w:rsidR="003F2A66" w:rsidRPr="00D51034">
        <w:rPr>
          <w:noProof/>
          <w:lang w:val="en-IE"/>
        </w:rPr>
        <w:t xml:space="preserve">. This is </w:t>
      </w:r>
      <w:r w:rsidR="00F34CF0" w:rsidRPr="00D51034">
        <w:rPr>
          <w:noProof/>
          <w:lang w:val="en-IE"/>
        </w:rPr>
        <w:t xml:space="preserve">particularly </w:t>
      </w:r>
      <w:r w:rsidR="00D16C0A" w:rsidRPr="00D51034">
        <w:rPr>
          <w:noProof/>
          <w:lang w:val="en-IE"/>
        </w:rPr>
        <w:t>critical</w:t>
      </w:r>
      <w:r w:rsidR="00F34CF0" w:rsidRPr="00D51034">
        <w:rPr>
          <w:noProof/>
          <w:lang w:val="en-IE"/>
        </w:rPr>
        <w:t xml:space="preserve"> taking into account that </w:t>
      </w:r>
      <w:r w:rsidR="00D16C0A" w:rsidRPr="00D51034">
        <w:rPr>
          <w:noProof/>
          <w:lang w:val="en-IE"/>
        </w:rPr>
        <w:t>semiconductors</w:t>
      </w:r>
      <w:r w:rsidR="00AB18DB" w:rsidRPr="00D51034">
        <w:rPr>
          <w:noProof/>
          <w:lang w:val="en-IE"/>
        </w:rPr>
        <w:t xml:space="preserve"> are a foundational technology underpinning a wide range of economic activities and critical infrastructures across the Union. In a context of heightened geopolitical tensions, strategic </w:t>
      </w:r>
      <w:r w:rsidR="009D5DE0" w:rsidRPr="00D51034">
        <w:rPr>
          <w:noProof/>
          <w:lang w:val="en-IE"/>
        </w:rPr>
        <w:t xml:space="preserve">global </w:t>
      </w:r>
      <w:r w:rsidR="00AB18DB" w:rsidRPr="00D51034">
        <w:rPr>
          <w:noProof/>
          <w:lang w:val="en-IE"/>
        </w:rPr>
        <w:t xml:space="preserve">competition and increasing economic security considerations, the semiconductor ecosystem has become a key factor for the stability and functioning of the internal market. </w:t>
      </w:r>
      <w:r w:rsidR="00D16C0A" w:rsidRPr="00D51034">
        <w:rPr>
          <w:noProof/>
          <w:lang w:val="en-IE"/>
        </w:rPr>
        <w:t xml:space="preserve">The </w:t>
      </w:r>
      <w:r w:rsidR="00210A64" w:rsidRPr="00D51034">
        <w:rPr>
          <w:noProof/>
          <w:lang w:val="en-IE"/>
        </w:rPr>
        <w:t>semiconductor</w:t>
      </w:r>
      <w:r w:rsidR="00AB18DB" w:rsidRPr="00D51034">
        <w:rPr>
          <w:noProof/>
          <w:lang w:val="en-IE"/>
        </w:rPr>
        <w:t xml:space="preserve"> sector is characterised by complex cross-border interdependencies across the value chain, with highly specialised activities concentrated in different geographies, while downstream user industries are widely distributed across the Union. </w:t>
      </w:r>
      <w:r w:rsidR="003D41C3" w:rsidRPr="00D51034">
        <w:rPr>
          <w:noProof/>
          <w:lang w:val="en-IE"/>
        </w:rPr>
        <w:t xml:space="preserve">Those characteristics mean that disruptions, restrictions or distortions affecting semiconductor supply chains are </w:t>
      </w:r>
      <w:r w:rsidR="007F162B" w:rsidRPr="00D51034">
        <w:rPr>
          <w:noProof/>
          <w:lang w:val="en-IE"/>
        </w:rPr>
        <w:t xml:space="preserve">likely </w:t>
      </w:r>
      <w:r w:rsidR="003D41C3" w:rsidRPr="00D51034">
        <w:rPr>
          <w:noProof/>
          <w:lang w:val="en-IE"/>
        </w:rPr>
        <w:t xml:space="preserve">to have significant cross-border effects and to impact the functioning of the internal market. Divergent national measures aimed at addressing such risks may create fragmentation, distort competition and undermine the level playing field within the internal market, particularly given the integrated nature of production and distribution networks. </w:t>
      </w:r>
      <w:r w:rsidR="000B7678" w:rsidRPr="00D51034">
        <w:rPr>
          <w:noProof/>
          <w:lang w:val="en-IE"/>
        </w:rPr>
        <w:t xml:space="preserve">Therefore, the objectives of ensuring the resilience, security and proper functioning of semiconductor supply chains within the Union cannot be sufficiently achieved by the Member States acting alone, but can </w:t>
      </w:r>
      <w:r w:rsidR="006C546F" w:rsidRPr="00D51034">
        <w:rPr>
          <w:noProof/>
          <w:lang w:val="en-IE"/>
        </w:rPr>
        <w:t>be better achieved at Union level</w:t>
      </w:r>
      <w:r w:rsidR="000B7678" w:rsidRPr="00D51034">
        <w:rPr>
          <w:noProof/>
          <w:lang w:val="en-IE"/>
        </w:rPr>
        <w:t>, by reason of their scale and cross-border effects.</w:t>
      </w:r>
    </w:p>
    <w:p w14:paraId="49BA00B7" w14:textId="7CF21899" w:rsidR="008C27C8" w:rsidRPr="00D51034" w:rsidRDefault="00CB3A5E" w:rsidP="006E37D1">
      <w:pPr>
        <w:pStyle w:val="ManualConsidrant"/>
        <w:rPr>
          <w:noProof/>
          <w:lang w:val="en-IE"/>
        </w:rPr>
      </w:pPr>
      <w:r w:rsidRPr="00D51034">
        <w:rPr>
          <w:noProof/>
        </w:rPr>
        <w:t>(11)</w:t>
      </w:r>
      <w:r w:rsidRPr="00D51034">
        <w:rPr>
          <w:noProof/>
        </w:rPr>
        <w:tab/>
      </w:r>
      <w:r w:rsidRPr="00D51034">
        <w:rPr>
          <w:noProof/>
          <w:lang w:val="en-IE"/>
        </w:rPr>
        <w:t xml:space="preserve">The achievement of those objectives should </w:t>
      </w:r>
      <w:r w:rsidR="00A271F7" w:rsidRPr="00D51034">
        <w:rPr>
          <w:noProof/>
          <w:lang w:val="en-IE"/>
        </w:rPr>
        <w:t xml:space="preserve">continue </w:t>
      </w:r>
      <w:r w:rsidRPr="00D51034">
        <w:rPr>
          <w:noProof/>
          <w:lang w:val="en-IE"/>
        </w:rPr>
        <w:t>be</w:t>
      </w:r>
      <w:r w:rsidR="00A271F7" w:rsidRPr="00D51034">
        <w:rPr>
          <w:noProof/>
          <w:lang w:val="en-IE"/>
        </w:rPr>
        <w:t>ing</w:t>
      </w:r>
      <w:r w:rsidRPr="00D51034">
        <w:rPr>
          <w:noProof/>
          <w:lang w:val="en-IE"/>
        </w:rPr>
        <w:t xml:space="preserve"> supported by the European Semiconductor Board, composed of representatives of the Member States and chaired by the Commission, to facilitate a smooth, effective</w:t>
      </w:r>
      <w:r w:rsidR="00E404E2" w:rsidRPr="00D51034">
        <w:rPr>
          <w:noProof/>
          <w:lang w:val="en-IE"/>
        </w:rPr>
        <w:t>,</w:t>
      </w:r>
      <w:r w:rsidRPr="00D51034">
        <w:rPr>
          <w:noProof/>
          <w:lang w:val="en-IE"/>
        </w:rPr>
        <w:t xml:space="preserve"> and harmonised implementation of this Regulation, cooperation</w:t>
      </w:r>
      <w:r w:rsidR="007547E9" w:rsidRPr="00D51034">
        <w:rPr>
          <w:noProof/>
          <w:lang w:val="en-IE"/>
        </w:rPr>
        <w:t>,</w:t>
      </w:r>
      <w:r w:rsidRPr="00D51034">
        <w:rPr>
          <w:noProof/>
          <w:lang w:val="en-IE"/>
        </w:rPr>
        <w:t xml:space="preserve"> and the exchange of information. The European Semiconductor Board should provide advice to and assist the Commission on specific questions, including the consistent implementation of this Regulation, facilitating cooperation among Member States</w:t>
      </w:r>
      <w:r w:rsidR="006A4B11" w:rsidRPr="00D51034">
        <w:rPr>
          <w:noProof/>
          <w:lang w:val="en-IE"/>
        </w:rPr>
        <w:t>,</w:t>
      </w:r>
      <w:r w:rsidRPr="00D51034">
        <w:rPr>
          <w:noProof/>
          <w:lang w:val="en-IE"/>
        </w:rPr>
        <w:t xml:space="preserve"> and exchanging information on issues relating to this Regulation. The European Semiconductor Board should also advise the Commission on international cooperation related to semiconductors, </w:t>
      </w:r>
      <w:r w:rsidR="00446749" w:rsidRPr="00D51034">
        <w:rPr>
          <w:noProof/>
          <w:lang w:val="en-IE"/>
        </w:rPr>
        <w:t>including strategic partnerships on semiconductors</w:t>
      </w:r>
      <w:r w:rsidRPr="00D51034">
        <w:rPr>
          <w:noProof/>
          <w:lang w:val="en-IE"/>
        </w:rPr>
        <w:t xml:space="preserve"> and on information gathering tasks. Meetings may include different </w:t>
      </w:r>
      <w:r w:rsidR="00A162A1" w:rsidRPr="00D51034">
        <w:rPr>
          <w:noProof/>
          <w:lang w:val="en-IE"/>
        </w:rPr>
        <w:t>subgroups.</w:t>
      </w:r>
    </w:p>
    <w:p w14:paraId="7FBA58D3" w14:textId="7FC5A24F" w:rsidR="00F51879" w:rsidRPr="00D51034" w:rsidRDefault="00F51879" w:rsidP="006E37D1">
      <w:pPr>
        <w:pStyle w:val="ManualConsidrant"/>
        <w:rPr>
          <w:noProof/>
          <w:lang w:val="en-IE"/>
        </w:rPr>
      </w:pPr>
      <w:r w:rsidRPr="00D51034">
        <w:rPr>
          <w:noProof/>
        </w:rPr>
        <w:t>(12)</w:t>
      </w:r>
      <w:r w:rsidRPr="00D51034">
        <w:rPr>
          <w:noProof/>
        </w:rPr>
        <w:tab/>
      </w:r>
      <w:r w:rsidRPr="00D51034">
        <w:rPr>
          <w:noProof/>
          <w:lang w:val="en-IE"/>
        </w:rPr>
        <w:t xml:space="preserve">Given the globalised nature of the semiconductor supply chain, international cooperation with third countries is an important element to achieve resilience of the Union’s semiconductor ecosystem. The actions taken under this Regulation should </w:t>
      </w:r>
      <w:r w:rsidRPr="00D51034">
        <w:rPr>
          <w:noProof/>
          <w:lang w:val="en-IE"/>
        </w:rPr>
        <w:lastRenderedPageBreak/>
        <w:t>also enable the Union to play a stronger role, as a centre of excellence, in a better functioning global, interdependent semiconductor ecosystem.</w:t>
      </w:r>
      <w:r w:rsidR="00DD0617" w:rsidRPr="00D51034">
        <w:rPr>
          <w:noProof/>
          <w:lang w:val="en-IE"/>
        </w:rPr>
        <w:t xml:space="preserve"> </w:t>
      </w:r>
      <w:r w:rsidR="008A631A" w:rsidRPr="00D51034">
        <w:rPr>
          <w:noProof/>
          <w:lang w:val="en-IE"/>
        </w:rPr>
        <w:t>W</w:t>
      </w:r>
      <w:r w:rsidRPr="00D51034">
        <w:rPr>
          <w:noProof/>
          <w:lang w:val="en-IE"/>
        </w:rPr>
        <w:t xml:space="preserve">here relevant, the views of the Industrial Alliance </w:t>
      </w:r>
      <w:r w:rsidR="0057119C" w:rsidRPr="00D51034">
        <w:rPr>
          <w:noProof/>
          <w:lang w:val="en-IE"/>
        </w:rPr>
        <w:t>for</w:t>
      </w:r>
      <w:r w:rsidRPr="00D51034">
        <w:rPr>
          <w:noProof/>
          <w:lang w:val="en-IE"/>
        </w:rPr>
        <w:t xml:space="preserve"> Semiconductors</w:t>
      </w:r>
      <w:r w:rsidR="00796A47" w:rsidRPr="00D51034">
        <w:rPr>
          <w:rStyle w:val="FootnoteReference"/>
          <w:noProof/>
          <w:lang w:val="en-IE"/>
        </w:rPr>
        <w:footnoteReference w:id="31"/>
      </w:r>
      <w:r w:rsidRPr="00D51034">
        <w:rPr>
          <w:noProof/>
          <w:lang w:val="en-IE"/>
        </w:rPr>
        <w:t>, which takes over the operations of the  Industrial Alliance on Processors and Semiconductor Technologies,</w:t>
      </w:r>
      <w:r w:rsidR="00100CCD" w:rsidRPr="00D51034">
        <w:rPr>
          <w:noProof/>
          <w:lang w:val="en-IE"/>
        </w:rPr>
        <w:t xml:space="preserve"> </w:t>
      </w:r>
      <w:r w:rsidRPr="00D51034">
        <w:rPr>
          <w:noProof/>
          <w:lang w:val="en-IE"/>
        </w:rPr>
        <w:t>and of other stakeholders</w:t>
      </w:r>
      <w:r w:rsidR="008A631A" w:rsidRPr="00D51034">
        <w:rPr>
          <w:noProof/>
          <w:lang w:val="en-IE"/>
        </w:rPr>
        <w:t xml:space="preserve"> should be considered</w:t>
      </w:r>
      <w:r w:rsidRPr="00D51034">
        <w:rPr>
          <w:noProof/>
          <w:lang w:val="en-IE"/>
        </w:rPr>
        <w:t>.</w:t>
      </w:r>
      <w:r w:rsidR="00FD63F2" w:rsidRPr="00D51034">
        <w:rPr>
          <w:noProof/>
          <w:lang w:val="en-IE"/>
        </w:rPr>
        <w:t xml:space="preserve"> </w:t>
      </w:r>
      <w:r w:rsidR="006B22D1" w:rsidRPr="00D51034">
        <w:rPr>
          <w:noProof/>
          <w:lang w:val="en-IE"/>
        </w:rPr>
        <w:t>In accordance with international obligations</w:t>
      </w:r>
      <w:r w:rsidR="00372C8E" w:rsidRPr="00D51034">
        <w:rPr>
          <w:noProof/>
          <w:lang w:val="en-IE"/>
        </w:rPr>
        <w:t>,</w:t>
      </w:r>
      <w:r w:rsidR="006B22D1" w:rsidRPr="00D51034">
        <w:rPr>
          <w:noProof/>
          <w:lang w:val="en-IE"/>
        </w:rPr>
        <w:t xml:space="preserve"> the Union and Member States could engage, including diplomatically, with international strategic partners that have advantages in the semiconductor industry, with a view to seeking solutions to strengthen the security of supply and to address future disruptions of </w:t>
      </w:r>
      <w:r w:rsidR="0095250B" w:rsidRPr="00D51034">
        <w:rPr>
          <w:noProof/>
          <w:lang w:val="en-IE"/>
        </w:rPr>
        <w:t xml:space="preserve">the </w:t>
      </w:r>
      <w:r w:rsidR="00894F5D" w:rsidRPr="00D51034">
        <w:rPr>
          <w:noProof/>
          <w:lang w:val="en-IE"/>
        </w:rPr>
        <w:t xml:space="preserve">semiconductor </w:t>
      </w:r>
      <w:r w:rsidR="006B22D1" w:rsidRPr="00D51034">
        <w:rPr>
          <w:noProof/>
          <w:lang w:val="en-IE"/>
        </w:rPr>
        <w:t>supply</w:t>
      </w:r>
      <w:r w:rsidRPr="00D51034">
        <w:rPr>
          <w:noProof/>
          <w:lang w:val="en-IE"/>
        </w:rPr>
        <w:t xml:space="preserve"> </w:t>
      </w:r>
      <w:r w:rsidR="006B22D1" w:rsidRPr="00D51034">
        <w:rPr>
          <w:noProof/>
          <w:lang w:val="en-IE"/>
        </w:rPr>
        <w:t xml:space="preserve">chain, such as those resulting from third-country export restrictions, and to identify the availability of raw materials and intermediate products. </w:t>
      </w:r>
      <w:r w:rsidR="00AB5C22" w:rsidRPr="00D51034">
        <w:rPr>
          <w:rStyle w:val="Added"/>
          <w:b w:val="0"/>
          <w:bCs/>
          <w:noProof/>
          <w:u w:val="none"/>
          <w:lang w:val="en-IE"/>
        </w:rPr>
        <w:t xml:space="preserve">The Commission and Member States should coordinate their </w:t>
      </w:r>
      <w:r w:rsidR="00DB1FBB" w:rsidRPr="00D51034">
        <w:rPr>
          <w:rStyle w:val="Added"/>
          <w:b w:val="0"/>
          <w:bCs/>
          <w:noProof/>
          <w:u w:val="none"/>
          <w:lang w:val="en-IE"/>
        </w:rPr>
        <w:t xml:space="preserve">international </w:t>
      </w:r>
      <w:r w:rsidR="00AB5C22" w:rsidRPr="00D51034">
        <w:rPr>
          <w:rStyle w:val="Added"/>
          <w:b w:val="0"/>
          <w:bCs/>
          <w:noProof/>
          <w:u w:val="none"/>
          <w:lang w:val="en-IE"/>
        </w:rPr>
        <w:t xml:space="preserve">efforts, </w:t>
      </w:r>
      <w:r w:rsidR="003C3CD4" w:rsidRPr="00D51034">
        <w:rPr>
          <w:rStyle w:val="Added"/>
          <w:b w:val="0"/>
          <w:bCs/>
          <w:noProof/>
          <w:u w:val="none"/>
          <w:lang w:val="en-IE"/>
        </w:rPr>
        <w:t xml:space="preserve">notably </w:t>
      </w:r>
      <w:r w:rsidR="005C734B" w:rsidRPr="00D51034">
        <w:rPr>
          <w:rStyle w:val="Added"/>
          <w:b w:val="0"/>
          <w:bCs/>
          <w:noProof/>
          <w:u w:val="none"/>
          <w:lang w:val="en-IE"/>
        </w:rPr>
        <w:t xml:space="preserve">with support of </w:t>
      </w:r>
      <w:r w:rsidR="003C3CD4" w:rsidRPr="00D51034">
        <w:rPr>
          <w:rStyle w:val="Added"/>
          <w:b w:val="0"/>
          <w:bCs/>
          <w:noProof/>
          <w:u w:val="none"/>
          <w:lang w:val="en-IE"/>
        </w:rPr>
        <w:t xml:space="preserve">the European Semiconductor </w:t>
      </w:r>
      <w:r w:rsidR="00194E2B" w:rsidRPr="00D51034">
        <w:rPr>
          <w:rStyle w:val="Added"/>
          <w:b w:val="0"/>
          <w:bCs/>
          <w:noProof/>
          <w:u w:val="none"/>
          <w:lang w:val="en-IE"/>
        </w:rPr>
        <w:t xml:space="preserve">Board. </w:t>
      </w:r>
      <w:r w:rsidR="006B22D1" w:rsidRPr="00D51034">
        <w:rPr>
          <w:bCs/>
          <w:noProof/>
          <w:lang w:val="en-IE"/>
        </w:rPr>
        <w:t>This may involve, where appropriate, coordination in relevant international fora, concluding investment and trade agreements</w:t>
      </w:r>
      <w:r w:rsidR="00123EB3" w:rsidRPr="00D51034">
        <w:rPr>
          <w:bCs/>
          <w:noProof/>
          <w:lang w:val="en-IE"/>
        </w:rPr>
        <w:t>,</w:t>
      </w:r>
      <w:r w:rsidR="006B22D1" w:rsidRPr="00D51034">
        <w:rPr>
          <w:bCs/>
          <w:noProof/>
          <w:lang w:val="en-IE"/>
        </w:rPr>
        <w:t xml:space="preserve"> or other diplomatic efforts or engagement with relevant stakeholders.</w:t>
      </w:r>
    </w:p>
    <w:p w14:paraId="2AEE8985" w14:textId="39645AA5" w:rsidR="00097A90" w:rsidRPr="00D51034" w:rsidRDefault="00097A90" w:rsidP="006E37D1">
      <w:pPr>
        <w:pStyle w:val="ManualConsidrant"/>
        <w:rPr>
          <w:bCs/>
          <w:noProof/>
          <w:lang w:val="en-IE"/>
        </w:rPr>
      </w:pPr>
      <w:r w:rsidRPr="00D51034">
        <w:rPr>
          <w:noProof/>
        </w:rPr>
        <w:t>(13)</w:t>
      </w:r>
      <w:r w:rsidRPr="00D51034">
        <w:rPr>
          <w:noProof/>
        </w:rPr>
        <w:tab/>
      </w:r>
      <w:r w:rsidRPr="00D51034">
        <w:rPr>
          <w:bCs/>
          <w:noProof/>
          <w:lang w:val="en-IE"/>
        </w:rPr>
        <w:t xml:space="preserve">Strengthening the Union’s critical infrastructure, security, industrial base and technological leadership requires secure and reliable access to both leading-edge and </w:t>
      </w:r>
      <w:r w:rsidR="00AF2CE0" w:rsidRPr="00D51034">
        <w:rPr>
          <w:bCs/>
          <w:noProof/>
          <w:lang w:val="en-IE"/>
        </w:rPr>
        <w:t>mainstream</w:t>
      </w:r>
      <w:r w:rsidRPr="00D51034">
        <w:rPr>
          <w:bCs/>
          <w:noProof/>
          <w:lang w:val="en-IE"/>
        </w:rPr>
        <w:t xml:space="preserve"> semiconductor technologies, including processors, memory, analog</w:t>
      </w:r>
      <w:r w:rsidR="00815BBE" w:rsidRPr="00D51034">
        <w:rPr>
          <w:bCs/>
          <w:noProof/>
          <w:lang w:val="en-IE"/>
        </w:rPr>
        <w:t>ue</w:t>
      </w:r>
      <w:r w:rsidRPr="00D51034">
        <w:rPr>
          <w:bCs/>
          <w:noProof/>
          <w:lang w:val="en-IE"/>
        </w:rPr>
        <w:t>, power, sensor, radiofrequency and connectivity chips, which are essential for future-proofing strategic sectors such as energy, defence, automotive,</w:t>
      </w:r>
      <w:r w:rsidR="006A2A4C" w:rsidRPr="00D51034">
        <w:rPr>
          <w:bCs/>
          <w:noProof/>
          <w:lang w:val="en-IE"/>
        </w:rPr>
        <w:t xml:space="preserve"> </w:t>
      </w:r>
      <w:r w:rsidR="006A2A4C" w:rsidRPr="00D51034">
        <w:rPr>
          <w:noProof/>
          <w:lang w:val="en-IE"/>
        </w:rPr>
        <w:t>aviation,</w:t>
      </w:r>
      <w:r w:rsidRPr="00D51034">
        <w:rPr>
          <w:bCs/>
          <w:noProof/>
          <w:lang w:val="en-IE"/>
        </w:rPr>
        <w:t xml:space="preserve"> telecommunications, healthcare, cloud computing</w:t>
      </w:r>
      <w:r w:rsidR="00DE3FBF" w:rsidRPr="00D51034">
        <w:rPr>
          <w:bCs/>
          <w:noProof/>
          <w:lang w:val="en-IE"/>
        </w:rPr>
        <w:t>,</w:t>
      </w:r>
      <w:r w:rsidRPr="00D51034">
        <w:rPr>
          <w:bCs/>
          <w:noProof/>
          <w:lang w:val="en-IE"/>
        </w:rPr>
        <w:t xml:space="preserve"> and industrial automation. The Union possesses strong capabilities across a broad range of </w:t>
      </w:r>
      <w:r w:rsidR="007F001E" w:rsidRPr="00D51034">
        <w:rPr>
          <w:bCs/>
          <w:noProof/>
          <w:lang w:val="en-IE"/>
        </w:rPr>
        <w:t>mature nodes</w:t>
      </w:r>
      <w:r w:rsidRPr="00D51034">
        <w:rPr>
          <w:bCs/>
          <w:noProof/>
          <w:lang w:val="en-IE"/>
        </w:rPr>
        <w:t>, including in automotive-grade, power-efficient and secure chips, and should continue to reinforce its competitiveness, resilience</w:t>
      </w:r>
      <w:r w:rsidR="007F29A1" w:rsidRPr="00D51034">
        <w:rPr>
          <w:bCs/>
          <w:noProof/>
          <w:lang w:val="en-IE"/>
        </w:rPr>
        <w:t>,</w:t>
      </w:r>
      <w:r w:rsidRPr="00D51034">
        <w:rPr>
          <w:bCs/>
          <w:noProof/>
          <w:lang w:val="en-IE"/>
        </w:rPr>
        <w:t xml:space="preserve"> and strategic autonomy throughout the semiconductor value chain. </w:t>
      </w:r>
    </w:p>
    <w:p w14:paraId="1C1E7854" w14:textId="7044009A" w:rsidR="0061101D" w:rsidRPr="00D51034" w:rsidRDefault="00537BF8" w:rsidP="006E37D1">
      <w:pPr>
        <w:pStyle w:val="ManualConsidrant"/>
        <w:rPr>
          <w:bCs/>
          <w:noProof/>
          <w:lang w:val="en-IE"/>
        </w:rPr>
      </w:pPr>
      <w:r w:rsidRPr="00D51034">
        <w:rPr>
          <w:noProof/>
        </w:rPr>
        <w:t>(14)</w:t>
      </w:r>
      <w:r w:rsidRPr="00D51034">
        <w:rPr>
          <w:noProof/>
        </w:rPr>
        <w:tab/>
      </w:r>
      <w:r w:rsidRPr="00D51034">
        <w:rPr>
          <w:bCs/>
          <w:noProof/>
          <w:lang w:val="en-IE"/>
        </w:rPr>
        <w:t xml:space="preserve">The semiconductor </w:t>
      </w:r>
      <w:r w:rsidR="00170D6A" w:rsidRPr="00D51034">
        <w:rPr>
          <w:bCs/>
          <w:noProof/>
          <w:lang w:val="en-IE"/>
        </w:rPr>
        <w:t>industry entails substantial investment requirements, both for research,</w:t>
      </w:r>
      <w:r w:rsidRPr="00D51034">
        <w:rPr>
          <w:bCs/>
          <w:noProof/>
          <w:lang w:val="en-IE"/>
        </w:rPr>
        <w:t xml:space="preserve"> development and innovation </w:t>
      </w:r>
      <w:r w:rsidR="00170D6A" w:rsidRPr="00D51034">
        <w:rPr>
          <w:bCs/>
          <w:noProof/>
          <w:lang w:val="en-IE"/>
        </w:rPr>
        <w:t>activities</w:t>
      </w:r>
      <w:r w:rsidRPr="00D51034">
        <w:rPr>
          <w:bCs/>
          <w:noProof/>
          <w:lang w:val="en-IE"/>
        </w:rPr>
        <w:t xml:space="preserve"> and </w:t>
      </w:r>
      <w:r w:rsidR="00170D6A" w:rsidRPr="00D51034">
        <w:rPr>
          <w:bCs/>
          <w:noProof/>
          <w:lang w:val="en-IE"/>
        </w:rPr>
        <w:t xml:space="preserve">for </w:t>
      </w:r>
      <w:r w:rsidRPr="00D51034">
        <w:rPr>
          <w:bCs/>
          <w:noProof/>
          <w:lang w:val="en-IE"/>
        </w:rPr>
        <w:t>the</w:t>
      </w:r>
      <w:r w:rsidR="00170D6A" w:rsidRPr="00D51034">
        <w:rPr>
          <w:bCs/>
          <w:noProof/>
          <w:lang w:val="en-IE"/>
        </w:rPr>
        <w:t xml:space="preserve"> construction of cutting-edge</w:t>
      </w:r>
      <w:r w:rsidRPr="00D51034">
        <w:rPr>
          <w:bCs/>
          <w:noProof/>
          <w:lang w:val="en-IE"/>
        </w:rPr>
        <w:t xml:space="preserve"> facilities </w:t>
      </w:r>
      <w:r w:rsidR="00170D6A" w:rsidRPr="00D51034">
        <w:rPr>
          <w:bCs/>
          <w:noProof/>
          <w:lang w:val="en-IE"/>
        </w:rPr>
        <w:t xml:space="preserve">dedicated to </w:t>
      </w:r>
      <w:r w:rsidRPr="00D51034">
        <w:rPr>
          <w:bCs/>
          <w:noProof/>
          <w:lang w:val="en-IE"/>
        </w:rPr>
        <w:t xml:space="preserve">testing and </w:t>
      </w:r>
      <w:r w:rsidR="00170D6A" w:rsidRPr="00D51034">
        <w:rPr>
          <w:bCs/>
          <w:noProof/>
          <w:lang w:val="en-IE"/>
        </w:rPr>
        <w:t xml:space="preserve">validation in </w:t>
      </w:r>
      <w:r w:rsidRPr="00D51034">
        <w:rPr>
          <w:bCs/>
          <w:noProof/>
          <w:lang w:val="en-IE"/>
        </w:rPr>
        <w:t xml:space="preserve">support </w:t>
      </w:r>
      <w:r w:rsidR="00170D6A" w:rsidRPr="00D51034">
        <w:rPr>
          <w:bCs/>
          <w:noProof/>
          <w:lang w:val="en-IE"/>
        </w:rPr>
        <w:t>of</w:t>
      </w:r>
      <w:r w:rsidRPr="00D51034">
        <w:rPr>
          <w:bCs/>
          <w:noProof/>
          <w:lang w:val="en-IE"/>
        </w:rPr>
        <w:t xml:space="preserve"> industrial</w:t>
      </w:r>
      <w:r w:rsidR="00170D6A" w:rsidRPr="00D51034">
        <w:rPr>
          <w:bCs/>
          <w:noProof/>
          <w:lang w:val="en-IE"/>
        </w:rPr>
        <w:t>-scale</w:t>
      </w:r>
      <w:r w:rsidRPr="00D51034">
        <w:rPr>
          <w:bCs/>
          <w:noProof/>
          <w:lang w:val="en-IE"/>
        </w:rPr>
        <w:t xml:space="preserve"> production. </w:t>
      </w:r>
      <w:r w:rsidR="00170D6A" w:rsidRPr="00D51034">
        <w:rPr>
          <w:bCs/>
          <w:noProof/>
          <w:lang w:val="en-IE"/>
        </w:rPr>
        <w:t>Th</w:t>
      </w:r>
      <w:r w:rsidR="00057D12" w:rsidRPr="00D51034">
        <w:rPr>
          <w:bCs/>
          <w:noProof/>
          <w:lang w:val="en-IE"/>
        </w:rPr>
        <w:t>o</w:t>
      </w:r>
      <w:r w:rsidR="00170D6A" w:rsidRPr="00D51034">
        <w:rPr>
          <w:bCs/>
          <w:noProof/>
          <w:lang w:val="en-IE"/>
        </w:rPr>
        <w:t xml:space="preserve">se cost-intensive characteristics have a </w:t>
      </w:r>
      <w:r w:rsidRPr="00D51034">
        <w:rPr>
          <w:bCs/>
          <w:noProof/>
          <w:lang w:val="en-IE"/>
        </w:rPr>
        <w:t xml:space="preserve">direct </w:t>
      </w:r>
      <w:r w:rsidR="00170D6A" w:rsidRPr="00D51034">
        <w:rPr>
          <w:bCs/>
          <w:noProof/>
          <w:lang w:val="en-IE"/>
        </w:rPr>
        <w:t>bearing</w:t>
      </w:r>
      <w:r w:rsidRPr="00D51034">
        <w:rPr>
          <w:bCs/>
          <w:noProof/>
          <w:lang w:val="en-IE"/>
        </w:rPr>
        <w:t xml:space="preserve"> on the </w:t>
      </w:r>
      <w:r w:rsidR="00170D6A" w:rsidRPr="00D51034">
        <w:rPr>
          <w:bCs/>
          <w:noProof/>
          <w:lang w:val="en-IE"/>
        </w:rPr>
        <w:t xml:space="preserve">Union’s </w:t>
      </w:r>
      <w:r w:rsidRPr="00D51034">
        <w:rPr>
          <w:bCs/>
          <w:noProof/>
          <w:lang w:val="en-IE"/>
        </w:rPr>
        <w:t xml:space="preserve">capacity </w:t>
      </w:r>
      <w:r w:rsidR="00170D6A" w:rsidRPr="00D51034">
        <w:rPr>
          <w:bCs/>
          <w:noProof/>
          <w:lang w:val="en-IE"/>
        </w:rPr>
        <w:t>to compete and innovate, and affect</w:t>
      </w:r>
      <w:r w:rsidRPr="00D51034">
        <w:rPr>
          <w:bCs/>
          <w:noProof/>
          <w:lang w:val="en-IE"/>
        </w:rPr>
        <w:t xml:space="preserve"> the security of supply and </w:t>
      </w:r>
      <w:r w:rsidR="00170D6A" w:rsidRPr="00D51034">
        <w:rPr>
          <w:bCs/>
          <w:noProof/>
          <w:lang w:val="en-IE"/>
        </w:rPr>
        <w:t>overall</w:t>
      </w:r>
      <w:r w:rsidRPr="00D51034">
        <w:rPr>
          <w:bCs/>
          <w:noProof/>
          <w:lang w:val="en-IE"/>
        </w:rPr>
        <w:t xml:space="preserve"> resilience of </w:t>
      </w:r>
      <w:r w:rsidR="00170D6A" w:rsidRPr="00D51034">
        <w:rPr>
          <w:bCs/>
          <w:noProof/>
          <w:lang w:val="en-IE"/>
        </w:rPr>
        <w:t>its</w:t>
      </w:r>
      <w:r w:rsidRPr="00D51034">
        <w:rPr>
          <w:bCs/>
          <w:noProof/>
          <w:lang w:val="en-IE"/>
        </w:rPr>
        <w:t xml:space="preserve"> semiconductor ecosystem. </w:t>
      </w:r>
      <w:r w:rsidR="000A7168" w:rsidRPr="00D51034">
        <w:rPr>
          <w:bCs/>
          <w:noProof/>
          <w:lang w:val="en-IE"/>
        </w:rPr>
        <w:t>At the same time, the Union’s competitiveness and resilience depend on the continued availability and development of mainstream and mature semiconductor technologies, including analog</w:t>
      </w:r>
      <w:r w:rsidR="00815BBE" w:rsidRPr="00D51034">
        <w:rPr>
          <w:bCs/>
          <w:noProof/>
          <w:lang w:val="en-IE"/>
        </w:rPr>
        <w:t>ue</w:t>
      </w:r>
      <w:r w:rsidR="000A7168" w:rsidRPr="00D51034">
        <w:rPr>
          <w:bCs/>
          <w:noProof/>
          <w:lang w:val="en-IE"/>
        </w:rPr>
        <w:t>, power, sensor, connectivity</w:t>
      </w:r>
      <w:r w:rsidR="00CD7DBC" w:rsidRPr="00D51034">
        <w:rPr>
          <w:bCs/>
          <w:noProof/>
          <w:lang w:val="en-IE"/>
        </w:rPr>
        <w:t>,</w:t>
      </w:r>
      <w:r w:rsidR="000A7168" w:rsidRPr="00D51034">
        <w:rPr>
          <w:bCs/>
          <w:noProof/>
          <w:lang w:val="en-IE"/>
        </w:rPr>
        <w:t xml:space="preserve"> automotive</w:t>
      </w:r>
      <w:r w:rsidR="00D66DC2" w:rsidRPr="00D51034">
        <w:rPr>
          <w:bCs/>
          <w:noProof/>
          <w:lang w:val="en-IE"/>
        </w:rPr>
        <w:t>-grade</w:t>
      </w:r>
      <w:r w:rsidR="0089324A" w:rsidRPr="00D51034">
        <w:rPr>
          <w:bCs/>
          <w:noProof/>
          <w:lang w:val="en-IE"/>
        </w:rPr>
        <w:t xml:space="preserve"> </w:t>
      </w:r>
      <w:r w:rsidR="0089324A" w:rsidRPr="00D51034">
        <w:rPr>
          <w:noProof/>
          <w:lang w:val="en-IE"/>
        </w:rPr>
        <w:t>and aeronautical</w:t>
      </w:r>
      <w:r w:rsidR="000A7168" w:rsidRPr="00D51034">
        <w:rPr>
          <w:bCs/>
          <w:noProof/>
          <w:lang w:val="en-IE"/>
        </w:rPr>
        <w:t>-grade chips, which remain indispensable across strategic industrial value chains and critical infrastructure</w:t>
      </w:r>
      <w:r w:rsidR="005F5C3E" w:rsidRPr="00D51034">
        <w:rPr>
          <w:bCs/>
          <w:noProof/>
          <w:lang w:val="en-IE"/>
        </w:rPr>
        <w:t>s</w:t>
      </w:r>
      <w:r w:rsidR="000A7168" w:rsidRPr="00D51034">
        <w:rPr>
          <w:bCs/>
          <w:noProof/>
          <w:lang w:val="en-IE"/>
        </w:rPr>
        <w:t xml:space="preserve">. </w:t>
      </w:r>
      <w:r w:rsidRPr="00D51034">
        <w:rPr>
          <w:bCs/>
          <w:noProof/>
          <w:lang w:val="en-IE"/>
        </w:rPr>
        <w:t xml:space="preserve">In the current context of increased global competition, geopolitical tensions, and structural supply chain vulnerabilities, semiconductors have become a strategic asset underpinning the Union’s economic security, technological leadership, and industrial resilience. In light of the lessons learnt from </w:t>
      </w:r>
      <w:r w:rsidR="00FA42F3" w:rsidRPr="00D51034">
        <w:rPr>
          <w:bCs/>
          <w:noProof/>
          <w:lang w:val="en-IE"/>
        </w:rPr>
        <w:t>past</w:t>
      </w:r>
      <w:r w:rsidRPr="00D51034">
        <w:rPr>
          <w:bCs/>
          <w:noProof/>
          <w:lang w:val="en-IE"/>
        </w:rPr>
        <w:t xml:space="preserve"> shortages and supply chain disruptions in the Union and worldwide, as well as export restrictions or regulatory actions by third countries and the rapid evolution of technology challenges and innovation cycles affecting the semiconductor value chain, it is necessary to reinforce the Union’s existing strengths, </w:t>
      </w:r>
      <w:r w:rsidR="001D4004" w:rsidRPr="00D51034">
        <w:rPr>
          <w:bCs/>
          <w:noProof/>
          <w:lang w:val="en-IE"/>
        </w:rPr>
        <w:t xml:space="preserve">including its leading position in several mainstream semiconductor segments, </w:t>
      </w:r>
      <w:r w:rsidRPr="00D51034">
        <w:rPr>
          <w:bCs/>
          <w:noProof/>
          <w:lang w:val="en-IE"/>
        </w:rPr>
        <w:t xml:space="preserve">thus increasing market uptake, competitiveness, resilience, research and innovation capacity by </w:t>
      </w:r>
      <w:r w:rsidR="00C73A4D" w:rsidRPr="00D51034">
        <w:rPr>
          <w:bCs/>
          <w:noProof/>
          <w:lang w:val="en-IE"/>
        </w:rPr>
        <w:t>further reinforcing</w:t>
      </w:r>
      <w:r w:rsidRPr="00D51034">
        <w:rPr>
          <w:bCs/>
          <w:noProof/>
          <w:lang w:val="en-IE"/>
        </w:rPr>
        <w:t xml:space="preserve"> the </w:t>
      </w:r>
      <w:r w:rsidR="00C73A4D" w:rsidRPr="00D51034">
        <w:rPr>
          <w:bCs/>
          <w:noProof/>
          <w:lang w:val="en-IE"/>
        </w:rPr>
        <w:t xml:space="preserve">Chips for Europe </w:t>
      </w:r>
      <w:r w:rsidRPr="00D51034">
        <w:rPr>
          <w:bCs/>
          <w:noProof/>
          <w:lang w:val="en-IE"/>
        </w:rPr>
        <w:t>Initiative</w:t>
      </w:r>
      <w:r w:rsidR="00511696" w:rsidRPr="00D51034">
        <w:rPr>
          <w:bCs/>
          <w:noProof/>
          <w:lang w:val="en-IE"/>
        </w:rPr>
        <w:t>.</w:t>
      </w:r>
    </w:p>
    <w:p w14:paraId="57FAED28" w14:textId="17905AEB" w:rsidR="00796E9C" w:rsidRPr="00D51034" w:rsidRDefault="00CB2151" w:rsidP="006E37D1">
      <w:pPr>
        <w:pStyle w:val="ManualConsidrant"/>
        <w:rPr>
          <w:noProof/>
          <w:lang w:val="en-IE"/>
        </w:rPr>
      </w:pPr>
      <w:r w:rsidRPr="00D51034">
        <w:rPr>
          <w:noProof/>
        </w:rPr>
        <w:t>(15)</w:t>
      </w:r>
      <w:r w:rsidRPr="00D51034">
        <w:rPr>
          <w:noProof/>
        </w:rPr>
        <w:tab/>
      </w:r>
      <w:r w:rsidRPr="00D51034">
        <w:rPr>
          <w:bCs/>
          <w:noProof/>
          <w:lang w:val="en-IE"/>
        </w:rPr>
        <w:t xml:space="preserve">The </w:t>
      </w:r>
      <w:r w:rsidR="00277C2A" w:rsidRPr="00D51034">
        <w:rPr>
          <w:bCs/>
          <w:noProof/>
          <w:lang w:val="en-IE"/>
        </w:rPr>
        <w:t xml:space="preserve">enhanced </w:t>
      </w:r>
      <w:r w:rsidR="00115BD8" w:rsidRPr="00D51034">
        <w:rPr>
          <w:bCs/>
          <w:noProof/>
          <w:lang w:val="en-IE"/>
        </w:rPr>
        <w:t xml:space="preserve">Chips for Europe </w:t>
      </w:r>
      <w:r w:rsidRPr="00D51034">
        <w:rPr>
          <w:bCs/>
          <w:noProof/>
          <w:lang w:val="en-IE"/>
        </w:rPr>
        <w:t>Initiative</w:t>
      </w:r>
      <w:r w:rsidRPr="00D51034">
        <w:rPr>
          <w:noProof/>
          <w:lang w:val="en-IE"/>
        </w:rPr>
        <w:t xml:space="preserve"> 2.0 should take</w:t>
      </w:r>
      <w:r w:rsidR="00537BF8" w:rsidRPr="00D51034">
        <w:rPr>
          <w:noProof/>
          <w:lang w:val="en-IE"/>
        </w:rPr>
        <w:t xml:space="preserve"> into account the experience already gained through the implementation of the </w:t>
      </w:r>
      <w:r w:rsidR="00115BD8" w:rsidRPr="00D51034">
        <w:rPr>
          <w:noProof/>
          <w:lang w:val="en-IE"/>
        </w:rPr>
        <w:t xml:space="preserve">Chips for Europe </w:t>
      </w:r>
      <w:r w:rsidR="00537BF8" w:rsidRPr="00D51034">
        <w:rPr>
          <w:noProof/>
          <w:lang w:val="en-IE"/>
        </w:rPr>
        <w:t>Initiative</w:t>
      </w:r>
      <w:r w:rsidR="000A6D28" w:rsidRPr="00D51034">
        <w:rPr>
          <w:noProof/>
          <w:lang w:val="en-IE"/>
        </w:rPr>
        <w:t xml:space="preserve"> in order </w:t>
      </w:r>
      <w:r w:rsidR="00537BF8" w:rsidRPr="00D51034">
        <w:rPr>
          <w:noProof/>
          <w:lang w:val="en-IE"/>
        </w:rPr>
        <w:lastRenderedPageBreak/>
        <w:t xml:space="preserve">to continue and reinforce it </w:t>
      </w:r>
      <w:r w:rsidR="000A6D28" w:rsidRPr="00D51034">
        <w:rPr>
          <w:noProof/>
          <w:lang w:val="en-IE"/>
        </w:rPr>
        <w:t xml:space="preserve">with a view to </w:t>
      </w:r>
      <w:r w:rsidR="00537BF8" w:rsidRPr="00D51034">
        <w:rPr>
          <w:noProof/>
          <w:lang w:val="en-IE"/>
        </w:rPr>
        <w:t>address</w:t>
      </w:r>
      <w:r w:rsidR="00724037" w:rsidRPr="00D51034">
        <w:rPr>
          <w:noProof/>
          <w:lang w:val="en-IE"/>
        </w:rPr>
        <w:t>ing</w:t>
      </w:r>
      <w:r w:rsidR="00537BF8" w:rsidRPr="00D51034">
        <w:rPr>
          <w:noProof/>
          <w:lang w:val="en-IE"/>
        </w:rPr>
        <w:t xml:space="preserve"> remaining structural weaknesses and to respond</w:t>
      </w:r>
      <w:r w:rsidR="00724037" w:rsidRPr="00D51034">
        <w:rPr>
          <w:noProof/>
          <w:lang w:val="en-IE"/>
        </w:rPr>
        <w:t>ing</w:t>
      </w:r>
      <w:r w:rsidR="00537BF8" w:rsidRPr="00D51034">
        <w:rPr>
          <w:noProof/>
          <w:lang w:val="en-IE"/>
        </w:rPr>
        <w:t xml:space="preserve"> to emerging strategic needs. In particular, it is necessary to step up efforts to ensure that the Union’s advanced research and innovation capabilities effectively translate into industrial deployment, scale-up and production at commercial scale within the Union.</w:t>
      </w:r>
    </w:p>
    <w:p w14:paraId="5068EBAD" w14:textId="292BFCF2" w:rsidR="00660DA2" w:rsidRPr="00D51034" w:rsidRDefault="009A776C" w:rsidP="006E37D1">
      <w:pPr>
        <w:pStyle w:val="ManualConsidrant"/>
        <w:rPr>
          <w:noProof/>
          <w:lang w:val="en-IE"/>
        </w:rPr>
      </w:pPr>
      <w:r w:rsidRPr="00D51034">
        <w:rPr>
          <w:noProof/>
        </w:rPr>
        <w:t>(16)</w:t>
      </w:r>
      <w:r w:rsidRPr="00D51034">
        <w:rPr>
          <w:noProof/>
        </w:rPr>
        <w:tab/>
      </w:r>
      <w:r w:rsidRPr="00D51034">
        <w:rPr>
          <w:noProof/>
          <w:lang w:val="en-IE"/>
        </w:rPr>
        <w:t>Member States are primarily responsible for sustaining a strong Union industrial, competitive, sustainable and innovative base. However, the nature and scale of the research and innovation challenges in semiconductors requires action to be taken collaboratively at Union level.</w:t>
      </w:r>
      <w:r w:rsidR="000734AE" w:rsidRPr="00D51034">
        <w:rPr>
          <w:noProof/>
          <w:lang w:val="en-IE"/>
        </w:rPr>
        <w:t xml:space="preserve"> </w:t>
      </w:r>
      <w:r w:rsidR="006F7B91" w:rsidRPr="00D51034">
        <w:rPr>
          <w:noProof/>
          <w:lang w:val="en-IE"/>
        </w:rPr>
        <w:t xml:space="preserve">In order to equip the Union with the semiconductor technology research and innovation capacities needed to maintain the leading role of its research and industrial investments at </w:t>
      </w:r>
      <w:r w:rsidR="00CC368F" w:rsidRPr="00D51034">
        <w:rPr>
          <w:noProof/>
          <w:lang w:val="en-IE"/>
        </w:rPr>
        <w:t>the</w:t>
      </w:r>
      <w:r w:rsidR="006F7B91" w:rsidRPr="00D51034">
        <w:rPr>
          <w:noProof/>
          <w:lang w:val="en-IE"/>
        </w:rPr>
        <w:t xml:space="preserve"> leading edge and building on the experience gained and lessons learnt from the implementation of the </w:t>
      </w:r>
      <w:r w:rsidR="00115BD8" w:rsidRPr="00D51034">
        <w:rPr>
          <w:noProof/>
          <w:lang w:val="en-IE"/>
        </w:rPr>
        <w:t xml:space="preserve">Chips for Europe </w:t>
      </w:r>
      <w:r w:rsidR="006F7B91" w:rsidRPr="00D51034">
        <w:rPr>
          <w:noProof/>
          <w:lang w:val="en-IE"/>
        </w:rPr>
        <w:t>Initiative, it is necessary to further strengthen and extend those capacities to ensure their effective industrial deployment, scale-up</w:t>
      </w:r>
      <w:r w:rsidR="009745E2" w:rsidRPr="00D51034">
        <w:rPr>
          <w:noProof/>
          <w:lang w:val="en-IE"/>
        </w:rPr>
        <w:t>,</w:t>
      </w:r>
      <w:r w:rsidR="006F7B91" w:rsidRPr="00D51034">
        <w:rPr>
          <w:noProof/>
          <w:lang w:val="en-IE"/>
        </w:rPr>
        <w:t xml:space="preserve"> and production at commercial scale within the Union. To this end, the Union and Member States should continue coordinating their efforts and co-invest.</w:t>
      </w:r>
    </w:p>
    <w:p w14:paraId="64262503" w14:textId="646B9827" w:rsidR="00A45072" w:rsidRPr="00D51034" w:rsidRDefault="006F7B91" w:rsidP="006E37D1">
      <w:pPr>
        <w:pStyle w:val="ManualConsidrant"/>
        <w:rPr>
          <w:noProof/>
          <w:lang w:val="en-IE"/>
        </w:rPr>
      </w:pPr>
      <w:r w:rsidRPr="00D51034">
        <w:rPr>
          <w:noProof/>
        </w:rPr>
        <w:t>(17)</w:t>
      </w:r>
      <w:r w:rsidRPr="00D51034">
        <w:rPr>
          <w:noProof/>
        </w:rPr>
        <w:tab/>
      </w:r>
      <w:r w:rsidRPr="00D51034">
        <w:rPr>
          <w:noProof/>
          <w:lang w:val="en-IE"/>
        </w:rPr>
        <w:t>In light of increased global competition, geopolitical tensions, and the risk of disruptions</w:t>
      </w:r>
      <w:r w:rsidR="002C3588" w:rsidRPr="00D51034">
        <w:rPr>
          <w:noProof/>
          <w:lang w:val="en-IE"/>
        </w:rPr>
        <w:t xml:space="preserve"> of the semiconductor </w:t>
      </w:r>
      <w:r w:rsidRPr="00D51034">
        <w:rPr>
          <w:noProof/>
          <w:lang w:val="en-IE"/>
        </w:rPr>
        <w:t>supply chain, including those arising from regulatory measures adopted by third countries that may affect access to critical semiconductor technologies and related inputs, reinforcing the Union’s capacity to develop, produce</w:t>
      </w:r>
      <w:r w:rsidR="00811738" w:rsidRPr="00D51034">
        <w:rPr>
          <w:noProof/>
          <w:lang w:val="en-IE"/>
        </w:rPr>
        <w:t>,</w:t>
      </w:r>
      <w:r w:rsidRPr="00D51034">
        <w:rPr>
          <w:noProof/>
          <w:lang w:val="en-IE"/>
        </w:rPr>
        <w:t xml:space="preserve"> and deploy such technologies within its territory has become a strategic priority for the Union’s competitiveness, economic security</w:t>
      </w:r>
      <w:r w:rsidR="00B0323A" w:rsidRPr="00D51034">
        <w:rPr>
          <w:noProof/>
          <w:lang w:val="en-IE"/>
        </w:rPr>
        <w:t>,</w:t>
      </w:r>
      <w:r w:rsidRPr="00D51034">
        <w:rPr>
          <w:noProof/>
          <w:lang w:val="en-IE"/>
        </w:rPr>
        <w:t xml:space="preserve"> and technological sovereignty, as highlighted in the report by Mario Draghi </w:t>
      </w:r>
      <w:r w:rsidR="00270726" w:rsidRPr="00D51034">
        <w:rPr>
          <w:noProof/>
          <w:lang w:val="en-IE"/>
        </w:rPr>
        <w:t>entitled ‘T</w:t>
      </w:r>
      <w:r w:rsidRPr="00D51034">
        <w:rPr>
          <w:noProof/>
          <w:lang w:val="en-IE"/>
        </w:rPr>
        <w:t>he future of European competitiveness</w:t>
      </w:r>
      <w:r w:rsidR="00AC2D12" w:rsidRPr="00D51034">
        <w:rPr>
          <w:noProof/>
          <w:lang w:val="en-IE"/>
        </w:rPr>
        <w:t>’</w:t>
      </w:r>
      <w:r w:rsidRPr="00D51034">
        <w:rPr>
          <w:noProof/>
          <w:lang w:val="en-IE"/>
        </w:rPr>
        <w:t>. These challenges of the Union’s semiconductor ecosystem call for the achievement of large-scale capacity and require a collective effort by Member States, with the Union supporting the development and deployment of large-scale capacity across the full innovation and industrial value chain, including pilot lines, manufacturing scale-up, and commercial deployment, thereby ensuring the effective translation of research excellence into industrial leadership and sustainable production capacity within the Union.</w:t>
      </w:r>
    </w:p>
    <w:p w14:paraId="2666C3C6" w14:textId="4AFD77DD" w:rsidR="009A776C" w:rsidRPr="00D51034" w:rsidRDefault="006F7B91" w:rsidP="006E37D1">
      <w:pPr>
        <w:pStyle w:val="ManualConsidrant"/>
        <w:rPr>
          <w:noProof/>
          <w:lang w:val="en-IE"/>
        </w:rPr>
      </w:pPr>
      <w:r w:rsidRPr="00D51034">
        <w:rPr>
          <w:noProof/>
        </w:rPr>
        <w:t>(18)</w:t>
      </w:r>
      <w:r w:rsidRPr="00D51034">
        <w:rPr>
          <w:noProof/>
        </w:rPr>
        <w:tab/>
      </w:r>
      <w:r w:rsidRPr="00D51034">
        <w:rPr>
          <w:noProof/>
          <w:lang w:val="en-IE"/>
        </w:rPr>
        <w:t>As concluded in the evaluation</w:t>
      </w:r>
      <w:r w:rsidR="00D8120C" w:rsidRPr="00D51034">
        <w:rPr>
          <w:noProof/>
          <w:lang w:val="en-IE"/>
        </w:rPr>
        <w:t xml:space="preserve"> of Regulation (EU) 2023/1781</w:t>
      </w:r>
      <w:r w:rsidRPr="00D51034">
        <w:rPr>
          <w:noProof/>
          <w:lang w:val="en-IE"/>
        </w:rPr>
        <w:t xml:space="preserve">, the instruments put in place by the </w:t>
      </w:r>
      <w:r w:rsidR="00115BD8" w:rsidRPr="00D51034">
        <w:rPr>
          <w:noProof/>
          <w:lang w:val="en-IE"/>
        </w:rPr>
        <w:t xml:space="preserve">Chips for Europe </w:t>
      </w:r>
      <w:r w:rsidRPr="00D51034">
        <w:rPr>
          <w:noProof/>
          <w:lang w:val="en-IE"/>
        </w:rPr>
        <w:t xml:space="preserve">Initiative </w:t>
      </w:r>
      <w:r w:rsidR="00D61A9E" w:rsidRPr="00D51034">
        <w:rPr>
          <w:noProof/>
          <w:lang w:val="en-IE"/>
        </w:rPr>
        <w:t>provided for by that Regulation, namely</w:t>
      </w:r>
      <w:r w:rsidRPr="00D51034">
        <w:rPr>
          <w:noProof/>
          <w:lang w:val="en-IE"/>
        </w:rPr>
        <w:t xml:space="preserve"> the design platform, pilot lines, quantum chips</w:t>
      </w:r>
      <w:r w:rsidR="00FB6B5A" w:rsidRPr="00D51034">
        <w:rPr>
          <w:noProof/>
          <w:lang w:val="en-IE"/>
        </w:rPr>
        <w:t xml:space="preserve"> pilots</w:t>
      </w:r>
      <w:r w:rsidRPr="00D51034">
        <w:rPr>
          <w:noProof/>
          <w:lang w:val="en-IE"/>
        </w:rPr>
        <w:t xml:space="preserve">, and the diffusion of knowledge, </w:t>
      </w:r>
      <w:r w:rsidR="005363F3" w:rsidRPr="00D51034">
        <w:rPr>
          <w:noProof/>
          <w:lang w:val="en-IE"/>
        </w:rPr>
        <w:t xml:space="preserve">the EU Chips </w:t>
      </w:r>
      <w:r w:rsidR="007F20AD" w:rsidRPr="00D51034">
        <w:rPr>
          <w:noProof/>
          <w:lang w:val="en-IE"/>
        </w:rPr>
        <w:t xml:space="preserve">Skills </w:t>
      </w:r>
      <w:r w:rsidR="005363F3" w:rsidRPr="00D51034">
        <w:rPr>
          <w:noProof/>
          <w:lang w:val="en-IE"/>
        </w:rPr>
        <w:t xml:space="preserve">Academy under the </w:t>
      </w:r>
      <w:r w:rsidR="00892639" w:rsidRPr="00D51034">
        <w:rPr>
          <w:noProof/>
          <w:lang w:val="en-IE"/>
        </w:rPr>
        <w:t>Alliances for Sectoral Cooperation on Skills</w:t>
      </w:r>
      <w:r w:rsidR="00473C08" w:rsidRPr="00D51034">
        <w:rPr>
          <w:noProof/>
          <w:lang w:val="en-IE"/>
        </w:rPr>
        <w:t xml:space="preserve"> and the Pact for Skills</w:t>
      </w:r>
      <w:r w:rsidR="00322ED5" w:rsidRPr="00D51034">
        <w:rPr>
          <w:noProof/>
          <w:lang w:val="en-IE"/>
        </w:rPr>
        <w:t>,</w:t>
      </w:r>
      <w:r w:rsidRPr="00D51034">
        <w:rPr>
          <w:noProof/>
          <w:lang w:val="en-IE"/>
        </w:rPr>
        <w:t xml:space="preserve"> and competences for the benefit of the entire semiconductor ecosystem are fit for purpose and should continue being supported under this Regulation. Those efforts should also contribute to the Union’s broader objective of strengthening its long-term competitiveness, innovation capacity</w:t>
      </w:r>
      <w:r w:rsidR="00136C44" w:rsidRPr="00D51034">
        <w:rPr>
          <w:noProof/>
          <w:lang w:val="en-IE"/>
        </w:rPr>
        <w:t>,</w:t>
      </w:r>
      <w:r w:rsidRPr="00D51034">
        <w:rPr>
          <w:noProof/>
          <w:lang w:val="en-IE"/>
        </w:rPr>
        <w:t xml:space="preserve"> and industrial base, including through synergies with future Union programmes supporting research and innovation and industrial deployment, such as the </w:t>
      </w:r>
      <w:r w:rsidR="00B313FF" w:rsidRPr="00D51034">
        <w:rPr>
          <w:noProof/>
          <w:lang w:val="en-IE"/>
        </w:rPr>
        <w:t>proposed</w:t>
      </w:r>
      <w:r w:rsidR="008672EE" w:rsidRPr="00D51034">
        <w:rPr>
          <w:rStyle w:val="FootnoteReference"/>
          <w:noProof/>
          <w:lang w:val="en-IE"/>
        </w:rPr>
        <w:footnoteReference w:id="32"/>
      </w:r>
      <w:r w:rsidR="00B313FF" w:rsidRPr="00D51034">
        <w:rPr>
          <w:noProof/>
          <w:lang w:val="en-IE"/>
        </w:rPr>
        <w:t xml:space="preserve"> </w:t>
      </w:r>
      <w:r w:rsidRPr="00D51034">
        <w:rPr>
          <w:noProof/>
          <w:lang w:val="en-IE"/>
        </w:rPr>
        <w:t xml:space="preserve">successor framework programme to Horizon Europe </w:t>
      </w:r>
      <w:r w:rsidR="00E52459" w:rsidRPr="00D51034">
        <w:rPr>
          <w:noProof/>
          <w:lang w:val="en-IE"/>
        </w:rPr>
        <w:t>– the Framework Programme for Research and Innovation established by Regulation (EU) 2021/695 of the European Parliament and of the Council</w:t>
      </w:r>
      <w:r w:rsidR="00907EA3" w:rsidRPr="00D51034">
        <w:rPr>
          <w:rStyle w:val="FootnoteReference"/>
          <w:noProof/>
          <w:lang w:val="en-IE"/>
        </w:rPr>
        <w:footnoteReference w:id="33"/>
      </w:r>
      <w:r w:rsidR="00E52459" w:rsidRPr="00D51034">
        <w:rPr>
          <w:noProof/>
          <w:lang w:val="en-IE"/>
        </w:rPr>
        <w:t xml:space="preserve"> (Horizon Europe)</w:t>
      </w:r>
      <w:r w:rsidRPr="00D51034">
        <w:rPr>
          <w:noProof/>
          <w:lang w:val="en-IE"/>
        </w:rPr>
        <w:t xml:space="preserve"> (FP10), and the </w:t>
      </w:r>
      <w:r w:rsidR="00B313FF" w:rsidRPr="00D51034">
        <w:rPr>
          <w:noProof/>
          <w:lang w:val="en-IE"/>
        </w:rPr>
        <w:t>proposed</w:t>
      </w:r>
      <w:r w:rsidRPr="00D51034">
        <w:rPr>
          <w:noProof/>
          <w:lang w:val="en-IE"/>
        </w:rPr>
        <w:t xml:space="preserve"> European </w:t>
      </w:r>
      <w:r w:rsidRPr="00D51034">
        <w:rPr>
          <w:noProof/>
          <w:lang w:val="en-IE"/>
        </w:rPr>
        <w:lastRenderedPageBreak/>
        <w:t>Competitiveness Fund</w:t>
      </w:r>
      <w:r w:rsidR="00F44049" w:rsidRPr="00D51034">
        <w:rPr>
          <w:rStyle w:val="FootnoteReference"/>
          <w:noProof/>
          <w:lang w:val="en-IE"/>
        </w:rPr>
        <w:footnoteReference w:id="34"/>
      </w:r>
      <w:r w:rsidRPr="00D51034">
        <w:rPr>
          <w:noProof/>
          <w:lang w:val="en-IE"/>
        </w:rPr>
        <w:t xml:space="preserve">, while the </w:t>
      </w:r>
      <w:r w:rsidR="00115BD8" w:rsidRPr="00D51034">
        <w:rPr>
          <w:noProof/>
          <w:lang w:val="en-IE"/>
        </w:rPr>
        <w:t xml:space="preserve">Chips for Europe </w:t>
      </w:r>
      <w:r w:rsidRPr="00D51034">
        <w:rPr>
          <w:noProof/>
          <w:lang w:val="en-IE"/>
        </w:rPr>
        <w:t xml:space="preserve">Initiative </w:t>
      </w:r>
      <w:r w:rsidR="00107960" w:rsidRPr="00D51034">
        <w:rPr>
          <w:noProof/>
          <w:lang w:val="en-IE"/>
        </w:rPr>
        <w:t xml:space="preserve">2.0 </w:t>
      </w:r>
      <w:r w:rsidRPr="00D51034">
        <w:rPr>
          <w:noProof/>
          <w:lang w:val="en-IE"/>
        </w:rPr>
        <w:t xml:space="preserve">should throughout all components and actions, to the extent possible, mainstream and maximise the benefits of </w:t>
      </w:r>
      <w:r w:rsidR="00E52459" w:rsidRPr="00D51034">
        <w:rPr>
          <w:noProof/>
          <w:lang w:val="en-IE"/>
        </w:rPr>
        <w:t xml:space="preserve">the </w:t>
      </w:r>
      <w:r w:rsidRPr="00D51034">
        <w:rPr>
          <w:noProof/>
          <w:lang w:val="en-IE"/>
        </w:rPr>
        <w:t>application of semiconductor technologies as powerful enablers</w:t>
      </w:r>
      <w:r w:rsidR="00B67435" w:rsidRPr="00D51034">
        <w:rPr>
          <w:noProof/>
          <w:lang w:val="en-IE"/>
        </w:rPr>
        <w:t>, for instance,</w:t>
      </w:r>
      <w:r w:rsidRPr="00D51034">
        <w:rPr>
          <w:noProof/>
          <w:lang w:val="en-IE"/>
        </w:rPr>
        <w:t xml:space="preserve"> for the sustainability transition that can lead to new products and more efficient, effective, clean</w:t>
      </w:r>
      <w:r w:rsidR="007118E2" w:rsidRPr="00D51034">
        <w:rPr>
          <w:noProof/>
          <w:lang w:val="en-IE"/>
        </w:rPr>
        <w:t>,</w:t>
      </w:r>
      <w:r w:rsidRPr="00D51034">
        <w:rPr>
          <w:noProof/>
          <w:lang w:val="en-IE"/>
        </w:rPr>
        <w:t xml:space="preserve"> and durable use of resources, including energy and materials necessary for </w:t>
      </w:r>
      <w:r w:rsidR="00E52459" w:rsidRPr="00D51034">
        <w:rPr>
          <w:noProof/>
          <w:lang w:val="en-IE"/>
        </w:rPr>
        <w:t xml:space="preserve">the </w:t>
      </w:r>
      <w:r w:rsidRPr="00D51034">
        <w:rPr>
          <w:noProof/>
          <w:lang w:val="en-IE"/>
        </w:rPr>
        <w:t>production and whole lifecycle use of semiconductors.</w:t>
      </w:r>
    </w:p>
    <w:p w14:paraId="4F715B0B" w14:textId="0A33753C" w:rsidR="003D27D2" w:rsidRPr="00D51034" w:rsidRDefault="00E45EDD" w:rsidP="006E37D1">
      <w:pPr>
        <w:pStyle w:val="ManualConsidrant"/>
        <w:rPr>
          <w:noProof/>
          <w:lang w:val="en-IE"/>
        </w:rPr>
      </w:pPr>
      <w:r w:rsidRPr="00D51034">
        <w:rPr>
          <w:noProof/>
        </w:rPr>
        <w:t>(19)</w:t>
      </w:r>
      <w:r w:rsidRPr="00D51034">
        <w:rPr>
          <w:noProof/>
        </w:rPr>
        <w:tab/>
      </w:r>
      <w:r w:rsidRPr="00D51034">
        <w:rPr>
          <w:noProof/>
          <w:lang w:val="en-IE"/>
        </w:rPr>
        <w:t xml:space="preserve">In order to achieve its general objective and address both the supply and demand side challenges of the current semiconductor ecosystem, and building on the experience gained and lessons learnt from the implementation of </w:t>
      </w:r>
      <w:r w:rsidR="00935084" w:rsidRPr="00D51034">
        <w:rPr>
          <w:noProof/>
          <w:lang w:val="en-IE"/>
        </w:rPr>
        <w:t>Regulation (EU) 2023/1781</w:t>
      </w:r>
      <w:r w:rsidRPr="00D51034">
        <w:rPr>
          <w:noProof/>
          <w:lang w:val="en-IE"/>
        </w:rPr>
        <w:t>, which demonstrated the continued need to strengthen the Union’s capacity not only in research and innovation but also in industrial deployment and manufacturing scale-up</w:t>
      </w:r>
      <w:r w:rsidR="00FA5F5B" w:rsidRPr="00D51034">
        <w:rPr>
          <w:noProof/>
          <w:lang w:val="en-IE"/>
        </w:rPr>
        <w:t>,</w:t>
      </w:r>
      <w:r w:rsidRPr="00D51034">
        <w:rPr>
          <w:noProof/>
          <w:lang w:val="en-IE"/>
        </w:rPr>
        <w:t xml:space="preserve"> the </w:t>
      </w:r>
      <w:r w:rsidR="00115BD8" w:rsidRPr="00D51034">
        <w:rPr>
          <w:noProof/>
          <w:lang w:val="en-IE"/>
        </w:rPr>
        <w:t xml:space="preserve">Chips for Europe </w:t>
      </w:r>
      <w:r w:rsidRPr="00D51034">
        <w:rPr>
          <w:noProof/>
          <w:lang w:val="en-IE"/>
        </w:rPr>
        <w:t xml:space="preserve">Initiative </w:t>
      </w:r>
      <w:r w:rsidR="00A43B6B" w:rsidRPr="00D51034">
        <w:rPr>
          <w:noProof/>
          <w:lang w:val="en-IE"/>
        </w:rPr>
        <w:t xml:space="preserve">2.0 </w:t>
      </w:r>
      <w:r w:rsidRPr="00D51034">
        <w:rPr>
          <w:noProof/>
          <w:lang w:val="en-IE"/>
        </w:rPr>
        <w:t xml:space="preserve">should keep supporting and further enhancing </w:t>
      </w:r>
      <w:r w:rsidR="00E35D7C" w:rsidRPr="00D51034">
        <w:rPr>
          <w:noProof/>
          <w:lang w:val="en-IE"/>
        </w:rPr>
        <w:t>the five</w:t>
      </w:r>
      <w:r w:rsidRPr="00D51034">
        <w:rPr>
          <w:noProof/>
          <w:lang w:val="en-IE"/>
        </w:rPr>
        <w:t xml:space="preserve"> operational objectives</w:t>
      </w:r>
      <w:r w:rsidR="003D27D2" w:rsidRPr="00D51034">
        <w:rPr>
          <w:noProof/>
          <w:lang w:val="en-IE"/>
        </w:rPr>
        <w:t xml:space="preserve"> put in place under </w:t>
      </w:r>
      <w:r w:rsidR="00935084" w:rsidRPr="00D51034">
        <w:rPr>
          <w:noProof/>
          <w:lang w:val="en-IE"/>
        </w:rPr>
        <w:t>Regulation (EU) 2023/1781</w:t>
      </w:r>
      <w:r w:rsidRPr="00D51034">
        <w:rPr>
          <w:noProof/>
          <w:lang w:val="en-IE"/>
        </w:rPr>
        <w:t>.</w:t>
      </w:r>
      <w:r w:rsidR="003D27D2" w:rsidRPr="00D51034">
        <w:rPr>
          <w:noProof/>
          <w:lang w:val="en-IE"/>
        </w:rPr>
        <w:t xml:space="preserve"> </w:t>
      </w:r>
      <w:r w:rsidR="003D4F02" w:rsidRPr="00D51034">
        <w:rPr>
          <w:noProof/>
          <w:lang w:val="en-IE"/>
        </w:rPr>
        <w:t>It should also introduce a new operational objective aimed at strengthening the Union’s capabilities in photonic technologies an</w:t>
      </w:r>
      <w:r w:rsidR="00DD5165" w:rsidRPr="00D51034">
        <w:rPr>
          <w:noProof/>
          <w:lang w:val="en-IE"/>
        </w:rPr>
        <w:t>d support ‘grand challenges’</w:t>
      </w:r>
      <w:r w:rsidR="00B703FD" w:rsidRPr="00D51034">
        <w:rPr>
          <w:noProof/>
          <w:lang w:val="en-IE"/>
        </w:rPr>
        <w:t xml:space="preserve"> as instruments to </w:t>
      </w:r>
      <w:r w:rsidR="003D4F02" w:rsidRPr="00D51034">
        <w:rPr>
          <w:noProof/>
          <w:lang w:val="en-IE"/>
        </w:rPr>
        <w:t>support large-scale, cross-sectoral initiatives addressing major technological and industrial challenges of strategic relevance for the Union</w:t>
      </w:r>
      <w:r w:rsidR="00B703FD" w:rsidRPr="00D51034">
        <w:rPr>
          <w:noProof/>
          <w:lang w:val="en-IE"/>
        </w:rPr>
        <w:t>.</w:t>
      </w:r>
      <w:r w:rsidR="00EC1705" w:rsidRPr="00D51034">
        <w:rPr>
          <w:noProof/>
          <w:lang w:val="en-IE"/>
        </w:rPr>
        <w:t xml:space="preserve"> The primary implementation of the Chips for Europe Initiative 2.0 should continue being entrusted to the Chips Joint Undertaking and, where applicable, to the joint undertaking or any other similar entity or initiative succeeding it established by Union law under a subsequent Multiannual Financial Framework.</w:t>
      </w:r>
    </w:p>
    <w:p w14:paraId="4ABEA636" w14:textId="7CE54998" w:rsidR="006F7B91" w:rsidRPr="00D51034" w:rsidRDefault="00903517" w:rsidP="006E37D1">
      <w:pPr>
        <w:pStyle w:val="ManualConsidrant"/>
        <w:rPr>
          <w:noProof/>
          <w:lang w:val="en-IE"/>
        </w:rPr>
      </w:pPr>
      <w:r w:rsidRPr="00D51034">
        <w:rPr>
          <w:noProof/>
        </w:rPr>
        <w:t>(20)</w:t>
      </w:r>
      <w:r w:rsidRPr="00D51034">
        <w:rPr>
          <w:noProof/>
        </w:rPr>
        <w:tab/>
      </w:r>
      <w:r w:rsidRPr="00D51034">
        <w:rPr>
          <w:noProof/>
          <w:lang w:val="en-IE"/>
        </w:rPr>
        <w:t>F</w:t>
      </w:r>
      <w:r w:rsidR="000B7F64" w:rsidRPr="00D51034">
        <w:rPr>
          <w:noProof/>
          <w:lang w:val="en-IE"/>
        </w:rPr>
        <w:t xml:space="preserve">irst, </w:t>
      </w:r>
      <w:r w:rsidR="003D27D2" w:rsidRPr="00D51034">
        <w:rPr>
          <w:noProof/>
          <w:lang w:val="en-IE"/>
        </w:rPr>
        <w:t xml:space="preserve">the </w:t>
      </w:r>
      <w:r w:rsidR="00115BD8" w:rsidRPr="00D51034">
        <w:rPr>
          <w:noProof/>
          <w:lang w:val="en-IE"/>
        </w:rPr>
        <w:t xml:space="preserve">Chips for Europe </w:t>
      </w:r>
      <w:r w:rsidR="003D27D2" w:rsidRPr="00D51034">
        <w:rPr>
          <w:noProof/>
          <w:lang w:val="en-IE"/>
        </w:rPr>
        <w:t>Initiative 2.0 should</w:t>
      </w:r>
      <w:r w:rsidR="00E45EDD" w:rsidRPr="00D51034">
        <w:rPr>
          <w:noProof/>
          <w:lang w:val="en-IE"/>
        </w:rPr>
        <w:t xml:space="preserve"> reinforce the Union’s design capacity</w:t>
      </w:r>
      <w:r w:rsidR="006A1CBB" w:rsidRPr="00D51034">
        <w:rPr>
          <w:noProof/>
          <w:lang w:val="en-IE"/>
        </w:rPr>
        <w:t xml:space="preserve">. To that end, it </w:t>
      </w:r>
      <w:r w:rsidR="00E45EDD" w:rsidRPr="00D51034">
        <w:rPr>
          <w:noProof/>
          <w:lang w:val="en-IE"/>
        </w:rPr>
        <w:t xml:space="preserve">should keep supporting the virtual design platform </w:t>
      </w:r>
      <w:r w:rsidR="000404CB" w:rsidRPr="00D51034">
        <w:rPr>
          <w:noProof/>
          <w:lang w:val="en-IE"/>
        </w:rPr>
        <w:t xml:space="preserve">set up under the </w:t>
      </w:r>
      <w:r w:rsidR="00115BD8" w:rsidRPr="00D51034">
        <w:rPr>
          <w:noProof/>
          <w:lang w:val="en-IE"/>
        </w:rPr>
        <w:t xml:space="preserve">Chips for Europe </w:t>
      </w:r>
      <w:r w:rsidR="000404CB" w:rsidRPr="00D51034">
        <w:rPr>
          <w:noProof/>
          <w:lang w:val="en-IE"/>
        </w:rPr>
        <w:t xml:space="preserve">Initiative </w:t>
      </w:r>
      <w:r w:rsidR="00E45EDD" w:rsidRPr="00D51034">
        <w:rPr>
          <w:noProof/>
          <w:lang w:val="en-IE"/>
        </w:rPr>
        <w:t xml:space="preserve">to connect the communities of design houses, start-ups, </w:t>
      </w:r>
      <w:r w:rsidRPr="00D51034">
        <w:rPr>
          <w:noProof/>
          <w:lang w:val="en-IE"/>
        </w:rPr>
        <w:t>small and medium-sized</w:t>
      </w:r>
      <w:r w:rsidR="00104C72" w:rsidRPr="00D51034">
        <w:rPr>
          <w:noProof/>
          <w:lang w:val="en-IE"/>
        </w:rPr>
        <w:t xml:space="preserve"> enterprises (</w:t>
      </w:r>
      <w:r w:rsidR="00E45EDD" w:rsidRPr="00D51034">
        <w:rPr>
          <w:noProof/>
          <w:lang w:val="en-IE"/>
        </w:rPr>
        <w:t>SMEs</w:t>
      </w:r>
      <w:r w:rsidR="00104C72" w:rsidRPr="00D51034">
        <w:rPr>
          <w:noProof/>
          <w:lang w:val="en-IE"/>
        </w:rPr>
        <w:t>)</w:t>
      </w:r>
      <w:r w:rsidR="00E45EDD" w:rsidRPr="00D51034">
        <w:rPr>
          <w:noProof/>
          <w:lang w:val="en-IE"/>
        </w:rPr>
        <w:t xml:space="preserve"> and IP and tool suppliers and research and technology organisations to provide virtual prototype solutions based on co-development of technology, and to facilitate the transition from design to industrial production and commercial deployment within the Union.</w:t>
      </w:r>
    </w:p>
    <w:p w14:paraId="0EFB5111" w14:textId="10659CF1" w:rsidR="00E45EDD" w:rsidRPr="00D51034" w:rsidRDefault="00033240" w:rsidP="006E37D1">
      <w:pPr>
        <w:pStyle w:val="ManualConsidrant"/>
        <w:rPr>
          <w:noProof/>
          <w:lang w:val="en-IE"/>
        </w:rPr>
      </w:pPr>
      <w:r w:rsidRPr="00D51034">
        <w:rPr>
          <w:noProof/>
        </w:rPr>
        <w:t>(21)</w:t>
      </w:r>
      <w:r w:rsidRPr="00D51034">
        <w:rPr>
          <w:noProof/>
        </w:rPr>
        <w:tab/>
      </w:r>
      <w:r w:rsidRPr="00D51034">
        <w:rPr>
          <w:noProof/>
          <w:lang w:val="en-IE"/>
        </w:rPr>
        <w:t xml:space="preserve">Second, </w:t>
      </w:r>
      <w:r w:rsidR="00504D4E" w:rsidRPr="00D51034">
        <w:rPr>
          <w:noProof/>
          <w:lang w:val="en-IE"/>
        </w:rPr>
        <w:t>in order</w:t>
      </w:r>
      <w:r w:rsidRPr="00D51034">
        <w:rPr>
          <w:noProof/>
          <w:lang w:val="en-IE"/>
        </w:rPr>
        <w:t xml:space="preserve"> to provide the basis for strengthening the security of supply and the Union’s semiconductor ecosystem, the </w:t>
      </w:r>
      <w:r w:rsidR="00115BD8" w:rsidRPr="00D51034">
        <w:rPr>
          <w:noProof/>
          <w:lang w:val="en-IE"/>
        </w:rPr>
        <w:t xml:space="preserve">Chips for Europe </w:t>
      </w:r>
      <w:r w:rsidRPr="00D51034">
        <w:rPr>
          <w:noProof/>
          <w:lang w:val="en-IE"/>
        </w:rPr>
        <w:t xml:space="preserve">Initiative </w:t>
      </w:r>
      <w:r w:rsidR="00107960" w:rsidRPr="00D51034">
        <w:rPr>
          <w:noProof/>
          <w:lang w:val="en-IE"/>
        </w:rPr>
        <w:t xml:space="preserve">2.0 </w:t>
      </w:r>
      <w:r w:rsidRPr="00D51034">
        <w:rPr>
          <w:noProof/>
          <w:lang w:val="en-IE"/>
        </w:rPr>
        <w:t xml:space="preserve">should keep supporting the enhancement of existing and development of new advanced pilot lines to enable development and deployment of cutting-edge semiconductor technologies and next-generation semiconductor technologies. The pilot lines should provide industry </w:t>
      </w:r>
      <w:r w:rsidR="007E4B2E" w:rsidRPr="00D51034">
        <w:rPr>
          <w:noProof/>
          <w:lang w:val="en-IE"/>
        </w:rPr>
        <w:t>with</w:t>
      </w:r>
      <w:r w:rsidRPr="00D51034">
        <w:rPr>
          <w:noProof/>
          <w:lang w:val="en-IE"/>
        </w:rPr>
        <w:t xml:space="preserve"> a facility to test, experiment</w:t>
      </w:r>
      <w:r w:rsidR="00D77A2B" w:rsidRPr="00D51034">
        <w:rPr>
          <w:noProof/>
          <w:lang w:val="en-IE"/>
        </w:rPr>
        <w:t>,</w:t>
      </w:r>
      <w:r w:rsidRPr="00D51034">
        <w:rPr>
          <w:noProof/>
          <w:lang w:val="en-IE"/>
        </w:rPr>
        <w:t xml:space="preserve"> and validate semiconductor technologies </w:t>
      </w:r>
      <w:r w:rsidR="00113AE9" w:rsidRPr="00D51034">
        <w:rPr>
          <w:noProof/>
          <w:lang w:val="en-IE"/>
        </w:rPr>
        <w:t xml:space="preserve">as well as </w:t>
      </w:r>
      <w:r w:rsidRPr="00D51034">
        <w:rPr>
          <w:noProof/>
          <w:lang w:val="en-IE"/>
        </w:rPr>
        <w:t>system design concepts</w:t>
      </w:r>
      <w:r w:rsidR="00113AE9" w:rsidRPr="00D51034">
        <w:rPr>
          <w:noProof/>
          <w:lang w:val="en-IE"/>
        </w:rPr>
        <w:t>,</w:t>
      </w:r>
      <w:r w:rsidRPr="00D51034">
        <w:rPr>
          <w:noProof/>
          <w:lang w:val="en-IE"/>
        </w:rPr>
        <w:t xml:space="preserve"> while reducing environmental impacts as much as possible, in order to accelerate their transition to industrial-scale </w:t>
      </w:r>
      <w:r w:rsidR="00104C72" w:rsidRPr="00D51034">
        <w:rPr>
          <w:noProof/>
          <w:lang w:val="en-IE"/>
        </w:rPr>
        <w:t xml:space="preserve">semiconductor </w:t>
      </w:r>
      <w:r w:rsidRPr="00D51034">
        <w:rPr>
          <w:noProof/>
          <w:lang w:val="en-IE"/>
        </w:rPr>
        <w:t>manufacturing within the Union. Investments from the Union, alongside with Member States and the private sector, in pilot lines remain necessary to address persistent structural challenges and market failures, including insufficient availability of industrial-scale testing, validation</w:t>
      </w:r>
      <w:r w:rsidR="00113AE9" w:rsidRPr="00D51034">
        <w:rPr>
          <w:noProof/>
          <w:lang w:val="en-IE"/>
        </w:rPr>
        <w:t>,</w:t>
      </w:r>
      <w:r w:rsidRPr="00D51034">
        <w:rPr>
          <w:noProof/>
          <w:lang w:val="en-IE"/>
        </w:rPr>
        <w:t xml:space="preserve"> and </w:t>
      </w:r>
      <w:r w:rsidR="00504D4E" w:rsidRPr="00D51034">
        <w:rPr>
          <w:noProof/>
          <w:lang w:val="en-IE"/>
        </w:rPr>
        <w:t xml:space="preserve">semiconductor </w:t>
      </w:r>
      <w:r w:rsidRPr="00D51034">
        <w:rPr>
          <w:noProof/>
          <w:lang w:val="en-IE"/>
        </w:rPr>
        <w:t>manufacturing scale-up capacities in the Union, which continue to hinder innovation, industrial deployment</w:t>
      </w:r>
      <w:r w:rsidR="00950B95" w:rsidRPr="00D51034">
        <w:rPr>
          <w:noProof/>
          <w:lang w:val="en-IE"/>
        </w:rPr>
        <w:t>,</w:t>
      </w:r>
      <w:r w:rsidRPr="00D51034">
        <w:rPr>
          <w:noProof/>
          <w:lang w:val="en-IE"/>
        </w:rPr>
        <w:t xml:space="preserve"> and global competitiveness.</w:t>
      </w:r>
    </w:p>
    <w:p w14:paraId="5A61BEC8" w14:textId="127EB16C" w:rsidR="00033240" w:rsidRPr="00D51034" w:rsidRDefault="009604B2" w:rsidP="006E37D1">
      <w:pPr>
        <w:pStyle w:val="ManualConsidrant"/>
        <w:rPr>
          <w:noProof/>
          <w:lang w:val="en-IE"/>
        </w:rPr>
      </w:pPr>
      <w:r w:rsidRPr="00D51034">
        <w:rPr>
          <w:noProof/>
        </w:rPr>
        <w:lastRenderedPageBreak/>
        <w:t>(22)</w:t>
      </w:r>
      <w:r w:rsidRPr="00D51034">
        <w:rPr>
          <w:noProof/>
        </w:rPr>
        <w:tab/>
      </w:r>
      <w:r w:rsidRPr="00D51034">
        <w:rPr>
          <w:noProof/>
          <w:lang w:val="en-IE"/>
        </w:rPr>
        <w:t xml:space="preserve">Third, in order to accelerate the innovative development of quantum chips and associated semiconductor technologies, including those based on semiconductor material or integrated with photonics, conducive to the development of the semiconductor sector, the </w:t>
      </w:r>
      <w:r w:rsidR="00115BD8" w:rsidRPr="00D51034">
        <w:rPr>
          <w:noProof/>
          <w:lang w:val="en-IE"/>
        </w:rPr>
        <w:t xml:space="preserve">Chips for Europe </w:t>
      </w:r>
      <w:r w:rsidRPr="00D51034">
        <w:rPr>
          <w:noProof/>
          <w:lang w:val="en-IE"/>
        </w:rPr>
        <w:t xml:space="preserve">Initiative </w:t>
      </w:r>
      <w:r w:rsidR="00107960" w:rsidRPr="00D51034">
        <w:rPr>
          <w:noProof/>
          <w:lang w:val="en-IE"/>
        </w:rPr>
        <w:t xml:space="preserve">2.0 </w:t>
      </w:r>
      <w:r w:rsidRPr="00D51034">
        <w:rPr>
          <w:noProof/>
          <w:lang w:val="en-IE"/>
        </w:rPr>
        <w:t>should support actions, including on design libraries for quantum chips, pilot lines for building quantum chips and facilities for testing and validating quantum chips produced by the pilot lines with a view to enabling their industrial deployment and strengthening the Union’s technological leadership in emerging semiconductor technologies.</w:t>
      </w:r>
    </w:p>
    <w:p w14:paraId="72E0F50A" w14:textId="37B9F94C" w:rsidR="009604B2" w:rsidRPr="00D51034" w:rsidRDefault="00357BE0" w:rsidP="006E37D1">
      <w:pPr>
        <w:pStyle w:val="ManualConsidrant"/>
        <w:rPr>
          <w:noProof/>
          <w:lang w:val="en-IE"/>
        </w:rPr>
      </w:pPr>
      <w:r w:rsidRPr="00D51034">
        <w:rPr>
          <w:noProof/>
        </w:rPr>
        <w:t>(23)</w:t>
      </w:r>
      <w:r w:rsidRPr="00D51034">
        <w:rPr>
          <w:noProof/>
        </w:rPr>
        <w:tab/>
      </w:r>
      <w:r w:rsidRPr="00D51034">
        <w:rPr>
          <w:noProof/>
          <w:lang w:val="en-IE"/>
        </w:rPr>
        <w:t xml:space="preserve">Fourth, in order to promote the use of semiconductor technologies, to provide access to design and pilot line facilities, and to address skills gaps across the Union, the </w:t>
      </w:r>
      <w:r w:rsidR="00115BD8" w:rsidRPr="00D51034">
        <w:rPr>
          <w:noProof/>
          <w:lang w:val="en-IE"/>
        </w:rPr>
        <w:t xml:space="preserve">Chips for Europe </w:t>
      </w:r>
      <w:r w:rsidRPr="00D51034">
        <w:rPr>
          <w:noProof/>
          <w:lang w:val="en-IE"/>
        </w:rPr>
        <w:t xml:space="preserve">Initiative </w:t>
      </w:r>
      <w:r w:rsidR="00107960" w:rsidRPr="00D51034">
        <w:rPr>
          <w:noProof/>
          <w:lang w:val="en-IE"/>
        </w:rPr>
        <w:t xml:space="preserve">2.0 </w:t>
      </w:r>
      <w:r w:rsidRPr="00D51034">
        <w:rPr>
          <w:noProof/>
          <w:lang w:val="en-IE"/>
        </w:rPr>
        <w:t>should continue providing Member States with the possibility to support at least one competence centre on semiconductors in each Member State, by enhancing existing centres or creating new facilities.</w:t>
      </w:r>
    </w:p>
    <w:p w14:paraId="3B258089" w14:textId="4A9DF5C4" w:rsidR="00013310" w:rsidRPr="00D51034" w:rsidRDefault="00013310" w:rsidP="006E37D1">
      <w:pPr>
        <w:pStyle w:val="ManualConsidrant"/>
        <w:rPr>
          <w:noProof/>
          <w:lang w:val="en-IE"/>
        </w:rPr>
      </w:pPr>
      <w:r w:rsidRPr="00D51034">
        <w:rPr>
          <w:noProof/>
        </w:rPr>
        <w:t>(24)</w:t>
      </w:r>
      <w:r w:rsidRPr="00D51034">
        <w:rPr>
          <w:noProof/>
        </w:rPr>
        <w:tab/>
      </w:r>
      <w:r w:rsidRPr="00D51034">
        <w:rPr>
          <w:noProof/>
          <w:lang w:val="en-IE"/>
        </w:rPr>
        <w:t>Fifth, photonics and photonic integrated circuits are key enabling technologies for a wide range of strategic sectors, including telecommunications, data centres, artificial intelligence, sensing, healthcare, automotive</w:t>
      </w:r>
      <w:r w:rsidR="008F7160" w:rsidRPr="00D51034">
        <w:rPr>
          <w:noProof/>
          <w:lang w:val="en-IE"/>
        </w:rPr>
        <w:t>,</w:t>
      </w:r>
      <w:r w:rsidR="00525278" w:rsidRPr="00D51034">
        <w:rPr>
          <w:noProof/>
          <w:lang w:val="en-IE"/>
        </w:rPr>
        <w:t xml:space="preserve"> aeronautical</w:t>
      </w:r>
      <w:r w:rsidRPr="00D51034">
        <w:rPr>
          <w:noProof/>
          <w:lang w:val="en-IE"/>
        </w:rPr>
        <w:t xml:space="preserve"> and quantum technologies. They enable high-speed data transmission, energy-efficient processing</w:t>
      </w:r>
      <w:r w:rsidR="00431446" w:rsidRPr="00D51034">
        <w:rPr>
          <w:noProof/>
          <w:lang w:val="en-IE"/>
        </w:rPr>
        <w:t>,</w:t>
      </w:r>
      <w:r w:rsidRPr="00D51034">
        <w:rPr>
          <w:noProof/>
          <w:lang w:val="en-IE"/>
        </w:rPr>
        <w:t xml:space="preserve"> and advanced sensing capabilities, and are therefore critical to the Union’s technological leadership, competitiveness</w:t>
      </w:r>
      <w:r w:rsidR="00431446" w:rsidRPr="00D51034">
        <w:rPr>
          <w:noProof/>
          <w:lang w:val="en-IE"/>
        </w:rPr>
        <w:t>,</w:t>
      </w:r>
      <w:r w:rsidRPr="00D51034">
        <w:rPr>
          <w:noProof/>
          <w:lang w:val="en-IE"/>
        </w:rPr>
        <w:t xml:space="preserve"> and security of supply. The Union has established strong research and innovation capabilities and holds leading positions in several segments of the photonics value chain. However, further efforts are needed to strengthen the Union’s capacity to design, prototype, industrialise</w:t>
      </w:r>
      <w:r w:rsidR="002615B1" w:rsidRPr="00D51034">
        <w:rPr>
          <w:noProof/>
          <w:lang w:val="en-IE"/>
        </w:rPr>
        <w:t>,</w:t>
      </w:r>
      <w:r w:rsidRPr="00D51034">
        <w:rPr>
          <w:noProof/>
          <w:lang w:val="en-IE"/>
        </w:rPr>
        <w:t xml:space="preserve"> and manufacture photonic integrated circuits and associated photonic semiconductor technologies at scale.</w:t>
      </w:r>
      <w:r w:rsidR="00C217C0" w:rsidRPr="00D51034">
        <w:rPr>
          <w:noProof/>
          <w:lang w:val="en-IE"/>
        </w:rPr>
        <w:t xml:space="preserve"> </w:t>
      </w:r>
      <w:r w:rsidR="00E858BC" w:rsidRPr="00D51034">
        <w:rPr>
          <w:noProof/>
          <w:lang w:val="en-IE"/>
        </w:rPr>
        <w:t xml:space="preserve">To advance </w:t>
      </w:r>
      <w:r w:rsidR="008233EA" w:rsidRPr="00D51034">
        <w:rPr>
          <w:noProof/>
          <w:lang w:val="en-IE"/>
        </w:rPr>
        <w:t>technology development in</w:t>
      </w:r>
      <w:r w:rsidR="00BC4B75" w:rsidRPr="00D51034">
        <w:rPr>
          <w:noProof/>
          <w:lang w:val="en-IE"/>
        </w:rPr>
        <w:t xml:space="preserve"> photonics and photonic </w:t>
      </w:r>
      <w:r w:rsidR="000F7F3B" w:rsidRPr="00D51034">
        <w:rPr>
          <w:noProof/>
          <w:lang w:val="en-IE"/>
        </w:rPr>
        <w:t>integrated circuits</w:t>
      </w:r>
      <w:r w:rsidR="008233EA" w:rsidRPr="00D51034">
        <w:rPr>
          <w:noProof/>
          <w:lang w:val="en-IE"/>
        </w:rPr>
        <w:t>,</w:t>
      </w:r>
      <w:r w:rsidR="00E858BC" w:rsidRPr="00D51034">
        <w:rPr>
          <w:noProof/>
          <w:lang w:val="en-IE"/>
        </w:rPr>
        <w:t xml:space="preserve"> </w:t>
      </w:r>
      <w:r w:rsidR="008233EA" w:rsidRPr="00D51034">
        <w:rPr>
          <w:noProof/>
          <w:lang w:val="en-IE"/>
        </w:rPr>
        <w:t>i</w:t>
      </w:r>
      <w:r w:rsidR="00D25CEE" w:rsidRPr="00D51034">
        <w:rPr>
          <w:noProof/>
          <w:lang w:val="en-IE"/>
        </w:rPr>
        <w:t>t is therefore necessary</w:t>
      </w:r>
      <w:r w:rsidR="00BC4B75" w:rsidRPr="00D51034">
        <w:rPr>
          <w:noProof/>
          <w:lang w:val="en-IE"/>
        </w:rPr>
        <w:t xml:space="preserve"> </w:t>
      </w:r>
      <w:r w:rsidR="00D25CEE" w:rsidRPr="00D51034">
        <w:rPr>
          <w:noProof/>
          <w:lang w:val="en-IE"/>
        </w:rPr>
        <w:t>to support the development of design libraries and design tools, strengthen production technologies and material platforms, and reinforce pilot lines and open-access manufacturing facilities across multiple material platforms. Those actions should facilitate prototyping, testing, validation and industrial uptake, including through advanced integration and packaging technologies, and contribute to strengthening the Union’s photonics ecosystem, enhancing its technological sovereignty, and accelerating the industrial deployment of innovative photonic technologies across the Union.</w:t>
      </w:r>
    </w:p>
    <w:p w14:paraId="28C0E402" w14:textId="45F227F2" w:rsidR="00AA3E16" w:rsidRPr="00D51034" w:rsidRDefault="00095F3C" w:rsidP="006E37D1">
      <w:pPr>
        <w:pStyle w:val="ManualConsidrant"/>
        <w:rPr>
          <w:noProof/>
          <w:lang w:val="en-IE"/>
        </w:rPr>
      </w:pPr>
      <w:r w:rsidRPr="00D51034">
        <w:rPr>
          <w:noProof/>
        </w:rPr>
        <w:t>(25)</w:t>
      </w:r>
      <w:r w:rsidRPr="00D51034">
        <w:rPr>
          <w:noProof/>
        </w:rPr>
        <w:tab/>
      </w:r>
      <w:r w:rsidRPr="00D51034">
        <w:rPr>
          <w:noProof/>
          <w:lang w:val="en-IE"/>
        </w:rPr>
        <w:t>Sixth</w:t>
      </w:r>
      <w:r w:rsidR="005A1514" w:rsidRPr="00D51034">
        <w:rPr>
          <w:noProof/>
          <w:lang w:val="en-IE"/>
        </w:rPr>
        <w:t xml:space="preserve">, the Commission should continue supporting the ‘Chips Fund’, </w:t>
      </w:r>
      <w:r w:rsidR="00B576B0" w:rsidRPr="00D51034">
        <w:rPr>
          <w:noProof/>
          <w:lang w:val="en-IE"/>
        </w:rPr>
        <w:t>that is to say,</w:t>
      </w:r>
      <w:r w:rsidR="005A1514" w:rsidRPr="00D51034">
        <w:rPr>
          <w:noProof/>
          <w:lang w:val="en-IE"/>
        </w:rPr>
        <w:t xml:space="preserve"> a dedicated semiconductor investment facility designed to strengthen the European semiconductor ecosystem by supporting start-ups, scale-ups, and SMEs proposing both equity and debt solutions, including a blending facility under the InvestEU Fund established by Regulation (EU) 2021/523 of the European Parliament and of the Council</w:t>
      </w:r>
      <w:r w:rsidR="000436B0" w:rsidRPr="00D51034">
        <w:rPr>
          <w:rStyle w:val="FootnoteReference"/>
          <w:noProof/>
          <w:lang w:val="en-IE"/>
        </w:rPr>
        <w:footnoteReference w:id="35"/>
      </w:r>
      <w:r w:rsidR="005A1514" w:rsidRPr="00D51034">
        <w:rPr>
          <w:noProof/>
          <w:lang w:val="en-IE"/>
        </w:rPr>
        <w:t xml:space="preserve">, and, if applicable, </w:t>
      </w:r>
      <w:r w:rsidR="003A7EC6" w:rsidRPr="00D51034">
        <w:rPr>
          <w:noProof/>
          <w:lang w:val="en-IE"/>
        </w:rPr>
        <w:t>any o</w:t>
      </w:r>
      <w:r w:rsidR="009F3E4C" w:rsidRPr="00D51034">
        <w:rPr>
          <w:noProof/>
          <w:lang w:val="en-IE"/>
        </w:rPr>
        <w:t xml:space="preserve">ther </w:t>
      </w:r>
      <w:r w:rsidR="003A7EC6" w:rsidRPr="00D51034">
        <w:rPr>
          <w:noProof/>
          <w:lang w:val="en-IE"/>
        </w:rPr>
        <w:t xml:space="preserve">relevant </w:t>
      </w:r>
      <w:r w:rsidR="00587B47" w:rsidRPr="00D51034">
        <w:rPr>
          <w:noProof/>
          <w:lang w:val="en-IE"/>
        </w:rPr>
        <w:t>investment scheme</w:t>
      </w:r>
      <w:r w:rsidR="005A1514" w:rsidRPr="00D51034">
        <w:rPr>
          <w:noProof/>
          <w:lang w:val="en-IE"/>
        </w:rPr>
        <w:t xml:space="preserve"> under the Multiannual Financial Framework</w:t>
      </w:r>
      <w:r w:rsidR="004E715A" w:rsidRPr="00D51034">
        <w:rPr>
          <w:noProof/>
          <w:lang w:val="en-IE"/>
        </w:rPr>
        <w:t xml:space="preserve"> 2028-2034</w:t>
      </w:r>
      <w:r w:rsidR="005A1514" w:rsidRPr="00D51034">
        <w:rPr>
          <w:noProof/>
          <w:lang w:val="en-IE"/>
        </w:rPr>
        <w:t xml:space="preserve">, in close cooperation with the European Investment Bank Group and together with other implementing partners such as national promotional banks and institutions. The Chips Fund activities should support the development of a dynamic and resilient semiconductor ecosystem by providing opportunities for increased availability of funds to support the growth of start-ups and SMEs as well as investments across the </w:t>
      </w:r>
      <w:r w:rsidR="000436B0" w:rsidRPr="00D51034">
        <w:rPr>
          <w:noProof/>
          <w:lang w:val="en-IE"/>
        </w:rPr>
        <w:t xml:space="preserve">semiconductor </w:t>
      </w:r>
      <w:r w:rsidR="005A1514" w:rsidRPr="00D51034">
        <w:rPr>
          <w:noProof/>
          <w:lang w:val="en-IE"/>
        </w:rPr>
        <w:t xml:space="preserve">value chain, including for other companies in the semiconductor value chain. In this regard, support and clear guidance should be provided, in particular to SMEs, with the aim of assisting them in the </w:t>
      </w:r>
      <w:r w:rsidR="005A1514" w:rsidRPr="00D51034">
        <w:rPr>
          <w:noProof/>
          <w:lang w:val="en-IE"/>
        </w:rPr>
        <w:lastRenderedPageBreak/>
        <w:t>application process. In th</w:t>
      </w:r>
      <w:r w:rsidR="000436B0" w:rsidRPr="00D51034">
        <w:rPr>
          <w:noProof/>
          <w:lang w:val="en-IE"/>
        </w:rPr>
        <w:t>at</w:t>
      </w:r>
      <w:r w:rsidR="005A1514" w:rsidRPr="00D51034">
        <w:rPr>
          <w:noProof/>
          <w:lang w:val="en-IE"/>
        </w:rPr>
        <w:t xml:space="preserve"> context, the European Innovation Council is expected to provide further dedicated support through grants and equity investments to high risk, market creating innovators.</w:t>
      </w:r>
    </w:p>
    <w:p w14:paraId="0AF7EB35" w14:textId="7CEE0A41" w:rsidR="00F73671" w:rsidRPr="00D51034" w:rsidRDefault="00E23B01" w:rsidP="006E37D1">
      <w:pPr>
        <w:pStyle w:val="ManualConsidrant"/>
        <w:rPr>
          <w:noProof/>
          <w:lang w:val="en-IE"/>
        </w:rPr>
      </w:pPr>
      <w:r w:rsidRPr="00D51034">
        <w:rPr>
          <w:noProof/>
        </w:rPr>
        <w:t>(26)</w:t>
      </w:r>
      <w:r w:rsidRPr="00D51034">
        <w:rPr>
          <w:noProof/>
        </w:rPr>
        <w:tab/>
      </w:r>
      <w:r w:rsidRPr="00D51034">
        <w:rPr>
          <w:noProof/>
          <w:lang w:val="en-IE"/>
        </w:rPr>
        <w:t xml:space="preserve">In order to further strengthen the Union’s technological leadership and industrial competitiveness in semiconductors, it is appropriate to introduce the concept of </w:t>
      </w:r>
      <w:r w:rsidR="00191844" w:rsidRPr="00D51034">
        <w:rPr>
          <w:noProof/>
          <w:lang w:val="en-IE"/>
        </w:rPr>
        <w:t>‘</w:t>
      </w:r>
      <w:r w:rsidRPr="00D51034">
        <w:rPr>
          <w:noProof/>
          <w:lang w:val="en-IE"/>
        </w:rPr>
        <w:t>grand challenges</w:t>
      </w:r>
      <w:r w:rsidR="00191844" w:rsidRPr="00D51034">
        <w:rPr>
          <w:noProof/>
          <w:lang w:val="en-IE"/>
        </w:rPr>
        <w:t>’</w:t>
      </w:r>
      <w:r w:rsidRPr="00D51034">
        <w:rPr>
          <w:noProof/>
          <w:lang w:val="en-IE"/>
        </w:rPr>
        <w:t xml:space="preserve"> as part of the </w:t>
      </w:r>
      <w:r w:rsidR="00115BD8" w:rsidRPr="00D51034">
        <w:rPr>
          <w:noProof/>
          <w:lang w:val="en-IE"/>
        </w:rPr>
        <w:t xml:space="preserve">Chips for Europe </w:t>
      </w:r>
      <w:r w:rsidRPr="00D51034">
        <w:rPr>
          <w:noProof/>
          <w:lang w:val="en-IE"/>
        </w:rPr>
        <w:t>Initiative 2.0. Those grand challenges should focus on the development, integration and industrial deployment of promising and critical semiconductor and related technologies of key importance for the Union.</w:t>
      </w:r>
      <w:r w:rsidR="00DD4A75" w:rsidRPr="00D51034">
        <w:rPr>
          <w:noProof/>
          <w:lang w:val="en-IE"/>
        </w:rPr>
        <w:t xml:space="preserve"> </w:t>
      </w:r>
      <w:r w:rsidR="00447A83" w:rsidRPr="00D51034">
        <w:rPr>
          <w:noProof/>
          <w:lang w:val="en-IE"/>
        </w:rPr>
        <w:t xml:space="preserve">Grand challenges should support advanced research and development activities aimed at enabling the next generation of semiconductor technologies, including those underpinning </w:t>
      </w:r>
      <w:r w:rsidR="00825668" w:rsidRPr="00D51034">
        <w:rPr>
          <w:noProof/>
          <w:lang w:val="en-IE"/>
        </w:rPr>
        <w:t>AI</w:t>
      </w:r>
      <w:r w:rsidR="00447A83" w:rsidRPr="00D51034">
        <w:rPr>
          <w:noProof/>
          <w:lang w:val="en-IE"/>
        </w:rPr>
        <w:t>, cloud, data centres and edge infrastructures, with a particular focus on enhancing energy efficiency, securing capacities in leading-edge technologies and reinforcing the Union’s manufacturing strengths. They should also address key technological roadblocks, including challenges related to miniaturisation, energy efficiency, sustainability, heterogeneous integration, security, reliability and manufacturability.</w:t>
      </w:r>
      <w:r w:rsidR="00DD4A75" w:rsidRPr="00D51034">
        <w:rPr>
          <w:noProof/>
          <w:lang w:val="en-IE"/>
        </w:rPr>
        <w:t xml:space="preserve"> </w:t>
      </w:r>
      <w:r w:rsidR="00FF55D4" w:rsidRPr="00D51034">
        <w:rPr>
          <w:noProof/>
          <w:lang w:val="en-IE"/>
        </w:rPr>
        <w:t xml:space="preserve">In order to maximise their impact, grand challenges should contribute to strengthening the semiconductor ecosystem across the Union by fostering collaboration along the </w:t>
      </w:r>
      <w:r w:rsidR="00290078" w:rsidRPr="00D51034">
        <w:rPr>
          <w:noProof/>
          <w:lang w:val="en-IE"/>
        </w:rPr>
        <w:t xml:space="preserve">semiconductor </w:t>
      </w:r>
      <w:r w:rsidR="00FF55D4" w:rsidRPr="00D51034">
        <w:rPr>
          <w:noProof/>
          <w:lang w:val="en-IE"/>
        </w:rPr>
        <w:t>value chain, including with relevant vertical sectors. In particular, they should support structured cooperation between semiconductor developers and user industries, with a view to achieving a competitive edge in applications critical for the Union’s technological sovereignty and industrial base.</w:t>
      </w:r>
      <w:r w:rsidR="00DD4A75" w:rsidRPr="00D51034">
        <w:rPr>
          <w:noProof/>
          <w:lang w:val="en-IE"/>
        </w:rPr>
        <w:t xml:space="preserve"> </w:t>
      </w:r>
      <w:r w:rsidR="009930CF" w:rsidRPr="00D51034">
        <w:rPr>
          <w:noProof/>
          <w:lang w:val="en-IE"/>
        </w:rPr>
        <w:t>Finally, g</w:t>
      </w:r>
      <w:r w:rsidR="00F73671" w:rsidRPr="00D51034">
        <w:rPr>
          <w:noProof/>
          <w:lang w:val="en-IE"/>
        </w:rPr>
        <w:t xml:space="preserve">rand challenges should further ensure the integration and alignment of efforts across existing infrastructures, including pilot lines, and promote their orientation towards industrial use. They should facilitate the transfer, maturation and uptake of technologies developed under the </w:t>
      </w:r>
      <w:r w:rsidR="00115BD8" w:rsidRPr="00D51034">
        <w:rPr>
          <w:noProof/>
          <w:lang w:val="en-IE"/>
        </w:rPr>
        <w:t xml:space="preserve">Chips for Europe </w:t>
      </w:r>
      <w:r w:rsidR="00F73671" w:rsidRPr="00D51034">
        <w:rPr>
          <w:noProof/>
          <w:lang w:val="en-IE"/>
        </w:rPr>
        <w:t>Initiative</w:t>
      </w:r>
      <w:r w:rsidR="00D960D7" w:rsidRPr="00D51034">
        <w:rPr>
          <w:noProof/>
          <w:lang w:val="en-IE"/>
        </w:rPr>
        <w:t xml:space="preserve"> 2.0</w:t>
      </w:r>
      <w:r w:rsidR="00F73671" w:rsidRPr="00D51034">
        <w:rPr>
          <w:noProof/>
          <w:lang w:val="en-IE"/>
        </w:rPr>
        <w:t>, including through activities related to prototyping, testing, validation, demonstration, initial industrial deployment and integration into production environments.</w:t>
      </w:r>
    </w:p>
    <w:p w14:paraId="640718DC" w14:textId="5BA57B63" w:rsidR="009E7C21" w:rsidRPr="00D51034" w:rsidRDefault="009E7C21" w:rsidP="006E37D1">
      <w:pPr>
        <w:pStyle w:val="ManualConsidrant"/>
        <w:rPr>
          <w:noProof/>
          <w:lang w:val="en-IE"/>
        </w:rPr>
      </w:pPr>
      <w:r w:rsidRPr="00D51034">
        <w:rPr>
          <w:noProof/>
        </w:rPr>
        <w:t>(27)</w:t>
      </w:r>
      <w:r w:rsidRPr="00D51034">
        <w:rPr>
          <w:noProof/>
        </w:rPr>
        <w:tab/>
      </w:r>
      <w:r w:rsidRPr="00D51034">
        <w:rPr>
          <w:noProof/>
          <w:lang w:val="en-IE"/>
        </w:rPr>
        <w:t>Competence centres should contribute to maintaining the Union’s lead with regard to chip research, development and innovation and design capabilities. The promotion of human potential and skills through education in science, technology, engineering and mathematics subjects up to the postdoctoral level is crucial for achieving that objective. In particular, competence centres should provide services to the semiconductor stakeholders, including start-ups and SMEs. Examples include facilitating access to pilot lines and to the virtual design platform, providing training and skills development, support to finding investors, making use of existing local competencies or reaching out to the relevant verticals. The services should be provided on an open, transparent and non-discriminatory basis. Each competence centre should connect and be part of the European network of competence centres in semiconductors and should act as an access point to other nodes of the network. In th</w:t>
      </w:r>
      <w:r w:rsidR="00F9451C" w:rsidRPr="00D51034">
        <w:rPr>
          <w:noProof/>
          <w:lang w:val="en-IE"/>
        </w:rPr>
        <w:t>at</w:t>
      </w:r>
      <w:r w:rsidRPr="00D51034">
        <w:rPr>
          <w:noProof/>
          <w:lang w:val="en-IE"/>
        </w:rPr>
        <w:t xml:space="preserve"> regard, synergies with existing similar structures, such as European Digital Innovation Hubs </w:t>
      </w:r>
      <w:r w:rsidR="00A20650" w:rsidRPr="00D51034">
        <w:rPr>
          <w:noProof/>
          <w:lang w:val="en-IE"/>
        </w:rPr>
        <w:t>set up</w:t>
      </w:r>
      <w:r w:rsidRPr="00D51034">
        <w:rPr>
          <w:noProof/>
          <w:lang w:val="en-IE"/>
        </w:rPr>
        <w:t xml:space="preserve"> under the Digital Europe Programme</w:t>
      </w:r>
      <w:r w:rsidR="007F07A4" w:rsidRPr="00D51034">
        <w:rPr>
          <w:noProof/>
          <w:lang w:val="en-IE"/>
        </w:rPr>
        <w:t xml:space="preserve"> established </w:t>
      </w:r>
      <w:r w:rsidR="00751AE3" w:rsidRPr="00D51034">
        <w:rPr>
          <w:noProof/>
          <w:lang w:val="en-IE"/>
        </w:rPr>
        <w:t>by Regulation (EU) 2021/694 of the European Parliament and of the Council</w:t>
      </w:r>
      <w:r w:rsidR="00751AE3" w:rsidRPr="00D51034">
        <w:rPr>
          <w:rStyle w:val="FootnoteReference"/>
          <w:noProof/>
          <w:lang w:val="en-IE"/>
        </w:rPr>
        <w:footnoteReference w:id="36"/>
      </w:r>
      <w:r w:rsidRPr="00D51034">
        <w:rPr>
          <w:noProof/>
          <w:lang w:val="en-IE"/>
        </w:rPr>
        <w:t>, should be maximised. For example, Member States could designate an existing European Digital Innovation Hub focused on semiconductors as a competence centre for the purposes of this Regulation, provided that the prohibition of double financing is not breached.</w:t>
      </w:r>
    </w:p>
    <w:p w14:paraId="7F518A22" w14:textId="00612DC4" w:rsidR="009E7C21" w:rsidRPr="00D51034" w:rsidRDefault="009E7C21" w:rsidP="006E37D1">
      <w:pPr>
        <w:pStyle w:val="ManualConsidrant"/>
        <w:rPr>
          <w:noProof/>
          <w:lang w:val="en-IE"/>
        </w:rPr>
      </w:pPr>
      <w:r w:rsidRPr="00D51034">
        <w:rPr>
          <w:noProof/>
        </w:rPr>
        <w:t>(28)</w:t>
      </w:r>
      <w:r w:rsidRPr="00D51034">
        <w:rPr>
          <w:noProof/>
        </w:rPr>
        <w:tab/>
      </w:r>
      <w:r w:rsidRPr="00D51034">
        <w:rPr>
          <w:noProof/>
          <w:lang w:val="en-IE"/>
        </w:rPr>
        <w:t xml:space="preserve">To facilitate access to technical expertise and ensure dissemination of knowledge across the Union, as well as support to diverse skills initiatives, the network of competence centres established under the Chips for Europe Initiative should continue being supported under the Chips for Europe Initiative 2.0. To that end, the Chips Joint Undertaking </w:t>
      </w:r>
      <w:r w:rsidR="00FF4895" w:rsidRPr="00D51034">
        <w:rPr>
          <w:noProof/>
          <w:lang w:val="en-IE"/>
        </w:rPr>
        <w:t>established by Council Regulation (EU) 2021/2085</w:t>
      </w:r>
      <w:r w:rsidR="00FF4895" w:rsidRPr="00D51034">
        <w:rPr>
          <w:rStyle w:val="FootnoteReference"/>
          <w:noProof/>
          <w:lang w:val="en-IE"/>
        </w:rPr>
        <w:footnoteReference w:id="37"/>
      </w:r>
      <w:r w:rsidR="00FF4895" w:rsidRPr="00D51034">
        <w:rPr>
          <w:noProof/>
          <w:lang w:val="en-IE"/>
        </w:rPr>
        <w:t xml:space="preserve"> </w:t>
      </w:r>
      <w:r w:rsidRPr="00D51034">
        <w:rPr>
          <w:noProof/>
          <w:lang w:val="en-IE"/>
        </w:rPr>
        <w:t xml:space="preserve">should establish the procedure for continuing the support for competence centres, including the selection criteria, as well as further details on the implementation of the tasks and functions </w:t>
      </w:r>
      <w:r w:rsidR="00FF4895" w:rsidRPr="00D51034">
        <w:rPr>
          <w:noProof/>
          <w:lang w:val="en-IE"/>
        </w:rPr>
        <w:t>referred to</w:t>
      </w:r>
      <w:r w:rsidRPr="00D51034">
        <w:rPr>
          <w:noProof/>
          <w:lang w:val="en-IE"/>
        </w:rPr>
        <w:t xml:space="preserve"> in this Regulation. The competence centres forming the network should be selected by the Chips Joint Undertaking and should have substantial overall autonomy to lay down their organisation, composition, and working methods. However, their organisation, composition, and working methods should comply with and contribute to the objectives of this Regulation.</w:t>
      </w:r>
    </w:p>
    <w:p w14:paraId="762D2EDD" w14:textId="1ACE9F0B" w:rsidR="00C56734" w:rsidRPr="00D51034" w:rsidRDefault="00C7606E" w:rsidP="006E37D1">
      <w:pPr>
        <w:pStyle w:val="ManualConsidrant"/>
        <w:rPr>
          <w:noProof/>
          <w:lang w:val="en-IE"/>
        </w:rPr>
      </w:pPr>
      <w:r w:rsidRPr="00D51034">
        <w:rPr>
          <w:noProof/>
        </w:rPr>
        <w:t>(29)</w:t>
      </w:r>
      <w:r w:rsidRPr="00D51034">
        <w:rPr>
          <w:noProof/>
        </w:rPr>
        <w:tab/>
      </w:r>
      <w:r w:rsidRPr="00D51034">
        <w:rPr>
          <w:noProof/>
          <w:lang w:val="en-IE"/>
        </w:rPr>
        <w:t xml:space="preserve">Skills </w:t>
      </w:r>
      <w:r w:rsidR="001E1F88" w:rsidRPr="00D51034">
        <w:rPr>
          <w:noProof/>
          <w:lang w:val="en-IE"/>
        </w:rPr>
        <w:t>and education</w:t>
      </w:r>
      <w:r w:rsidR="0008611B" w:rsidRPr="00D51034">
        <w:rPr>
          <w:noProof/>
          <w:lang w:val="en-IE"/>
        </w:rPr>
        <w:t xml:space="preserve"> related work that is being carried out by the Union is fundamental to </w:t>
      </w:r>
      <w:r w:rsidR="00416F13" w:rsidRPr="00D51034">
        <w:rPr>
          <w:noProof/>
          <w:lang w:val="en-IE"/>
        </w:rPr>
        <w:t>further</w:t>
      </w:r>
      <w:r w:rsidR="0008611B" w:rsidRPr="00D51034">
        <w:rPr>
          <w:noProof/>
          <w:lang w:val="en-IE"/>
        </w:rPr>
        <w:t xml:space="preserve"> </w:t>
      </w:r>
      <w:r w:rsidR="00416F13" w:rsidRPr="00D51034">
        <w:rPr>
          <w:noProof/>
          <w:lang w:val="en-IE"/>
        </w:rPr>
        <w:t xml:space="preserve">flourishing the Union’s semiconductor ecosystem. </w:t>
      </w:r>
      <w:r w:rsidR="00893DD5" w:rsidRPr="00D51034">
        <w:rPr>
          <w:noProof/>
          <w:lang w:val="en-IE"/>
        </w:rPr>
        <w:t>For th</w:t>
      </w:r>
      <w:r w:rsidR="0061283C" w:rsidRPr="00D51034">
        <w:rPr>
          <w:noProof/>
          <w:lang w:val="en-IE"/>
        </w:rPr>
        <w:t>at</w:t>
      </w:r>
      <w:r w:rsidR="00893DD5" w:rsidRPr="00D51034">
        <w:rPr>
          <w:noProof/>
          <w:lang w:val="en-IE"/>
        </w:rPr>
        <w:t xml:space="preserve"> purpose,</w:t>
      </w:r>
      <w:r w:rsidR="00092375" w:rsidRPr="00D51034">
        <w:rPr>
          <w:noProof/>
          <w:lang w:val="en-IE"/>
        </w:rPr>
        <w:t xml:space="preserve"> the STEM Education Strategic Plan</w:t>
      </w:r>
      <w:r w:rsidR="00AE1905" w:rsidRPr="00D51034">
        <w:rPr>
          <w:rStyle w:val="FootnoteReference"/>
          <w:noProof/>
          <w:lang w:val="en-IE"/>
        </w:rPr>
        <w:footnoteReference w:id="38"/>
      </w:r>
      <w:r w:rsidR="00092375" w:rsidRPr="00D51034">
        <w:rPr>
          <w:noProof/>
          <w:lang w:val="en-IE"/>
        </w:rPr>
        <w:t xml:space="preserve"> and its actions should be leveraged, and</w:t>
      </w:r>
      <w:r w:rsidR="00893DD5" w:rsidRPr="00D51034">
        <w:rPr>
          <w:noProof/>
          <w:lang w:val="en-IE"/>
        </w:rPr>
        <w:t xml:space="preserve"> initiatives like the</w:t>
      </w:r>
      <w:r w:rsidR="00845C5D" w:rsidRPr="00D51034">
        <w:rPr>
          <w:noProof/>
          <w:lang w:val="en-IE"/>
        </w:rPr>
        <w:t xml:space="preserve"> Pact for Skil</w:t>
      </w:r>
      <w:r w:rsidR="009B19C8" w:rsidRPr="00D51034">
        <w:rPr>
          <w:noProof/>
          <w:lang w:val="en-IE"/>
        </w:rPr>
        <w:t>ls</w:t>
      </w:r>
      <w:r w:rsidR="00F92AAE" w:rsidRPr="00D51034">
        <w:rPr>
          <w:rStyle w:val="FootnoteReference"/>
          <w:noProof/>
          <w:lang w:val="en-IE"/>
        </w:rPr>
        <w:footnoteReference w:id="39"/>
      </w:r>
      <w:r w:rsidR="009B19C8" w:rsidRPr="00D51034">
        <w:rPr>
          <w:noProof/>
          <w:lang w:val="en-IE"/>
        </w:rPr>
        <w:t>, Skills Academies</w:t>
      </w:r>
      <w:r w:rsidR="00DB5A25" w:rsidRPr="00D51034">
        <w:rPr>
          <w:rStyle w:val="FootnoteReference"/>
          <w:noProof/>
          <w:lang w:val="en-IE"/>
        </w:rPr>
        <w:footnoteReference w:id="40"/>
      </w:r>
      <w:r w:rsidR="009B19C8" w:rsidRPr="00D51034">
        <w:rPr>
          <w:noProof/>
          <w:lang w:val="en-IE"/>
        </w:rPr>
        <w:t>,</w:t>
      </w:r>
      <w:r w:rsidR="00893DD5" w:rsidRPr="00D51034">
        <w:rPr>
          <w:noProof/>
          <w:lang w:val="en-IE"/>
        </w:rPr>
        <w:t xml:space="preserve"> </w:t>
      </w:r>
      <w:r w:rsidR="002F14BC" w:rsidRPr="00D51034">
        <w:rPr>
          <w:noProof/>
          <w:lang w:val="en-IE"/>
        </w:rPr>
        <w:t>j</w:t>
      </w:r>
      <w:r w:rsidR="00893DD5" w:rsidRPr="00D51034">
        <w:rPr>
          <w:noProof/>
          <w:lang w:val="en-IE"/>
        </w:rPr>
        <w:t xml:space="preserve">oint European </w:t>
      </w:r>
      <w:r w:rsidR="00C72512" w:rsidRPr="00D51034">
        <w:rPr>
          <w:noProof/>
          <w:lang w:val="en-IE"/>
        </w:rPr>
        <w:t>study programmes</w:t>
      </w:r>
      <w:r w:rsidR="00136C8F" w:rsidRPr="00D51034">
        <w:rPr>
          <w:rStyle w:val="FootnoteReference"/>
          <w:noProof/>
          <w:lang w:val="en-IE"/>
        </w:rPr>
        <w:footnoteReference w:id="41"/>
      </w:r>
      <w:r w:rsidR="00893DD5" w:rsidRPr="00D51034">
        <w:rPr>
          <w:noProof/>
          <w:lang w:val="en-IE"/>
        </w:rPr>
        <w:t>,</w:t>
      </w:r>
      <w:r w:rsidR="002F14BC" w:rsidRPr="00D51034">
        <w:rPr>
          <w:noProof/>
          <w:lang w:val="en-IE"/>
        </w:rPr>
        <w:t xml:space="preserve"> </w:t>
      </w:r>
      <w:r w:rsidR="00600B23" w:rsidRPr="00D51034">
        <w:rPr>
          <w:noProof/>
          <w:lang w:val="en-IE"/>
        </w:rPr>
        <w:t xml:space="preserve">the </w:t>
      </w:r>
      <w:r w:rsidR="002F14BC" w:rsidRPr="00D51034">
        <w:rPr>
          <w:noProof/>
          <w:lang w:val="en-IE"/>
        </w:rPr>
        <w:t>S</w:t>
      </w:r>
      <w:r w:rsidR="00CA7DF8" w:rsidRPr="00D51034">
        <w:rPr>
          <w:noProof/>
          <w:lang w:val="en-IE"/>
        </w:rPr>
        <w:t xml:space="preserve">kills </w:t>
      </w:r>
      <w:r w:rsidR="002F14BC" w:rsidRPr="00D51034">
        <w:rPr>
          <w:noProof/>
          <w:lang w:val="en-IE"/>
        </w:rPr>
        <w:t>P</w:t>
      </w:r>
      <w:r w:rsidR="00CA7DF8" w:rsidRPr="00D51034">
        <w:rPr>
          <w:noProof/>
          <w:lang w:val="en-IE"/>
        </w:rPr>
        <w:t xml:space="preserve">ortability </w:t>
      </w:r>
      <w:r w:rsidR="002F14BC" w:rsidRPr="00D51034">
        <w:rPr>
          <w:noProof/>
          <w:lang w:val="en-IE"/>
        </w:rPr>
        <w:t>Initiative</w:t>
      </w:r>
      <w:r w:rsidR="00385F3E" w:rsidRPr="00D51034">
        <w:rPr>
          <w:rStyle w:val="FootnoteReference"/>
          <w:noProof/>
          <w:lang w:val="en-IE"/>
        </w:rPr>
        <w:footnoteReference w:id="42"/>
      </w:r>
      <w:r w:rsidR="002F14BC" w:rsidRPr="00D51034">
        <w:rPr>
          <w:noProof/>
          <w:lang w:val="en-IE"/>
        </w:rPr>
        <w:t xml:space="preserve"> </w:t>
      </w:r>
      <w:r w:rsidR="00CA7DF8" w:rsidRPr="00D51034">
        <w:rPr>
          <w:noProof/>
          <w:lang w:val="en-IE"/>
        </w:rPr>
        <w:t xml:space="preserve">and </w:t>
      </w:r>
      <w:r w:rsidR="00600B23" w:rsidRPr="00D51034">
        <w:rPr>
          <w:noProof/>
          <w:lang w:val="en-IE"/>
        </w:rPr>
        <w:t xml:space="preserve">the European </w:t>
      </w:r>
      <w:r w:rsidR="00CA7DF8" w:rsidRPr="00D51034">
        <w:rPr>
          <w:noProof/>
          <w:lang w:val="en-IE"/>
        </w:rPr>
        <w:t>Universit</w:t>
      </w:r>
      <w:r w:rsidR="00600B23" w:rsidRPr="00D51034">
        <w:rPr>
          <w:noProof/>
          <w:lang w:val="en-IE"/>
        </w:rPr>
        <w:t>ies</w:t>
      </w:r>
      <w:r w:rsidR="00CA7DF8" w:rsidRPr="00D51034">
        <w:rPr>
          <w:noProof/>
          <w:lang w:val="en-IE"/>
        </w:rPr>
        <w:t xml:space="preserve"> Alliances</w:t>
      </w:r>
      <w:r w:rsidR="002415D8" w:rsidRPr="00D51034">
        <w:rPr>
          <w:rStyle w:val="FootnoteReference"/>
          <w:noProof/>
          <w:lang w:val="en-IE"/>
        </w:rPr>
        <w:footnoteReference w:id="43"/>
      </w:r>
      <w:r w:rsidR="00CA7DF8" w:rsidRPr="00D51034">
        <w:rPr>
          <w:noProof/>
          <w:lang w:val="en-IE"/>
        </w:rPr>
        <w:t xml:space="preserve"> should </w:t>
      </w:r>
      <w:r w:rsidR="00925C45" w:rsidRPr="00D51034">
        <w:rPr>
          <w:noProof/>
          <w:lang w:val="en-IE"/>
        </w:rPr>
        <w:t xml:space="preserve">contribute to </w:t>
      </w:r>
      <w:r w:rsidR="004F1211" w:rsidRPr="00D51034">
        <w:rPr>
          <w:noProof/>
          <w:lang w:val="en-IE"/>
        </w:rPr>
        <w:t>the development of</w:t>
      </w:r>
      <w:r w:rsidR="00BB2AB9" w:rsidRPr="00D51034">
        <w:rPr>
          <w:noProof/>
          <w:lang w:val="en-IE"/>
        </w:rPr>
        <w:t xml:space="preserve"> </w:t>
      </w:r>
      <w:r w:rsidR="00E52BDE" w:rsidRPr="00D51034">
        <w:rPr>
          <w:noProof/>
          <w:lang w:val="en-IE"/>
        </w:rPr>
        <w:t xml:space="preserve">specific actions for the </w:t>
      </w:r>
      <w:r w:rsidR="00BB2AB9" w:rsidRPr="00D51034">
        <w:rPr>
          <w:noProof/>
          <w:lang w:val="en-IE"/>
        </w:rPr>
        <w:t>semiconductor sector.</w:t>
      </w:r>
      <w:r w:rsidR="00DA557F" w:rsidRPr="00D51034">
        <w:rPr>
          <w:noProof/>
          <w:lang w:val="en-IE"/>
        </w:rPr>
        <w:t xml:space="preserve"> </w:t>
      </w:r>
      <w:r w:rsidR="0092428F" w:rsidRPr="00D51034">
        <w:rPr>
          <w:noProof/>
          <w:lang w:val="en-IE"/>
        </w:rPr>
        <w:t xml:space="preserve">Similarly, in order to attract </w:t>
      </w:r>
      <w:r w:rsidR="00521187" w:rsidRPr="00D51034">
        <w:rPr>
          <w:noProof/>
          <w:lang w:val="en-IE"/>
        </w:rPr>
        <w:t xml:space="preserve">external </w:t>
      </w:r>
      <w:r w:rsidR="00E712E9" w:rsidRPr="00D51034">
        <w:rPr>
          <w:noProof/>
          <w:lang w:val="en-IE"/>
        </w:rPr>
        <w:t>talent</w:t>
      </w:r>
      <w:r w:rsidR="00530A60" w:rsidRPr="00D51034">
        <w:rPr>
          <w:noProof/>
          <w:lang w:val="en-IE"/>
        </w:rPr>
        <w:t xml:space="preserve"> to the Union, </w:t>
      </w:r>
      <w:r w:rsidR="00454320" w:rsidRPr="00D51034">
        <w:rPr>
          <w:noProof/>
          <w:lang w:val="en-IE"/>
        </w:rPr>
        <w:t>s</w:t>
      </w:r>
      <w:r w:rsidR="00FB5CAB" w:rsidRPr="00D51034">
        <w:rPr>
          <w:noProof/>
          <w:lang w:val="en-IE"/>
        </w:rPr>
        <w:t>ynergies with initiatives that f</w:t>
      </w:r>
      <w:r w:rsidR="0080339E" w:rsidRPr="00D51034">
        <w:rPr>
          <w:noProof/>
          <w:lang w:val="en-IE"/>
        </w:rPr>
        <w:t>acilitate</w:t>
      </w:r>
      <w:r w:rsidR="00FB5CAB" w:rsidRPr="00D51034">
        <w:rPr>
          <w:noProof/>
          <w:lang w:val="en-IE"/>
        </w:rPr>
        <w:t xml:space="preserve"> international recruitment</w:t>
      </w:r>
      <w:r w:rsidR="00954987" w:rsidRPr="00D51034">
        <w:rPr>
          <w:noProof/>
          <w:lang w:val="en-IE"/>
        </w:rPr>
        <w:t xml:space="preserve"> like the EU Talent </w:t>
      </w:r>
      <w:r w:rsidR="008A79D8" w:rsidRPr="00D51034">
        <w:rPr>
          <w:noProof/>
          <w:lang w:val="en-IE"/>
        </w:rPr>
        <w:t>P</w:t>
      </w:r>
      <w:r w:rsidR="00B74041" w:rsidRPr="00D51034">
        <w:rPr>
          <w:noProof/>
          <w:lang w:val="en-IE"/>
        </w:rPr>
        <w:t>ool</w:t>
      </w:r>
      <w:r w:rsidR="006E39C9" w:rsidRPr="00D51034">
        <w:rPr>
          <w:rStyle w:val="FootnoteReference"/>
          <w:noProof/>
          <w:lang w:val="en-IE"/>
        </w:rPr>
        <w:footnoteReference w:id="44"/>
      </w:r>
      <w:r w:rsidR="00B74041" w:rsidRPr="00D51034">
        <w:rPr>
          <w:noProof/>
          <w:lang w:val="en-IE"/>
        </w:rPr>
        <w:t xml:space="preserve"> should be </w:t>
      </w:r>
      <w:r w:rsidR="0080339E" w:rsidRPr="00D51034">
        <w:rPr>
          <w:noProof/>
          <w:lang w:val="en-IE"/>
        </w:rPr>
        <w:t xml:space="preserve">explored. </w:t>
      </w:r>
    </w:p>
    <w:p w14:paraId="3E6BBF82" w14:textId="18DA6912" w:rsidR="006B573E" w:rsidRPr="00D51034" w:rsidRDefault="006B573E" w:rsidP="006E37D1">
      <w:pPr>
        <w:pStyle w:val="ManualConsidrant"/>
        <w:rPr>
          <w:noProof/>
          <w:lang w:val="en-IE"/>
        </w:rPr>
      </w:pPr>
      <w:r w:rsidRPr="00D51034">
        <w:rPr>
          <w:noProof/>
        </w:rPr>
        <w:t>(30)</w:t>
      </w:r>
      <w:r w:rsidRPr="00D51034">
        <w:rPr>
          <w:noProof/>
        </w:rPr>
        <w:tab/>
      </w:r>
      <w:r w:rsidRPr="00D51034">
        <w:rPr>
          <w:noProof/>
          <w:lang w:val="en-IE"/>
        </w:rPr>
        <w:t xml:space="preserve">Access to publicly funded infrastructure, such as pilot and testing facilities, and to the competence centres, should be open to a wide range of users and should be granted on a transparent and non-discriminatory basis and on market terms (or cost plus reasonable margin basis) for large undertakings, while SMEs and academic institutes </w:t>
      </w:r>
      <w:r w:rsidR="00F3079F" w:rsidRPr="00D51034">
        <w:rPr>
          <w:noProof/>
          <w:lang w:val="en-IE"/>
        </w:rPr>
        <w:t>may</w:t>
      </w:r>
      <w:r w:rsidRPr="00D51034">
        <w:rPr>
          <w:noProof/>
          <w:lang w:val="en-IE"/>
        </w:rPr>
        <w:t xml:space="preserve"> benefit from preferential access or reduced prices thereby facilitating broader participation in semiconductor innovation and supporting the development and diffusion of industrial capabilities across the Union.</w:t>
      </w:r>
      <w:r w:rsidR="007D1B46" w:rsidRPr="00D51034">
        <w:rPr>
          <w:noProof/>
        </w:rPr>
        <w:t xml:space="preserve"> </w:t>
      </w:r>
      <w:r w:rsidR="007D1B46" w:rsidRPr="00D51034">
        <w:rPr>
          <w:noProof/>
          <w:lang w:val="en-IE"/>
        </w:rPr>
        <w:t xml:space="preserve">Moreover, the research and innovation activities under the Chips for Europe Initiative 2.0, including </w:t>
      </w:r>
      <w:r w:rsidR="00A801C8" w:rsidRPr="00D51034">
        <w:rPr>
          <w:noProof/>
          <w:lang w:val="en-IE"/>
        </w:rPr>
        <w:t xml:space="preserve">technology </w:t>
      </w:r>
      <w:r w:rsidR="007D1B46" w:rsidRPr="00D51034">
        <w:rPr>
          <w:noProof/>
          <w:lang w:val="en-IE"/>
        </w:rPr>
        <w:t>infrastructures, should also be to the benefit of the defence sector, without prejudice to further activities for the development of defence products and technologies that may take place under Regulation (EU) 2025/2643.</w:t>
      </w:r>
    </w:p>
    <w:p w14:paraId="469EB55E" w14:textId="2B6757B5" w:rsidR="00532489" w:rsidRPr="00D51034" w:rsidRDefault="00532489" w:rsidP="006E37D1">
      <w:pPr>
        <w:pStyle w:val="ManualConsidrant"/>
        <w:rPr>
          <w:noProof/>
          <w:lang w:val="en-IE"/>
        </w:rPr>
      </w:pPr>
      <w:r w:rsidRPr="00D51034">
        <w:rPr>
          <w:noProof/>
        </w:rPr>
        <w:t>(31)</w:t>
      </w:r>
      <w:r w:rsidRPr="00D51034">
        <w:rPr>
          <w:noProof/>
        </w:rPr>
        <w:tab/>
      </w:r>
      <w:r w:rsidRPr="00D51034">
        <w:rPr>
          <w:noProof/>
          <w:lang w:val="en-IE"/>
        </w:rPr>
        <w:t xml:space="preserve">The success of the </w:t>
      </w:r>
      <w:r w:rsidR="00115BD8" w:rsidRPr="00D51034">
        <w:rPr>
          <w:noProof/>
          <w:lang w:val="en-IE"/>
        </w:rPr>
        <w:t>Chips for Europe</w:t>
      </w:r>
      <w:r w:rsidRPr="00D51034">
        <w:rPr>
          <w:noProof/>
          <w:lang w:val="en-IE"/>
        </w:rPr>
        <w:t xml:space="preserve"> Initiative</w:t>
      </w:r>
      <w:r w:rsidR="00D960D7" w:rsidRPr="00D51034">
        <w:rPr>
          <w:noProof/>
          <w:lang w:val="en-IE"/>
        </w:rPr>
        <w:t xml:space="preserve"> 2.0</w:t>
      </w:r>
      <w:r w:rsidRPr="00D51034">
        <w:rPr>
          <w:noProof/>
          <w:lang w:val="en-IE"/>
        </w:rPr>
        <w:t xml:space="preserve"> can only be built on a collective effort of Member States and the Union to support the significant capital costs</w:t>
      </w:r>
      <w:r w:rsidR="00435A20" w:rsidRPr="00D51034">
        <w:rPr>
          <w:noProof/>
          <w:lang w:val="en-IE"/>
        </w:rPr>
        <w:t>,</w:t>
      </w:r>
      <w:r w:rsidRPr="00D51034">
        <w:rPr>
          <w:noProof/>
          <w:lang w:val="en-IE"/>
        </w:rPr>
        <w:t xml:space="preserve"> </w:t>
      </w:r>
      <w:r w:rsidR="00F8355A" w:rsidRPr="00D51034">
        <w:rPr>
          <w:noProof/>
          <w:lang w:val="en-IE"/>
        </w:rPr>
        <w:t xml:space="preserve">to </w:t>
      </w:r>
      <w:r w:rsidRPr="00D51034">
        <w:rPr>
          <w:noProof/>
          <w:lang w:val="en-IE"/>
        </w:rPr>
        <w:t>wide</w:t>
      </w:r>
      <w:r w:rsidR="00587F92" w:rsidRPr="00D51034">
        <w:rPr>
          <w:noProof/>
          <w:lang w:val="en-IE"/>
        </w:rPr>
        <w:t>n</w:t>
      </w:r>
      <w:r w:rsidRPr="00D51034">
        <w:rPr>
          <w:noProof/>
          <w:lang w:val="en-IE"/>
        </w:rPr>
        <w:t xml:space="preserve"> </w:t>
      </w:r>
      <w:r w:rsidR="00F8355A" w:rsidRPr="00D51034">
        <w:rPr>
          <w:noProof/>
          <w:lang w:val="en-IE"/>
        </w:rPr>
        <w:t>the</w:t>
      </w:r>
      <w:r w:rsidRPr="00D51034">
        <w:rPr>
          <w:noProof/>
          <w:lang w:val="en-IE"/>
        </w:rPr>
        <w:t xml:space="preserve"> availability of </w:t>
      </w:r>
      <w:r w:rsidR="0055563C" w:rsidRPr="00D51034">
        <w:rPr>
          <w:noProof/>
          <w:lang w:val="en-IE"/>
        </w:rPr>
        <w:t xml:space="preserve">resources for </w:t>
      </w:r>
      <w:r w:rsidRPr="00D51034">
        <w:rPr>
          <w:noProof/>
          <w:lang w:val="en-IE"/>
        </w:rPr>
        <w:t>virtual design, testing and piloting</w:t>
      </w:r>
      <w:r w:rsidR="0055563C" w:rsidRPr="00D51034">
        <w:rPr>
          <w:noProof/>
          <w:lang w:val="en-IE"/>
        </w:rPr>
        <w:t>,</w:t>
      </w:r>
      <w:r w:rsidRPr="00D51034">
        <w:rPr>
          <w:noProof/>
          <w:lang w:val="en-IE"/>
        </w:rPr>
        <w:t xml:space="preserve"> and </w:t>
      </w:r>
      <w:r w:rsidR="00752A5A" w:rsidRPr="00D51034">
        <w:rPr>
          <w:noProof/>
          <w:lang w:val="en-IE"/>
        </w:rPr>
        <w:t xml:space="preserve">the </w:t>
      </w:r>
      <w:r w:rsidRPr="00D51034">
        <w:rPr>
          <w:noProof/>
          <w:lang w:val="en-IE"/>
        </w:rPr>
        <w:t xml:space="preserve">diffusion of knowledge, skills and competences. Where appropriate, in view of the specificities of the actions concerned, the objectives of the </w:t>
      </w:r>
      <w:r w:rsidR="00115BD8" w:rsidRPr="00D51034">
        <w:rPr>
          <w:noProof/>
          <w:lang w:val="en-IE"/>
        </w:rPr>
        <w:t xml:space="preserve">Chips for Europe </w:t>
      </w:r>
      <w:r w:rsidRPr="00D51034">
        <w:rPr>
          <w:noProof/>
          <w:lang w:val="en-IE"/>
        </w:rPr>
        <w:t>Initiative</w:t>
      </w:r>
      <w:r w:rsidR="001F68C7" w:rsidRPr="00D51034">
        <w:rPr>
          <w:noProof/>
          <w:lang w:val="en-IE"/>
        </w:rPr>
        <w:t xml:space="preserve"> 2.0</w:t>
      </w:r>
      <w:r w:rsidRPr="00D51034">
        <w:rPr>
          <w:noProof/>
          <w:lang w:val="en-IE"/>
        </w:rPr>
        <w:t>, in particular the Chips Fund activities, should also be supported through a blending facility under the InvestEU Fund.</w:t>
      </w:r>
      <w:r w:rsidR="00BF5F4F" w:rsidRPr="00D51034">
        <w:rPr>
          <w:noProof/>
          <w:lang w:val="en-IE"/>
        </w:rPr>
        <w:t xml:space="preserve"> </w:t>
      </w:r>
      <w:r w:rsidR="0010535F" w:rsidRPr="00D51034">
        <w:rPr>
          <w:noProof/>
          <w:lang w:val="en-IE"/>
        </w:rPr>
        <w:t xml:space="preserve">Support from the </w:t>
      </w:r>
      <w:r w:rsidR="00115BD8" w:rsidRPr="00D51034">
        <w:rPr>
          <w:noProof/>
          <w:lang w:val="en-IE"/>
        </w:rPr>
        <w:t>Chips for Europe</w:t>
      </w:r>
      <w:r w:rsidR="0010535F" w:rsidRPr="00D51034">
        <w:rPr>
          <w:noProof/>
          <w:lang w:val="en-IE"/>
        </w:rPr>
        <w:t xml:space="preserve"> Initiative</w:t>
      </w:r>
      <w:r w:rsidR="008011F3" w:rsidRPr="00D51034">
        <w:rPr>
          <w:noProof/>
          <w:lang w:val="en-IE"/>
        </w:rPr>
        <w:t xml:space="preserve"> 2.0</w:t>
      </w:r>
      <w:r w:rsidR="0010535F" w:rsidRPr="00D51034">
        <w:rPr>
          <w:noProof/>
          <w:lang w:val="en-IE"/>
        </w:rPr>
        <w:t xml:space="preserve"> should be used to address</w:t>
      </w:r>
      <w:r w:rsidR="0084291D" w:rsidRPr="00D51034">
        <w:rPr>
          <w:noProof/>
          <w:lang w:val="en-IE"/>
        </w:rPr>
        <w:t>, in a proportionate and cost-effective manner,</w:t>
      </w:r>
      <w:r w:rsidR="0010535F" w:rsidRPr="00D51034">
        <w:rPr>
          <w:noProof/>
          <w:lang w:val="en-IE"/>
        </w:rPr>
        <w:t xml:space="preserve"> market failures or sub-optimal investment situations as a consequence of high capital intensity, high risk, and complex landscape of the semiconductor ecosystem and actions should not duplicate or crowd out private financing or distort competition in the internal market. Actions should have a clear added value throughout the Union.</w:t>
      </w:r>
    </w:p>
    <w:p w14:paraId="51A0BA81" w14:textId="49D01AD1" w:rsidR="00EE7A48" w:rsidRPr="00D51034" w:rsidRDefault="00F7658B" w:rsidP="006E37D1">
      <w:pPr>
        <w:pStyle w:val="ManualConsidrant"/>
        <w:rPr>
          <w:noProof/>
          <w:lang w:val="en-IE"/>
        </w:rPr>
      </w:pPr>
      <w:r w:rsidRPr="00D51034">
        <w:rPr>
          <w:noProof/>
        </w:rPr>
        <w:t>(32)</w:t>
      </w:r>
      <w:r w:rsidRPr="00D51034">
        <w:rPr>
          <w:noProof/>
        </w:rPr>
        <w:tab/>
      </w:r>
      <w:r w:rsidRPr="00D51034">
        <w:rPr>
          <w:noProof/>
          <w:lang w:val="en-IE"/>
        </w:rPr>
        <w:t>Moreover, t</w:t>
      </w:r>
      <w:r w:rsidR="00953A7E" w:rsidRPr="00D51034">
        <w:rPr>
          <w:noProof/>
          <w:lang w:val="en-IE"/>
        </w:rPr>
        <w:t xml:space="preserve">he </w:t>
      </w:r>
      <w:r w:rsidR="00115BD8" w:rsidRPr="00D51034">
        <w:rPr>
          <w:noProof/>
          <w:lang w:val="en-IE"/>
        </w:rPr>
        <w:t>Chips for Europe</w:t>
      </w:r>
      <w:r w:rsidR="00953A7E" w:rsidRPr="00D51034">
        <w:rPr>
          <w:noProof/>
          <w:lang w:val="en-IE"/>
        </w:rPr>
        <w:t xml:space="preserve"> Initiative </w:t>
      </w:r>
      <w:r w:rsidRPr="00D51034">
        <w:rPr>
          <w:noProof/>
          <w:lang w:val="en-IE"/>
        </w:rPr>
        <w:t>2.0</w:t>
      </w:r>
      <w:r w:rsidR="00953A7E" w:rsidRPr="00D51034">
        <w:rPr>
          <w:noProof/>
          <w:lang w:val="en-IE"/>
        </w:rPr>
        <w:t xml:space="preserve"> should continue building upon the strong knowledge base and enhance synergies with actions currently supported by the Union and Member States through programmes and actions in research and innovation in semiconductors and in developments of part of the </w:t>
      </w:r>
      <w:r w:rsidR="00605986" w:rsidRPr="00D51034">
        <w:rPr>
          <w:noProof/>
          <w:lang w:val="en-IE"/>
        </w:rPr>
        <w:t>value</w:t>
      </w:r>
      <w:r w:rsidR="00953A7E" w:rsidRPr="00D51034">
        <w:rPr>
          <w:noProof/>
          <w:lang w:val="en-IE"/>
        </w:rPr>
        <w:t xml:space="preserve"> chain, in particular Horizon Europe</w:t>
      </w:r>
      <w:r w:rsidR="00DD284A" w:rsidRPr="00D51034">
        <w:rPr>
          <w:noProof/>
          <w:lang w:val="en-IE"/>
        </w:rPr>
        <w:t xml:space="preserve"> an</w:t>
      </w:r>
      <w:r w:rsidR="00953A7E" w:rsidRPr="00D51034">
        <w:rPr>
          <w:noProof/>
          <w:lang w:val="en-IE"/>
        </w:rPr>
        <w:t xml:space="preserve">d the Digital Europe Programme with the aim to reinforce the Union as global player in semiconductor technology and its applications, with a growing global share in manufacturing, in </w:t>
      </w:r>
      <w:r w:rsidR="00DB6B81" w:rsidRPr="00D51034">
        <w:rPr>
          <w:noProof/>
          <w:lang w:val="en-IE"/>
        </w:rPr>
        <w:t>accordance</w:t>
      </w:r>
      <w:r w:rsidR="00953A7E" w:rsidRPr="00D51034">
        <w:rPr>
          <w:noProof/>
          <w:lang w:val="en-IE"/>
        </w:rPr>
        <w:t xml:space="preserve"> with Commission communication entitled ‘2030 Digital Compass: the European way for the Digital Decade’</w:t>
      </w:r>
      <w:r w:rsidR="004E1977" w:rsidRPr="00D51034">
        <w:rPr>
          <w:rStyle w:val="FootnoteReference"/>
          <w:noProof/>
          <w:lang w:val="en-IE"/>
        </w:rPr>
        <w:footnoteReference w:id="45"/>
      </w:r>
      <w:r w:rsidR="00953A7E" w:rsidRPr="00D51034">
        <w:rPr>
          <w:noProof/>
          <w:lang w:val="en-IE"/>
        </w:rPr>
        <w:t xml:space="preserve">. Furthermore, private investments are expected to be mobilised to complement the funding of the </w:t>
      </w:r>
      <w:r w:rsidR="00115BD8" w:rsidRPr="00D51034">
        <w:rPr>
          <w:noProof/>
          <w:lang w:val="en-IE"/>
        </w:rPr>
        <w:t xml:space="preserve">Chips for Europe </w:t>
      </w:r>
      <w:r w:rsidR="00953A7E" w:rsidRPr="00D51034">
        <w:rPr>
          <w:noProof/>
          <w:lang w:val="en-IE"/>
        </w:rPr>
        <w:t xml:space="preserve">Initiative </w:t>
      </w:r>
      <w:r w:rsidR="001636F1" w:rsidRPr="00D51034">
        <w:rPr>
          <w:noProof/>
          <w:lang w:val="en-IE"/>
        </w:rPr>
        <w:t xml:space="preserve">2.0 </w:t>
      </w:r>
      <w:r w:rsidR="00953A7E" w:rsidRPr="00D51034">
        <w:rPr>
          <w:noProof/>
          <w:lang w:val="en-IE"/>
        </w:rPr>
        <w:t xml:space="preserve">contributing to achieving its objectives. Complementing those activities, the </w:t>
      </w:r>
      <w:r w:rsidR="00115BD8" w:rsidRPr="00D51034">
        <w:rPr>
          <w:noProof/>
          <w:lang w:val="en-IE"/>
        </w:rPr>
        <w:t xml:space="preserve">Chips for Europe </w:t>
      </w:r>
      <w:r w:rsidR="00953A7E" w:rsidRPr="00D51034">
        <w:rPr>
          <w:noProof/>
          <w:lang w:val="en-IE"/>
        </w:rPr>
        <w:t xml:space="preserve">Initiative </w:t>
      </w:r>
      <w:r w:rsidR="001636F1" w:rsidRPr="00D51034">
        <w:rPr>
          <w:noProof/>
          <w:lang w:val="en-IE"/>
        </w:rPr>
        <w:t xml:space="preserve">2.0 </w:t>
      </w:r>
      <w:r w:rsidR="00953A7E" w:rsidRPr="00D51034">
        <w:rPr>
          <w:noProof/>
          <w:lang w:val="en-IE"/>
        </w:rPr>
        <w:t xml:space="preserve">would closely collaborate with other relevant stakeholders, including with the Industrial Alliance </w:t>
      </w:r>
      <w:r w:rsidR="0057119C" w:rsidRPr="00D51034">
        <w:rPr>
          <w:noProof/>
          <w:lang w:val="en-IE"/>
        </w:rPr>
        <w:t>for</w:t>
      </w:r>
      <w:r w:rsidR="00953A7E" w:rsidRPr="00D51034">
        <w:rPr>
          <w:noProof/>
          <w:lang w:val="en-IE"/>
        </w:rPr>
        <w:t xml:space="preserve"> Semiconductor</w:t>
      </w:r>
      <w:r w:rsidRPr="00D51034">
        <w:rPr>
          <w:noProof/>
          <w:lang w:val="en-IE"/>
        </w:rPr>
        <w:t>s</w:t>
      </w:r>
      <w:r w:rsidR="00953A7E" w:rsidRPr="00D51034">
        <w:rPr>
          <w:noProof/>
          <w:lang w:val="en-IE"/>
        </w:rPr>
        <w:t>.</w:t>
      </w:r>
      <w:r w:rsidRPr="00D51034">
        <w:rPr>
          <w:noProof/>
          <w:lang w:val="en-IE"/>
        </w:rPr>
        <w:t xml:space="preserve"> </w:t>
      </w:r>
    </w:p>
    <w:p w14:paraId="1E1FBB29" w14:textId="3E0610E2" w:rsidR="00953A7E" w:rsidRPr="00D51034" w:rsidRDefault="004E07C1" w:rsidP="006E37D1">
      <w:pPr>
        <w:pStyle w:val="ManualConsidrant"/>
        <w:rPr>
          <w:noProof/>
          <w:lang w:val="en-IE"/>
        </w:rPr>
      </w:pPr>
      <w:r w:rsidRPr="00D51034">
        <w:rPr>
          <w:noProof/>
        </w:rPr>
        <w:t>(33)</w:t>
      </w:r>
      <w:r w:rsidRPr="00D51034">
        <w:rPr>
          <w:noProof/>
        </w:rPr>
        <w:tab/>
      </w:r>
      <w:r w:rsidRPr="00D51034">
        <w:rPr>
          <w:noProof/>
          <w:lang w:val="en-IE"/>
        </w:rPr>
        <w:t>Research an</w:t>
      </w:r>
      <w:r w:rsidR="005236FC" w:rsidRPr="00D51034">
        <w:rPr>
          <w:noProof/>
          <w:lang w:val="en-IE"/>
        </w:rPr>
        <w:t>d</w:t>
      </w:r>
      <w:r w:rsidRPr="00D51034">
        <w:rPr>
          <w:noProof/>
          <w:lang w:val="en-IE"/>
        </w:rPr>
        <w:t xml:space="preserve"> development (</w:t>
      </w:r>
      <w:r w:rsidR="00337BC6" w:rsidRPr="00D51034">
        <w:rPr>
          <w:noProof/>
          <w:lang w:val="en-IE"/>
        </w:rPr>
        <w:t>R</w:t>
      </w:r>
      <w:r w:rsidRPr="00D51034">
        <w:rPr>
          <w:noProof/>
          <w:lang w:val="en-IE"/>
        </w:rPr>
        <w:t>&amp;</w:t>
      </w:r>
      <w:r w:rsidR="00337BC6" w:rsidRPr="00D51034">
        <w:rPr>
          <w:noProof/>
          <w:lang w:val="en-IE"/>
        </w:rPr>
        <w:t>D</w:t>
      </w:r>
      <w:r w:rsidRPr="00D51034">
        <w:rPr>
          <w:noProof/>
          <w:lang w:val="en-IE"/>
        </w:rPr>
        <w:t>)</w:t>
      </w:r>
      <w:r w:rsidR="00337BC6" w:rsidRPr="00D51034">
        <w:rPr>
          <w:noProof/>
          <w:lang w:val="en-IE"/>
        </w:rPr>
        <w:t xml:space="preserve"> within the Union is increasingly exposed to practices aiming to misappropriate confidential information, trade secrets, and protected data, such as IP theft, forced technology transfers and economic espionage. In order to prevent adverse impacts on the interests of the Union and the objectives of the </w:t>
      </w:r>
      <w:r w:rsidR="00115BD8" w:rsidRPr="00D51034">
        <w:rPr>
          <w:noProof/>
          <w:lang w:val="en-IE"/>
        </w:rPr>
        <w:t xml:space="preserve">Chips for Europe </w:t>
      </w:r>
      <w:r w:rsidR="00337BC6" w:rsidRPr="00D51034">
        <w:rPr>
          <w:noProof/>
          <w:lang w:val="en-IE"/>
        </w:rPr>
        <w:t>Initiative</w:t>
      </w:r>
      <w:r w:rsidR="001636F1" w:rsidRPr="00D51034">
        <w:rPr>
          <w:noProof/>
          <w:lang w:val="en-IE"/>
        </w:rPr>
        <w:t xml:space="preserve"> 2.0</w:t>
      </w:r>
      <w:r w:rsidR="00337BC6" w:rsidRPr="00D51034">
        <w:rPr>
          <w:noProof/>
          <w:lang w:val="en-IE"/>
        </w:rPr>
        <w:t xml:space="preserve">, it is necessary to adopt an approach to ensure that the access to and use of </w:t>
      </w:r>
      <w:r w:rsidR="009D5DE0" w:rsidRPr="00D51034">
        <w:rPr>
          <w:noProof/>
          <w:lang w:val="en-IE"/>
        </w:rPr>
        <w:t xml:space="preserve">commercially </w:t>
      </w:r>
      <w:r w:rsidR="00337BC6" w:rsidRPr="00D51034">
        <w:rPr>
          <w:noProof/>
          <w:lang w:val="en-IE"/>
        </w:rPr>
        <w:t xml:space="preserve">sensitive information or results, including data and know-how, security and transfer of ownership of results as well as content protected by IP rights generated in connection to or as a result of actions supported by the </w:t>
      </w:r>
      <w:r w:rsidR="00115BD8" w:rsidRPr="00D51034">
        <w:rPr>
          <w:noProof/>
          <w:lang w:val="en-IE"/>
        </w:rPr>
        <w:t xml:space="preserve">Chips for Europe </w:t>
      </w:r>
      <w:r w:rsidR="00337BC6" w:rsidRPr="00D51034">
        <w:rPr>
          <w:noProof/>
          <w:lang w:val="en-IE"/>
        </w:rPr>
        <w:t>Initiative</w:t>
      </w:r>
      <w:r w:rsidR="001636F1" w:rsidRPr="00D51034">
        <w:rPr>
          <w:noProof/>
          <w:lang w:val="en-IE"/>
        </w:rPr>
        <w:t xml:space="preserve"> 2.0</w:t>
      </w:r>
      <w:r w:rsidR="00337BC6" w:rsidRPr="00D51034">
        <w:rPr>
          <w:noProof/>
          <w:lang w:val="en-IE"/>
        </w:rPr>
        <w:t xml:space="preserve">, are protected. To ensure that protection, any actions supported by the </w:t>
      </w:r>
      <w:r w:rsidR="00115BD8" w:rsidRPr="00D51034">
        <w:rPr>
          <w:noProof/>
          <w:lang w:val="en-IE"/>
        </w:rPr>
        <w:t>Chips for Europe</w:t>
      </w:r>
      <w:r w:rsidR="00337BC6" w:rsidRPr="00D51034">
        <w:rPr>
          <w:noProof/>
          <w:lang w:val="en-IE"/>
        </w:rPr>
        <w:t xml:space="preserve"> Initiative </w:t>
      </w:r>
      <w:r w:rsidR="001636F1" w:rsidRPr="00D51034">
        <w:rPr>
          <w:noProof/>
          <w:lang w:val="en-IE"/>
        </w:rPr>
        <w:t xml:space="preserve">2.0 </w:t>
      </w:r>
      <w:r w:rsidR="00337BC6" w:rsidRPr="00D51034">
        <w:rPr>
          <w:noProof/>
          <w:lang w:val="en-IE"/>
        </w:rPr>
        <w:t xml:space="preserve">and funded by Horizon Europe and the Digital Europe Programme, as well as their successors under a subsequent Multiannual Financial Framework, should follow the relevant provisions of those </w:t>
      </w:r>
      <w:r w:rsidRPr="00D51034">
        <w:rPr>
          <w:noProof/>
          <w:lang w:val="en-IE"/>
        </w:rPr>
        <w:t>p</w:t>
      </w:r>
      <w:r w:rsidR="00337BC6" w:rsidRPr="00D51034">
        <w:rPr>
          <w:noProof/>
          <w:lang w:val="en-IE"/>
        </w:rPr>
        <w:t>rogrammes, such as on participation of entities established in third countries associated with the programme, grant agreements, ownership and protection, security, exploitation and dissemination, transfer and licensing</w:t>
      </w:r>
      <w:r w:rsidR="00E31FFB" w:rsidRPr="00D51034">
        <w:rPr>
          <w:noProof/>
          <w:lang w:val="en-IE"/>
        </w:rPr>
        <w:t>,</w:t>
      </w:r>
      <w:r w:rsidR="00337BC6" w:rsidRPr="00D51034">
        <w:rPr>
          <w:noProof/>
          <w:lang w:val="en-IE"/>
        </w:rPr>
        <w:t xml:space="preserve"> and access rights. It is possible to set specific provisions when implementing those </w:t>
      </w:r>
      <w:r w:rsidR="006618DC" w:rsidRPr="00D51034">
        <w:rPr>
          <w:noProof/>
          <w:lang w:val="en-IE"/>
        </w:rPr>
        <w:t>p</w:t>
      </w:r>
      <w:r w:rsidR="00337BC6" w:rsidRPr="00D51034">
        <w:rPr>
          <w:noProof/>
          <w:lang w:val="en-IE"/>
        </w:rPr>
        <w:t>rogrammes, in particular with regard to limitations to transfers and licensing in accordance with Article 40(4) of Regulation (EU) 2021/695, and limitation of participation of legal entities established in specified associated or other third countries due to reasons based on the Union’s and the Member States’ strategic assets, interests, autonomy or security, in accordance with Article 22(5) of Regulation (EU) 2021/695 and Article 12(6) of Regulation (EU) 2021/694. Additionally, the handling of</w:t>
      </w:r>
      <w:r w:rsidR="009D5DE0" w:rsidRPr="00D51034">
        <w:rPr>
          <w:noProof/>
          <w:lang w:val="en-IE"/>
        </w:rPr>
        <w:t xml:space="preserve"> commercially</w:t>
      </w:r>
      <w:r w:rsidR="00337BC6" w:rsidRPr="00D51034">
        <w:rPr>
          <w:noProof/>
          <w:lang w:val="en-IE"/>
        </w:rPr>
        <w:t xml:space="preserve"> sensitive information, security, confidentiality, protection of trade secrets and IP rights should be governed by Union law, including Directives (EU) 2004/48/EC</w:t>
      </w:r>
      <w:r w:rsidR="00D70AFF" w:rsidRPr="00D51034">
        <w:rPr>
          <w:noProof/>
          <w:lang w:val="en-IE"/>
        </w:rPr>
        <w:t xml:space="preserve"> </w:t>
      </w:r>
      <w:r w:rsidR="00F33E8F" w:rsidRPr="00D51034">
        <w:rPr>
          <w:noProof/>
          <w:lang w:val="en-IE"/>
        </w:rPr>
        <w:t xml:space="preserve">and </w:t>
      </w:r>
      <w:r w:rsidR="00D70AFF" w:rsidRPr="00D51034">
        <w:rPr>
          <w:noProof/>
          <w:lang w:val="en-IE"/>
        </w:rPr>
        <w:t xml:space="preserve">(EU) </w:t>
      </w:r>
      <w:r w:rsidR="00337BC6" w:rsidRPr="00D51034">
        <w:rPr>
          <w:noProof/>
          <w:lang w:val="en-IE"/>
        </w:rPr>
        <w:t>2016/943</w:t>
      </w:r>
      <w:r w:rsidR="00D24533" w:rsidRPr="00D51034">
        <w:rPr>
          <w:rStyle w:val="FootnoteReference"/>
          <w:noProof/>
          <w:lang w:val="en-IE"/>
        </w:rPr>
        <w:footnoteReference w:id="46"/>
      </w:r>
      <w:r w:rsidR="00337BC6" w:rsidRPr="00D51034">
        <w:rPr>
          <w:noProof/>
          <w:lang w:val="en-IE"/>
        </w:rPr>
        <w:t xml:space="preserve"> and of the European Parliament and of the Council, and national law. It is possible for the Commission and the Member States to protect technology transfers for reasons related to Union and national security interests in relation to investments made in facilities falling within the scope of this Regulation in accordance with Regulation (EU) 2019/452 of the European Parliament and of the Council.</w:t>
      </w:r>
    </w:p>
    <w:p w14:paraId="425BD4A2" w14:textId="1DD5532D" w:rsidR="00C62FF5" w:rsidRPr="00D51034" w:rsidRDefault="00C24E06" w:rsidP="006E37D1">
      <w:pPr>
        <w:pStyle w:val="ManualConsidrant"/>
        <w:rPr>
          <w:noProof/>
          <w:lang w:val="en-IE"/>
        </w:rPr>
      </w:pPr>
      <w:r w:rsidRPr="00D51034">
        <w:rPr>
          <w:noProof/>
        </w:rPr>
        <w:t>(34)</w:t>
      </w:r>
      <w:r w:rsidRPr="00D51034">
        <w:rPr>
          <w:noProof/>
        </w:rPr>
        <w:tab/>
      </w:r>
      <w:r w:rsidRPr="00D51034">
        <w:rPr>
          <w:noProof/>
          <w:lang w:val="en-IE"/>
        </w:rPr>
        <w:t>In order to strengthen the uptake of semiconductors designed in the Union, manufactured in the Union, or both</w:t>
      </w:r>
      <w:r w:rsidR="000671BD" w:rsidRPr="00D51034">
        <w:rPr>
          <w:noProof/>
          <w:lang w:val="en-IE"/>
        </w:rPr>
        <w:t>,</w:t>
      </w:r>
      <w:r w:rsidRPr="00D51034">
        <w:rPr>
          <w:noProof/>
          <w:lang w:val="en-IE"/>
        </w:rPr>
        <w:t xml:space="preserve"> across industrial value chains, it is necessary to promote closer linkages between semiconductor supply and downstream industrial demand, while remaining consistent with the Union’s international obligations</w:t>
      </w:r>
      <w:r w:rsidR="009D5DE0" w:rsidRPr="00D51034">
        <w:rPr>
          <w:noProof/>
          <w:lang w:val="en-IE"/>
        </w:rPr>
        <w:t xml:space="preserve"> and competition rules</w:t>
      </w:r>
      <w:r w:rsidRPr="00D51034">
        <w:rPr>
          <w:noProof/>
          <w:lang w:val="en-IE"/>
        </w:rPr>
        <w:t xml:space="preserve">. In particular, enhanced coordination between semiconductor technology providers and users should facilitate the identification of </w:t>
      </w:r>
      <w:r w:rsidR="009D5DE0" w:rsidRPr="00D51034">
        <w:rPr>
          <w:noProof/>
          <w:lang w:val="en-IE"/>
        </w:rPr>
        <w:t xml:space="preserve">aggregate </w:t>
      </w:r>
      <w:r w:rsidRPr="00D51034">
        <w:rPr>
          <w:noProof/>
          <w:lang w:val="en-IE"/>
        </w:rPr>
        <w:t xml:space="preserve">demand, the </w:t>
      </w:r>
      <w:r w:rsidR="009D5DE0" w:rsidRPr="00D51034">
        <w:rPr>
          <w:noProof/>
          <w:lang w:val="en-IE"/>
        </w:rPr>
        <w:t xml:space="preserve">development of common </w:t>
      </w:r>
      <w:r w:rsidRPr="00D51034">
        <w:rPr>
          <w:noProof/>
          <w:lang w:val="en-IE"/>
        </w:rPr>
        <w:t>technical requirements</w:t>
      </w:r>
      <w:r w:rsidR="00FF6AF8" w:rsidRPr="00D51034">
        <w:rPr>
          <w:noProof/>
          <w:lang w:val="en-IE"/>
        </w:rPr>
        <w:t>,</w:t>
      </w:r>
      <w:r w:rsidRPr="00D51034">
        <w:rPr>
          <w:noProof/>
          <w:lang w:val="en-IE"/>
        </w:rPr>
        <w:t xml:space="preserve"> and the development of solutions tailored to Union industrial needs.</w:t>
      </w:r>
      <w:r w:rsidR="00081777" w:rsidRPr="00D51034">
        <w:rPr>
          <w:noProof/>
          <w:lang w:val="en-IE"/>
        </w:rPr>
        <w:t xml:space="preserve"> </w:t>
      </w:r>
      <w:r w:rsidRPr="00D51034">
        <w:rPr>
          <w:noProof/>
          <w:lang w:val="en-IE"/>
        </w:rPr>
        <w:t>Such coordination is especially relevant in key sectors such as cloud computing, automotive,</w:t>
      </w:r>
      <w:r w:rsidR="001D6B5B" w:rsidRPr="00D51034">
        <w:rPr>
          <w:noProof/>
          <w:lang w:val="en-IE"/>
        </w:rPr>
        <w:t xml:space="preserve"> aeronautical,</w:t>
      </w:r>
      <w:r w:rsidRPr="00D51034">
        <w:rPr>
          <w:noProof/>
          <w:lang w:val="en-IE"/>
        </w:rPr>
        <w:t xml:space="preserve"> telecommunications, </w:t>
      </w:r>
      <w:r w:rsidR="002518FF" w:rsidRPr="00D51034">
        <w:rPr>
          <w:noProof/>
          <w:lang w:val="en-IE"/>
        </w:rPr>
        <w:t>defence</w:t>
      </w:r>
      <w:r w:rsidRPr="00D51034">
        <w:rPr>
          <w:noProof/>
          <w:lang w:val="en-IE"/>
        </w:rPr>
        <w:t xml:space="preserve"> and robotics, which are characterised by high-performance, security, reliability</w:t>
      </w:r>
      <w:r w:rsidR="002250EB" w:rsidRPr="00D51034">
        <w:rPr>
          <w:noProof/>
          <w:lang w:val="en-IE"/>
        </w:rPr>
        <w:t>,</w:t>
      </w:r>
      <w:r w:rsidRPr="00D51034">
        <w:rPr>
          <w:noProof/>
          <w:lang w:val="en-IE"/>
        </w:rPr>
        <w:t xml:space="preserve"> and energy-efficiency requirements, and where semiconductors constitute a critical enabling technology for innovation, digital transformation</w:t>
      </w:r>
      <w:r w:rsidR="002250EB" w:rsidRPr="00D51034">
        <w:rPr>
          <w:noProof/>
          <w:lang w:val="en-IE"/>
        </w:rPr>
        <w:t>,</w:t>
      </w:r>
      <w:r w:rsidRPr="00D51034">
        <w:rPr>
          <w:noProof/>
          <w:lang w:val="en-IE"/>
        </w:rPr>
        <w:t xml:space="preserve"> and strategic autonomy. In those sectors, early engagement of users in the design and development phase can significantly reduce time-to-market, improve system integration</w:t>
      </w:r>
      <w:r w:rsidR="00031DF9" w:rsidRPr="00D51034">
        <w:rPr>
          <w:noProof/>
          <w:lang w:val="en-IE"/>
        </w:rPr>
        <w:t>,</w:t>
      </w:r>
      <w:r w:rsidRPr="00D51034">
        <w:rPr>
          <w:noProof/>
          <w:lang w:val="en-IE"/>
        </w:rPr>
        <w:t xml:space="preserve"> and ensure that semiconductor solutions are fit for purpose and aligned with evolving industrial standards and operational constraints.</w:t>
      </w:r>
      <w:r w:rsidR="00081777" w:rsidRPr="00D51034">
        <w:rPr>
          <w:noProof/>
          <w:lang w:val="en-IE"/>
        </w:rPr>
        <w:t xml:space="preserve"> </w:t>
      </w:r>
      <w:r w:rsidRPr="00D51034">
        <w:rPr>
          <w:noProof/>
          <w:lang w:val="en-IE"/>
        </w:rPr>
        <w:t xml:space="preserve">To that end, the Commission should, in cooperation with Member States and relevant stakeholders, </w:t>
      </w:r>
      <w:r w:rsidR="000457C2" w:rsidRPr="00D51034">
        <w:rPr>
          <w:noProof/>
          <w:lang w:val="en-IE"/>
        </w:rPr>
        <w:t xml:space="preserve">put in place the necessary conditions </w:t>
      </w:r>
      <w:r w:rsidR="006945BF" w:rsidRPr="00D51034">
        <w:rPr>
          <w:noProof/>
          <w:lang w:val="en-IE"/>
        </w:rPr>
        <w:t xml:space="preserve">for the </w:t>
      </w:r>
      <w:r w:rsidR="0042026F" w:rsidRPr="00D51034">
        <w:rPr>
          <w:noProof/>
          <w:lang w:val="en-IE"/>
        </w:rPr>
        <w:t xml:space="preserve">Alliance for Semiconductor to </w:t>
      </w:r>
      <w:r w:rsidRPr="00D51034">
        <w:rPr>
          <w:noProof/>
          <w:lang w:val="en-IE"/>
        </w:rPr>
        <w:t xml:space="preserve">facilitate industrial matchmaking, co-design activities and collaborative initiatives, including through </w:t>
      </w:r>
      <w:r w:rsidR="00BB14AE" w:rsidRPr="00D51034">
        <w:rPr>
          <w:noProof/>
          <w:lang w:val="en-IE"/>
        </w:rPr>
        <w:t>a</w:t>
      </w:r>
      <w:r w:rsidRPr="00D51034">
        <w:rPr>
          <w:noProof/>
          <w:lang w:val="en-IE"/>
        </w:rPr>
        <w:t xml:space="preserve"> demand forum, with a view to bridging the gap between supply and demand, fostering innovation ecosystems and accelerating the deployment of semiconductor-based solutions within the Union, in compliance with Union competition rules and in a manner consistent with the Union’s international obligations.</w:t>
      </w:r>
      <w:r w:rsidR="00CF7934" w:rsidRPr="00D51034">
        <w:rPr>
          <w:noProof/>
          <w:lang w:val="en-IE"/>
        </w:rPr>
        <w:t xml:space="preserve"> </w:t>
      </w:r>
      <w:r w:rsidR="007347BF" w:rsidRPr="00D51034">
        <w:rPr>
          <w:noProof/>
          <w:lang w:val="en-IE"/>
        </w:rPr>
        <w:t>For</w:t>
      </w:r>
      <w:r w:rsidR="0057582F" w:rsidRPr="00D51034">
        <w:rPr>
          <w:noProof/>
          <w:lang w:val="en-IE"/>
        </w:rPr>
        <w:t xml:space="preserve"> </w:t>
      </w:r>
      <w:r w:rsidR="007347BF" w:rsidRPr="00D51034">
        <w:rPr>
          <w:noProof/>
          <w:lang w:val="en-IE"/>
        </w:rPr>
        <w:t>semico</w:t>
      </w:r>
      <w:r w:rsidR="004C7637" w:rsidRPr="00D51034">
        <w:rPr>
          <w:noProof/>
          <w:lang w:val="en-IE"/>
        </w:rPr>
        <w:t>n</w:t>
      </w:r>
      <w:r w:rsidR="007347BF" w:rsidRPr="00D51034">
        <w:rPr>
          <w:noProof/>
          <w:lang w:val="en-IE"/>
        </w:rPr>
        <w:t>ductors</w:t>
      </w:r>
      <w:r w:rsidR="0057582F" w:rsidRPr="00D51034">
        <w:rPr>
          <w:noProof/>
          <w:lang w:val="en-IE"/>
        </w:rPr>
        <w:t xml:space="preserve"> </w:t>
      </w:r>
      <w:r w:rsidR="007347BF" w:rsidRPr="00D51034">
        <w:rPr>
          <w:noProof/>
          <w:lang w:val="en-IE"/>
        </w:rPr>
        <w:t>used</w:t>
      </w:r>
      <w:r w:rsidR="0057582F" w:rsidRPr="00D51034">
        <w:rPr>
          <w:noProof/>
          <w:lang w:val="en-IE"/>
        </w:rPr>
        <w:t xml:space="preserve"> </w:t>
      </w:r>
      <w:r w:rsidR="007347BF" w:rsidRPr="00D51034">
        <w:rPr>
          <w:noProof/>
          <w:lang w:val="en-IE"/>
        </w:rPr>
        <w:t>in</w:t>
      </w:r>
      <w:r w:rsidR="0057582F" w:rsidRPr="00D51034">
        <w:rPr>
          <w:noProof/>
          <w:lang w:val="en-IE"/>
        </w:rPr>
        <w:t xml:space="preserve"> </w:t>
      </w:r>
      <w:r w:rsidR="007347BF" w:rsidRPr="00D51034">
        <w:rPr>
          <w:noProof/>
          <w:lang w:val="en-IE"/>
        </w:rPr>
        <w:t>defence and space sectors,</w:t>
      </w:r>
      <w:r w:rsidR="0057582F" w:rsidRPr="00D51034">
        <w:rPr>
          <w:noProof/>
          <w:lang w:val="en-IE"/>
        </w:rPr>
        <w:t xml:space="preserve"> </w:t>
      </w:r>
      <w:r w:rsidR="007347BF" w:rsidRPr="00D51034">
        <w:rPr>
          <w:noProof/>
          <w:lang w:val="en-IE"/>
        </w:rPr>
        <w:t>which are highly specialised and must</w:t>
      </w:r>
      <w:r w:rsidR="0057582F" w:rsidRPr="00D51034">
        <w:rPr>
          <w:noProof/>
          <w:lang w:val="en-IE"/>
        </w:rPr>
        <w:t xml:space="preserve"> </w:t>
      </w:r>
      <w:r w:rsidR="007347BF" w:rsidRPr="00D51034">
        <w:rPr>
          <w:noProof/>
          <w:lang w:val="en-IE"/>
        </w:rPr>
        <w:t>operate</w:t>
      </w:r>
      <w:r w:rsidR="0057582F" w:rsidRPr="00D51034">
        <w:rPr>
          <w:noProof/>
          <w:lang w:val="en-IE"/>
        </w:rPr>
        <w:t xml:space="preserve"> </w:t>
      </w:r>
      <w:r w:rsidR="007347BF" w:rsidRPr="00D51034">
        <w:rPr>
          <w:noProof/>
          <w:lang w:val="en-IE"/>
        </w:rPr>
        <w:t>reliably in extreme and hostile environments, the Commission</w:t>
      </w:r>
      <w:r w:rsidR="0057582F" w:rsidRPr="00D51034">
        <w:rPr>
          <w:noProof/>
          <w:lang w:val="en-IE"/>
        </w:rPr>
        <w:t xml:space="preserve"> </w:t>
      </w:r>
      <w:r w:rsidR="007347BF" w:rsidRPr="00D51034">
        <w:rPr>
          <w:noProof/>
          <w:lang w:val="en-IE"/>
        </w:rPr>
        <w:t>should</w:t>
      </w:r>
      <w:r w:rsidR="0057582F" w:rsidRPr="00D51034">
        <w:rPr>
          <w:noProof/>
          <w:lang w:val="en-IE"/>
        </w:rPr>
        <w:t xml:space="preserve"> </w:t>
      </w:r>
      <w:r w:rsidR="007347BF" w:rsidRPr="00D51034">
        <w:rPr>
          <w:noProof/>
          <w:lang w:val="en-IE"/>
        </w:rPr>
        <w:t>continue to</w:t>
      </w:r>
      <w:r w:rsidR="0057582F" w:rsidRPr="00D51034">
        <w:rPr>
          <w:noProof/>
          <w:lang w:val="en-IE"/>
        </w:rPr>
        <w:t xml:space="preserve"> </w:t>
      </w:r>
      <w:r w:rsidR="007347BF" w:rsidRPr="00D51034">
        <w:rPr>
          <w:noProof/>
          <w:lang w:val="en-IE"/>
        </w:rPr>
        <w:t>coordinate</w:t>
      </w:r>
      <w:r w:rsidR="0057582F" w:rsidRPr="00D51034">
        <w:rPr>
          <w:noProof/>
          <w:lang w:val="en-IE"/>
        </w:rPr>
        <w:t xml:space="preserve"> </w:t>
      </w:r>
      <w:r w:rsidR="007347BF" w:rsidRPr="00D51034">
        <w:rPr>
          <w:noProof/>
          <w:lang w:val="en-IE"/>
        </w:rPr>
        <w:t>the activities within</w:t>
      </w:r>
      <w:r w:rsidR="0057582F" w:rsidRPr="00D51034">
        <w:rPr>
          <w:noProof/>
          <w:lang w:val="en-IE"/>
        </w:rPr>
        <w:t xml:space="preserve"> </w:t>
      </w:r>
      <w:r w:rsidR="007347BF" w:rsidRPr="00D51034">
        <w:rPr>
          <w:noProof/>
          <w:lang w:val="en-IE"/>
        </w:rPr>
        <w:t>the</w:t>
      </w:r>
      <w:r w:rsidR="0057582F" w:rsidRPr="00D51034">
        <w:rPr>
          <w:noProof/>
          <w:lang w:val="en-IE"/>
        </w:rPr>
        <w:t xml:space="preserve"> </w:t>
      </w:r>
      <w:r w:rsidR="007347BF" w:rsidRPr="00D51034">
        <w:rPr>
          <w:noProof/>
          <w:lang w:val="en-IE"/>
        </w:rPr>
        <w:t>EU Observatory of Critical Technologies for space and defence.</w:t>
      </w:r>
    </w:p>
    <w:p w14:paraId="57F9224B" w14:textId="04978A8B" w:rsidR="007B778F" w:rsidRPr="00D51034" w:rsidRDefault="007B778F" w:rsidP="006E37D1">
      <w:pPr>
        <w:pStyle w:val="ManualConsidrant"/>
        <w:rPr>
          <w:noProof/>
          <w:lang w:val="en-IE"/>
        </w:rPr>
      </w:pPr>
      <w:r w:rsidRPr="00D51034">
        <w:rPr>
          <w:noProof/>
        </w:rPr>
        <w:t>(35)</w:t>
      </w:r>
      <w:r w:rsidRPr="00D51034">
        <w:rPr>
          <w:noProof/>
        </w:rPr>
        <w:tab/>
      </w:r>
      <w:r w:rsidRPr="00D51034">
        <w:rPr>
          <w:noProof/>
          <w:lang w:val="en-IE"/>
        </w:rPr>
        <w:t xml:space="preserve">In the space and defence sector, activities aimed at identifying gaps, vulnerabilities and needs will continue within the already established EU Observatory of Critical Technologies (OCT). Specific EU technology roadmaps for space and defence, including semiconductors, responding to the OCT and covering research, innovation and industrialisation, will inform the EU work programme for space and defence development activities. </w:t>
      </w:r>
    </w:p>
    <w:p w14:paraId="0BA5701D" w14:textId="590BD64D" w:rsidR="006704E2" w:rsidRPr="00D51034" w:rsidRDefault="00195D17" w:rsidP="006E37D1">
      <w:pPr>
        <w:pStyle w:val="ManualConsidrant"/>
        <w:rPr>
          <w:noProof/>
          <w:lang w:val="en-IE"/>
        </w:rPr>
      </w:pPr>
      <w:r w:rsidRPr="00D51034">
        <w:rPr>
          <w:noProof/>
        </w:rPr>
        <w:t>(36)</w:t>
      </w:r>
      <w:r w:rsidRPr="00D51034">
        <w:rPr>
          <w:noProof/>
        </w:rPr>
        <w:tab/>
      </w:r>
      <w:r w:rsidRPr="00D51034">
        <w:rPr>
          <w:noProof/>
          <w:lang w:val="en-IE"/>
        </w:rPr>
        <w:t xml:space="preserve">The demand forum should allow potential </w:t>
      </w:r>
      <w:r w:rsidR="000E3DD4" w:rsidRPr="00D51034">
        <w:rPr>
          <w:noProof/>
          <w:lang w:val="en-IE"/>
        </w:rPr>
        <w:t>offtakers</w:t>
      </w:r>
      <w:r w:rsidRPr="00D51034">
        <w:rPr>
          <w:noProof/>
          <w:lang w:val="en-IE"/>
        </w:rPr>
        <w:t xml:space="preserve"> of semiconductor technologies to express their needs and expected specifications</w:t>
      </w:r>
      <w:r w:rsidR="009D5DE0" w:rsidRPr="00D51034">
        <w:rPr>
          <w:noProof/>
          <w:lang w:val="en-IE"/>
        </w:rPr>
        <w:t xml:space="preserve"> from an aggregated or industry-wide pe</w:t>
      </w:r>
      <w:r w:rsidR="00815BBE" w:rsidRPr="00D51034">
        <w:rPr>
          <w:noProof/>
          <w:lang w:val="en-IE"/>
        </w:rPr>
        <w:t>r</w:t>
      </w:r>
      <w:r w:rsidR="009D5DE0" w:rsidRPr="00D51034">
        <w:rPr>
          <w:noProof/>
          <w:lang w:val="en-IE"/>
        </w:rPr>
        <w:t>spective</w:t>
      </w:r>
      <w:r w:rsidRPr="00D51034">
        <w:rPr>
          <w:noProof/>
          <w:lang w:val="en-IE"/>
        </w:rPr>
        <w:t xml:space="preserve">, while enabling European semiconductor technology </w:t>
      </w:r>
      <w:r w:rsidR="00841ED4" w:rsidRPr="00D51034">
        <w:rPr>
          <w:noProof/>
          <w:lang w:val="en-IE"/>
        </w:rPr>
        <w:t>initiatives</w:t>
      </w:r>
      <w:r w:rsidRPr="00D51034">
        <w:rPr>
          <w:noProof/>
          <w:lang w:val="en-IE"/>
        </w:rPr>
        <w:t xml:space="preserve"> and strategic projects to present their technological capabilities and proposed solutions.</w:t>
      </w:r>
      <w:r w:rsidR="00D906F3" w:rsidRPr="00D51034">
        <w:rPr>
          <w:noProof/>
          <w:lang w:val="en-IE"/>
        </w:rPr>
        <w:t xml:space="preserve"> </w:t>
      </w:r>
      <w:r w:rsidR="006704E2" w:rsidRPr="00D51034">
        <w:rPr>
          <w:noProof/>
          <w:lang w:val="en-IE"/>
        </w:rPr>
        <w:t xml:space="preserve">Demand accelerator measures should </w:t>
      </w:r>
      <w:r w:rsidR="00FD11F4" w:rsidRPr="00D51034">
        <w:rPr>
          <w:noProof/>
          <w:lang w:val="en-IE"/>
        </w:rPr>
        <w:t>facilitate collaborative platforms, pilo</w:t>
      </w:r>
      <w:r w:rsidR="00C9335F" w:rsidRPr="00D51034">
        <w:rPr>
          <w:noProof/>
          <w:lang w:val="en-IE"/>
        </w:rPr>
        <w:t>t</w:t>
      </w:r>
      <w:r w:rsidR="00FD11F4" w:rsidRPr="00D51034">
        <w:rPr>
          <w:noProof/>
          <w:lang w:val="en-IE"/>
        </w:rPr>
        <w:t xml:space="preserve"> projects and design partnerships, enabling the early validation and deployment of innovative semiconductor solutions within the Union. They can </w:t>
      </w:r>
      <w:r w:rsidR="006704E2" w:rsidRPr="00D51034">
        <w:rPr>
          <w:noProof/>
          <w:lang w:val="en-IE"/>
        </w:rPr>
        <w:t xml:space="preserve">also contribute to </w:t>
      </w:r>
      <w:r w:rsidR="00FD11F4" w:rsidRPr="00D51034">
        <w:rPr>
          <w:noProof/>
          <w:lang w:val="en-IE"/>
        </w:rPr>
        <w:t xml:space="preserve">growth of innovative ecosystems </w:t>
      </w:r>
      <w:r w:rsidR="006704E2" w:rsidRPr="00D51034">
        <w:rPr>
          <w:noProof/>
          <w:lang w:val="en-IE"/>
        </w:rPr>
        <w:t xml:space="preserve">and </w:t>
      </w:r>
      <w:r w:rsidR="00871F66" w:rsidRPr="00D51034">
        <w:rPr>
          <w:noProof/>
          <w:lang w:val="en-IE"/>
        </w:rPr>
        <w:t>facilitate</w:t>
      </w:r>
      <w:r w:rsidR="006704E2" w:rsidRPr="00D51034">
        <w:rPr>
          <w:noProof/>
          <w:lang w:val="en-IE"/>
        </w:rPr>
        <w:t xml:space="preserve"> the emergence of lead markets in key sectors, thereby enhancing the Union’s industrial competitiveness and technological sovereignty. </w:t>
      </w:r>
      <w:r w:rsidR="0042083E" w:rsidRPr="00D51034">
        <w:rPr>
          <w:noProof/>
          <w:lang w:val="en-IE"/>
        </w:rPr>
        <w:t>All activities carried out under the demand forum and demand accelerator measures should be implemented in full compliance with Union competition law and other relevant provisions of Union law, ensuring that cooperation between undertakings does not lead to distortions of competition or the exchange of commercially sensitive information.</w:t>
      </w:r>
    </w:p>
    <w:p w14:paraId="64CACC58" w14:textId="4BD0B63B" w:rsidR="006F2109" w:rsidRPr="00D51034" w:rsidRDefault="00287977" w:rsidP="006E37D1">
      <w:pPr>
        <w:pStyle w:val="ManualConsidrant"/>
        <w:rPr>
          <w:strike/>
          <w:noProof/>
          <w:lang w:val="en-IE"/>
        </w:rPr>
      </w:pPr>
      <w:r w:rsidRPr="00D51034">
        <w:rPr>
          <w:noProof/>
        </w:rPr>
        <w:t>(37)</w:t>
      </w:r>
      <w:r w:rsidRPr="00D51034">
        <w:rPr>
          <w:noProof/>
        </w:rPr>
        <w:tab/>
      </w:r>
      <w:r w:rsidRPr="00D51034">
        <w:rPr>
          <w:noProof/>
          <w:lang w:val="en-IE"/>
        </w:rPr>
        <w:t>In order to foster the widespread deployment of systems integrating advanced semiconductor technologies within the Union, it is necessary to support targeted actions that enhance cooperation and innovation. In particular, facilitating the formation of cross-border joint procurement arrangements between contracting authorities</w:t>
      </w:r>
      <w:r w:rsidR="00AC1A31" w:rsidRPr="00D51034">
        <w:rPr>
          <w:noProof/>
          <w:lang w:val="en-IE"/>
        </w:rPr>
        <w:t xml:space="preserve"> or </w:t>
      </w:r>
      <w:r w:rsidR="00604655" w:rsidRPr="00D51034">
        <w:rPr>
          <w:noProof/>
          <w:lang w:val="en-IE"/>
        </w:rPr>
        <w:t>entities</w:t>
      </w:r>
      <w:r w:rsidRPr="00D51034">
        <w:rPr>
          <w:noProof/>
          <w:lang w:val="en-IE"/>
        </w:rPr>
        <w:t xml:space="preserve"> can help aggregate demand, reduce market fragmentation, and enable more efficient investment in complex and costly semiconductor-based systems. At the same time, supporting the integration and deployment of innovative semiconductor technologies is essential to accelerate their uptake in key sectors, including digital infrastructure, artificial intelligence, and industrial applications, thereby strengthening the Union’s technological capacity and competitiveness</w:t>
      </w:r>
      <w:r w:rsidR="006F2109" w:rsidRPr="00D51034">
        <w:rPr>
          <w:noProof/>
          <w:lang w:val="en-IE"/>
        </w:rPr>
        <w:t>.</w:t>
      </w:r>
      <w:r w:rsidRPr="00D51034">
        <w:rPr>
          <w:noProof/>
          <w:lang w:val="en-IE"/>
        </w:rPr>
        <w:t xml:space="preserve"> </w:t>
      </w:r>
      <w:r w:rsidR="0036267F" w:rsidRPr="00D51034">
        <w:rPr>
          <w:noProof/>
          <w:lang w:val="en-IE"/>
        </w:rPr>
        <w:t>To ensure the effective implementation of such actions, the Commission should provide technical and legal guidance to contracting authorities. This guidance should support</w:t>
      </w:r>
      <w:r w:rsidR="004C7760" w:rsidRPr="00D51034">
        <w:rPr>
          <w:noProof/>
          <w:lang w:val="en-IE"/>
        </w:rPr>
        <w:t xml:space="preserve"> contracting authorities in using security of supply, cybersecurity, resilience, energy efficiency, lifecycle performance, supply-chain transparency and Union added-value criteria when procuring systems integrating innovative semiconductor design and solutions, in compliance with applicable Union law and international obligations. In particular, it should promote pre-commercial procuremen</w:t>
      </w:r>
      <w:r w:rsidR="00211EB6" w:rsidRPr="00D51034">
        <w:rPr>
          <w:noProof/>
          <w:lang w:val="en-IE"/>
        </w:rPr>
        <w:t xml:space="preserve">t, innovation partnerships and joint procurement of procedures capable of creating early demand for trusted semiconductor technologies developed, produced or both, in the Union. </w:t>
      </w:r>
    </w:p>
    <w:p w14:paraId="530E3491" w14:textId="7C3FC4DA" w:rsidR="00E64916" w:rsidRPr="00D51034" w:rsidRDefault="00E64916" w:rsidP="006E37D1">
      <w:pPr>
        <w:pStyle w:val="ManualConsidrant"/>
        <w:rPr>
          <w:noProof/>
          <w:lang w:val="en-IE"/>
        </w:rPr>
      </w:pPr>
      <w:r w:rsidRPr="00D51034">
        <w:rPr>
          <w:noProof/>
        </w:rPr>
        <w:t>(38)</w:t>
      </w:r>
      <w:r w:rsidRPr="00D51034">
        <w:rPr>
          <w:noProof/>
        </w:rPr>
        <w:tab/>
      </w:r>
      <w:r w:rsidRPr="00D51034">
        <w:rPr>
          <w:noProof/>
          <w:lang w:val="en-IE"/>
        </w:rPr>
        <w:t xml:space="preserve">In light of their importance for ensuring the security of supply and enabling a resilient semiconductor ecosystem, European semiconductor technology </w:t>
      </w:r>
      <w:r w:rsidR="00841ED4" w:rsidRPr="00D51034">
        <w:rPr>
          <w:noProof/>
          <w:lang w:val="en-IE"/>
        </w:rPr>
        <w:t>initiatives</w:t>
      </w:r>
      <w:r w:rsidRPr="00D51034">
        <w:rPr>
          <w:noProof/>
          <w:lang w:val="en-IE"/>
        </w:rPr>
        <w:t xml:space="preserve"> </w:t>
      </w:r>
      <w:r w:rsidR="008C5768" w:rsidRPr="00D51034">
        <w:rPr>
          <w:noProof/>
          <w:lang w:val="en-IE"/>
        </w:rPr>
        <w:t xml:space="preserve">and strategic projects </w:t>
      </w:r>
      <w:r w:rsidRPr="00D51034">
        <w:rPr>
          <w:noProof/>
          <w:lang w:val="en-IE"/>
        </w:rPr>
        <w:t xml:space="preserve">should be considered to be in the public interest. Ensuring the security of supply of semiconductors is also important for digitalisation, which enables the green transition of many other sectors. To attract investments to the Union’s semiconductor sector and contribute towards security of supply of semiconductors and resilience of the Union’s semiconductor ecosystem, Member States may apply support measures, including incentives, and provide for administrative support in national permit-granting procedures for European semiconductor technology </w:t>
      </w:r>
      <w:r w:rsidR="00841ED4" w:rsidRPr="00D51034">
        <w:rPr>
          <w:noProof/>
          <w:lang w:val="en-IE"/>
        </w:rPr>
        <w:t>initiatives</w:t>
      </w:r>
      <w:r w:rsidRPr="00D51034">
        <w:rPr>
          <w:noProof/>
          <w:lang w:val="en-IE"/>
        </w:rPr>
        <w:t xml:space="preserve">. </w:t>
      </w:r>
      <w:r w:rsidR="0049159E" w:rsidRPr="00D51034">
        <w:rPr>
          <w:noProof/>
          <w:lang w:val="en-IE"/>
        </w:rPr>
        <w:t xml:space="preserve">In the </w:t>
      </w:r>
      <w:r w:rsidRPr="00D51034">
        <w:rPr>
          <w:noProof/>
          <w:lang w:val="en-IE"/>
        </w:rPr>
        <w:t>M</w:t>
      </w:r>
      <w:r w:rsidR="0049159E" w:rsidRPr="00D51034">
        <w:rPr>
          <w:noProof/>
          <w:lang w:val="en-IE"/>
        </w:rPr>
        <w:t xml:space="preserve">ultiannual </w:t>
      </w:r>
      <w:r w:rsidRPr="00D51034">
        <w:rPr>
          <w:noProof/>
          <w:lang w:val="en-IE"/>
        </w:rPr>
        <w:t>F</w:t>
      </w:r>
      <w:r w:rsidR="0049159E" w:rsidRPr="00D51034">
        <w:rPr>
          <w:noProof/>
          <w:lang w:val="en-IE"/>
        </w:rPr>
        <w:t xml:space="preserve">inancial </w:t>
      </w:r>
      <w:r w:rsidRPr="00D51034">
        <w:rPr>
          <w:noProof/>
          <w:lang w:val="en-IE"/>
        </w:rPr>
        <w:t>F</w:t>
      </w:r>
      <w:r w:rsidR="0049159E" w:rsidRPr="00D51034">
        <w:rPr>
          <w:noProof/>
          <w:lang w:val="en-IE"/>
        </w:rPr>
        <w:t xml:space="preserve">ramework 2028-2034, </w:t>
      </w:r>
      <w:r w:rsidRPr="00D51034">
        <w:rPr>
          <w:noProof/>
          <w:lang w:val="en-IE"/>
        </w:rPr>
        <w:t>N</w:t>
      </w:r>
      <w:r w:rsidR="001A38AF" w:rsidRPr="00D51034">
        <w:rPr>
          <w:noProof/>
          <w:lang w:val="en-IE"/>
        </w:rPr>
        <w:t xml:space="preserve">ational and </w:t>
      </w:r>
      <w:r w:rsidRPr="00D51034">
        <w:rPr>
          <w:noProof/>
          <w:lang w:val="en-IE"/>
        </w:rPr>
        <w:t>R</w:t>
      </w:r>
      <w:r w:rsidR="001A38AF" w:rsidRPr="00D51034">
        <w:rPr>
          <w:noProof/>
          <w:lang w:val="en-IE"/>
        </w:rPr>
        <w:t xml:space="preserve">egional </w:t>
      </w:r>
      <w:r w:rsidRPr="00D51034">
        <w:rPr>
          <w:noProof/>
          <w:lang w:val="en-IE"/>
        </w:rPr>
        <w:t>P</w:t>
      </w:r>
      <w:r w:rsidR="001A38AF" w:rsidRPr="00D51034">
        <w:rPr>
          <w:noProof/>
          <w:lang w:val="en-IE"/>
        </w:rPr>
        <w:t xml:space="preserve">artnership </w:t>
      </w:r>
      <w:r w:rsidRPr="00D51034">
        <w:rPr>
          <w:noProof/>
          <w:lang w:val="en-IE"/>
        </w:rPr>
        <w:t>P</w:t>
      </w:r>
      <w:r w:rsidR="001A38AF" w:rsidRPr="00D51034">
        <w:rPr>
          <w:noProof/>
          <w:lang w:val="en-IE"/>
        </w:rPr>
        <w:t xml:space="preserve">lans </w:t>
      </w:r>
      <w:r w:rsidR="00D44331" w:rsidRPr="00D51034">
        <w:rPr>
          <w:noProof/>
          <w:lang w:val="en-IE"/>
        </w:rPr>
        <w:t xml:space="preserve">may </w:t>
      </w:r>
      <w:r w:rsidR="0049159E" w:rsidRPr="00D51034">
        <w:rPr>
          <w:noProof/>
          <w:lang w:val="en-IE"/>
        </w:rPr>
        <w:t>constitute</w:t>
      </w:r>
      <w:r w:rsidR="001A38AF" w:rsidRPr="00D51034">
        <w:rPr>
          <w:noProof/>
          <w:lang w:val="en-IE"/>
        </w:rPr>
        <w:t xml:space="preserve"> </w:t>
      </w:r>
      <w:r w:rsidR="004B4FE2" w:rsidRPr="00D51034">
        <w:rPr>
          <w:noProof/>
          <w:lang w:val="en-IE"/>
        </w:rPr>
        <w:t>part of the support</w:t>
      </w:r>
      <w:r w:rsidR="00ED21D9" w:rsidRPr="00D51034">
        <w:rPr>
          <w:noProof/>
          <w:lang w:val="en-IE"/>
        </w:rPr>
        <w:t xml:space="preserve">, subject to the provisions of </w:t>
      </w:r>
      <w:r w:rsidR="0066518B" w:rsidRPr="00D51034">
        <w:rPr>
          <w:noProof/>
          <w:lang w:val="en-IE"/>
        </w:rPr>
        <w:t>those plans</w:t>
      </w:r>
      <w:r w:rsidR="004B4FE2" w:rsidRPr="00D51034">
        <w:rPr>
          <w:noProof/>
          <w:lang w:val="en-IE"/>
        </w:rPr>
        <w:t>.</w:t>
      </w:r>
      <w:r w:rsidRPr="00D51034">
        <w:rPr>
          <w:noProof/>
          <w:lang w:val="en-IE"/>
        </w:rPr>
        <w:t xml:space="preserve"> </w:t>
      </w:r>
      <w:r w:rsidR="0066740B" w:rsidRPr="00D51034">
        <w:rPr>
          <w:noProof/>
          <w:lang w:val="en-IE"/>
        </w:rPr>
        <w:t>The</w:t>
      </w:r>
      <w:r w:rsidR="00412FE4" w:rsidRPr="00D51034">
        <w:rPr>
          <w:noProof/>
          <w:lang w:val="en-IE"/>
        </w:rPr>
        <w:t xml:space="preserve"> possibility </w:t>
      </w:r>
      <w:r w:rsidR="0066740B" w:rsidRPr="00D51034">
        <w:rPr>
          <w:noProof/>
          <w:lang w:val="en-IE"/>
        </w:rPr>
        <w:t>of support by Member States</w:t>
      </w:r>
      <w:r w:rsidR="00412FE4" w:rsidRPr="00D51034">
        <w:rPr>
          <w:noProof/>
          <w:lang w:val="en-IE"/>
        </w:rPr>
        <w:t xml:space="preserve"> should be</w:t>
      </w:r>
      <w:r w:rsidRPr="00D51034">
        <w:rPr>
          <w:noProof/>
          <w:lang w:val="en-IE"/>
        </w:rPr>
        <w:t xml:space="preserve"> without prejudice to the competence of the Commission in the field of State aid under Articles 107 and 108 TFEU, where relevant. To ensure the correct and efficient application of the State aid rules, in its communication ‘A Chips Act for Europe’</w:t>
      </w:r>
      <w:r w:rsidR="0064501F" w:rsidRPr="00D51034">
        <w:rPr>
          <w:rStyle w:val="FootnoteReference"/>
          <w:noProof/>
          <w:lang w:val="en-IE"/>
        </w:rPr>
        <w:footnoteReference w:id="47"/>
      </w:r>
      <w:r w:rsidRPr="00D51034">
        <w:rPr>
          <w:noProof/>
          <w:lang w:val="en-IE"/>
        </w:rPr>
        <w:t xml:space="preserve">, the Commission has already recognised the need for a case-by-case assessment regarding State aid granted to semiconductor production facilities with a view to safeguarding the Union’s security of supply and supply-chain resilience while generating significant positive impacts on the wider economy. Furthermore, the procedures for the recognition as European semiconductor technology </w:t>
      </w:r>
      <w:r w:rsidR="00841ED4" w:rsidRPr="00D51034">
        <w:rPr>
          <w:noProof/>
          <w:lang w:val="en-IE"/>
        </w:rPr>
        <w:t>initiatives</w:t>
      </w:r>
      <w:r w:rsidRPr="00D51034">
        <w:rPr>
          <w:noProof/>
          <w:lang w:val="en-IE"/>
        </w:rPr>
        <w:t xml:space="preserve"> and for the authorisation of State aid, where applicable, </w:t>
      </w:r>
      <w:r w:rsidR="0064501F" w:rsidRPr="00D51034">
        <w:rPr>
          <w:noProof/>
          <w:lang w:val="en-IE"/>
        </w:rPr>
        <w:t>should</w:t>
      </w:r>
      <w:r w:rsidRPr="00D51034">
        <w:rPr>
          <w:noProof/>
          <w:lang w:val="en-IE"/>
        </w:rPr>
        <w:t xml:space="preserve"> be conducted in parallel in order to accelerate the decision-making process. Member States should support the establishment of European semiconductor technology </w:t>
      </w:r>
      <w:r w:rsidR="00841ED4" w:rsidRPr="00D51034">
        <w:rPr>
          <w:noProof/>
          <w:lang w:val="en-IE"/>
        </w:rPr>
        <w:t>initiatives</w:t>
      </w:r>
      <w:r w:rsidRPr="00D51034">
        <w:rPr>
          <w:noProof/>
          <w:lang w:val="en-IE"/>
        </w:rPr>
        <w:t xml:space="preserve"> in accordance with Union law. When providing support measures for European semiconductor technology </w:t>
      </w:r>
      <w:r w:rsidR="00841ED4" w:rsidRPr="00D51034">
        <w:rPr>
          <w:noProof/>
          <w:lang w:val="en-IE"/>
        </w:rPr>
        <w:t>initiatives</w:t>
      </w:r>
      <w:r w:rsidRPr="00D51034">
        <w:rPr>
          <w:noProof/>
          <w:lang w:val="en-IE"/>
        </w:rPr>
        <w:t>, Member States should consider setting non-discriminatory requirements related to intellectual property protection and security, including cyber-security, and confidentiality and could recommend mitigation measures to address specific risks related to the interference, forced technology transfers, and IP theft by entities from third countries.</w:t>
      </w:r>
    </w:p>
    <w:p w14:paraId="63038E64" w14:textId="753F68C1" w:rsidR="00E64916" w:rsidRPr="00D51034" w:rsidRDefault="00E64916" w:rsidP="006E37D1">
      <w:pPr>
        <w:pStyle w:val="ManualConsidrant"/>
        <w:rPr>
          <w:noProof/>
          <w:lang w:val="en-IE"/>
        </w:rPr>
      </w:pPr>
      <w:r w:rsidRPr="00D51034">
        <w:rPr>
          <w:noProof/>
        </w:rPr>
        <w:t>(39)</w:t>
      </w:r>
      <w:r w:rsidRPr="00D51034">
        <w:rPr>
          <w:noProof/>
        </w:rPr>
        <w:tab/>
      </w:r>
      <w:r w:rsidRPr="00D51034">
        <w:rPr>
          <w:noProof/>
          <w:lang w:val="en-IE"/>
        </w:rPr>
        <w:t xml:space="preserve">In order to encourage the establishment of the necessary related design capabilities, Member States may provide support for such activities in accordance with State aid rules, including under </w:t>
      </w:r>
      <w:r w:rsidR="00436D63" w:rsidRPr="00D51034">
        <w:rPr>
          <w:noProof/>
          <w:lang w:val="en-IE"/>
        </w:rPr>
        <w:t>framework for</w:t>
      </w:r>
      <w:r w:rsidRPr="00D51034">
        <w:rPr>
          <w:noProof/>
          <w:lang w:val="en-IE"/>
        </w:rPr>
        <w:t xml:space="preserve"> State aid </w:t>
      </w:r>
      <w:r w:rsidR="00436D63" w:rsidRPr="00D51034">
        <w:rPr>
          <w:noProof/>
          <w:lang w:val="en-IE"/>
        </w:rPr>
        <w:t>for research and development and innovation</w:t>
      </w:r>
      <w:r w:rsidR="00436D63" w:rsidRPr="00D51034">
        <w:rPr>
          <w:rStyle w:val="FootnoteReference"/>
          <w:noProof/>
          <w:lang w:val="en-IE"/>
        </w:rPr>
        <w:footnoteReference w:id="48"/>
      </w:r>
      <w:r w:rsidR="00436D63" w:rsidRPr="00D51034">
        <w:rPr>
          <w:noProof/>
          <w:lang w:val="en-IE"/>
        </w:rPr>
        <w:t xml:space="preserve"> </w:t>
      </w:r>
      <w:r w:rsidRPr="00D51034">
        <w:rPr>
          <w:noProof/>
          <w:lang w:val="en-IE"/>
        </w:rPr>
        <w:t>or Commission Regulation (EU) No 651/2014</w:t>
      </w:r>
      <w:r w:rsidR="00436D63" w:rsidRPr="00D51034">
        <w:rPr>
          <w:rStyle w:val="FootnoteReference"/>
          <w:noProof/>
          <w:lang w:val="en-IE"/>
        </w:rPr>
        <w:footnoteReference w:id="49"/>
      </w:r>
      <w:r w:rsidRPr="00D51034">
        <w:rPr>
          <w:noProof/>
          <w:lang w:val="en-IE"/>
        </w:rPr>
        <w:t>.</w:t>
      </w:r>
    </w:p>
    <w:p w14:paraId="1A7A8BDD" w14:textId="52D7CBEA" w:rsidR="004C1CCC" w:rsidRPr="00D51034" w:rsidRDefault="008A60CA" w:rsidP="006E37D1">
      <w:pPr>
        <w:pStyle w:val="ManualConsidrant"/>
        <w:rPr>
          <w:noProof/>
          <w:lang w:val="en-IE"/>
        </w:rPr>
      </w:pPr>
      <w:r w:rsidRPr="00D51034">
        <w:rPr>
          <w:noProof/>
        </w:rPr>
        <w:t>(40)</w:t>
      </w:r>
      <w:r w:rsidRPr="00D51034">
        <w:rPr>
          <w:noProof/>
        </w:rPr>
        <w:tab/>
      </w:r>
      <w:r w:rsidRPr="00D51034">
        <w:rPr>
          <w:noProof/>
          <w:lang w:val="en-IE"/>
        </w:rPr>
        <w:t>In order to encourage the establishment of the necessary manufacturing and related design capabilities, and thereby ensure the security of supply and strengthen the resilience of the Union’s semiconductor ecosystem, public support may be appropriate, provided that this does not lead to distortions in the internal market. In that respect, it is necessary to harmonise certain conditions for operators to carry out specific projects at Union level that contribute to achieving the objectives of this Regulation and</w:t>
      </w:r>
      <w:r w:rsidR="00216C50" w:rsidRPr="00D51034">
        <w:rPr>
          <w:noProof/>
          <w:lang w:val="en-IE"/>
        </w:rPr>
        <w:t xml:space="preserve"> establish a framework for recognising European semiconductor technology </w:t>
      </w:r>
      <w:r w:rsidR="00841ED4" w:rsidRPr="00D51034">
        <w:rPr>
          <w:noProof/>
          <w:lang w:val="en-IE"/>
        </w:rPr>
        <w:t>initiatives</w:t>
      </w:r>
      <w:r w:rsidR="00216C50" w:rsidRPr="00D51034">
        <w:rPr>
          <w:noProof/>
          <w:lang w:val="en-IE"/>
        </w:rPr>
        <w:t>.</w:t>
      </w:r>
    </w:p>
    <w:p w14:paraId="6A546896" w14:textId="094CE870" w:rsidR="007943F1" w:rsidRPr="00D51034" w:rsidRDefault="00047F6D" w:rsidP="006E37D1">
      <w:pPr>
        <w:pStyle w:val="ManualConsidrant"/>
        <w:rPr>
          <w:noProof/>
          <w:lang w:val="en-IE"/>
        </w:rPr>
      </w:pPr>
      <w:r w:rsidRPr="00D51034">
        <w:rPr>
          <w:noProof/>
        </w:rPr>
        <w:t>(41)</w:t>
      </w:r>
      <w:r w:rsidRPr="00D51034">
        <w:rPr>
          <w:noProof/>
        </w:rPr>
        <w:tab/>
      </w:r>
      <w:r w:rsidRPr="00D51034">
        <w:rPr>
          <w:noProof/>
          <w:lang w:val="en-IE"/>
        </w:rPr>
        <w:t xml:space="preserve">European semiconductor technology </w:t>
      </w:r>
      <w:r w:rsidR="004D3017" w:rsidRPr="00D51034">
        <w:rPr>
          <w:noProof/>
          <w:lang w:val="en-IE"/>
        </w:rPr>
        <w:t>initiatives</w:t>
      </w:r>
      <w:r w:rsidRPr="00D51034">
        <w:rPr>
          <w:noProof/>
          <w:lang w:val="en-IE"/>
        </w:rPr>
        <w:t xml:space="preserve"> should provide capabilities that are ‘first-of-a-kind’ in the Union and contribute to</w:t>
      </w:r>
      <w:r w:rsidR="00EE625A" w:rsidRPr="00D51034">
        <w:rPr>
          <w:noProof/>
          <w:lang w:val="en-IE"/>
        </w:rPr>
        <w:t xml:space="preserve"> the indispensability, resilience</w:t>
      </w:r>
      <w:r w:rsidR="00E32637" w:rsidRPr="00D51034">
        <w:rPr>
          <w:noProof/>
          <w:lang w:val="en-IE"/>
        </w:rPr>
        <w:t xml:space="preserve">, </w:t>
      </w:r>
      <w:r w:rsidR="00EE625A" w:rsidRPr="00D51034">
        <w:rPr>
          <w:noProof/>
          <w:lang w:val="en-IE"/>
        </w:rPr>
        <w:t>prosperity</w:t>
      </w:r>
      <w:r w:rsidR="00387EE6" w:rsidRPr="00D51034">
        <w:rPr>
          <w:noProof/>
          <w:lang w:val="en-IE"/>
        </w:rPr>
        <w:t>, competitiveness</w:t>
      </w:r>
      <w:r w:rsidR="00EE625A" w:rsidRPr="00D51034">
        <w:rPr>
          <w:noProof/>
          <w:lang w:val="en-IE"/>
        </w:rPr>
        <w:t xml:space="preserve"> </w:t>
      </w:r>
      <w:r w:rsidR="00E32637" w:rsidRPr="00D51034">
        <w:rPr>
          <w:noProof/>
          <w:lang w:val="en-IE"/>
        </w:rPr>
        <w:t xml:space="preserve">and security of supply </w:t>
      </w:r>
      <w:r w:rsidR="00EE625A" w:rsidRPr="00D51034">
        <w:rPr>
          <w:noProof/>
          <w:lang w:val="en-IE"/>
        </w:rPr>
        <w:t xml:space="preserve">of the Union’s semiconductor ecosystem. The qualifying factor for being a ‘first-of-a-kind’ </w:t>
      </w:r>
      <w:r w:rsidR="007943F1" w:rsidRPr="00D51034">
        <w:rPr>
          <w:noProof/>
          <w:lang w:val="en-IE"/>
        </w:rPr>
        <w:t>initiative</w:t>
      </w:r>
      <w:r w:rsidR="00EE625A" w:rsidRPr="00D51034">
        <w:rPr>
          <w:noProof/>
          <w:lang w:val="en-IE"/>
        </w:rPr>
        <w:t xml:space="preserve"> is to bring an innovative</w:t>
      </w:r>
      <w:r w:rsidR="00EE625A" w:rsidRPr="00D51034">
        <w:rPr>
          <w:b/>
          <w:bCs/>
          <w:noProof/>
          <w:lang w:val="en-IE"/>
        </w:rPr>
        <w:t xml:space="preserve"> </w:t>
      </w:r>
      <w:r w:rsidR="00EE625A" w:rsidRPr="00D51034">
        <w:rPr>
          <w:noProof/>
          <w:lang w:val="en-IE"/>
        </w:rPr>
        <w:t>element to the internal market regarding the manufacturing processes or the final product, which could be based on new or existing technology nodes</w:t>
      </w:r>
      <w:r w:rsidR="007943F1" w:rsidRPr="00D51034">
        <w:rPr>
          <w:noProof/>
          <w:lang w:val="en-IE"/>
        </w:rPr>
        <w:t xml:space="preserve">, including mature and cutting-edge ones. An initiative providing an innovation with regard to the manufacturing process or final product which is similar to an innovation which already exists or is already planned in the Union may still be recognised as first-of-a-kind if it can be demonstrated that the initiative is necessary to ensure the Union’s </w:t>
      </w:r>
      <w:r w:rsidR="004316B8" w:rsidRPr="00D51034">
        <w:rPr>
          <w:rStyle w:val="Added"/>
          <w:b w:val="0"/>
          <w:noProof/>
          <w:u w:val="none"/>
          <w:lang w:val="en-IE"/>
        </w:rPr>
        <w:t>resilience</w:t>
      </w:r>
      <w:r w:rsidR="004316B8" w:rsidRPr="00D51034">
        <w:rPr>
          <w:rStyle w:val="Added"/>
          <w:noProof/>
          <w:u w:val="none"/>
          <w:lang w:val="en-IE"/>
        </w:rPr>
        <w:t xml:space="preserve"> </w:t>
      </w:r>
      <w:r w:rsidR="004316B8" w:rsidRPr="00D51034">
        <w:rPr>
          <w:rStyle w:val="Added"/>
          <w:b w:val="0"/>
          <w:noProof/>
          <w:u w:val="none"/>
          <w:lang w:val="en-IE"/>
        </w:rPr>
        <w:t>and</w:t>
      </w:r>
      <w:r w:rsidR="004316B8" w:rsidRPr="00D51034">
        <w:rPr>
          <w:noProof/>
          <w:lang w:val="en-IE"/>
        </w:rPr>
        <w:t xml:space="preserve"> </w:t>
      </w:r>
      <w:r w:rsidR="007943F1" w:rsidRPr="00D51034">
        <w:rPr>
          <w:noProof/>
          <w:lang w:val="en-IE"/>
        </w:rPr>
        <w:t xml:space="preserve">security of supply by reducing excessive strategic dependencies on imports from third countries. Any such initiative </w:t>
      </w:r>
      <w:r w:rsidR="00EB2A17" w:rsidRPr="00D51034">
        <w:rPr>
          <w:noProof/>
          <w:lang w:val="en-IE"/>
        </w:rPr>
        <w:t>should</w:t>
      </w:r>
      <w:r w:rsidR="007943F1" w:rsidRPr="00D51034">
        <w:rPr>
          <w:noProof/>
          <w:lang w:val="en-IE"/>
        </w:rPr>
        <w:t xml:space="preserve"> be assessed based on its own merits, taking into account, for instance, </w:t>
      </w:r>
      <w:r w:rsidR="00985BCA" w:rsidRPr="00D51034">
        <w:rPr>
          <w:noProof/>
          <w:lang w:val="en-IE"/>
        </w:rPr>
        <w:t xml:space="preserve">relevant market </w:t>
      </w:r>
      <w:r w:rsidR="007943F1" w:rsidRPr="00D51034">
        <w:rPr>
          <w:noProof/>
          <w:lang w:val="en-IE"/>
        </w:rPr>
        <w:t>analysis,</w:t>
      </w:r>
      <w:r w:rsidR="00985BCA" w:rsidRPr="00D51034">
        <w:rPr>
          <w:noProof/>
          <w:lang w:val="en-IE"/>
        </w:rPr>
        <w:t xml:space="preserve"> </w:t>
      </w:r>
      <w:r w:rsidR="007943F1" w:rsidRPr="00D51034">
        <w:rPr>
          <w:noProof/>
          <w:lang w:val="en-IE"/>
        </w:rPr>
        <w:t>the degree of concentration of the dependencies and the risk of creating a situation of overcapacity</w:t>
      </w:r>
      <w:r w:rsidR="00EE625A" w:rsidRPr="00D51034">
        <w:rPr>
          <w:noProof/>
          <w:lang w:val="en-IE"/>
        </w:rPr>
        <w:t>.</w:t>
      </w:r>
    </w:p>
    <w:p w14:paraId="433D3163" w14:textId="6A361F5A" w:rsidR="00047F6D" w:rsidRPr="00D51034" w:rsidRDefault="005C5F0F" w:rsidP="006E37D1">
      <w:pPr>
        <w:pStyle w:val="ManualConsidrant"/>
        <w:rPr>
          <w:noProof/>
          <w:lang w:val="en-IE"/>
        </w:rPr>
      </w:pPr>
      <w:r w:rsidRPr="00D51034">
        <w:rPr>
          <w:noProof/>
        </w:rPr>
        <w:t>(42)</w:t>
      </w:r>
      <w:r w:rsidRPr="00D51034">
        <w:rPr>
          <w:noProof/>
        </w:rPr>
        <w:tab/>
      </w:r>
      <w:r w:rsidRPr="00D51034">
        <w:rPr>
          <w:noProof/>
          <w:lang w:val="en-IE"/>
        </w:rPr>
        <w:t>Relevant innovation elements</w:t>
      </w:r>
      <w:r w:rsidR="007943F1" w:rsidRPr="00D51034">
        <w:rPr>
          <w:noProof/>
          <w:lang w:val="en-IE"/>
        </w:rPr>
        <w:t xml:space="preserve"> in first-of-a-kind</w:t>
      </w:r>
      <w:r w:rsidRPr="00D51034">
        <w:rPr>
          <w:noProof/>
          <w:lang w:val="en-IE"/>
        </w:rPr>
        <w:t xml:space="preserve"> </w:t>
      </w:r>
      <w:r w:rsidR="007773CE" w:rsidRPr="00D51034">
        <w:rPr>
          <w:noProof/>
          <w:lang w:val="en-IE"/>
        </w:rPr>
        <w:t>initiatives</w:t>
      </w:r>
      <w:r w:rsidRPr="00D51034">
        <w:rPr>
          <w:noProof/>
          <w:lang w:val="en-IE"/>
        </w:rPr>
        <w:t xml:space="preserve"> could </w:t>
      </w:r>
      <w:r w:rsidR="007773CE" w:rsidRPr="00D51034">
        <w:rPr>
          <w:noProof/>
          <w:lang w:val="en-IE"/>
        </w:rPr>
        <w:t>relate</w:t>
      </w:r>
      <w:r w:rsidRPr="00D51034">
        <w:rPr>
          <w:noProof/>
          <w:lang w:val="en-IE"/>
        </w:rPr>
        <w:t xml:space="preserve"> to the technology node or substrate material, or approaches that lead to improvements in computing power or other performance attributes, energy efficiency, level of security, safety or reliability, as well as integration of new functionalities, such as AI, memory capacity or other. Integration of different processes leading to efficiency gains or packaging and assembly automation are also examples of innovation. With regard to environmental gains, innovation elements </w:t>
      </w:r>
      <w:r w:rsidR="00D5386B" w:rsidRPr="00D51034">
        <w:rPr>
          <w:rStyle w:val="Added"/>
          <w:b w:val="0"/>
          <w:noProof/>
          <w:u w:val="none"/>
          <w:lang w:val="en-IE"/>
        </w:rPr>
        <w:t>would</w:t>
      </w:r>
      <w:r w:rsidR="00D5386B" w:rsidRPr="00D51034">
        <w:rPr>
          <w:noProof/>
          <w:lang w:val="en-IE"/>
        </w:rPr>
        <w:t xml:space="preserve"> </w:t>
      </w:r>
      <w:r w:rsidRPr="00D51034">
        <w:rPr>
          <w:noProof/>
          <w:lang w:val="en-IE"/>
        </w:rPr>
        <w:t>include the reduction in a quantifiable way of the amount of energy, water or chemicals used, or improving recyclability.</w:t>
      </w:r>
    </w:p>
    <w:p w14:paraId="1D9C7636" w14:textId="779FD531" w:rsidR="002B0AE5" w:rsidRPr="00D51034" w:rsidRDefault="002B0AE5" w:rsidP="006E37D1">
      <w:pPr>
        <w:pStyle w:val="ManualConsidrant"/>
        <w:rPr>
          <w:noProof/>
          <w:lang w:val="en-IE"/>
        </w:rPr>
      </w:pPr>
      <w:r w:rsidRPr="00D51034">
        <w:rPr>
          <w:noProof/>
        </w:rPr>
        <w:t>(43)</w:t>
      </w:r>
      <w:r w:rsidRPr="00D51034">
        <w:rPr>
          <w:noProof/>
        </w:rPr>
        <w:tab/>
      </w:r>
      <w:r w:rsidRPr="00D51034">
        <w:rPr>
          <w:noProof/>
          <w:lang w:val="en-IE"/>
        </w:rPr>
        <w:t xml:space="preserve">In order to ensure </w:t>
      </w:r>
      <w:r w:rsidR="00A16232" w:rsidRPr="00D51034">
        <w:rPr>
          <w:rStyle w:val="Added"/>
          <w:b w:val="0"/>
          <w:noProof/>
          <w:u w:val="none"/>
          <w:lang w:val="en-IE"/>
        </w:rPr>
        <w:t>public investments in European semiconductor technology initiatives</w:t>
      </w:r>
      <w:r w:rsidRPr="00D51034">
        <w:rPr>
          <w:b/>
          <w:noProof/>
          <w:lang w:val="en-IE"/>
        </w:rPr>
        <w:t xml:space="preserve"> </w:t>
      </w:r>
      <w:r w:rsidRPr="00D51034">
        <w:rPr>
          <w:noProof/>
          <w:lang w:val="en-IE"/>
        </w:rPr>
        <w:t>and strategic projects</w:t>
      </w:r>
      <w:r w:rsidR="00603000" w:rsidRPr="00D51034">
        <w:rPr>
          <w:noProof/>
          <w:lang w:val="en-IE"/>
        </w:rPr>
        <w:t xml:space="preserve"> </w:t>
      </w:r>
      <w:r w:rsidR="00603000" w:rsidRPr="00D51034">
        <w:rPr>
          <w:rStyle w:val="Added"/>
          <w:b w:val="0"/>
          <w:noProof/>
          <w:u w:val="none"/>
          <w:lang w:val="en-IE"/>
        </w:rPr>
        <w:t>lead to an actual increase in security of supply and resilience of the Union</w:t>
      </w:r>
      <w:r w:rsidRPr="00D51034">
        <w:rPr>
          <w:rStyle w:val="Added"/>
          <w:b w:val="0"/>
          <w:noProof/>
          <w:u w:val="none"/>
          <w:lang w:val="en-IE"/>
        </w:rPr>
        <w:t>,</w:t>
      </w:r>
      <w:r w:rsidRPr="00D51034">
        <w:rPr>
          <w:noProof/>
          <w:lang w:val="en-IE"/>
        </w:rPr>
        <w:t xml:space="preserve"> undertakings applying for recognition or support under this Regulation should </w:t>
      </w:r>
      <w:r w:rsidR="00603000" w:rsidRPr="00D51034">
        <w:rPr>
          <w:rStyle w:val="Added"/>
          <w:b w:val="0"/>
          <w:noProof/>
          <w:u w:val="none"/>
          <w:lang w:val="en-IE"/>
        </w:rPr>
        <w:t xml:space="preserve">demonstrate that </w:t>
      </w:r>
      <w:r w:rsidR="005C752F" w:rsidRPr="00D51034">
        <w:rPr>
          <w:rStyle w:val="Added"/>
          <w:b w:val="0"/>
          <w:noProof/>
          <w:u w:val="none"/>
          <w:lang w:val="en-IE"/>
        </w:rPr>
        <w:t>they will articulate their supply chain in a way that reduces supply chain dependence on non-domestic undertakings.</w:t>
      </w:r>
      <w:r w:rsidRPr="00D51034">
        <w:rPr>
          <w:b/>
          <w:noProof/>
          <w:lang w:val="en-IE"/>
        </w:rPr>
        <w:t xml:space="preserve"> </w:t>
      </w:r>
      <w:r w:rsidRPr="00D51034">
        <w:rPr>
          <w:rStyle w:val="Added"/>
          <w:b w:val="0"/>
          <w:noProof/>
          <w:u w:val="none"/>
          <w:lang w:val="en-IE"/>
        </w:rPr>
        <w:t xml:space="preserve">Such information should include, where </w:t>
      </w:r>
      <w:r w:rsidR="000F06CF" w:rsidRPr="00D51034">
        <w:rPr>
          <w:rStyle w:val="Added"/>
          <w:b w:val="0"/>
          <w:noProof/>
          <w:u w:val="none"/>
          <w:lang w:val="en-IE"/>
        </w:rPr>
        <w:t>applicable to the initiative’s activities,</w:t>
      </w:r>
      <w:r w:rsidR="005C752F" w:rsidRPr="00D51034">
        <w:rPr>
          <w:rStyle w:val="Added"/>
          <w:b w:val="0"/>
          <w:noProof/>
          <w:u w:val="none"/>
          <w:lang w:val="en-IE"/>
        </w:rPr>
        <w:t xml:space="preserve"> </w:t>
      </w:r>
      <w:r w:rsidR="000F06CF" w:rsidRPr="00D51034">
        <w:rPr>
          <w:rStyle w:val="Added"/>
          <w:b w:val="0"/>
          <w:noProof/>
          <w:u w:val="none"/>
          <w:lang w:val="en-IE"/>
        </w:rPr>
        <w:t>the origin of the essential semiconductor manufacturing equipment and substrates</w:t>
      </w:r>
      <w:r w:rsidRPr="00D51034">
        <w:rPr>
          <w:rStyle w:val="Added"/>
          <w:b w:val="0"/>
          <w:noProof/>
          <w:u w:val="none"/>
          <w:lang w:val="en-IE"/>
        </w:rPr>
        <w:t xml:space="preserve"> </w:t>
      </w:r>
      <w:r w:rsidR="000F06CF" w:rsidRPr="00D51034">
        <w:rPr>
          <w:noProof/>
          <w:lang w:val="en-IE"/>
        </w:rPr>
        <w:t>and</w:t>
      </w:r>
      <w:r w:rsidRPr="00D51034">
        <w:rPr>
          <w:noProof/>
          <w:lang w:val="en-IE"/>
        </w:rPr>
        <w:t xml:space="preserve"> the extent to which procurement from </w:t>
      </w:r>
      <w:r w:rsidR="00503A93" w:rsidRPr="00D51034">
        <w:rPr>
          <w:rStyle w:val="Added"/>
          <w:b w:val="0"/>
          <w:noProof/>
          <w:u w:val="none"/>
          <w:lang w:val="en-IE"/>
        </w:rPr>
        <w:t>third country</w:t>
      </w:r>
      <w:r w:rsidR="00503A93" w:rsidRPr="00D51034">
        <w:rPr>
          <w:noProof/>
          <w:lang w:val="en-IE"/>
        </w:rPr>
        <w:t xml:space="preserve"> </w:t>
      </w:r>
      <w:r w:rsidRPr="00D51034">
        <w:rPr>
          <w:noProof/>
          <w:lang w:val="en-IE"/>
        </w:rPr>
        <w:t xml:space="preserve">undertakings is necessary due to technical performance considerations. In the case of front-end or back-end semiconductor manufacturing, undertakings should also </w:t>
      </w:r>
      <w:r w:rsidR="000F06CF" w:rsidRPr="00D51034">
        <w:rPr>
          <w:rStyle w:val="Added"/>
          <w:b w:val="0"/>
          <w:noProof/>
          <w:u w:val="none"/>
          <w:lang w:val="en-IE"/>
        </w:rPr>
        <w:t>indicate</w:t>
      </w:r>
      <w:r w:rsidR="000F06CF" w:rsidRPr="00D51034">
        <w:rPr>
          <w:noProof/>
          <w:lang w:val="en-IE"/>
        </w:rPr>
        <w:t xml:space="preserve"> </w:t>
      </w:r>
      <w:r w:rsidRPr="00D51034">
        <w:rPr>
          <w:noProof/>
          <w:lang w:val="en-IE"/>
        </w:rPr>
        <w:t xml:space="preserve">the </w:t>
      </w:r>
      <w:r w:rsidR="00A75DCC" w:rsidRPr="00D51034">
        <w:rPr>
          <w:rStyle w:val="Added"/>
          <w:b w:val="0"/>
          <w:noProof/>
          <w:u w:val="none"/>
          <w:lang w:val="en-IE"/>
        </w:rPr>
        <w:t>other</w:t>
      </w:r>
      <w:r w:rsidRPr="00D51034">
        <w:rPr>
          <w:noProof/>
          <w:lang w:val="en-IE"/>
        </w:rPr>
        <w:t xml:space="preserve"> relevant </w:t>
      </w:r>
      <w:r w:rsidR="00C64EEA" w:rsidRPr="00D51034">
        <w:rPr>
          <w:rStyle w:val="Added"/>
          <w:b w:val="0"/>
          <w:noProof/>
          <w:u w:val="none"/>
          <w:lang w:val="en-IE"/>
        </w:rPr>
        <w:t>front-end or back-end</w:t>
      </w:r>
      <w:r w:rsidR="00C64EEA" w:rsidRPr="00D51034">
        <w:rPr>
          <w:noProof/>
          <w:lang w:val="en-IE"/>
        </w:rPr>
        <w:t xml:space="preserve"> </w:t>
      </w:r>
      <w:r w:rsidRPr="00D51034">
        <w:rPr>
          <w:noProof/>
          <w:lang w:val="en-IE"/>
        </w:rPr>
        <w:t xml:space="preserve">manufacturing processes </w:t>
      </w:r>
      <w:r w:rsidR="003D2EB2" w:rsidRPr="00D51034">
        <w:rPr>
          <w:rStyle w:val="Added"/>
          <w:b w:val="0"/>
          <w:noProof/>
          <w:u w:val="none"/>
          <w:lang w:val="en-IE"/>
        </w:rPr>
        <w:t>before</w:t>
      </w:r>
      <w:r w:rsidR="00C64EEA" w:rsidRPr="00D51034">
        <w:rPr>
          <w:rStyle w:val="Added"/>
          <w:b w:val="0"/>
          <w:noProof/>
          <w:u w:val="none"/>
          <w:lang w:val="en-IE"/>
        </w:rPr>
        <w:t>hand</w:t>
      </w:r>
      <w:r w:rsidR="003D2EB2" w:rsidRPr="00D51034">
        <w:rPr>
          <w:rStyle w:val="Added"/>
          <w:b w:val="0"/>
          <w:noProof/>
          <w:u w:val="none"/>
          <w:lang w:val="en-IE"/>
        </w:rPr>
        <w:t xml:space="preserve"> or afterwards</w:t>
      </w:r>
      <w:r w:rsidR="00A75DCC" w:rsidRPr="00D51034">
        <w:rPr>
          <w:b/>
          <w:noProof/>
          <w:lang w:val="en-IE"/>
        </w:rPr>
        <w:t xml:space="preserve"> </w:t>
      </w:r>
      <w:r w:rsidR="00A75DCC" w:rsidRPr="00D51034">
        <w:rPr>
          <w:rStyle w:val="Added"/>
          <w:b w:val="0"/>
          <w:noProof/>
          <w:u w:val="none"/>
          <w:lang w:val="en-IE"/>
        </w:rPr>
        <w:t>linked to the investment</w:t>
      </w:r>
      <w:r w:rsidRPr="00D51034">
        <w:rPr>
          <w:noProof/>
          <w:lang w:val="en-IE"/>
        </w:rPr>
        <w:t xml:space="preserve"> taking place within and outside the Union.</w:t>
      </w:r>
    </w:p>
    <w:p w14:paraId="166FC7E4" w14:textId="4652085E" w:rsidR="00420638" w:rsidRPr="00D51034" w:rsidRDefault="00D17A01" w:rsidP="006E37D1">
      <w:pPr>
        <w:pStyle w:val="ManualConsidrant"/>
        <w:rPr>
          <w:noProof/>
          <w:lang w:val="en-IE"/>
        </w:rPr>
      </w:pPr>
      <w:r w:rsidRPr="00D51034">
        <w:rPr>
          <w:noProof/>
        </w:rPr>
        <w:t>(44)</w:t>
      </w:r>
      <w:r w:rsidRPr="00D51034">
        <w:rPr>
          <w:noProof/>
        </w:rPr>
        <w:tab/>
      </w:r>
      <w:r w:rsidRPr="00D51034">
        <w:rPr>
          <w:noProof/>
          <w:lang w:val="en-IE"/>
        </w:rPr>
        <w:t>In order to</w:t>
      </w:r>
      <w:r w:rsidR="00420638" w:rsidRPr="00D51034">
        <w:rPr>
          <w:noProof/>
          <w:lang w:val="en-IE"/>
        </w:rPr>
        <w:t xml:space="preserve"> </w:t>
      </w:r>
      <w:r w:rsidRPr="00D51034">
        <w:rPr>
          <w:noProof/>
          <w:lang w:val="en-IE"/>
        </w:rPr>
        <w:t>facilitate</w:t>
      </w:r>
      <w:r w:rsidR="00420638" w:rsidRPr="00D51034">
        <w:rPr>
          <w:noProof/>
          <w:lang w:val="en-IE"/>
        </w:rPr>
        <w:t xml:space="preserve"> semiconductor manufacturing investments, public authorities should take into account the necessary enabling conditions for the sustainable operation of such facilities, including access to energy, water and other critical infrastructure resources. To support the long-term resilience and sustainability of the semiconductor ecosystem in the Union, appropriate consideration should be given to the expected resource needs and environmental impacts associated with such investments.</w:t>
      </w:r>
    </w:p>
    <w:p w14:paraId="59543A3D" w14:textId="64EBFD2F" w:rsidR="00F21BEF" w:rsidRPr="00D51034" w:rsidRDefault="00B26F44" w:rsidP="006E37D1">
      <w:pPr>
        <w:pStyle w:val="ManualConsidrant"/>
        <w:rPr>
          <w:noProof/>
          <w:lang w:val="en-IE"/>
        </w:rPr>
      </w:pPr>
      <w:r w:rsidRPr="00D51034">
        <w:rPr>
          <w:noProof/>
        </w:rPr>
        <w:t>(45)</w:t>
      </w:r>
      <w:r w:rsidRPr="00D51034">
        <w:rPr>
          <w:noProof/>
        </w:rPr>
        <w:tab/>
      </w:r>
      <w:r w:rsidRPr="00D51034">
        <w:rPr>
          <w:noProof/>
          <w:lang w:val="en-IE"/>
        </w:rPr>
        <w:t xml:space="preserve">Where a European semiconductor technology </w:t>
      </w:r>
      <w:r w:rsidR="00841ED4" w:rsidRPr="00D51034">
        <w:rPr>
          <w:noProof/>
          <w:lang w:val="en-IE"/>
        </w:rPr>
        <w:t>initiative</w:t>
      </w:r>
      <w:r w:rsidRPr="00D51034">
        <w:rPr>
          <w:noProof/>
          <w:lang w:val="en-IE"/>
        </w:rPr>
        <w:t xml:space="preserve"> offers production capacity to undertakings not related to the operator of the facility, it should establish, </w:t>
      </w:r>
      <w:r w:rsidR="00FF3A1D" w:rsidRPr="00D51034">
        <w:rPr>
          <w:noProof/>
          <w:lang w:val="en-IE"/>
        </w:rPr>
        <w:t>implement and maintain adequate and effective functional separation in order to prevent the exchange of confidential information between internal and external production. This should apply to any information obtained in the design and in the front-end or back-end manufacturing processes.</w:t>
      </w:r>
    </w:p>
    <w:p w14:paraId="0F4B09C9" w14:textId="567CEEC8" w:rsidR="00FF3A1D" w:rsidRPr="00D51034" w:rsidRDefault="00495E3C" w:rsidP="006E37D1">
      <w:pPr>
        <w:pStyle w:val="ManualConsidrant"/>
        <w:rPr>
          <w:noProof/>
          <w:lang w:val="en-IE"/>
        </w:rPr>
      </w:pPr>
      <w:r w:rsidRPr="00D51034">
        <w:rPr>
          <w:noProof/>
        </w:rPr>
        <w:t>(46)</w:t>
      </w:r>
      <w:r w:rsidRPr="00D51034">
        <w:rPr>
          <w:noProof/>
        </w:rPr>
        <w:tab/>
      </w:r>
      <w:r w:rsidRPr="00D51034">
        <w:rPr>
          <w:noProof/>
          <w:lang w:val="en-IE"/>
        </w:rPr>
        <w:t xml:space="preserve">In order to qualify as </w:t>
      </w:r>
      <w:r w:rsidR="00EB054F" w:rsidRPr="00D51034">
        <w:rPr>
          <w:noProof/>
          <w:lang w:val="en-IE"/>
        </w:rPr>
        <w:t xml:space="preserve">a </w:t>
      </w:r>
      <w:r w:rsidRPr="00D51034">
        <w:rPr>
          <w:noProof/>
          <w:lang w:val="en-IE"/>
        </w:rPr>
        <w:t xml:space="preserve">European semiconductor technology </w:t>
      </w:r>
      <w:r w:rsidR="00841ED4" w:rsidRPr="00D51034">
        <w:rPr>
          <w:noProof/>
          <w:lang w:val="en-IE"/>
        </w:rPr>
        <w:t>initiative</w:t>
      </w:r>
      <w:r w:rsidRPr="00D51034">
        <w:rPr>
          <w:noProof/>
          <w:lang w:val="en-IE"/>
        </w:rPr>
        <w:t xml:space="preserve">, </w:t>
      </w:r>
      <w:r w:rsidR="00DC65A0" w:rsidRPr="00D51034">
        <w:rPr>
          <w:noProof/>
          <w:lang w:val="en-IE"/>
        </w:rPr>
        <w:t xml:space="preserve">the establishment of the </w:t>
      </w:r>
      <w:r w:rsidR="00EB054F" w:rsidRPr="00D51034">
        <w:rPr>
          <w:noProof/>
          <w:lang w:val="en-IE"/>
        </w:rPr>
        <w:t>initiative</w:t>
      </w:r>
      <w:r w:rsidR="00DC65A0" w:rsidRPr="00D51034">
        <w:rPr>
          <w:noProof/>
          <w:lang w:val="en-IE"/>
        </w:rPr>
        <w:t xml:space="preserve"> </w:t>
      </w:r>
      <w:r w:rsidR="00385058" w:rsidRPr="00D51034">
        <w:rPr>
          <w:noProof/>
          <w:lang w:val="en-IE"/>
        </w:rPr>
        <w:t>by a domestic undertaking</w:t>
      </w:r>
      <w:r w:rsidR="00DC65A0" w:rsidRPr="00D51034">
        <w:rPr>
          <w:noProof/>
          <w:lang w:val="en-IE"/>
        </w:rPr>
        <w:t xml:space="preserve"> should have a clear positive impact with spill-over effects beyond the undertaking or the Member State concerned on the Union’s semiconductor value chain in the medium to long term with a view to </w:t>
      </w:r>
      <w:r w:rsidR="003207A6" w:rsidRPr="00D51034">
        <w:rPr>
          <w:rStyle w:val="Added"/>
          <w:b w:val="0"/>
          <w:noProof/>
          <w:u w:val="none"/>
          <w:lang w:val="en-IE"/>
        </w:rPr>
        <w:t>strengthening</w:t>
      </w:r>
      <w:r w:rsidR="00791B99" w:rsidRPr="00D51034">
        <w:rPr>
          <w:noProof/>
          <w:lang w:val="en-IE"/>
        </w:rPr>
        <w:t xml:space="preserve"> resilience</w:t>
      </w:r>
      <w:r w:rsidR="00387EE6" w:rsidRPr="00D51034">
        <w:rPr>
          <w:noProof/>
          <w:lang w:val="en-IE"/>
        </w:rPr>
        <w:t>, competitiveness</w:t>
      </w:r>
      <w:r w:rsidR="00791B99" w:rsidRPr="00D51034">
        <w:rPr>
          <w:noProof/>
          <w:lang w:val="en-IE"/>
        </w:rPr>
        <w:t xml:space="preserve"> and </w:t>
      </w:r>
      <w:r w:rsidR="003207A6" w:rsidRPr="00D51034">
        <w:rPr>
          <w:rStyle w:val="Added"/>
          <w:b w:val="0"/>
          <w:noProof/>
          <w:u w:val="none"/>
          <w:lang w:val="en-IE"/>
        </w:rPr>
        <w:t>innovation</w:t>
      </w:r>
      <w:r w:rsidR="00791B99" w:rsidRPr="00D51034">
        <w:rPr>
          <w:rStyle w:val="Added"/>
          <w:b w:val="0"/>
          <w:noProof/>
          <w:u w:val="none"/>
          <w:lang w:val="en-IE"/>
        </w:rPr>
        <w:t xml:space="preserve"> </w:t>
      </w:r>
      <w:r w:rsidR="00791B99" w:rsidRPr="00D51034">
        <w:rPr>
          <w:noProof/>
          <w:lang w:val="en-IE"/>
        </w:rPr>
        <w:t>of the semiconductor ecosystem, including the growth of start-ups and SMEs, and contributing to the Union’s twin green and digital transitions.</w:t>
      </w:r>
      <w:r w:rsidR="00D37EE9" w:rsidRPr="00D51034">
        <w:rPr>
          <w:noProof/>
          <w:lang w:val="en-IE"/>
        </w:rPr>
        <w:t xml:space="preserve"> </w:t>
      </w:r>
      <w:r w:rsidR="007C5142" w:rsidRPr="00D51034">
        <w:rPr>
          <w:noProof/>
          <w:lang w:val="en-IE"/>
        </w:rPr>
        <w:t>Moreover,</w:t>
      </w:r>
      <w:r w:rsidR="00273A96" w:rsidRPr="00D51034">
        <w:rPr>
          <w:noProof/>
          <w:lang w:val="en-IE"/>
        </w:rPr>
        <w:t xml:space="preserve"> following the same reasoning, participation in the</w:t>
      </w:r>
      <w:r w:rsidR="007C5142" w:rsidRPr="00D51034">
        <w:rPr>
          <w:noProof/>
          <w:lang w:val="en-IE"/>
        </w:rPr>
        <w:t xml:space="preserve"> </w:t>
      </w:r>
      <w:r w:rsidR="00FD43AF" w:rsidRPr="00D51034">
        <w:rPr>
          <w:noProof/>
          <w:lang w:val="en-IE"/>
        </w:rPr>
        <w:t>Business-to-</w:t>
      </w:r>
      <w:r w:rsidR="00FB4658" w:rsidRPr="00D51034">
        <w:rPr>
          <w:noProof/>
          <w:lang w:val="en-IE"/>
        </w:rPr>
        <w:t>B</w:t>
      </w:r>
      <w:r w:rsidR="00FD43AF" w:rsidRPr="00D51034">
        <w:rPr>
          <w:noProof/>
          <w:lang w:val="en-IE"/>
        </w:rPr>
        <w:t xml:space="preserve">usiness </w:t>
      </w:r>
      <w:r w:rsidRPr="00D51034">
        <w:rPr>
          <w:noProof/>
          <w:lang w:val="en-IE"/>
        </w:rPr>
        <w:t xml:space="preserve">Semiconductor </w:t>
      </w:r>
      <w:r w:rsidR="00FB4658" w:rsidRPr="00D51034">
        <w:rPr>
          <w:noProof/>
          <w:lang w:val="en-IE"/>
        </w:rPr>
        <w:t>S</w:t>
      </w:r>
      <w:r w:rsidR="00FD43AF" w:rsidRPr="00D51034">
        <w:rPr>
          <w:noProof/>
          <w:lang w:val="en-IE"/>
        </w:rPr>
        <w:t xml:space="preserve">upply </w:t>
      </w:r>
      <w:r w:rsidR="00FB4658" w:rsidRPr="00D51034">
        <w:rPr>
          <w:noProof/>
          <w:lang w:val="en-IE"/>
        </w:rPr>
        <w:t>C</w:t>
      </w:r>
      <w:r w:rsidR="00FD43AF" w:rsidRPr="00D51034">
        <w:rPr>
          <w:noProof/>
          <w:lang w:val="en-IE"/>
        </w:rPr>
        <w:t xml:space="preserve">hain </w:t>
      </w:r>
      <w:r w:rsidR="00FB4658" w:rsidRPr="00D51034">
        <w:rPr>
          <w:noProof/>
          <w:lang w:val="en-IE"/>
        </w:rPr>
        <w:t>P</w:t>
      </w:r>
      <w:r w:rsidR="00FD43AF" w:rsidRPr="00D51034">
        <w:rPr>
          <w:noProof/>
          <w:lang w:val="en-IE"/>
        </w:rPr>
        <w:t>latform</w:t>
      </w:r>
      <w:r w:rsidRPr="00D51034">
        <w:rPr>
          <w:noProof/>
          <w:lang w:val="en-IE"/>
        </w:rPr>
        <w:t xml:space="preserve"> (‘the Platform’)</w:t>
      </w:r>
      <w:r w:rsidR="00FD43AF" w:rsidRPr="00D51034">
        <w:rPr>
          <w:noProof/>
          <w:lang w:val="en-IE"/>
        </w:rPr>
        <w:t xml:space="preserve"> should be obligatory</w:t>
      </w:r>
      <w:r w:rsidR="007C5142" w:rsidRPr="00D51034">
        <w:rPr>
          <w:noProof/>
          <w:lang w:val="en-IE"/>
        </w:rPr>
        <w:t xml:space="preserve"> </w:t>
      </w:r>
      <w:r w:rsidR="00B5342D" w:rsidRPr="00D51034">
        <w:rPr>
          <w:noProof/>
          <w:lang w:val="en-IE"/>
        </w:rPr>
        <w:t xml:space="preserve">for production facilities – such as </w:t>
      </w:r>
      <w:r w:rsidR="0043367D" w:rsidRPr="00D51034">
        <w:rPr>
          <w:noProof/>
          <w:lang w:val="en-IE"/>
        </w:rPr>
        <w:t xml:space="preserve">front-end and back-end </w:t>
      </w:r>
      <w:r w:rsidR="00B5342D" w:rsidRPr="00D51034">
        <w:rPr>
          <w:noProof/>
          <w:lang w:val="en-IE"/>
        </w:rPr>
        <w:t>production facilities</w:t>
      </w:r>
      <w:r w:rsidR="00B83AD7" w:rsidRPr="00D51034">
        <w:rPr>
          <w:noProof/>
          <w:lang w:val="en-IE"/>
        </w:rPr>
        <w:t xml:space="preserve">, but also </w:t>
      </w:r>
      <w:r w:rsidR="0043367D" w:rsidRPr="00D51034">
        <w:rPr>
          <w:noProof/>
          <w:lang w:val="en-IE"/>
        </w:rPr>
        <w:t>other</w:t>
      </w:r>
      <w:r w:rsidR="00B83AD7" w:rsidRPr="00D51034">
        <w:rPr>
          <w:noProof/>
          <w:lang w:val="en-IE"/>
        </w:rPr>
        <w:t xml:space="preserve"> production facilities</w:t>
      </w:r>
      <w:r w:rsidR="0043367D" w:rsidRPr="00D51034">
        <w:rPr>
          <w:noProof/>
          <w:lang w:val="en-IE"/>
        </w:rPr>
        <w:t xml:space="preserve"> </w:t>
      </w:r>
      <w:r w:rsidR="00FB4658" w:rsidRPr="00D51034">
        <w:rPr>
          <w:noProof/>
          <w:lang w:val="en-IE"/>
        </w:rPr>
        <w:t>like</w:t>
      </w:r>
      <w:r w:rsidR="00B83AD7" w:rsidRPr="00D51034">
        <w:rPr>
          <w:noProof/>
          <w:lang w:val="en-IE"/>
        </w:rPr>
        <w:t xml:space="preserve"> for the production of </w:t>
      </w:r>
      <w:r w:rsidR="001568E4" w:rsidRPr="00D51034">
        <w:rPr>
          <w:noProof/>
          <w:lang w:val="en-IE"/>
        </w:rPr>
        <w:t xml:space="preserve">semiconductor </w:t>
      </w:r>
      <w:r w:rsidR="00B83AD7" w:rsidRPr="00D51034">
        <w:rPr>
          <w:noProof/>
          <w:lang w:val="en-IE"/>
        </w:rPr>
        <w:t>manufacturing equipment, substrates or materials. This</w:t>
      </w:r>
      <w:r w:rsidR="00FD43AF" w:rsidRPr="00D51034">
        <w:rPr>
          <w:noProof/>
          <w:lang w:val="en-IE"/>
        </w:rPr>
        <w:t xml:space="preserve"> commitment </w:t>
      </w:r>
      <w:r w:rsidR="00907923" w:rsidRPr="00D51034">
        <w:rPr>
          <w:noProof/>
          <w:lang w:val="en-IE"/>
        </w:rPr>
        <w:t>serves</w:t>
      </w:r>
      <w:r w:rsidR="00B83AD7" w:rsidRPr="00D51034">
        <w:rPr>
          <w:noProof/>
          <w:lang w:val="en-IE"/>
        </w:rPr>
        <w:t xml:space="preserve"> </w:t>
      </w:r>
      <w:r w:rsidR="00712DE7" w:rsidRPr="00D51034">
        <w:rPr>
          <w:noProof/>
          <w:lang w:val="en-IE"/>
        </w:rPr>
        <w:t xml:space="preserve">the strengthening of the resilience, competitiveness and </w:t>
      </w:r>
      <w:r w:rsidR="00E2728E" w:rsidRPr="00D51034">
        <w:rPr>
          <w:noProof/>
          <w:lang w:val="en-IE"/>
        </w:rPr>
        <w:t>innovation of the semiconductor ecosystem</w:t>
      </w:r>
      <w:r w:rsidR="006021A6" w:rsidRPr="00D51034">
        <w:rPr>
          <w:noProof/>
          <w:lang w:val="en-IE"/>
        </w:rPr>
        <w:t>’s supply chains</w:t>
      </w:r>
      <w:r w:rsidR="00651629" w:rsidRPr="00D51034">
        <w:rPr>
          <w:noProof/>
          <w:lang w:val="en-IE"/>
        </w:rPr>
        <w:t xml:space="preserve">. </w:t>
      </w:r>
      <w:r w:rsidR="00D37EE9" w:rsidRPr="00D51034">
        <w:rPr>
          <w:noProof/>
          <w:lang w:val="en-IE"/>
        </w:rPr>
        <w:t>Various activities</w:t>
      </w:r>
      <w:r w:rsidR="0090574B" w:rsidRPr="00D51034">
        <w:rPr>
          <w:noProof/>
          <w:lang w:val="en-IE"/>
        </w:rPr>
        <w:t xml:space="preserve"> of domestic undertakings</w:t>
      </w:r>
      <w:r w:rsidR="00D37EE9" w:rsidRPr="00D51034">
        <w:rPr>
          <w:noProof/>
          <w:lang w:val="en-IE"/>
        </w:rPr>
        <w:t xml:space="preserve"> aiming to create positive spill-over effects may be considered for the purpose of qualifying as </w:t>
      </w:r>
      <w:r w:rsidR="000522A4" w:rsidRPr="00D51034">
        <w:rPr>
          <w:noProof/>
          <w:lang w:val="en-IE"/>
        </w:rPr>
        <w:t xml:space="preserve">European semiconductor technology </w:t>
      </w:r>
      <w:r w:rsidR="00841ED4" w:rsidRPr="00D51034">
        <w:rPr>
          <w:noProof/>
          <w:lang w:val="en-IE"/>
        </w:rPr>
        <w:t>initiatives</w:t>
      </w:r>
      <w:r w:rsidR="00D37EE9" w:rsidRPr="00D51034">
        <w:rPr>
          <w:noProof/>
          <w:lang w:val="en-IE"/>
        </w:rPr>
        <w:t xml:space="preserve">. Examples include giving access to manufacturing facilities against a market fee; giving process design kits to smaller design companies or to the virtual design platform; disseminating results from their R&amp;D activities; engaging in research collaboration with European universities and research institutes; cooperating with national authorities or educational and vocational institutions to contribute to skills development; contributing to Union-wide research projects; or offering dedicated support opportunities for start-ups and SMEs. The impact on several Member States, including with regard to cohesion objectives, should be considered as one of the indicators of a clear positive impact of a European semiconductor technology </w:t>
      </w:r>
      <w:r w:rsidR="00841ED4" w:rsidRPr="00D51034">
        <w:rPr>
          <w:noProof/>
          <w:lang w:val="en-IE"/>
        </w:rPr>
        <w:t>initiative</w:t>
      </w:r>
      <w:r w:rsidR="00D37EE9" w:rsidRPr="00D51034">
        <w:rPr>
          <w:noProof/>
          <w:lang w:val="en-IE"/>
        </w:rPr>
        <w:t xml:space="preserve"> on the semiconductor value chain in the Union.</w:t>
      </w:r>
    </w:p>
    <w:p w14:paraId="4CC30C68" w14:textId="041F4DC4" w:rsidR="005E5892" w:rsidRPr="00D51034" w:rsidRDefault="005E5892" w:rsidP="006E37D1">
      <w:pPr>
        <w:pStyle w:val="ManualConsidrant"/>
        <w:rPr>
          <w:rStyle w:val="Added"/>
          <w:b w:val="0"/>
          <w:noProof/>
          <w:u w:val="none"/>
          <w:lang w:val="en-IE"/>
        </w:rPr>
      </w:pPr>
      <w:r w:rsidRPr="00D51034">
        <w:rPr>
          <w:noProof/>
        </w:rPr>
        <w:t>(47)</w:t>
      </w:r>
      <w:r w:rsidRPr="00D51034">
        <w:rPr>
          <w:noProof/>
        </w:rPr>
        <w:tab/>
      </w:r>
      <w:r w:rsidRPr="00D51034">
        <w:rPr>
          <w:rStyle w:val="Added"/>
          <w:b w:val="0"/>
          <w:noProof/>
          <w:u w:val="none"/>
          <w:lang w:val="en-IE"/>
        </w:rPr>
        <w:t xml:space="preserve">In order to ensure legal clarity and consistent application of this Regulation, it is necessary to clarify the conditions under which an undertaking may be recognised as a European semiconductor technology </w:t>
      </w:r>
      <w:r w:rsidR="00841ED4" w:rsidRPr="00D51034">
        <w:rPr>
          <w:rStyle w:val="Added"/>
          <w:b w:val="0"/>
          <w:noProof/>
          <w:u w:val="none"/>
          <w:lang w:val="en-IE"/>
        </w:rPr>
        <w:t>initiative</w:t>
      </w:r>
      <w:r w:rsidRPr="00D51034">
        <w:rPr>
          <w:rStyle w:val="Added"/>
          <w:b w:val="0"/>
          <w:noProof/>
          <w:u w:val="none"/>
          <w:lang w:val="en-IE"/>
        </w:rPr>
        <w:t xml:space="preserve">. Experience with the implementation of the framework for </w:t>
      </w:r>
      <w:r w:rsidR="00553373" w:rsidRPr="00D51034">
        <w:rPr>
          <w:rStyle w:val="Added"/>
          <w:b w:val="0"/>
          <w:noProof/>
          <w:u w:val="none"/>
          <w:lang w:val="en-IE"/>
        </w:rPr>
        <w:t>i</w:t>
      </w:r>
      <w:r w:rsidRPr="00D51034">
        <w:rPr>
          <w:rStyle w:val="Added"/>
          <w:b w:val="0"/>
          <w:noProof/>
          <w:u w:val="none"/>
          <w:lang w:val="en-IE"/>
        </w:rPr>
        <w:t xml:space="preserve">ntegrated </w:t>
      </w:r>
      <w:r w:rsidR="00553373" w:rsidRPr="00D51034">
        <w:rPr>
          <w:rStyle w:val="Added"/>
          <w:b w:val="0"/>
          <w:noProof/>
          <w:u w:val="none"/>
          <w:lang w:val="en-IE"/>
        </w:rPr>
        <w:t>p</w:t>
      </w:r>
      <w:r w:rsidRPr="00D51034">
        <w:rPr>
          <w:rStyle w:val="Added"/>
          <w:b w:val="0"/>
          <w:noProof/>
          <w:u w:val="none"/>
          <w:lang w:val="en-IE"/>
        </w:rPr>
        <w:t xml:space="preserve">roduction </w:t>
      </w:r>
      <w:r w:rsidR="00553373" w:rsidRPr="00D51034">
        <w:rPr>
          <w:rStyle w:val="Added"/>
          <w:b w:val="0"/>
          <w:noProof/>
          <w:u w:val="none"/>
          <w:lang w:val="en-IE"/>
        </w:rPr>
        <w:t>f</w:t>
      </w:r>
      <w:r w:rsidRPr="00D51034">
        <w:rPr>
          <w:rStyle w:val="Added"/>
          <w:b w:val="0"/>
          <w:noProof/>
          <w:u w:val="none"/>
          <w:lang w:val="en-IE"/>
        </w:rPr>
        <w:t xml:space="preserve">acilities and </w:t>
      </w:r>
      <w:r w:rsidR="00B26C81" w:rsidRPr="00D51034">
        <w:rPr>
          <w:rStyle w:val="Added"/>
          <w:b w:val="0"/>
          <w:noProof/>
          <w:u w:val="none"/>
          <w:lang w:val="en-IE"/>
        </w:rPr>
        <w:t>o</w:t>
      </w:r>
      <w:r w:rsidRPr="00D51034">
        <w:rPr>
          <w:rStyle w:val="Added"/>
          <w:b w:val="0"/>
          <w:noProof/>
          <w:u w:val="none"/>
          <w:lang w:val="en-IE"/>
        </w:rPr>
        <w:t xml:space="preserve">pen EU </w:t>
      </w:r>
      <w:r w:rsidR="00B26C81" w:rsidRPr="00D51034">
        <w:rPr>
          <w:rStyle w:val="Added"/>
          <w:b w:val="0"/>
          <w:noProof/>
          <w:u w:val="none"/>
          <w:lang w:val="en-IE"/>
        </w:rPr>
        <w:t>f</w:t>
      </w:r>
      <w:r w:rsidRPr="00D51034">
        <w:rPr>
          <w:rStyle w:val="Added"/>
          <w:b w:val="0"/>
          <w:noProof/>
          <w:u w:val="none"/>
          <w:lang w:val="en-IE"/>
        </w:rPr>
        <w:t xml:space="preserve">oundries under Regulation (EU) 2023/1781 has shown that uncertainties have arisen among undertakings and Member States as to whether the status of a semiconductor technology facility is conditional upon the receipt of public support. </w:t>
      </w:r>
      <w:r w:rsidR="00E053C1" w:rsidRPr="00D51034">
        <w:rPr>
          <w:noProof/>
          <w:lang w:val="en-IE"/>
        </w:rPr>
        <w:t>It should therefore be explicitly clarified</w:t>
      </w:r>
      <w:r w:rsidRPr="00D51034">
        <w:rPr>
          <w:rStyle w:val="Added"/>
          <w:b w:val="0"/>
          <w:noProof/>
          <w:u w:val="none"/>
          <w:lang w:val="en-IE"/>
        </w:rPr>
        <w:t xml:space="preserve"> that, while an application for such status </w:t>
      </w:r>
      <w:r w:rsidR="00E053C1" w:rsidRPr="00D51034">
        <w:rPr>
          <w:noProof/>
          <w:lang w:val="en-IE"/>
        </w:rPr>
        <w:t>shoul</w:t>
      </w:r>
      <w:r w:rsidR="00B870FA" w:rsidRPr="00D51034">
        <w:rPr>
          <w:noProof/>
          <w:lang w:val="en-IE"/>
        </w:rPr>
        <w:t>d</w:t>
      </w:r>
      <w:r w:rsidRPr="00D51034">
        <w:rPr>
          <w:noProof/>
          <w:lang w:val="en-IE"/>
        </w:rPr>
        <w:t xml:space="preserve"> </w:t>
      </w:r>
      <w:r w:rsidRPr="00D51034">
        <w:rPr>
          <w:rStyle w:val="Added"/>
          <w:b w:val="0"/>
          <w:noProof/>
          <w:u w:val="none"/>
          <w:lang w:val="en-IE"/>
        </w:rPr>
        <w:t xml:space="preserve">relate to a first-of-a-kind initiative, the granting of the status </w:t>
      </w:r>
      <w:r w:rsidR="0034706E" w:rsidRPr="00D51034">
        <w:rPr>
          <w:rStyle w:val="Added"/>
          <w:b w:val="0"/>
          <w:bCs/>
          <w:noProof/>
          <w:u w:val="none"/>
          <w:lang w:val="en-IE"/>
        </w:rPr>
        <w:t>should</w:t>
      </w:r>
      <w:r w:rsidRPr="00D51034">
        <w:rPr>
          <w:rStyle w:val="Added"/>
          <w:b w:val="0"/>
          <w:noProof/>
          <w:u w:val="none"/>
          <w:lang w:val="en-IE"/>
        </w:rPr>
        <w:t xml:space="preserve"> not</w:t>
      </w:r>
      <w:r w:rsidR="0034706E" w:rsidRPr="00D51034">
        <w:rPr>
          <w:rStyle w:val="Added"/>
          <w:b w:val="0"/>
          <w:noProof/>
          <w:u w:val="none"/>
          <w:lang w:val="en-IE"/>
        </w:rPr>
        <w:t xml:space="preserve"> be</w:t>
      </w:r>
      <w:r w:rsidRPr="00D51034">
        <w:rPr>
          <w:rStyle w:val="Added"/>
          <w:b w:val="0"/>
          <w:noProof/>
          <w:u w:val="none"/>
          <w:lang w:val="en-IE"/>
        </w:rPr>
        <w:t xml:space="preserve"> dependent on the receipt of support measures or administrative assistance. Consequently, first-of-a-kind initiatives may obtain the status of a European semiconductor technology </w:t>
      </w:r>
      <w:r w:rsidR="00841ED4" w:rsidRPr="00D51034">
        <w:rPr>
          <w:rStyle w:val="Added"/>
          <w:b w:val="0"/>
          <w:noProof/>
          <w:u w:val="none"/>
          <w:lang w:val="en-IE"/>
        </w:rPr>
        <w:t>initiative</w:t>
      </w:r>
      <w:r w:rsidRPr="00D51034">
        <w:rPr>
          <w:rStyle w:val="Added"/>
          <w:b w:val="0"/>
          <w:noProof/>
          <w:u w:val="none"/>
          <w:lang w:val="en-IE"/>
        </w:rPr>
        <w:t xml:space="preserve"> irrespective of whether they benefit from public funding, provided that they comply with the relevant requirements set out in this Regulation.</w:t>
      </w:r>
    </w:p>
    <w:p w14:paraId="71BFC7F2" w14:textId="2DC93721" w:rsidR="006B09F0" w:rsidRPr="00D51034" w:rsidRDefault="006B09F0" w:rsidP="006E37D1">
      <w:pPr>
        <w:pStyle w:val="ManualConsidrant"/>
        <w:rPr>
          <w:noProof/>
          <w:lang w:val="en-IE"/>
        </w:rPr>
      </w:pPr>
      <w:r w:rsidRPr="00D51034">
        <w:rPr>
          <w:noProof/>
        </w:rPr>
        <w:t>(48)</w:t>
      </w:r>
      <w:r w:rsidRPr="00D51034">
        <w:rPr>
          <w:noProof/>
        </w:rPr>
        <w:tab/>
      </w:r>
      <w:r w:rsidRPr="00D51034">
        <w:rPr>
          <w:noProof/>
          <w:lang w:val="en-IE"/>
        </w:rPr>
        <w:t xml:space="preserve">It is important that European semiconductor technology </w:t>
      </w:r>
      <w:r w:rsidR="00841ED4" w:rsidRPr="00D51034">
        <w:rPr>
          <w:noProof/>
          <w:lang w:val="en-IE"/>
        </w:rPr>
        <w:t>initiatives</w:t>
      </w:r>
      <w:r w:rsidRPr="00D51034">
        <w:rPr>
          <w:noProof/>
          <w:lang w:val="en-IE"/>
        </w:rPr>
        <w:t xml:space="preserve"> are not subject to extraterritorial application of public service obligations imposed by third countries that could undermine their ability to use</w:t>
      </w:r>
      <w:r w:rsidR="00F5095E" w:rsidRPr="00D51034">
        <w:rPr>
          <w:noProof/>
          <w:lang w:val="en-IE"/>
        </w:rPr>
        <w:t xml:space="preserve"> or re-export the final product stemming from</w:t>
      </w:r>
      <w:r w:rsidRPr="00D51034">
        <w:rPr>
          <w:noProof/>
          <w:lang w:val="en-IE"/>
        </w:rPr>
        <w:t xml:space="preserve"> their infrastructure, software, services, facilities, assets, resources, IP or know-how needed to fulfil their obligations under this Regulation, in particular those related to security of supply.</w:t>
      </w:r>
    </w:p>
    <w:p w14:paraId="65668AC5" w14:textId="7808B0B6" w:rsidR="00791B99" w:rsidRPr="00D51034" w:rsidRDefault="00F61AB7" w:rsidP="006E37D1">
      <w:pPr>
        <w:pStyle w:val="ManualConsidrant"/>
        <w:rPr>
          <w:noProof/>
          <w:lang w:val="en-IE"/>
        </w:rPr>
      </w:pPr>
      <w:r w:rsidRPr="00D51034">
        <w:rPr>
          <w:noProof/>
        </w:rPr>
        <w:t>(49)</w:t>
      </w:r>
      <w:r w:rsidRPr="00D51034">
        <w:rPr>
          <w:noProof/>
        </w:rPr>
        <w:tab/>
      </w:r>
      <w:r w:rsidRPr="00D51034">
        <w:rPr>
          <w:noProof/>
          <w:lang w:val="en-IE"/>
        </w:rPr>
        <w:t xml:space="preserve">In light of the fast development of semiconductor technologies and to strengthen the future industrial competitiveness of the Union, European semiconductor technology </w:t>
      </w:r>
      <w:r w:rsidR="00841ED4" w:rsidRPr="00D51034">
        <w:rPr>
          <w:noProof/>
          <w:lang w:val="en-IE"/>
        </w:rPr>
        <w:t>initiatives</w:t>
      </w:r>
      <w:r w:rsidRPr="00D51034">
        <w:rPr>
          <w:noProof/>
          <w:lang w:val="en-IE"/>
        </w:rPr>
        <w:t xml:space="preserve"> should invest in the Union in continued innovation with a view to achieving concrete advances in semiconductor technology or preparing next-generation technologies. </w:t>
      </w:r>
      <w:r w:rsidR="00B516FA" w:rsidRPr="00D51034">
        <w:rPr>
          <w:noProof/>
          <w:lang w:val="en-IE"/>
        </w:rPr>
        <w:t>S</w:t>
      </w:r>
      <w:r w:rsidRPr="00D51034">
        <w:rPr>
          <w:noProof/>
          <w:lang w:val="en-IE"/>
        </w:rPr>
        <w:t>uch</w:t>
      </w:r>
      <w:r w:rsidR="00060F67" w:rsidRPr="00D51034">
        <w:rPr>
          <w:noProof/>
          <w:lang w:val="en-IE"/>
        </w:rPr>
        <w:t xml:space="preserve"> </w:t>
      </w:r>
      <w:r w:rsidR="00060F67" w:rsidRPr="00D51034">
        <w:rPr>
          <w:rStyle w:val="Added"/>
          <w:b w:val="0"/>
          <w:bCs/>
          <w:noProof/>
          <w:u w:val="none"/>
          <w:lang w:val="en-IE"/>
        </w:rPr>
        <w:t>initiatives</w:t>
      </w:r>
      <w:r w:rsidRPr="00D51034">
        <w:rPr>
          <w:noProof/>
          <w:lang w:val="en-IE"/>
        </w:rPr>
        <w:t xml:space="preserve"> should be able to test and experiment new developments through preferential access to the pilot lines established </w:t>
      </w:r>
      <w:r w:rsidR="00B516FA" w:rsidRPr="00D51034">
        <w:rPr>
          <w:rStyle w:val="Added"/>
          <w:b w:val="0"/>
          <w:bCs/>
          <w:noProof/>
          <w:u w:val="none"/>
          <w:lang w:val="en-IE"/>
        </w:rPr>
        <w:t>under</w:t>
      </w:r>
      <w:r w:rsidRPr="00D51034">
        <w:rPr>
          <w:noProof/>
          <w:lang w:val="en-IE"/>
        </w:rPr>
        <w:t xml:space="preserve"> the </w:t>
      </w:r>
      <w:r w:rsidR="0081299A" w:rsidRPr="00D51034">
        <w:rPr>
          <w:noProof/>
          <w:lang w:val="en-IE"/>
        </w:rPr>
        <w:t xml:space="preserve">Chips for Europe </w:t>
      </w:r>
      <w:r w:rsidRPr="00D51034">
        <w:rPr>
          <w:noProof/>
          <w:lang w:val="en-IE"/>
        </w:rPr>
        <w:t>Initiative</w:t>
      </w:r>
      <w:r w:rsidRPr="00D51034">
        <w:rPr>
          <w:b/>
          <w:noProof/>
          <w:lang w:val="en-IE"/>
        </w:rPr>
        <w:t xml:space="preserve"> </w:t>
      </w:r>
      <w:r w:rsidR="00B516FA" w:rsidRPr="00D51034">
        <w:rPr>
          <w:rStyle w:val="Added"/>
          <w:b w:val="0"/>
          <w:noProof/>
          <w:u w:val="none"/>
          <w:lang w:val="en-IE"/>
        </w:rPr>
        <w:t>in Regulation (EU) 2023/1781</w:t>
      </w:r>
      <w:r w:rsidR="00B516FA" w:rsidRPr="00D51034">
        <w:rPr>
          <w:b/>
          <w:noProof/>
          <w:lang w:val="en-IE"/>
        </w:rPr>
        <w:t xml:space="preserve"> </w:t>
      </w:r>
      <w:r w:rsidR="001B39F3" w:rsidRPr="00D51034">
        <w:rPr>
          <w:noProof/>
          <w:lang w:val="en-IE"/>
        </w:rPr>
        <w:t xml:space="preserve">and the </w:t>
      </w:r>
      <w:r w:rsidR="0081299A" w:rsidRPr="00D51034">
        <w:rPr>
          <w:noProof/>
          <w:lang w:val="en-IE"/>
        </w:rPr>
        <w:t xml:space="preserve">Chips for Europe </w:t>
      </w:r>
      <w:r w:rsidR="001B39F3" w:rsidRPr="00D51034">
        <w:rPr>
          <w:noProof/>
          <w:lang w:val="en-IE"/>
        </w:rPr>
        <w:t xml:space="preserve">Initiative 2.0 </w:t>
      </w:r>
      <w:r w:rsidRPr="00D51034">
        <w:rPr>
          <w:noProof/>
          <w:lang w:val="en-IE"/>
        </w:rPr>
        <w:t>through fast-tracked applications. Any such preferential access should neither exclude nor prevent effective access on fair terms to the pilot lines by other interested undertakings, in particular start-ups and SMEs.</w:t>
      </w:r>
      <w:r w:rsidR="004E4845" w:rsidRPr="00D51034">
        <w:rPr>
          <w:noProof/>
          <w:lang w:val="en-IE"/>
        </w:rPr>
        <w:t xml:space="preserve"> Taking into account the importance of a qualified and skilled workforce to achieve the objectives of this Regulation, European semiconductor technology initiatives should support the Union talent pipeline by developing and deploying educational and skills training and by increasing the pool of qualified and skilled workforce.</w:t>
      </w:r>
    </w:p>
    <w:p w14:paraId="29E68B26" w14:textId="45D7203A" w:rsidR="00020FB2" w:rsidRPr="00D51034" w:rsidRDefault="005A16E4" w:rsidP="006E37D1">
      <w:pPr>
        <w:pStyle w:val="ManualConsidrant"/>
        <w:rPr>
          <w:noProof/>
          <w:lang w:val="en-IE"/>
        </w:rPr>
      </w:pPr>
      <w:r w:rsidRPr="00D51034">
        <w:rPr>
          <w:noProof/>
        </w:rPr>
        <w:t>(50)</w:t>
      </w:r>
      <w:r w:rsidRPr="00D51034">
        <w:rPr>
          <w:noProof/>
        </w:rPr>
        <w:tab/>
      </w:r>
      <w:r w:rsidRPr="00D51034">
        <w:rPr>
          <w:noProof/>
          <w:lang w:val="en-IE"/>
        </w:rPr>
        <w:t xml:space="preserve">To allow for a uniform and transparent procedure to attain the status as a European semiconductor technology </w:t>
      </w:r>
      <w:r w:rsidR="00841ED4" w:rsidRPr="00D51034">
        <w:rPr>
          <w:noProof/>
          <w:lang w:val="en-IE"/>
        </w:rPr>
        <w:t>initiative</w:t>
      </w:r>
      <w:r w:rsidRPr="00D51034">
        <w:rPr>
          <w:noProof/>
          <w:lang w:val="en-IE"/>
        </w:rPr>
        <w:t xml:space="preserve">, the decision to grant this status should be adopted by the Commission following the application by an individual undertaking or a consortium of several undertakings. The status should be open for both the installation of a new semiconductor manufacturing </w:t>
      </w:r>
      <w:r w:rsidR="00DB510A" w:rsidRPr="00D51034">
        <w:rPr>
          <w:rStyle w:val="Added"/>
          <w:b w:val="0"/>
          <w:noProof/>
          <w:u w:val="none"/>
          <w:lang w:val="en-IE"/>
        </w:rPr>
        <w:t>initiative</w:t>
      </w:r>
      <w:r w:rsidR="00DB510A" w:rsidRPr="00D51034">
        <w:rPr>
          <w:noProof/>
          <w:lang w:val="en-IE"/>
        </w:rPr>
        <w:t xml:space="preserve"> </w:t>
      </w:r>
      <w:r w:rsidRPr="00D51034">
        <w:rPr>
          <w:noProof/>
          <w:lang w:val="en-IE"/>
        </w:rPr>
        <w:t xml:space="preserve">and the significant scale-up or innovative transformation of an existing semiconductor manufacturing </w:t>
      </w:r>
      <w:r w:rsidR="00DB510A" w:rsidRPr="00D51034">
        <w:rPr>
          <w:rStyle w:val="Added"/>
          <w:b w:val="0"/>
          <w:noProof/>
          <w:u w:val="none"/>
          <w:lang w:val="en-IE"/>
        </w:rPr>
        <w:t>initiative</w:t>
      </w:r>
      <w:r w:rsidRPr="00D51034">
        <w:rPr>
          <w:noProof/>
          <w:lang w:val="en-IE"/>
        </w:rPr>
        <w:t xml:space="preserve">. To account for the importance of a coordinated and cooperated implementation of the planned facility, </w:t>
      </w:r>
      <w:r w:rsidR="001406B8" w:rsidRPr="00D51034">
        <w:rPr>
          <w:noProof/>
          <w:lang w:val="en-IE"/>
        </w:rPr>
        <w:t xml:space="preserve">where relevant, </w:t>
      </w:r>
      <w:r w:rsidRPr="00D51034">
        <w:rPr>
          <w:noProof/>
          <w:lang w:val="en-IE"/>
        </w:rPr>
        <w:t xml:space="preserve">the Commission should take into account in its assessment the readiness of one or more Member States where the applicant intends to establish its </w:t>
      </w:r>
      <w:r w:rsidR="00DB510A" w:rsidRPr="00D51034">
        <w:rPr>
          <w:rStyle w:val="Added"/>
          <w:b w:val="0"/>
          <w:noProof/>
          <w:u w:val="none"/>
          <w:lang w:val="en-IE"/>
        </w:rPr>
        <w:t>initiatives</w:t>
      </w:r>
      <w:r w:rsidR="00DB510A" w:rsidRPr="00D51034">
        <w:rPr>
          <w:noProof/>
          <w:lang w:val="en-IE"/>
        </w:rPr>
        <w:t xml:space="preserve"> </w:t>
      </w:r>
      <w:r w:rsidRPr="00D51034">
        <w:rPr>
          <w:noProof/>
          <w:lang w:val="en-IE"/>
        </w:rPr>
        <w:t xml:space="preserve">to support the establishment of such </w:t>
      </w:r>
      <w:r w:rsidR="005B15BC" w:rsidRPr="00D51034">
        <w:rPr>
          <w:rStyle w:val="Added"/>
          <w:b w:val="0"/>
          <w:noProof/>
          <w:u w:val="none"/>
          <w:lang w:val="en-IE"/>
        </w:rPr>
        <w:t>initiatives</w:t>
      </w:r>
      <w:r w:rsidRPr="00D51034">
        <w:rPr>
          <w:noProof/>
          <w:lang w:val="en-IE"/>
        </w:rPr>
        <w:t xml:space="preserve">. Furthermore, when assessing the viability of the business plan, the Commission could take into account the overall record of the applicant as well as the existence of appropriate measures to protect intellectual property and </w:t>
      </w:r>
      <w:r w:rsidR="005F3E6A" w:rsidRPr="00D51034">
        <w:rPr>
          <w:rStyle w:val="Added"/>
          <w:b w:val="0"/>
          <w:noProof/>
          <w:u w:val="none"/>
          <w:lang w:val="en-IE"/>
        </w:rPr>
        <w:t>commercially</w:t>
      </w:r>
      <w:r w:rsidR="005F3E6A" w:rsidRPr="00D51034">
        <w:rPr>
          <w:noProof/>
          <w:lang w:val="en-IE"/>
        </w:rPr>
        <w:t xml:space="preserve"> </w:t>
      </w:r>
      <w:r w:rsidRPr="00D51034">
        <w:rPr>
          <w:noProof/>
          <w:lang w:val="en-IE"/>
        </w:rPr>
        <w:t>sensitive information.</w:t>
      </w:r>
    </w:p>
    <w:p w14:paraId="0C74F3A5" w14:textId="75559C07" w:rsidR="00F56550" w:rsidRPr="00D51034" w:rsidRDefault="00F56550" w:rsidP="006E37D1">
      <w:pPr>
        <w:pStyle w:val="ManualConsidrant"/>
        <w:rPr>
          <w:noProof/>
          <w:lang w:val="en-IE"/>
        </w:rPr>
      </w:pPr>
      <w:r w:rsidRPr="00D51034">
        <w:rPr>
          <w:noProof/>
        </w:rPr>
        <w:t>(51)</w:t>
      </w:r>
      <w:r w:rsidRPr="00D51034">
        <w:rPr>
          <w:noProof/>
        </w:rPr>
        <w:tab/>
      </w:r>
      <w:r w:rsidRPr="00D51034">
        <w:rPr>
          <w:noProof/>
          <w:lang w:val="en-IE"/>
        </w:rPr>
        <w:t xml:space="preserve">In light of the rights attached to recognition as a European semiconductor technology </w:t>
      </w:r>
      <w:r w:rsidR="00841ED4" w:rsidRPr="00D51034">
        <w:rPr>
          <w:noProof/>
          <w:lang w:val="en-IE"/>
        </w:rPr>
        <w:t>initiative</w:t>
      </w:r>
      <w:r w:rsidRPr="00D51034">
        <w:rPr>
          <w:noProof/>
          <w:lang w:val="en-IE"/>
        </w:rPr>
        <w:t xml:space="preserve">, the Commission should monitor whether </w:t>
      </w:r>
      <w:r w:rsidR="00C05985" w:rsidRPr="00D51034">
        <w:rPr>
          <w:rStyle w:val="Added"/>
          <w:b w:val="0"/>
          <w:noProof/>
          <w:u w:val="none"/>
          <w:lang w:val="en-IE"/>
        </w:rPr>
        <w:t>initiatives</w:t>
      </w:r>
      <w:r w:rsidRPr="00D51034">
        <w:rPr>
          <w:noProof/>
          <w:lang w:val="en-IE"/>
        </w:rPr>
        <w:t xml:space="preserve"> that have been granted that status continue to comply with the requirements set out in this Regulation. If this is no longer the case, the Commission should have the right to re-examine and, if necessary, repeal the status and, accordingly, the rights attached to </w:t>
      </w:r>
      <w:r w:rsidR="00374C97" w:rsidRPr="00D51034">
        <w:rPr>
          <w:rStyle w:val="Added"/>
          <w:b w:val="0"/>
          <w:noProof/>
          <w:u w:val="none"/>
          <w:lang w:val="en-IE"/>
        </w:rPr>
        <w:t>that</w:t>
      </w:r>
      <w:r w:rsidRPr="00D51034">
        <w:rPr>
          <w:noProof/>
          <w:lang w:val="en-IE"/>
        </w:rPr>
        <w:t xml:space="preserve"> status. Any decision </w:t>
      </w:r>
      <w:r w:rsidR="00C23DA5" w:rsidRPr="00D51034">
        <w:rPr>
          <w:rStyle w:val="Added"/>
          <w:b w:val="0"/>
          <w:noProof/>
          <w:u w:val="none"/>
          <w:lang w:val="en-IE"/>
        </w:rPr>
        <w:t>to</w:t>
      </w:r>
      <w:r w:rsidRPr="00D51034">
        <w:rPr>
          <w:noProof/>
          <w:lang w:val="en-IE"/>
        </w:rPr>
        <w:t xml:space="preserve"> repeal </w:t>
      </w:r>
      <w:r w:rsidRPr="00D51034">
        <w:rPr>
          <w:rStyle w:val="Added"/>
          <w:b w:val="0"/>
          <w:noProof/>
          <w:u w:val="none"/>
          <w:lang w:val="en-IE"/>
        </w:rPr>
        <w:t>th</w:t>
      </w:r>
      <w:r w:rsidR="00C23DA5" w:rsidRPr="00D51034">
        <w:rPr>
          <w:rStyle w:val="Added"/>
          <w:b w:val="0"/>
          <w:noProof/>
          <w:u w:val="none"/>
          <w:lang w:val="en-IE"/>
        </w:rPr>
        <w:t>at</w:t>
      </w:r>
      <w:r w:rsidRPr="00D51034">
        <w:rPr>
          <w:noProof/>
          <w:lang w:val="en-IE"/>
        </w:rPr>
        <w:t xml:space="preserve"> status should be taken only after consulting the European Semiconductor Board and should be properly reasoned. Correspondingly, the undertaking operating a European semiconductor technology </w:t>
      </w:r>
      <w:r w:rsidR="00841ED4" w:rsidRPr="00D51034">
        <w:rPr>
          <w:noProof/>
          <w:lang w:val="en-IE"/>
        </w:rPr>
        <w:t>initiative</w:t>
      </w:r>
      <w:r w:rsidRPr="00D51034">
        <w:rPr>
          <w:noProof/>
          <w:lang w:val="en-IE"/>
        </w:rPr>
        <w:t xml:space="preserve"> should have the possibility to proactively request a review of the duration of the status or implementation plans where unforeseen external circumstances, such as serious disturbances with a direct economic impact on the recognised </w:t>
      </w:r>
      <w:r w:rsidR="005B15BC" w:rsidRPr="00D51034">
        <w:rPr>
          <w:rStyle w:val="Added"/>
          <w:b w:val="0"/>
          <w:noProof/>
          <w:u w:val="none"/>
          <w:lang w:val="en-IE"/>
        </w:rPr>
        <w:t>initiative</w:t>
      </w:r>
      <w:r w:rsidRPr="00D51034">
        <w:rPr>
          <w:noProof/>
          <w:lang w:val="en-IE"/>
        </w:rPr>
        <w:t xml:space="preserve">, could have an impact on its ability to comply with the </w:t>
      </w:r>
      <w:r w:rsidR="00C05985" w:rsidRPr="00D51034">
        <w:rPr>
          <w:rStyle w:val="Added"/>
          <w:b w:val="0"/>
          <w:noProof/>
          <w:u w:val="none"/>
          <w:lang w:val="en-IE"/>
        </w:rPr>
        <w:t>applicable</w:t>
      </w:r>
      <w:r w:rsidR="00C05985" w:rsidRPr="00D51034">
        <w:rPr>
          <w:noProof/>
          <w:lang w:val="en-IE"/>
        </w:rPr>
        <w:t xml:space="preserve"> </w:t>
      </w:r>
      <w:r w:rsidRPr="00D51034">
        <w:rPr>
          <w:noProof/>
          <w:lang w:val="en-IE"/>
        </w:rPr>
        <w:t>criteria.</w:t>
      </w:r>
    </w:p>
    <w:p w14:paraId="7DB3B550" w14:textId="55B427AE" w:rsidR="00FC4E4C" w:rsidRPr="00D51034" w:rsidRDefault="00F21BEF" w:rsidP="006E37D1">
      <w:pPr>
        <w:pStyle w:val="ManualConsidrant"/>
        <w:rPr>
          <w:b/>
          <w:noProof/>
          <w:lang w:val="en-IE"/>
        </w:rPr>
      </w:pPr>
      <w:r w:rsidRPr="00D51034">
        <w:rPr>
          <w:noProof/>
        </w:rPr>
        <w:t>(52)</w:t>
      </w:r>
      <w:r w:rsidRPr="00D51034">
        <w:rPr>
          <w:noProof/>
        </w:rPr>
        <w:tab/>
      </w:r>
      <w:r w:rsidRPr="00D51034">
        <w:rPr>
          <w:noProof/>
          <w:lang w:val="en-IE"/>
        </w:rPr>
        <w:t>In order to strengthen the Union’s technological sovereignty, resilience, indispensability</w:t>
      </w:r>
      <w:r w:rsidR="00387EE6" w:rsidRPr="00D51034">
        <w:rPr>
          <w:noProof/>
          <w:lang w:val="en-IE"/>
        </w:rPr>
        <w:t>, competitiveness</w:t>
      </w:r>
      <w:r w:rsidRPr="00D51034">
        <w:rPr>
          <w:noProof/>
          <w:lang w:val="en-IE"/>
        </w:rPr>
        <w:t xml:space="preserve"> and prosperity in the semiconductor sector, it is necessary to identify and support projects of strategic importance </w:t>
      </w:r>
      <w:r w:rsidR="00354CBE" w:rsidRPr="00D51034">
        <w:rPr>
          <w:noProof/>
          <w:lang w:val="en-IE"/>
        </w:rPr>
        <w:t>by domestic undertakings</w:t>
      </w:r>
      <w:r w:rsidRPr="00D51034">
        <w:rPr>
          <w:noProof/>
          <w:lang w:val="en-IE"/>
        </w:rPr>
        <w:t xml:space="preserve"> across the semiconductor value chain. Strategic projects on semiconductors should be granted support from Union programmes, funds and financial instruments, in accordance with the objectives set out in the regulation establishing those funds and programmes and without prejudice to the next (2028-2034) multiannual financial framework. In particular, those strategic projects should be granted the competitiveness seal where they fulfil the conditions set out in Regulation (EU) 2026/XXX [on establishing the European Competitiveness Fund] (ECF’) ([1]), as high-quality projects that contribute to the objective of the European Competitiveness Fund. Strategic projects should contribute to objectives of common Union interest and reinforce the Union’s capacity to design, manufacture and integrate advanced semiconductor technologies and demonstrate clear Union added value and a cross-border dimension, in particular through cooperation between Member States or through coordinated public support. They should contribute to strengthening the resilience and robustness of the Union’s semiconductor ecosystem, including by addressing bottlenecks, reinforcing </w:t>
      </w:r>
      <w:r w:rsidR="00C05985" w:rsidRPr="00D51034">
        <w:rPr>
          <w:rStyle w:val="Added"/>
          <w:b w:val="0"/>
          <w:noProof/>
          <w:u w:val="none"/>
          <w:lang w:val="en-IE"/>
        </w:rPr>
        <w:t>semiconductor</w:t>
      </w:r>
      <w:r w:rsidR="00C05985" w:rsidRPr="00D51034">
        <w:rPr>
          <w:b/>
          <w:noProof/>
          <w:lang w:val="en-IE"/>
        </w:rPr>
        <w:t xml:space="preserve"> </w:t>
      </w:r>
      <w:r w:rsidRPr="00D51034">
        <w:rPr>
          <w:noProof/>
          <w:lang w:val="en-IE"/>
        </w:rPr>
        <w:t>supply chains and enhancing innovation and industrial deployment.</w:t>
      </w:r>
      <w:r w:rsidRPr="00D51034">
        <w:rPr>
          <w:b/>
          <w:noProof/>
          <w:lang w:val="en-IE"/>
        </w:rPr>
        <w:t xml:space="preserve"> </w:t>
      </w:r>
      <w:r w:rsidR="000B172B" w:rsidRPr="00D51034">
        <w:rPr>
          <w:rStyle w:val="Added"/>
          <w:b w:val="0"/>
          <w:noProof/>
          <w:u w:val="none"/>
          <w:lang w:val="en-IE"/>
        </w:rPr>
        <w:t>The</w:t>
      </w:r>
      <w:r w:rsidR="00CD535A" w:rsidRPr="00D51034">
        <w:rPr>
          <w:rStyle w:val="Added"/>
          <w:b w:val="0"/>
          <w:noProof/>
          <w:u w:val="none"/>
          <w:lang w:val="en-IE"/>
        </w:rPr>
        <w:t xml:space="preserve"> participation of </w:t>
      </w:r>
      <w:r w:rsidR="000B172B" w:rsidRPr="00D51034">
        <w:rPr>
          <w:rStyle w:val="Added"/>
          <w:b w:val="0"/>
          <w:noProof/>
          <w:u w:val="none"/>
          <w:lang w:val="en-IE"/>
        </w:rPr>
        <w:t xml:space="preserve">innovative </w:t>
      </w:r>
      <w:r w:rsidR="00CD535A" w:rsidRPr="00D51034">
        <w:rPr>
          <w:rStyle w:val="Added"/>
          <w:b w:val="0"/>
          <w:noProof/>
          <w:u w:val="none"/>
          <w:lang w:val="en-IE"/>
        </w:rPr>
        <w:t>SMEs and SMCs in strategic projects shall be encouraged.</w:t>
      </w:r>
    </w:p>
    <w:p w14:paraId="723FBCFD" w14:textId="4D488D25" w:rsidR="00080681" w:rsidRPr="00D51034" w:rsidRDefault="00F4437D" w:rsidP="006E37D1">
      <w:pPr>
        <w:pStyle w:val="ManualConsidrant"/>
        <w:rPr>
          <w:noProof/>
          <w:lang w:val="en-IE"/>
        </w:rPr>
      </w:pPr>
      <w:r w:rsidRPr="00D51034">
        <w:rPr>
          <w:noProof/>
        </w:rPr>
        <w:t>(53)</w:t>
      </w:r>
      <w:r w:rsidRPr="00D51034">
        <w:rPr>
          <w:noProof/>
        </w:rPr>
        <w:tab/>
      </w:r>
      <w:r w:rsidRPr="00D51034">
        <w:rPr>
          <w:noProof/>
          <w:lang w:val="en-IE"/>
        </w:rPr>
        <w:t>B</w:t>
      </w:r>
      <w:r w:rsidR="00241343" w:rsidRPr="00D51034">
        <w:rPr>
          <w:noProof/>
          <w:lang w:val="en-IE"/>
        </w:rPr>
        <w:t xml:space="preserve">oth strategic projects and European semiconductor technology </w:t>
      </w:r>
      <w:r w:rsidR="00841ED4" w:rsidRPr="00D51034">
        <w:rPr>
          <w:noProof/>
          <w:lang w:val="en-IE"/>
        </w:rPr>
        <w:t>initiatives</w:t>
      </w:r>
      <w:r w:rsidR="00241343" w:rsidRPr="00D51034">
        <w:rPr>
          <w:noProof/>
          <w:lang w:val="en-IE"/>
        </w:rPr>
        <w:t xml:space="preserve"> should be able to </w:t>
      </w:r>
      <w:r w:rsidR="007D41B6" w:rsidRPr="00D51034">
        <w:rPr>
          <w:noProof/>
          <w:lang w:val="en-IE"/>
        </w:rPr>
        <w:t>focus</w:t>
      </w:r>
      <w:r w:rsidR="00241343" w:rsidRPr="00D51034">
        <w:rPr>
          <w:noProof/>
          <w:lang w:val="en-IE"/>
        </w:rPr>
        <w:t xml:space="preserve"> not only </w:t>
      </w:r>
      <w:r w:rsidR="007D41B6" w:rsidRPr="00D51034">
        <w:rPr>
          <w:noProof/>
          <w:lang w:val="en-IE"/>
        </w:rPr>
        <w:t xml:space="preserve">on </w:t>
      </w:r>
      <w:r w:rsidR="00241343" w:rsidRPr="00D51034">
        <w:rPr>
          <w:noProof/>
          <w:lang w:val="en-IE"/>
        </w:rPr>
        <w:t xml:space="preserve">cutting-edge semiconductor nodes, but also </w:t>
      </w:r>
      <w:r w:rsidR="007D41B6" w:rsidRPr="00D51034">
        <w:rPr>
          <w:noProof/>
          <w:lang w:val="en-IE"/>
        </w:rPr>
        <w:t xml:space="preserve">on </w:t>
      </w:r>
      <w:r w:rsidRPr="00D51034">
        <w:rPr>
          <w:noProof/>
          <w:lang w:val="en-IE"/>
        </w:rPr>
        <w:t xml:space="preserve">innovative </w:t>
      </w:r>
      <w:r w:rsidR="00241343" w:rsidRPr="00D51034">
        <w:rPr>
          <w:noProof/>
          <w:lang w:val="en-IE"/>
        </w:rPr>
        <w:t>existing and mature technology nodes where this is necessary to preserve and strengthen the Union’s competitiveness, resilience and security of supply across strategically important semiconductor technologies and industrial applications.</w:t>
      </w:r>
      <w:r w:rsidR="00080681" w:rsidRPr="00D51034">
        <w:rPr>
          <w:noProof/>
          <w:lang w:val="en-IE"/>
        </w:rPr>
        <w:t xml:space="preserve"> </w:t>
      </w:r>
      <w:r w:rsidR="00F21BEF" w:rsidRPr="00D51034">
        <w:rPr>
          <w:noProof/>
          <w:lang w:val="en-IE"/>
        </w:rPr>
        <w:t>In order to ensure that strategic projects effectively contribute to the Union’s long-term competitiveness, such projects should support the development or deployment of critical capacities, technologies or capabilities within the Union. This</w:t>
      </w:r>
      <w:r w:rsidR="007076F5" w:rsidRPr="00D51034">
        <w:rPr>
          <w:noProof/>
          <w:lang w:val="en-IE"/>
        </w:rPr>
        <w:t xml:space="preserve"> </w:t>
      </w:r>
      <w:r w:rsidR="007076F5" w:rsidRPr="00D51034">
        <w:rPr>
          <w:rStyle w:val="Added"/>
          <w:b w:val="0"/>
          <w:noProof/>
          <w:u w:val="none"/>
          <w:lang w:val="en-IE"/>
        </w:rPr>
        <w:t>should</w:t>
      </w:r>
      <w:r w:rsidR="00F21BEF" w:rsidRPr="00D51034">
        <w:rPr>
          <w:noProof/>
          <w:lang w:val="en-IE"/>
        </w:rPr>
        <w:t xml:space="preserve"> include, in particular, activities that reduce strategic dependencies and enhance the Union’s technological leadership in key segments of the semiconductor value chain</w:t>
      </w:r>
      <w:r w:rsidR="000A0243" w:rsidRPr="00D51034">
        <w:rPr>
          <w:noProof/>
          <w:lang w:val="en-IE"/>
        </w:rPr>
        <w:t>, including by enabling, advancing or securing critical technologies and capabilities within the Union</w:t>
      </w:r>
      <w:r w:rsidR="00F21BEF" w:rsidRPr="00D51034">
        <w:rPr>
          <w:noProof/>
          <w:lang w:val="en-IE"/>
        </w:rPr>
        <w:t>.</w:t>
      </w:r>
    </w:p>
    <w:p w14:paraId="12422ABA" w14:textId="1A45D8F9" w:rsidR="00F21BEF" w:rsidRPr="00D51034" w:rsidRDefault="0083540D" w:rsidP="006E37D1">
      <w:pPr>
        <w:pStyle w:val="ManualConsidrant"/>
        <w:rPr>
          <w:noProof/>
          <w:lang w:val="en-IE"/>
        </w:rPr>
      </w:pPr>
      <w:r w:rsidRPr="00D51034">
        <w:rPr>
          <w:noProof/>
        </w:rPr>
        <w:t>(54)</w:t>
      </w:r>
      <w:r w:rsidRPr="00D51034">
        <w:rPr>
          <w:noProof/>
        </w:rPr>
        <w:tab/>
      </w:r>
      <w:r w:rsidRPr="00D51034">
        <w:rPr>
          <w:noProof/>
          <w:lang w:val="en-IE"/>
        </w:rPr>
        <w:t>Where strategic projects are implemented across multiple sites, they should be carried out by a single consortium and function as an integrated entity, in order to ensure coherence, efficiency and effective coordination of activities.</w:t>
      </w:r>
    </w:p>
    <w:p w14:paraId="0F6DDBF1" w14:textId="44562E75" w:rsidR="0083540D" w:rsidRPr="00D51034" w:rsidRDefault="0083540D" w:rsidP="006E37D1">
      <w:pPr>
        <w:pStyle w:val="ManualConsidrant"/>
        <w:rPr>
          <w:noProof/>
          <w:lang w:val="en-IE"/>
        </w:rPr>
      </w:pPr>
      <w:r w:rsidRPr="00D51034">
        <w:rPr>
          <w:noProof/>
        </w:rPr>
        <w:t>(55)</w:t>
      </w:r>
      <w:r w:rsidRPr="00D51034">
        <w:rPr>
          <w:noProof/>
        </w:rPr>
        <w:tab/>
      </w:r>
      <w:r w:rsidRPr="00D51034">
        <w:rPr>
          <w:noProof/>
          <w:lang w:val="en-IE"/>
        </w:rPr>
        <w:t>In light of the strategic nature of the semiconductor sector and its relevance for security, participation in strategic projects should be subject to appropriate conditions. In accordance with Article 136 of Regulation</w:t>
      </w:r>
      <w:r w:rsidR="000A0243" w:rsidRPr="00D51034">
        <w:rPr>
          <w:noProof/>
          <w:lang w:val="en-IE"/>
        </w:rPr>
        <w:t xml:space="preserve"> (EU, Euratom) 2024/2509</w:t>
      </w:r>
      <w:r w:rsidR="000616E4" w:rsidRPr="00D51034">
        <w:rPr>
          <w:noProof/>
          <w:lang w:val="en-IE"/>
        </w:rPr>
        <w:t xml:space="preserve"> </w:t>
      </w:r>
      <w:r w:rsidR="000616E4" w:rsidRPr="00D51034">
        <w:rPr>
          <w:rStyle w:val="Added"/>
          <w:b w:val="0"/>
          <w:noProof/>
          <w:u w:val="none"/>
          <w:lang w:val="en-IE"/>
        </w:rPr>
        <w:t>of the European Parliament and of the Council</w:t>
      </w:r>
      <w:r w:rsidR="00CB2FC1" w:rsidRPr="00D51034">
        <w:rPr>
          <w:rStyle w:val="FootnoteReference"/>
          <w:noProof/>
          <w:lang w:val="en-IE"/>
        </w:rPr>
        <w:footnoteReference w:id="50"/>
      </w:r>
      <w:r w:rsidRPr="00D51034">
        <w:rPr>
          <w:noProof/>
          <w:lang w:val="en-IE"/>
        </w:rPr>
        <w:t xml:space="preserve">, it would be possible to restrict or exclude the participation of certain entities where this would be contrary to the Union’s strategic assets, interests, autonomy or security. </w:t>
      </w:r>
      <w:r w:rsidR="006B6F56" w:rsidRPr="00D51034">
        <w:rPr>
          <w:noProof/>
          <w:lang w:val="en-IE"/>
        </w:rPr>
        <w:t xml:space="preserve">As a general rule, participation in strategic projects should be limited to legal entities established in </w:t>
      </w:r>
      <w:r w:rsidR="000A0243" w:rsidRPr="00D51034">
        <w:rPr>
          <w:noProof/>
          <w:lang w:val="en-IE"/>
        </w:rPr>
        <w:t xml:space="preserve">the </w:t>
      </w:r>
      <w:r w:rsidR="00EC7F9F" w:rsidRPr="00D51034">
        <w:rPr>
          <w:noProof/>
          <w:lang w:val="en-IE"/>
        </w:rPr>
        <w:t>Union</w:t>
      </w:r>
      <w:r w:rsidR="006B6F56" w:rsidRPr="00D51034">
        <w:rPr>
          <w:noProof/>
          <w:lang w:val="en-IE"/>
        </w:rPr>
        <w:t xml:space="preserve">. However, </w:t>
      </w:r>
      <w:r w:rsidR="000A0243" w:rsidRPr="00D51034">
        <w:rPr>
          <w:noProof/>
          <w:lang w:val="en-IE"/>
        </w:rPr>
        <w:t xml:space="preserve">by way of derogation and </w:t>
      </w:r>
      <w:r w:rsidR="006B6F56" w:rsidRPr="00D51034">
        <w:rPr>
          <w:noProof/>
          <w:lang w:val="en-IE"/>
        </w:rPr>
        <w:t xml:space="preserve">where </w:t>
      </w:r>
      <w:r w:rsidR="000A0243" w:rsidRPr="00D51034">
        <w:rPr>
          <w:noProof/>
          <w:lang w:val="en-IE"/>
        </w:rPr>
        <w:t>duly justified</w:t>
      </w:r>
      <w:r w:rsidR="006B6F56" w:rsidRPr="00D51034">
        <w:rPr>
          <w:noProof/>
          <w:lang w:val="en-IE"/>
        </w:rPr>
        <w:t xml:space="preserve">, participation may be extended to entities established in third countries, provided that such participation </w:t>
      </w:r>
      <w:r w:rsidR="000A0243" w:rsidRPr="00D51034">
        <w:rPr>
          <w:noProof/>
          <w:lang w:val="en-IE"/>
        </w:rPr>
        <w:t>complies with the applicable conditions and safeguards and</w:t>
      </w:r>
      <w:r w:rsidR="006B6F56" w:rsidRPr="00D51034">
        <w:rPr>
          <w:noProof/>
          <w:lang w:val="en-IE"/>
        </w:rPr>
        <w:t xml:space="preserve"> does not undermine the </w:t>
      </w:r>
      <w:r w:rsidR="000A0243" w:rsidRPr="00D51034">
        <w:rPr>
          <w:noProof/>
          <w:lang w:val="en-IE"/>
        </w:rPr>
        <w:t>Union’s strategic assets,</w:t>
      </w:r>
      <w:r w:rsidR="006B6F56" w:rsidRPr="00D51034">
        <w:rPr>
          <w:noProof/>
          <w:lang w:val="en-IE"/>
        </w:rPr>
        <w:t xml:space="preserve"> interests</w:t>
      </w:r>
      <w:r w:rsidR="000A0243" w:rsidRPr="00D51034">
        <w:rPr>
          <w:noProof/>
          <w:lang w:val="en-IE"/>
        </w:rPr>
        <w:t>, autonomy or security</w:t>
      </w:r>
      <w:r w:rsidR="006B6F56" w:rsidRPr="00D51034">
        <w:rPr>
          <w:noProof/>
          <w:lang w:val="en-IE"/>
        </w:rPr>
        <w:t>.</w:t>
      </w:r>
    </w:p>
    <w:p w14:paraId="049B7323" w14:textId="57FDDD1F" w:rsidR="00A92931" w:rsidRPr="00D51034" w:rsidRDefault="007E2453" w:rsidP="006E37D1">
      <w:pPr>
        <w:pStyle w:val="ManualConsidrant"/>
        <w:rPr>
          <w:noProof/>
          <w:lang w:val="en-IE"/>
        </w:rPr>
      </w:pPr>
      <w:r w:rsidRPr="00D51034">
        <w:rPr>
          <w:noProof/>
        </w:rPr>
        <w:t>(56)</w:t>
      </w:r>
      <w:r w:rsidRPr="00D51034">
        <w:rPr>
          <w:noProof/>
        </w:rPr>
        <w:tab/>
      </w:r>
      <w:r w:rsidRPr="00D51034">
        <w:rPr>
          <w:noProof/>
          <w:lang w:val="en-IE"/>
        </w:rPr>
        <w:t>T</w:t>
      </w:r>
      <w:r w:rsidR="00073427" w:rsidRPr="00D51034">
        <w:rPr>
          <w:noProof/>
          <w:lang w:val="en-IE"/>
        </w:rPr>
        <w:t xml:space="preserve">o ensure flexibility and to reflect technological developments and evolving market needs, this Regulation should set out </w:t>
      </w:r>
      <w:r w:rsidR="00E9227E" w:rsidRPr="00D51034">
        <w:rPr>
          <w:rStyle w:val="Added"/>
          <w:b w:val="0"/>
          <w:noProof/>
          <w:u w:val="none"/>
          <w:lang w:val="en-IE"/>
        </w:rPr>
        <w:t>a list of</w:t>
      </w:r>
      <w:r w:rsidR="00E9227E" w:rsidRPr="00D51034">
        <w:rPr>
          <w:noProof/>
          <w:lang w:val="en-IE"/>
        </w:rPr>
        <w:t xml:space="preserve"> </w:t>
      </w:r>
      <w:r w:rsidR="00073427" w:rsidRPr="00D51034">
        <w:rPr>
          <w:noProof/>
          <w:lang w:val="en-IE"/>
        </w:rPr>
        <w:t xml:space="preserve">indicative technological areas for strategic projects. The power to amend that </w:t>
      </w:r>
      <w:r w:rsidR="00E9227E" w:rsidRPr="00D51034">
        <w:rPr>
          <w:rStyle w:val="Added"/>
          <w:b w:val="0"/>
          <w:noProof/>
          <w:u w:val="none"/>
          <w:lang w:val="en-IE"/>
        </w:rPr>
        <w:t>list</w:t>
      </w:r>
      <w:r w:rsidR="00E9227E" w:rsidRPr="00D51034">
        <w:rPr>
          <w:noProof/>
          <w:lang w:val="en-IE"/>
        </w:rPr>
        <w:t xml:space="preserve"> </w:t>
      </w:r>
      <w:r w:rsidR="00073427" w:rsidRPr="00D51034">
        <w:rPr>
          <w:noProof/>
          <w:lang w:val="en-IE"/>
        </w:rPr>
        <w:t xml:space="preserve">should be delegated to the Commission in accordance with Article 290 </w:t>
      </w:r>
      <w:r w:rsidR="00066DD9" w:rsidRPr="00D51034">
        <w:rPr>
          <w:rStyle w:val="Added"/>
          <w:b w:val="0"/>
          <w:noProof/>
          <w:u w:val="none"/>
          <w:lang w:val="en-IE"/>
        </w:rPr>
        <w:t>TFEU</w:t>
      </w:r>
      <w:r w:rsidR="00073427" w:rsidRPr="00D51034">
        <w:rPr>
          <w:noProof/>
          <w:lang w:val="en-IE"/>
        </w:rPr>
        <w:t xml:space="preserve"> in order to update those areas in light of technological change and market developments</w:t>
      </w:r>
      <w:r w:rsidR="00716997" w:rsidRPr="00D51034">
        <w:rPr>
          <w:noProof/>
          <w:lang w:val="en-IE"/>
        </w:rPr>
        <w:t xml:space="preserve"> </w:t>
      </w:r>
      <w:r w:rsidR="00716997" w:rsidRPr="00D51034">
        <w:rPr>
          <w:rStyle w:val="Added"/>
          <w:b w:val="0"/>
          <w:noProof/>
          <w:u w:val="none"/>
          <w:lang w:val="en-IE"/>
        </w:rPr>
        <w:t>relevant to the semiconductor sector</w:t>
      </w:r>
      <w:r w:rsidR="00073427" w:rsidRPr="00D51034">
        <w:rPr>
          <w:b/>
          <w:noProof/>
          <w:lang w:val="en-IE"/>
        </w:rPr>
        <w:t>.</w:t>
      </w:r>
      <w:r w:rsidRPr="00D51034">
        <w:rPr>
          <w:noProof/>
          <w:lang w:val="en-IE"/>
        </w:rPr>
        <w:t xml:space="preserve"> </w:t>
      </w:r>
      <w:r w:rsidR="00975925" w:rsidRPr="00D51034">
        <w:rPr>
          <w:noProof/>
          <w:lang w:val="en-IE"/>
        </w:rPr>
        <w:t xml:space="preserve">In order to ensure a coherent and efficient identification and selection of strategic projects, the Commission, </w:t>
      </w:r>
      <w:r w:rsidR="00D92958" w:rsidRPr="00D51034">
        <w:rPr>
          <w:noProof/>
          <w:lang w:val="en-IE"/>
        </w:rPr>
        <w:t xml:space="preserve">taking into account the </w:t>
      </w:r>
      <w:r w:rsidR="00FA4761" w:rsidRPr="00D51034">
        <w:rPr>
          <w:rStyle w:val="Added"/>
          <w:b w:val="0"/>
          <w:noProof/>
          <w:u w:val="none"/>
          <w:lang w:val="en-IE"/>
        </w:rPr>
        <w:t>opinion</w:t>
      </w:r>
      <w:r w:rsidR="00D92958" w:rsidRPr="00D51034">
        <w:rPr>
          <w:noProof/>
          <w:lang w:val="en-IE"/>
        </w:rPr>
        <w:t xml:space="preserve"> of</w:t>
      </w:r>
      <w:r w:rsidR="00975925" w:rsidRPr="00D51034">
        <w:rPr>
          <w:noProof/>
          <w:lang w:val="en-IE"/>
        </w:rPr>
        <w:t xml:space="preserve"> the European Semiconductor Board, should identify priority areas and establish </w:t>
      </w:r>
      <w:r w:rsidR="00D92958" w:rsidRPr="00D51034">
        <w:rPr>
          <w:noProof/>
          <w:lang w:val="en-IE"/>
        </w:rPr>
        <w:t>a list of topics</w:t>
      </w:r>
      <w:r w:rsidR="00975925" w:rsidRPr="00D51034">
        <w:rPr>
          <w:noProof/>
          <w:lang w:val="en-IE"/>
        </w:rPr>
        <w:t xml:space="preserve"> of potential projects. The implementation of actions supporting such projects should be carried out, where appropriate, through the Chips Joint Undertaking, in accordance with its governing Regulation and work programmes.</w:t>
      </w:r>
      <w:r w:rsidR="00400B63" w:rsidRPr="00D51034">
        <w:rPr>
          <w:noProof/>
          <w:lang w:val="en-IE"/>
        </w:rPr>
        <w:t xml:space="preserve"> </w:t>
      </w:r>
      <w:r w:rsidR="003E6A26" w:rsidRPr="00D51034">
        <w:rPr>
          <w:noProof/>
          <w:lang w:val="en-IE"/>
        </w:rPr>
        <w:t>T</w:t>
      </w:r>
      <w:r w:rsidR="00A92931" w:rsidRPr="00D51034">
        <w:rPr>
          <w:noProof/>
          <w:lang w:val="en-IE"/>
        </w:rPr>
        <w:t>o strengthen the Union’s sovereignty and ensure security of supply in leading-edge semiconductors, it is appropriate to prioritise the establishment of an open foundry for advanced semiconductor manufacturing capabilities within the Union</w:t>
      </w:r>
      <w:r w:rsidR="00CC0D0B" w:rsidRPr="00D51034">
        <w:rPr>
          <w:noProof/>
          <w:lang w:val="en-IE"/>
        </w:rPr>
        <w:t>,</w:t>
      </w:r>
      <w:r w:rsidR="00A92931" w:rsidRPr="00D51034">
        <w:rPr>
          <w:noProof/>
          <w:lang w:val="en-IE"/>
        </w:rPr>
        <w:t xml:space="preserve"> </w:t>
      </w:r>
      <w:r w:rsidR="00DF2341" w:rsidRPr="00D51034">
        <w:rPr>
          <w:rStyle w:val="Added"/>
          <w:b w:val="0"/>
          <w:noProof/>
          <w:u w:val="none"/>
          <w:lang w:val="en-IE"/>
        </w:rPr>
        <w:t>which should</w:t>
      </w:r>
      <w:r w:rsidR="00DF2341" w:rsidRPr="00D51034">
        <w:rPr>
          <w:noProof/>
          <w:lang w:val="en-IE"/>
        </w:rPr>
        <w:t xml:space="preserve"> </w:t>
      </w:r>
      <w:r w:rsidR="00A92931" w:rsidRPr="00D51034">
        <w:rPr>
          <w:noProof/>
          <w:lang w:val="en-IE"/>
        </w:rPr>
        <w:t xml:space="preserve">operate, where relevant, on the basis of open access for different users. </w:t>
      </w:r>
      <w:r w:rsidR="00A92931" w:rsidRPr="00D51034">
        <w:rPr>
          <w:rStyle w:val="Added"/>
          <w:b w:val="0"/>
          <w:noProof/>
          <w:u w:val="none"/>
          <w:lang w:val="en-IE"/>
        </w:rPr>
        <w:t>Th</w:t>
      </w:r>
      <w:r w:rsidR="00DF2341" w:rsidRPr="00D51034">
        <w:rPr>
          <w:rStyle w:val="Added"/>
          <w:b w:val="0"/>
          <w:noProof/>
          <w:u w:val="none"/>
          <w:lang w:val="en-IE"/>
        </w:rPr>
        <w:t>at</w:t>
      </w:r>
      <w:r w:rsidR="00A92931" w:rsidRPr="00D51034">
        <w:rPr>
          <w:noProof/>
          <w:lang w:val="en-IE"/>
        </w:rPr>
        <w:t xml:space="preserve"> strategic project could be complemented by other </w:t>
      </w:r>
      <w:r w:rsidR="007B5544" w:rsidRPr="00D51034">
        <w:rPr>
          <w:noProof/>
          <w:lang w:val="en-IE"/>
        </w:rPr>
        <w:t>strategic projects on for instance memory, design, and other</w:t>
      </w:r>
      <w:r w:rsidR="000B172B" w:rsidRPr="00D51034">
        <w:rPr>
          <w:noProof/>
          <w:lang w:val="en-IE"/>
        </w:rPr>
        <w:t xml:space="preserve"> </w:t>
      </w:r>
      <w:r w:rsidR="000B172B" w:rsidRPr="00D51034">
        <w:rPr>
          <w:rStyle w:val="Added"/>
          <w:b w:val="0"/>
          <w:noProof/>
          <w:u w:val="none"/>
          <w:lang w:val="en-IE"/>
        </w:rPr>
        <w:t>semiconductor technologies</w:t>
      </w:r>
      <w:r w:rsidR="007B5544" w:rsidRPr="00D51034">
        <w:rPr>
          <w:noProof/>
          <w:lang w:val="en-IE"/>
        </w:rPr>
        <w:t>.</w:t>
      </w:r>
    </w:p>
    <w:p w14:paraId="5A9CBD3C" w14:textId="6269E9C1" w:rsidR="00975925" w:rsidRPr="00D51034" w:rsidRDefault="006D6940" w:rsidP="006E37D1">
      <w:pPr>
        <w:pStyle w:val="ManualConsidrant"/>
        <w:rPr>
          <w:noProof/>
          <w:lang w:val="en-IE"/>
        </w:rPr>
      </w:pPr>
      <w:r w:rsidRPr="00D51034">
        <w:rPr>
          <w:noProof/>
        </w:rPr>
        <w:t>(57)</w:t>
      </w:r>
      <w:r w:rsidRPr="00D51034">
        <w:rPr>
          <w:noProof/>
        </w:rPr>
        <w:tab/>
      </w:r>
      <w:r w:rsidRPr="00D51034">
        <w:rPr>
          <w:noProof/>
          <w:lang w:val="en-IE"/>
        </w:rPr>
        <w:t xml:space="preserve">The Chips Joint Undertaking should implement actions supporting strategic projects through its work programme, including through calls for proposals in accordance with its applicable rules. Proposals should be evaluated in accordance with the procedures and criteria set out in </w:t>
      </w:r>
      <w:r w:rsidR="006D30FE" w:rsidRPr="00D51034">
        <w:rPr>
          <w:rStyle w:val="Added"/>
          <w:b w:val="0"/>
          <w:noProof/>
          <w:u w:val="none"/>
          <w:lang w:val="en-IE"/>
        </w:rPr>
        <w:t>the</w:t>
      </w:r>
      <w:r w:rsidRPr="00D51034">
        <w:rPr>
          <w:noProof/>
          <w:lang w:val="en-IE"/>
        </w:rPr>
        <w:t xml:space="preserve"> governing framework</w:t>
      </w:r>
      <w:r w:rsidR="00637DB5" w:rsidRPr="00D51034">
        <w:rPr>
          <w:noProof/>
          <w:lang w:val="en-IE"/>
        </w:rPr>
        <w:t xml:space="preserve"> </w:t>
      </w:r>
      <w:r w:rsidR="00637DB5" w:rsidRPr="00D51034">
        <w:rPr>
          <w:rStyle w:val="Added"/>
          <w:b w:val="0"/>
          <w:noProof/>
          <w:u w:val="none"/>
          <w:lang w:val="en-IE"/>
        </w:rPr>
        <w:t>of the Chips Joint Undertaking</w:t>
      </w:r>
      <w:r w:rsidRPr="00D51034">
        <w:rPr>
          <w:noProof/>
          <w:lang w:val="en-IE"/>
        </w:rPr>
        <w:t>.</w:t>
      </w:r>
      <w:r w:rsidR="00585383" w:rsidRPr="00D51034">
        <w:rPr>
          <w:noProof/>
          <w:lang w:val="en-IE"/>
        </w:rPr>
        <w:t xml:space="preserve"> </w:t>
      </w:r>
      <w:r w:rsidR="00777C30" w:rsidRPr="00D51034">
        <w:rPr>
          <w:noProof/>
          <w:lang w:val="en-IE"/>
        </w:rPr>
        <w:t xml:space="preserve">In order to ensure efficiency and avoid duplication of assessments, the Commission should rely on the outcome of the evaluation carried out </w:t>
      </w:r>
      <w:r w:rsidR="00637DB5" w:rsidRPr="00D51034">
        <w:rPr>
          <w:rStyle w:val="Added"/>
          <w:b w:val="0"/>
          <w:noProof/>
          <w:u w:val="none"/>
          <w:lang w:val="en-IE"/>
        </w:rPr>
        <w:t>by</w:t>
      </w:r>
      <w:r w:rsidR="00777C30" w:rsidRPr="00D51034">
        <w:rPr>
          <w:noProof/>
          <w:lang w:val="en-IE"/>
        </w:rPr>
        <w:t xml:space="preserve"> the Chips Joint Undertaking when designating strategic projects. </w:t>
      </w:r>
      <w:r w:rsidR="008D693B" w:rsidRPr="00D51034">
        <w:rPr>
          <w:noProof/>
          <w:lang w:val="en-IE"/>
        </w:rPr>
        <w:t>Projects selected for funding by</w:t>
      </w:r>
      <w:r w:rsidR="00777C30" w:rsidRPr="00D51034">
        <w:rPr>
          <w:noProof/>
          <w:lang w:val="en-IE"/>
        </w:rPr>
        <w:t xml:space="preserve"> the </w:t>
      </w:r>
      <w:r w:rsidR="008D693B" w:rsidRPr="00D51034">
        <w:rPr>
          <w:noProof/>
          <w:lang w:val="en-IE"/>
        </w:rPr>
        <w:t>Chips Joint Undertaking</w:t>
      </w:r>
      <w:r w:rsidR="00777C30" w:rsidRPr="00D51034">
        <w:rPr>
          <w:noProof/>
          <w:lang w:val="en-IE"/>
        </w:rPr>
        <w:t xml:space="preserve"> and </w:t>
      </w:r>
      <w:r w:rsidR="008D693B" w:rsidRPr="00D51034">
        <w:rPr>
          <w:noProof/>
          <w:lang w:val="en-IE"/>
        </w:rPr>
        <w:t>complying</w:t>
      </w:r>
      <w:r w:rsidR="00777C30" w:rsidRPr="00D51034">
        <w:rPr>
          <w:noProof/>
          <w:lang w:val="en-IE"/>
        </w:rPr>
        <w:t xml:space="preserve"> with the criteria </w:t>
      </w:r>
      <w:r w:rsidR="008D693B" w:rsidRPr="00D51034">
        <w:rPr>
          <w:noProof/>
          <w:lang w:val="en-IE"/>
        </w:rPr>
        <w:t>laid down</w:t>
      </w:r>
      <w:r w:rsidR="00777C30" w:rsidRPr="00D51034">
        <w:rPr>
          <w:noProof/>
          <w:lang w:val="en-IE"/>
        </w:rPr>
        <w:t xml:space="preserve"> in this Regulation should be eligible for designation as strategic projects.</w:t>
      </w:r>
      <w:r w:rsidR="0026159A" w:rsidRPr="00D51034">
        <w:rPr>
          <w:noProof/>
          <w:lang w:val="en-IE"/>
        </w:rPr>
        <w:t xml:space="preserve"> </w:t>
      </w:r>
    </w:p>
    <w:p w14:paraId="4A14977D" w14:textId="418FAB24" w:rsidR="00793A44" w:rsidRPr="00D51034" w:rsidRDefault="00CF00BC" w:rsidP="006E37D1">
      <w:pPr>
        <w:pStyle w:val="ManualConsidrant"/>
        <w:rPr>
          <w:noProof/>
          <w:lang w:val="en-IE"/>
        </w:rPr>
      </w:pPr>
      <w:r w:rsidRPr="00D51034">
        <w:rPr>
          <w:noProof/>
        </w:rPr>
        <w:t>(58)</w:t>
      </w:r>
      <w:r w:rsidRPr="00D51034">
        <w:rPr>
          <w:noProof/>
        </w:rPr>
        <w:tab/>
      </w:r>
      <w:r w:rsidRPr="00D51034">
        <w:rPr>
          <w:noProof/>
          <w:lang w:val="en-IE"/>
        </w:rPr>
        <w:t>The designation of a project as a strategic project should be without prejudice to the outcome of funding decisions taken under the Chips Joint Undertaking. Projects not selected for Union funding should nevertheless be able to obtain the status of strategic project, subject to the consent of the applicant, in order to benefit from the rights and obligations attached to that status under this Regulation.</w:t>
      </w:r>
      <w:r w:rsidR="00C539E8" w:rsidRPr="00D51034">
        <w:rPr>
          <w:noProof/>
          <w:lang w:val="en-IE"/>
        </w:rPr>
        <w:t xml:space="preserve"> </w:t>
      </w:r>
      <w:r w:rsidR="00510517" w:rsidRPr="00D51034">
        <w:rPr>
          <w:noProof/>
          <w:lang w:val="en-IE"/>
        </w:rPr>
        <w:t xml:space="preserve">Rights include strategic projects’ inclusion in the demand forum, the </w:t>
      </w:r>
      <w:r w:rsidR="00DB4123" w:rsidRPr="00D51034">
        <w:rPr>
          <w:noProof/>
          <w:lang w:val="en-IE"/>
        </w:rPr>
        <w:t>possible</w:t>
      </w:r>
      <w:r w:rsidR="00510517" w:rsidRPr="00D51034">
        <w:rPr>
          <w:noProof/>
          <w:lang w:val="en-IE"/>
        </w:rPr>
        <w:t xml:space="preserve"> rece</w:t>
      </w:r>
      <w:r w:rsidR="008C173D" w:rsidRPr="00D51034">
        <w:rPr>
          <w:noProof/>
          <w:lang w:val="en-IE"/>
        </w:rPr>
        <w:t>ipt</w:t>
      </w:r>
      <w:r w:rsidR="00510517" w:rsidRPr="00D51034">
        <w:rPr>
          <w:noProof/>
          <w:lang w:val="en-IE"/>
        </w:rPr>
        <w:t xml:space="preserve"> of public support and administrative support and the rece</w:t>
      </w:r>
      <w:r w:rsidR="00DB4123" w:rsidRPr="00D51034">
        <w:rPr>
          <w:noProof/>
          <w:lang w:val="en-IE"/>
        </w:rPr>
        <w:t>ipt</w:t>
      </w:r>
      <w:r w:rsidR="00510517" w:rsidRPr="00D51034">
        <w:rPr>
          <w:noProof/>
          <w:lang w:val="en-IE"/>
        </w:rPr>
        <w:t xml:space="preserve"> of status of overriding public interest and possibly status of highest national significance relevant to permit-granting procedures</w:t>
      </w:r>
      <w:r w:rsidR="00266B3A" w:rsidRPr="00D51034">
        <w:rPr>
          <w:noProof/>
          <w:lang w:val="en-IE"/>
        </w:rPr>
        <w:t>,</w:t>
      </w:r>
      <w:r w:rsidR="00510517" w:rsidRPr="00D51034">
        <w:rPr>
          <w:noProof/>
          <w:lang w:val="en-IE"/>
        </w:rPr>
        <w:t xml:space="preserve"> and obligations </w:t>
      </w:r>
      <w:r w:rsidR="00D00E02" w:rsidRPr="00D51034">
        <w:rPr>
          <w:noProof/>
          <w:lang w:val="en-IE"/>
        </w:rPr>
        <w:t>also</w:t>
      </w:r>
      <w:r w:rsidR="00510517" w:rsidRPr="00D51034">
        <w:rPr>
          <w:noProof/>
          <w:lang w:val="en-IE"/>
        </w:rPr>
        <w:t xml:space="preserve"> applicable to European semiconductor technology </w:t>
      </w:r>
      <w:r w:rsidR="00841ED4" w:rsidRPr="00D51034">
        <w:rPr>
          <w:noProof/>
          <w:lang w:val="en-IE"/>
        </w:rPr>
        <w:t>initiatives</w:t>
      </w:r>
      <w:r w:rsidR="00510517" w:rsidRPr="00D51034">
        <w:rPr>
          <w:noProof/>
          <w:lang w:val="en-IE"/>
        </w:rPr>
        <w:t xml:space="preserve">, such as participation in the Business-to-Business </w:t>
      </w:r>
      <w:r w:rsidRPr="00D51034">
        <w:rPr>
          <w:noProof/>
          <w:lang w:val="en-IE"/>
        </w:rPr>
        <w:t xml:space="preserve">Semiconductor </w:t>
      </w:r>
      <w:r w:rsidR="00510517" w:rsidRPr="00D51034">
        <w:rPr>
          <w:noProof/>
          <w:lang w:val="en-IE"/>
        </w:rPr>
        <w:t xml:space="preserve">Supply Chain Platform and the obligation to accept priority-rated orders. </w:t>
      </w:r>
      <w:r w:rsidR="00D00E02" w:rsidRPr="00D51034">
        <w:rPr>
          <w:noProof/>
          <w:lang w:val="en-IE"/>
        </w:rPr>
        <w:t>Strategic p</w:t>
      </w:r>
      <w:r w:rsidR="00C539E8" w:rsidRPr="00D51034">
        <w:rPr>
          <w:noProof/>
          <w:lang w:val="en-IE"/>
        </w:rPr>
        <w:t xml:space="preserve">rojects </w:t>
      </w:r>
      <w:r w:rsidR="00266B3A" w:rsidRPr="00D51034">
        <w:rPr>
          <w:rStyle w:val="Added"/>
          <w:b w:val="0"/>
          <w:noProof/>
          <w:u w:val="none"/>
          <w:lang w:val="en-IE"/>
        </w:rPr>
        <w:t>should</w:t>
      </w:r>
      <w:r w:rsidR="00C539E8" w:rsidRPr="00D51034">
        <w:rPr>
          <w:noProof/>
          <w:lang w:val="en-IE"/>
        </w:rPr>
        <w:t xml:space="preserve"> benefit from the same rights and be subject to the same obligations as </w:t>
      </w:r>
      <w:r w:rsidR="00D41898" w:rsidRPr="00D51034">
        <w:rPr>
          <w:noProof/>
          <w:lang w:val="en-IE"/>
        </w:rPr>
        <w:t xml:space="preserve">European </w:t>
      </w:r>
      <w:r w:rsidR="00AB36BF" w:rsidRPr="00D51034">
        <w:rPr>
          <w:noProof/>
          <w:lang w:val="en-IE"/>
        </w:rPr>
        <w:t>s</w:t>
      </w:r>
      <w:r w:rsidR="00C539E8" w:rsidRPr="00D51034">
        <w:rPr>
          <w:noProof/>
          <w:lang w:val="en-IE"/>
        </w:rPr>
        <w:t xml:space="preserve">emiconductor </w:t>
      </w:r>
      <w:r w:rsidR="00AB36BF" w:rsidRPr="00D51034">
        <w:rPr>
          <w:noProof/>
          <w:lang w:val="en-IE"/>
        </w:rPr>
        <w:t>t</w:t>
      </w:r>
      <w:r w:rsidR="00C539E8" w:rsidRPr="00D51034">
        <w:rPr>
          <w:noProof/>
          <w:lang w:val="en-IE"/>
        </w:rPr>
        <w:t xml:space="preserve">echnology </w:t>
      </w:r>
      <w:r w:rsidR="00841ED4" w:rsidRPr="00D51034">
        <w:rPr>
          <w:noProof/>
          <w:lang w:val="en-IE"/>
        </w:rPr>
        <w:t>initiatives</w:t>
      </w:r>
      <w:r w:rsidR="00C539E8" w:rsidRPr="00D51034">
        <w:rPr>
          <w:noProof/>
          <w:lang w:val="en-IE"/>
        </w:rPr>
        <w:t xml:space="preserve">, </w:t>
      </w:r>
      <w:r w:rsidR="00FE48EB" w:rsidRPr="00D51034">
        <w:rPr>
          <w:noProof/>
          <w:lang w:val="en-IE"/>
        </w:rPr>
        <w:t xml:space="preserve">where they comply with the relevant requirements, </w:t>
      </w:r>
      <w:r w:rsidR="00C539E8" w:rsidRPr="00D51034">
        <w:rPr>
          <w:noProof/>
          <w:lang w:val="en-IE"/>
        </w:rPr>
        <w:t xml:space="preserve">in order to ensure a coherent regulatory framework and to maximise their contribution to the Union’s objectives in the semiconductor sector. </w:t>
      </w:r>
      <w:r w:rsidR="00D1527C" w:rsidRPr="00D51034">
        <w:rPr>
          <w:noProof/>
          <w:lang w:val="en-IE"/>
        </w:rPr>
        <w:t>Where relevant, s</w:t>
      </w:r>
      <w:r w:rsidR="00FE48EB" w:rsidRPr="00D51034">
        <w:rPr>
          <w:noProof/>
          <w:lang w:val="en-IE"/>
        </w:rPr>
        <w:t>uch designation should also confirm their status as first-of-a-kind initiatives and define the duration of that status based on the expected lifetime of the project</w:t>
      </w:r>
      <w:r w:rsidR="00C539E8" w:rsidRPr="00D51034">
        <w:rPr>
          <w:noProof/>
          <w:lang w:val="en-IE"/>
        </w:rPr>
        <w:t xml:space="preserve">. </w:t>
      </w:r>
    </w:p>
    <w:p w14:paraId="13047772" w14:textId="27753BD9" w:rsidR="00FE7597" w:rsidRPr="00D51034" w:rsidRDefault="00C4307C" w:rsidP="006E37D1">
      <w:pPr>
        <w:pStyle w:val="ManualConsidrant"/>
        <w:rPr>
          <w:noProof/>
          <w:lang w:val="en-IE"/>
        </w:rPr>
      </w:pPr>
      <w:r w:rsidRPr="00D51034">
        <w:rPr>
          <w:noProof/>
        </w:rPr>
        <w:t>(59)</w:t>
      </w:r>
      <w:r w:rsidRPr="00D51034">
        <w:rPr>
          <w:noProof/>
        </w:rPr>
        <w:tab/>
      </w:r>
      <w:r w:rsidRPr="00D51034">
        <w:rPr>
          <w:noProof/>
          <w:lang w:val="en-IE"/>
        </w:rPr>
        <w:t xml:space="preserve">In order to ensure that </w:t>
      </w:r>
      <w:r w:rsidR="0033100D" w:rsidRPr="00D51034">
        <w:rPr>
          <w:noProof/>
          <w:lang w:val="en-IE"/>
        </w:rPr>
        <w:t>s</w:t>
      </w:r>
      <w:r w:rsidRPr="00D51034">
        <w:rPr>
          <w:noProof/>
          <w:lang w:val="en-IE"/>
        </w:rPr>
        <w:t xml:space="preserve">trategic </w:t>
      </w:r>
      <w:r w:rsidR="0033100D" w:rsidRPr="00D51034">
        <w:rPr>
          <w:noProof/>
          <w:lang w:val="en-IE"/>
        </w:rPr>
        <w:t>p</w:t>
      </w:r>
      <w:r w:rsidRPr="00D51034">
        <w:rPr>
          <w:noProof/>
          <w:lang w:val="en-IE"/>
        </w:rPr>
        <w:t>rojects continue to fulfil the criteria laid down in this Regulation, the Commission should be able to withdraw the designation of a project where those criteria are no longer met or where the designation was based on incorrect information. Before adopting such a decision, the Commission should ensure that the undertakings concerned are given the opportunity to be heard, in accordance with the principle of good administration</w:t>
      </w:r>
      <w:r w:rsidR="00F6766E" w:rsidRPr="00D51034">
        <w:rPr>
          <w:noProof/>
          <w:lang w:val="en-IE"/>
        </w:rPr>
        <w:t>, and should take into account the opinion of the European Semiconductor Board.</w:t>
      </w:r>
      <w:r w:rsidR="00B37805" w:rsidRPr="00D51034">
        <w:rPr>
          <w:noProof/>
          <w:lang w:val="en-IE"/>
        </w:rPr>
        <w:t xml:space="preserve"> Where the designation of a </w:t>
      </w:r>
      <w:r w:rsidR="0033100D" w:rsidRPr="00D51034">
        <w:rPr>
          <w:noProof/>
          <w:lang w:val="en-IE"/>
        </w:rPr>
        <w:t>s</w:t>
      </w:r>
      <w:r w:rsidR="00B37805" w:rsidRPr="00D51034">
        <w:rPr>
          <w:noProof/>
          <w:lang w:val="en-IE"/>
        </w:rPr>
        <w:t xml:space="preserve">trategic </w:t>
      </w:r>
      <w:r w:rsidR="0033100D" w:rsidRPr="00D51034">
        <w:rPr>
          <w:noProof/>
          <w:lang w:val="en-IE"/>
        </w:rPr>
        <w:t>p</w:t>
      </w:r>
      <w:r w:rsidR="00B37805" w:rsidRPr="00D51034">
        <w:rPr>
          <w:noProof/>
          <w:lang w:val="en-IE"/>
        </w:rPr>
        <w:t xml:space="preserve">roject is withdrawn, that project should lose all rights and obligations associated with that status under this Regulation. </w:t>
      </w:r>
      <w:r w:rsidR="00F6766E" w:rsidRPr="00D51034">
        <w:rPr>
          <w:noProof/>
          <w:lang w:val="en-IE"/>
        </w:rPr>
        <w:t>However, such projects should remain subject, for a limited period, to specific obligations linked to security of supply, where provided for in this Regulation</w:t>
      </w:r>
      <w:r w:rsidR="00B37805" w:rsidRPr="00D51034">
        <w:rPr>
          <w:noProof/>
          <w:lang w:val="en-IE"/>
        </w:rPr>
        <w:t>.</w:t>
      </w:r>
    </w:p>
    <w:p w14:paraId="2D670C82" w14:textId="06345F38" w:rsidR="006860FD" w:rsidRPr="00D51034" w:rsidRDefault="004A2172" w:rsidP="006E37D1">
      <w:pPr>
        <w:pStyle w:val="ManualConsidrant"/>
        <w:rPr>
          <w:rStyle w:val="Deleted"/>
          <w:strike w:val="0"/>
          <w:noProof/>
          <w:lang w:val="en-IE"/>
        </w:rPr>
      </w:pPr>
      <w:r w:rsidRPr="00D51034">
        <w:rPr>
          <w:noProof/>
        </w:rPr>
        <w:t>(60)</w:t>
      </w:r>
      <w:r w:rsidRPr="00D51034">
        <w:rPr>
          <w:noProof/>
        </w:rPr>
        <w:tab/>
      </w:r>
      <w:r w:rsidRPr="00D51034">
        <w:rPr>
          <w:noProof/>
          <w:lang w:val="en-IE"/>
        </w:rPr>
        <w:t xml:space="preserve">In order to guarantee </w:t>
      </w:r>
      <w:r w:rsidR="0007793B" w:rsidRPr="00D51034">
        <w:rPr>
          <w:noProof/>
          <w:lang w:val="en-IE"/>
        </w:rPr>
        <w:t xml:space="preserve">simple and </w:t>
      </w:r>
      <w:r w:rsidR="008B1B96" w:rsidRPr="00D51034">
        <w:rPr>
          <w:noProof/>
          <w:lang w:val="en-IE"/>
        </w:rPr>
        <w:t xml:space="preserve">rapid permit-granting, </w:t>
      </w:r>
      <w:r w:rsidR="00FE7597" w:rsidRPr="00D51034">
        <w:rPr>
          <w:noProof/>
          <w:lang w:val="en-IE"/>
        </w:rPr>
        <w:t xml:space="preserve">Member States should ensure that permit-granting procedures for European semiconductor technology </w:t>
      </w:r>
      <w:r w:rsidR="00841ED4" w:rsidRPr="00D51034">
        <w:rPr>
          <w:noProof/>
          <w:lang w:val="en-IE"/>
        </w:rPr>
        <w:t>initiatives</w:t>
      </w:r>
      <w:r w:rsidR="00FE7597" w:rsidRPr="00D51034">
        <w:rPr>
          <w:noProof/>
          <w:lang w:val="en-IE"/>
        </w:rPr>
        <w:t xml:space="preserve"> and strategic projects are organised through a single procedure based on a single application</w:t>
      </w:r>
      <w:r w:rsidR="006E0BD3" w:rsidRPr="00D51034">
        <w:rPr>
          <w:noProof/>
          <w:lang w:val="en-IE"/>
        </w:rPr>
        <w:t xml:space="preserve">. Additionally, Member States should </w:t>
      </w:r>
      <w:r w:rsidR="00FE7597" w:rsidRPr="00D51034">
        <w:rPr>
          <w:noProof/>
          <w:lang w:val="en-IE"/>
        </w:rPr>
        <w:t>designate a one-stop shop acting as a single point of contact for the project, in order to facilitate and coordinate the processing of applications in an efficient, transparent and timely manner.</w:t>
      </w:r>
    </w:p>
    <w:p w14:paraId="6557A4A0" w14:textId="55A4700B" w:rsidR="00E44D23" w:rsidRPr="00D51034" w:rsidRDefault="001304D3" w:rsidP="006E37D1">
      <w:pPr>
        <w:pStyle w:val="ManualConsidrant"/>
        <w:rPr>
          <w:noProof/>
          <w:lang w:val="en-IE"/>
        </w:rPr>
      </w:pPr>
      <w:r w:rsidRPr="00D51034">
        <w:rPr>
          <w:noProof/>
        </w:rPr>
        <w:t>(61)</w:t>
      </w:r>
      <w:r w:rsidRPr="00D51034">
        <w:rPr>
          <w:noProof/>
        </w:rPr>
        <w:tab/>
      </w:r>
      <w:r w:rsidRPr="00D51034">
        <w:rPr>
          <w:noProof/>
          <w:lang w:val="en-IE"/>
        </w:rPr>
        <w:t xml:space="preserve">It is necessary that European semiconductor technology initiatives and strategic projects are established as quickly as possible, while keeping the administrative burden to a minimum. For that reason, Member States should process applications related to the planning, construction and operation of such facilities in the most rapid manner possible. </w:t>
      </w:r>
      <w:r w:rsidR="00AE4C3F" w:rsidRPr="00D51034">
        <w:rPr>
          <w:noProof/>
          <w:lang w:val="en-IE"/>
        </w:rPr>
        <w:t xml:space="preserve">In order to further accelerate the deployment of European semiconductor technology </w:t>
      </w:r>
      <w:r w:rsidR="00841ED4" w:rsidRPr="00D51034">
        <w:rPr>
          <w:noProof/>
          <w:lang w:val="en-IE"/>
        </w:rPr>
        <w:t>initiatives</w:t>
      </w:r>
      <w:r w:rsidR="00AE4C3F" w:rsidRPr="00D51034">
        <w:rPr>
          <w:noProof/>
          <w:lang w:val="en-IE"/>
        </w:rPr>
        <w:t xml:space="preserve"> and strategic projects, clear and binding time limits should be established for permit-granting procedures. In particular, the overall duration of such procedures should not exceed </w:t>
      </w:r>
      <w:r w:rsidR="006932F3" w:rsidRPr="00D51034">
        <w:rPr>
          <w:rStyle w:val="Added"/>
          <w:b w:val="0"/>
          <w:bCs/>
          <w:noProof/>
          <w:u w:val="none"/>
          <w:lang w:val="en-IE"/>
        </w:rPr>
        <w:t>the</w:t>
      </w:r>
      <w:r w:rsidR="006932F3" w:rsidRPr="00D51034">
        <w:rPr>
          <w:noProof/>
          <w:lang w:val="en-IE"/>
        </w:rPr>
        <w:t xml:space="preserve"> </w:t>
      </w:r>
      <w:r w:rsidR="00AE4C3F" w:rsidRPr="00D51034">
        <w:rPr>
          <w:noProof/>
          <w:lang w:val="en-IE"/>
        </w:rPr>
        <w:t xml:space="preserve">defined period </w:t>
      </w:r>
      <w:r w:rsidR="003F1997" w:rsidRPr="00D51034">
        <w:rPr>
          <w:rStyle w:val="Added"/>
          <w:b w:val="0"/>
          <w:bCs/>
          <w:noProof/>
          <w:u w:val="none"/>
          <w:lang w:val="en-IE"/>
        </w:rPr>
        <w:t>of 12 months</w:t>
      </w:r>
      <w:r w:rsidR="003F1997" w:rsidRPr="00D51034">
        <w:rPr>
          <w:noProof/>
          <w:lang w:val="en-IE"/>
        </w:rPr>
        <w:t xml:space="preserve"> </w:t>
      </w:r>
      <w:r w:rsidR="00AE4C3F" w:rsidRPr="00D51034">
        <w:rPr>
          <w:noProof/>
          <w:lang w:val="en-IE"/>
        </w:rPr>
        <w:t>from the submission of a complete application, without prejudice to shorter time limits set by Member States.</w:t>
      </w:r>
    </w:p>
    <w:p w14:paraId="6E538050" w14:textId="456CEBBB" w:rsidR="00346A1C" w:rsidRPr="00D51034" w:rsidRDefault="00AE4C3F" w:rsidP="006E37D1">
      <w:pPr>
        <w:pStyle w:val="ManualConsidrant"/>
        <w:rPr>
          <w:noProof/>
          <w:lang w:val="en-IE"/>
        </w:rPr>
      </w:pPr>
      <w:r w:rsidRPr="00D51034">
        <w:rPr>
          <w:noProof/>
        </w:rPr>
        <w:t>(62)</w:t>
      </w:r>
      <w:r w:rsidRPr="00D51034">
        <w:rPr>
          <w:noProof/>
        </w:rPr>
        <w:tab/>
      </w:r>
      <w:r w:rsidRPr="00D51034">
        <w:rPr>
          <w:noProof/>
          <w:lang w:val="en-IE"/>
        </w:rPr>
        <w:t xml:space="preserve">Given the potential cross-border nature of European semiconductor technology </w:t>
      </w:r>
      <w:r w:rsidR="00841ED4" w:rsidRPr="00D51034">
        <w:rPr>
          <w:noProof/>
          <w:lang w:val="en-IE"/>
        </w:rPr>
        <w:t>initiatives</w:t>
      </w:r>
      <w:r w:rsidRPr="00D51034">
        <w:rPr>
          <w:noProof/>
          <w:lang w:val="en-IE"/>
        </w:rPr>
        <w:t xml:space="preserve"> and strategic projects, Member States should </w:t>
      </w:r>
      <w:r w:rsidR="00AD42D4" w:rsidRPr="00D51034">
        <w:rPr>
          <w:noProof/>
          <w:lang w:val="en-IE"/>
        </w:rPr>
        <w:t xml:space="preserve">make best efforts to </w:t>
      </w:r>
      <w:r w:rsidRPr="00D51034">
        <w:rPr>
          <w:noProof/>
          <w:lang w:val="en-IE"/>
        </w:rPr>
        <w:t>effective</w:t>
      </w:r>
      <w:r w:rsidR="001037D7" w:rsidRPr="00D51034">
        <w:rPr>
          <w:noProof/>
          <w:lang w:val="en-IE"/>
        </w:rPr>
        <w:t>ly</w:t>
      </w:r>
      <w:r w:rsidRPr="00D51034">
        <w:rPr>
          <w:noProof/>
          <w:lang w:val="en-IE"/>
        </w:rPr>
        <w:t xml:space="preserve"> cooperat</w:t>
      </w:r>
      <w:r w:rsidR="001037D7" w:rsidRPr="00D51034">
        <w:rPr>
          <w:noProof/>
          <w:lang w:val="en-IE"/>
        </w:rPr>
        <w:t>e</w:t>
      </w:r>
      <w:r w:rsidRPr="00D51034">
        <w:rPr>
          <w:noProof/>
          <w:lang w:val="en-IE"/>
        </w:rPr>
        <w:t xml:space="preserve"> and coordinat</w:t>
      </w:r>
      <w:r w:rsidR="001037D7" w:rsidRPr="00D51034">
        <w:rPr>
          <w:noProof/>
          <w:lang w:val="en-IE"/>
        </w:rPr>
        <w:t>e</w:t>
      </w:r>
      <w:r w:rsidRPr="00D51034">
        <w:rPr>
          <w:noProof/>
          <w:lang w:val="en-IE"/>
        </w:rPr>
        <w:t xml:space="preserve"> </w:t>
      </w:r>
      <w:r w:rsidR="00D264A0" w:rsidRPr="00D51034">
        <w:rPr>
          <w:noProof/>
          <w:lang w:val="en-IE"/>
        </w:rPr>
        <w:t>at the level of</w:t>
      </w:r>
      <w:r w:rsidRPr="00D51034">
        <w:rPr>
          <w:noProof/>
          <w:lang w:val="en-IE"/>
        </w:rPr>
        <w:t xml:space="preserve"> relevant authorities, including between designated one-stop shops, in order to facilitate coherent and timely decision-making processes.</w:t>
      </w:r>
    </w:p>
    <w:p w14:paraId="146E7660" w14:textId="04DD9CAF" w:rsidR="00B74A45" w:rsidRPr="00D51034" w:rsidRDefault="001E1ED4" w:rsidP="006E37D1">
      <w:pPr>
        <w:pStyle w:val="ManualConsidrant"/>
        <w:rPr>
          <w:noProof/>
          <w:lang w:val="en-IE"/>
        </w:rPr>
      </w:pPr>
      <w:r w:rsidRPr="00D51034">
        <w:rPr>
          <w:noProof/>
        </w:rPr>
        <w:t>(63)</w:t>
      </w:r>
      <w:r w:rsidRPr="00D51034">
        <w:rPr>
          <w:noProof/>
        </w:rPr>
        <w:tab/>
      </w:r>
      <w:r w:rsidRPr="00D51034">
        <w:rPr>
          <w:noProof/>
          <w:lang w:val="en-IE"/>
        </w:rPr>
        <w:t xml:space="preserve">Digitalisation of permit-granting procedures is essential to enhance transparency, efficiency and legal certainty. Member States should therefore establish </w:t>
      </w:r>
      <w:r w:rsidRPr="00D51034">
        <w:rPr>
          <w:rStyle w:val="Added"/>
          <w:b w:val="0"/>
          <w:noProof/>
          <w:u w:val="none"/>
          <w:lang w:val="en-IE"/>
        </w:rPr>
        <w:t xml:space="preserve">single access </w:t>
      </w:r>
      <w:r w:rsidR="00142763" w:rsidRPr="00D51034">
        <w:rPr>
          <w:rStyle w:val="Added"/>
          <w:b w:val="0"/>
          <w:noProof/>
          <w:u w:val="none"/>
          <w:lang w:val="en-IE"/>
        </w:rPr>
        <w:t>portals</w:t>
      </w:r>
      <w:r w:rsidR="00142763" w:rsidRPr="00D51034">
        <w:rPr>
          <w:noProof/>
          <w:lang w:val="en-IE"/>
        </w:rPr>
        <w:t xml:space="preserve"> </w:t>
      </w:r>
      <w:r w:rsidRPr="00D51034">
        <w:rPr>
          <w:noProof/>
          <w:lang w:val="en-IE"/>
        </w:rPr>
        <w:t>at national level enabling applicants to submit and manage their applications in a fully digital environment.</w:t>
      </w:r>
      <w:r w:rsidR="000301BE" w:rsidRPr="00D51034">
        <w:rPr>
          <w:noProof/>
          <w:lang w:val="en-IE"/>
        </w:rPr>
        <w:t xml:space="preserve"> </w:t>
      </w:r>
      <w:r w:rsidR="0026352F" w:rsidRPr="00D51034">
        <w:rPr>
          <w:noProof/>
          <w:lang w:val="en-IE"/>
        </w:rPr>
        <w:t>The use of interoperable digital solutions, including European Business Wallets, should facilitate secure data exchange, re-use of existing information and seamless interaction between applicants and competent authorities, while ensuring a high level of cybersecurity and data integrity.</w:t>
      </w:r>
      <w:r w:rsidR="000301BE" w:rsidRPr="00D51034">
        <w:rPr>
          <w:noProof/>
          <w:lang w:val="en-IE"/>
        </w:rPr>
        <w:t xml:space="preserve"> </w:t>
      </w:r>
      <w:r w:rsidR="0052596A" w:rsidRPr="00D51034">
        <w:rPr>
          <w:noProof/>
          <w:lang w:val="en-IE"/>
        </w:rPr>
        <w:t xml:space="preserve">To improve transparency and predictability for applicants, the </w:t>
      </w:r>
      <w:r w:rsidR="0052596A" w:rsidRPr="00D51034">
        <w:rPr>
          <w:rStyle w:val="Added"/>
          <w:b w:val="0"/>
          <w:noProof/>
          <w:u w:val="none"/>
          <w:lang w:val="en-IE"/>
        </w:rPr>
        <w:t xml:space="preserve">single access </w:t>
      </w:r>
      <w:r w:rsidR="00142763" w:rsidRPr="00D51034">
        <w:rPr>
          <w:rStyle w:val="Added"/>
          <w:b w:val="0"/>
          <w:noProof/>
          <w:u w:val="none"/>
          <w:lang w:val="en-IE"/>
        </w:rPr>
        <w:t>portal</w:t>
      </w:r>
      <w:r w:rsidR="00142763" w:rsidRPr="00D51034">
        <w:rPr>
          <w:noProof/>
          <w:lang w:val="en-IE"/>
        </w:rPr>
        <w:t xml:space="preserve"> </w:t>
      </w:r>
      <w:r w:rsidR="0052596A" w:rsidRPr="00D51034">
        <w:rPr>
          <w:noProof/>
          <w:lang w:val="en-IE"/>
        </w:rPr>
        <w:t xml:space="preserve">should provide </w:t>
      </w:r>
      <w:r w:rsidR="00C427A9" w:rsidRPr="00D51034">
        <w:rPr>
          <w:noProof/>
          <w:lang w:val="en-IE"/>
        </w:rPr>
        <w:t>up</w:t>
      </w:r>
      <w:r w:rsidR="002F3CBE" w:rsidRPr="00D51034">
        <w:rPr>
          <w:noProof/>
          <w:lang w:val="en-IE"/>
        </w:rPr>
        <w:t>-</w:t>
      </w:r>
      <w:r w:rsidR="00C427A9" w:rsidRPr="00D51034">
        <w:rPr>
          <w:noProof/>
          <w:lang w:val="en-IE"/>
        </w:rPr>
        <w:t>to</w:t>
      </w:r>
      <w:r w:rsidR="002F3CBE" w:rsidRPr="00D51034">
        <w:rPr>
          <w:noProof/>
          <w:lang w:val="en-IE"/>
        </w:rPr>
        <w:t>-</w:t>
      </w:r>
      <w:r w:rsidR="00C427A9" w:rsidRPr="00D51034">
        <w:rPr>
          <w:noProof/>
          <w:lang w:val="en-IE"/>
        </w:rPr>
        <w:t xml:space="preserve">date </w:t>
      </w:r>
      <w:r w:rsidR="0052596A" w:rsidRPr="00D51034">
        <w:rPr>
          <w:noProof/>
          <w:lang w:val="en-IE"/>
        </w:rPr>
        <w:t>information on the status of applications, applicable procedures and deadlines, as well as notifications of decisions taken by the competent authorities.</w:t>
      </w:r>
    </w:p>
    <w:p w14:paraId="6CBFF758" w14:textId="7F826308" w:rsidR="006033AB" w:rsidRPr="00D51034" w:rsidRDefault="00B74A45" w:rsidP="006E37D1">
      <w:pPr>
        <w:pStyle w:val="ManualConsidrant"/>
        <w:rPr>
          <w:noProof/>
          <w:lang w:val="en-IE"/>
        </w:rPr>
      </w:pPr>
      <w:r w:rsidRPr="00D51034">
        <w:rPr>
          <w:noProof/>
        </w:rPr>
        <w:t>(64)</w:t>
      </w:r>
      <w:r w:rsidRPr="00D51034">
        <w:rPr>
          <w:noProof/>
        </w:rPr>
        <w:tab/>
      </w:r>
      <w:r w:rsidRPr="00D51034">
        <w:rPr>
          <w:noProof/>
          <w:lang w:val="en-IE"/>
        </w:rPr>
        <w:t>Similarly, i</w:t>
      </w:r>
      <w:r w:rsidR="0064030B" w:rsidRPr="00D51034">
        <w:rPr>
          <w:noProof/>
          <w:lang w:val="en-IE"/>
        </w:rPr>
        <w:t>n order to support investment decisions and reduce information asymmetries, Member States should make relevant information on permit-granting procedures, financing opportunities, business support services and applicable regulatory requirements available online in a centralised and easily accessible manner.</w:t>
      </w:r>
      <w:r w:rsidR="000301BE" w:rsidRPr="00D51034">
        <w:rPr>
          <w:noProof/>
          <w:lang w:val="en-IE"/>
        </w:rPr>
        <w:t xml:space="preserve"> </w:t>
      </w:r>
      <w:r w:rsidR="004F1FA2" w:rsidRPr="00D51034">
        <w:rPr>
          <w:noProof/>
          <w:lang w:val="en-IE"/>
        </w:rPr>
        <w:t>They should also</w:t>
      </w:r>
      <w:r w:rsidR="002F68EB" w:rsidRPr="00D51034">
        <w:rPr>
          <w:noProof/>
          <w:lang w:val="en-IE"/>
        </w:rPr>
        <w:t xml:space="preserve"> ensure appropriate use of existing studies, permits and authorisations related to the planning, construction and operation of European semiconductor technology </w:t>
      </w:r>
      <w:r w:rsidR="00841ED4" w:rsidRPr="00D51034">
        <w:rPr>
          <w:noProof/>
          <w:lang w:val="en-IE"/>
        </w:rPr>
        <w:t>initiatives</w:t>
      </w:r>
      <w:r w:rsidR="002F68EB" w:rsidRPr="00D51034">
        <w:rPr>
          <w:noProof/>
          <w:lang w:val="en-IE"/>
        </w:rPr>
        <w:t xml:space="preserve"> and strategic projects, where compatible with Union and national law</w:t>
      </w:r>
      <w:r w:rsidR="004F1FA2" w:rsidRPr="00D51034">
        <w:rPr>
          <w:noProof/>
          <w:lang w:val="en-IE"/>
        </w:rPr>
        <w:t>, in order to avoid duplication of administrative procedures and reduce delays.</w:t>
      </w:r>
      <w:r w:rsidR="000C2A43" w:rsidRPr="00D51034">
        <w:rPr>
          <w:noProof/>
          <w:lang w:val="en-IE"/>
        </w:rPr>
        <w:t xml:space="preserve"> Given the strategic importance and time sensitivity of European semiconductor technology initiatives and strategic projects, Member States should ensure that administrative and judicial proceedings related to permit-granting are treated as urgent, where and to the extent provided for under national law, while fully respecting the rights of defence and the rights of affected individuals and communities.</w:t>
      </w:r>
    </w:p>
    <w:p w14:paraId="1B80ED32" w14:textId="52CAE070" w:rsidR="007D079D" w:rsidRPr="00D51034" w:rsidRDefault="005B714A" w:rsidP="006E37D1">
      <w:pPr>
        <w:pStyle w:val="ManualConsidrant"/>
        <w:rPr>
          <w:rStyle w:val="Added"/>
          <w:b w:val="0"/>
          <w:noProof/>
          <w:u w:val="none"/>
          <w:lang w:val="en-IE"/>
        </w:rPr>
      </w:pPr>
      <w:r w:rsidRPr="00D51034">
        <w:rPr>
          <w:noProof/>
        </w:rPr>
        <w:t>(65)</w:t>
      </w:r>
      <w:r w:rsidRPr="00D51034">
        <w:rPr>
          <w:noProof/>
        </w:rPr>
        <w:tab/>
      </w:r>
      <w:r w:rsidRPr="00D51034">
        <w:rPr>
          <w:rStyle w:val="Added"/>
          <w:b w:val="0"/>
          <w:noProof/>
          <w:u w:val="none"/>
          <w:lang w:val="en-IE"/>
        </w:rPr>
        <w:t>Regulation (EU) [202X/XX] of […]</w:t>
      </w:r>
      <w:r w:rsidRPr="00D51034">
        <w:rPr>
          <w:rStyle w:val="FootnoteReference"/>
          <w:noProof/>
          <w:lang w:val="en-IE"/>
        </w:rPr>
        <w:footnoteReference w:id="51"/>
      </w:r>
      <w:r w:rsidRPr="00D51034">
        <w:rPr>
          <w:rStyle w:val="Added"/>
          <w:b w:val="0"/>
          <w:noProof/>
          <w:u w:val="none"/>
          <w:lang w:val="en-IE"/>
        </w:rPr>
        <w:t xml:space="preserve"> establishes a common acceleration framework for environmental assessments in order to boost the Union’s roll out of key technologies, reduce dependencies and strengthen competitiveness. Procedures linked to environmental assessments should be accelerated and streamlined for plans, programmes and projects across all sectors of the economy while maintaining high levels of protection of human health and of the environment. Some sectors may, however, require yet faster environmental assessments. Therefore, and in order to safeguard the coherence of the legal framework of environmental assessments, while allowing for the additional needs for acceleration in certain strategic sectors, Regulation (EU) [202X/XX] establishes a dedicated toolbox that should therefore be used in the context of this Regulation. Given the essential role of semiconductor technologies in ensuring the achievement of the Union’s climate objectives</w:t>
      </w:r>
      <w:r w:rsidR="00121B88" w:rsidRPr="00D51034">
        <w:rPr>
          <w:rStyle w:val="Added"/>
          <w:b w:val="0"/>
          <w:noProof/>
          <w:u w:val="none"/>
          <w:lang w:val="en-IE"/>
        </w:rPr>
        <w:t xml:space="preserve"> by the introduction of novel, more sustainable technologies</w:t>
      </w:r>
      <w:r w:rsidR="006176F0" w:rsidRPr="00D51034">
        <w:rPr>
          <w:rStyle w:val="Added"/>
          <w:b w:val="0"/>
          <w:noProof/>
          <w:u w:val="none"/>
          <w:lang w:val="en-IE"/>
        </w:rPr>
        <w:t xml:space="preserve">, production processes, </w:t>
      </w:r>
      <w:r w:rsidR="00121B88" w:rsidRPr="00D51034">
        <w:rPr>
          <w:rStyle w:val="Added"/>
          <w:b w:val="0"/>
          <w:noProof/>
          <w:u w:val="none"/>
          <w:lang w:val="en-IE"/>
        </w:rPr>
        <w:t xml:space="preserve">the integration </w:t>
      </w:r>
      <w:r w:rsidR="006176F0" w:rsidRPr="00D51034">
        <w:rPr>
          <w:rStyle w:val="Added"/>
          <w:b w:val="0"/>
          <w:noProof/>
          <w:u w:val="none"/>
          <w:lang w:val="en-IE"/>
        </w:rPr>
        <w:t>of semiconductors</w:t>
      </w:r>
      <w:r w:rsidR="00121B88" w:rsidRPr="00D51034">
        <w:rPr>
          <w:rStyle w:val="Added"/>
          <w:b w:val="0"/>
          <w:noProof/>
          <w:u w:val="none"/>
          <w:lang w:val="en-IE"/>
        </w:rPr>
        <w:t xml:space="preserve"> in </w:t>
      </w:r>
      <w:r w:rsidR="006176F0" w:rsidRPr="00D51034">
        <w:rPr>
          <w:rStyle w:val="Added"/>
          <w:b w:val="0"/>
          <w:noProof/>
          <w:u w:val="none"/>
          <w:lang w:val="en-IE"/>
        </w:rPr>
        <w:t>net-zero technologies</w:t>
      </w:r>
      <w:r w:rsidRPr="00D51034">
        <w:rPr>
          <w:rStyle w:val="Added"/>
          <w:b w:val="0"/>
          <w:noProof/>
          <w:u w:val="none"/>
          <w:lang w:val="en-IE"/>
        </w:rPr>
        <w:t xml:space="preserve">, and their contribution to the Union’s resilience and economic security, European semiconductor technology initiatives and strategic </w:t>
      </w:r>
      <w:r w:rsidR="00B150CB" w:rsidRPr="00D51034">
        <w:rPr>
          <w:rStyle w:val="Added"/>
          <w:b w:val="0"/>
          <w:noProof/>
          <w:u w:val="none"/>
          <w:lang w:val="en-IE"/>
        </w:rPr>
        <w:t xml:space="preserve">projects in the meaning of this Regulation </w:t>
      </w:r>
      <w:r w:rsidRPr="00D51034">
        <w:rPr>
          <w:rStyle w:val="Added"/>
          <w:b w:val="0"/>
          <w:noProof/>
          <w:u w:val="none"/>
          <w:lang w:val="en-IE"/>
        </w:rPr>
        <w:t xml:space="preserve">should </w:t>
      </w:r>
      <w:r w:rsidR="00B150CB" w:rsidRPr="00D51034">
        <w:rPr>
          <w:rStyle w:val="Added"/>
          <w:b w:val="0"/>
          <w:noProof/>
          <w:u w:val="none"/>
          <w:lang w:val="en-IE"/>
        </w:rPr>
        <w:t>also</w:t>
      </w:r>
      <w:r w:rsidRPr="00D51034">
        <w:rPr>
          <w:rStyle w:val="Added"/>
          <w:b w:val="0"/>
          <w:noProof/>
          <w:u w:val="none"/>
          <w:lang w:val="en-IE"/>
        </w:rPr>
        <w:t xml:space="preserve"> be considered strategic projects within the meaning of Regulation (EU) [202X/XX] and therefore benefit from the dedicated toolbox established under that Regulation.</w:t>
      </w:r>
    </w:p>
    <w:p w14:paraId="3C186551" w14:textId="7ECD142D" w:rsidR="0048444E" w:rsidRPr="00D51034" w:rsidRDefault="007A18DC" w:rsidP="006E37D1">
      <w:pPr>
        <w:pStyle w:val="ManualConsidrant"/>
        <w:rPr>
          <w:noProof/>
          <w:lang w:val="en-IE"/>
        </w:rPr>
      </w:pPr>
      <w:r w:rsidRPr="00D51034">
        <w:rPr>
          <w:noProof/>
        </w:rPr>
        <w:t>(66)</w:t>
      </w:r>
      <w:r w:rsidRPr="00D51034">
        <w:rPr>
          <w:noProof/>
        </w:rPr>
        <w:tab/>
      </w:r>
      <w:r w:rsidRPr="00D51034">
        <w:rPr>
          <w:noProof/>
          <w:lang w:val="en-IE"/>
        </w:rPr>
        <w:t xml:space="preserve">In the semiconductor sector, </w:t>
      </w:r>
      <w:r w:rsidR="00020D2E" w:rsidRPr="00D51034">
        <w:rPr>
          <w:rStyle w:val="Added"/>
          <w:b w:val="0"/>
          <w:noProof/>
          <w:u w:val="none"/>
          <w:lang w:val="en-IE"/>
        </w:rPr>
        <w:t>undertakings</w:t>
      </w:r>
      <w:r w:rsidRPr="00D51034">
        <w:rPr>
          <w:noProof/>
          <w:lang w:val="en-IE"/>
        </w:rPr>
        <w:t xml:space="preserve"> thrive in specialised local districts that can attract investment, foster innovation, and build resilient industrial ecosystems. Regions and regional industrial clusters are instrumental in developing and facilitating the establishment of such </w:t>
      </w:r>
      <w:r w:rsidR="00DB4371" w:rsidRPr="00D51034">
        <w:rPr>
          <w:rStyle w:val="Added"/>
          <w:b w:val="0"/>
          <w:bCs/>
          <w:noProof/>
          <w:u w:val="none"/>
          <w:lang w:val="en-IE"/>
        </w:rPr>
        <w:t>ecosystem</w:t>
      </w:r>
      <w:r w:rsidR="00E44D23" w:rsidRPr="00D51034">
        <w:rPr>
          <w:rStyle w:val="Added"/>
          <w:b w:val="0"/>
          <w:bCs/>
          <w:noProof/>
          <w:u w:val="none"/>
          <w:lang w:val="en-IE"/>
        </w:rPr>
        <w:t>s.</w:t>
      </w:r>
      <w:r w:rsidRPr="00D51034">
        <w:rPr>
          <w:rStyle w:val="Added"/>
          <w:b w:val="0"/>
          <w:noProof/>
          <w:u w:val="none"/>
          <w:lang w:val="en-IE"/>
        </w:rPr>
        <w:t xml:space="preserve"> </w:t>
      </w:r>
      <w:r w:rsidR="005250DD" w:rsidRPr="00D51034">
        <w:rPr>
          <w:rStyle w:val="Added"/>
          <w:b w:val="0"/>
          <w:noProof/>
          <w:u w:val="none"/>
          <w:lang w:val="en-IE"/>
        </w:rPr>
        <w:t>A</w:t>
      </w:r>
      <w:r w:rsidR="00FB07D3" w:rsidRPr="00D51034">
        <w:rPr>
          <w:rStyle w:val="Added"/>
          <w:b w:val="0"/>
          <w:noProof/>
          <w:u w:val="none"/>
          <w:lang w:val="en-IE"/>
        </w:rPr>
        <w:t xml:space="preserve"> European Semiconductor Region of Excellence label </w:t>
      </w:r>
      <w:r w:rsidR="00EB7826" w:rsidRPr="00D51034">
        <w:rPr>
          <w:rStyle w:val="Added"/>
          <w:b w:val="0"/>
          <w:noProof/>
          <w:u w:val="none"/>
          <w:lang w:val="en-IE"/>
        </w:rPr>
        <w:t>should be established</w:t>
      </w:r>
      <w:r w:rsidR="005250DD" w:rsidRPr="00D51034">
        <w:rPr>
          <w:rStyle w:val="Added"/>
          <w:b w:val="0"/>
          <w:noProof/>
          <w:u w:val="none"/>
          <w:lang w:val="en-IE"/>
        </w:rPr>
        <w:t xml:space="preserve"> with the</w:t>
      </w:r>
      <w:r w:rsidR="00EB7826" w:rsidRPr="00D51034">
        <w:rPr>
          <w:rStyle w:val="Added"/>
          <w:b w:val="0"/>
          <w:noProof/>
          <w:u w:val="none"/>
          <w:lang w:val="en-IE"/>
        </w:rPr>
        <w:t xml:space="preserve"> objective</w:t>
      </w:r>
      <w:r w:rsidR="00FB07D3" w:rsidRPr="00D51034">
        <w:rPr>
          <w:rStyle w:val="Added"/>
          <w:b w:val="0"/>
          <w:noProof/>
          <w:u w:val="none"/>
          <w:lang w:val="en-IE"/>
        </w:rPr>
        <w:t xml:space="preserve"> </w:t>
      </w:r>
      <w:r w:rsidR="005250DD" w:rsidRPr="00D51034">
        <w:rPr>
          <w:rStyle w:val="Added"/>
          <w:b w:val="0"/>
          <w:noProof/>
          <w:u w:val="none"/>
          <w:lang w:val="en-IE"/>
        </w:rPr>
        <w:t>of</w:t>
      </w:r>
      <w:r w:rsidR="00FB07D3" w:rsidRPr="00D51034">
        <w:rPr>
          <w:rStyle w:val="Added"/>
          <w:b w:val="0"/>
          <w:noProof/>
          <w:u w:val="none"/>
          <w:lang w:val="en-IE"/>
        </w:rPr>
        <w:t xml:space="preserve"> identify</w:t>
      </w:r>
      <w:r w:rsidR="005250DD" w:rsidRPr="00D51034">
        <w:rPr>
          <w:rStyle w:val="Added"/>
          <w:b w:val="0"/>
          <w:noProof/>
          <w:u w:val="none"/>
          <w:lang w:val="en-IE"/>
        </w:rPr>
        <w:t>ing</w:t>
      </w:r>
      <w:r w:rsidR="00FB07D3" w:rsidRPr="00D51034">
        <w:rPr>
          <w:rStyle w:val="Added"/>
          <w:b w:val="0"/>
          <w:noProof/>
          <w:u w:val="none"/>
          <w:lang w:val="en-IE"/>
        </w:rPr>
        <w:t>, recogni</w:t>
      </w:r>
      <w:r w:rsidR="005250DD" w:rsidRPr="00D51034">
        <w:rPr>
          <w:rStyle w:val="Added"/>
          <w:b w:val="0"/>
          <w:noProof/>
          <w:u w:val="none"/>
          <w:lang w:val="en-IE"/>
        </w:rPr>
        <w:t>sing</w:t>
      </w:r>
      <w:r w:rsidR="00FB07D3" w:rsidRPr="00D51034">
        <w:rPr>
          <w:rStyle w:val="Added"/>
          <w:b w:val="0"/>
          <w:noProof/>
          <w:u w:val="none"/>
          <w:lang w:val="en-IE"/>
        </w:rPr>
        <w:t xml:space="preserve"> and foster</w:t>
      </w:r>
      <w:r w:rsidR="005250DD" w:rsidRPr="00D51034">
        <w:rPr>
          <w:rStyle w:val="Added"/>
          <w:b w:val="0"/>
          <w:noProof/>
          <w:u w:val="none"/>
          <w:lang w:val="en-IE"/>
        </w:rPr>
        <w:t>ing</w:t>
      </w:r>
      <w:r w:rsidR="00FB07D3" w:rsidRPr="00D51034">
        <w:rPr>
          <w:rStyle w:val="Added"/>
          <w:b w:val="0"/>
          <w:noProof/>
          <w:u w:val="none"/>
          <w:lang w:val="en-IE"/>
        </w:rPr>
        <w:t xml:space="preserve"> regions in the Union that demonstrate a long-term, coordinated strategy to host, attract and expand semiconductor-related investments and semiconductor value chains. </w:t>
      </w:r>
      <w:r w:rsidRPr="00D51034">
        <w:rPr>
          <w:noProof/>
          <w:lang w:val="en-IE"/>
        </w:rPr>
        <w:t xml:space="preserve">International investors should be able to find in a European Semiconductor Region of Excellence the ideal environment to develop semiconductor-related business. </w:t>
      </w:r>
      <w:r w:rsidR="00DD5630" w:rsidRPr="00D51034">
        <w:rPr>
          <w:noProof/>
          <w:lang w:val="en-IE"/>
        </w:rPr>
        <w:t>Such</w:t>
      </w:r>
      <w:r w:rsidR="006A4F6C" w:rsidRPr="00D51034">
        <w:rPr>
          <w:noProof/>
          <w:lang w:val="en-IE"/>
        </w:rPr>
        <w:t xml:space="preserve"> </w:t>
      </w:r>
      <w:r w:rsidR="00177D68" w:rsidRPr="00D51034">
        <w:rPr>
          <w:noProof/>
          <w:lang w:val="en-IE"/>
        </w:rPr>
        <w:t>label</w:t>
      </w:r>
      <w:r w:rsidRPr="00D51034">
        <w:rPr>
          <w:noProof/>
          <w:lang w:val="en-IE"/>
        </w:rPr>
        <w:t xml:space="preserve"> should be awarded by the Commission following applications by </w:t>
      </w:r>
      <w:r w:rsidR="005472E7" w:rsidRPr="00D51034">
        <w:rPr>
          <w:noProof/>
          <w:lang w:val="en-IE"/>
        </w:rPr>
        <w:t>r</w:t>
      </w:r>
      <w:r w:rsidRPr="00D51034">
        <w:rPr>
          <w:noProof/>
          <w:lang w:val="en-IE"/>
        </w:rPr>
        <w:t>egion</w:t>
      </w:r>
      <w:r w:rsidR="004C3E9A" w:rsidRPr="00D51034">
        <w:rPr>
          <w:noProof/>
          <w:lang w:val="en-IE"/>
        </w:rPr>
        <w:t>al authorit</w:t>
      </w:r>
      <w:r w:rsidR="00BF7EA1" w:rsidRPr="00D51034">
        <w:rPr>
          <w:noProof/>
          <w:lang w:val="en-IE"/>
        </w:rPr>
        <w:t>ies</w:t>
      </w:r>
      <w:r w:rsidRPr="00D51034">
        <w:rPr>
          <w:noProof/>
          <w:lang w:val="en-IE"/>
        </w:rPr>
        <w:t>,</w:t>
      </w:r>
      <w:r w:rsidR="007C62A3" w:rsidRPr="00D51034">
        <w:rPr>
          <w:noProof/>
          <w:lang w:val="en-IE"/>
        </w:rPr>
        <w:t xml:space="preserve"> </w:t>
      </w:r>
      <w:r w:rsidR="00CF2BBB" w:rsidRPr="00D51034">
        <w:rPr>
          <w:noProof/>
          <w:lang w:val="en-IE"/>
        </w:rPr>
        <w:t xml:space="preserve">on the basis of coherence and credibility of </w:t>
      </w:r>
      <w:r w:rsidR="00506EB4" w:rsidRPr="00D51034">
        <w:rPr>
          <w:noProof/>
          <w:lang w:val="en-IE"/>
        </w:rPr>
        <w:t>a</w:t>
      </w:r>
      <w:r w:rsidR="00CF2BBB" w:rsidRPr="00D51034">
        <w:rPr>
          <w:noProof/>
          <w:lang w:val="en-IE"/>
        </w:rPr>
        <w:t xml:space="preserve"> Semiconductor Region Investment Plan and the level of commitment by the relevant authorities</w:t>
      </w:r>
      <w:r w:rsidR="0055392E" w:rsidRPr="00D51034">
        <w:rPr>
          <w:noProof/>
          <w:lang w:val="en-IE"/>
        </w:rPr>
        <w:t>,</w:t>
      </w:r>
      <w:r w:rsidRPr="00D51034">
        <w:rPr>
          <w:noProof/>
          <w:lang w:val="en-IE"/>
        </w:rPr>
        <w:t xml:space="preserve"> and the application should be endorsed by the relevant Member State in order to ensure political coordination between different levels of government.</w:t>
      </w:r>
    </w:p>
    <w:p w14:paraId="0EF39937" w14:textId="4CFBCA69" w:rsidR="007A18DC" w:rsidRPr="00D51034" w:rsidRDefault="007A18DC" w:rsidP="006E37D1">
      <w:pPr>
        <w:pStyle w:val="ManualConsidrant"/>
        <w:rPr>
          <w:noProof/>
          <w:lang w:val="en-IE"/>
        </w:rPr>
      </w:pPr>
      <w:r w:rsidRPr="00D51034">
        <w:rPr>
          <w:noProof/>
        </w:rPr>
        <w:t>(67)</w:t>
      </w:r>
      <w:r w:rsidRPr="00D51034">
        <w:rPr>
          <w:noProof/>
        </w:rPr>
        <w:tab/>
      </w:r>
      <w:r w:rsidRPr="00D51034">
        <w:rPr>
          <w:noProof/>
          <w:lang w:val="en-IE"/>
        </w:rPr>
        <w:t xml:space="preserve">Applying regions should develop a Semiconductor Region Investment Plan. </w:t>
      </w:r>
      <w:r w:rsidR="00D02B0C" w:rsidRPr="00D51034">
        <w:rPr>
          <w:noProof/>
          <w:lang w:val="en-IE"/>
        </w:rPr>
        <w:t>M</w:t>
      </w:r>
      <w:r w:rsidRPr="00D51034">
        <w:rPr>
          <w:noProof/>
          <w:lang w:val="en-IE"/>
        </w:rPr>
        <w:t xml:space="preserve">easures </w:t>
      </w:r>
      <w:r w:rsidR="00DB4371" w:rsidRPr="00D51034">
        <w:rPr>
          <w:rStyle w:val="Added"/>
          <w:b w:val="0"/>
          <w:noProof/>
          <w:u w:val="none"/>
          <w:lang w:val="en-IE"/>
        </w:rPr>
        <w:t>proposed</w:t>
      </w:r>
      <w:r w:rsidRPr="00D51034">
        <w:rPr>
          <w:noProof/>
          <w:lang w:val="en-IE"/>
        </w:rPr>
        <w:t xml:space="preserve"> in th</w:t>
      </w:r>
      <w:r w:rsidR="00DB4371" w:rsidRPr="00D51034">
        <w:rPr>
          <w:noProof/>
          <w:lang w:val="en-IE"/>
        </w:rPr>
        <w:t>at</w:t>
      </w:r>
      <w:r w:rsidRPr="00D51034">
        <w:rPr>
          <w:noProof/>
          <w:lang w:val="en-IE"/>
        </w:rPr>
        <w:t xml:space="preserve"> plan should address in particular framework conditions to strengthen </w:t>
      </w:r>
      <w:r w:rsidR="007656F0" w:rsidRPr="00D51034">
        <w:rPr>
          <w:noProof/>
          <w:lang w:val="en-IE"/>
        </w:rPr>
        <w:t>semiconductor</w:t>
      </w:r>
      <w:r w:rsidRPr="00D51034">
        <w:rPr>
          <w:noProof/>
          <w:lang w:val="en-IE"/>
        </w:rPr>
        <w:t xml:space="preserve"> manufacturing, R&amp;D collaboration, skills development, or sustainable infrastructure and signal their readiness to host semiconductor investments.</w:t>
      </w:r>
    </w:p>
    <w:p w14:paraId="32497CB7" w14:textId="7CFCE024" w:rsidR="007A18DC" w:rsidRPr="00D51034" w:rsidRDefault="007A18DC" w:rsidP="006E37D1">
      <w:pPr>
        <w:pStyle w:val="ManualConsidrant"/>
        <w:rPr>
          <w:noProof/>
          <w:lang w:val="en-IE"/>
        </w:rPr>
      </w:pPr>
      <w:r w:rsidRPr="00D51034">
        <w:rPr>
          <w:noProof/>
        </w:rPr>
        <w:t>(68)</w:t>
      </w:r>
      <w:r w:rsidRPr="00D51034">
        <w:rPr>
          <w:noProof/>
        </w:rPr>
        <w:tab/>
      </w:r>
      <w:r w:rsidRPr="00D51034">
        <w:rPr>
          <w:noProof/>
          <w:lang w:val="en-IE"/>
        </w:rPr>
        <w:t xml:space="preserve">On receiving the </w:t>
      </w:r>
      <w:r w:rsidR="008D4A6A" w:rsidRPr="00D51034">
        <w:rPr>
          <w:noProof/>
          <w:lang w:val="en-IE"/>
        </w:rPr>
        <w:t>label</w:t>
      </w:r>
      <w:r w:rsidRPr="00D51034">
        <w:rPr>
          <w:noProof/>
          <w:lang w:val="en-IE"/>
        </w:rPr>
        <w:t xml:space="preserve">, a region should gain access to opportunities, including stronger partnerships with industry and research institutions, and increased attractiveness to international investors seeking reliable, high-potential locations. Recognised regions should be able to join a Network of European Semiconductor Regions of Excellence, enabling them to share knowledge, forge alliances, and amplify their impact across </w:t>
      </w:r>
      <w:r w:rsidR="00DB4371" w:rsidRPr="00D51034">
        <w:rPr>
          <w:rStyle w:val="Added"/>
          <w:b w:val="0"/>
          <w:noProof/>
          <w:u w:val="none"/>
          <w:lang w:val="en-IE"/>
        </w:rPr>
        <w:t xml:space="preserve">the </w:t>
      </w:r>
      <w:r w:rsidR="00DB4371" w:rsidRPr="00D51034">
        <w:rPr>
          <w:rStyle w:val="Added"/>
          <w:b w:val="0"/>
          <w:bCs/>
          <w:noProof/>
          <w:u w:val="none"/>
          <w:lang w:val="en-IE"/>
        </w:rPr>
        <w:t>Union</w:t>
      </w:r>
      <w:r w:rsidRPr="00D51034">
        <w:rPr>
          <w:noProof/>
          <w:lang w:val="en-IE"/>
        </w:rPr>
        <w:t xml:space="preserve">, while international recognition of their strategies </w:t>
      </w:r>
      <w:r w:rsidR="00DB4371" w:rsidRPr="00D51034">
        <w:rPr>
          <w:noProof/>
          <w:lang w:val="en-IE"/>
        </w:rPr>
        <w:t>would</w:t>
      </w:r>
      <w:r w:rsidRPr="00D51034">
        <w:rPr>
          <w:noProof/>
          <w:lang w:val="en-IE"/>
        </w:rPr>
        <w:t xml:space="preserve"> reinforce their reputation as prime destinations for semiconductor innovation and investment.</w:t>
      </w:r>
    </w:p>
    <w:p w14:paraId="484258FD" w14:textId="2455B821" w:rsidR="002D3801" w:rsidRPr="00D51034" w:rsidRDefault="004B7A0C" w:rsidP="006E37D1">
      <w:pPr>
        <w:pStyle w:val="ManualConsidrant"/>
        <w:rPr>
          <w:noProof/>
          <w:lang w:val="en-IE"/>
        </w:rPr>
      </w:pPr>
      <w:r w:rsidRPr="00D51034">
        <w:rPr>
          <w:noProof/>
        </w:rPr>
        <w:t>(69)</w:t>
      </w:r>
      <w:r w:rsidRPr="00D51034">
        <w:rPr>
          <w:noProof/>
        </w:rPr>
        <w:tab/>
      </w:r>
      <w:r w:rsidRPr="00D51034">
        <w:rPr>
          <w:noProof/>
          <w:lang w:val="en-IE"/>
        </w:rPr>
        <w:t>Semiconductors are essential components embedded in infrastructures, equipment and systems used by critical entities, including those covered by Directive (EU) 2022/2555</w:t>
      </w:r>
      <w:r w:rsidR="00DB4371" w:rsidRPr="00D51034">
        <w:rPr>
          <w:noProof/>
          <w:lang w:val="en-IE"/>
        </w:rPr>
        <w:t xml:space="preserve"> of the European Parliament and of the Council</w:t>
      </w:r>
      <w:r w:rsidR="00DB4371" w:rsidRPr="00D51034">
        <w:rPr>
          <w:rStyle w:val="FootnoteReference"/>
          <w:noProof/>
          <w:lang w:val="en-IE"/>
        </w:rPr>
        <w:footnoteReference w:id="52"/>
      </w:r>
      <w:r w:rsidRPr="00D51034">
        <w:rPr>
          <w:noProof/>
          <w:lang w:val="en-IE"/>
        </w:rPr>
        <w:t>. The functioning, security and continuity of such critical entities depend increasingly on the availability,</w:t>
      </w:r>
      <w:r w:rsidR="00CC0830" w:rsidRPr="00D51034">
        <w:rPr>
          <w:noProof/>
          <w:lang w:val="en-IE"/>
        </w:rPr>
        <w:t xml:space="preserve"> </w:t>
      </w:r>
      <w:r w:rsidRPr="00D51034">
        <w:rPr>
          <w:noProof/>
          <w:lang w:val="en-IE"/>
        </w:rPr>
        <w:t>integrity</w:t>
      </w:r>
      <w:r w:rsidR="00CC0830" w:rsidRPr="00D51034">
        <w:rPr>
          <w:noProof/>
          <w:lang w:val="en-IE"/>
        </w:rPr>
        <w:t xml:space="preserve"> </w:t>
      </w:r>
      <w:r w:rsidRPr="00D51034">
        <w:rPr>
          <w:noProof/>
          <w:lang w:val="en-IE"/>
        </w:rPr>
        <w:t>and trustworthiness of semiconductor components</w:t>
      </w:r>
      <w:r w:rsidR="00CC0830" w:rsidRPr="00D51034">
        <w:rPr>
          <w:noProof/>
          <w:lang w:val="en-IE"/>
        </w:rPr>
        <w:t xml:space="preserve"> </w:t>
      </w:r>
      <w:r w:rsidRPr="00D51034">
        <w:rPr>
          <w:noProof/>
          <w:lang w:val="en-IE"/>
        </w:rPr>
        <w:t>and of their suppliers</w:t>
      </w:r>
      <w:r w:rsidRPr="00D51034">
        <w:rPr>
          <w:i/>
          <w:noProof/>
          <w:lang w:val="en-IE"/>
        </w:rPr>
        <w:t>.</w:t>
      </w:r>
      <w:r w:rsidR="00FB74E3" w:rsidRPr="00D51034">
        <w:rPr>
          <w:noProof/>
          <w:lang w:val="en-IE"/>
        </w:rPr>
        <w:t xml:space="preserve"> </w:t>
      </w:r>
      <w:r w:rsidR="002D3801" w:rsidRPr="00D51034">
        <w:rPr>
          <w:noProof/>
          <w:lang w:val="en-IE"/>
        </w:rPr>
        <w:t>In order to</w:t>
      </w:r>
      <w:r w:rsidR="00C70661" w:rsidRPr="00D51034">
        <w:rPr>
          <w:noProof/>
          <w:lang w:val="en-IE"/>
        </w:rPr>
        <w:t xml:space="preserve"> </w:t>
      </w:r>
      <w:r w:rsidR="002D3801" w:rsidRPr="00D51034">
        <w:rPr>
          <w:noProof/>
          <w:lang w:val="en-IE"/>
        </w:rPr>
        <w:t>reduce the Union’s exposure to supply chain shocks and dependencies on a limited number of third-country suppliers, it is necessary to strengthen transparency and resilience in the sourcing of semiconductors used in public procurement for critical infrastructures and services.</w:t>
      </w:r>
      <w:r w:rsidR="00C70661" w:rsidRPr="00D51034">
        <w:rPr>
          <w:noProof/>
          <w:lang w:val="en-IE"/>
        </w:rPr>
        <w:t xml:space="preserve"> </w:t>
      </w:r>
      <w:r w:rsidR="002D3801" w:rsidRPr="00D51034">
        <w:rPr>
          <w:noProof/>
          <w:lang w:val="en-IE"/>
        </w:rPr>
        <w:t>Public procurement governed by Directive</w:t>
      </w:r>
      <w:r w:rsidR="00613ED0" w:rsidRPr="00D51034">
        <w:rPr>
          <w:noProof/>
          <w:lang w:val="en-IE"/>
        </w:rPr>
        <w:t>s</w:t>
      </w:r>
      <w:r w:rsidR="002D3801" w:rsidRPr="00D51034">
        <w:rPr>
          <w:noProof/>
          <w:lang w:val="en-IE"/>
        </w:rPr>
        <w:t xml:space="preserve"> 2014/</w:t>
      </w:r>
      <w:r w:rsidR="002866F3" w:rsidRPr="00D51034">
        <w:rPr>
          <w:noProof/>
          <w:lang w:val="en-IE"/>
        </w:rPr>
        <w:t>23/EU</w:t>
      </w:r>
      <w:r w:rsidR="002866F3" w:rsidRPr="00D51034">
        <w:rPr>
          <w:rStyle w:val="FootnoteReference"/>
          <w:noProof/>
          <w:lang w:val="en-IE"/>
        </w:rPr>
        <w:footnoteReference w:id="53"/>
      </w:r>
      <w:r w:rsidR="002866F3" w:rsidRPr="00D51034">
        <w:rPr>
          <w:noProof/>
          <w:lang w:val="en-IE"/>
        </w:rPr>
        <w:t>,</w:t>
      </w:r>
      <w:r w:rsidR="002D3801" w:rsidRPr="00D51034">
        <w:rPr>
          <w:noProof/>
          <w:lang w:val="en-IE"/>
        </w:rPr>
        <w:t xml:space="preserve"> 2014/24/EU</w:t>
      </w:r>
      <w:r w:rsidR="003C7484" w:rsidRPr="00D51034">
        <w:rPr>
          <w:rStyle w:val="FootnoteReference"/>
          <w:noProof/>
          <w:lang w:val="en-IE"/>
        </w:rPr>
        <w:footnoteReference w:id="54"/>
      </w:r>
      <w:r w:rsidR="002D3801" w:rsidRPr="00D51034">
        <w:rPr>
          <w:noProof/>
          <w:lang w:val="en-IE"/>
        </w:rPr>
        <w:t>, 2014/25/EU</w:t>
      </w:r>
      <w:r w:rsidR="003C7484" w:rsidRPr="00D51034">
        <w:rPr>
          <w:rStyle w:val="FootnoteReference"/>
          <w:noProof/>
          <w:lang w:val="en-IE"/>
        </w:rPr>
        <w:footnoteReference w:id="55"/>
      </w:r>
      <w:r w:rsidR="00613ED0" w:rsidRPr="00D51034">
        <w:rPr>
          <w:noProof/>
          <w:lang w:val="en-IE"/>
        </w:rPr>
        <w:t>, of the European Parliament and of the Council</w:t>
      </w:r>
      <w:r w:rsidR="00C70661" w:rsidRPr="00D51034">
        <w:rPr>
          <w:noProof/>
          <w:lang w:val="en-IE"/>
        </w:rPr>
        <w:t xml:space="preserve"> </w:t>
      </w:r>
      <w:r w:rsidR="002D3801" w:rsidRPr="00D51034">
        <w:rPr>
          <w:noProof/>
          <w:lang w:val="en-IE"/>
        </w:rPr>
        <w:t>represents</w:t>
      </w:r>
      <w:r w:rsidR="00C70661" w:rsidRPr="00D51034">
        <w:rPr>
          <w:noProof/>
          <w:lang w:val="en-IE"/>
        </w:rPr>
        <w:t xml:space="preserve"> </w:t>
      </w:r>
      <w:r w:rsidR="002D3801" w:rsidRPr="00D51034">
        <w:rPr>
          <w:noProof/>
          <w:lang w:val="en-IE"/>
        </w:rPr>
        <w:t xml:space="preserve">a significant share of Union demand and can play a strategic role in promoting </w:t>
      </w:r>
      <w:r w:rsidR="00106DA5" w:rsidRPr="00D51034">
        <w:rPr>
          <w:noProof/>
          <w:lang w:val="en-IE"/>
        </w:rPr>
        <w:t>reliable</w:t>
      </w:r>
      <w:r w:rsidR="002D3801" w:rsidRPr="00D51034">
        <w:rPr>
          <w:noProof/>
          <w:lang w:val="en-IE"/>
        </w:rPr>
        <w:t xml:space="preserve"> and resilient semiconductor supply chains</w:t>
      </w:r>
      <w:r w:rsidR="00E944FF" w:rsidRPr="00D51034">
        <w:rPr>
          <w:noProof/>
          <w:lang w:val="en-IE"/>
        </w:rPr>
        <w:t xml:space="preserve">. </w:t>
      </w:r>
      <w:r w:rsidR="00C22F2E" w:rsidRPr="00D51034">
        <w:rPr>
          <w:rStyle w:val="Added"/>
          <w:b w:val="0"/>
          <w:noProof/>
          <w:u w:val="none"/>
          <w:lang w:val="en-IE"/>
        </w:rPr>
        <w:t xml:space="preserve">Contracting authorities or contracting </w:t>
      </w:r>
      <w:r w:rsidR="00C22F2E" w:rsidRPr="00D51034">
        <w:rPr>
          <w:rStyle w:val="Added"/>
          <w:b w:val="0"/>
          <w:bCs/>
          <w:noProof/>
          <w:u w:val="none"/>
          <w:lang w:val="en-IE"/>
        </w:rPr>
        <w:t>entities</w:t>
      </w:r>
      <w:r w:rsidR="00F1230B" w:rsidRPr="00D51034">
        <w:rPr>
          <w:rStyle w:val="Deleted"/>
          <w:noProof/>
          <w:lang w:val="en-IE"/>
        </w:rPr>
        <w:t xml:space="preserve"> </w:t>
      </w:r>
      <w:r w:rsidR="00CA2689" w:rsidRPr="00D51034">
        <w:rPr>
          <w:noProof/>
          <w:lang w:val="en-IE"/>
        </w:rPr>
        <w:t>procuring critical infrastructure should</w:t>
      </w:r>
      <w:r w:rsidR="00C70661" w:rsidRPr="00D51034">
        <w:rPr>
          <w:noProof/>
          <w:lang w:val="en-IE"/>
        </w:rPr>
        <w:t xml:space="preserve"> </w:t>
      </w:r>
      <w:r w:rsidR="002D3801" w:rsidRPr="00D51034">
        <w:rPr>
          <w:noProof/>
          <w:lang w:val="en-IE"/>
        </w:rPr>
        <w:t>integrat</w:t>
      </w:r>
      <w:r w:rsidR="00B97775" w:rsidRPr="00D51034">
        <w:rPr>
          <w:noProof/>
          <w:lang w:val="en-IE"/>
        </w:rPr>
        <w:t>e</w:t>
      </w:r>
      <w:r w:rsidR="002D3801" w:rsidRPr="00D51034">
        <w:rPr>
          <w:noProof/>
          <w:lang w:val="en-IE"/>
        </w:rPr>
        <w:t xml:space="preserve"> security of supply considerations throughout the procurement process</w:t>
      </w:r>
      <w:r w:rsidR="009C4750" w:rsidRPr="00D51034">
        <w:rPr>
          <w:noProof/>
          <w:lang w:val="en-IE"/>
        </w:rPr>
        <w:t xml:space="preserve">, and should </w:t>
      </w:r>
      <w:r w:rsidR="005C3F8C" w:rsidRPr="00D51034">
        <w:rPr>
          <w:noProof/>
          <w:lang w:val="en-IE"/>
        </w:rPr>
        <w:t xml:space="preserve">also consider </w:t>
      </w:r>
      <w:r w:rsidR="00D257BB" w:rsidRPr="00D51034">
        <w:rPr>
          <w:noProof/>
          <w:lang w:val="en-IE"/>
        </w:rPr>
        <w:t>how</w:t>
      </w:r>
      <w:r w:rsidR="005C3F8C" w:rsidRPr="00D51034">
        <w:rPr>
          <w:noProof/>
          <w:lang w:val="en-IE"/>
        </w:rPr>
        <w:t xml:space="preserve"> the semiconductors incorporated into the procured equipment or systems</w:t>
      </w:r>
      <w:r w:rsidR="00D257BB" w:rsidRPr="00D51034">
        <w:rPr>
          <w:noProof/>
          <w:lang w:val="en-IE"/>
        </w:rPr>
        <w:t xml:space="preserve"> add value to the Union</w:t>
      </w:r>
      <w:r w:rsidR="00C22F2E" w:rsidRPr="00D51034">
        <w:rPr>
          <w:b/>
          <w:noProof/>
          <w:lang w:val="en-IE"/>
        </w:rPr>
        <w:t xml:space="preserve"> </w:t>
      </w:r>
      <w:r w:rsidR="00C22F2E" w:rsidRPr="00D51034">
        <w:rPr>
          <w:rStyle w:val="Added"/>
          <w:b w:val="0"/>
          <w:noProof/>
          <w:u w:val="none"/>
          <w:lang w:val="en-IE"/>
        </w:rPr>
        <w:t>semiconductor supply chain resilience</w:t>
      </w:r>
      <w:r w:rsidR="00C22F2E" w:rsidRPr="00D51034">
        <w:rPr>
          <w:b/>
          <w:noProof/>
          <w:lang w:val="en-IE"/>
        </w:rPr>
        <w:t xml:space="preserve"> </w:t>
      </w:r>
      <w:r w:rsidR="00607655" w:rsidRPr="00D51034">
        <w:rPr>
          <w:noProof/>
          <w:lang w:val="en-IE"/>
        </w:rPr>
        <w:t>with</w:t>
      </w:r>
      <w:r w:rsidR="00AA71F1" w:rsidRPr="00D51034">
        <w:rPr>
          <w:noProof/>
          <w:lang w:val="en-IE"/>
        </w:rPr>
        <w:t xml:space="preserve"> their design and manufacturing steps</w:t>
      </w:r>
      <w:r w:rsidR="00DE54A7" w:rsidRPr="00D51034">
        <w:rPr>
          <w:rStyle w:val="Added"/>
          <w:b w:val="0"/>
          <w:noProof/>
          <w:u w:val="none"/>
          <w:lang w:val="en-IE"/>
        </w:rPr>
        <w:t>.</w:t>
      </w:r>
      <w:r w:rsidR="00C70661" w:rsidRPr="00D51034">
        <w:rPr>
          <w:rStyle w:val="Added"/>
          <w:b w:val="0"/>
          <w:noProof/>
          <w:u w:val="none"/>
          <w:lang w:val="en-IE"/>
        </w:rPr>
        <w:t xml:space="preserve"> </w:t>
      </w:r>
      <w:r w:rsidR="009651D0" w:rsidRPr="00D51034">
        <w:rPr>
          <w:rStyle w:val="Added"/>
          <w:b w:val="0"/>
          <w:noProof/>
          <w:u w:val="none"/>
          <w:lang w:val="en-IE"/>
        </w:rPr>
        <w:t xml:space="preserve">Such considerations </w:t>
      </w:r>
      <w:r w:rsidR="001848AA" w:rsidRPr="00D51034">
        <w:rPr>
          <w:rStyle w:val="Added"/>
          <w:b w:val="0"/>
          <w:noProof/>
          <w:u w:val="none"/>
          <w:lang w:val="en-IE"/>
        </w:rPr>
        <w:t>are</w:t>
      </w:r>
      <w:r w:rsidR="009651D0" w:rsidRPr="00D51034">
        <w:rPr>
          <w:rStyle w:val="Added"/>
          <w:b w:val="0"/>
          <w:noProof/>
          <w:u w:val="none"/>
          <w:lang w:val="en-IE"/>
        </w:rPr>
        <w:t xml:space="preserve"> without prejudice to the Union cybersecurity legislation.</w:t>
      </w:r>
      <w:r w:rsidR="009651D0" w:rsidRPr="00D51034">
        <w:rPr>
          <w:noProof/>
          <w:lang w:val="en-IE"/>
        </w:rPr>
        <w:t xml:space="preserve"> </w:t>
      </w:r>
    </w:p>
    <w:p w14:paraId="2358E64C" w14:textId="2F5FAD0A" w:rsidR="00C31D87" w:rsidRPr="00D51034" w:rsidRDefault="002D3801" w:rsidP="006E37D1">
      <w:pPr>
        <w:pStyle w:val="ManualConsidrant"/>
        <w:rPr>
          <w:noProof/>
          <w:lang w:val="en-IE"/>
        </w:rPr>
      </w:pPr>
      <w:r w:rsidRPr="00D51034">
        <w:rPr>
          <w:noProof/>
        </w:rPr>
        <w:t>(70)</w:t>
      </w:r>
      <w:r w:rsidRPr="00D51034">
        <w:rPr>
          <w:noProof/>
        </w:rPr>
        <w:tab/>
      </w:r>
      <w:r w:rsidRPr="00D51034">
        <w:rPr>
          <w:noProof/>
          <w:lang w:val="en-IE"/>
        </w:rPr>
        <w:t>Encouraging</w:t>
      </w:r>
      <w:r w:rsidR="00C70661" w:rsidRPr="00D51034">
        <w:rPr>
          <w:noProof/>
          <w:lang w:val="en-IE"/>
        </w:rPr>
        <w:t xml:space="preserve"> </w:t>
      </w:r>
      <w:r w:rsidRPr="00D51034">
        <w:rPr>
          <w:noProof/>
          <w:lang w:val="en-IE"/>
        </w:rPr>
        <w:t xml:space="preserve">contracting authorities and contracting entities to require </w:t>
      </w:r>
      <w:r w:rsidR="001C17E3" w:rsidRPr="00D51034">
        <w:rPr>
          <w:noProof/>
          <w:lang w:val="en-IE"/>
        </w:rPr>
        <w:t xml:space="preserve">economic operators </w:t>
      </w:r>
      <w:r w:rsidRPr="00D51034">
        <w:rPr>
          <w:noProof/>
          <w:lang w:val="en-IE"/>
        </w:rPr>
        <w:t>to provide</w:t>
      </w:r>
      <w:r w:rsidR="00C70661" w:rsidRPr="00D51034">
        <w:rPr>
          <w:noProof/>
          <w:lang w:val="en-IE"/>
        </w:rPr>
        <w:t xml:space="preserve"> </w:t>
      </w:r>
      <w:r w:rsidRPr="00D51034">
        <w:rPr>
          <w:noProof/>
          <w:lang w:val="en-IE"/>
        </w:rPr>
        <w:t xml:space="preserve">a </w:t>
      </w:r>
      <w:r w:rsidR="00C22F2E" w:rsidRPr="00D51034">
        <w:rPr>
          <w:rStyle w:val="Added"/>
          <w:b w:val="0"/>
          <w:noProof/>
          <w:u w:val="none"/>
          <w:lang w:val="en-IE"/>
        </w:rPr>
        <w:t>security of supply</w:t>
      </w:r>
      <w:r w:rsidR="00C22F2E" w:rsidRPr="00D51034">
        <w:rPr>
          <w:noProof/>
          <w:lang w:val="en-IE"/>
        </w:rPr>
        <w:t xml:space="preserve"> </w:t>
      </w:r>
      <w:r w:rsidRPr="00D51034">
        <w:rPr>
          <w:noProof/>
          <w:lang w:val="en-IE"/>
        </w:rPr>
        <w:t>declaration</w:t>
      </w:r>
      <w:r w:rsidR="00C70661" w:rsidRPr="00D51034">
        <w:rPr>
          <w:noProof/>
          <w:lang w:val="en-IE"/>
        </w:rPr>
        <w:t xml:space="preserve"> </w:t>
      </w:r>
      <w:r w:rsidRPr="00D51034">
        <w:rPr>
          <w:noProof/>
          <w:lang w:val="en-IE"/>
        </w:rPr>
        <w:t xml:space="preserve">concerning the sourcing of semiconductors </w:t>
      </w:r>
      <w:r w:rsidR="002866F3" w:rsidRPr="00D51034">
        <w:rPr>
          <w:noProof/>
          <w:lang w:val="en-IE"/>
        </w:rPr>
        <w:t>would</w:t>
      </w:r>
      <w:r w:rsidRPr="00D51034">
        <w:rPr>
          <w:noProof/>
          <w:lang w:val="en-IE"/>
        </w:rPr>
        <w:t xml:space="preserve"> enhance transparency across supply chains and enables informed decision-making in procurement procedures, without imposing disproportionate administrative burdens</w:t>
      </w:r>
      <w:r w:rsidR="00C70661" w:rsidRPr="00D51034">
        <w:rPr>
          <w:noProof/>
          <w:lang w:val="en-IE"/>
        </w:rPr>
        <w:t xml:space="preserve"> </w:t>
      </w:r>
      <w:r w:rsidRPr="00D51034">
        <w:rPr>
          <w:noProof/>
          <w:lang w:val="en-IE"/>
        </w:rPr>
        <w:t>and</w:t>
      </w:r>
      <w:r w:rsidR="00C70661" w:rsidRPr="00D51034">
        <w:rPr>
          <w:noProof/>
          <w:lang w:val="en-IE"/>
        </w:rPr>
        <w:t xml:space="preserve"> </w:t>
      </w:r>
      <w:r w:rsidRPr="00D51034">
        <w:rPr>
          <w:noProof/>
          <w:lang w:val="en-IE"/>
        </w:rPr>
        <w:t>leaving discretion to contracting authorities and contracting entities as to whether to request such declaration</w:t>
      </w:r>
      <w:r w:rsidR="00C22F2E" w:rsidRPr="00D51034">
        <w:rPr>
          <w:noProof/>
          <w:lang w:val="en-IE"/>
        </w:rPr>
        <w:t xml:space="preserve"> </w:t>
      </w:r>
      <w:r w:rsidR="00C22F2E" w:rsidRPr="00D51034">
        <w:rPr>
          <w:rStyle w:val="Added"/>
          <w:b w:val="0"/>
          <w:noProof/>
          <w:u w:val="none"/>
          <w:lang w:val="en-IE"/>
        </w:rPr>
        <w:t>in all procurement procedures</w:t>
      </w:r>
      <w:r w:rsidRPr="00D51034">
        <w:rPr>
          <w:noProof/>
          <w:lang w:val="en-IE"/>
        </w:rPr>
        <w:t>.</w:t>
      </w:r>
      <w:r w:rsidR="00C70661" w:rsidRPr="00D51034">
        <w:rPr>
          <w:noProof/>
          <w:lang w:val="en-IE"/>
        </w:rPr>
        <w:t xml:space="preserve"> </w:t>
      </w:r>
      <w:r w:rsidR="00256B81" w:rsidRPr="00D51034">
        <w:rPr>
          <w:noProof/>
          <w:lang w:val="en-IE"/>
        </w:rPr>
        <w:t>Such</w:t>
      </w:r>
      <w:r w:rsidR="00C70661" w:rsidRPr="00D51034">
        <w:rPr>
          <w:noProof/>
          <w:lang w:val="en-IE"/>
        </w:rPr>
        <w:t xml:space="preserve"> </w:t>
      </w:r>
      <w:r w:rsidR="00256B81" w:rsidRPr="00D51034">
        <w:rPr>
          <w:noProof/>
          <w:lang w:val="en-IE"/>
        </w:rPr>
        <w:t>declaration</w:t>
      </w:r>
      <w:r w:rsidR="00C70661" w:rsidRPr="00D51034">
        <w:rPr>
          <w:noProof/>
          <w:lang w:val="en-IE"/>
        </w:rPr>
        <w:t xml:space="preserve"> </w:t>
      </w:r>
      <w:r w:rsidR="00256B81" w:rsidRPr="00D51034">
        <w:rPr>
          <w:noProof/>
          <w:lang w:val="en-IE"/>
        </w:rPr>
        <w:t>should, where</w:t>
      </w:r>
      <w:r w:rsidR="00C70661" w:rsidRPr="00D51034">
        <w:rPr>
          <w:noProof/>
          <w:lang w:val="en-IE"/>
        </w:rPr>
        <w:t xml:space="preserve"> </w:t>
      </w:r>
      <w:r w:rsidR="00256B81" w:rsidRPr="00D51034">
        <w:rPr>
          <w:noProof/>
          <w:lang w:val="en-IE"/>
        </w:rPr>
        <w:t xml:space="preserve">required, </w:t>
      </w:r>
      <w:r w:rsidR="00911BFB" w:rsidRPr="00D51034">
        <w:rPr>
          <w:rStyle w:val="Added"/>
          <w:b w:val="0"/>
          <w:noProof/>
          <w:u w:val="none"/>
          <w:lang w:val="en-IE"/>
        </w:rPr>
        <w:t>contain</w:t>
      </w:r>
      <w:r w:rsidR="00256B81" w:rsidRPr="00D51034">
        <w:rPr>
          <w:noProof/>
          <w:lang w:val="en-IE"/>
        </w:rPr>
        <w:t xml:space="preserve"> key elements enabling an assessment of supply chain robustness, including the identification of undertakings involved, the </w:t>
      </w:r>
      <w:r w:rsidR="00A7477B" w:rsidRPr="00D51034">
        <w:rPr>
          <w:rStyle w:val="Added"/>
          <w:b w:val="0"/>
          <w:noProof/>
          <w:u w:val="none"/>
          <w:lang w:val="en-IE"/>
        </w:rPr>
        <w:t>diversity</w:t>
      </w:r>
      <w:r w:rsidR="00256B81" w:rsidRPr="00D51034">
        <w:rPr>
          <w:b/>
          <w:noProof/>
          <w:lang w:val="en-IE"/>
        </w:rPr>
        <w:t xml:space="preserve"> </w:t>
      </w:r>
      <w:r w:rsidR="00256B81" w:rsidRPr="00D51034">
        <w:rPr>
          <w:noProof/>
          <w:lang w:val="en-IE"/>
        </w:rPr>
        <w:t>of</w:t>
      </w:r>
      <w:r w:rsidR="00C70661" w:rsidRPr="00D51034">
        <w:rPr>
          <w:b/>
          <w:noProof/>
          <w:lang w:val="en-IE"/>
        </w:rPr>
        <w:t xml:space="preserve"> </w:t>
      </w:r>
      <w:r w:rsidR="00256B81" w:rsidRPr="00D51034">
        <w:rPr>
          <w:noProof/>
          <w:lang w:val="en-IE"/>
        </w:rPr>
        <w:t>suppliers,</w:t>
      </w:r>
      <w:r w:rsidR="00256B81" w:rsidRPr="00D51034">
        <w:rPr>
          <w:b/>
          <w:noProof/>
          <w:lang w:val="en-IE"/>
        </w:rPr>
        <w:t xml:space="preserve"> </w:t>
      </w:r>
      <w:r w:rsidR="000400DB" w:rsidRPr="00D51034">
        <w:rPr>
          <w:rStyle w:val="Added"/>
          <w:b w:val="0"/>
          <w:noProof/>
          <w:u w:val="none"/>
          <w:lang w:val="en-IE"/>
        </w:rPr>
        <w:t>added value to the Union’s semiconductor supply chain resilience</w:t>
      </w:r>
      <w:r w:rsidR="000400DB" w:rsidRPr="00D51034">
        <w:rPr>
          <w:noProof/>
          <w:lang w:val="en-IE"/>
        </w:rPr>
        <w:t xml:space="preserve">, </w:t>
      </w:r>
      <w:r w:rsidR="00256B81" w:rsidRPr="00D51034">
        <w:rPr>
          <w:noProof/>
          <w:lang w:val="en-IE"/>
        </w:rPr>
        <w:t xml:space="preserve">strategies </w:t>
      </w:r>
      <w:r w:rsidR="000400DB" w:rsidRPr="00D51034">
        <w:rPr>
          <w:rStyle w:val="Added"/>
          <w:b w:val="0"/>
          <w:noProof/>
          <w:u w:val="none"/>
          <w:lang w:val="en-IE"/>
        </w:rPr>
        <w:t>to increase resilience</w:t>
      </w:r>
      <w:r w:rsidR="00256B81" w:rsidRPr="00D51034">
        <w:rPr>
          <w:b/>
          <w:noProof/>
          <w:lang w:val="en-IE"/>
        </w:rPr>
        <w:t xml:space="preserve"> </w:t>
      </w:r>
      <w:r w:rsidR="00256B81" w:rsidRPr="00D51034">
        <w:rPr>
          <w:noProof/>
          <w:lang w:val="en-IE"/>
        </w:rPr>
        <w:t>such as</w:t>
      </w:r>
      <w:r w:rsidR="00256B81" w:rsidRPr="00D51034">
        <w:rPr>
          <w:b/>
          <w:noProof/>
          <w:lang w:val="en-IE"/>
        </w:rPr>
        <w:t xml:space="preserve"> </w:t>
      </w:r>
      <w:r w:rsidR="000400DB" w:rsidRPr="00D51034">
        <w:rPr>
          <w:rStyle w:val="Added"/>
          <w:b w:val="0"/>
          <w:noProof/>
          <w:u w:val="none"/>
          <w:lang w:val="en-IE"/>
        </w:rPr>
        <w:t>through</w:t>
      </w:r>
      <w:r w:rsidR="000400DB" w:rsidRPr="00D51034">
        <w:rPr>
          <w:b/>
          <w:noProof/>
          <w:lang w:val="en-IE"/>
        </w:rPr>
        <w:t xml:space="preserve"> </w:t>
      </w:r>
      <w:r w:rsidR="00256B81" w:rsidRPr="00D51034">
        <w:rPr>
          <w:noProof/>
          <w:lang w:val="en-IE"/>
        </w:rPr>
        <w:t>dual sourcing</w:t>
      </w:r>
      <w:r w:rsidR="00A7477B" w:rsidRPr="00D51034">
        <w:rPr>
          <w:b/>
          <w:noProof/>
          <w:lang w:val="en-IE"/>
        </w:rPr>
        <w:t xml:space="preserve"> </w:t>
      </w:r>
      <w:r w:rsidR="000400DB" w:rsidRPr="00D51034">
        <w:rPr>
          <w:rStyle w:val="Added"/>
          <w:b w:val="0"/>
          <w:noProof/>
          <w:u w:val="none"/>
          <w:lang w:val="en-IE"/>
        </w:rPr>
        <w:t>from</w:t>
      </w:r>
      <w:r w:rsidR="00A7477B" w:rsidRPr="00D51034">
        <w:rPr>
          <w:rStyle w:val="Added"/>
          <w:b w:val="0"/>
          <w:noProof/>
          <w:u w:val="none"/>
          <w:lang w:val="en-IE"/>
        </w:rPr>
        <w:t xml:space="preserve"> </w:t>
      </w:r>
      <w:r w:rsidR="00D44E9B" w:rsidRPr="00D51034">
        <w:rPr>
          <w:rStyle w:val="Added"/>
          <w:b w:val="0"/>
          <w:noProof/>
          <w:u w:val="none"/>
          <w:lang w:val="en-IE"/>
        </w:rPr>
        <w:t xml:space="preserve">domestic </w:t>
      </w:r>
      <w:r w:rsidR="00D44E9B" w:rsidRPr="00D51034">
        <w:rPr>
          <w:rStyle w:val="Added"/>
          <w:b w:val="0"/>
          <w:bCs/>
          <w:noProof/>
          <w:u w:val="none"/>
          <w:lang w:val="en-IE"/>
        </w:rPr>
        <w:t>undertakings</w:t>
      </w:r>
      <w:r w:rsidR="00256B81" w:rsidRPr="00D51034">
        <w:rPr>
          <w:noProof/>
          <w:lang w:val="en-IE"/>
        </w:rPr>
        <w:t>,</w:t>
      </w:r>
      <w:r w:rsidR="00C70661" w:rsidRPr="00D51034">
        <w:rPr>
          <w:noProof/>
          <w:lang w:val="en-IE"/>
        </w:rPr>
        <w:t xml:space="preserve"> </w:t>
      </w:r>
      <w:r w:rsidR="00256B81" w:rsidRPr="00D51034">
        <w:rPr>
          <w:noProof/>
          <w:lang w:val="en-IE"/>
        </w:rPr>
        <w:t>and vulnerability assessments to potential disruptions,</w:t>
      </w:r>
      <w:r w:rsidR="00C70661" w:rsidRPr="00D51034">
        <w:rPr>
          <w:noProof/>
          <w:lang w:val="en-IE"/>
        </w:rPr>
        <w:t xml:space="preserve"> </w:t>
      </w:r>
      <w:r w:rsidR="00256B81" w:rsidRPr="00D51034">
        <w:rPr>
          <w:noProof/>
          <w:lang w:val="en-IE"/>
        </w:rPr>
        <w:t>as well as, where applicable, relevant risk assessments carried out pursuant to this Regulation.</w:t>
      </w:r>
      <w:r w:rsidR="00C70661" w:rsidRPr="00D51034">
        <w:rPr>
          <w:noProof/>
          <w:lang w:val="en-IE"/>
        </w:rPr>
        <w:t xml:space="preserve"> </w:t>
      </w:r>
      <w:r w:rsidR="00C05C21" w:rsidRPr="00D51034">
        <w:rPr>
          <w:noProof/>
          <w:lang w:val="en-IE"/>
        </w:rPr>
        <w:t xml:space="preserve">To ensure that considerations of resilience, security and European </w:t>
      </w:r>
      <w:r w:rsidR="00304FB1" w:rsidRPr="00D51034">
        <w:rPr>
          <w:rStyle w:val="Added"/>
          <w:b w:val="0"/>
          <w:noProof/>
          <w:u w:val="none"/>
          <w:lang w:val="en-IE"/>
        </w:rPr>
        <w:t>supply chain</w:t>
      </w:r>
      <w:r w:rsidR="00C05C21" w:rsidRPr="00D51034">
        <w:rPr>
          <w:noProof/>
          <w:lang w:val="en-IE"/>
        </w:rPr>
        <w:t xml:space="preserve"> added value are effectively integrated into procurement decisions, contracting authorities and contracting entities </w:t>
      </w:r>
      <w:r w:rsidR="00D43F63" w:rsidRPr="00D51034">
        <w:rPr>
          <w:noProof/>
        </w:rPr>
        <w:t>may specify in the procurement documents requirements relating to security of supply relating to the sourcing of semiconductors incorporated into the infrastructures, equipment or systems covered by the public procurement contract. To that end, they may include technical specifications, selection criteria, award criteria or contract performance clauses.</w:t>
      </w:r>
      <w:r w:rsidR="00C05C21" w:rsidRPr="00D51034">
        <w:rPr>
          <w:noProof/>
          <w:lang w:val="en-IE"/>
        </w:rPr>
        <w:t xml:space="preserve"> </w:t>
      </w:r>
      <w:r w:rsidR="00C31D87" w:rsidRPr="00D51034">
        <w:rPr>
          <w:noProof/>
          <w:lang w:val="en-IE"/>
        </w:rPr>
        <w:br/>
      </w:r>
      <w:r w:rsidR="00C31D87" w:rsidRPr="00D51034">
        <w:rPr>
          <w:noProof/>
          <w:lang w:val="en-IE"/>
        </w:rPr>
        <w:br/>
      </w:r>
      <w:r w:rsidR="00C31D87" w:rsidRPr="00D51034">
        <w:rPr>
          <w:noProof/>
        </w:rPr>
        <w:t xml:space="preserve">The public procurement framework established by Directives 2014/24/EU, 2014/25/EU and 2009/81/EC contains provisions enabling contracting authorities to exclude economic operators that have been guilty of serious misrepresentation, have withheld relevant information, or have supplied false or misleading information in the context of participation in a procurement procedure. Those provisions remain applicable to procurement procedures </w:t>
      </w:r>
      <w:r w:rsidRPr="00D51034">
        <w:rPr>
          <w:noProof/>
        </w:rPr>
        <w:t xml:space="preserve">carried out by national contracting authorities </w:t>
      </w:r>
      <w:r w:rsidR="00C31D87" w:rsidRPr="00D51034">
        <w:rPr>
          <w:noProof/>
        </w:rPr>
        <w:t>covered by this Regulation.</w:t>
      </w:r>
    </w:p>
    <w:p w14:paraId="64568986" w14:textId="4DF2FDB6" w:rsidR="00392D4F" w:rsidRPr="00D51034" w:rsidRDefault="00256B81" w:rsidP="006E37D1">
      <w:pPr>
        <w:pStyle w:val="ManualConsidrant"/>
        <w:rPr>
          <w:noProof/>
          <w:lang w:val="en-IE"/>
        </w:rPr>
      </w:pPr>
      <w:r w:rsidRPr="00D51034">
        <w:rPr>
          <w:noProof/>
        </w:rPr>
        <w:t>(71)</w:t>
      </w:r>
      <w:r w:rsidRPr="00D51034">
        <w:rPr>
          <w:noProof/>
        </w:rPr>
        <w:tab/>
      </w:r>
      <w:r w:rsidRPr="00D51034">
        <w:rPr>
          <w:noProof/>
          <w:lang w:val="en-IE"/>
        </w:rPr>
        <w:t>In this context, given that free trade agreements, custom unions, the WTO Agreement on Government Procurement</w:t>
      </w:r>
      <w:r w:rsidR="009B7B5D" w:rsidRPr="00D51034">
        <w:rPr>
          <w:rStyle w:val="FootnoteReference"/>
          <w:noProof/>
          <w:lang w:val="en-IE"/>
        </w:rPr>
        <w:footnoteReference w:id="56"/>
      </w:r>
      <w:r w:rsidRPr="00D51034">
        <w:rPr>
          <w:noProof/>
          <w:lang w:val="en-IE"/>
        </w:rPr>
        <w:t xml:space="preserve"> </w:t>
      </w:r>
      <w:r w:rsidR="00A247E9" w:rsidRPr="00D51034">
        <w:rPr>
          <w:rStyle w:val="Added"/>
          <w:b w:val="0"/>
          <w:noProof/>
          <w:u w:val="none"/>
          <w:lang w:val="en-IE"/>
        </w:rPr>
        <w:t xml:space="preserve">contain commitments on access to public procurement, undertakings from third countries which have concluded such international agreements with the Union guaranteeing such access </w:t>
      </w:r>
      <w:r w:rsidR="00BE651C" w:rsidRPr="00D51034">
        <w:rPr>
          <w:rStyle w:val="Added"/>
          <w:b w:val="0"/>
          <w:noProof/>
          <w:u w:val="none"/>
          <w:lang w:val="en-IE"/>
        </w:rPr>
        <w:t xml:space="preserve">should be deemed to fall under the definition of domestic undertakings. Furthermore, these international agreements, </w:t>
      </w:r>
      <w:r w:rsidR="009D788E" w:rsidRPr="00D51034">
        <w:rPr>
          <w:rStyle w:val="Added"/>
          <w:b w:val="0"/>
          <w:noProof/>
          <w:u w:val="none"/>
          <w:lang w:val="en-IE"/>
        </w:rPr>
        <w:t>as well as</w:t>
      </w:r>
      <w:r w:rsidRPr="00D51034">
        <w:rPr>
          <w:rStyle w:val="Added"/>
          <w:b w:val="0"/>
          <w:noProof/>
          <w:u w:val="none"/>
          <w:lang w:val="en-IE"/>
        </w:rPr>
        <w:t xml:space="preserve"> strategic partnerships on semiconductors,</w:t>
      </w:r>
      <w:r w:rsidR="009D788E" w:rsidRPr="00D51034">
        <w:rPr>
          <w:rStyle w:val="Added"/>
          <w:b w:val="0"/>
          <w:noProof/>
          <w:u w:val="none"/>
          <w:lang w:val="en-IE"/>
        </w:rPr>
        <w:t xml:space="preserve"> </w:t>
      </w:r>
      <w:r w:rsidR="00F23F3D" w:rsidRPr="00D51034">
        <w:rPr>
          <w:rStyle w:val="Added"/>
          <w:b w:val="0"/>
          <w:noProof/>
          <w:u w:val="none"/>
          <w:lang w:val="en-IE"/>
        </w:rPr>
        <w:t xml:space="preserve">reflect </w:t>
      </w:r>
      <w:r w:rsidRPr="00D51034">
        <w:rPr>
          <w:noProof/>
          <w:lang w:val="en-IE"/>
        </w:rPr>
        <w:t xml:space="preserve">a mutual commitment between the Union and its partners to secure international semiconductor supply chains, </w:t>
      </w:r>
      <w:r w:rsidR="00597F17" w:rsidRPr="00D51034">
        <w:rPr>
          <w:rStyle w:val="Added"/>
          <w:b w:val="0"/>
          <w:noProof/>
          <w:u w:val="none"/>
          <w:lang w:val="en-IE"/>
        </w:rPr>
        <w:t>which is why</w:t>
      </w:r>
      <w:r w:rsidRPr="00D51034">
        <w:rPr>
          <w:rStyle w:val="Added"/>
          <w:b w:val="0"/>
          <w:noProof/>
          <w:u w:val="none"/>
          <w:lang w:val="en-IE"/>
        </w:rPr>
        <w:t xml:space="preserve"> undertakings</w:t>
      </w:r>
      <w:r w:rsidRPr="00D51034">
        <w:rPr>
          <w:noProof/>
          <w:lang w:val="en-IE"/>
        </w:rPr>
        <w:t xml:space="preserve"> from these Union partners </w:t>
      </w:r>
      <w:r w:rsidR="009937A1" w:rsidRPr="00D51034">
        <w:rPr>
          <w:rStyle w:val="Added"/>
          <w:b w:val="0"/>
          <w:noProof/>
          <w:u w:val="none"/>
          <w:lang w:val="en-IE"/>
        </w:rPr>
        <w:t xml:space="preserve">are </w:t>
      </w:r>
      <w:r w:rsidR="000738B1" w:rsidRPr="00D51034">
        <w:rPr>
          <w:rStyle w:val="Added"/>
          <w:b w:val="0"/>
          <w:noProof/>
          <w:u w:val="none"/>
          <w:lang w:val="en-IE"/>
        </w:rPr>
        <w:t xml:space="preserve">granted </w:t>
      </w:r>
      <w:r w:rsidR="009937A1" w:rsidRPr="00D51034">
        <w:rPr>
          <w:rStyle w:val="Added"/>
          <w:b w:val="0"/>
          <w:noProof/>
          <w:u w:val="none"/>
          <w:lang w:val="en-IE"/>
        </w:rPr>
        <w:t>equivalen</w:t>
      </w:r>
      <w:r w:rsidR="0081752D" w:rsidRPr="00D51034">
        <w:rPr>
          <w:rStyle w:val="Added"/>
          <w:b w:val="0"/>
          <w:noProof/>
          <w:u w:val="none"/>
          <w:lang w:val="en-IE"/>
        </w:rPr>
        <w:t>ce</w:t>
      </w:r>
      <w:r w:rsidR="009937A1" w:rsidRPr="00D51034">
        <w:rPr>
          <w:rStyle w:val="Added"/>
          <w:b w:val="0"/>
          <w:noProof/>
          <w:u w:val="none"/>
          <w:lang w:val="en-IE"/>
        </w:rPr>
        <w:t xml:space="preserve"> to</w:t>
      </w:r>
      <w:r w:rsidR="009937A1" w:rsidRPr="00D51034">
        <w:rPr>
          <w:b/>
          <w:noProof/>
          <w:lang w:val="en-IE"/>
        </w:rPr>
        <w:t xml:space="preserve"> </w:t>
      </w:r>
      <w:r w:rsidRPr="00D51034">
        <w:rPr>
          <w:noProof/>
          <w:lang w:val="en-IE"/>
        </w:rPr>
        <w:t>domestic undertakings.</w:t>
      </w:r>
      <w:r w:rsidR="00C70661" w:rsidRPr="00D51034">
        <w:rPr>
          <w:noProof/>
          <w:lang w:val="en-IE"/>
        </w:rPr>
        <w:t xml:space="preserve"> </w:t>
      </w:r>
    </w:p>
    <w:p w14:paraId="66E6C93F" w14:textId="1EA0D8C1" w:rsidR="00256B81" w:rsidRPr="00D51034" w:rsidRDefault="00F150E8" w:rsidP="006E37D1">
      <w:pPr>
        <w:pStyle w:val="ManualConsidrant"/>
        <w:rPr>
          <w:noProof/>
          <w:lang w:val="en-IE"/>
        </w:rPr>
      </w:pPr>
      <w:r w:rsidRPr="00D51034">
        <w:rPr>
          <w:noProof/>
        </w:rPr>
        <w:t>(72)</w:t>
      </w:r>
      <w:r w:rsidRPr="00D51034">
        <w:rPr>
          <w:noProof/>
        </w:rPr>
        <w:tab/>
      </w:r>
      <w:r w:rsidRPr="00D51034">
        <w:rPr>
          <w:noProof/>
          <w:lang w:val="en-IE"/>
        </w:rPr>
        <w:t xml:space="preserve">For </w:t>
      </w:r>
      <w:r w:rsidR="00256B81" w:rsidRPr="00D51034">
        <w:rPr>
          <w:noProof/>
          <w:lang w:val="en-IE"/>
        </w:rPr>
        <w:t>the purposes of this Regulation,</w:t>
      </w:r>
      <w:r w:rsidRPr="00D51034">
        <w:rPr>
          <w:noProof/>
          <w:lang w:val="en-IE"/>
        </w:rPr>
        <w:t xml:space="preserve"> the assessment for </w:t>
      </w:r>
      <w:r w:rsidR="00892CCE" w:rsidRPr="00D51034">
        <w:rPr>
          <w:noProof/>
          <w:lang w:val="en-IE"/>
        </w:rPr>
        <w:t xml:space="preserve">whether an undertaking is domestic or equivalent, or not, </w:t>
      </w:r>
      <w:r w:rsidR="004B5E2A" w:rsidRPr="00D51034">
        <w:rPr>
          <w:noProof/>
          <w:lang w:val="en-IE"/>
        </w:rPr>
        <w:t xml:space="preserve">should look into the ownership structure and the control of such undertaking. For assessing control, </w:t>
      </w:r>
      <w:r w:rsidR="00256B81" w:rsidRPr="00D51034">
        <w:rPr>
          <w:noProof/>
          <w:lang w:val="en-IE"/>
        </w:rPr>
        <w:t xml:space="preserve">undertakings should be considered to be controlled by a third country or by a third-country legal entity, where that third country or legal entity is able to exercise decisive influence over its strategic decisions, whether directly or indirectly, including in particular, </w:t>
      </w:r>
      <w:r w:rsidR="001B0700" w:rsidRPr="00D51034">
        <w:rPr>
          <w:noProof/>
          <w:lang w:val="en-IE"/>
        </w:rPr>
        <w:t xml:space="preserve">by having the right or exercising the power to appoint or remove a majority of the members of the administrative, management or supervisory body of </w:t>
      </w:r>
      <w:r w:rsidR="00B017B1" w:rsidRPr="00D51034">
        <w:rPr>
          <w:noProof/>
          <w:lang w:val="en-IE"/>
        </w:rPr>
        <w:t>the</w:t>
      </w:r>
      <w:r w:rsidR="00130B1D" w:rsidRPr="00D51034">
        <w:rPr>
          <w:noProof/>
          <w:lang w:val="en-IE"/>
        </w:rPr>
        <w:t xml:space="preserve"> undertaking being assessed</w:t>
      </w:r>
      <w:r w:rsidR="00967441" w:rsidRPr="00D51034">
        <w:rPr>
          <w:noProof/>
          <w:lang w:val="en-IE"/>
        </w:rPr>
        <w:t xml:space="preserve">; </w:t>
      </w:r>
      <w:r w:rsidR="00B017B1" w:rsidRPr="00D51034">
        <w:rPr>
          <w:noProof/>
          <w:lang w:val="en-IE"/>
        </w:rPr>
        <w:t xml:space="preserve">by having appointed solely as a result of the exercise of one’s voting rights a majority of the members of the administrative, management or supervisory bodies of </w:t>
      </w:r>
      <w:r w:rsidR="00A24485" w:rsidRPr="00D51034">
        <w:rPr>
          <w:noProof/>
          <w:lang w:val="en-IE"/>
        </w:rPr>
        <w:t xml:space="preserve">the </w:t>
      </w:r>
      <w:r w:rsidR="00130B1D" w:rsidRPr="00D51034">
        <w:rPr>
          <w:noProof/>
          <w:lang w:val="en-IE"/>
        </w:rPr>
        <w:t xml:space="preserve">undertaking being assessed </w:t>
      </w:r>
      <w:r w:rsidR="00B017B1" w:rsidRPr="00D51034">
        <w:rPr>
          <w:noProof/>
          <w:lang w:val="en-IE"/>
        </w:rPr>
        <w:t xml:space="preserve">who have held office during the present and previous financial year; </w:t>
      </w:r>
      <w:r w:rsidR="00F97BA3" w:rsidRPr="00D51034">
        <w:rPr>
          <w:noProof/>
          <w:lang w:val="en-IE"/>
        </w:rPr>
        <w:t xml:space="preserve">by </w:t>
      </w:r>
      <w:r w:rsidR="0051577F" w:rsidRPr="00D51034">
        <w:rPr>
          <w:noProof/>
          <w:lang w:val="en-IE"/>
        </w:rPr>
        <w:t xml:space="preserve">controlling alone, pursuant to an agreement with other shareholders in or </w:t>
      </w:r>
      <w:r w:rsidR="00E74E68" w:rsidRPr="00D51034">
        <w:rPr>
          <w:noProof/>
          <w:lang w:val="en-IE"/>
        </w:rPr>
        <w:t>members of</w:t>
      </w:r>
      <w:r w:rsidR="00130B1D" w:rsidRPr="00D51034">
        <w:rPr>
          <w:noProof/>
          <w:lang w:val="en-IE"/>
        </w:rPr>
        <w:t xml:space="preserve"> the undertaking being assessed</w:t>
      </w:r>
      <w:r w:rsidR="00E74E68" w:rsidRPr="00D51034">
        <w:rPr>
          <w:noProof/>
          <w:lang w:val="en-IE"/>
        </w:rPr>
        <w:t xml:space="preserve">, a majority of shareholders’ or members’ voting rights in that </w:t>
      </w:r>
      <w:r w:rsidR="00040F87" w:rsidRPr="00D51034">
        <w:rPr>
          <w:noProof/>
          <w:lang w:val="en-IE"/>
        </w:rPr>
        <w:t>undertaking being assessed</w:t>
      </w:r>
      <w:r w:rsidR="00E74E68" w:rsidRPr="00D51034">
        <w:rPr>
          <w:noProof/>
          <w:lang w:val="en-IE"/>
        </w:rPr>
        <w:t xml:space="preserve">; by </w:t>
      </w:r>
      <w:r w:rsidR="00D31222" w:rsidRPr="00D51034">
        <w:rPr>
          <w:noProof/>
          <w:lang w:val="en-IE"/>
        </w:rPr>
        <w:t xml:space="preserve">having the right to exercise </w:t>
      </w:r>
      <w:r w:rsidR="00256B81" w:rsidRPr="00D51034">
        <w:rPr>
          <w:noProof/>
          <w:lang w:val="en-IE"/>
        </w:rPr>
        <w:t xml:space="preserve">a dominant influence over </w:t>
      </w:r>
      <w:r w:rsidR="00040F87" w:rsidRPr="00D51034">
        <w:rPr>
          <w:noProof/>
          <w:lang w:val="en-IE"/>
        </w:rPr>
        <w:t>the undertaking being assessed</w:t>
      </w:r>
      <w:r w:rsidR="00256B81" w:rsidRPr="00D51034">
        <w:rPr>
          <w:noProof/>
          <w:lang w:val="en-IE"/>
        </w:rPr>
        <w:t xml:space="preserve">, pursuant to an agreement entered into with that </w:t>
      </w:r>
      <w:r w:rsidR="00040F87" w:rsidRPr="00D51034">
        <w:rPr>
          <w:noProof/>
          <w:lang w:val="en-IE"/>
        </w:rPr>
        <w:t xml:space="preserve">undertaking being assessed </w:t>
      </w:r>
      <w:r w:rsidR="00256B81" w:rsidRPr="00D51034">
        <w:rPr>
          <w:noProof/>
          <w:lang w:val="en-IE"/>
        </w:rPr>
        <w:t>or to a provision in its Memorandum or Articles of Association, where the law governing that</w:t>
      </w:r>
      <w:r w:rsidR="004D141C" w:rsidRPr="00D51034">
        <w:rPr>
          <w:noProof/>
          <w:lang w:val="en-IE"/>
        </w:rPr>
        <w:t xml:space="preserve"> undertaking being assessed </w:t>
      </w:r>
      <w:r w:rsidR="00256B81" w:rsidRPr="00D51034">
        <w:rPr>
          <w:noProof/>
          <w:lang w:val="en-IE"/>
        </w:rPr>
        <w:t>permits its being subject to such agreement or provision;</w:t>
      </w:r>
      <w:r w:rsidR="00C70661" w:rsidRPr="00D51034">
        <w:rPr>
          <w:noProof/>
          <w:lang w:val="en-IE"/>
        </w:rPr>
        <w:t xml:space="preserve"> </w:t>
      </w:r>
      <w:r w:rsidR="00093679" w:rsidRPr="00D51034">
        <w:rPr>
          <w:noProof/>
          <w:lang w:val="en-IE"/>
        </w:rPr>
        <w:t xml:space="preserve">by having the power to </w:t>
      </w:r>
      <w:r w:rsidR="004D141C" w:rsidRPr="00D51034">
        <w:rPr>
          <w:noProof/>
          <w:lang w:val="en-IE"/>
        </w:rPr>
        <w:t xml:space="preserve">de facto </w:t>
      </w:r>
      <w:r w:rsidR="00093679" w:rsidRPr="00D51034">
        <w:rPr>
          <w:noProof/>
          <w:lang w:val="en-IE"/>
        </w:rPr>
        <w:t xml:space="preserve">exercise </w:t>
      </w:r>
      <w:r w:rsidR="00161F26" w:rsidRPr="00D51034">
        <w:rPr>
          <w:noProof/>
          <w:lang w:val="en-IE"/>
        </w:rPr>
        <w:t>the right to exercise a dominant influence</w:t>
      </w:r>
      <w:r w:rsidR="00563272" w:rsidRPr="00D51034">
        <w:rPr>
          <w:noProof/>
          <w:lang w:val="en-IE"/>
        </w:rPr>
        <w:t xml:space="preserve"> over the undertaking being assessed</w:t>
      </w:r>
      <w:r w:rsidR="00161F26" w:rsidRPr="00D51034">
        <w:rPr>
          <w:noProof/>
          <w:lang w:val="en-IE"/>
        </w:rPr>
        <w:t xml:space="preserve">, without being the holder of that right; </w:t>
      </w:r>
      <w:r w:rsidR="001F6A8B" w:rsidRPr="00D51034">
        <w:rPr>
          <w:noProof/>
          <w:lang w:val="en-IE"/>
        </w:rPr>
        <w:t>by having the right to use all or part of the assets of the undertaking being assessed; by managing the business of the undertaking being assessed on a unified basis, whi</w:t>
      </w:r>
      <w:r w:rsidR="00FB3954" w:rsidRPr="00D51034">
        <w:rPr>
          <w:noProof/>
          <w:lang w:val="en-IE"/>
        </w:rPr>
        <w:t xml:space="preserve">le publishing consolidated accounts; or by sharing jointly and severally the financial liabilities of the undertaking being assessed, or guaranteeing them. </w:t>
      </w:r>
    </w:p>
    <w:p w14:paraId="3EC3617C" w14:textId="15A671AC" w:rsidR="006A5A03" w:rsidRPr="00D51034" w:rsidRDefault="009471C5" w:rsidP="006E37D1">
      <w:pPr>
        <w:pStyle w:val="ManualConsidrant"/>
        <w:rPr>
          <w:noProof/>
          <w:lang w:val="en-IE"/>
        </w:rPr>
      </w:pPr>
      <w:r w:rsidRPr="00D51034">
        <w:rPr>
          <w:noProof/>
        </w:rPr>
        <w:t>(73)</w:t>
      </w:r>
      <w:r w:rsidRPr="00D51034">
        <w:rPr>
          <w:noProof/>
        </w:rPr>
        <w:tab/>
      </w:r>
      <w:r w:rsidRPr="00D51034">
        <w:rPr>
          <w:noProof/>
          <w:lang w:val="en-IE"/>
        </w:rPr>
        <w:t>Regulation</w:t>
      </w:r>
      <w:r w:rsidR="00DB5080" w:rsidRPr="00D51034">
        <w:rPr>
          <w:noProof/>
          <w:lang w:val="en-IE"/>
        </w:rPr>
        <w:t xml:space="preserve"> (EU) </w:t>
      </w:r>
      <w:r w:rsidR="00CB3F73" w:rsidRPr="00D51034">
        <w:rPr>
          <w:noProof/>
          <w:lang w:val="en-IE"/>
        </w:rPr>
        <w:t xml:space="preserve">No </w:t>
      </w:r>
      <w:r w:rsidR="006453CD" w:rsidRPr="00D51034">
        <w:rPr>
          <w:noProof/>
          <w:lang w:val="en-IE"/>
        </w:rPr>
        <w:t>654/2014</w:t>
      </w:r>
      <w:r w:rsidR="001963F4" w:rsidRPr="00D51034">
        <w:rPr>
          <w:noProof/>
          <w:lang w:val="en-IE"/>
        </w:rPr>
        <w:t xml:space="preserve"> of the European Parliament and of the Council</w:t>
      </w:r>
      <w:r w:rsidR="001963F4" w:rsidRPr="00D51034">
        <w:rPr>
          <w:rStyle w:val="FootnoteReference"/>
          <w:noProof/>
          <w:lang w:val="en-IE"/>
        </w:rPr>
        <w:footnoteReference w:id="57"/>
      </w:r>
      <w:r w:rsidR="00DB5080" w:rsidRPr="00D51034">
        <w:rPr>
          <w:noProof/>
          <w:lang w:val="en-IE"/>
        </w:rPr>
        <w:t xml:space="preserve"> </w:t>
      </w:r>
      <w:r w:rsidR="00161431" w:rsidRPr="00D51034">
        <w:rPr>
          <w:noProof/>
          <w:lang w:val="en-IE"/>
        </w:rPr>
        <w:t xml:space="preserve">enables the </w:t>
      </w:r>
      <w:r w:rsidR="007F56BC" w:rsidRPr="00D51034">
        <w:rPr>
          <w:noProof/>
          <w:lang w:val="en-IE"/>
        </w:rPr>
        <w:t>Union</w:t>
      </w:r>
      <w:r w:rsidR="00161431" w:rsidRPr="00D51034">
        <w:rPr>
          <w:noProof/>
          <w:lang w:val="en-IE"/>
        </w:rPr>
        <w:t xml:space="preserve"> to suspend or withdraw concessions or other obligations under international trade agreements in order to respond to breache</w:t>
      </w:r>
      <w:r w:rsidR="006E7208" w:rsidRPr="00D51034">
        <w:rPr>
          <w:noProof/>
          <w:lang w:val="en-IE"/>
        </w:rPr>
        <w:t>s</w:t>
      </w:r>
      <w:r w:rsidR="00161431" w:rsidRPr="00D51034">
        <w:rPr>
          <w:noProof/>
          <w:lang w:val="en-IE"/>
        </w:rPr>
        <w:t xml:space="preserve"> by third countries of </w:t>
      </w:r>
      <w:r w:rsidR="000D2E7C" w:rsidRPr="00D51034">
        <w:rPr>
          <w:noProof/>
          <w:lang w:val="en-IE"/>
        </w:rPr>
        <w:t xml:space="preserve">international trade rules that affect the </w:t>
      </w:r>
      <w:r w:rsidR="00E07E58" w:rsidRPr="00D51034">
        <w:rPr>
          <w:noProof/>
          <w:lang w:val="en-IE"/>
        </w:rPr>
        <w:t>Union’s</w:t>
      </w:r>
      <w:r w:rsidR="000D2E7C" w:rsidRPr="00D51034">
        <w:rPr>
          <w:noProof/>
          <w:lang w:val="en-IE"/>
        </w:rPr>
        <w:t xml:space="preserve"> commercial interests. </w:t>
      </w:r>
      <w:r w:rsidR="00456F72" w:rsidRPr="00D51034">
        <w:rPr>
          <w:noProof/>
          <w:lang w:val="en-IE"/>
        </w:rPr>
        <w:t>Any exercise</w:t>
      </w:r>
      <w:r w:rsidR="006D00D7" w:rsidRPr="00D51034">
        <w:rPr>
          <w:noProof/>
          <w:lang w:val="en-IE"/>
        </w:rPr>
        <w:t xml:space="preserve"> of </w:t>
      </w:r>
      <w:r w:rsidR="00456F72" w:rsidRPr="00D51034">
        <w:rPr>
          <w:noProof/>
          <w:lang w:val="en-IE"/>
        </w:rPr>
        <w:t xml:space="preserve">the Union’s rights under Regulation </w:t>
      </w:r>
      <w:r w:rsidR="00D25DAC" w:rsidRPr="00D51034">
        <w:rPr>
          <w:noProof/>
          <w:lang w:val="en-IE"/>
        </w:rPr>
        <w:t>(EU)</w:t>
      </w:r>
      <w:r w:rsidR="00456F72" w:rsidRPr="00D51034">
        <w:rPr>
          <w:noProof/>
          <w:lang w:val="en-IE"/>
        </w:rPr>
        <w:t xml:space="preserve"> 2021/167</w:t>
      </w:r>
      <w:r w:rsidR="006A3C18" w:rsidRPr="00D51034">
        <w:rPr>
          <w:noProof/>
          <w:lang w:val="en-IE"/>
        </w:rPr>
        <w:t xml:space="preserve"> should also </w:t>
      </w:r>
      <w:r w:rsidR="004C36D6" w:rsidRPr="00D51034">
        <w:rPr>
          <w:noProof/>
          <w:lang w:val="en-IE"/>
        </w:rPr>
        <w:t>be reflected in</w:t>
      </w:r>
      <w:r w:rsidR="006A3C18" w:rsidRPr="00D51034">
        <w:rPr>
          <w:noProof/>
          <w:lang w:val="en-IE"/>
        </w:rPr>
        <w:t xml:space="preserve"> the </w:t>
      </w:r>
      <w:r w:rsidR="00833163" w:rsidRPr="00D51034">
        <w:rPr>
          <w:noProof/>
          <w:lang w:val="en-IE"/>
        </w:rPr>
        <w:t>interpretation</w:t>
      </w:r>
      <w:r w:rsidR="00D25DAC" w:rsidRPr="00D51034">
        <w:rPr>
          <w:noProof/>
          <w:lang w:val="en-IE"/>
        </w:rPr>
        <w:t xml:space="preserve"> of the</w:t>
      </w:r>
      <w:r w:rsidR="006A3C18" w:rsidRPr="00D51034">
        <w:rPr>
          <w:noProof/>
          <w:lang w:val="en-IE"/>
        </w:rPr>
        <w:t xml:space="preserve"> </w:t>
      </w:r>
      <w:r w:rsidR="007335DB" w:rsidRPr="00D51034">
        <w:rPr>
          <w:noProof/>
          <w:lang w:val="en-IE"/>
        </w:rPr>
        <w:t xml:space="preserve">definition of </w:t>
      </w:r>
      <w:r w:rsidR="004C36D6" w:rsidRPr="00D51034">
        <w:rPr>
          <w:noProof/>
          <w:lang w:val="en-IE"/>
        </w:rPr>
        <w:t>domestic undertaking under this Regulation.</w:t>
      </w:r>
    </w:p>
    <w:p w14:paraId="687FA597" w14:textId="320B03AC" w:rsidR="00256B81" w:rsidRPr="00D51034" w:rsidRDefault="00256B81" w:rsidP="006E37D1">
      <w:pPr>
        <w:pStyle w:val="ManualConsidrant"/>
        <w:rPr>
          <w:noProof/>
          <w:lang w:val="en-IE"/>
        </w:rPr>
      </w:pPr>
      <w:r w:rsidRPr="00D51034">
        <w:rPr>
          <w:noProof/>
        </w:rPr>
        <w:t>(74)</w:t>
      </w:r>
      <w:r w:rsidRPr="00D51034">
        <w:rPr>
          <w:noProof/>
        </w:rPr>
        <w:tab/>
      </w:r>
      <w:r w:rsidRPr="00D51034">
        <w:rPr>
          <w:noProof/>
          <w:lang w:val="en-IE"/>
        </w:rPr>
        <w:t xml:space="preserve">In addition to challenges relating to the security of supply of semiconductors, increasing attention has been drawn to cybersecurity risks associated with </w:t>
      </w:r>
      <w:r w:rsidR="00CB5080" w:rsidRPr="00D51034">
        <w:rPr>
          <w:noProof/>
          <w:lang w:val="en-IE"/>
        </w:rPr>
        <w:t>sourcing from certain</w:t>
      </w:r>
      <w:r w:rsidRPr="00D51034">
        <w:rPr>
          <w:noProof/>
          <w:lang w:val="en-IE"/>
        </w:rPr>
        <w:t xml:space="preserve"> suppliers</w:t>
      </w:r>
      <w:r w:rsidR="00C929DF" w:rsidRPr="00D51034">
        <w:rPr>
          <w:noProof/>
          <w:lang w:val="en-IE"/>
        </w:rPr>
        <w:t xml:space="preserve"> </w:t>
      </w:r>
      <w:r w:rsidR="00C929DF" w:rsidRPr="00D51034">
        <w:rPr>
          <w:rStyle w:val="Added"/>
          <w:b w:val="0"/>
          <w:noProof/>
          <w:u w:val="none"/>
          <w:lang w:val="en-IE"/>
        </w:rPr>
        <w:t xml:space="preserve">for critical infrastructures, equipment or </w:t>
      </w:r>
      <w:r w:rsidR="00633FB8" w:rsidRPr="00D51034">
        <w:rPr>
          <w:rStyle w:val="Added"/>
          <w:b w:val="0"/>
          <w:noProof/>
          <w:u w:val="none"/>
          <w:lang w:val="en-IE"/>
        </w:rPr>
        <w:t>systems</w:t>
      </w:r>
      <w:r w:rsidRPr="00D51034">
        <w:rPr>
          <w:noProof/>
          <w:lang w:val="en-IE"/>
        </w:rPr>
        <w:t xml:space="preserve">. Such </w:t>
      </w:r>
      <w:r w:rsidR="00C929DF" w:rsidRPr="00D51034">
        <w:rPr>
          <w:noProof/>
          <w:lang w:val="en-IE"/>
        </w:rPr>
        <w:t>cybersecurity</w:t>
      </w:r>
      <w:r w:rsidRPr="00D51034">
        <w:rPr>
          <w:noProof/>
          <w:lang w:val="en-IE"/>
        </w:rPr>
        <w:t xml:space="preserve"> risks </w:t>
      </w:r>
      <w:r w:rsidR="00806491" w:rsidRPr="00D51034">
        <w:rPr>
          <w:noProof/>
          <w:lang w:val="en-IE"/>
        </w:rPr>
        <w:t xml:space="preserve">should </w:t>
      </w:r>
      <w:r w:rsidRPr="00D51034">
        <w:rPr>
          <w:noProof/>
          <w:lang w:val="en-IE"/>
        </w:rPr>
        <w:t xml:space="preserve">not fall within the scope of this declaration </w:t>
      </w:r>
      <w:r w:rsidR="00806491" w:rsidRPr="00D51034">
        <w:rPr>
          <w:noProof/>
          <w:lang w:val="en-IE"/>
        </w:rPr>
        <w:t xml:space="preserve">submitted by </w:t>
      </w:r>
      <w:r w:rsidRPr="00D51034">
        <w:rPr>
          <w:noProof/>
          <w:lang w:val="en-IE"/>
        </w:rPr>
        <w:t xml:space="preserve">economic operators </w:t>
      </w:r>
      <w:r w:rsidR="00806491" w:rsidRPr="00D51034">
        <w:rPr>
          <w:noProof/>
          <w:lang w:val="en-IE"/>
        </w:rPr>
        <w:t xml:space="preserve">in procurement procedures involving the provision or use of semiconductors </w:t>
      </w:r>
      <w:r w:rsidRPr="00D51034">
        <w:rPr>
          <w:noProof/>
          <w:lang w:val="en-IE"/>
        </w:rPr>
        <w:t>and are governed by the applicable Union cybersecurity legal framework.</w:t>
      </w:r>
      <w:r w:rsidR="00C70661" w:rsidRPr="00D51034">
        <w:rPr>
          <w:noProof/>
          <w:lang w:val="en-IE"/>
        </w:rPr>
        <w:t xml:space="preserve"> </w:t>
      </w:r>
      <w:r w:rsidRPr="00D51034">
        <w:rPr>
          <w:noProof/>
          <w:lang w:val="en-IE"/>
        </w:rPr>
        <w:t xml:space="preserve">Notwithstanding, economic operators </w:t>
      </w:r>
      <w:r w:rsidR="00806491" w:rsidRPr="00D51034">
        <w:rPr>
          <w:noProof/>
          <w:lang w:val="en-IE"/>
        </w:rPr>
        <w:t>are to</w:t>
      </w:r>
      <w:r w:rsidRPr="00D51034">
        <w:rPr>
          <w:noProof/>
          <w:lang w:val="en-IE"/>
        </w:rPr>
        <w:t xml:space="preserve"> ensure compliance with, and act</w:t>
      </w:r>
      <w:r w:rsidR="00C70661" w:rsidRPr="00D51034">
        <w:rPr>
          <w:noProof/>
          <w:lang w:val="en-IE"/>
        </w:rPr>
        <w:t xml:space="preserve"> </w:t>
      </w:r>
      <w:r w:rsidRPr="00D51034">
        <w:rPr>
          <w:noProof/>
          <w:lang w:val="en-IE"/>
        </w:rPr>
        <w:t>in accordance with, relevant Union cybersecurity legislation.</w:t>
      </w:r>
      <w:r w:rsidR="00C70661" w:rsidRPr="00D51034">
        <w:rPr>
          <w:noProof/>
          <w:lang w:val="en-IE"/>
        </w:rPr>
        <w:t xml:space="preserve"> </w:t>
      </w:r>
    </w:p>
    <w:p w14:paraId="04008001" w14:textId="3BC6E13F" w:rsidR="00256B81" w:rsidRPr="00D51034" w:rsidRDefault="00256B81" w:rsidP="006E37D1">
      <w:pPr>
        <w:pStyle w:val="ManualConsidrant"/>
        <w:rPr>
          <w:noProof/>
          <w:lang w:val="en-IE"/>
        </w:rPr>
      </w:pPr>
      <w:r w:rsidRPr="00D51034">
        <w:rPr>
          <w:noProof/>
        </w:rPr>
        <w:t>(75)</w:t>
      </w:r>
      <w:r w:rsidRPr="00D51034">
        <w:rPr>
          <w:noProof/>
        </w:rPr>
        <w:tab/>
      </w:r>
      <w:r w:rsidRPr="00D51034">
        <w:rPr>
          <w:noProof/>
          <w:lang w:val="en-IE"/>
        </w:rPr>
        <w:t>Given the complexity and evolving nature of semiconductor supply chains, the Commission, in consultation with the European Semiconductor Board</w:t>
      </w:r>
      <w:r w:rsidR="00C70661" w:rsidRPr="00D51034">
        <w:rPr>
          <w:noProof/>
          <w:lang w:val="en-IE"/>
        </w:rPr>
        <w:t xml:space="preserve"> </w:t>
      </w:r>
      <w:r w:rsidRPr="00D51034">
        <w:rPr>
          <w:noProof/>
          <w:lang w:val="en-IE"/>
        </w:rPr>
        <w:t>and relevant</w:t>
      </w:r>
      <w:r w:rsidR="00C70661" w:rsidRPr="00D51034">
        <w:rPr>
          <w:noProof/>
          <w:lang w:val="en-IE"/>
        </w:rPr>
        <w:t xml:space="preserve"> </w:t>
      </w:r>
      <w:r w:rsidRPr="00D51034">
        <w:rPr>
          <w:noProof/>
          <w:lang w:val="en-IE"/>
        </w:rPr>
        <w:t>industrial stakeholders, should</w:t>
      </w:r>
      <w:r w:rsidR="00341937" w:rsidRPr="00D51034">
        <w:rPr>
          <w:noProof/>
          <w:lang w:val="en-IE"/>
        </w:rPr>
        <w:t>, where necessary, issue</w:t>
      </w:r>
      <w:r w:rsidRPr="00D51034">
        <w:rPr>
          <w:noProof/>
          <w:lang w:val="en-IE"/>
        </w:rPr>
        <w:t xml:space="preserve"> recommendations</w:t>
      </w:r>
      <w:r w:rsidR="00C70661" w:rsidRPr="00D51034">
        <w:rPr>
          <w:noProof/>
          <w:lang w:val="en-IE"/>
        </w:rPr>
        <w:t xml:space="preserve"> </w:t>
      </w:r>
      <w:r w:rsidRPr="00D51034">
        <w:rPr>
          <w:noProof/>
          <w:lang w:val="en-IE"/>
        </w:rPr>
        <w:t>identifying</w:t>
      </w:r>
      <w:r w:rsidR="00C70661" w:rsidRPr="00D51034">
        <w:rPr>
          <w:noProof/>
          <w:lang w:val="en-IE"/>
        </w:rPr>
        <w:t xml:space="preserve"> </w:t>
      </w:r>
      <w:r w:rsidR="00633FB8" w:rsidRPr="00D51034">
        <w:rPr>
          <w:noProof/>
          <w:lang w:val="en-IE"/>
        </w:rPr>
        <w:t xml:space="preserve">specific </w:t>
      </w:r>
      <w:r w:rsidRPr="00D51034">
        <w:rPr>
          <w:noProof/>
          <w:lang w:val="en-IE"/>
        </w:rPr>
        <w:t xml:space="preserve">infrastructures, equipment </w:t>
      </w:r>
      <w:r w:rsidR="00633FB8" w:rsidRPr="00D51034">
        <w:rPr>
          <w:noProof/>
          <w:lang w:val="en-IE"/>
        </w:rPr>
        <w:t>or</w:t>
      </w:r>
      <w:r w:rsidRPr="00D51034">
        <w:rPr>
          <w:noProof/>
          <w:lang w:val="en-IE"/>
        </w:rPr>
        <w:t xml:space="preserve"> systems for which </w:t>
      </w:r>
      <w:r w:rsidR="006E6862" w:rsidRPr="00D51034">
        <w:rPr>
          <w:rStyle w:val="Added"/>
          <w:b w:val="0"/>
          <w:noProof/>
          <w:u w:val="none"/>
          <w:lang w:val="en-IE"/>
        </w:rPr>
        <w:t>supply chain resilience</w:t>
      </w:r>
      <w:r w:rsidR="006E6862" w:rsidRPr="00D51034">
        <w:rPr>
          <w:noProof/>
          <w:lang w:val="en-IE"/>
        </w:rPr>
        <w:t xml:space="preserve"> </w:t>
      </w:r>
      <w:r w:rsidRPr="00D51034">
        <w:rPr>
          <w:noProof/>
          <w:lang w:val="en-IE"/>
        </w:rPr>
        <w:t>is particularly important</w:t>
      </w:r>
      <w:r w:rsidR="00262075" w:rsidRPr="00D51034">
        <w:rPr>
          <w:noProof/>
          <w:lang w:val="en-IE"/>
        </w:rPr>
        <w:t xml:space="preserve"> </w:t>
      </w:r>
      <w:r w:rsidR="00262075" w:rsidRPr="00D51034">
        <w:rPr>
          <w:rStyle w:val="Added"/>
          <w:b w:val="0"/>
          <w:noProof/>
          <w:u w:val="none"/>
          <w:lang w:val="en-IE"/>
        </w:rPr>
        <w:t xml:space="preserve">seeing </w:t>
      </w:r>
      <w:r w:rsidR="00224510" w:rsidRPr="00D51034">
        <w:rPr>
          <w:rStyle w:val="Added"/>
          <w:b w:val="0"/>
          <w:noProof/>
          <w:u w:val="none"/>
          <w:lang w:val="en-IE"/>
        </w:rPr>
        <w:t>potential supply chain risks</w:t>
      </w:r>
      <w:r w:rsidRPr="00D51034">
        <w:rPr>
          <w:noProof/>
          <w:lang w:val="en-IE"/>
        </w:rPr>
        <w:t>,</w:t>
      </w:r>
      <w:r w:rsidR="00C70661" w:rsidRPr="00D51034">
        <w:rPr>
          <w:noProof/>
          <w:lang w:val="en-IE"/>
        </w:rPr>
        <w:t xml:space="preserve"> </w:t>
      </w:r>
      <w:r w:rsidRPr="00D51034">
        <w:rPr>
          <w:noProof/>
          <w:lang w:val="en-IE"/>
        </w:rPr>
        <w:t xml:space="preserve">and such recommendations should be </w:t>
      </w:r>
      <w:r w:rsidR="0081152D" w:rsidRPr="00D51034">
        <w:rPr>
          <w:rStyle w:val="Added"/>
          <w:b w:val="0"/>
          <w:noProof/>
          <w:u w:val="none"/>
          <w:lang w:val="en-IE"/>
        </w:rPr>
        <w:t>considered</w:t>
      </w:r>
      <w:r w:rsidR="0081152D" w:rsidRPr="00D51034">
        <w:rPr>
          <w:noProof/>
          <w:lang w:val="en-IE"/>
        </w:rPr>
        <w:t xml:space="preserve"> </w:t>
      </w:r>
      <w:r w:rsidRPr="00D51034">
        <w:rPr>
          <w:noProof/>
          <w:lang w:val="en-IE"/>
        </w:rPr>
        <w:t>by contracting authorities and contracting entities in the preparation and conduct of procurement procedures,</w:t>
      </w:r>
      <w:r w:rsidR="00C70661" w:rsidRPr="00D51034">
        <w:rPr>
          <w:noProof/>
          <w:lang w:val="en-IE"/>
        </w:rPr>
        <w:t xml:space="preserve"> </w:t>
      </w:r>
      <w:r w:rsidRPr="00D51034">
        <w:rPr>
          <w:noProof/>
          <w:lang w:val="en-IE"/>
        </w:rPr>
        <w:t>thereby supporting consistent implementation across the Union.</w:t>
      </w:r>
      <w:r w:rsidR="00C70661" w:rsidRPr="00D51034">
        <w:rPr>
          <w:noProof/>
          <w:lang w:val="en-IE"/>
        </w:rPr>
        <w:t xml:space="preserve"> </w:t>
      </w:r>
    </w:p>
    <w:p w14:paraId="223B5A4A" w14:textId="3A4BF58D" w:rsidR="00256B81" w:rsidRPr="00D51034" w:rsidRDefault="00256B81" w:rsidP="006E37D1">
      <w:pPr>
        <w:pStyle w:val="ManualConsidrant"/>
        <w:rPr>
          <w:noProof/>
          <w:lang w:val="en-IE"/>
        </w:rPr>
      </w:pPr>
      <w:r w:rsidRPr="00D51034">
        <w:rPr>
          <w:noProof/>
        </w:rPr>
        <w:t>(76)</w:t>
      </w:r>
      <w:r w:rsidRPr="00D51034">
        <w:rPr>
          <w:noProof/>
        </w:rPr>
        <w:tab/>
      </w:r>
      <w:r w:rsidRPr="00D51034">
        <w:rPr>
          <w:noProof/>
          <w:lang w:val="en-IE"/>
        </w:rPr>
        <w:t>In order to preserve flexibility and avoid undue constraints on procurement procedures, contracting authorities and contracting entities should be allowed not to apply</w:t>
      </w:r>
      <w:r w:rsidR="00C70661" w:rsidRPr="00D51034">
        <w:rPr>
          <w:noProof/>
          <w:lang w:val="en-IE"/>
        </w:rPr>
        <w:t xml:space="preserve"> </w:t>
      </w:r>
      <w:r w:rsidRPr="00D51034">
        <w:rPr>
          <w:noProof/>
          <w:lang w:val="en-IE"/>
        </w:rPr>
        <w:t>the requirement</w:t>
      </w:r>
      <w:r w:rsidR="00ED494E" w:rsidRPr="00D51034">
        <w:rPr>
          <w:noProof/>
          <w:lang w:val="en-IE"/>
        </w:rPr>
        <w:t>, including those</w:t>
      </w:r>
      <w:r w:rsidRPr="00D51034">
        <w:rPr>
          <w:noProof/>
          <w:lang w:val="en-IE"/>
        </w:rPr>
        <w:t xml:space="preserve"> relating to dual sourcing involving domestic undertakings</w:t>
      </w:r>
      <w:r w:rsidR="00C70661" w:rsidRPr="00D51034">
        <w:rPr>
          <w:noProof/>
          <w:lang w:val="en-IE"/>
        </w:rPr>
        <w:t xml:space="preserve"> </w:t>
      </w:r>
      <w:r w:rsidRPr="00D51034">
        <w:rPr>
          <w:noProof/>
          <w:lang w:val="en-IE"/>
        </w:rPr>
        <w:t>in duly justified cases, including where there is a lack of competition, absence of suitable tender</w:t>
      </w:r>
      <w:r w:rsidR="00943D06" w:rsidRPr="00D51034">
        <w:rPr>
          <w:noProof/>
          <w:lang w:val="en-IE"/>
        </w:rPr>
        <w:t>er</w:t>
      </w:r>
      <w:r w:rsidRPr="00D51034">
        <w:rPr>
          <w:noProof/>
          <w:lang w:val="en-IE"/>
        </w:rPr>
        <w:t>s, or where their application would lead to disproportionate costs or technical incompatibilities.</w:t>
      </w:r>
      <w:r w:rsidR="00C70661" w:rsidRPr="00D51034">
        <w:rPr>
          <w:noProof/>
          <w:lang w:val="en-IE"/>
        </w:rPr>
        <w:t xml:space="preserve"> </w:t>
      </w:r>
      <w:r w:rsidR="002B1582" w:rsidRPr="00D51034">
        <w:rPr>
          <w:noProof/>
          <w:lang w:val="en-IE"/>
        </w:rPr>
        <w:t>Such</w:t>
      </w:r>
      <w:r w:rsidRPr="00D51034">
        <w:rPr>
          <w:noProof/>
          <w:lang w:val="en-IE"/>
        </w:rPr>
        <w:t xml:space="preserve"> derogations should be interpreted narrowly and applied in a transparent manner, ensuring that the</w:t>
      </w:r>
      <w:r w:rsidR="00C70661" w:rsidRPr="00D51034">
        <w:rPr>
          <w:noProof/>
          <w:lang w:val="en-IE"/>
        </w:rPr>
        <w:t xml:space="preserve"> </w:t>
      </w:r>
      <w:r w:rsidRPr="00D51034">
        <w:rPr>
          <w:noProof/>
          <w:lang w:val="en-IE"/>
        </w:rPr>
        <w:t>objectives</w:t>
      </w:r>
      <w:r w:rsidR="00C70661" w:rsidRPr="00D51034">
        <w:rPr>
          <w:noProof/>
          <w:lang w:val="en-IE"/>
        </w:rPr>
        <w:t xml:space="preserve"> </w:t>
      </w:r>
      <w:r w:rsidRPr="00D51034">
        <w:rPr>
          <w:noProof/>
          <w:lang w:val="en-IE"/>
        </w:rPr>
        <w:t>of strengthening semiconductor supply chain resilience and safeguarding the functioning of critical entities are not undermined.</w:t>
      </w:r>
      <w:r w:rsidR="00C70661" w:rsidRPr="00D51034">
        <w:rPr>
          <w:noProof/>
          <w:lang w:val="en-IE"/>
        </w:rPr>
        <w:t xml:space="preserve"> </w:t>
      </w:r>
    </w:p>
    <w:p w14:paraId="5A039E00" w14:textId="065A31F4" w:rsidR="00256B81" w:rsidRPr="00D51034" w:rsidRDefault="00256B81" w:rsidP="006E37D1">
      <w:pPr>
        <w:pStyle w:val="ManualConsidrant"/>
        <w:rPr>
          <w:noProof/>
          <w:lang w:val="en-IE"/>
        </w:rPr>
      </w:pPr>
      <w:r w:rsidRPr="00D51034">
        <w:rPr>
          <w:noProof/>
        </w:rPr>
        <w:t>(77)</w:t>
      </w:r>
      <w:r w:rsidRPr="00D51034">
        <w:rPr>
          <w:noProof/>
        </w:rPr>
        <w:tab/>
      </w:r>
      <w:r w:rsidRPr="00D51034">
        <w:rPr>
          <w:noProof/>
          <w:lang w:val="en-IE"/>
        </w:rPr>
        <w:t>In order to</w:t>
      </w:r>
      <w:r w:rsidR="00C70661" w:rsidRPr="00D51034">
        <w:rPr>
          <w:noProof/>
          <w:lang w:val="en-IE"/>
        </w:rPr>
        <w:t xml:space="preserve"> </w:t>
      </w:r>
      <w:r w:rsidRPr="00D51034">
        <w:rPr>
          <w:noProof/>
          <w:lang w:val="en-IE"/>
        </w:rPr>
        <w:t xml:space="preserve">ensure the effective and consistent application of measures aimed at strengthening the resilience and security of semiconductor supply in public procurement, the Commission </w:t>
      </w:r>
      <w:r w:rsidR="002B1582" w:rsidRPr="00D51034">
        <w:rPr>
          <w:rStyle w:val="Added"/>
          <w:b w:val="0"/>
          <w:noProof/>
          <w:u w:val="none"/>
          <w:lang w:val="en-IE"/>
        </w:rPr>
        <w:t>may</w:t>
      </w:r>
      <w:r w:rsidR="002B1582" w:rsidRPr="00D51034">
        <w:rPr>
          <w:noProof/>
          <w:lang w:val="en-IE"/>
        </w:rPr>
        <w:t xml:space="preserve"> </w:t>
      </w:r>
      <w:r w:rsidRPr="00D51034">
        <w:rPr>
          <w:noProof/>
          <w:lang w:val="en-IE"/>
        </w:rPr>
        <w:t>provide guidance and</w:t>
      </w:r>
      <w:r w:rsidR="00C70661" w:rsidRPr="00D51034">
        <w:rPr>
          <w:noProof/>
          <w:lang w:val="en-IE"/>
        </w:rPr>
        <w:t xml:space="preserve"> </w:t>
      </w:r>
      <w:r w:rsidRPr="00D51034">
        <w:rPr>
          <w:noProof/>
          <w:lang w:val="en-IE"/>
        </w:rPr>
        <w:t>facilitate</w:t>
      </w:r>
      <w:r w:rsidR="00C70661" w:rsidRPr="00D51034">
        <w:rPr>
          <w:noProof/>
          <w:lang w:val="en-IE"/>
        </w:rPr>
        <w:t xml:space="preserve"> </w:t>
      </w:r>
      <w:r w:rsidRPr="00D51034">
        <w:rPr>
          <w:noProof/>
          <w:lang w:val="en-IE"/>
        </w:rPr>
        <w:t xml:space="preserve">coordination among relevant actors. Such guidance should support the use of recommendations identifying infrastructures, equipment </w:t>
      </w:r>
      <w:r w:rsidR="00AD32ED" w:rsidRPr="00D51034">
        <w:rPr>
          <w:rStyle w:val="Added"/>
          <w:b w:val="0"/>
          <w:noProof/>
          <w:u w:val="none"/>
          <w:lang w:val="en-IE"/>
        </w:rPr>
        <w:t>or</w:t>
      </w:r>
      <w:r w:rsidRPr="00D51034">
        <w:rPr>
          <w:noProof/>
          <w:lang w:val="en-IE"/>
        </w:rPr>
        <w:t xml:space="preserve"> systems for which semiconductor supply by domestic undertakings is particularly relevant, as well as the preparation and assessment of security of supply declarations, including elements related to supply chain mapping, the proportion of domestic undertakings involved, resilience strategies such as dual sourcing, and vulnerability and risk assessments.</w:t>
      </w:r>
      <w:r w:rsidR="00C70661" w:rsidRPr="00D51034">
        <w:rPr>
          <w:noProof/>
          <w:lang w:val="en-IE"/>
        </w:rPr>
        <w:t xml:space="preserve"> </w:t>
      </w:r>
      <w:r w:rsidRPr="00D51034">
        <w:rPr>
          <w:noProof/>
          <w:lang w:val="en-IE"/>
        </w:rPr>
        <w:t>The</w:t>
      </w:r>
      <w:r w:rsidR="00C70661" w:rsidRPr="00D51034">
        <w:rPr>
          <w:noProof/>
          <w:lang w:val="en-IE"/>
        </w:rPr>
        <w:t xml:space="preserve"> </w:t>
      </w:r>
      <w:r w:rsidRPr="00D51034">
        <w:rPr>
          <w:noProof/>
          <w:lang w:val="en-IE"/>
        </w:rPr>
        <w:t>guidance</w:t>
      </w:r>
      <w:r w:rsidR="00C70661" w:rsidRPr="00D51034">
        <w:rPr>
          <w:noProof/>
          <w:lang w:val="en-IE"/>
        </w:rPr>
        <w:t xml:space="preserve"> </w:t>
      </w:r>
      <w:r w:rsidRPr="00D51034">
        <w:rPr>
          <w:noProof/>
          <w:lang w:val="en-IE"/>
        </w:rPr>
        <w:t>should also facilitate the application of common methodologies for assessing supply chain risks, in particular in sectors exposed to heightened vulnerabilities, and promote the exchange of best practices and relevant information, with a view to ensuring a coherent approach across the Union and supporting the effective functioning of the internal market.</w:t>
      </w:r>
      <w:r w:rsidR="00C70661" w:rsidRPr="00D51034">
        <w:rPr>
          <w:noProof/>
          <w:lang w:val="en-IE"/>
        </w:rPr>
        <w:t xml:space="preserve"> </w:t>
      </w:r>
    </w:p>
    <w:p w14:paraId="57D14D06" w14:textId="282B3BBF" w:rsidR="00547E78" w:rsidRPr="00D51034" w:rsidRDefault="00547E78" w:rsidP="006E37D1">
      <w:pPr>
        <w:pStyle w:val="ManualConsidrant"/>
        <w:rPr>
          <w:noProof/>
          <w:lang w:val="en-IE"/>
        </w:rPr>
      </w:pPr>
      <w:r w:rsidRPr="00D51034">
        <w:rPr>
          <w:noProof/>
        </w:rPr>
        <w:t>(78)</w:t>
      </w:r>
      <w:r w:rsidRPr="00D51034">
        <w:rPr>
          <w:noProof/>
        </w:rPr>
        <w:tab/>
      </w:r>
      <w:r w:rsidRPr="00D51034">
        <w:rPr>
          <w:noProof/>
          <w:lang w:val="en-IE"/>
        </w:rPr>
        <w:t xml:space="preserve">In order to </w:t>
      </w:r>
      <w:r w:rsidR="005A2C05" w:rsidRPr="00D51034">
        <w:rPr>
          <w:noProof/>
          <w:lang w:val="en-IE"/>
        </w:rPr>
        <w:t>increase the transparency and</w:t>
      </w:r>
      <w:r w:rsidRPr="00D51034">
        <w:rPr>
          <w:noProof/>
          <w:lang w:val="en-IE"/>
        </w:rPr>
        <w:t xml:space="preserve"> safeguard the </w:t>
      </w:r>
      <w:r w:rsidR="009277B2" w:rsidRPr="00D51034">
        <w:rPr>
          <w:noProof/>
          <w:lang w:val="en-IE"/>
        </w:rPr>
        <w:t>security of supply of semiconductor</w:t>
      </w:r>
      <w:r w:rsidR="00B61453" w:rsidRPr="00D51034">
        <w:rPr>
          <w:noProof/>
          <w:lang w:val="en-IE"/>
        </w:rPr>
        <w:t>s</w:t>
      </w:r>
      <w:r w:rsidR="009277B2" w:rsidRPr="00D51034">
        <w:rPr>
          <w:noProof/>
          <w:lang w:val="en-IE"/>
        </w:rPr>
        <w:t xml:space="preserve"> for critical sectors</w:t>
      </w:r>
      <w:r w:rsidRPr="00D51034">
        <w:rPr>
          <w:noProof/>
          <w:lang w:val="en-IE"/>
        </w:rPr>
        <w:t xml:space="preserve">, it is necessary to provide for the possibility of further Union action where </w:t>
      </w:r>
      <w:r w:rsidR="00271380" w:rsidRPr="00D51034">
        <w:rPr>
          <w:rStyle w:val="Added"/>
          <w:b w:val="0"/>
          <w:noProof/>
          <w:u w:val="none"/>
          <w:lang w:val="en-IE"/>
        </w:rPr>
        <w:t>the identified</w:t>
      </w:r>
      <w:r w:rsidRPr="00D51034">
        <w:rPr>
          <w:noProof/>
          <w:lang w:val="en-IE"/>
        </w:rPr>
        <w:t xml:space="preserve"> risks are not adequately addressed. Where, following consultation with the European Semiconductor Board, the Commission concludes that the measures recommended to </w:t>
      </w:r>
      <w:r w:rsidR="00271380" w:rsidRPr="00D51034">
        <w:rPr>
          <w:rStyle w:val="Added"/>
          <w:b w:val="0"/>
          <w:noProof/>
          <w:u w:val="none"/>
          <w:lang w:val="en-IE"/>
        </w:rPr>
        <w:t>contracting</w:t>
      </w:r>
      <w:r w:rsidR="00271380" w:rsidRPr="00D51034">
        <w:rPr>
          <w:noProof/>
          <w:lang w:val="en-IE"/>
        </w:rPr>
        <w:t xml:space="preserve"> </w:t>
      </w:r>
      <w:r w:rsidR="00A62FCE" w:rsidRPr="00D51034">
        <w:rPr>
          <w:noProof/>
          <w:lang w:val="en-IE"/>
        </w:rPr>
        <w:t>authorities</w:t>
      </w:r>
      <w:r w:rsidR="00271380" w:rsidRPr="00D51034">
        <w:rPr>
          <w:noProof/>
          <w:lang w:val="en-IE"/>
        </w:rPr>
        <w:t xml:space="preserve"> or </w:t>
      </w:r>
      <w:r w:rsidR="00271380" w:rsidRPr="00D51034">
        <w:rPr>
          <w:rStyle w:val="Added"/>
          <w:b w:val="0"/>
          <w:noProof/>
          <w:u w:val="none"/>
          <w:lang w:val="en-IE"/>
        </w:rPr>
        <w:t>contracting entities</w:t>
      </w:r>
      <w:r w:rsidRPr="00D51034">
        <w:rPr>
          <w:noProof/>
          <w:lang w:val="en-IE"/>
        </w:rPr>
        <w:t xml:space="preserve"> </w:t>
      </w:r>
      <w:r w:rsidR="00A93A7E" w:rsidRPr="00D51034">
        <w:rPr>
          <w:noProof/>
          <w:lang w:val="en-IE"/>
        </w:rPr>
        <w:t>to</w:t>
      </w:r>
      <w:r w:rsidRPr="00D51034">
        <w:rPr>
          <w:noProof/>
          <w:lang w:val="en-IE"/>
        </w:rPr>
        <w:t xml:space="preserve"> address such risks are insufficient, it should be empowered to adopt </w:t>
      </w:r>
      <w:r w:rsidR="00271380" w:rsidRPr="00D51034">
        <w:rPr>
          <w:rStyle w:val="Added"/>
          <w:b w:val="0"/>
          <w:noProof/>
          <w:u w:val="none"/>
          <w:lang w:val="en-IE"/>
        </w:rPr>
        <w:t>implementing</w:t>
      </w:r>
      <w:r w:rsidR="00271380" w:rsidRPr="00D51034">
        <w:rPr>
          <w:noProof/>
          <w:lang w:val="en-IE"/>
        </w:rPr>
        <w:t xml:space="preserve"> </w:t>
      </w:r>
      <w:r w:rsidRPr="00D51034">
        <w:rPr>
          <w:noProof/>
          <w:lang w:val="en-IE"/>
        </w:rPr>
        <w:t xml:space="preserve">decisions </w:t>
      </w:r>
      <w:r w:rsidR="00BA1280" w:rsidRPr="00D51034">
        <w:rPr>
          <w:noProof/>
          <w:lang w:val="en-IE"/>
        </w:rPr>
        <w:t>regarding</w:t>
      </w:r>
      <w:r w:rsidR="00A93A7E" w:rsidRPr="00D51034">
        <w:rPr>
          <w:noProof/>
          <w:lang w:val="en-IE"/>
        </w:rPr>
        <w:t xml:space="preserve"> which public authorities shall </w:t>
      </w:r>
      <w:r w:rsidR="00B71825" w:rsidRPr="00D51034">
        <w:rPr>
          <w:noProof/>
          <w:lang w:val="en-IE"/>
        </w:rPr>
        <w:t xml:space="preserve">require </w:t>
      </w:r>
      <w:r w:rsidRPr="00D51034">
        <w:rPr>
          <w:noProof/>
          <w:lang w:val="en-IE"/>
        </w:rPr>
        <w:t xml:space="preserve">economic operators </w:t>
      </w:r>
      <w:r w:rsidR="00B71825" w:rsidRPr="00D51034">
        <w:rPr>
          <w:noProof/>
          <w:lang w:val="en-IE"/>
        </w:rPr>
        <w:t>to submit a security of supply declaration</w:t>
      </w:r>
      <w:r w:rsidR="00AF427B" w:rsidRPr="00D51034">
        <w:rPr>
          <w:noProof/>
          <w:lang w:val="en-IE"/>
        </w:rPr>
        <w:t xml:space="preserve"> and for which </w:t>
      </w:r>
      <w:r w:rsidR="00101122" w:rsidRPr="00D51034">
        <w:rPr>
          <w:noProof/>
          <w:lang w:val="en-IE"/>
        </w:rPr>
        <w:t>procedures and products</w:t>
      </w:r>
      <w:r w:rsidR="00B71825" w:rsidRPr="00D51034">
        <w:rPr>
          <w:noProof/>
          <w:lang w:val="en-IE"/>
        </w:rPr>
        <w:t>.</w:t>
      </w:r>
    </w:p>
    <w:p w14:paraId="1384D605" w14:textId="25B6A808" w:rsidR="00256B81" w:rsidRPr="00D51034" w:rsidRDefault="00256B81" w:rsidP="006E37D1">
      <w:pPr>
        <w:pStyle w:val="ManualConsidrant"/>
        <w:rPr>
          <w:noProof/>
          <w:lang w:val="en-IE"/>
        </w:rPr>
      </w:pPr>
      <w:r w:rsidRPr="00D51034">
        <w:rPr>
          <w:noProof/>
        </w:rPr>
        <w:t>(79)</w:t>
      </w:r>
      <w:r w:rsidRPr="00D51034">
        <w:rPr>
          <w:noProof/>
        </w:rPr>
        <w:tab/>
      </w:r>
      <w:r w:rsidRPr="00D51034">
        <w:rPr>
          <w:noProof/>
          <w:lang w:val="en-IE"/>
        </w:rPr>
        <w:t>The</w:t>
      </w:r>
      <w:r w:rsidR="00C70661" w:rsidRPr="00D51034">
        <w:rPr>
          <w:noProof/>
          <w:lang w:val="en-IE"/>
        </w:rPr>
        <w:t xml:space="preserve"> </w:t>
      </w:r>
      <w:r w:rsidRPr="00D51034">
        <w:rPr>
          <w:noProof/>
          <w:lang w:val="en-IE"/>
        </w:rPr>
        <w:t>semiconductor supply chain</w:t>
      </w:r>
      <w:r w:rsidR="00C70661" w:rsidRPr="00D51034">
        <w:rPr>
          <w:noProof/>
          <w:lang w:val="en-IE"/>
        </w:rPr>
        <w:t xml:space="preserve"> </w:t>
      </w:r>
      <w:r w:rsidRPr="00D51034">
        <w:rPr>
          <w:noProof/>
          <w:lang w:val="en-IE"/>
        </w:rPr>
        <w:t>experiences</w:t>
      </w:r>
      <w:r w:rsidR="00C70661" w:rsidRPr="00D51034">
        <w:rPr>
          <w:noProof/>
          <w:lang w:val="en-IE"/>
        </w:rPr>
        <w:t xml:space="preserve"> </w:t>
      </w:r>
      <w:r w:rsidRPr="00D51034">
        <w:rPr>
          <w:noProof/>
          <w:lang w:val="en-IE"/>
        </w:rPr>
        <w:t>disruptions that</w:t>
      </w:r>
      <w:r w:rsidR="00C70661" w:rsidRPr="00D51034">
        <w:rPr>
          <w:noProof/>
          <w:lang w:val="en-IE"/>
        </w:rPr>
        <w:t xml:space="preserve"> </w:t>
      </w:r>
      <w:r w:rsidRPr="00D51034">
        <w:rPr>
          <w:noProof/>
          <w:lang w:val="en-IE"/>
        </w:rPr>
        <w:t>may damage</w:t>
      </w:r>
      <w:r w:rsidR="00C70661" w:rsidRPr="00D51034">
        <w:rPr>
          <w:noProof/>
          <w:lang w:val="en-IE"/>
        </w:rPr>
        <w:t xml:space="preserve"> </w:t>
      </w:r>
      <w:r w:rsidRPr="00D51034">
        <w:rPr>
          <w:noProof/>
          <w:lang w:val="en-IE"/>
        </w:rPr>
        <w:t>certain downstream sectors</w:t>
      </w:r>
      <w:r w:rsidR="00C70661" w:rsidRPr="00D51034">
        <w:rPr>
          <w:noProof/>
          <w:lang w:val="en-IE"/>
        </w:rPr>
        <w:t xml:space="preserve"> </w:t>
      </w:r>
      <w:r w:rsidRPr="00D51034">
        <w:rPr>
          <w:noProof/>
          <w:lang w:val="en-IE"/>
        </w:rPr>
        <w:t>economically.</w:t>
      </w:r>
      <w:r w:rsidR="00C70661" w:rsidRPr="00D51034">
        <w:rPr>
          <w:noProof/>
          <w:lang w:val="en-IE"/>
        </w:rPr>
        <w:t xml:space="preserve"> </w:t>
      </w:r>
      <w:r w:rsidR="00F40F42" w:rsidRPr="00D51034">
        <w:rPr>
          <w:noProof/>
          <w:lang w:val="en-IE"/>
        </w:rPr>
        <w:t>Critical</w:t>
      </w:r>
      <w:r w:rsidRPr="00D51034">
        <w:rPr>
          <w:noProof/>
          <w:lang w:val="en-IE"/>
        </w:rPr>
        <w:t xml:space="preserve"> sectors linked to public security, </w:t>
      </w:r>
      <w:r w:rsidR="00F40F42" w:rsidRPr="00D51034">
        <w:rPr>
          <w:noProof/>
          <w:lang w:val="en-IE"/>
        </w:rPr>
        <w:t>such as energy, defence or public administration</w:t>
      </w:r>
      <w:r w:rsidR="003A02FC" w:rsidRPr="00D51034">
        <w:rPr>
          <w:noProof/>
          <w:lang w:val="en-IE"/>
        </w:rPr>
        <w:t>,</w:t>
      </w:r>
      <w:r w:rsidR="00C70661" w:rsidRPr="00D51034">
        <w:rPr>
          <w:noProof/>
          <w:lang w:val="en-IE"/>
        </w:rPr>
        <w:t xml:space="preserve"> </w:t>
      </w:r>
      <w:r w:rsidRPr="00D51034">
        <w:rPr>
          <w:noProof/>
          <w:lang w:val="en-IE"/>
        </w:rPr>
        <w:t>and those sectors where</w:t>
      </w:r>
      <w:r w:rsidR="00C70661" w:rsidRPr="00D51034">
        <w:rPr>
          <w:noProof/>
          <w:lang w:val="en-IE"/>
        </w:rPr>
        <w:t xml:space="preserve"> </w:t>
      </w:r>
      <w:r w:rsidRPr="00D51034">
        <w:rPr>
          <w:noProof/>
          <w:lang w:val="en-IE"/>
        </w:rPr>
        <w:t>semiconducto</w:t>
      </w:r>
      <w:r w:rsidR="00176313" w:rsidRPr="00D51034">
        <w:rPr>
          <w:noProof/>
          <w:lang w:val="en-IE"/>
        </w:rPr>
        <w:t>r</w:t>
      </w:r>
      <w:r w:rsidRPr="00D51034">
        <w:rPr>
          <w:noProof/>
          <w:lang w:val="en-IE"/>
        </w:rPr>
        <w:t>s</w:t>
      </w:r>
      <w:r w:rsidR="00C70661" w:rsidRPr="00D51034">
        <w:rPr>
          <w:noProof/>
          <w:lang w:val="en-IE"/>
        </w:rPr>
        <w:t xml:space="preserve"> </w:t>
      </w:r>
      <w:r w:rsidRPr="00D51034">
        <w:rPr>
          <w:noProof/>
          <w:lang w:val="en-IE"/>
        </w:rPr>
        <w:t>represent</w:t>
      </w:r>
      <w:r w:rsidR="00C70661" w:rsidRPr="00D51034">
        <w:rPr>
          <w:noProof/>
          <w:lang w:val="en-IE"/>
        </w:rPr>
        <w:t xml:space="preserve"> </w:t>
      </w:r>
      <w:r w:rsidRPr="00D51034">
        <w:rPr>
          <w:noProof/>
          <w:lang w:val="en-IE"/>
        </w:rPr>
        <w:t>a large percentage</w:t>
      </w:r>
      <w:r w:rsidR="00C70661" w:rsidRPr="00D51034">
        <w:rPr>
          <w:noProof/>
          <w:lang w:val="en-IE"/>
        </w:rPr>
        <w:t xml:space="preserve"> </w:t>
      </w:r>
      <w:r w:rsidRPr="00D51034">
        <w:rPr>
          <w:noProof/>
          <w:lang w:val="en-IE"/>
        </w:rPr>
        <w:t>of the value of the final</w:t>
      </w:r>
      <w:r w:rsidR="00C70661" w:rsidRPr="00D51034">
        <w:rPr>
          <w:noProof/>
          <w:lang w:val="en-IE"/>
        </w:rPr>
        <w:t xml:space="preserve"> </w:t>
      </w:r>
      <w:r w:rsidRPr="00D51034">
        <w:rPr>
          <w:noProof/>
          <w:lang w:val="en-IE"/>
        </w:rPr>
        <w:t xml:space="preserve">product, </w:t>
      </w:r>
      <w:r w:rsidR="00F40F42" w:rsidRPr="00D51034">
        <w:rPr>
          <w:noProof/>
          <w:lang w:val="en-IE"/>
        </w:rPr>
        <w:t>such as auto</w:t>
      </w:r>
      <w:r w:rsidR="00326AF6" w:rsidRPr="00D51034">
        <w:rPr>
          <w:noProof/>
          <w:lang w:val="en-IE"/>
        </w:rPr>
        <w:t>motive, datacentres or industrial automation</w:t>
      </w:r>
      <w:r w:rsidR="00102485" w:rsidRPr="00D51034">
        <w:rPr>
          <w:noProof/>
          <w:lang w:val="en-IE"/>
        </w:rPr>
        <w:t>,</w:t>
      </w:r>
      <w:r w:rsidR="00C70661" w:rsidRPr="00D51034">
        <w:rPr>
          <w:noProof/>
          <w:lang w:val="en-IE"/>
        </w:rPr>
        <w:t xml:space="preserve"> </w:t>
      </w:r>
      <w:r w:rsidR="00D054C9" w:rsidRPr="00D51034">
        <w:rPr>
          <w:noProof/>
          <w:lang w:val="en-IE"/>
        </w:rPr>
        <w:t>are</w:t>
      </w:r>
      <w:r w:rsidRPr="00D51034">
        <w:rPr>
          <w:noProof/>
          <w:lang w:val="en-IE"/>
        </w:rPr>
        <w:t xml:space="preserve"> particularly</w:t>
      </w:r>
      <w:r w:rsidR="00C70661" w:rsidRPr="00D51034">
        <w:rPr>
          <w:noProof/>
          <w:lang w:val="en-IE"/>
        </w:rPr>
        <w:t xml:space="preserve"> </w:t>
      </w:r>
      <w:r w:rsidRPr="00D51034">
        <w:rPr>
          <w:noProof/>
          <w:lang w:val="en-IE"/>
        </w:rPr>
        <w:t>exposed to disruptions in semiconductor supply chains. Therefore,</w:t>
      </w:r>
      <w:r w:rsidR="00C70661" w:rsidRPr="00D51034">
        <w:rPr>
          <w:noProof/>
          <w:lang w:val="en-IE"/>
        </w:rPr>
        <w:t xml:space="preserve"> </w:t>
      </w:r>
      <w:r w:rsidRPr="00D51034">
        <w:rPr>
          <w:noProof/>
          <w:lang w:val="en-IE"/>
        </w:rPr>
        <w:t>the</w:t>
      </w:r>
      <w:r w:rsidR="00C70661" w:rsidRPr="00D51034">
        <w:rPr>
          <w:noProof/>
          <w:lang w:val="en-IE"/>
        </w:rPr>
        <w:t xml:space="preserve"> </w:t>
      </w:r>
      <w:r w:rsidRPr="00D51034">
        <w:rPr>
          <w:noProof/>
          <w:lang w:val="en-IE"/>
        </w:rPr>
        <w:t>Commission should have the possibility</w:t>
      </w:r>
      <w:r w:rsidR="00C70661" w:rsidRPr="00D51034">
        <w:rPr>
          <w:noProof/>
          <w:lang w:val="en-IE"/>
        </w:rPr>
        <w:t xml:space="preserve"> </w:t>
      </w:r>
      <w:r w:rsidRPr="00D51034">
        <w:rPr>
          <w:noProof/>
          <w:lang w:val="en-IE"/>
        </w:rPr>
        <w:t>to</w:t>
      </w:r>
      <w:r w:rsidR="00C70661" w:rsidRPr="00D51034">
        <w:rPr>
          <w:noProof/>
          <w:lang w:val="en-IE"/>
        </w:rPr>
        <w:t xml:space="preserve"> </w:t>
      </w:r>
      <w:r w:rsidRPr="00D51034">
        <w:rPr>
          <w:noProof/>
          <w:lang w:val="en-IE"/>
        </w:rPr>
        <w:t>identify</w:t>
      </w:r>
      <w:r w:rsidR="00C70661" w:rsidRPr="00D51034">
        <w:rPr>
          <w:noProof/>
          <w:lang w:val="en-IE"/>
        </w:rPr>
        <w:t xml:space="preserve"> </w:t>
      </w:r>
      <w:r w:rsidRPr="00D51034">
        <w:rPr>
          <w:noProof/>
          <w:lang w:val="en-IE"/>
        </w:rPr>
        <w:t>them as risk-prone sectors.</w:t>
      </w:r>
    </w:p>
    <w:p w14:paraId="6A133470" w14:textId="00177987" w:rsidR="00256B81" w:rsidRPr="00D51034" w:rsidRDefault="00326AF6" w:rsidP="006E37D1">
      <w:pPr>
        <w:pStyle w:val="ManualConsidrant"/>
        <w:rPr>
          <w:noProof/>
          <w:lang w:val="en-IE"/>
        </w:rPr>
      </w:pPr>
      <w:r w:rsidRPr="00D51034">
        <w:rPr>
          <w:noProof/>
        </w:rPr>
        <w:t>(80)</w:t>
      </w:r>
      <w:r w:rsidRPr="00D51034">
        <w:rPr>
          <w:noProof/>
        </w:rPr>
        <w:tab/>
      </w:r>
      <w:r w:rsidRPr="00D51034">
        <w:rPr>
          <w:noProof/>
          <w:lang w:val="en-IE"/>
        </w:rPr>
        <w:t>In order to clarify the necessary information to include, t</w:t>
      </w:r>
      <w:r w:rsidR="00256B81" w:rsidRPr="00D51034">
        <w:rPr>
          <w:noProof/>
          <w:lang w:val="en-IE"/>
        </w:rPr>
        <w:t xml:space="preserve">he Commission </w:t>
      </w:r>
      <w:r w:rsidR="00954D98" w:rsidRPr="00D51034">
        <w:rPr>
          <w:noProof/>
          <w:lang w:val="en-IE"/>
        </w:rPr>
        <w:t>should, where appropriate, issue methodological guidance on</w:t>
      </w:r>
      <w:r w:rsidR="00A65FAF" w:rsidRPr="00D51034">
        <w:rPr>
          <w:noProof/>
          <w:lang w:val="en-IE"/>
        </w:rPr>
        <w:t xml:space="preserve"> </w:t>
      </w:r>
      <w:r w:rsidR="00CC0204" w:rsidRPr="00D51034">
        <w:rPr>
          <w:noProof/>
          <w:lang w:val="en-IE"/>
        </w:rPr>
        <w:t>how to</w:t>
      </w:r>
      <w:r w:rsidR="00256B81" w:rsidRPr="00D51034">
        <w:rPr>
          <w:noProof/>
          <w:lang w:val="en-IE"/>
        </w:rPr>
        <w:t xml:space="preserve"> carry out risk assessments that address the creation of a dual sourcing strategy, upstream and downstream supply chain mapping, and</w:t>
      </w:r>
      <w:r w:rsidR="00C70661" w:rsidRPr="00D51034">
        <w:rPr>
          <w:noProof/>
          <w:lang w:val="en-IE"/>
        </w:rPr>
        <w:t xml:space="preserve"> </w:t>
      </w:r>
      <w:r w:rsidR="00256B81" w:rsidRPr="00D51034">
        <w:rPr>
          <w:noProof/>
          <w:lang w:val="en-IE"/>
        </w:rPr>
        <w:t>vulnerability analysis and sensitivity to supply disruption. For th</w:t>
      </w:r>
      <w:r w:rsidRPr="00D51034">
        <w:rPr>
          <w:noProof/>
          <w:lang w:val="en-IE"/>
        </w:rPr>
        <w:t>at</w:t>
      </w:r>
      <w:r w:rsidR="00256B81" w:rsidRPr="00D51034">
        <w:rPr>
          <w:noProof/>
          <w:lang w:val="en-IE"/>
        </w:rPr>
        <w:t xml:space="preserve"> purpose, the Commission may issue methodological recommendations on how to carry out risk assessments for those sectors.</w:t>
      </w:r>
    </w:p>
    <w:p w14:paraId="7DCF967C" w14:textId="1447E7AA" w:rsidR="00A479F5" w:rsidRPr="00D51034" w:rsidRDefault="00256B81" w:rsidP="006E37D1">
      <w:pPr>
        <w:pStyle w:val="ManualConsidrant"/>
        <w:rPr>
          <w:noProof/>
          <w:lang w:val="en-IE"/>
        </w:rPr>
      </w:pPr>
      <w:r w:rsidRPr="00D51034">
        <w:rPr>
          <w:noProof/>
        </w:rPr>
        <w:t>(81)</w:t>
      </w:r>
      <w:r w:rsidRPr="00D51034">
        <w:rPr>
          <w:noProof/>
        </w:rPr>
        <w:tab/>
      </w:r>
      <w:r w:rsidRPr="00D51034">
        <w:rPr>
          <w:noProof/>
          <w:lang w:val="en-IE"/>
        </w:rPr>
        <w:t>In order to</w:t>
      </w:r>
      <w:r w:rsidR="00C70661" w:rsidRPr="00D51034">
        <w:rPr>
          <w:noProof/>
          <w:lang w:val="en-IE"/>
        </w:rPr>
        <w:t xml:space="preserve"> </w:t>
      </w:r>
      <w:r w:rsidRPr="00D51034">
        <w:rPr>
          <w:noProof/>
          <w:lang w:val="en-IE"/>
        </w:rPr>
        <w:t>ensure</w:t>
      </w:r>
      <w:r w:rsidR="00C70661" w:rsidRPr="00D51034">
        <w:rPr>
          <w:noProof/>
          <w:lang w:val="en-IE"/>
        </w:rPr>
        <w:t xml:space="preserve"> </w:t>
      </w:r>
      <w:r w:rsidRPr="00D51034">
        <w:rPr>
          <w:noProof/>
          <w:lang w:val="en-IE"/>
        </w:rPr>
        <w:t>a high level</w:t>
      </w:r>
      <w:r w:rsidR="00C70661" w:rsidRPr="00D51034">
        <w:rPr>
          <w:noProof/>
          <w:lang w:val="en-IE"/>
        </w:rPr>
        <w:t xml:space="preserve"> </w:t>
      </w:r>
      <w:r w:rsidRPr="00D51034">
        <w:rPr>
          <w:noProof/>
          <w:lang w:val="en-IE"/>
        </w:rPr>
        <w:t xml:space="preserve">of resilience of the Union’s semiconductor supply chain, it is necessary to provide for the possibility of further Union action where </w:t>
      </w:r>
      <w:r w:rsidR="00006135" w:rsidRPr="00D51034">
        <w:rPr>
          <w:rStyle w:val="Added"/>
          <w:b w:val="0"/>
          <w:noProof/>
          <w:u w:val="none"/>
          <w:lang w:val="en-IE"/>
        </w:rPr>
        <w:t>the identified</w:t>
      </w:r>
      <w:r w:rsidRPr="00D51034">
        <w:rPr>
          <w:b/>
          <w:noProof/>
          <w:lang w:val="en-IE"/>
        </w:rPr>
        <w:t xml:space="preserve"> </w:t>
      </w:r>
      <w:r w:rsidRPr="00D51034">
        <w:rPr>
          <w:noProof/>
          <w:lang w:val="en-IE"/>
        </w:rPr>
        <w:t xml:space="preserve">risks are not adequately addressed. Where, following consultation with the European Semiconductor Board, the Commission concludes that the measures recommended to address such risks are insufficient, it should be empowered to adopt </w:t>
      </w:r>
      <w:r w:rsidR="00006135" w:rsidRPr="00D51034">
        <w:rPr>
          <w:rStyle w:val="Added"/>
          <w:b w:val="0"/>
          <w:noProof/>
          <w:u w:val="none"/>
          <w:lang w:val="en-IE"/>
        </w:rPr>
        <w:t>implementing</w:t>
      </w:r>
      <w:r w:rsidRPr="00D51034">
        <w:rPr>
          <w:noProof/>
          <w:lang w:val="en-IE"/>
        </w:rPr>
        <w:t xml:space="preserve"> </w:t>
      </w:r>
      <w:r w:rsidR="00CE6417" w:rsidRPr="00D51034">
        <w:rPr>
          <w:noProof/>
          <w:lang w:val="en-IE"/>
        </w:rPr>
        <w:t>decisions</w:t>
      </w:r>
      <w:r w:rsidR="00C70661" w:rsidRPr="00D51034">
        <w:rPr>
          <w:noProof/>
          <w:lang w:val="en-IE"/>
        </w:rPr>
        <w:t xml:space="preserve"> </w:t>
      </w:r>
      <w:r w:rsidRPr="00D51034">
        <w:rPr>
          <w:noProof/>
          <w:lang w:val="en-IE"/>
        </w:rPr>
        <w:t>specifying</w:t>
      </w:r>
      <w:r w:rsidR="00C70661" w:rsidRPr="00D51034">
        <w:rPr>
          <w:noProof/>
          <w:lang w:val="en-IE"/>
        </w:rPr>
        <w:t xml:space="preserve"> </w:t>
      </w:r>
      <w:r w:rsidRPr="00D51034">
        <w:rPr>
          <w:noProof/>
          <w:lang w:val="en-IE"/>
        </w:rPr>
        <w:t>appropriate risk</w:t>
      </w:r>
      <w:r w:rsidR="00C70661" w:rsidRPr="00D51034">
        <w:rPr>
          <w:noProof/>
          <w:lang w:val="en-IE"/>
        </w:rPr>
        <w:t xml:space="preserve"> </w:t>
      </w:r>
      <w:r w:rsidRPr="00D51034">
        <w:rPr>
          <w:noProof/>
          <w:lang w:val="en-IE"/>
        </w:rPr>
        <w:t>mitigation measures. Such measures may include, where justified and proportionate, requirements for diversification of supply sources, including dual sourcing, or the building-up of strategic stocks. Those measures should be targeted, proportionate, and</w:t>
      </w:r>
      <w:r w:rsidR="00C70661" w:rsidRPr="00D51034">
        <w:rPr>
          <w:noProof/>
          <w:lang w:val="en-IE"/>
        </w:rPr>
        <w:t xml:space="preserve"> </w:t>
      </w:r>
      <w:r w:rsidRPr="00D51034">
        <w:rPr>
          <w:noProof/>
          <w:lang w:val="en-IE"/>
        </w:rPr>
        <w:t>take into account</w:t>
      </w:r>
      <w:r w:rsidR="00C70661" w:rsidRPr="00D51034">
        <w:rPr>
          <w:noProof/>
          <w:lang w:val="en-IE"/>
        </w:rPr>
        <w:t xml:space="preserve"> </w:t>
      </w:r>
      <w:r w:rsidRPr="00D51034">
        <w:rPr>
          <w:noProof/>
          <w:lang w:val="en-IE"/>
        </w:rPr>
        <w:t>the specificities of the sectors and companies concerned, as well as the need to preserve the functioning of the internal market and avoid undue administrative burden.</w:t>
      </w:r>
      <w:r w:rsidR="00C70661" w:rsidRPr="00D51034">
        <w:rPr>
          <w:noProof/>
          <w:lang w:val="en-IE"/>
        </w:rPr>
        <w:t xml:space="preserve"> </w:t>
      </w:r>
      <w:r w:rsidRPr="00D51034">
        <w:rPr>
          <w:noProof/>
          <w:lang w:val="en-IE"/>
        </w:rPr>
        <w:t>The assessment of risks to the semiconductor supply chain should be based on objective and reliable evidence. For that purpose, the Commission should</w:t>
      </w:r>
      <w:r w:rsidR="00C70661" w:rsidRPr="00D51034">
        <w:rPr>
          <w:noProof/>
          <w:lang w:val="en-IE"/>
        </w:rPr>
        <w:t xml:space="preserve"> </w:t>
      </w:r>
      <w:r w:rsidRPr="00D51034">
        <w:rPr>
          <w:noProof/>
          <w:lang w:val="en-IE"/>
        </w:rPr>
        <w:t>take into account, inter alia, publicly available information, data collected through requests for information, as well as indications of repeated or persistent supply chain disruptions. The use of such evidence should ensure that any measures adopted are well-founded, transparent, and proportionate to the identified risks, while safeguarding the confidentiality of sensitive business information.</w:t>
      </w:r>
      <w:r w:rsidR="00C70661" w:rsidRPr="00D51034">
        <w:rPr>
          <w:noProof/>
          <w:lang w:val="en-IE"/>
        </w:rPr>
        <w:t xml:space="preserve"> </w:t>
      </w:r>
    </w:p>
    <w:p w14:paraId="1FCCFF2C" w14:textId="471351EF" w:rsidR="00256B81" w:rsidRPr="00D51034" w:rsidRDefault="00256B81" w:rsidP="006E37D1">
      <w:pPr>
        <w:pStyle w:val="ManualConsidrant"/>
        <w:rPr>
          <w:noProof/>
          <w:lang w:val="en-IE"/>
        </w:rPr>
      </w:pPr>
      <w:r w:rsidRPr="00D51034">
        <w:rPr>
          <w:noProof/>
        </w:rPr>
        <w:t>(82)</w:t>
      </w:r>
      <w:r w:rsidRPr="00D51034">
        <w:rPr>
          <w:noProof/>
        </w:rPr>
        <w:tab/>
      </w:r>
      <w:r w:rsidRPr="00D51034">
        <w:rPr>
          <w:noProof/>
          <w:lang w:val="en-IE"/>
        </w:rPr>
        <w:t>With the interest of continuity of supply and reliability</w:t>
      </w:r>
      <w:r w:rsidR="00C70661" w:rsidRPr="00D51034">
        <w:rPr>
          <w:noProof/>
          <w:lang w:val="en-IE"/>
        </w:rPr>
        <w:t xml:space="preserve"> </w:t>
      </w:r>
      <w:r w:rsidRPr="00D51034">
        <w:rPr>
          <w:noProof/>
          <w:lang w:val="en-IE"/>
        </w:rPr>
        <w:t>in mind,</w:t>
      </w:r>
      <w:r w:rsidR="00C70661" w:rsidRPr="00D51034">
        <w:rPr>
          <w:noProof/>
          <w:lang w:val="en-IE"/>
        </w:rPr>
        <w:t xml:space="preserve"> </w:t>
      </w:r>
      <w:r w:rsidR="00006135" w:rsidRPr="00D51034">
        <w:rPr>
          <w:rStyle w:val="Added"/>
          <w:b w:val="0"/>
          <w:noProof/>
          <w:u w:val="none"/>
          <w:lang w:val="en-IE"/>
        </w:rPr>
        <w:t>contracting authorities and contracting entities</w:t>
      </w:r>
      <w:r w:rsidRPr="00D51034">
        <w:rPr>
          <w:b/>
          <w:noProof/>
          <w:lang w:val="en-IE"/>
        </w:rPr>
        <w:t xml:space="preserve"> </w:t>
      </w:r>
      <w:r w:rsidRPr="00D51034">
        <w:rPr>
          <w:noProof/>
          <w:lang w:val="en-IE"/>
        </w:rPr>
        <w:t>are empowered to request risk assessments</w:t>
      </w:r>
      <w:r w:rsidR="00C70661" w:rsidRPr="00D51034">
        <w:rPr>
          <w:noProof/>
          <w:lang w:val="en-IE"/>
        </w:rPr>
        <w:t xml:space="preserve"> </w:t>
      </w:r>
      <w:r w:rsidRPr="00D51034">
        <w:rPr>
          <w:noProof/>
          <w:lang w:val="en-IE"/>
        </w:rPr>
        <w:t>on the semiconductor supply chains of</w:t>
      </w:r>
      <w:r w:rsidR="00C70661" w:rsidRPr="00D51034">
        <w:rPr>
          <w:noProof/>
          <w:lang w:val="en-IE"/>
        </w:rPr>
        <w:t xml:space="preserve"> </w:t>
      </w:r>
      <w:r w:rsidRPr="00D51034">
        <w:rPr>
          <w:noProof/>
          <w:lang w:val="en-IE"/>
        </w:rPr>
        <w:t>economic operators participating</w:t>
      </w:r>
      <w:r w:rsidR="00C70661" w:rsidRPr="00D51034">
        <w:rPr>
          <w:noProof/>
          <w:lang w:val="en-IE"/>
        </w:rPr>
        <w:t xml:space="preserve"> </w:t>
      </w:r>
      <w:r w:rsidRPr="00D51034">
        <w:rPr>
          <w:noProof/>
          <w:lang w:val="en-IE"/>
        </w:rPr>
        <w:t>in</w:t>
      </w:r>
      <w:r w:rsidR="00C70661" w:rsidRPr="00D51034">
        <w:rPr>
          <w:noProof/>
          <w:lang w:val="en-IE"/>
        </w:rPr>
        <w:t xml:space="preserve"> </w:t>
      </w:r>
      <w:r w:rsidRPr="00D51034">
        <w:rPr>
          <w:noProof/>
          <w:lang w:val="en-IE"/>
        </w:rPr>
        <w:t>public procurement or other public funding procedures that</w:t>
      </w:r>
      <w:r w:rsidR="00C70661" w:rsidRPr="00D51034">
        <w:rPr>
          <w:noProof/>
          <w:lang w:val="en-IE"/>
        </w:rPr>
        <w:t xml:space="preserve"> </w:t>
      </w:r>
      <w:r w:rsidRPr="00D51034">
        <w:rPr>
          <w:noProof/>
          <w:lang w:val="en-IE"/>
        </w:rPr>
        <w:t>concern risk-prone sectors.</w:t>
      </w:r>
    </w:p>
    <w:p w14:paraId="1665F2A9" w14:textId="3E18FBA9" w:rsidR="00606392" w:rsidRPr="00D51034" w:rsidRDefault="00D0694A" w:rsidP="006E37D1">
      <w:pPr>
        <w:pStyle w:val="ManualConsidrant"/>
        <w:rPr>
          <w:noProof/>
          <w:lang w:val="en-IE"/>
        </w:rPr>
      </w:pPr>
      <w:r w:rsidRPr="00D51034">
        <w:rPr>
          <w:noProof/>
        </w:rPr>
        <w:t>(83)</w:t>
      </w:r>
      <w:r w:rsidRPr="00D51034">
        <w:rPr>
          <w:noProof/>
        </w:rPr>
        <w:tab/>
      </w:r>
      <w:r w:rsidRPr="00D51034">
        <w:rPr>
          <w:noProof/>
          <w:lang w:val="en-IE"/>
        </w:rPr>
        <w:t>T</w:t>
      </w:r>
      <w:r w:rsidR="00606392" w:rsidRPr="00D51034">
        <w:rPr>
          <w:noProof/>
          <w:lang w:val="en-IE"/>
        </w:rPr>
        <w:t xml:space="preserve">he objective of a strategic mapping of the semiconductor sector should be to provide </w:t>
      </w:r>
      <w:r w:rsidR="005547E5" w:rsidRPr="00D51034">
        <w:rPr>
          <w:noProof/>
          <w:lang w:val="en-IE"/>
        </w:rPr>
        <w:t xml:space="preserve">an </w:t>
      </w:r>
      <w:r w:rsidR="00606392" w:rsidRPr="00D51034">
        <w:rPr>
          <w:noProof/>
          <w:lang w:val="en-IE"/>
        </w:rPr>
        <w:t>analysis of the Union’s strengths and weaknesses in the global semiconductor sectors with a view to providing a basis for measures to ensure security of supply and resilience of the Union’s semiconductor ecosystem.</w:t>
      </w:r>
      <w:r w:rsidR="00C777B6" w:rsidRPr="00D51034">
        <w:rPr>
          <w:noProof/>
          <w:lang w:val="en-IE"/>
        </w:rPr>
        <w:t xml:space="preserve"> To that end, the strategic mapping should identify factors such as key products and critical infras</w:t>
      </w:r>
      <w:r w:rsidR="00C41DEB" w:rsidRPr="00D51034">
        <w:rPr>
          <w:noProof/>
          <w:lang w:val="en-IE"/>
        </w:rPr>
        <w:t>tructures in the internal market that depend on the supply of semiconductors, main user industries and their current and expected needs, key segments of the Union’s semiconductor supply chain, technological characteristics, dependencies on third-countr</w:t>
      </w:r>
      <w:r w:rsidR="006E37BE" w:rsidRPr="00D51034">
        <w:rPr>
          <w:noProof/>
          <w:lang w:val="en-IE"/>
        </w:rPr>
        <w:t>y technology and providers, and bottlenecks of the Union’s semiconductor sector, current and expected needs for skills and access to quali</w:t>
      </w:r>
      <w:r w:rsidR="00E34203" w:rsidRPr="00D51034">
        <w:rPr>
          <w:noProof/>
          <w:lang w:val="en-IE"/>
        </w:rPr>
        <w:t>fied workforce</w:t>
      </w:r>
      <w:r w:rsidR="00DC20A0" w:rsidRPr="00D51034">
        <w:rPr>
          <w:noProof/>
          <w:lang w:val="en-IE"/>
        </w:rPr>
        <w:t xml:space="preserve"> building on the work of the </w:t>
      </w:r>
      <w:r w:rsidR="00D63A72" w:rsidRPr="00D51034">
        <w:rPr>
          <w:noProof/>
          <w:lang w:val="en-IE"/>
        </w:rPr>
        <w:t>European</w:t>
      </w:r>
      <w:r w:rsidR="00DC20A0" w:rsidRPr="00D51034">
        <w:rPr>
          <w:noProof/>
          <w:lang w:val="en-IE"/>
        </w:rPr>
        <w:t xml:space="preserve"> Skills Observatory established under the Union of Skills</w:t>
      </w:r>
      <w:r w:rsidR="00E34203" w:rsidRPr="00D51034">
        <w:rPr>
          <w:noProof/>
          <w:lang w:val="en-IE"/>
        </w:rPr>
        <w:t xml:space="preserve"> and, where appropriate, the potential impact of the measures of the emergency toolbox. </w:t>
      </w:r>
      <w:r w:rsidR="000722BC" w:rsidRPr="00D51034">
        <w:rPr>
          <w:noProof/>
          <w:lang w:val="en-IE"/>
        </w:rPr>
        <w:t>T</w:t>
      </w:r>
      <w:r w:rsidR="00E34203" w:rsidRPr="00D51034">
        <w:rPr>
          <w:noProof/>
          <w:lang w:val="en-IE"/>
        </w:rPr>
        <w:t xml:space="preserve">he strategic mapping should be based on publicly and commercially available data. </w:t>
      </w:r>
    </w:p>
    <w:p w14:paraId="601AEF4C" w14:textId="541A9276" w:rsidR="00EA6EB2" w:rsidRPr="00D51034" w:rsidRDefault="00F90FA9" w:rsidP="006E37D1">
      <w:pPr>
        <w:pStyle w:val="ManualConsidrant"/>
        <w:rPr>
          <w:noProof/>
          <w:lang w:val="en-IE"/>
        </w:rPr>
      </w:pPr>
      <w:r w:rsidRPr="00D51034">
        <w:rPr>
          <w:noProof/>
        </w:rPr>
        <w:t>(84)</w:t>
      </w:r>
      <w:r w:rsidRPr="00D51034">
        <w:rPr>
          <w:noProof/>
        </w:rPr>
        <w:tab/>
      </w:r>
      <w:r w:rsidRPr="00D51034">
        <w:rPr>
          <w:noProof/>
          <w:lang w:val="en-IE"/>
        </w:rPr>
        <w:t>I</w:t>
      </w:r>
      <w:r w:rsidR="007F52ED" w:rsidRPr="00D51034">
        <w:rPr>
          <w:noProof/>
          <w:lang w:val="en-IE"/>
        </w:rPr>
        <w:t xml:space="preserve">n order to prepare for future disruptions of the different stages of the semiconductor value chain in the Union and of </w:t>
      </w:r>
      <w:r w:rsidR="00B273EC" w:rsidRPr="00D51034">
        <w:rPr>
          <w:noProof/>
          <w:lang w:val="en-IE"/>
        </w:rPr>
        <w:t xml:space="preserve">trade within the Union, the Commission, assisted by the European Semiconductor Board </w:t>
      </w:r>
      <w:r w:rsidR="005547E5" w:rsidRPr="00D51034">
        <w:rPr>
          <w:rStyle w:val="Added"/>
          <w:b w:val="0"/>
          <w:noProof/>
          <w:u w:val="none"/>
          <w:lang w:val="en-IE"/>
        </w:rPr>
        <w:t>should</w:t>
      </w:r>
      <w:r w:rsidR="005547E5" w:rsidRPr="00D51034">
        <w:rPr>
          <w:noProof/>
          <w:lang w:val="en-IE"/>
        </w:rPr>
        <w:t xml:space="preserve"> </w:t>
      </w:r>
      <w:r w:rsidR="00B273EC" w:rsidRPr="00D51034">
        <w:rPr>
          <w:noProof/>
          <w:lang w:val="en-IE"/>
        </w:rPr>
        <w:t xml:space="preserve">and on the basis of the outcome of the strategic mapping, identify and develop a list of early warning indicators. </w:t>
      </w:r>
      <w:r w:rsidR="00654B3F" w:rsidRPr="00D51034">
        <w:rPr>
          <w:noProof/>
          <w:lang w:val="en-IE"/>
        </w:rPr>
        <w:t>S</w:t>
      </w:r>
      <w:r w:rsidR="00B273EC" w:rsidRPr="00D51034">
        <w:rPr>
          <w:noProof/>
          <w:lang w:val="en-IE"/>
        </w:rPr>
        <w:t xml:space="preserve">uch indicators could include atypical increases in lead time, the availability of raw materials, intermediate products and human capital needed for </w:t>
      </w:r>
      <w:r w:rsidR="001379AB" w:rsidRPr="00D51034">
        <w:rPr>
          <w:noProof/>
          <w:lang w:val="en-IE"/>
        </w:rPr>
        <w:t xml:space="preserve">semiconductor </w:t>
      </w:r>
      <w:r w:rsidR="00B273EC" w:rsidRPr="00D51034">
        <w:rPr>
          <w:noProof/>
          <w:lang w:val="en-IE"/>
        </w:rPr>
        <w:t>manufacturing, or appropriate manufacturing equipment, the forecasted demand for semiconductors on the Union and global markets, price surges exceeding normal price fluctuation</w:t>
      </w:r>
      <w:r w:rsidR="005A1770" w:rsidRPr="00D51034">
        <w:rPr>
          <w:noProof/>
          <w:lang w:val="en-IE"/>
        </w:rPr>
        <w:t xml:space="preserve">, the effect of accidents, attacks, natural disasters or other </w:t>
      </w:r>
      <w:r w:rsidR="000B1ECB" w:rsidRPr="00D51034">
        <w:rPr>
          <w:noProof/>
          <w:lang w:val="en-IE"/>
        </w:rPr>
        <w:t>serious</w:t>
      </w:r>
      <w:r w:rsidR="005A1770" w:rsidRPr="00D51034">
        <w:rPr>
          <w:noProof/>
          <w:lang w:val="en-IE"/>
        </w:rPr>
        <w:t xml:space="preserve"> events, the effect of trade policies, tariffs, export restrictions, trade barriers and other trade-related measures, and the effect of business closures, offshoring or acquisitions of key market actors. </w:t>
      </w:r>
      <w:r w:rsidR="000B1ECB" w:rsidRPr="00D51034">
        <w:rPr>
          <w:noProof/>
          <w:lang w:val="en-IE"/>
        </w:rPr>
        <w:t>M</w:t>
      </w:r>
      <w:r w:rsidR="005A1770" w:rsidRPr="00D51034">
        <w:rPr>
          <w:noProof/>
          <w:lang w:val="en-IE"/>
        </w:rPr>
        <w:t xml:space="preserve">onitoring activities of </w:t>
      </w:r>
      <w:r w:rsidR="000B1ECB" w:rsidRPr="00D51034">
        <w:rPr>
          <w:noProof/>
          <w:lang w:val="en-IE"/>
        </w:rPr>
        <w:t>the Commission should focus on th</w:t>
      </w:r>
      <w:r w:rsidR="001379AB" w:rsidRPr="00D51034">
        <w:rPr>
          <w:noProof/>
          <w:lang w:val="en-IE"/>
        </w:rPr>
        <w:t>o</w:t>
      </w:r>
      <w:r w:rsidR="000B1ECB" w:rsidRPr="00D51034">
        <w:rPr>
          <w:noProof/>
          <w:lang w:val="en-IE"/>
        </w:rPr>
        <w:t xml:space="preserve">se early warning indicators. </w:t>
      </w:r>
    </w:p>
    <w:p w14:paraId="045B0F67" w14:textId="105AEE71" w:rsidR="00B32140" w:rsidRPr="00D51034" w:rsidRDefault="00B32140" w:rsidP="006E37D1">
      <w:pPr>
        <w:pStyle w:val="ManualConsidrant"/>
        <w:rPr>
          <w:strike/>
          <w:noProof/>
          <w:lang w:val="en-IE"/>
        </w:rPr>
      </w:pPr>
      <w:r w:rsidRPr="00D51034">
        <w:rPr>
          <w:noProof/>
        </w:rPr>
        <w:t>(85)</w:t>
      </w:r>
      <w:r w:rsidRPr="00D51034">
        <w:rPr>
          <w:noProof/>
        </w:rPr>
        <w:tab/>
      </w:r>
      <w:r w:rsidRPr="00D51034">
        <w:rPr>
          <w:noProof/>
          <w:lang w:val="en-IE"/>
        </w:rPr>
        <w:t>Due to the complex, quickly evolving and interlinked semiconductor value chains with various actors, a coordinated approach to monitoring is necessary to increase the ability to mitigate risks that may negatively affect the supply of semiconductors and to enhance the understanding of the dynamics of the semiconductor value chain. The Commission, in consultation with the European Semiconductor Board, should monitor the semiconductor value chain focusing on early warning indicators and identifying best practices for risk mitigation and increased transparency in the semiconductor value chain, in such a way that it would not represent an excessive administrative burden for undertakings, in particular SMEs</w:t>
      </w:r>
      <w:r w:rsidR="006361CB" w:rsidRPr="00D51034">
        <w:rPr>
          <w:noProof/>
          <w:lang w:val="en-IE"/>
        </w:rPr>
        <w:t xml:space="preserve"> </w:t>
      </w:r>
      <w:r w:rsidR="006361CB" w:rsidRPr="00D51034">
        <w:rPr>
          <w:rStyle w:val="Added"/>
          <w:b w:val="0"/>
          <w:noProof/>
          <w:u w:val="none"/>
          <w:lang w:val="en-IE"/>
        </w:rPr>
        <w:t>and SMCs</w:t>
      </w:r>
      <w:r w:rsidRPr="00D51034">
        <w:rPr>
          <w:noProof/>
          <w:lang w:val="en-IE"/>
        </w:rPr>
        <w:t xml:space="preserve">. </w:t>
      </w:r>
      <w:r w:rsidR="0054109B" w:rsidRPr="00D51034">
        <w:rPr>
          <w:noProof/>
          <w:lang w:val="en-IE"/>
        </w:rPr>
        <w:t xml:space="preserve">Relevant findings, including information provided by relevant stakeholders and industry associations, should be provided to the European Semiconductor Board to allow for a regular exchange of information </w:t>
      </w:r>
      <w:r w:rsidR="009A7E09" w:rsidRPr="00D51034">
        <w:rPr>
          <w:noProof/>
          <w:lang w:val="en-IE"/>
        </w:rPr>
        <w:t xml:space="preserve">with the Board </w:t>
      </w:r>
      <w:r w:rsidR="0054109B" w:rsidRPr="00D51034">
        <w:rPr>
          <w:noProof/>
          <w:lang w:val="en-IE"/>
        </w:rPr>
        <w:t xml:space="preserve">and for integration of the information into a monitoring overview of the semiconductor value chains. </w:t>
      </w:r>
    </w:p>
    <w:p w14:paraId="346A9F43" w14:textId="000DE42E" w:rsidR="008454D7" w:rsidRPr="00D51034" w:rsidRDefault="00A23E90" w:rsidP="006E37D1">
      <w:pPr>
        <w:pStyle w:val="ManualConsidrant"/>
        <w:rPr>
          <w:noProof/>
          <w:lang w:val="en-IE"/>
        </w:rPr>
      </w:pPr>
      <w:r w:rsidRPr="00D51034">
        <w:rPr>
          <w:noProof/>
        </w:rPr>
        <w:t>(86)</w:t>
      </w:r>
      <w:r w:rsidRPr="00D51034">
        <w:rPr>
          <w:noProof/>
        </w:rPr>
        <w:tab/>
      </w:r>
      <w:r w:rsidRPr="00D51034">
        <w:rPr>
          <w:noProof/>
          <w:lang w:val="en-IE"/>
        </w:rPr>
        <w:t>The</w:t>
      </w:r>
      <w:r w:rsidR="00BA65D7" w:rsidRPr="00D51034">
        <w:rPr>
          <w:noProof/>
          <w:lang w:val="en-IE"/>
        </w:rPr>
        <w:t xml:space="preserve"> Business-to-Business</w:t>
      </w:r>
      <w:r w:rsidR="000B714F" w:rsidRPr="00D51034">
        <w:rPr>
          <w:noProof/>
          <w:lang w:val="en-IE"/>
        </w:rPr>
        <w:t xml:space="preserve"> Semiconductor Supply Chain</w:t>
      </w:r>
      <w:r w:rsidR="00BA65D7" w:rsidRPr="00D51034">
        <w:rPr>
          <w:noProof/>
          <w:lang w:val="en-IE"/>
        </w:rPr>
        <w:t xml:space="preserve"> Platform </w:t>
      </w:r>
      <w:r w:rsidR="00235582" w:rsidRPr="00D51034">
        <w:rPr>
          <w:noProof/>
          <w:lang w:val="en-IE"/>
        </w:rPr>
        <w:t>(</w:t>
      </w:r>
      <w:r w:rsidR="00191D57" w:rsidRPr="00D51034">
        <w:rPr>
          <w:noProof/>
          <w:lang w:val="en-IE"/>
        </w:rPr>
        <w:t>‘</w:t>
      </w:r>
      <w:r w:rsidR="00235582" w:rsidRPr="00D51034">
        <w:rPr>
          <w:noProof/>
          <w:lang w:val="en-IE"/>
        </w:rPr>
        <w:t>the Platform</w:t>
      </w:r>
      <w:r w:rsidR="00191D57" w:rsidRPr="00D51034">
        <w:rPr>
          <w:noProof/>
          <w:lang w:val="en-IE"/>
        </w:rPr>
        <w:t>’</w:t>
      </w:r>
      <w:r w:rsidR="00235582" w:rsidRPr="00D51034">
        <w:rPr>
          <w:noProof/>
          <w:lang w:val="en-IE"/>
        </w:rPr>
        <w:t xml:space="preserve">) </w:t>
      </w:r>
      <w:r w:rsidR="00BA65D7" w:rsidRPr="00D51034">
        <w:rPr>
          <w:noProof/>
          <w:lang w:val="en-IE"/>
        </w:rPr>
        <w:t xml:space="preserve">should be a digital twin of the semiconductor supply chain with the objective </w:t>
      </w:r>
      <w:r w:rsidR="008C6862" w:rsidRPr="00D51034">
        <w:rPr>
          <w:noProof/>
          <w:lang w:val="en-IE"/>
        </w:rPr>
        <w:t>of</w:t>
      </w:r>
      <w:r w:rsidR="00BA65D7" w:rsidRPr="00D51034">
        <w:rPr>
          <w:noProof/>
          <w:lang w:val="en-IE"/>
        </w:rPr>
        <w:t xml:space="preserve"> increas</w:t>
      </w:r>
      <w:r w:rsidR="008C6862" w:rsidRPr="00D51034">
        <w:rPr>
          <w:noProof/>
          <w:lang w:val="en-IE"/>
        </w:rPr>
        <w:t>ing</w:t>
      </w:r>
      <w:r w:rsidR="00BA65D7" w:rsidRPr="00D51034">
        <w:rPr>
          <w:noProof/>
          <w:lang w:val="en-IE"/>
        </w:rPr>
        <w:t xml:space="preserve"> </w:t>
      </w:r>
      <w:r w:rsidR="00057930" w:rsidRPr="00D51034">
        <w:rPr>
          <w:noProof/>
          <w:lang w:val="en-IE"/>
        </w:rPr>
        <w:t>supply chain</w:t>
      </w:r>
      <w:r w:rsidR="00BA65D7" w:rsidRPr="00D51034">
        <w:rPr>
          <w:noProof/>
          <w:lang w:val="en-IE"/>
        </w:rPr>
        <w:t xml:space="preserve"> transparency and better inform</w:t>
      </w:r>
      <w:r w:rsidR="008C6862" w:rsidRPr="00D51034">
        <w:rPr>
          <w:noProof/>
          <w:lang w:val="en-IE"/>
        </w:rPr>
        <w:t>ing</w:t>
      </w:r>
      <w:r w:rsidR="00BA65D7" w:rsidRPr="00D51034">
        <w:rPr>
          <w:noProof/>
          <w:lang w:val="en-IE"/>
        </w:rPr>
        <w:t xml:space="preserve"> undertakings to increase their resilience</w:t>
      </w:r>
      <w:r w:rsidR="008C6862" w:rsidRPr="00D51034">
        <w:rPr>
          <w:noProof/>
          <w:lang w:val="en-IE"/>
        </w:rPr>
        <w:t xml:space="preserve">. It should be an industry-led action that benefits participating undertakings by enhancing their resilience to </w:t>
      </w:r>
      <w:r w:rsidR="00057930" w:rsidRPr="00D51034">
        <w:rPr>
          <w:noProof/>
          <w:lang w:val="en-IE"/>
        </w:rPr>
        <w:t xml:space="preserve">semiconductor </w:t>
      </w:r>
      <w:r w:rsidR="008C6862" w:rsidRPr="00D51034">
        <w:rPr>
          <w:noProof/>
          <w:lang w:val="en-IE"/>
        </w:rPr>
        <w:t xml:space="preserve">supply chain disruptions and reducing their market-intelligence costs. The incentive for undertakings to join the Platform and provide high quality input data should be the added value that they will obtain from the </w:t>
      </w:r>
      <w:r w:rsidR="00EF04F8" w:rsidRPr="00D51034">
        <w:rPr>
          <w:noProof/>
          <w:lang w:val="en-IE"/>
        </w:rPr>
        <w:t>P</w:t>
      </w:r>
      <w:r w:rsidR="008C6862" w:rsidRPr="00D51034">
        <w:rPr>
          <w:noProof/>
          <w:lang w:val="en-IE"/>
        </w:rPr>
        <w:t xml:space="preserve">latform’s output. </w:t>
      </w:r>
      <w:r w:rsidR="00191D57" w:rsidRPr="00D51034">
        <w:rPr>
          <w:rStyle w:val="Added"/>
          <w:b w:val="0"/>
          <w:noProof/>
          <w:u w:val="none"/>
          <w:lang w:val="en-IE"/>
        </w:rPr>
        <w:t>Such output</w:t>
      </w:r>
      <w:r w:rsidR="008C6862" w:rsidRPr="00D51034">
        <w:rPr>
          <w:noProof/>
          <w:lang w:val="en-IE"/>
        </w:rPr>
        <w:t xml:space="preserve"> </w:t>
      </w:r>
      <w:r w:rsidR="00CE0DF7" w:rsidRPr="00D51034">
        <w:rPr>
          <w:noProof/>
          <w:lang w:val="en-IE"/>
        </w:rPr>
        <w:t xml:space="preserve">may </w:t>
      </w:r>
      <w:r w:rsidR="008C6862" w:rsidRPr="00D51034">
        <w:rPr>
          <w:noProof/>
          <w:lang w:val="en-IE"/>
        </w:rPr>
        <w:t xml:space="preserve">include </w:t>
      </w:r>
      <w:r w:rsidR="00560706" w:rsidRPr="00D51034">
        <w:rPr>
          <w:noProof/>
          <w:lang w:val="en-IE"/>
        </w:rPr>
        <w:t>guidance by an independent third party based on market analysis,</w:t>
      </w:r>
      <w:r w:rsidR="008C6862" w:rsidRPr="00D51034">
        <w:rPr>
          <w:noProof/>
          <w:lang w:val="en-IE"/>
        </w:rPr>
        <w:t xml:space="preserve"> </w:t>
      </w:r>
      <w:r w:rsidR="00CE504E" w:rsidRPr="00D51034">
        <w:rPr>
          <w:noProof/>
          <w:lang w:val="en-IE"/>
        </w:rPr>
        <w:t>aggregated insights on s</w:t>
      </w:r>
      <w:r w:rsidR="00617615" w:rsidRPr="00D51034">
        <w:rPr>
          <w:noProof/>
          <w:lang w:val="en-IE"/>
        </w:rPr>
        <w:t>emiconductor s</w:t>
      </w:r>
      <w:r w:rsidR="00CE504E" w:rsidRPr="00D51034">
        <w:rPr>
          <w:noProof/>
          <w:lang w:val="en-IE"/>
        </w:rPr>
        <w:t xml:space="preserve">upply chain </w:t>
      </w:r>
      <w:r w:rsidR="008C6862" w:rsidRPr="00D51034">
        <w:rPr>
          <w:noProof/>
          <w:lang w:val="en-IE"/>
        </w:rPr>
        <w:t>risks, results of stress tests of the</w:t>
      </w:r>
      <w:r w:rsidR="00AF5D0C" w:rsidRPr="00D51034">
        <w:rPr>
          <w:noProof/>
          <w:lang w:val="en-IE"/>
        </w:rPr>
        <w:t xml:space="preserve"> semiconductor</w:t>
      </w:r>
      <w:r w:rsidR="008C6862" w:rsidRPr="00D51034">
        <w:rPr>
          <w:noProof/>
          <w:lang w:val="en-IE"/>
        </w:rPr>
        <w:t xml:space="preserve"> supply chain, early warnings and </w:t>
      </w:r>
      <w:r w:rsidR="00DD0886" w:rsidRPr="00D51034">
        <w:rPr>
          <w:noProof/>
          <w:lang w:val="en-IE"/>
        </w:rPr>
        <w:t xml:space="preserve">guidance on </w:t>
      </w:r>
      <w:r w:rsidR="008C6862" w:rsidRPr="00D51034">
        <w:rPr>
          <w:noProof/>
          <w:lang w:val="en-IE"/>
        </w:rPr>
        <w:t>proactive measures</w:t>
      </w:r>
      <w:r w:rsidR="000C461D" w:rsidRPr="00D51034">
        <w:rPr>
          <w:noProof/>
          <w:lang w:val="en-IE"/>
        </w:rPr>
        <w:t xml:space="preserve"> </w:t>
      </w:r>
      <w:r w:rsidR="00374129" w:rsidRPr="00D51034">
        <w:rPr>
          <w:noProof/>
          <w:lang w:val="en-IE"/>
        </w:rPr>
        <w:t>with the sole purpose of enhancing the de-risking of the semiconductor supply chain.</w:t>
      </w:r>
      <w:r w:rsidR="00142134" w:rsidRPr="00D51034">
        <w:rPr>
          <w:noProof/>
          <w:lang w:val="en-IE"/>
        </w:rPr>
        <w:t xml:space="preserve"> </w:t>
      </w:r>
      <w:r w:rsidR="00142134" w:rsidRPr="00D51034">
        <w:rPr>
          <w:rStyle w:val="Added"/>
          <w:b w:val="0"/>
          <w:noProof/>
          <w:u w:val="none"/>
          <w:lang w:val="en-IE"/>
        </w:rPr>
        <w:t>Participation in the Platform</w:t>
      </w:r>
      <w:r w:rsidR="007401D7" w:rsidRPr="00D51034">
        <w:rPr>
          <w:noProof/>
          <w:lang w:val="en-IE"/>
        </w:rPr>
        <w:t xml:space="preserve"> should encourage undertakings to take proactive actions to enhance their supply chain resilience without public sector intervention. For the Commission, a proactive and resilient private sector </w:t>
      </w:r>
      <w:r w:rsidR="00073FC9" w:rsidRPr="00D51034">
        <w:rPr>
          <w:noProof/>
          <w:lang w:val="en-IE"/>
        </w:rPr>
        <w:t xml:space="preserve">would </w:t>
      </w:r>
      <w:r w:rsidR="007401D7" w:rsidRPr="00D51034">
        <w:rPr>
          <w:noProof/>
          <w:lang w:val="en-IE"/>
        </w:rPr>
        <w:t>ensure a lower risk of activation of the crisis stage and deployment of the emergency toolbox.</w:t>
      </w:r>
    </w:p>
    <w:p w14:paraId="796C93B2" w14:textId="4BCE6C9E" w:rsidR="0048444E" w:rsidRPr="00D51034" w:rsidRDefault="007401D7" w:rsidP="006E37D1">
      <w:pPr>
        <w:pStyle w:val="ManualConsidrant"/>
        <w:rPr>
          <w:noProof/>
          <w:lang w:val="en-IE"/>
        </w:rPr>
      </w:pPr>
      <w:r w:rsidRPr="00D51034">
        <w:rPr>
          <w:noProof/>
        </w:rPr>
        <w:t>(87)</w:t>
      </w:r>
      <w:r w:rsidRPr="00D51034">
        <w:rPr>
          <w:noProof/>
        </w:rPr>
        <w:tab/>
      </w:r>
      <w:r w:rsidRPr="00D51034">
        <w:rPr>
          <w:noProof/>
          <w:lang w:val="en-IE"/>
        </w:rPr>
        <w:t xml:space="preserve">The Commission should provide </w:t>
      </w:r>
      <w:r w:rsidR="00F70D52" w:rsidRPr="00D51034">
        <w:rPr>
          <w:noProof/>
          <w:lang w:val="en-IE"/>
        </w:rPr>
        <w:t xml:space="preserve">through a call for proposal </w:t>
      </w:r>
      <w:r w:rsidRPr="00D51034">
        <w:rPr>
          <w:noProof/>
          <w:lang w:val="en-IE"/>
        </w:rPr>
        <w:t xml:space="preserve">the initial funding for the Platform, supporting its establishment and covering set-up costs. The call should only </w:t>
      </w:r>
      <w:r w:rsidR="003565AB" w:rsidRPr="00D51034">
        <w:rPr>
          <w:noProof/>
          <w:lang w:val="en-IE"/>
        </w:rPr>
        <w:t>lay down</w:t>
      </w:r>
      <w:r w:rsidRPr="00D51034">
        <w:rPr>
          <w:noProof/>
          <w:lang w:val="en-IE"/>
        </w:rPr>
        <w:t xml:space="preserve"> a minimum set of </w:t>
      </w:r>
      <w:r w:rsidR="00C416B2" w:rsidRPr="00D51034">
        <w:rPr>
          <w:noProof/>
          <w:lang w:val="en-IE"/>
        </w:rPr>
        <w:t>requirements without prescribing specific technical solutions or exact data collection requirements. It should be up to the beneficiary</w:t>
      </w:r>
      <w:r w:rsidR="004E6504" w:rsidRPr="00D51034">
        <w:rPr>
          <w:noProof/>
          <w:lang w:val="en-IE"/>
        </w:rPr>
        <w:t xml:space="preserve"> of the call for proposal</w:t>
      </w:r>
      <w:r w:rsidR="00C416B2" w:rsidRPr="00D51034">
        <w:rPr>
          <w:b/>
          <w:noProof/>
          <w:lang w:val="en-IE"/>
        </w:rPr>
        <w:t xml:space="preserve"> </w:t>
      </w:r>
      <w:r w:rsidR="00C416B2" w:rsidRPr="00D51034">
        <w:rPr>
          <w:noProof/>
          <w:lang w:val="en-IE"/>
        </w:rPr>
        <w:t>and the participating undertakings to implement a financing</w:t>
      </w:r>
      <w:r w:rsidR="00130417" w:rsidRPr="00D51034">
        <w:rPr>
          <w:noProof/>
          <w:lang w:val="en-IE"/>
        </w:rPr>
        <w:t xml:space="preserve"> model based on a business case that allows the </w:t>
      </w:r>
      <w:r w:rsidR="001D746A" w:rsidRPr="00D51034">
        <w:rPr>
          <w:noProof/>
          <w:lang w:val="en-IE"/>
        </w:rPr>
        <w:t>P</w:t>
      </w:r>
      <w:r w:rsidR="00130417" w:rsidRPr="00D51034">
        <w:rPr>
          <w:noProof/>
          <w:lang w:val="en-IE"/>
        </w:rPr>
        <w:t xml:space="preserve">latform to become self-sustaining in the </w:t>
      </w:r>
      <w:r w:rsidR="00065CC9" w:rsidRPr="00D51034">
        <w:rPr>
          <w:noProof/>
          <w:lang w:val="en-IE"/>
        </w:rPr>
        <w:t>medium term</w:t>
      </w:r>
      <w:r w:rsidR="00130417" w:rsidRPr="00D51034">
        <w:rPr>
          <w:noProof/>
          <w:lang w:val="en-IE"/>
        </w:rPr>
        <w:t xml:space="preserve">. The merit and usefulness of this type of </w:t>
      </w:r>
      <w:r w:rsidR="001D746A" w:rsidRPr="00D51034">
        <w:rPr>
          <w:noProof/>
          <w:lang w:val="en-IE"/>
        </w:rPr>
        <w:t>p</w:t>
      </w:r>
      <w:r w:rsidR="00130417" w:rsidRPr="00D51034">
        <w:rPr>
          <w:noProof/>
          <w:lang w:val="en-IE"/>
        </w:rPr>
        <w:t>latform can be measured by the success of similar initiatives that already exist either regionally, internationally or in other sectors.</w:t>
      </w:r>
      <w:r w:rsidR="0048444E" w:rsidRPr="00D51034">
        <w:rPr>
          <w:noProof/>
          <w:lang w:val="en-IE"/>
        </w:rPr>
        <w:t xml:space="preserve"> </w:t>
      </w:r>
    </w:p>
    <w:p w14:paraId="556B0302" w14:textId="3D15B34C" w:rsidR="00130417" w:rsidRPr="00D51034" w:rsidRDefault="00130417" w:rsidP="006E37D1">
      <w:pPr>
        <w:pStyle w:val="ManualConsidrant"/>
        <w:rPr>
          <w:noProof/>
          <w:lang w:val="en-IE"/>
        </w:rPr>
      </w:pPr>
      <w:r w:rsidRPr="00D51034">
        <w:rPr>
          <w:noProof/>
        </w:rPr>
        <w:t>(88)</w:t>
      </w:r>
      <w:r w:rsidRPr="00D51034">
        <w:rPr>
          <w:noProof/>
        </w:rPr>
        <w:tab/>
      </w:r>
      <w:r w:rsidRPr="00D51034">
        <w:rPr>
          <w:noProof/>
          <w:lang w:val="en-IE"/>
        </w:rPr>
        <w:t xml:space="preserve">The Platform should be designed </w:t>
      </w:r>
      <w:r w:rsidR="004F51A3" w:rsidRPr="00D51034">
        <w:rPr>
          <w:noProof/>
          <w:lang w:val="en-IE"/>
        </w:rPr>
        <w:t>in such a way that it ensures</w:t>
      </w:r>
      <w:r w:rsidRPr="00D51034">
        <w:rPr>
          <w:noProof/>
          <w:lang w:val="en-IE"/>
        </w:rPr>
        <w:t xml:space="preserve"> the utmost confidentiality of </w:t>
      </w:r>
      <w:r w:rsidR="00CE387B" w:rsidRPr="00D51034">
        <w:rPr>
          <w:noProof/>
          <w:lang w:val="en-IE"/>
        </w:rPr>
        <w:t xml:space="preserve">commercially sensitive </w:t>
      </w:r>
      <w:r w:rsidRPr="00D51034">
        <w:rPr>
          <w:noProof/>
          <w:lang w:val="en-IE"/>
        </w:rPr>
        <w:t xml:space="preserve">information and compliance </w:t>
      </w:r>
      <w:r w:rsidR="008705E0" w:rsidRPr="00D51034">
        <w:rPr>
          <w:noProof/>
          <w:lang w:val="en-IE"/>
        </w:rPr>
        <w:t>[</w:t>
      </w:r>
      <w:r w:rsidRPr="00D51034">
        <w:rPr>
          <w:noProof/>
          <w:lang w:val="en-IE"/>
        </w:rPr>
        <w:t>of the Platform</w:t>
      </w:r>
      <w:r w:rsidR="008705E0" w:rsidRPr="00D51034">
        <w:rPr>
          <w:noProof/>
          <w:lang w:val="en-IE"/>
        </w:rPr>
        <w:t>]</w:t>
      </w:r>
      <w:r w:rsidRPr="00D51034">
        <w:rPr>
          <w:noProof/>
          <w:lang w:val="en-IE"/>
        </w:rPr>
        <w:t xml:space="preserve"> with</w:t>
      </w:r>
      <w:r w:rsidR="001D746A" w:rsidRPr="00D51034">
        <w:rPr>
          <w:noProof/>
          <w:lang w:val="en-IE"/>
        </w:rPr>
        <w:t xml:space="preserve"> Union competition law. In particular, the Platform should put in place adequate safeguards to ensure that the exchange of information amongst participating undertakings is strictly limited to what is objectively necessary and proportionate to achieve the objectives set out in this Regulation and to avoid anticompetitive exchange of commercially sensitive information amongst competitors. To that exten</w:t>
      </w:r>
      <w:r w:rsidR="007008CA" w:rsidRPr="00D51034">
        <w:rPr>
          <w:noProof/>
          <w:lang w:val="en-IE"/>
        </w:rPr>
        <w:t>t</w:t>
      </w:r>
      <w:r w:rsidR="001D746A" w:rsidRPr="00D51034">
        <w:rPr>
          <w:noProof/>
          <w:lang w:val="en-IE"/>
        </w:rPr>
        <w:t>, participating undertakings should only have access to their own data and anonymised aggregated reports.</w:t>
      </w:r>
      <w:r w:rsidRPr="00D51034">
        <w:rPr>
          <w:noProof/>
          <w:lang w:val="en-IE"/>
        </w:rPr>
        <w:t xml:space="preserve"> </w:t>
      </w:r>
    </w:p>
    <w:p w14:paraId="055F3A93" w14:textId="25D3168E" w:rsidR="00356337" w:rsidRPr="00D51034" w:rsidRDefault="00B91474" w:rsidP="006E37D1">
      <w:pPr>
        <w:pStyle w:val="ManualConsidrant"/>
        <w:rPr>
          <w:noProof/>
          <w:lang w:val="en-IE"/>
        </w:rPr>
      </w:pPr>
      <w:r w:rsidRPr="00D51034">
        <w:rPr>
          <w:noProof/>
        </w:rPr>
        <w:t>(89)</w:t>
      </w:r>
      <w:r w:rsidRPr="00D51034">
        <w:rPr>
          <w:noProof/>
        </w:rPr>
        <w:tab/>
      </w:r>
      <w:r w:rsidRPr="00D51034">
        <w:rPr>
          <w:noProof/>
          <w:lang w:val="en-IE"/>
        </w:rPr>
        <w:t>Meetings, discussions or information exchanges between participating undertakings within the framework of the Platform should be limited to what is indispensable to achieve the</w:t>
      </w:r>
      <w:r w:rsidR="008705E0" w:rsidRPr="00D51034">
        <w:rPr>
          <w:noProof/>
          <w:lang w:val="en-IE"/>
        </w:rPr>
        <w:t xml:space="preserve"> </w:t>
      </w:r>
      <w:r w:rsidR="008705E0" w:rsidRPr="00D51034">
        <w:rPr>
          <w:rStyle w:val="Added"/>
          <w:b w:val="0"/>
          <w:noProof/>
          <w:u w:val="none"/>
          <w:lang w:val="en-IE"/>
        </w:rPr>
        <w:t>Platform’s</w:t>
      </w:r>
      <w:r w:rsidRPr="00D51034">
        <w:rPr>
          <w:noProof/>
          <w:lang w:val="en-IE"/>
        </w:rPr>
        <w:t xml:space="preserve"> objectives and should be appropriately documented. The exchange of commercially </w:t>
      </w:r>
      <w:r w:rsidR="00D32258" w:rsidRPr="00D51034">
        <w:rPr>
          <w:noProof/>
          <w:lang w:val="en-IE"/>
        </w:rPr>
        <w:t>sensitive information between participants – including information relating to individual undertaking</w:t>
      </w:r>
      <w:r w:rsidR="00C55C3C" w:rsidRPr="00D51034">
        <w:rPr>
          <w:noProof/>
          <w:lang w:val="en-IE"/>
        </w:rPr>
        <w:t>s</w:t>
      </w:r>
      <w:r w:rsidR="00D32258" w:rsidRPr="00D51034">
        <w:rPr>
          <w:noProof/>
          <w:lang w:val="en-IE"/>
        </w:rPr>
        <w:t xml:space="preserve">’ current or future prices, costs, margins, sales volumes, production levels, capacities, or market shares </w:t>
      </w:r>
      <w:r w:rsidR="007E7DEA" w:rsidRPr="00D51034">
        <w:rPr>
          <w:noProof/>
          <w:lang w:val="en-IE"/>
        </w:rPr>
        <w:t>–</w:t>
      </w:r>
      <w:r w:rsidR="00D32258" w:rsidRPr="00D51034">
        <w:rPr>
          <w:noProof/>
          <w:lang w:val="en-IE"/>
        </w:rPr>
        <w:t xml:space="preserve"> </w:t>
      </w:r>
      <w:r w:rsidR="007E7DEA" w:rsidRPr="00D51034">
        <w:rPr>
          <w:noProof/>
          <w:lang w:val="en-IE"/>
        </w:rPr>
        <w:t>should be excluded</w:t>
      </w:r>
      <w:r w:rsidR="007E7DEA" w:rsidRPr="00D51034">
        <w:rPr>
          <w:rStyle w:val="FootnoteReference"/>
          <w:noProof/>
          <w:lang w:val="en-IE"/>
        </w:rPr>
        <w:footnoteReference w:id="58"/>
      </w:r>
      <w:r w:rsidR="007E7DEA" w:rsidRPr="00D51034">
        <w:rPr>
          <w:noProof/>
          <w:lang w:val="en-IE"/>
        </w:rPr>
        <w:t>.</w:t>
      </w:r>
      <w:r w:rsidR="00D32258" w:rsidRPr="00D51034">
        <w:rPr>
          <w:noProof/>
          <w:lang w:val="en-IE"/>
        </w:rPr>
        <w:t xml:space="preserve"> </w:t>
      </w:r>
      <w:r w:rsidR="00A177AD" w:rsidRPr="00D51034">
        <w:rPr>
          <w:noProof/>
          <w:lang w:val="en-IE"/>
        </w:rPr>
        <w:t xml:space="preserve">The Platform should operate in a manner that preserves the independence of participating undertakings in their commercial decision-making. Participating undertakings </w:t>
      </w:r>
      <w:r w:rsidR="006562D6" w:rsidRPr="00D51034">
        <w:rPr>
          <w:noProof/>
          <w:lang w:val="en-IE"/>
        </w:rPr>
        <w:t xml:space="preserve">should </w:t>
      </w:r>
      <w:r w:rsidR="00A177AD" w:rsidRPr="00D51034">
        <w:rPr>
          <w:noProof/>
          <w:lang w:val="en-IE"/>
        </w:rPr>
        <w:t xml:space="preserve">remain responsible for ensuring compliance </w:t>
      </w:r>
      <w:r w:rsidR="00C14220" w:rsidRPr="00D51034">
        <w:rPr>
          <w:noProof/>
          <w:lang w:val="en-IE"/>
        </w:rPr>
        <w:t xml:space="preserve">with Union and national competition rules, including Article 101 TFEU. </w:t>
      </w:r>
    </w:p>
    <w:p w14:paraId="3156BA86" w14:textId="5369E498" w:rsidR="004703D2" w:rsidRPr="00D51034" w:rsidRDefault="00130417" w:rsidP="006E37D1">
      <w:pPr>
        <w:pStyle w:val="ManualConsidrant"/>
        <w:rPr>
          <w:noProof/>
          <w:lang w:val="en-IE"/>
        </w:rPr>
      </w:pPr>
      <w:r w:rsidRPr="00D51034">
        <w:rPr>
          <w:noProof/>
        </w:rPr>
        <w:t>(90)</w:t>
      </w:r>
      <w:r w:rsidRPr="00D51034">
        <w:rPr>
          <w:noProof/>
        </w:rPr>
        <w:tab/>
      </w:r>
      <w:r w:rsidRPr="00D51034">
        <w:rPr>
          <w:noProof/>
          <w:lang w:val="en-IE"/>
        </w:rPr>
        <w:t xml:space="preserve">The </w:t>
      </w:r>
      <w:r w:rsidR="004703D2" w:rsidRPr="00D51034">
        <w:rPr>
          <w:noProof/>
          <w:lang w:val="en-IE"/>
        </w:rPr>
        <w:t>Platform should strongly encourage the participation of the main end-user sectors of semiconductors based on the significant added value that participation will bring them. The benefits for participating end-user sector undertakings</w:t>
      </w:r>
      <w:r w:rsidR="006562D6" w:rsidRPr="00D51034">
        <w:rPr>
          <w:noProof/>
          <w:lang w:val="en-IE"/>
        </w:rPr>
        <w:t xml:space="preserve"> </w:t>
      </w:r>
      <w:r w:rsidR="006562D6" w:rsidRPr="00D51034">
        <w:rPr>
          <w:rStyle w:val="Added"/>
          <w:b w:val="0"/>
          <w:noProof/>
          <w:u w:val="none"/>
          <w:lang w:val="en-IE"/>
        </w:rPr>
        <w:t>could</w:t>
      </w:r>
      <w:r w:rsidR="004703D2" w:rsidRPr="00D51034">
        <w:rPr>
          <w:noProof/>
          <w:lang w:val="en-IE"/>
        </w:rPr>
        <w:t xml:space="preserve"> include becoming increasingly knowledgeable of their own </w:t>
      </w:r>
      <w:r w:rsidR="001D746A" w:rsidRPr="00D51034">
        <w:rPr>
          <w:noProof/>
          <w:lang w:val="en-IE"/>
        </w:rPr>
        <w:t xml:space="preserve">semiconductor </w:t>
      </w:r>
      <w:r w:rsidR="004703D2" w:rsidRPr="00D51034">
        <w:rPr>
          <w:noProof/>
          <w:lang w:val="en-IE"/>
        </w:rPr>
        <w:t xml:space="preserve">supply chain risks and therefore, being empowered to take proactive </w:t>
      </w:r>
      <w:r w:rsidR="001D746A" w:rsidRPr="00D51034">
        <w:rPr>
          <w:noProof/>
          <w:lang w:val="en-IE"/>
        </w:rPr>
        <w:t xml:space="preserve">semiconductor </w:t>
      </w:r>
      <w:r w:rsidR="004703D2" w:rsidRPr="00D51034">
        <w:rPr>
          <w:noProof/>
          <w:lang w:val="en-IE"/>
        </w:rPr>
        <w:t xml:space="preserve">supply chain management measures. The list of </w:t>
      </w:r>
      <w:r w:rsidR="009D6094" w:rsidRPr="00D51034">
        <w:rPr>
          <w:noProof/>
          <w:lang w:val="en-IE"/>
        </w:rPr>
        <w:t xml:space="preserve">main end-user sectors of semiconductors </w:t>
      </w:r>
      <w:r w:rsidR="00BE6DC4" w:rsidRPr="00D51034">
        <w:rPr>
          <w:noProof/>
          <w:lang w:val="en-IE"/>
        </w:rPr>
        <w:t xml:space="preserve">should </w:t>
      </w:r>
      <w:r w:rsidR="004703D2" w:rsidRPr="00D51034">
        <w:rPr>
          <w:noProof/>
          <w:lang w:val="en-IE"/>
        </w:rPr>
        <w:t xml:space="preserve">reflect the current sectors that are purchasing semiconductors </w:t>
      </w:r>
      <w:r w:rsidR="00B41D42" w:rsidRPr="00D51034">
        <w:rPr>
          <w:noProof/>
          <w:lang w:val="en-IE"/>
        </w:rPr>
        <w:t xml:space="preserve">in order to produce their products </w:t>
      </w:r>
      <w:r w:rsidR="004703D2" w:rsidRPr="00D51034">
        <w:rPr>
          <w:noProof/>
          <w:lang w:val="en-IE"/>
        </w:rPr>
        <w:t xml:space="preserve">either directly or indirectly via their components. </w:t>
      </w:r>
      <w:r w:rsidR="006F7E95" w:rsidRPr="00D51034">
        <w:rPr>
          <w:noProof/>
          <w:lang w:val="en-IE"/>
        </w:rPr>
        <w:t>E</w:t>
      </w:r>
      <w:r w:rsidR="00B41D42" w:rsidRPr="00D51034">
        <w:rPr>
          <w:noProof/>
          <w:lang w:val="en-IE"/>
        </w:rPr>
        <w:t>lectronic manufacturing service providers and distributors</w:t>
      </w:r>
      <w:r w:rsidR="004F1E65" w:rsidRPr="00D51034">
        <w:rPr>
          <w:noProof/>
          <w:lang w:val="en-IE"/>
        </w:rPr>
        <w:t xml:space="preserve"> </w:t>
      </w:r>
      <w:r w:rsidR="004F1E65" w:rsidRPr="00D51034">
        <w:rPr>
          <w:rStyle w:val="Added"/>
          <w:b w:val="0"/>
          <w:noProof/>
          <w:u w:val="none"/>
          <w:lang w:val="en-IE"/>
        </w:rPr>
        <w:t>should be included</w:t>
      </w:r>
      <w:r w:rsidR="00B41D42" w:rsidRPr="00D51034">
        <w:rPr>
          <w:noProof/>
          <w:lang w:val="en-IE"/>
        </w:rPr>
        <w:t xml:space="preserve"> the list because of the important role they play in the </w:t>
      </w:r>
      <w:r w:rsidR="009D3DE4" w:rsidRPr="00D51034">
        <w:rPr>
          <w:noProof/>
          <w:lang w:val="en-IE"/>
        </w:rPr>
        <w:t>Union’s</w:t>
      </w:r>
      <w:r w:rsidR="00B41D42" w:rsidRPr="00D51034">
        <w:rPr>
          <w:noProof/>
          <w:lang w:val="en-IE"/>
        </w:rPr>
        <w:t xml:space="preserve"> semiconductor ecosystem.</w:t>
      </w:r>
    </w:p>
    <w:p w14:paraId="673E6518" w14:textId="158B10D1" w:rsidR="00B41D42" w:rsidRPr="00D51034" w:rsidRDefault="00B41D42" w:rsidP="006E37D1">
      <w:pPr>
        <w:pStyle w:val="ManualConsidrant"/>
        <w:rPr>
          <w:noProof/>
          <w:lang w:val="en-IE"/>
        </w:rPr>
      </w:pPr>
      <w:r w:rsidRPr="00D51034">
        <w:rPr>
          <w:noProof/>
        </w:rPr>
        <w:t>(91)</w:t>
      </w:r>
      <w:r w:rsidRPr="00D51034">
        <w:rPr>
          <w:noProof/>
        </w:rPr>
        <w:tab/>
      </w:r>
      <w:r w:rsidRPr="00D51034">
        <w:rPr>
          <w:noProof/>
          <w:lang w:val="en-IE"/>
        </w:rPr>
        <w:t>From the public sector perspective</w:t>
      </w:r>
      <w:r w:rsidR="00A83B7E" w:rsidRPr="00D51034">
        <w:rPr>
          <w:noProof/>
          <w:lang w:val="en-IE"/>
        </w:rPr>
        <w:t xml:space="preserve"> </w:t>
      </w:r>
      <w:r w:rsidR="00A83B7E" w:rsidRPr="00D51034">
        <w:rPr>
          <w:rStyle w:val="Added"/>
          <w:b w:val="0"/>
          <w:noProof/>
          <w:u w:val="none"/>
          <w:lang w:val="en-IE"/>
        </w:rPr>
        <w:t>and in order to ensure the swift flow of information in case of disruptions to the supply chain,</w:t>
      </w:r>
      <w:r w:rsidRPr="00D51034">
        <w:rPr>
          <w:rStyle w:val="Added"/>
          <w:b w:val="0"/>
          <w:noProof/>
          <w:u w:val="none"/>
          <w:lang w:val="en-IE"/>
        </w:rPr>
        <w:t xml:space="preserve"> </w:t>
      </w:r>
      <w:r w:rsidRPr="00D51034">
        <w:rPr>
          <w:noProof/>
          <w:lang w:val="en-IE"/>
        </w:rPr>
        <w:t xml:space="preserve">the national competent authorities of Member States should keep an updated contact list of relevant undertakings operating along the semiconductor supply chain established in their national territory. That list should allow for the identification of appropriate respondents to voluntary </w:t>
      </w:r>
      <w:r w:rsidR="00BB5826" w:rsidRPr="00D51034">
        <w:rPr>
          <w:noProof/>
          <w:lang w:val="en-IE"/>
        </w:rPr>
        <w:t xml:space="preserve">requests for </w:t>
      </w:r>
      <w:r w:rsidRPr="00D51034">
        <w:rPr>
          <w:noProof/>
          <w:lang w:val="en-IE"/>
        </w:rPr>
        <w:t>information. The list should not</w:t>
      </w:r>
      <w:r w:rsidR="00D0350F" w:rsidRPr="00D51034">
        <w:rPr>
          <w:noProof/>
          <w:lang w:val="en-IE"/>
        </w:rPr>
        <w:t xml:space="preserve"> be</w:t>
      </w:r>
      <w:r w:rsidRPr="00D51034">
        <w:rPr>
          <w:noProof/>
          <w:lang w:val="en-IE"/>
        </w:rPr>
        <w:t xml:space="preserve"> required to be exhaustive</w:t>
      </w:r>
      <w:r w:rsidR="00390C4B" w:rsidRPr="00D51034">
        <w:rPr>
          <w:noProof/>
          <w:lang w:val="en-IE"/>
        </w:rPr>
        <w:t>,</w:t>
      </w:r>
      <w:r w:rsidR="00D0350F" w:rsidRPr="00D51034">
        <w:rPr>
          <w:noProof/>
          <w:lang w:val="en-IE"/>
        </w:rPr>
        <w:t xml:space="preserve"> and it</w:t>
      </w:r>
      <w:r w:rsidRPr="00D51034">
        <w:rPr>
          <w:noProof/>
          <w:lang w:val="en-IE"/>
        </w:rPr>
        <w:t xml:space="preserve"> should be handled in a manner that fully respects the applicable confidentiality rules. </w:t>
      </w:r>
    </w:p>
    <w:p w14:paraId="5FB92F52" w14:textId="7214B330" w:rsidR="00455AF5" w:rsidRPr="00D51034" w:rsidRDefault="00C15C7D" w:rsidP="006E37D1">
      <w:pPr>
        <w:pStyle w:val="ManualConsidrant"/>
        <w:rPr>
          <w:noProof/>
          <w:lang w:val="en-IE"/>
        </w:rPr>
      </w:pPr>
      <w:r w:rsidRPr="00D51034">
        <w:rPr>
          <w:noProof/>
        </w:rPr>
        <w:t>(92)</w:t>
      </w:r>
      <w:r w:rsidRPr="00D51034">
        <w:rPr>
          <w:noProof/>
        </w:rPr>
        <w:tab/>
      </w:r>
      <w:r w:rsidRPr="00D51034">
        <w:rPr>
          <w:noProof/>
          <w:lang w:val="en-IE"/>
        </w:rPr>
        <w:t>A number of undertakings providing semiconductor services or goods are assumed to be essential for an effectiv</w:t>
      </w:r>
      <w:r w:rsidR="007F4F2A" w:rsidRPr="00D51034">
        <w:rPr>
          <w:noProof/>
          <w:lang w:val="en-IE"/>
        </w:rPr>
        <w:t>e semiconductor supply chain in the Union’s semiconductor ecosystem, due to the number of Union undertakings relying on their products, their Union or global market share, their importance to ensur</w:t>
      </w:r>
      <w:r w:rsidR="00455AF5" w:rsidRPr="00D51034">
        <w:rPr>
          <w:noProof/>
          <w:lang w:val="en-IE"/>
        </w:rPr>
        <w:t xml:space="preserve">e a sufficient level of supply or the possible impact of the disruption of supply of their products or services. The Member States, in cooperation with the Commission, should identify and keep an updated list of those key market actors in their territories. As part of the monitoring, Member States should specifically consider </w:t>
      </w:r>
      <w:r w:rsidR="0086176A" w:rsidRPr="00D51034">
        <w:rPr>
          <w:noProof/>
          <w:lang w:val="en-IE"/>
        </w:rPr>
        <w:t xml:space="preserve">the </w:t>
      </w:r>
      <w:r w:rsidR="00455AF5" w:rsidRPr="00D51034">
        <w:rPr>
          <w:noProof/>
          <w:lang w:val="en-IE"/>
        </w:rPr>
        <w:t>integrity of the acti</w:t>
      </w:r>
      <w:r w:rsidR="0086176A" w:rsidRPr="00D51034">
        <w:rPr>
          <w:noProof/>
          <w:lang w:val="en-IE"/>
        </w:rPr>
        <w:t xml:space="preserve">vities carried out by key market actors. Such issues could be brought to the attention of the European Semiconductor Board by the Member State concerned. </w:t>
      </w:r>
    </w:p>
    <w:p w14:paraId="5E594251" w14:textId="31E1802E" w:rsidR="0086176A" w:rsidRPr="00D51034" w:rsidRDefault="0086176A" w:rsidP="006E37D1">
      <w:pPr>
        <w:pStyle w:val="ManualConsidrant"/>
        <w:rPr>
          <w:noProof/>
          <w:lang w:val="en-IE"/>
        </w:rPr>
      </w:pPr>
      <w:r w:rsidRPr="00D51034">
        <w:rPr>
          <w:noProof/>
        </w:rPr>
        <w:t>(93)</w:t>
      </w:r>
      <w:r w:rsidRPr="00D51034">
        <w:rPr>
          <w:noProof/>
        </w:rPr>
        <w:tab/>
      </w:r>
      <w:r w:rsidRPr="00D51034">
        <w:rPr>
          <w:noProof/>
          <w:lang w:val="en-IE"/>
        </w:rPr>
        <w:t xml:space="preserve">To enable anticipation of potential shortages, national competent authorities should alert the Commission if they become aware of a risk </w:t>
      </w:r>
      <w:r w:rsidR="005D79E5" w:rsidRPr="00D51034">
        <w:rPr>
          <w:noProof/>
          <w:lang w:val="en-IE"/>
        </w:rPr>
        <w:t>of serious disruption in the supply of semiconductors or have concrete and reliable information of any other relevant</w:t>
      </w:r>
      <w:r w:rsidR="00F1359A" w:rsidRPr="00D51034">
        <w:rPr>
          <w:noProof/>
          <w:lang w:val="en-IE"/>
        </w:rPr>
        <w:t xml:space="preserve"> risk factor or event materialising. In order to ensure a coordinated approach, the Commission should, where it learns of a risk of serious disruption in the </w:t>
      </w:r>
      <w:r w:rsidR="00577665" w:rsidRPr="00D51034">
        <w:rPr>
          <w:noProof/>
          <w:lang w:val="en-IE"/>
        </w:rPr>
        <w:t>supply of semiconductors or has concrete or reliable information of any other relevant risk factor or event materialising, upon alert or from international partners, convene an extraordinary meeting of the European Semiconductor Board to discuss the severity of the disruptions and possible initiating of the procedure for activating the crisis stage, and whether it may be appropriate, necessary and proportionate for Member States to carry out coordinated joint procurement as a preventive measure, as well as to enter into dialogue with stakeholders, with a view to identifying, preparing and possibly coordinating such preventive measures. The European Semiconductor Board and the Commission should, within that dialogue, take into account the views of stakeholders of the semiconductor value chain.</w:t>
      </w:r>
      <w:r w:rsidR="00896CC2" w:rsidRPr="00D51034">
        <w:rPr>
          <w:noProof/>
          <w:lang w:val="en-IE"/>
        </w:rPr>
        <w:t xml:space="preserve"> The European Semiconductor Board should advise the Commission on whether to issue a </w:t>
      </w:r>
      <w:r w:rsidR="0042268D" w:rsidRPr="00D51034">
        <w:rPr>
          <w:noProof/>
          <w:lang w:val="en-IE"/>
        </w:rPr>
        <w:t xml:space="preserve">preventive </w:t>
      </w:r>
      <w:r w:rsidR="00896CC2" w:rsidRPr="00D51034">
        <w:rPr>
          <w:noProof/>
          <w:lang w:val="en-IE"/>
        </w:rPr>
        <w:t xml:space="preserve">request for information to the Platform. The Commission should consult and cooperate with relevant third countries with a view to jointly addressing </w:t>
      </w:r>
      <w:r w:rsidR="00BB5826" w:rsidRPr="00D51034">
        <w:rPr>
          <w:noProof/>
          <w:lang w:val="en-IE"/>
        </w:rPr>
        <w:t xml:space="preserve">semiconductor </w:t>
      </w:r>
      <w:r w:rsidR="00896CC2" w:rsidRPr="00D51034">
        <w:rPr>
          <w:noProof/>
          <w:lang w:val="en-IE"/>
        </w:rPr>
        <w:t>supply</w:t>
      </w:r>
      <w:r w:rsidR="00C36CCB" w:rsidRPr="00D51034">
        <w:rPr>
          <w:noProof/>
          <w:lang w:val="en-IE"/>
        </w:rPr>
        <w:t xml:space="preserve"> </w:t>
      </w:r>
      <w:r w:rsidR="00896CC2" w:rsidRPr="00D51034">
        <w:rPr>
          <w:noProof/>
          <w:lang w:val="en-IE"/>
        </w:rPr>
        <w:t xml:space="preserve">chain </w:t>
      </w:r>
      <w:r w:rsidR="00C36CCB" w:rsidRPr="00D51034">
        <w:rPr>
          <w:noProof/>
          <w:lang w:val="en-IE"/>
        </w:rPr>
        <w:t xml:space="preserve">disruptions, in compliance with international obligations. </w:t>
      </w:r>
    </w:p>
    <w:p w14:paraId="2151FBFD" w14:textId="50892A4C" w:rsidR="00697726" w:rsidRPr="00D51034" w:rsidRDefault="001703E4" w:rsidP="006E37D1">
      <w:pPr>
        <w:pStyle w:val="ManualConsidrant"/>
        <w:rPr>
          <w:noProof/>
          <w:lang w:val="en-IE"/>
        </w:rPr>
      </w:pPr>
      <w:r w:rsidRPr="00D51034">
        <w:rPr>
          <w:noProof/>
        </w:rPr>
        <w:t>(94)</w:t>
      </w:r>
      <w:r w:rsidRPr="00D51034">
        <w:rPr>
          <w:noProof/>
        </w:rPr>
        <w:tab/>
      </w:r>
      <w:r w:rsidRPr="00D51034">
        <w:rPr>
          <w:noProof/>
          <w:lang w:val="en-IE"/>
        </w:rPr>
        <w:t>After receiving advi</w:t>
      </w:r>
      <w:r w:rsidR="0017079A" w:rsidRPr="00D51034">
        <w:rPr>
          <w:noProof/>
          <w:lang w:val="en-IE"/>
        </w:rPr>
        <w:t>c</w:t>
      </w:r>
      <w:r w:rsidRPr="00D51034">
        <w:rPr>
          <w:noProof/>
          <w:lang w:val="en-IE"/>
        </w:rPr>
        <w:t xml:space="preserve">e from the European Semiconductor Board, the Commission should be able to issue </w:t>
      </w:r>
      <w:r w:rsidR="001B3AA3" w:rsidRPr="00D51034">
        <w:rPr>
          <w:noProof/>
          <w:lang w:val="en-IE"/>
        </w:rPr>
        <w:t>requests</w:t>
      </w:r>
      <w:r w:rsidRPr="00D51034">
        <w:rPr>
          <w:noProof/>
          <w:lang w:val="en-IE"/>
        </w:rPr>
        <w:t xml:space="preserve"> for </w:t>
      </w:r>
      <w:r w:rsidR="001B3AA3" w:rsidRPr="00D51034">
        <w:rPr>
          <w:noProof/>
          <w:lang w:val="en-IE"/>
        </w:rPr>
        <w:t xml:space="preserve">information to undertakings and to </w:t>
      </w:r>
      <w:r w:rsidR="00917387" w:rsidRPr="00D51034">
        <w:rPr>
          <w:noProof/>
          <w:lang w:val="en-IE"/>
        </w:rPr>
        <w:t>the Platform.</w:t>
      </w:r>
      <w:r w:rsidR="008803E3" w:rsidRPr="00D51034">
        <w:rPr>
          <w:noProof/>
          <w:lang w:val="en-IE"/>
        </w:rPr>
        <w:t xml:space="preserve"> </w:t>
      </w:r>
      <w:r w:rsidR="004E65C9" w:rsidRPr="00D51034">
        <w:rPr>
          <w:noProof/>
          <w:lang w:val="en-IE"/>
        </w:rPr>
        <w:t>As</w:t>
      </w:r>
      <w:r w:rsidR="0065564D" w:rsidRPr="00D51034">
        <w:rPr>
          <w:noProof/>
          <w:lang w:val="en-IE"/>
        </w:rPr>
        <w:t xml:space="preserve"> experience</w:t>
      </w:r>
      <w:r w:rsidR="00C66CCB" w:rsidRPr="00D51034">
        <w:rPr>
          <w:noProof/>
          <w:lang w:val="en-IE"/>
        </w:rPr>
        <w:t xml:space="preserve"> with</w:t>
      </w:r>
      <w:r w:rsidR="004E65C9" w:rsidRPr="00D51034">
        <w:rPr>
          <w:noProof/>
          <w:lang w:val="en-IE"/>
        </w:rPr>
        <w:t xml:space="preserve"> </w:t>
      </w:r>
      <w:r w:rsidR="00EF1CB2" w:rsidRPr="00D51034">
        <w:rPr>
          <w:noProof/>
          <w:lang w:val="en-IE"/>
        </w:rPr>
        <w:t>several</w:t>
      </w:r>
      <w:r w:rsidR="004E65C9" w:rsidRPr="00D51034">
        <w:rPr>
          <w:noProof/>
          <w:lang w:val="en-IE"/>
        </w:rPr>
        <w:t xml:space="preserve"> supply chain </w:t>
      </w:r>
      <w:r w:rsidR="00B44054" w:rsidRPr="00D51034">
        <w:rPr>
          <w:noProof/>
          <w:lang w:val="en-IE"/>
        </w:rPr>
        <w:t>disruptions</w:t>
      </w:r>
      <w:r w:rsidR="004E65C9" w:rsidRPr="00D51034">
        <w:rPr>
          <w:noProof/>
          <w:lang w:val="en-IE"/>
        </w:rPr>
        <w:t xml:space="preserve"> </w:t>
      </w:r>
      <w:r w:rsidR="003739E3" w:rsidRPr="00D51034">
        <w:rPr>
          <w:noProof/>
          <w:lang w:val="en-IE"/>
        </w:rPr>
        <w:t>in the past</w:t>
      </w:r>
      <w:r w:rsidR="00D0350F" w:rsidRPr="00D51034">
        <w:rPr>
          <w:noProof/>
          <w:lang w:val="en-IE"/>
        </w:rPr>
        <w:t xml:space="preserve"> </w:t>
      </w:r>
      <w:r w:rsidR="00D0350F" w:rsidRPr="00D51034">
        <w:rPr>
          <w:rStyle w:val="Added"/>
          <w:b w:val="0"/>
          <w:noProof/>
          <w:u w:val="none"/>
          <w:lang w:val="en-IE"/>
        </w:rPr>
        <w:t xml:space="preserve">and </w:t>
      </w:r>
      <w:r w:rsidR="00A051D8" w:rsidRPr="00D51034">
        <w:rPr>
          <w:rStyle w:val="Added"/>
          <w:b w:val="0"/>
          <w:noProof/>
          <w:u w:val="none"/>
          <w:lang w:val="en-IE"/>
        </w:rPr>
        <w:t>with</w:t>
      </w:r>
      <w:r w:rsidR="00D0350F" w:rsidRPr="00D51034">
        <w:rPr>
          <w:rStyle w:val="Added"/>
          <w:b w:val="0"/>
          <w:noProof/>
          <w:u w:val="none"/>
          <w:lang w:val="en-IE"/>
        </w:rPr>
        <w:t xml:space="preserve"> the </w:t>
      </w:r>
      <w:r w:rsidR="008C2FBC" w:rsidRPr="00D51034">
        <w:rPr>
          <w:rStyle w:val="Added"/>
          <w:b w:val="0"/>
          <w:noProof/>
          <w:u w:val="none"/>
          <w:lang w:val="en-IE"/>
        </w:rPr>
        <w:t>difficulties in obtaining the necessary information to deal with t</w:t>
      </w:r>
      <w:r w:rsidR="003C2650" w:rsidRPr="00D51034">
        <w:rPr>
          <w:rStyle w:val="Added"/>
          <w:b w:val="0"/>
          <w:noProof/>
          <w:u w:val="none"/>
          <w:lang w:val="en-IE"/>
        </w:rPr>
        <w:t>hose</w:t>
      </w:r>
      <w:r w:rsidR="008C2FBC" w:rsidRPr="00D51034">
        <w:rPr>
          <w:rStyle w:val="Added"/>
          <w:b w:val="0"/>
          <w:noProof/>
          <w:u w:val="none"/>
          <w:lang w:val="en-IE"/>
        </w:rPr>
        <w:t xml:space="preserve"> disruptions</w:t>
      </w:r>
      <w:r w:rsidR="00A051D8" w:rsidRPr="00D51034">
        <w:rPr>
          <w:rStyle w:val="Added"/>
          <w:b w:val="0"/>
          <w:noProof/>
          <w:u w:val="none"/>
          <w:lang w:val="en-IE"/>
        </w:rPr>
        <w:t xml:space="preserve"> has shown</w:t>
      </w:r>
      <w:r w:rsidR="003739E3" w:rsidRPr="00D51034">
        <w:rPr>
          <w:rStyle w:val="Added"/>
          <w:b w:val="0"/>
          <w:noProof/>
          <w:u w:val="none"/>
          <w:lang w:val="en-IE"/>
        </w:rPr>
        <w:t xml:space="preserve">, </w:t>
      </w:r>
      <w:r w:rsidR="00275EE9" w:rsidRPr="00D51034">
        <w:rPr>
          <w:rStyle w:val="Added"/>
          <w:b w:val="0"/>
          <w:noProof/>
          <w:u w:val="none"/>
          <w:lang w:val="en-IE"/>
        </w:rPr>
        <w:t>the purpose of preventive requests for information at the stage of alert is</w:t>
      </w:r>
      <w:r w:rsidR="00275EE9" w:rsidRPr="00D51034">
        <w:rPr>
          <w:noProof/>
          <w:lang w:val="en-IE"/>
        </w:rPr>
        <w:t xml:space="preserve"> </w:t>
      </w:r>
      <w:r w:rsidR="004F1D3F" w:rsidRPr="00D51034">
        <w:rPr>
          <w:noProof/>
          <w:lang w:val="en-IE"/>
        </w:rPr>
        <w:t xml:space="preserve">to </w:t>
      </w:r>
      <w:r w:rsidR="009F6D2D" w:rsidRPr="00D51034">
        <w:rPr>
          <w:noProof/>
          <w:lang w:val="en-IE"/>
        </w:rPr>
        <w:t xml:space="preserve">adequately deal with </w:t>
      </w:r>
      <w:r w:rsidR="00DA439E" w:rsidRPr="00D51034">
        <w:rPr>
          <w:noProof/>
          <w:lang w:val="en-IE"/>
        </w:rPr>
        <w:t>supply chain disruptions</w:t>
      </w:r>
      <w:r w:rsidR="009F6D2D" w:rsidRPr="00D51034">
        <w:rPr>
          <w:noProof/>
          <w:lang w:val="en-IE"/>
        </w:rPr>
        <w:t xml:space="preserve"> before the crisis stage is activated</w:t>
      </w:r>
      <w:r w:rsidR="00275EE9" w:rsidRPr="00D51034">
        <w:rPr>
          <w:noProof/>
          <w:lang w:val="en-IE"/>
        </w:rPr>
        <w:t xml:space="preserve"> and </w:t>
      </w:r>
      <w:r w:rsidRPr="00D51034">
        <w:rPr>
          <w:noProof/>
          <w:lang w:val="en-IE"/>
        </w:rPr>
        <w:t xml:space="preserve">to </w:t>
      </w:r>
      <w:r w:rsidR="009659F1" w:rsidRPr="00D51034">
        <w:rPr>
          <w:noProof/>
          <w:lang w:val="en-IE"/>
        </w:rPr>
        <w:t>provide input for precise assessments of a possible semiconductor</w:t>
      </w:r>
      <w:r w:rsidR="00F92989" w:rsidRPr="00D51034">
        <w:rPr>
          <w:noProof/>
          <w:lang w:val="en-IE"/>
        </w:rPr>
        <w:t xml:space="preserve"> crisis. </w:t>
      </w:r>
    </w:p>
    <w:p w14:paraId="613CD53A" w14:textId="6D7A7109" w:rsidR="002F368F" w:rsidRPr="00D51034" w:rsidRDefault="00C603EE" w:rsidP="006E37D1">
      <w:pPr>
        <w:pStyle w:val="ManualConsidrant"/>
        <w:rPr>
          <w:noProof/>
          <w:lang w:val="en-IE"/>
        </w:rPr>
      </w:pPr>
      <w:r w:rsidRPr="00D51034">
        <w:rPr>
          <w:noProof/>
        </w:rPr>
        <w:t>(95)</w:t>
      </w:r>
      <w:r w:rsidRPr="00D51034">
        <w:rPr>
          <w:noProof/>
        </w:rPr>
        <w:tab/>
      </w:r>
      <w:r w:rsidRPr="00D51034">
        <w:rPr>
          <w:noProof/>
          <w:lang w:val="en-IE"/>
        </w:rPr>
        <w:t xml:space="preserve">Undertakings actively participating in the Platform </w:t>
      </w:r>
      <w:r w:rsidR="005D54BF" w:rsidRPr="00D51034">
        <w:rPr>
          <w:noProof/>
          <w:lang w:val="en-IE"/>
        </w:rPr>
        <w:t xml:space="preserve">should be </w:t>
      </w:r>
      <w:r w:rsidR="00F809C0" w:rsidRPr="00D51034">
        <w:rPr>
          <w:noProof/>
          <w:lang w:val="en-IE"/>
        </w:rPr>
        <w:t xml:space="preserve">considered to have fulfilled their obligation to share information with the Commission in cases of supply chain disruptions, and therefore </w:t>
      </w:r>
      <w:r w:rsidR="00FE1A75" w:rsidRPr="00D51034">
        <w:rPr>
          <w:noProof/>
          <w:lang w:val="en-IE"/>
        </w:rPr>
        <w:t>should be</w:t>
      </w:r>
      <w:r w:rsidR="00F809C0" w:rsidRPr="00D51034">
        <w:rPr>
          <w:noProof/>
          <w:lang w:val="en-IE"/>
        </w:rPr>
        <w:t xml:space="preserve"> exempted from receiving </w:t>
      </w:r>
      <w:r w:rsidR="00BD1170" w:rsidRPr="00D51034">
        <w:rPr>
          <w:noProof/>
          <w:lang w:val="en-IE"/>
        </w:rPr>
        <w:t xml:space="preserve">directly </w:t>
      </w:r>
      <w:r w:rsidR="00F809C0" w:rsidRPr="00D51034">
        <w:rPr>
          <w:noProof/>
          <w:lang w:val="en-IE"/>
        </w:rPr>
        <w:t xml:space="preserve">a request for information </w:t>
      </w:r>
      <w:r w:rsidR="007D797D" w:rsidRPr="00D51034">
        <w:rPr>
          <w:noProof/>
          <w:lang w:val="en-IE"/>
        </w:rPr>
        <w:t>before the crisis stage</w:t>
      </w:r>
      <w:r w:rsidR="009511DE" w:rsidRPr="00D51034">
        <w:rPr>
          <w:noProof/>
          <w:lang w:val="en-IE"/>
        </w:rPr>
        <w:t>.</w:t>
      </w:r>
      <w:r w:rsidR="007D797D" w:rsidRPr="00D51034">
        <w:rPr>
          <w:noProof/>
          <w:lang w:val="en-IE"/>
        </w:rPr>
        <w:t xml:space="preserve"> </w:t>
      </w:r>
      <w:r w:rsidR="007E1294" w:rsidRPr="00D51034">
        <w:rPr>
          <w:noProof/>
          <w:lang w:val="en-IE"/>
        </w:rPr>
        <w:t xml:space="preserve">By actively participating in the Platform, those undertakings are demonstrating a strong commitment to proactively de-risking </w:t>
      </w:r>
      <w:r w:rsidR="00727CFC" w:rsidRPr="00D51034">
        <w:rPr>
          <w:noProof/>
          <w:lang w:val="en-IE"/>
        </w:rPr>
        <w:t>their supply chain. Undertakings actively participating in the Platform should therefore be shielded from the potential added administrati</w:t>
      </w:r>
      <w:r w:rsidR="004971DE" w:rsidRPr="00D51034">
        <w:rPr>
          <w:noProof/>
          <w:lang w:val="en-IE"/>
        </w:rPr>
        <w:t>v</w:t>
      </w:r>
      <w:r w:rsidR="00727CFC" w:rsidRPr="00D51034">
        <w:rPr>
          <w:noProof/>
          <w:lang w:val="en-IE"/>
        </w:rPr>
        <w:t xml:space="preserve">e burden of having to respond to the Commission’s requests for information. </w:t>
      </w:r>
      <w:r w:rsidR="00F17F25" w:rsidRPr="00D51034">
        <w:rPr>
          <w:noProof/>
          <w:lang w:val="en-IE"/>
        </w:rPr>
        <w:t xml:space="preserve">The Commission should report the key findings of responses to requests for information </w:t>
      </w:r>
      <w:r w:rsidR="001163F9" w:rsidRPr="00D51034">
        <w:rPr>
          <w:noProof/>
          <w:lang w:val="en-IE"/>
        </w:rPr>
        <w:t>before the crisis stage</w:t>
      </w:r>
      <w:r w:rsidR="00F17F25" w:rsidRPr="00D51034">
        <w:rPr>
          <w:noProof/>
          <w:lang w:val="en-IE"/>
        </w:rPr>
        <w:t xml:space="preserve"> </w:t>
      </w:r>
      <w:r w:rsidR="002F368F" w:rsidRPr="00D51034">
        <w:rPr>
          <w:noProof/>
          <w:lang w:val="en-IE"/>
        </w:rPr>
        <w:t xml:space="preserve">to the European Semiconductor Board without undue delay. </w:t>
      </w:r>
      <w:r w:rsidR="00663BAC" w:rsidRPr="00D51034">
        <w:rPr>
          <w:noProof/>
          <w:lang w:val="en-IE"/>
        </w:rPr>
        <w:t xml:space="preserve">To protect participating undertakings in the Platform from undue foreign influence and safeguard trade secrets, </w:t>
      </w:r>
      <w:r w:rsidR="00D718C2" w:rsidRPr="00D51034">
        <w:rPr>
          <w:noProof/>
          <w:lang w:val="en-IE"/>
        </w:rPr>
        <w:t>t</w:t>
      </w:r>
      <w:r w:rsidR="002F368F" w:rsidRPr="00D51034">
        <w:rPr>
          <w:noProof/>
          <w:lang w:val="en-IE"/>
        </w:rPr>
        <w:t>he Platform should be prohibited from answering any requests for information, other than those issued by the Commission</w:t>
      </w:r>
      <w:r w:rsidR="00776825" w:rsidRPr="00D51034">
        <w:rPr>
          <w:noProof/>
          <w:lang w:val="en-IE"/>
        </w:rPr>
        <w:t>, without prejudice to its obligations under Union or national law</w:t>
      </w:r>
      <w:r w:rsidR="000B02FC" w:rsidRPr="00D51034">
        <w:rPr>
          <w:noProof/>
          <w:lang w:val="en-IE"/>
        </w:rPr>
        <w:t xml:space="preserve">. </w:t>
      </w:r>
    </w:p>
    <w:p w14:paraId="75CCF460" w14:textId="1436E159" w:rsidR="0099275A" w:rsidRPr="00D51034" w:rsidRDefault="009351D2" w:rsidP="006E37D1">
      <w:pPr>
        <w:pStyle w:val="ManualConsidrant"/>
        <w:rPr>
          <w:noProof/>
          <w:lang w:val="en-IE"/>
        </w:rPr>
      </w:pPr>
      <w:r w:rsidRPr="00D51034">
        <w:rPr>
          <w:noProof/>
        </w:rPr>
        <w:t>(96)</w:t>
      </w:r>
      <w:r w:rsidRPr="00D51034">
        <w:rPr>
          <w:noProof/>
        </w:rPr>
        <w:tab/>
      </w:r>
      <w:r w:rsidRPr="00D51034">
        <w:rPr>
          <w:noProof/>
          <w:lang w:val="en-IE"/>
        </w:rPr>
        <w:t>The semiconductor crisis stage should be activated in the presence of concrete, serious and reliable evidence of such a crisis. A semiconductor crisis occurs where there are serious disruptions</w:t>
      </w:r>
      <w:r w:rsidR="002F6BC8" w:rsidRPr="00D51034">
        <w:rPr>
          <w:noProof/>
          <w:lang w:val="en-IE"/>
        </w:rPr>
        <w:t xml:space="preserve"> to the supply of semiconductors </w:t>
      </w:r>
      <w:r w:rsidR="00415404" w:rsidRPr="00D51034">
        <w:rPr>
          <w:noProof/>
          <w:lang w:val="en-IE"/>
        </w:rPr>
        <w:t xml:space="preserve">or serious obstacles to trade in semiconductors within the Union causing significant shortages of semiconductors, intermediate products or raw or </w:t>
      </w:r>
      <w:r w:rsidR="0099275A" w:rsidRPr="00D51034">
        <w:rPr>
          <w:noProof/>
          <w:lang w:val="en-IE"/>
        </w:rPr>
        <w:t xml:space="preserve">processed materials, and such significant shortages prevent the supply, repair and maintenance of essential products used by critical sectors, for instance medical and diagnostic equipment, to the extent that </w:t>
      </w:r>
      <w:r w:rsidR="00DC11B7" w:rsidRPr="00D51034">
        <w:rPr>
          <w:noProof/>
          <w:lang w:val="en-IE"/>
        </w:rPr>
        <w:t xml:space="preserve">such a crisis </w:t>
      </w:r>
      <w:r w:rsidR="0099275A" w:rsidRPr="00D51034">
        <w:rPr>
          <w:noProof/>
          <w:lang w:val="en-IE"/>
        </w:rPr>
        <w:t>would have serious detrimental effects on the functioning of the critical sectors due to their impact on society, economy and security of the Union.</w:t>
      </w:r>
    </w:p>
    <w:p w14:paraId="52C7ECB4" w14:textId="3CF70EC8" w:rsidR="004A1296" w:rsidRPr="00D51034" w:rsidRDefault="0099275A" w:rsidP="006E37D1">
      <w:pPr>
        <w:pStyle w:val="ManualConsidrant"/>
        <w:rPr>
          <w:noProof/>
          <w:lang w:val="en-IE"/>
        </w:rPr>
      </w:pPr>
      <w:r w:rsidRPr="00D51034">
        <w:rPr>
          <w:noProof/>
        </w:rPr>
        <w:t>(97)</w:t>
      </w:r>
      <w:r w:rsidRPr="00D51034">
        <w:rPr>
          <w:noProof/>
        </w:rPr>
        <w:tab/>
      </w:r>
      <w:r w:rsidRPr="00D51034">
        <w:rPr>
          <w:noProof/>
          <w:lang w:val="en-IE"/>
        </w:rPr>
        <w:t>In order to ensure</w:t>
      </w:r>
      <w:r w:rsidR="004A1296" w:rsidRPr="00D51034">
        <w:rPr>
          <w:noProof/>
          <w:lang w:val="en-IE"/>
        </w:rPr>
        <w:t xml:space="preserve"> an agile and effective response to such a semiconductor crisis, where the Commission becomes aware of a potential semiconductor crisis, it should assess </w:t>
      </w:r>
      <w:r w:rsidR="00E301EC" w:rsidRPr="00D51034">
        <w:rPr>
          <w:noProof/>
          <w:lang w:val="en-IE"/>
        </w:rPr>
        <w:t>whether</w:t>
      </w:r>
      <w:r w:rsidR="004A1296" w:rsidRPr="00D51034">
        <w:rPr>
          <w:noProof/>
          <w:lang w:val="en-IE"/>
        </w:rPr>
        <w:t xml:space="preserve"> the conditions for activating the crisis stage are met. If this assessment produces concrete, serious and reliable evidence of a semiconductor crisis, the Commission should be able to present to the Council a proposal to activate the crisis stage for a predetermined duration period of maximum 12 months, taking into account the opinion of the European Semiconductor Board. The Commission should assess the need for prolongation or early termination of the crisis stage and initiate such procedure, should such a necessity be ascertained, taking into account the opinion of the European Semiconductor Board.</w:t>
      </w:r>
    </w:p>
    <w:p w14:paraId="55FF4491" w14:textId="2F1D7010" w:rsidR="00EE0856" w:rsidRPr="00D51034" w:rsidRDefault="00EE0856" w:rsidP="006E37D1">
      <w:pPr>
        <w:pStyle w:val="ManualConsidrant"/>
        <w:rPr>
          <w:noProof/>
          <w:lang w:val="en-IE"/>
        </w:rPr>
      </w:pPr>
      <w:r w:rsidRPr="00D51034">
        <w:rPr>
          <w:noProof/>
        </w:rPr>
        <w:t>(98)</w:t>
      </w:r>
      <w:r w:rsidRPr="00D51034">
        <w:rPr>
          <w:noProof/>
        </w:rPr>
        <w:tab/>
      </w:r>
      <w:r w:rsidRPr="00D51034">
        <w:rPr>
          <w:noProof/>
          <w:lang w:val="en-IE"/>
        </w:rPr>
        <w:t xml:space="preserve">The synergies between the security of supply mechanisms established under Chapter VII of Regulation (EU) 2025/2643 and this Regulation should provide the Union’s defence sector with the necessary flexibility and breadth of action to react and ensure security of supply. In particular, the possibility for the Commission under this Regulation and under Chapter VII of Regulation (EU) 2025/2643 to prioritise defence production under the priority-rated orders provisions of both regulations, should minimise supply chain disruptions in the defence sector in time of crisis. </w:t>
      </w:r>
    </w:p>
    <w:p w14:paraId="5AD08989" w14:textId="040370EE" w:rsidR="005E69EE" w:rsidRPr="00D51034" w:rsidRDefault="004A1296" w:rsidP="006E37D1">
      <w:pPr>
        <w:pStyle w:val="ManualConsidrant"/>
        <w:rPr>
          <w:noProof/>
          <w:lang w:val="en-IE"/>
        </w:rPr>
      </w:pPr>
      <w:r w:rsidRPr="00D51034">
        <w:rPr>
          <w:noProof/>
        </w:rPr>
        <w:t>(99)</w:t>
      </w:r>
      <w:r w:rsidRPr="00D51034">
        <w:rPr>
          <w:noProof/>
        </w:rPr>
        <w:tab/>
      </w:r>
      <w:r w:rsidRPr="00D51034">
        <w:rPr>
          <w:noProof/>
          <w:lang w:val="en-IE"/>
        </w:rPr>
        <w:t xml:space="preserve">Due to the sensitive </w:t>
      </w:r>
      <w:r w:rsidR="005E69EE" w:rsidRPr="00D51034">
        <w:rPr>
          <w:noProof/>
          <w:lang w:val="en-IE"/>
        </w:rPr>
        <w:t>nature of the crisis stage activation and of the potential measures that may be taken in response thereof, including the significant impact which such measures might have on private undertakings in the Union, the power to adopt an implementing act as regards activating, prolonging and terminating the crisis stage in a semiconductor crisis should be conferred on the Council.</w:t>
      </w:r>
    </w:p>
    <w:p w14:paraId="7FACB2DD" w14:textId="597E42E7" w:rsidR="00770D4C" w:rsidRPr="00D51034" w:rsidRDefault="005E69EE" w:rsidP="006E37D1">
      <w:pPr>
        <w:pStyle w:val="ManualConsidrant"/>
        <w:rPr>
          <w:noProof/>
          <w:lang w:val="en-IE"/>
        </w:rPr>
      </w:pPr>
      <w:r w:rsidRPr="00D51034">
        <w:rPr>
          <w:noProof/>
        </w:rPr>
        <w:t>(100)</w:t>
      </w:r>
      <w:r w:rsidRPr="00D51034">
        <w:rPr>
          <w:noProof/>
        </w:rPr>
        <w:tab/>
      </w:r>
      <w:r w:rsidRPr="00D51034">
        <w:rPr>
          <w:noProof/>
          <w:lang w:val="en-IE"/>
        </w:rPr>
        <w:t xml:space="preserve">Close cooperation between </w:t>
      </w:r>
      <w:r w:rsidR="00C1792C" w:rsidRPr="00D51034">
        <w:rPr>
          <w:noProof/>
          <w:lang w:val="en-IE"/>
        </w:rPr>
        <w:t>the Commission and the Member States and coordination of any national measures taken with regard to the semiconductor supply chain is indispensable during the crisis stage with a view to addressing disruptions with the necessary coherence, resiliency and effectiveness. To that end, the European Semiconductor Board should hold extraordinary meetings as necessary. Any measures taken should be strictly limited to the duration period of the crisis stage.</w:t>
      </w:r>
    </w:p>
    <w:p w14:paraId="64712181" w14:textId="5804E816" w:rsidR="009747F5" w:rsidRPr="00D51034" w:rsidRDefault="00F904B9" w:rsidP="006E37D1">
      <w:pPr>
        <w:pStyle w:val="ManualConsidrant"/>
        <w:rPr>
          <w:noProof/>
          <w:lang w:val="en-IE"/>
        </w:rPr>
      </w:pPr>
      <w:r w:rsidRPr="00D51034">
        <w:rPr>
          <w:noProof/>
        </w:rPr>
        <w:t>(101)</w:t>
      </w:r>
      <w:r w:rsidRPr="00D51034">
        <w:rPr>
          <w:noProof/>
        </w:rPr>
        <w:tab/>
      </w:r>
      <w:r w:rsidRPr="00D51034">
        <w:rPr>
          <w:noProof/>
          <w:lang w:val="en-IE"/>
        </w:rPr>
        <w:t xml:space="preserve">For a rapid, efficient and coordinated </w:t>
      </w:r>
      <w:r w:rsidR="00A32652" w:rsidRPr="00D51034">
        <w:rPr>
          <w:noProof/>
          <w:lang w:val="en-IE"/>
        </w:rPr>
        <w:t xml:space="preserve">Union response to a semiconductor crisis, it is necessary to provide timely and up-to-date information to the Commission and to the Member States through the European Semiconductor Board on the unfolding operational situation as well as to ensure that effective measures to secure the supply of semiconductors to affected critical sectors can be taken. Appropriate, effective and proportionate measures should be identified and implemented when the crisis stage is activated, without prejudice to possible continued international engagement with relevant partners with </w:t>
      </w:r>
      <w:r w:rsidR="001C7306" w:rsidRPr="00D51034">
        <w:rPr>
          <w:noProof/>
          <w:lang w:val="en-IE"/>
        </w:rPr>
        <w:t>a</w:t>
      </w:r>
      <w:r w:rsidR="00A32652" w:rsidRPr="00D51034">
        <w:rPr>
          <w:noProof/>
          <w:lang w:val="en-IE"/>
        </w:rPr>
        <w:t xml:space="preserve"> view to mitigating the evolving crisis situation. Where appropriate, the Commission should request information from undertakings along the semiconductor supply chain. Furthermore, the Commission should be able to, where necessary and proportionate, require </w:t>
      </w:r>
      <w:r w:rsidR="00D41898" w:rsidRPr="00D51034">
        <w:rPr>
          <w:noProof/>
          <w:lang w:val="en-IE"/>
        </w:rPr>
        <w:t xml:space="preserve">European </w:t>
      </w:r>
      <w:r w:rsidR="00AB36BF" w:rsidRPr="00D51034">
        <w:rPr>
          <w:noProof/>
          <w:lang w:val="en-IE"/>
        </w:rPr>
        <w:t>s</w:t>
      </w:r>
      <w:r w:rsidR="00A32652" w:rsidRPr="00D51034">
        <w:rPr>
          <w:noProof/>
          <w:lang w:val="en-IE"/>
        </w:rPr>
        <w:t xml:space="preserve">emiconductor </w:t>
      </w:r>
      <w:r w:rsidR="00AB36BF" w:rsidRPr="00D51034">
        <w:rPr>
          <w:noProof/>
          <w:lang w:val="en-IE"/>
        </w:rPr>
        <w:t>t</w:t>
      </w:r>
      <w:r w:rsidR="00A32652" w:rsidRPr="00D51034">
        <w:rPr>
          <w:noProof/>
          <w:lang w:val="en-IE"/>
        </w:rPr>
        <w:t xml:space="preserve">echnology </w:t>
      </w:r>
      <w:r w:rsidR="00841ED4" w:rsidRPr="00D51034">
        <w:rPr>
          <w:noProof/>
          <w:lang w:val="en-IE"/>
        </w:rPr>
        <w:t>initiatives</w:t>
      </w:r>
      <w:r w:rsidR="00A32652" w:rsidRPr="00D51034">
        <w:rPr>
          <w:noProof/>
          <w:lang w:val="en-IE"/>
        </w:rPr>
        <w:t xml:space="preserve"> to accept and prioritise an order of the production of crisis-relevant products, and to act as a central purchasing body when mandated by Member States. </w:t>
      </w:r>
      <w:r w:rsidR="002E359B" w:rsidRPr="00D51034">
        <w:rPr>
          <w:noProof/>
          <w:lang w:val="en-IE"/>
        </w:rPr>
        <w:t>The Commission should limit th</w:t>
      </w:r>
      <w:r w:rsidR="001C7306" w:rsidRPr="00D51034">
        <w:rPr>
          <w:noProof/>
          <w:lang w:val="en-IE"/>
        </w:rPr>
        <w:t>ose</w:t>
      </w:r>
      <w:r w:rsidR="002E359B" w:rsidRPr="00D51034">
        <w:rPr>
          <w:noProof/>
          <w:lang w:val="en-IE"/>
        </w:rPr>
        <w:t xml:space="preserve"> measures to certain critical sectors. The European Semiconductor Board may also assess and advise on appropriate and effective measures. In addition, the European Semiconductor Board may advise on the necessity of introducing protective measures pursuant to Regulation (EU) 2015/479 of the European Parliament and of the Council</w:t>
      </w:r>
      <w:r w:rsidR="0058580D" w:rsidRPr="00D51034">
        <w:rPr>
          <w:rStyle w:val="FootnoteReference"/>
          <w:noProof/>
          <w:lang w:val="en-IE"/>
        </w:rPr>
        <w:footnoteReference w:id="59"/>
      </w:r>
      <w:r w:rsidR="002E359B" w:rsidRPr="00D51034">
        <w:rPr>
          <w:noProof/>
          <w:lang w:val="en-IE"/>
        </w:rPr>
        <w:t>. The use of all emergency measures should be proportionate and restricted to what is necessary to address the semiconductor crisis in the best interest of the Union. The Commission should regularly inform the European Parliament and the Council of the measures taken and the underlying reasons. The Commission may, after consulting the European</w:t>
      </w:r>
      <w:r w:rsidR="009747F5" w:rsidRPr="00D51034">
        <w:rPr>
          <w:noProof/>
          <w:lang w:val="en-IE"/>
        </w:rPr>
        <w:t xml:space="preserve"> Semiconductor Board, issue further guidance on the implementation and use of the emergency measures.</w:t>
      </w:r>
    </w:p>
    <w:p w14:paraId="631F5057" w14:textId="411C5AAC" w:rsidR="00F904B9" w:rsidRPr="00D51034" w:rsidRDefault="000E579C" w:rsidP="006E37D1">
      <w:pPr>
        <w:pStyle w:val="ManualConsidrant"/>
        <w:rPr>
          <w:noProof/>
          <w:lang w:val="en-IE"/>
        </w:rPr>
      </w:pPr>
      <w:r w:rsidRPr="00D51034">
        <w:rPr>
          <w:noProof/>
        </w:rPr>
        <w:t>(102)</w:t>
      </w:r>
      <w:r w:rsidRPr="00D51034">
        <w:rPr>
          <w:noProof/>
        </w:rPr>
        <w:tab/>
      </w:r>
      <w:r w:rsidRPr="00D51034">
        <w:rPr>
          <w:noProof/>
          <w:lang w:val="en-IE"/>
        </w:rPr>
        <w:t xml:space="preserve">A number of sectors are critical for the proper </w:t>
      </w:r>
      <w:r w:rsidR="00163250" w:rsidRPr="00D51034">
        <w:rPr>
          <w:noProof/>
          <w:lang w:val="en-IE"/>
        </w:rPr>
        <w:t xml:space="preserve">functioning of the internal market. For the purposes of this Regulation, those critical sectors should be listed in an </w:t>
      </w:r>
      <w:r w:rsidR="00F01658" w:rsidRPr="00D51034">
        <w:rPr>
          <w:noProof/>
          <w:lang w:val="en-IE"/>
        </w:rPr>
        <w:t>A</w:t>
      </w:r>
      <w:r w:rsidR="00163250" w:rsidRPr="00D51034">
        <w:rPr>
          <w:noProof/>
          <w:lang w:val="en-IE"/>
        </w:rPr>
        <w:t xml:space="preserve">nnex to this Regulation. That list should be limited to the sectors and subsectors listed in the Annex </w:t>
      </w:r>
      <w:r w:rsidR="00F01658" w:rsidRPr="00D51034">
        <w:rPr>
          <w:noProof/>
          <w:lang w:val="en-IE"/>
        </w:rPr>
        <w:t xml:space="preserve">to </w:t>
      </w:r>
      <w:r w:rsidR="00163250" w:rsidRPr="00D51034">
        <w:rPr>
          <w:noProof/>
          <w:lang w:val="en-IE"/>
        </w:rPr>
        <w:t>Directive (EU) 2022/2557 of the European Parliament and of the Council</w:t>
      </w:r>
      <w:r w:rsidR="009C20BF" w:rsidRPr="00D51034">
        <w:rPr>
          <w:rStyle w:val="FootnoteReference"/>
          <w:noProof/>
          <w:lang w:val="en-IE"/>
        </w:rPr>
        <w:footnoteReference w:id="60"/>
      </w:r>
      <w:r w:rsidR="00163250" w:rsidRPr="00D51034">
        <w:rPr>
          <w:noProof/>
          <w:lang w:val="en-IE"/>
        </w:rPr>
        <w:t>, with the addition of the sectors of defence and security, on the basis of their important role in ensuring vital societal functions. Certain measures should be taken only for the purpose of securing supply to critical sectors. The Commission may limit the emergency measures to certain of those sectors or to certain parts of them when the semiconductor crisis has disturbed or is threatening to disturb their operation.</w:t>
      </w:r>
    </w:p>
    <w:p w14:paraId="435A0AD2" w14:textId="48BDD547" w:rsidR="00163250" w:rsidRPr="00D51034" w:rsidRDefault="00987CD7" w:rsidP="006E37D1">
      <w:pPr>
        <w:pStyle w:val="ManualConsidrant"/>
        <w:rPr>
          <w:noProof/>
          <w:lang w:val="en-IE"/>
        </w:rPr>
      </w:pPr>
      <w:r w:rsidRPr="00D51034">
        <w:rPr>
          <w:noProof/>
        </w:rPr>
        <w:t>(103)</w:t>
      </w:r>
      <w:r w:rsidRPr="00D51034">
        <w:rPr>
          <w:noProof/>
        </w:rPr>
        <w:tab/>
      </w:r>
      <w:r w:rsidRPr="00D51034">
        <w:rPr>
          <w:noProof/>
          <w:lang w:val="en-IE"/>
        </w:rPr>
        <w:t xml:space="preserve">The purpose of requests for information </w:t>
      </w:r>
      <w:r w:rsidR="00135E71" w:rsidRPr="00D51034">
        <w:rPr>
          <w:noProof/>
          <w:lang w:val="en-IE"/>
        </w:rPr>
        <w:t>from undertakings along the semiconductor supply chain established in the Union in the crisis stage is to enable precise assessments of the semiconductor crisis or to identify and prepare potential mitigation or emergency measures at Union or national level. Such information may include production capability, production capacity and current primary disruptions and bottlenecks. Those aspects could include the typical and current actual stock of crisis-relevant products in production facilities located in the Union as well as production facilities which are located in third countries where those undertakings operate, with which they contract or from which they purchase supplies</w:t>
      </w:r>
      <w:r w:rsidR="000C7B54" w:rsidRPr="00D51034">
        <w:rPr>
          <w:noProof/>
          <w:lang w:val="en-IE"/>
        </w:rPr>
        <w:t>,</w:t>
      </w:r>
      <w:r w:rsidR="00135E71" w:rsidRPr="00D51034">
        <w:rPr>
          <w:noProof/>
          <w:lang w:val="en-IE"/>
        </w:rPr>
        <w:t xml:space="preserve"> the typical and current actual average lead time for the most common products produced</w:t>
      </w:r>
      <w:r w:rsidR="000C7B54" w:rsidRPr="00D51034">
        <w:rPr>
          <w:noProof/>
          <w:lang w:val="en-IE"/>
        </w:rPr>
        <w:t>,</w:t>
      </w:r>
      <w:r w:rsidR="00135E71" w:rsidRPr="00D51034">
        <w:rPr>
          <w:noProof/>
          <w:lang w:val="en-IE"/>
        </w:rPr>
        <w:t xml:space="preserve"> the expected production output for the following three months for each Union production facility</w:t>
      </w:r>
      <w:r w:rsidR="000C7B54" w:rsidRPr="00D51034">
        <w:rPr>
          <w:noProof/>
          <w:lang w:val="en-IE"/>
        </w:rPr>
        <w:t xml:space="preserve">, </w:t>
      </w:r>
      <w:r w:rsidR="00135E71" w:rsidRPr="00D51034">
        <w:rPr>
          <w:noProof/>
          <w:lang w:val="en-IE"/>
        </w:rPr>
        <w:t>or reasons that prevent the filling of production capacity</w:t>
      </w:r>
      <w:r w:rsidR="0031103E" w:rsidRPr="00D51034">
        <w:rPr>
          <w:noProof/>
          <w:lang w:val="en-IE"/>
        </w:rPr>
        <w:t>.</w:t>
      </w:r>
      <w:r w:rsidR="00135E71" w:rsidRPr="00D51034">
        <w:rPr>
          <w:noProof/>
          <w:lang w:val="en-IE"/>
        </w:rPr>
        <w:t xml:space="preserve"> Such information should be limited to what is necessary to assess the nature of the semiconductor crisis or potential mitigation or emergency measures at Union or national level.</w:t>
      </w:r>
      <w:r w:rsidR="007148DF" w:rsidRPr="00D51034">
        <w:rPr>
          <w:noProof/>
          <w:lang w:val="en-IE"/>
        </w:rPr>
        <w:t xml:space="preserve"> Requests for</w:t>
      </w:r>
      <w:r w:rsidR="00135E71" w:rsidRPr="00D51034">
        <w:rPr>
          <w:noProof/>
          <w:lang w:val="en-IE"/>
        </w:rPr>
        <w:t xml:space="preserve"> </w:t>
      </w:r>
      <w:r w:rsidR="007148DF" w:rsidRPr="00D51034">
        <w:rPr>
          <w:noProof/>
          <w:lang w:val="en-IE"/>
        </w:rPr>
        <w:t>i</w:t>
      </w:r>
      <w:r w:rsidR="00135E71" w:rsidRPr="00D51034">
        <w:rPr>
          <w:noProof/>
          <w:lang w:val="en-IE"/>
        </w:rPr>
        <w:t>nformation should not entail the supply of information the disclosure of which is contrary to Member States’ national security interests. The concrete information to be asked may be developed on the basis of prior</w:t>
      </w:r>
      <w:r w:rsidR="00BD7780" w:rsidRPr="00D51034">
        <w:rPr>
          <w:noProof/>
          <w:lang w:val="en-IE"/>
        </w:rPr>
        <w:t xml:space="preserve"> responses to requests for information</w:t>
      </w:r>
      <w:r w:rsidR="00D23597" w:rsidRPr="00D51034">
        <w:rPr>
          <w:noProof/>
          <w:lang w:val="en-IE"/>
        </w:rPr>
        <w:t xml:space="preserve"> </w:t>
      </w:r>
      <w:r w:rsidR="00D4404B" w:rsidRPr="00D51034">
        <w:rPr>
          <w:noProof/>
          <w:lang w:val="en-IE"/>
        </w:rPr>
        <w:t>before the crisis stage</w:t>
      </w:r>
      <w:r w:rsidR="006E4605" w:rsidRPr="00D51034">
        <w:rPr>
          <w:noProof/>
          <w:lang w:val="en-IE"/>
        </w:rPr>
        <w:t xml:space="preserve">, or advice from a </w:t>
      </w:r>
      <w:r w:rsidR="000C6FBB" w:rsidRPr="00D51034">
        <w:rPr>
          <w:noProof/>
          <w:lang w:val="en-IE"/>
        </w:rPr>
        <w:t xml:space="preserve">representative number of relevant undertakings through voluntary consultation, in cooperation with the European Semiconductor Board. Any request should be proportionate, have regard for the legitimate aims of the undertaking and the cost and effort required to make the data available, as well as set out appropriate time limits for providing the requested information. Undertakings should be required to comply with the request and may be subject to penalties if they fail to comply or provide incorrect information. Any information acquired should be used only for the purposes of this Regulation and be subject to confidentiality rules. To ensure full involvement of the Member State where the undertaking has its production site, the Commission should forward, without delay, a copy of the </w:t>
      </w:r>
      <w:r w:rsidR="003641C9" w:rsidRPr="00D51034">
        <w:rPr>
          <w:noProof/>
          <w:lang w:val="en-IE"/>
        </w:rPr>
        <w:t xml:space="preserve">request for </w:t>
      </w:r>
      <w:r w:rsidR="000C6FBB" w:rsidRPr="00D51034">
        <w:rPr>
          <w:noProof/>
          <w:lang w:val="en-IE"/>
        </w:rPr>
        <w:t xml:space="preserve">information to the national competent authority and, </w:t>
      </w:r>
      <w:r w:rsidR="007E7175" w:rsidRPr="00D51034">
        <w:rPr>
          <w:noProof/>
          <w:lang w:val="en-IE"/>
        </w:rPr>
        <w:t>where</w:t>
      </w:r>
      <w:r w:rsidR="000C6FBB" w:rsidRPr="00D51034">
        <w:rPr>
          <w:noProof/>
          <w:lang w:val="en-IE"/>
        </w:rPr>
        <w:t xml:space="preserve"> the national competent authority so requests, share the acquired information with that national competent authority through secure means. If an undertaking receives a request for information related to its semiconductor activities from a third country, it should inform the Commission so as to enable the Commission to assess whether a</w:t>
      </w:r>
      <w:r w:rsidR="007E7175" w:rsidRPr="00D51034">
        <w:rPr>
          <w:noProof/>
          <w:lang w:val="en-IE"/>
        </w:rPr>
        <w:t xml:space="preserve"> request for</w:t>
      </w:r>
      <w:r w:rsidR="000C6FBB" w:rsidRPr="00D51034">
        <w:rPr>
          <w:noProof/>
          <w:lang w:val="en-IE"/>
        </w:rPr>
        <w:t xml:space="preserve"> information by the Commission is warranted.</w:t>
      </w:r>
    </w:p>
    <w:p w14:paraId="705E05BC" w14:textId="2D60C45F" w:rsidR="00705F84" w:rsidRPr="00D51034" w:rsidRDefault="00184110" w:rsidP="006E37D1">
      <w:pPr>
        <w:pStyle w:val="ManualConsidrant"/>
        <w:rPr>
          <w:noProof/>
          <w:lang w:val="en-IE"/>
        </w:rPr>
      </w:pPr>
      <w:r w:rsidRPr="00D51034">
        <w:rPr>
          <w:noProof/>
        </w:rPr>
        <w:t>(104)</w:t>
      </w:r>
      <w:r w:rsidRPr="00D51034">
        <w:rPr>
          <w:noProof/>
        </w:rPr>
        <w:tab/>
      </w:r>
      <w:r w:rsidRPr="00D51034">
        <w:rPr>
          <w:noProof/>
          <w:lang w:val="en-IE"/>
        </w:rPr>
        <w:t xml:space="preserve">As an instrument of </w:t>
      </w:r>
      <w:r w:rsidR="000212A3" w:rsidRPr="00D51034">
        <w:rPr>
          <w:noProof/>
          <w:lang w:val="en-IE"/>
        </w:rPr>
        <w:t xml:space="preserve">last resort to ensure that critical sectors can continue to operate in a time of crisis and only when necessary and proportionate for that purpose, </w:t>
      </w:r>
      <w:r w:rsidR="00D41898" w:rsidRPr="00D51034">
        <w:rPr>
          <w:noProof/>
          <w:lang w:val="en-IE"/>
        </w:rPr>
        <w:t xml:space="preserve">European </w:t>
      </w:r>
      <w:r w:rsidR="00AB36BF" w:rsidRPr="00D51034">
        <w:rPr>
          <w:noProof/>
          <w:lang w:val="en-IE"/>
        </w:rPr>
        <w:t>s</w:t>
      </w:r>
      <w:r w:rsidR="000212A3" w:rsidRPr="00D51034">
        <w:rPr>
          <w:noProof/>
          <w:lang w:val="en-IE"/>
        </w:rPr>
        <w:t xml:space="preserve">emiconductor </w:t>
      </w:r>
      <w:r w:rsidR="00AB36BF" w:rsidRPr="00D51034">
        <w:rPr>
          <w:noProof/>
          <w:lang w:val="en-IE"/>
        </w:rPr>
        <w:t>t</w:t>
      </w:r>
      <w:r w:rsidR="000212A3" w:rsidRPr="00D51034">
        <w:rPr>
          <w:noProof/>
          <w:lang w:val="en-IE"/>
        </w:rPr>
        <w:t xml:space="preserve">echnology </w:t>
      </w:r>
      <w:r w:rsidR="00841ED4" w:rsidRPr="00D51034">
        <w:rPr>
          <w:noProof/>
          <w:lang w:val="en-IE"/>
        </w:rPr>
        <w:t>initiatives</w:t>
      </w:r>
      <w:r w:rsidR="000212A3" w:rsidRPr="00D51034">
        <w:rPr>
          <w:noProof/>
          <w:lang w:val="en-IE"/>
        </w:rPr>
        <w:t xml:space="preserve"> </w:t>
      </w:r>
      <w:r w:rsidR="00D13206" w:rsidRPr="00D51034">
        <w:rPr>
          <w:noProof/>
          <w:lang w:val="en-IE"/>
        </w:rPr>
        <w:t>may</w:t>
      </w:r>
      <w:r w:rsidR="000212A3" w:rsidRPr="00D51034">
        <w:rPr>
          <w:noProof/>
          <w:lang w:val="en-IE"/>
        </w:rPr>
        <w:t xml:space="preserve"> be required by the Commission to </w:t>
      </w:r>
      <w:r w:rsidR="00705F84" w:rsidRPr="00D51034">
        <w:rPr>
          <w:noProof/>
          <w:lang w:val="en-IE"/>
        </w:rPr>
        <w:t>accept and prioritise orders of crisis-relevant products. Potential beneficiaries of priority-rated orders should be entities from critical sectors or undertakings supplying to critical sectors whose activities are disrupted or at risk of disruption on account of the shortage. To ensure that priority-rated orders are used only when necessary, they should be restricted to beneficiaries who, having implemented risk mitigation measures, were unable to avoid, for instance through their procurement practices, and to mitigate the impact of the shortage through other means, such as using existing stockpiles. Th</w:t>
      </w:r>
      <w:r w:rsidR="000B06B6" w:rsidRPr="00D51034">
        <w:rPr>
          <w:noProof/>
          <w:lang w:val="en-IE"/>
        </w:rPr>
        <w:t>e</w:t>
      </w:r>
      <w:r w:rsidR="00705F84" w:rsidRPr="00D51034">
        <w:rPr>
          <w:noProof/>
          <w:lang w:val="en-IE"/>
        </w:rPr>
        <w:t xml:space="preserve"> obligation </w:t>
      </w:r>
      <w:r w:rsidR="000B06B6" w:rsidRPr="00D51034">
        <w:rPr>
          <w:noProof/>
          <w:lang w:val="en-IE"/>
        </w:rPr>
        <w:t xml:space="preserve">of accepting and prioritising orders of crisis-relevant products </w:t>
      </w:r>
      <w:r w:rsidR="00705F84" w:rsidRPr="00D51034">
        <w:rPr>
          <w:noProof/>
          <w:lang w:val="en-IE"/>
        </w:rPr>
        <w:t xml:space="preserve">may also be extended to </w:t>
      </w:r>
      <w:r w:rsidR="00B263BA" w:rsidRPr="00D51034">
        <w:rPr>
          <w:noProof/>
          <w:lang w:val="en-IE"/>
        </w:rPr>
        <w:t>strategic projects and</w:t>
      </w:r>
      <w:r w:rsidR="00705F84" w:rsidRPr="00D51034">
        <w:rPr>
          <w:noProof/>
          <w:lang w:val="en-IE"/>
        </w:rPr>
        <w:t xml:space="preserve"> semiconductor manufacturing facilities which have accepted such possibility in the context of receiving public support, if such public support aims to foster the ability to increase production capacity. The decision on a priority-rated order should be taken in accordance with all applicable Union legal obligations, having regard to the circumstances of the case. The priority rating obligation should take precedence over any performance obligation under private or public law while it should have regard for the legitimate aims of the undertakings and the cost and effort required for any change in production sequence. Each priority-rated order should be placed at a fair and reasonable price. The calculation of such price may be carried out on the basis of average market prices over recent years, subject to reasons being given for any increase, for example taking into account inflation or rise in energy costs. Undertakings may be subject to penalties if they fail to comply with the obligation for priority-rated orders.</w:t>
      </w:r>
    </w:p>
    <w:p w14:paraId="620EE944" w14:textId="0A050EDB" w:rsidR="000C297A" w:rsidRPr="00D51034" w:rsidRDefault="00705F84" w:rsidP="006E37D1">
      <w:pPr>
        <w:pStyle w:val="ManualConsidrant"/>
        <w:rPr>
          <w:noProof/>
          <w:lang w:val="en-IE"/>
        </w:rPr>
      </w:pPr>
      <w:r w:rsidRPr="00D51034">
        <w:rPr>
          <w:noProof/>
        </w:rPr>
        <w:t>(105)</w:t>
      </w:r>
      <w:r w:rsidRPr="00D51034">
        <w:rPr>
          <w:noProof/>
        </w:rPr>
        <w:tab/>
      </w:r>
      <w:r w:rsidRPr="00D51034">
        <w:rPr>
          <w:noProof/>
          <w:lang w:val="en-IE"/>
        </w:rPr>
        <w:t xml:space="preserve">For facilities carrying out a priority-rated order, </w:t>
      </w:r>
      <w:r w:rsidR="000C297A" w:rsidRPr="00D51034">
        <w:rPr>
          <w:noProof/>
          <w:lang w:val="en-IE"/>
        </w:rPr>
        <w:t>it may be beneficial for the Commission, assisted by the European Semiconductor Board, and the Member States to exchange best practices concerning the execution of those orders, including best administrative practices.</w:t>
      </w:r>
    </w:p>
    <w:p w14:paraId="7117CC29" w14:textId="74217936" w:rsidR="00184110" w:rsidRPr="00D51034" w:rsidRDefault="000C297A" w:rsidP="006E37D1">
      <w:pPr>
        <w:pStyle w:val="ManualConsidrant"/>
        <w:rPr>
          <w:noProof/>
          <w:lang w:val="en-IE"/>
        </w:rPr>
      </w:pPr>
      <w:r w:rsidRPr="00D51034">
        <w:rPr>
          <w:noProof/>
        </w:rPr>
        <w:t>(106)</w:t>
      </w:r>
      <w:r w:rsidRPr="00D51034">
        <w:rPr>
          <w:noProof/>
        </w:rPr>
        <w:tab/>
      </w:r>
      <w:r w:rsidRPr="00D51034">
        <w:rPr>
          <w:noProof/>
          <w:lang w:val="en-IE"/>
        </w:rPr>
        <w:t xml:space="preserve">The undertaking </w:t>
      </w:r>
      <w:r w:rsidR="00B53758" w:rsidRPr="00D51034">
        <w:rPr>
          <w:noProof/>
          <w:lang w:val="en-IE"/>
        </w:rPr>
        <w:t xml:space="preserve">concerned should be required to accept and prioritise a priority-rated order. With a view to ensuring that priority-rated orders align </w:t>
      </w:r>
      <w:r w:rsidR="00AF784E" w:rsidRPr="00D51034">
        <w:rPr>
          <w:noProof/>
          <w:lang w:val="en-IE"/>
        </w:rPr>
        <w:t>with</w:t>
      </w:r>
      <w:r w:rsidR="00B53758" w:rsidRPr="00D51034">
        <w:rPr>
          <w:noProof/>
          <w:lang w:val="en-IE"/>
        </w:rPr>
        <w:t xml:space="preserve"> the capacities and the production portfolio of </w:t>
      </w:r>
      <w:r w:rsidR="00E61881" w:rsidRPr="00D51034">
        <w:rPr>
          <w:noProof/>
          <w:lang w:val="en-IE"/>
        </w:rPr>
        <w:t>a</w:t>
      </w:r>
      <w:r w:rsidR="00B53758" w:rsidRPr="00D51034">
        <w:rPr>
          <w:noProof/>
          <w:lang w:val="en-IE"/>
        </w:rPr>
        <w:t xml:space="preserve"> facility, the Commission should provide the facility concerned with the opportunity to be heard on the feasibility and details of the priority-rated order. The Commission should not issue the priority-rated order where the facility is unable to fulfil the order even if prioritised, be it due to insufficient production capability or production capacity or on technical grounds, or where the product is not supplied or the service is not performed by the facility or because th</w:t>
      </w:r>
      <w:r w:rsidR="00C33CB8" w:rsidRPr="00D51034">
        <w:rPr>
          <w:noProof/>
          <w:lang w:val="en-IE"/>
        </w:rPr>
        <w:t>at</w:t>
      </w:r>
      <w:r w:rsidR="00B53758" w:rsidRPr="00D51034">
        <w:rPr>
          <w:noProof/>
          <w:lang w:val="en-IE"/>
        </w:rPr>
        <w:t xml:space="preserve"> would place an unreasonable economic burden and entail particular hardship on the undertaking, including substantial risk relating to business continuity.</w:t>
      </w:r>
    </w:p>
    <w:p w14:paraId="390047C4" w14:textId="2993C7EF" w:rsidR="00625BF0" w:rsidRPr="00D51034" w:rsidRDefault="00B53758" w:rsidP="006E37D1">
      <w:pPr>
        <w:pStyle w:val="ManualConsidrant"/>
        <w:rPr>
          <w:noProof/>
          <w:lang w:val="en-IE"/>
        </w:rPr>
      </w:pPr>
      <w:r w:rsidRPr="00D51034">
        <w:rPr>
          <w:noProof/>
        </w:rPr>
        <w:t>(107)</w:t>
      </w:r>
      <w:r w:rsidRPr="00D51034">
        <w:rPr>
          <w:noProof/>
        </w:rPr>
        <w:tab/>
      </w:r>
      <w:r w:rsidRPr="00D51034">
        <w:rPr>
          <w:noProof/>
          <w:lang w:val="en-IE"/>
        </w:rPr>
        <w:t xml:space="preserve">To ensure a transparent and clear framework </w:t>
      </w:r>
      <w:r w:rsidR="00625BF0" w:rsidRPr="00D51034">
        <w:rPr>
          <w:noProof/>
          <w:lang w:val="en-IE"/>
        </w:rPr>
        <w:t>for the implementation of priority-rated orders, the Commission should be empowered to adopt an implementing act laying down the practical and operational arrangements</w:t>
      </w:r>
      <w:r w:rsidR="007F06F2" w:rsidRPr="00D51034">
        <w:rPr>
          <w:noProof/>
          <w:lang w:val="en-IE"/>
        </w:rPr>
        <w:t xml:space="preserve"> for the implementation of priority- rated orders</w:t>
      </w:r>
      <w:r w:rsidR="00625BF0" w:rsidRPr="00D51034">
        <w:rPr>
          <w:noProof/>
          <w:lang w:val="en-IE"/>
        </w:rPr>
        <w:t>. That implementing act should contain safeguards to ensure that priority-rated orders are implemented in compliance with the principles of necessity and proportionality, such as a mechanism that takes into account existing orders and a mechanism to ensure that volumes of priority-rated orders do not exceed what is necessary.</w:t>
      </w:r>
    </w:p>
    <w:p w14:paraId="5ACE023E" w14:textId="6AE5F66B" w:rsidR="00EC7939" w:rsidRPr="00D51034" w:rsidRDefault="00EC7939" w:rsidP="006E37D1">
      <w:pPr>
        <w:pStyle w:val="ManualConsidrant"/>
        <w:rPr>
          <w:noProof/>
          <w:lang w:val="en-IE"/>
        </w:rPr>
      </w:pPr>
      <w:r w:rsidRPr="00D51034">
        <w:rPr>
          <w:noProof/>
        </w:rPr>
        <w:t>(108)</w:t>
      </w:r>
      <w:r w:rsidRPr="00D51034">
        <w:rPr>
          <w:noProof/>
        </w:rPr>
        <w:tab/>
      </w:r>
      <w:r w:rsidRPr="00D51034">
        <w:rPr>
          <w:noProof/>
          <w:lang w:val="en-IE"/>
        </w:rPr>
        <w:t xml:space="preserve">Under the exceptional circumstance that an undertaking operating along the semiconductor supply chain in the Union receives a priority-rated order request from a third country, it should inform the Commission of such a request, so as to inform an assessment of whether, </w:t>
      </w:r>
      <w:r w:rsidR="005C5BE8" w:rsidRPr="00D51034">
        <w:rPr>
          <w:noProof/>
          <w:lang w:val="en-IE"/>
        </w:rPr>
        <w:t>where</w:t>
      </w:r>
      <w:r w:rsidRPr="00D51034">
        <w:rPr>
          <w:noProof/>
          <w:lang w:val="en-IE"/>
        </w:rPr>
        <w:t xml:space="preserve"> there is a significant impact on the security of supply to critical sectors, and the other requirements of necessity, proportionality and legality are satisfied in the circumstances of the case, the Commission should likewise impose a priority-rated order obligation.</w:t>
      </w:r>
    </w:p>
    <w:p w14:paraId="2C38EEC6" w14:textId="5DB32A71" w:rsidR="005A348F" w:rsidRPr="00D51034" w:rsidRDefault="00EC7939" w:rsidP="006E37D1">
      <w:pPr>
        <w:pStyle w:val="ManualConsidrant"/>
        <w:rPr>
          <w:noProof/>
          <w:lang w:val="en-IE"/>
        </w:rPr>
      </w:pPr>
      <w:r w:rsidRPr="00D51034">
        <w:rPr>
          <w:noProof/>
        </w:rPr>
        <w:t>(109)</w:t>
      </w:r>
      <w:r w:rsidRPr="00D51034">
        <w:rPr>
          <w:noProof/>
        </w:rPr>
        <w:tab/>
      </w:r>
      <w:r w:rsidRPr="00D51034">
        <w:rPr>
          <w:noProof/>
          <w:lang w:val="en-IE"/>
        </w:rPr>
        <w:t xml:space="preserve">In light of the importance </w:t>
      </w:r>
      <w:r w:rsidR="004E730E" w:rsidRPr="00D51034">
        <w:rPr>
          <w:noProof/>
          <w:lang w:val="en-IE"/>
        </w:rPr>
        <w:t xml:space="preserve">to ensure the security of supply to critical sectors that perform vital societal functions, compliance with the obligation to perform a priority-rated order should not entail liability for damages towards third parties for any breach of contractual obligations that may result from the necessary temporary changes of the operational processes of the concerned manufacturer, limited to the extent </w:t>
      </w:r>
      <w:r w:rsidR="006D7F54" w:rsidRPr="00D51034">
        <w:rPr>
          <w:noProof/>
          <w:lang w:val="en-IE"/>
        </w:rPr>
        <w:t xml:space="preserve">to which </w:t>
      </w:r>
      <w:r w:rsidR="004E730E" w:rsidRPr="00D51034">
        <w:rPr>
          <w:noProof/>
          <w:lang w:val="en-IE"/>
        </w:rPr>
        <w:t>the violation of contractual obligations was necessary for compliance with the mandated prioritisation. Undertakings potentially within scope of a priority-rated order should anticipate th</w:t>
      </w:r>
      <w:r w:rsidR="006D7F54" w:rsidRPr="00D51034">
        <w:rPr>
          <w:noProof/>
          <w:lang w:val="en-IE"/>
        </w:rPr>
        <w:t>at</w:t>
      </w:r>
      <w:r w:rsidR="004E730E" w:rsidRPr="00D51034">
        <w:rPr>
          <w:noProof/>
          <w:lang w:val="en-IE"/>
        </w:rPr>
        <w:t xml:space="preserve"> possibility in the conditions of their commercial contracts. Without prejudice to the applicability of other provisions, the liability for defective products, provided for by Council Directive 85/374/EEC</w:t>
      </w:r>
      <w:r w:rsidR="00165012" w:rsidRPr="00D51034">
        <w:rPr>
          <w:rStyle w:val="FootnoteReference"/>
          <w:noProof/>
          <w:lang w:val="en-IE"/>
        </w:rPr>
        <w:footnoteReference w:id="61"/>
      </w:r>
      <w:r w:rsidR="004E730E" w:rsidRPr="00D51034">
        <w:rPr>
          <w:noProof/>
          <w:lang w:val="en-IE"/>
        </w:rPr>
        <w:t xml:space="preserve">, </w:t>
      </w:r>
      <w:r w:rsidR="00165012" w:rsidRPr="00D51034">
        <w:rPr>
          <w:noProof/>
          <w:lang w:val="en-IE"/>
        </w:rPr>
        <w:t xml:space="preserve">should not be </w:t>
      </w:r>
      <w:r w:rsidR="004E730E" w:rsidRPr="00D51034">
        <w:rPr>
          <w:noProof/>
          <w:lang w:val="en-IE"/>
        </w:rPr>
        <w:t>affected by this liability exemption.</w:t>
      </w:r>
      <w:r w:rsidR="004C7637" w:rsidRPr="00D51034">
        <w:rPr>
          <w:noProof/>
          <w:lang w:val="en-IE"/>
        </w:rPr>
        <w:t xml:space="preserve"> </w:t>
      </w:r>
      <w:r w:rsidR="000D3CC3" w:rsidRPr="00D51034">
        <w:rPr>
          <w:noProof/>
          <w:lang w:val="en-IE"/>
        </w:rPr>
        <w:t>In accordance with Article 52(1) of the Charter of Fundamental Rights of the European Union (the ‘Charter’), t</w:t>
      </w:r>
      <w:r w:rsidR="004E730E" w:rsidRPr="00D51034">
        <w:rPr>
          <w:noProof/>
          <w:lang w:val="en-IE"/>
        </w:rPr>
        <w:t xml:space="preserve">he obligation to prioritise </w:t>
      </w:r>
      <w:r w:rsidR="005A348F" w:rsidRPr="00D51034">
        <w:rPr>
          <w:noProof/>
          <w:lang w:val="en-IE"/>
        </w:rPr>
        <w:t xml:space="preserve">the production of certain products respects the essence of and does not disproportionately affect the freedom to conduct a business and the freedom of contract laid down in Article 16 and the right to property laid down in Article 17 of the Charter. </w:t>
      </w:r>
    </w:p>
    <w:p w14:paraId="1F2CEB23" w14:textId="656A0F4D" w:rsidR="00B53758" w:rsidRPr="00D51034" w:rsidRDefault="005A348F" w:rsidP="006E37D1">
      <w:pPr>
        <w:pStyle w:val="ManualConsidrant"/>
        <w:rPr>
          <w:noProof/>
          <w:lang w:val="en-IE"/>
        </w:rPr>
      </w:pPr>
      <w:r w:rsidRPr="00D51034">
        <w:rPr>
          <w:noProof/>
        </w:rPr>
        <w:t>(110)</w:t>
      </w:r>
      <w:r w:rsidRPr="00D51034">
        <w:rPr>
          <w:noProof/>
        </w:rPr>
        <w:tab/>
      </w:r>
      <w:r w:rsidRPr="00D51034">
        <w:rPr>
          <w:noProof/>
          <w:lang w:val="en-IE"/>
        </w:rPr>
        <w:t>When the crisis stage is activated</w:t>
      </w:r>
      <w:r w:rsidR="00CA5EE7" w:rsidRPr="00D51034">
        <w:rPr>
          <w:noProof/>
          <w:lang w:val="en-IE"/>
        </w:rPr>
        <w:t xml:space="preserve"> and to ensure the security of supply to critical sectors that perform vital societal functions</w:t>
      </w:r>
      <w:r w:rsidRPr="00D51034">
        <w:rPr>
          <w:noProof/>
          <w:lang w:val="en-IE"/>
        </w:rPr>
        <w:t xml:space="preserve">, </w:t>
      </w:r>
      <w:r w:rsidR="00A515D2" w:rsidRPr="00D51034">
        <w:rPr>
          <w:noProof/>
          <w:lang w:val="en-IE"/>
        </w:rPr>
        <w:t xml:space="preserve">two or more Member States </w:t>
      </w:r>
      <w:r w:rsidR="002976AD" w:rsidRPr="00D51034">
        <w:rPr>
          <w:noProof/>
          <w:lang w:val="en-IE"/>
        </w:rPr>
        <w:t>may</w:t>
      </w:r>
      <w:r w:rsidR="00A515D2" w:rsidRPr="00D51034">
        <w:rPr>
          <w:noProof/>
          <w:lang w:val="en-IE"/>
        </w:rPr>
        <w:t xml:space="preserve"> mandate the Commission to aggregate demand and act on their behalf for their public procurement in the public interest, in accordance with existing Union rules and procedures, leveraging its purchasing power. Common purchasing should be used only to address supply-chain disruptions of semiconductors during a crisis. The mandate </w:t>
      </w:r>
      <w:r w:rsidR="002976AD" w:rsidRPr="00D51034">
        <w:rPr>
          <w:noProof/>
          <w:lang w:val="en-IE"/>
        </w:rPr>
        <w:t xml:space="preserve">may </w:t>
      </w:r>
      <w:r w:rsidR="00A515D2" w:rsidRPr="00D51034">
        <w:rPr>
          <w:noProof/>
          <w:lang w:val="en-IE"/>
        </w:rPr>
        <w:t>authorise the Commission to enter into agreements concerning the purchase of crisis-relevant products for certain critical sectors. The Commission should assess for each request the utility, necessity and proportionality in consultation with the European Semiconductor Board. Where</w:t>
      </w:r>
      <w:r w:rsidR="008C2867" w:rsidRPr="00D51034">
        <w:rPr>
          <w:noProof/>
          <w:lang w:val="en-IE"/>
        </w:rPr>
        <w:t xml:space="preserve"> the Commission</w:t>
      </w:r>
      <w:r w:rsidR="00A515D2" w:rsidRPr="00D51034">
        <w:rPr>
          <w:noProof/>
          <w:lang w:val="en-IE"/>
        </w:rPr>
        <w:t xml:space="preserve"> intends to not follow the request, it should inform the Member States concerned and the European Semiconductor Board and give its reasons. The procedural details should be set out in an agreement between the Commission and the participating Member States, including reasons for the use of the common purchasing mechanism and liabilities to be assumed. Such an agreement may include the number of contracts to be concluded and the conditions of the common purchasing, such as prices, delivery timeframes, quantities and opt-in or opt-out clauses. The common purchasing may result in the signature of one contract covering the needs of all Member States or several contracts each covering the needs of one or more Member States. Furthermore, the participating Member States should be entitled to appoint representatives to provide guidance and advice during the procurement procedures and in the negotiation of the purchasing agreements. The deployment, use or resale of purchased products should remain within the remit of the participating Member States.</w:t>
      </w:r>
    </w:p>
    <w:p w14:paraId="194562F4" w14:textId="47C70FFE" w:rsidR="00592379" w:rsidRPr="00D51034" w:rsidRDefault="00850954" w:rsidP="006E37D1">
      <w:pPr>
        <w:pStyle w:val="ManualConsidrant"/>
        <w:rPr>
          <w:noProof/>
          <w:lang w:val="en-IE"/>
        </w:rPr>
      </w:pPr>
      <w:r w:rsidRPr="00D51034">
        <w:rPr>
          <w:noProof/>
        </w:rPr>
        <w:t>(111)</w:t>
      </w:r>
      <w:r w:rsidRPr="00D51034">
        <w:rPr>
          <w:noProof/>
        </w:rPr>
        <w:tab/>
      </w:r>
      <w:r w:rsidRPr="00D51034">
        <w:rPr>
          <w:noProof/>
          <w:lang w:val="en-IE"/>
        </w:rPr>
        <w:t xml:space="preserve">During a semiconductor shortage crisis, </w:t>
      </w:r>
      <w:r w:rsidR="00592379" w:rsidRPr="00D51034">
        <w:rPr>
          <w:noProof/>
          <w:lang w:val="en-IE"/>
        </w:rPr>
        <w:t>it might become necessary that the Union considers protective measures. The European Semiconductor Board should be able to express its views to inform the Commission’s assessment of whether the market situation amounts to a significant shortage of essential products pursuant to Regulation (EU)2015/479.</w:t>
      </w:r>
    </w:p>
    <w:p w14:paraId="15F1D7D3" w14:textId="7F416A06" w:rsidR="00A515D2" w:rsidRPr="00D51034" w:rsidRDefault="00670709" w:rsidP="006E37D1">
      <w:pPr>
        <w:pStyle w:val="ManualConsidrant"/>
        <w:rPr>
          <w:noProof/>
          <w:lang w:val="en-IE"/>
        </w:rPr>
      </w:pPr>
      <w:r w:rsidRPr="00D51034">
        <w:rPr>
          <w:noProof/>
        </w:rPr>
        <w:t>(112)</w:t>
      </w:r>
      <w:r w:rsidRPr="00D51034">
        <w:rPr>
          <w:noProof/>
        </w:rPr>
        <w:tab/>
      </w:r>
      <w:r w:rsidRPr="00D51034">
        <w:rPr>
          <w:noProof/>
          <w:lang w:val="en-IE"/>
        </w:rPr>
        <w:t xml:space="preserve">The institutional framework </w:t>
      </w:r>
      <w:r w:rsidR="009559FC" w:rsidRPr="00D51034">
        <w:rPr>
          <w:noProof/>
          <w:lang w:val="en-IE"/>
        </w:rPr>
        <w:t>for expert groups, including the rules on transparency for the entity and its sub-groups, should apply to the European Semiconductor Board, without prejudice to this Regulation. The European Semiconductor Board should provide advice to and assist the Commission on developing a comprehensive semiconductor poli</w:t>
      </w:r>
      <w:r w:rsidR="004F63CE" w:rsidRPr="00D51034">
        <w:rPr>
          <w:noProof/>
          <w:lang w:val="en-IE"/>
        </w:rPr>
        <w:t>cy and on specific technical questi</w:t>
      </w:r>
      <w:r w:rsidR="002358D3" w:rsidRPr="00D51034">
        <w:rPr>
          <w:noProof/>
          <w:lang w:val="en-IE"/>
        </w:rPr>
        <w:t xml:space="preserve">ons. Those questions may include providing advice on the </w:t>
      </w:r>
      <w:r w:rsidR="0081299A" w:rsidRPr="00D51034">
        <w:rPr>
          <w:noProof/>
          <w:lang w:val="en-IE"/>
        </w:rPr>
        <w:t>Chips for Europe</w:t>
      </w:r>
      <w:r w:rsidR="002358D3" w:rsidRPr="00D51034">
        <w:rPr>
          <w:noProof/>
          <w:lang w:val="en-IE"/>
        </w:rPr>
        <w:t xml:space="preserve"> Initiative </w:t>
      </w:r>
      <w:r w:rsidR="001B39F3" w:rsidRPr="00D51034">
        <w:rPr>
          <w:noProof/>
          <w:lang w:val="en-IE"/>
        </w:rPr>
        <w:t xml:space="preserve">2.0 </w:t>
      </w:r>
      <w:r w:rsidR="002358D3" w:rsidRPr="00D51034">
        <w:rPr>
          <w:noProof/>
          <w:lang w:val="en-IE"/>
        </w:rPr>
        <w:t xml:space="preserve">to the Public </w:t>
      </w:r>
      <w:r w:rsidR="00910DAA" w:rsidRPr="00D51034">
        <w:rPr>
          <w:noProof/>
          <w:lang w:val="en-IE"/>
        </w:rPr>
        <w:t>Authorities Board of the Chips Joint Undertaking</w:t>
      </w:r>
      <w:r w:rsidR="003708BC" w:rsidRPr="00D51034">
        <w:rPr>
          <w:noProof/>
          <w:lang w:val="en-IE"/>
        </w:rPr>
        <w:t>,</w:t>
      </w:r>
      <w:r w:rsidR="00910DAA" w:rsidRPr="00D51034">
        <w:rPr>
          <w:noProof/>
          <w:lang w:val="en-IE"/>
        </w:rPr>
        <w:t xml:space="preserve"> exchanging information on the functioning of</w:t>
      </w:r>
      <w:r w:rsidR="00D41898" w:rsidRPr="00D51034">
        <w:rPr>
          <w:noProof/>
          <w:lang w:val="en-IE"/>
        </w:rPr>
        <w:t xml:space="preserve"> European</w:t>
      </w:r>
      <w:r w:rsidR="00910DAA" w:rsidRPr="00D51034">
        <w:rPr>
          <w:noProof/>
          <w:lang w:val="en-IE"/>
        </w:rPr>
        <w:t xml:space="preserve"> </w:t>
      </w:r>
      <w:r w:rsidR="00AB36BF" w:rsidRPr="00D51034">
        <w:rPr>
          <w:noProof/>
          <w:lang w:val="en-IE"/>
        </w:rPr>
        <w:t>s</w:t>
      </w:r>
      <w:r w:rsidR="00910DAA" w:rsidRPr="00D51034">
        <w:rPr>
          <w:noProof/>
          <w:lang w:val="en-IE"/>
        </w:rPr>
        <w:t xml:space="preserve">emiconductor </w:t>
      </w:r>
      <w:r w:rsidR="00AB36BF" w:rsidRPr="00D51034">
        <w:rPr>
          <w:noProof/>
          <w:lang w:val="en-IE"/>
        </w:rPr>
        <w:t>t</w:t>
      </w:r>
      <w:r w:rsidR="00910DAA" w:rsidRPr="00D51034">
        <w:rPr>
          <w:noProof/>
          <w:lang w:val="en-IE"/>
        </w:rPr>
        <w:t xml:space="preserve">echnology </w:t>
      </w:r>
      <w:r w:rsidR="00841ED4" w:rsidRPr="00D51034">
        <w:rPr>
          <w:noProof/>
          <w:lang w:val="en-IE"/>
        </w:rPr>
        <w:t>initiatives</w:t>
      </w:r>
      <w:r w:rsidR="00910DAA" w:rsidRPr="00D51034">
        <w:rPr>
          <w:noProof/>
          <w:lang w:val="en-IE"/>
        </w:rPr>
        <w:t xml:space="preserve"> and </w:t>
      </w:r>
      <w:r w:rsidR="00AB36BF" w:rsidRPr="00D51034">
        <w:rPr>
          <w:noProof/>
          <w:lang w:val="en-IE"/>
        </w:rPr>
        <w:t>s</w:t>
      </w:r>
      <w:r w:rsidR="00910DAA" w:rsidRPr="00D51034">
        <w:rPr>
          <w:noProof/>
          <w:lang w:val="en-IE"/>
        </w:rPr>
        <w:t xml:space="preserve">trategic </w:t>
      </w:r>
      <w:r w:rsidR="00AB36BF" w:rsidRPr="00D51034">
        <w:rPr>
          <w:noProof/>
          <w:lang w:val="en-IE"/>
        </w:rPr>
        <w:t>p</w:t>
      </w:r>
      <w:r w:rsidR="00910DAA" w:rsidRPr="00D51034">
        <w:rPr>
          <w:noProof/>
          <w:lang w:val="en-IE"/>
        </w:rPr>
        <w:t>rojects</w:t>
      </w:r>
      <w:r w:rsidR="003708BC" w:rsidRPr="00D51034">
        <w:rPr>
          <w:noProof/>
          <w:lang w:val="en-IE"/>
        </w:rPr>
        <w:t>,</w:t>
      </w:r>
      <w:r w:rsidR="00910DAA" w:rsidRPr="00D51034">
        <w:rPr>
          <w:noProof/>
          <w:lang w:val="en-IE"/>
        </w:rPr>
        <w:t xml:space="preserve"> discussing and </w:t>
      </w:r>
      <w:r w:rsidR="00DA2A13" w:rsidRPr="00D51034">
        <w:rPr>
          <w:noProof/>
          <w:lang w:val="en-IE"/>
        </w:rPr>
        <w:t xml:space="preserve">preparing the identification of specific sectors and technologies with potential high social impact and security significance in need of certification for trusted products and addressing coordinated monitoring and crisis response. Furthermore, the European Semiconductor Board should ensure the consistent application of this Regulation, facilitate cooperation between Member States as well as exchange of information on issues relating to this Regulation. The European Semiconductor Board should also exchange views with the Commission on the best ways to ensure effective protection and enforcement of IP rights, confidential information and trade secrets with due involvement of stakeholders in relation to the semiconductor sector. The European Semiconductor Board should support the Commission in international cooperation in </w:t>
      </w:r>
      <w:r w:rsidR="00011EDC" w:rsidRPr="00D51034">
        <w:rPr>
          <w:noProof/>
          <w:lang w:val="en-IE"/>
        </w:rPr>
        <w:t>accordance</w:t>
      </w:r>
      <w:r w:rsidR="00DA2A13" w:rsidRPr="00D51034">
        <w:rPr>
          <w:noProof/>
          <w:lang w:val="en-IE"/>
        </w:rPr>
        <w:t xml:space="preserve"> with international obligations. It should serve as a forum for</w:t>
      </w:r>
      <w:r w:rsidR="000659DC" w:rsidRPr="00D51034">
        <w:rPr>
          <w:noProof/>
          <w:lang w:val="en-IE"/>
        </w:rPr>
        <w:t xml:space="preserve"> coordinating national semiconductor policies and relevant investments</w:t>
      </w:r>
      <w:r w:rsidR="00011EDC" w:rsidRPr="00D51034">
        <w:rPr>
          <w:noProof/>
          <w:lang w:val="en-IE"/>
        </w:rPr>
        <w:t>,</w:t>
      </w:r>
      <w:r w:rsidR="000659DC" w:rsidRPr="00D51034">
        <w:rPr>
          <w:noProof/>
          <w:lang w:val="en-IE"/>
        </w:rPr>
        <w:t xml:space="preserve"> international engagement</w:t>
      </w:r>
      <w:r w:rsidR="00011EDC" w:rsidRPr="00D51034">
        <w:rPr>
          <w:noProof/>
          <w:lang w:val="en-IE"/>
        </w:rPr>
        <w:t>,</w:t>
      </w:r>
      <w:r w:rsidR="000659DC" w:rsidRPr="00D51034">
        <w:rPr>
          <w:noProof/>
          <w:lang w:val="en-IE"/>
        </w:rPr>
        <w:t xml:space="preserve"> how to enhance cooperation along the global semiconductor value chain, in particular with a focus on </w:t>
      </w:r>
      <w:r w:rsidR="00011EDC" w:rsidRPr="00D51034">
        <w:rPr>
          <w:noProof/>
          <w:lang w:val="en-IE"/>
        </w:rPr>
        <w:t>research, development and innovation (</w:t>
      </w:r>
      <w:r w:rsidR="000659DC" w:rsidRPr="00D51034">
        <w:rPr>
          <w:noProof/>
          <w:lang w:val="en-IE"/>
        </w:rPr>
        <w:t>R&amp;D&amp;I</w:t>
      </w:r>
      <w:r w:rsidR="00011EDC" w:rsidRPr="00D51034">
        <w:rPr>
          <w:noProof/>
          <w:lang w:val="en-IE"/>
        </w:rPr>
        <w:t>)</w:t>
      </w:r>
      <w:r w:rsidR="000659DC" w:rsidRPr="00D51034">
        <w:rPr>
          <w:noProof/>
          <w:lang w:val="en-IE"/>
        </w:rPr>
        <w:t xml:space="preserve"> and skills exchange programmes</w:t>
      </w:r>
      <w:r w:rsidR="00011EDC" w:rsidRPr="00D51034">
        <w:rPr>
          <w:noProof/>
          <w:lang w:val="en-IE"/>
        </w:rPr>
        <w:t>,</w:t>
      </w:r>
      <w:r w:rsidR="000659DC" w:rsidRPr="00D51034">
        <w:rPr>
          <w:noProof/>
          <w:lang w:val="en-IE"/>
        </w:rPr>
        <w:t xml:space="preserve"> </w:t>
      </w:r>
      <w:r w:rsidR="007952C5" w:rsidRPr="00D51034">
        <w:rPr>
          <w:noProof/>
          <w:lang w:val="en-IE"/>
        </w:rPr>
        <w:t>without prejudice to the prerogatives of the European Parliament and of the Council in accordance with the Treaties. For th</w:t>
      </w:r>
      <w:r w:rsidR="00011EDC" w:rsidRPr="00D51034">
        <w:rPr>
          <w:noProof/>
          <w:lang w:val="en-IE"/>
        </w:rPr>
        <w:t>at</w:t>
      </w:r>
      <w:r w:rsidR="007952C5" w:rsidRPr="00D51034">
        <w:rPr>
          <w:noProof/>
          <w:lang w:val="en-IE"/>
        </w:rPr>
        <w:t xml:space="preserve"> purpose, the European Semiconductor Board should take into account the views of the Industrial Alliance </w:t>
      </w:r>
      <w:r w:rsidR="0057119C" w:rsidRPr="00D51034">
        <w:rPr>
          <w:noProof/>
          <w:lang w:val="en-IE"/>
        </w:rPr>
        <w:t>for</w:t>
      </w:r>
      <w:r w:rsidR="007952C5" w:rsidRPr="00D51034">
        <w:rPr>
          <w:noProof/>
          <w:lang w:val="en-IE"/>
        </w:rPr>
        <w:t xml:space="preserve"> Semiconductor</w:t>
      </w:r>
      <w:r w:rsidRPr="00D51034">
        <w:rPr>
          <w:noProof/>
          <w:lang w:val="en-IE"/>
        </w:rPr>
        <w:t>s</w:t>
      </w:r>
      <w:r w:rsidR="007952C5" w:rsidRPr="00D51034">
        <w:rPr>
          <w:noProof/>
          <w:lang w:val="en-IE"/>
        </w:rPr>
        <w:t xml:space="preserve"> and of other stakeholders. In addition, the European Semiconductor Board should coordinate, cooperate and exchange information with other Union crisis response and crisis preparedness structures with a view to ensuring a coherent and coordinated Union approach as regards crisis response and crisis preparedness measures for semiconductor crises.</w:t>
      </w:r>
    </w:p>
    <w:p w14:paraId="79F1816E" w14:textId="46511BF2" w:rsidR="007952C5" w:rsidRPr="00D51034" w:rsidRDefault="00D330D4" w:rsidP="006E37D1">
      <w:pPr>
        <w:pStyle w:val="ManualConsidrant"/>
        <w:rPr>
          <w:noProof/>
          <w:lang w:val="en-IE"/>
        </w:rPr>
      </w:pPr>
      <w:r w:rsidRPr="00D51034">
        <w:rPr>
          <w:noProof/>
        </w:rPr>
        <w:t>(113)</w:t>
      </w:r>
      <w:r w:rsidRPr="00D51034">
        <w:rPr>
          <w:noProof/>
        </w:rPr>
        <w:tab/>
      </w:r>
      <w:r w:rsidRPr="00D51034">
        <w:rPr>
          <w:noProof/>
          <w:lang w:val="en-IE"/>
        </w:rPr>
        <w:t>A representative of the Commission should chair the European Semiconductor Board. Each Member State should appoint on</w:t>
      </w:r>
      <w:r w:rsidR="00127318" w:rsidRPr="00D51034">
        <w:rPr>
          <w:noProof/>
          <w:lang w:val="en-IE"/>
        </w:rPr>
        <w:t>e high-level representative and one alternate to the European Semiconductor Board. They could also appoint up t</w:t>
      </w:r>
      <w:r w:rsidR="0047091A" w:rsidRPr="00D51034">
        <w:rPr>
          <w:noProof/>
          <w:lang w:val="en-IE"/>
        </w:rPr>
        <w:t xml:space="preserve">o three technical </w:t>
      </w:r>
      <w:r w:rsidR="001433A2" w:rsidRPr="00D51034">
        <w:rPr>
          <w:noProof/>
          <w:lang w:val="en-IE"/>
        </w:rPr>
        <w:t>representatives in relation to different tasks of the European Semiconductor Board, for example, depending on which part of this Regulation is discussed in the meetings of the European Semiconductor Board.</w:t>
      </w:r>
      <w:r w:rsidR="00AC786C" w:rsidRPr="00D51034">
        <w:rPr>
          <w:noProof/>
          <w:lang w:val="en-IE"/>
        </w:rPr>
        <w:t xml:space="preserve"> Member States should endeavour to ensure effective and efficient cooperation in the European Semiconductor Board. Member States should indicate a single contact point to ensure the reliable and timely exchange of information on the operation of the E</w:t>
      </w:r>
      <w:r w:rsidR="00011EDC" w:rsidRPr="00D51034">
        <w:rPr>
          <w:noProof/>
          <w:lang w:val="en-IE"/>
        </w:rPr>
        <w:t xml:space="preserve">uropean Semiconductor </w:t>
      </w:r>
      <w:r w:rsidR="00AC786C" w:rsidRPr="00D51034">
        <w:rPr>
          <w:noProof/>
          <w:lang w:val="en-IE"/>
        </w:rPr>
        <w:t>B</w:t>
      </w:r>
      <w:r w:rsidR="00011EDC" w:rsidRPr="00D51034">
        <w:rPr>
          <w:noProof/>
          <w:lang w:val="en-IE"/>
        </w:rPr>
        <w:t>oard</w:t>
      </w:r>
      <w:r w:rsidR="00AC786C" w:rsidRPr="00D51034">
        <w:rPr>
          <w:noProof/>
          <w:lang w:val="en-IE"/>
        </w:rPr>
        <w:t xml:space="preserve">. </w:t>
      </w:r>
      <w:r w:rsidR="00B81325" w:rsidRPr="00D51034">
        <w:rPr>
          <w:noProof/>
          <w:lang w:val="en-IE"/>
        </w:rPr>
        <w:t xml:space="preserve">To receive important advice on the activities of the European Semiconductor Board and allow appropriate participation of stakeholders, the Chair should be able to establish sub-groups and should be entitled to establish working arrangements by inviting experts and observers to take part in the meetings on an ad hoc basis or to invite stakeholders, in particular organisations representing the interests of the Union semiconductors industry, such as the Industrial Alliance </w:t>
      </w:r>
      <w:r w:rsidR="0057119C" w:rsidRPr="00D51034">
        <w:rPr>
          <w:noProof/>
          <w:lang w:val="en-IE"/>
        </w:rPr>
        <w:t>for</w:t>
      </w:r>
      <w:r w:rsidR="00B81325" w:rsidRPr="00D51034">
        <w:rPr>
          <w:noProof/>
          <w:lang w:val="en-IE"/>
        </w:rPr>
        <w:t xml:space="preserve"> Semiconductor</w:t>
      </w:r>
      <w:r w:rsidRPr="00D51034">
        <w:rPr>
          <w:noProof/>
          <w:lang w:val="en-IE"/>
        </w:rPr>
        <w:t>s</w:t>
      </w:r>
      <w:r w:rsidR="00B81325" w:rsidRPr="00D51034">
        <w:rPr>
          <w:noProof/>
          <w:lang w:val="en-IE"/>
        </w:rPr>
        <w:t>, to its sub-groups as observers.</w:t>
      </w:r>
    </w:p>
    <w:p w14:paraId="40FF599D" w14:textId="2AB6C298" w:rsidR="00B81325" w:rsidRPr="00D51034" w:rsidRDefault="00B81325" w:rsidP="006E37D1">
      <w:pPr>
        <w:pStyle w:val="ManualConsidrant"/>
        <w:rPr>
          <w:noProof/>
          <w:lang w:val="en-IE"/>
        </w:rPr>
      </w:pPr>
      <w:r w:rsidRPr="00D51034">
        <w:rPr>
          <w:noProof/>
        </w:rPr>
        <w:t>(114)</w:t>
      </w:r>
      <w:r w:rsidRPr="00D51034">
        <w:rPr>
          <w:noProof/>
        </w:rPr>
        <w:tab/>
      </w:r>
      <w:r w:rsidRPr="00D51034">
        <w:rPr>
          <w:noProof/>
          <w:lang w:val="en-IE"/>
        </w:rPr>
        <w:t xml:space="preserve">The Chair </w:t>
      </w:r>
      <w:r w:rsidR="001C0413" w:rsidRPr="00D51034">
        <w:rPr>
          <w:noProof/>
          <w:lang w:val="en-IE"/>
        </w:rPr>
        <w:t>should be able to facilitate exchanges between the European Semiconductor Board and other Union bodies, offices, agencies and expert and advisory groups. In light of the importance of the supply of semiconductors for other sectors and the resulting need for coordination, the Chair should ensure participation by other Union institutions and bodies as observers in meetings of the European Semiconductor Board where relevant and appropriate in relation to the monitoring and crisis response mechanism established in this Regulation.</w:t>
      </w:r>
    </w:p>
    <w:p w14:paraId="1F1DB13B" w14:textId="0383B6EE" w:rsidR="00225C27" w:rsidRPr="00D51034" w:rsidRDefault="00620ACA" w:rsidP="006E37D1">
      <w:pPr>
        <w:pStyle w:val="ManualConsidrant"/>
        <w:rPr>
          <w:noProof/>
          <w:lang w:val="en-IE"/>
        </w:rPr>
      </w:pPr>
      <w:r w:rsidRPr="00D51034">
        <w:rPr>
          <w:noProof/>
        </w:rPr>
        <w:t>(115)</w:t>
      </w:r>
      <w:r w:rsidRPr="00D51034">
        <w:rPr>
          <w:noProof/>
        </w:rPr>
        <w:tab/>
      </w:r>
      <w:r w:rsidRPr="00D51034">
        <w:rPr>
          <w:noProof/>
          <w:lang w:val="en-IE"/>
        </w:rPr>
        <w:t xml:space="preserve">Member States </w:t>
      </w:r>
      <w:r w:rsidR="00A30B98" w:rsidRPr="00D51034">
        <w:rPr>
          <w:noProof/>
          <w:lang w:val="en-IE"/>
        </w:rPr>
        <w:t xml:space="preserve">should </w:t>
      </w:r>
      <w:r w:rsidRPr="00D51034">
        <w:rPr>
          <w:noProof/>
          <w:lang w:val="en-IE"/>
        </w:rPr>
        <w:t xml:space="preserve">hold a key role in the application </w:t>
      </w:r>
      <w:r w:rsidR="00225C27" w:rsidRPr="00D51034">
        <w:rPr>
          <w:noProof/>
          <w:lang w:val="en-IE"/>
        </w:rPr>
        <w:t>and enforcement of this Regulation. In th</w:t>
      </w:r>
      <w:r w:rsidR="00A30B98" w:rsidRPr="00D51034">
        <w:rPr>
          <w:noProof/>
          <w:lang w:val="en-IE"/>
        </w:rPr>
        <w:t>at</w:t>
      </w:r>
      <w:r w:rsidR="00225C27" w:rsidRPr="00D51034">
        <w:rPr>
          <w:noProof/>
          <w:lang w:val="en-IE"/>
        </w:rPr>
        <w:t xml:space="preserve"> respect, each Member State should designate one or more national competent authorities responsible for the effective implementation of this Regulation and ensure that those authorities are adequately empowered and resourced. Member States </w:t>
      </w:r>
      <w:r w:rsidR="00A7050E" w:rsidRPr="00D51034">
        <w:rPr>
          <w:noProof/>
          <w:lang w:val="en-IE"/>
        </w:rPr>
        <w:t>may</w:t>
      </w:r>
      <w:r w:rsidR="00225C27" w:rsidRPr="00D51034">
        <w:rPr>
          <w:noProof/>
          <w:lang w:val="en-IE"/>
        </w:rPr>
        <w:t xml:space="preserve"> designate an existing authority or authorities. In order to increase organisation efficiency in the Member States and to set an official point of contact vis-a-vis the public and other counterparts at Union and Member State level, including the Commission and the European Semiconductor Board, each Member State should designate, within one of the authorities it designates as competent authority under this Regulation, one national single point of contact responsible for coordinating issues related to this Regulation and cross-border cooperation with competent authorities of other Member States.</w:t>
      </w:r>
    </w:p>
    <w:p w14:paraId="5124EC10" w14:textId="52A2200A" w:rsidR="00C12D02" w:rsidRPr="00D51034" w:rsidRDefault="00225C27" w:rsidP="006E37D1">
      <w:pPr>
        <w:pStyle w:val="ManualConsidrant"/>
        <w:rPr>
          <w:noProof/>
          <w:lang w:val="en-IE"/>
        </w:rPr>
      </w:pPr>
      <w:r w:rsidRPr="00D51034">
        <w:rPr>
          <w:noProof/>
        </w:rPr>
        <w:t>(116)</w:t>
      </w:r>
      <w:r w:rsidRPr="00D51034">
        <w:rPr>
          <w:noProof/>
        </w:rPr>
        <w:tab/>
      </w:r>
      <w:r w:rsidRPr="00D51034">
        <w:rPr>
          <w:noProof/>
          <w:lang w:val="en-IE"/>
        </w:rPr>
        <w:t xml:space="preserve">The Union </w:t>
      </w:r>
      <w:r w:rsidR="00A7050E" w:rsidRPr="00D51034">
        <w:rPr>
          <w:noProof/>
          <w:lang w:val="en-IE"/>
        </w:rPr>
        <w:t>should</w:t>
      </w:r>
      <w:r w:rsidRPr="00D51034">
        <w:rPr>
          <w:noProof/>
          <w:lang w:val="en-IE"/>
        </w:rPr>
        <w:t xml:space="preserve"> strive to conclude </w:t>
      </w:r>
      <w:r w:rsidR="00A7050E" w:rsidRPr="00D51034">
        <w:rPr>
          <w:noProof/>
          <w:lang w:val="en-IE"/>
        </w:rPr>
        <w:t>s</w:t>
      </w:r>
      <w:r w:rsidRPr="00D51034">
        <w:rPr>
          <w:noProof/>
          <w:lang w:val="en-IE"/>
        </w:rPr>
        <w:t xml:space="preserve">trategic </w:t>
      </w:r>
      <w:r w:rsidR="00A7050E" w:rsidRPr="00D51034">
        <w:rPr>
          <w:noProof/>
          <w:lang w:val="en-IE"/>
        </w:rPr>
        <w:t>p</w:t>
      </w:r>
      <w:r w:rsidRPr="00D51034">
        <w:rPr>
          <w:noProof/>
          <w:lang w:val="en-IE"/>
        </w:rPr>
        <w:t xml:space="preserve">artnerships on </w:t>
      </w:r>
      <w:r w:rsidR="0094564E" w:rsidRPr="00D51034">
        <w:rPr>
          <w:noProof/>
          <w:lang w:val="en-IE"/>
        </w:rPr>
        <w:t>s</w:t>
      </w:r>
      <w:r w:rsidRPr="00D51034">
        <w:rPr>
          <w:noProof/>
          <w:lang w:val="en-IE"/>
        </w:rPr>
        <w:t xml:space="preserve">emiconductors with </w:t>
      </w:r>
      <w:r w:rsidR="007D3EF5" w:rsidRPr="00D51034">
        <w:rPr>
          <w:noProof/>
          <w:lang w:val="en-IE"/>
        </w:rPr>
        <w:t xml:space="preserve">established or emerging international </w:t>
      </w:r>
      <w:r w:rsidR="00CF0892" w:rsidRPr="00D51034">
        <w:rPr>
          <w:noProof/>
          <w:lang w:val="en-IE"/>
        </w:rPr>
        <w:t>partners</w:t>
      </w:r>
      <w:r w:rsidRPr="00D51034">
        <w:rPr>
          <w:noProof/>
          <w:lang w:val="en-IE"/>
        </w:rPr>
        <w:t xml:space="preserve"> in order to improve the Union’s security of supply and cooperation along the semiconductor value chain</w:t>
      </w:r>
      <w:r w:rsidR="007D3EF5" w:rsidRPr="00D51034">
        <w:rPr>
          <w:noProof/>
          <w:lang w:val="en-IE"/>
        </w:rPr>
        <w:t>.</w:t>
      </w:r>
      <w:r w:rsidRPr="00D51034">
        <w:rPr>
          <w:noProof/>
          <w:lang w:val="en-IE"/>
        </w:rPr>
        <w:t xml:space="preserve"> </w:t>
      </w:r>
      <w:r w:rsidR="00136EBD" w:rsidRPr="00D51034">
        <w:rPr>
          <w:noProof/>
          <w:lang w:val="en-IE"/>
        </w:rPr>
        <w:t>Th</w:t>
      </w:r>
      <w:r w:rsidR="00133FF1" w:rsidRPr="00D51034">
        <w:rPr>
          <w:noProof/>
          <w:lang w:val="en-IE"/>
        </w:rPr>
        <w:t xml:space="preserve">ose partnerships </w:t>
      </w:r>
      <w:r w:rsidR="001875B4" w:rsidRPr="00D51034">
        <w:rPr>
          <w:noProof/>
          <w:lang w:val="en-IE"/>
        </w:rPr>
        <w:t>should</w:t>
      </w:r>
      <w:r w:rsidR="00136EBD" w:rsidRPr="00D51034">
        <w:rPr>
          <w:noProof/>
          <w:lang w:val="en-IE"/>
        </w:rPr>
        <w:t xml:space="preserve"> also strive to address the semiconductor-related knowledge and skills shortage existing in the Union by attracting, mobilising and retaining new talent to the Union. For partners with w</w:t>
      </w:r>
      <w:r w:rsidR="001875B4" w:rsidRPr="00D51034">
        <w:rPr>
          <w:noProof/>
          <w:lang w:val="en-IE"/>
        </w:rPr>
        <w:t>hich</w:t>
      </w:r>
      <w:r w:rsidR="00136EBD" w:rsidRPr="00D51034">
        <w:rPr>
          <w:noProof/>
          <w:lang w:val="en-IE"/>
        </w:rPr>
        <w:t xml:space="preserve"> the Union has cooperation on semiconductors established through a Digital Partnership, Trade and Technology Council or Digital Dialogue, the </w:t>
      </w:r>
      <w:r w:rsidR="006E46E4" w:rsidRPr="00D51034">
        <w:rPr>
          <w:noProof/>
          <w:lang w:val="en-IE"/>
        </w:rPr>
        <w:t>s</w:t>
      </w:r>
      <w:r w:rsidR="00136EBD" w:rsidRPr="00D51034">
        <w:rPr>
          <w:noProof/>
          <w:lang w:val="en-IE"/>
        </w:rPr>
        <w:t xml:space="preserve">trategic </w:t>
      </w:r>
      <w:r w:rsidR="006E46E4" w:rsidRPr="00D51034">
        <w:rPr>
          <w:noProof/>
          <w:lang w:val="en-IE"/>
        </w:rPr>
        <w:t>p</w:t>
      </w:r>
      <w:r w:rsidR="00136EBD" w:rsidRPr="00D51034">
        <w:rPr>
          <w:noProof/>
          <w:lang w:val="en-IE"/>
        </w:rPr>
        <w:t xml:space="preserve">artnership on </w:t>
      </w:r>
      <w:r w:rsidR="006E46E4" w:rsidRPr="00D51034">
        <w:rPr>
          <w:noProof/>
          <w:lang w:val="en-IE"/>
        </w:rPr>
        <w:t>s</w:t>
      </w:r>
      <w:r w:rsidR="00136EBD" w:rsidRPr="00D51034">
        <w:rPr>
          <w:noProof/>
          <w:lang w:val="en-IE"/>
        </w:rPr>
        <w:t xml:space="preserve">emiconductors should reflect the </w:t>
      </w:r>
      <w:r w:rsidR="003A21F9" w:rsidRPr="00D51034">
        <w:rPr>
          <w:noProof/>
          <w:lang w:val="en-IE"/>
        </w:rPr>
        <w:t xml:space="preserve">political </w:t>
      </w:r>
      <w:r w:rsidR="00136EBD" w:rsidRPr="00D51034">
        <w:rPr>
          <w:noProof/>
          <w:lang w:val="en-IE"/>
        </w:rPr>
        <w:t>steer and priorities agreed at those fora.</w:t>
      </w:r>
    </w:p>
    <w:p w14:paraId="10811488" w14:textId="672EBBE3" w:rsidR="00225C27" w:rsidRPr="00D51034" w:rsidRDefault="00225C27" w:rsidP="006E37D1">
      <w:pPr>
        <w:pStyle w:val="ManualConsidrant"/>
        <w:rPr>
          <w:noProof/>
          <w:lang w:val="en-IE"/>
        </w:rPr>
      </w:pPr>
      <w:r w:rsidRPr="00D51034">
        <w:rPr>
          <w:noProof/>
        </w:rPr>
        <w:t>(117)</w:t>
      </w:r>
      <w:r w:rsidRPr="00D51034">
        <w:rPr>
          <w:noProof/>
        </w:rPr>
        <w:tab/>
      </w:r>
      <w:r w:rsidRPr="00D51034">
        <w:rPr>
          <w:noProof/>
          <w:lang w:val="en-IE"/>
        </w:rPr>
        <w:t xml:space="preserve">To develop and ensure a coherent framework for the conclusion of future </w:t>
      </w:r>
      <w:r w:rsidR="008E497C" w:rsidRPr="00D51034">
        <w:rPr>
          <w:noProof/>
          <w:lang w:val="en-IE"/>
        </w:rPr>
        <w:t>s</w:t>
      </w:r>
      <w:r w:rsidRPr="00D51034">
        <w:rPr>
          <w:noProof/>
          <w:lang w:val="en-IE"/>
        </w:rPr>
        <w:t xml:space="preserve">trategic </w:t>
      </w:r>
      <w:r w:rsidR="008E497C" w:rsidRPr="00D51034">
        <w:rPr>
          <w:noProof/>
          <w:lang w:val="en-IE"/>
        </w:rPr>
        <w:t>p</w:t>
      </w:r>
      <w:r w:rsidRPr="00D51034">
        <w:rPr>
          <w:noProof/>
          <w:lang w:val="en-IE"/>
        </w:rPr>
        <w:t xml:space="preserve">artnerships on </w:t>
      </w:r>
      <w:r w:rsidR="008E497C" w:rsidRPr="00D51034">
        <w:rPr>
          <w:noProof/>
          <w:lang w:val="en-IE"/>
        </w:rPr>
        <w:t>s</w:t>
      </w:r>
      <w:r w:rsidRPr="00D51034">
        <w:rPr>
          <w:noProof/>
          <w:lang w:val="en-IE"/>
        </w:rPr>
        <w:t xml:space="preserve">emiconductors, the Member States and the Commission should, as part of their interaction on </w:t>
      </w:r>
      <w:r w:rsidR="00607144" w:rsidRPr="00D51034">
        <w:rPr>
          <w:noProof/>
          <w:lang w:val="en-IE"/>
        </w:rPr>
        <w:t xml:space="preserve">the </w:t>
      </w:r>
      <w:r w:rsidR="008E497C" w:rsidRPr="00D51034">
        <w:rPr>
          <w:noProof/>
          <w:lang w:val="en-IE"/>
        </w:rPr>
        <w:t xml:space="preserve">European Semiconductor </w:t>
      </w:r>
      <w:r w:rsidR="00607144" w:rsidRPr="00D51034">
        <w:rPr>
          <w:noProof/>
          <w:lang w:val="en-IE"/>
        </w:rPr>
        <w:t xml:space="preserve">Board, discuss, </w:t>
      </w:r>
      <w:r w:rsidR="0094564E" w:rsidRPr="00D51034">
        <w:rPr>
          <w:noProof/>
          <w:lang w:val="en-IE"/>
        </w:rPr>
        <w:t>among other things</w:t>
      </w:r>
      <w:r w:rsidR="00607144" w:rsidRPr="00D51034">
        <w:rPr>
          <w:noProof/>
          <w:lang w:val="en-IE"/>
        </w:rPr>
        <w:t>, whether existing partnerships achieve</w:t>
      </w:r>
      <w:r w:rsidR="00CF0892" w:rsidRPr="00D51034">
        <w:rPr>
          <w:noProof/>
          <w:lang w:val="en-IE"/>
        </w:rPr>
        <w:t xml:space="preserve"> their intended aims, the prioritisation of partners </w:t>
      </w:r>
      <w:r w:rsidR="00C0699E" w:rsidRPr="00D51034">
        <w:rPr>
          <w:noProof/>
          <w:lang w:val="en-IE"/>
        </w:rPr>
        <w:t xml:space="preserve">for new partnerships, the content of such partnerships and their consistency and potential synergies with other Commission international </w:t>
      </w:r>
      <w:r w:rsidR="00DA1725" w:rsidRPr="00D51034">
        <w:rPr>
          <w:noProof/>
          <w:lang w:val="en-IE"/>
        </w:rPr>
        <w:t xml:space="preserve">cooperation frameworks and with Member States’ bilateral cooperation with relevant </w:t>
      </w:r>
      <w:r w:rsidR="00BD4DB7" w:rsidRPr="00D51034">
        <w:rPr>
          <w:noProof/>
          <w:lang w:val="en-IE"/>
        </w:rPr>
        <w:t xml:space="preserve">international </w:t>
      </w:r>
      <w:r w:rsidR="00A458E8" w:rsidRPr="00D51034">
        <w:rPr>
          <w:noProof/>
          <w:lang w:val="en-IE"/>
        </w:rPr>
        <w:t xml:space="preserve">strategic </w:t>
      </w:r>
      <w:r w:rsidR="00DA1725" w:rsidRPr="00D51034">
        <w:rPr>
          <w:noProof/>
          <w:lang w:val="en-IE"/>
        </w:rPr>
        <w:t>partners. This should be do</w:t>
      </w:r>
      <w:r w:rsidR="00E927BF" w:rsidRPr="00D51034">
        <w:rPr>
          <w:noProof/>
          <w:lang w:val="en-IE"/>
        </w:rPr>
        <w:t>ne without prejudice to the prerogatives of the Council in accordance with the Treaties. The Union should seek mutually beneficial partnerships with emerging markets and developing economies, in coherence with its Global Gateway strategy</w:t>
      </w:r>
      <w:r w:rsidR="008E497C" w:rsidRPr="00D51034">
        <w:rPr>
          <w:rStyle w:val="FootnoteReference"/>
          <w:noProof/>
          <w:lang w:val="en-IE"/>
        </w:rPr>
        <w:footnoteReference w:id="62"/>
      </w:r>
      <w:r w:rsidR="00675469" w:rsidRPr="00D51034">
        <w:rPr>
          <w:noProof/>
          <w:lang w:val="en-IE"/>
        </w:rPr>
        <w:t xml:space="preserve"> and its </w:t>
      </w:r>
      <w:r w:rsidR="00275443" w:rsidRPr="00D51034">
        <w:rPr>
          <w:noProof/>
          <w:lang w:val="en-IE"/>
        </w:rPr>
        <w:t>International Digital Strategy</w:t>
      </w:r>
      <w:r w:rsidR="005023B2" w:rsidRPr="00D51034">
        <w:rPr>
          <w:rStyle w:val="FootnoteReference"/>
          <w:noProof/>
          <w:lang w:val="en-IE"/>
        </w:rPr>
        <w:footnoteReference w:id="63"/>
      </w:r>
      <w:r w:rsidR="00E927BF" w:rsidRPr="00D51034">
        <w:rPr>
          <w:noProof/>
          <w:lang w:val="en-IE"/>
        </w:rPr>
        <w:t>, which contribute to the diversi</w:t>
      </w:r>
      <w:r w:rsidR="004F0952" w:rsidRPr="00D51034">
        <w:rPr>
          <w:noProof/>
          <w:lang w:val="en-IE"/>
        </w:rPr>
        <w:t xml:space="preserve">fication of its semiconductor supply chain as well as add value to those </w:t>
      </w:r>
      <w:r w:rsidR="00A60202" w:rsidRPr="00D51034">
        <w:rPr>
          <w:noProof/>
          <w:lang w:val="en-IE"/>
        </w:rPr>
        <w:t xml:space="preserve">international strategic </w:t>
      </w:r>
      <w:r w:rsidR="004F0952" w:rsidRPr="00D51034">
        <w:rPr>
          <w:noProof/>
          <w:lang w:val="en-IE"/>
        </w:rPr>
        <w:t xml:space="preserve">partners. </w:t>
      </w:r>
    </w:p>
    <w:p w14:paraId="42FD5C67" w14:textId="0279AA61" w:rsidR="009673CB" w:rsidRPr="00D51034" w:rsidRDefault="00EF4057" w:rsidP="006E37D1">
      <w:pPr>
        <w:pStyle w:val="ManualConsidrant"/>
        <w:rPr>
          <w:noProof/>
          <w:lang w:val="en-IE"/>
        </w:rPr>
      </w:pPr>
      <w:r w:rsidRPr="00D51034">
        <w:rPr>
          <w:noProof/>
        </w:rPr>
        <w:t>(118)</w:t>
      </w:r>
      <w:r w:rsidRPr="00D51034">
        <w:rPr>
          <w:noProof/>
        </w:rPr>
        <w:tab/>
      </w:r>
      <w:r w:rsidRPr="00D51034">
        <w:rPr>
          <w:noProof/>
          <w:lang w:val="en-IE"/>
        </w:rPr>
        <w:t xml:space="preserve">To strengthen the Union’s strategic autonomy and leadership in </w:t>
      </w:r>
      <w:r w:rsidR="00F2526C" w:rsidRPr="00D51034">
        <w:rPr>
          <w:noProof/>
          <w:lang w:val="en-IE"/>
        </w:rPr>
        <w:t>semiconductor technologies, the Industrial Alliance</w:t>
      </w:r>
      <w:r w:rsidR="006359DB" w:rsidRPr="00D51034">
        <w:rPr>
          <w:noProof/>
          <w:lang w:val="en-IE"/>
        </w:rPr>
        <w:t xml:space="preserve"> on </w:t>
      </w:r>
      <w:r w:rsidR="006359DB" w:rsidRPr="00D51034" w:rsidDel="008F4CC5">
        <w:rPr>
          <w:noProof/>
          <w:lang w:val="en-IE"/>
        </w:rPr>
        <w:t xml:space="preserve">Processors and </w:t>
      </w:r>
      <w:r w:rsidR="006359DB" w:rsidRPr="00D51034">
        <w:rPr>
          <w:noProof/>
          <w:lang w:val="en-IE"/>
        </w:rPr>
        <w:t xml:space="preserve">Semiconductor </w:t>
      </w:r>
      <w:r w:rsidR="006359DB" w:rsidRPr="00D51034" w:rsidDel="008F4CC5">
        <w:rPr>
          <w:noProof/>
          <w:lang w:val="en-IE"/>
        </w:rPr>
        <w:t xml:space="preserve">Technologies </w:t>
      </w:r>
      <w:r w:rsidR="006359DB" w:rsidRPr="00D51034">
        <w:rPr>
          <w:noProof/>
          <w:lang w:val="en-IE"/>
        </w:rPr>
        <w:t>should</w:t>
      </w:r>
      <w:r w:rsidR="00F41054" w:rsidRPr="00D51034">
        <w:rPr>
          <w:noProof/>
          <w:lang w:val="en-IE"/>
        </w:rPr>
        <w:t xml:space="preserve"> </w:t>
      </w:r>
      <w:r w:rsidR="00EE286F" w:rsidRPr="00D51034">
        <w:rPr>
          <w:noProof/>
          <w:lang w:val="en-IE"/>
        </w:rPr>
        <w:t>cease to exist and its operations should be</w:t>
      </w:r>
      <w:r w:rsidR="00F41054" w:rsidRPr="00D51034">
        <w:rPr>
          <w:noProof/>
          <w:lang w:val="en-IE"/>
        </w:rPr>
        <w:t xml:space="preserve"> </w:t>
      </w:r>
      <w:r w:rsidR="00EE286F" w:rsidRPr="00D51034">
        <w:rPr>
          <w:noProof/>
          <w:lang w:val="en-IE"/>
        </w:rPr>
        <w:t xml:space="preserve">taken over by </w:t>
      </w:r>
      <w:r w:rsidR="00D91C1A" w:rsidRPr="00D51034">
        <w:rPr>
          <w:noProof/>
          <w:lang w:val="en-IE"/>
        </w:rPr>
        <w:t xml:space="preserve">the Industrial Alliance </w:t>
      </w:r>
      <w:r w:rsidR="007F42EF" w:rsidRPr="00D51034">
        <w:rPr>
          <w:noProof/>
          <w:lang w:val="en-IE"/>
        </w:rPr>
        <w:t xml:space="preserve">for </w:t>
      </w:r>
      <w:r w:rsidR="00D91C1A" w:rsidRPr="00D51034">
        <w:rPr>
          <w:noProof/>
          <w:lang w:val="en-IE"/>
        </w:rPr>
        <w:t>Semiconductor</w:t>
      </w:r>
      <w:r w:rsidR="00EE286F" w:rsidRPr="00D51034">
        <w:rPr>
          <w:noProof/>
          <w:lang w:val="en-IE"/>
        </w:rPr>
        <w:t>s</w:t>
      </w:r>
      <w:r w:rsidR="00D91C1A" w:rsidRPr="00D51034">
        <w:rPr>
          <w:noProof/>
          <w:lang w:val="en-IE"/>
        </w:rPr>
        <w:t xml:space="preserve"> </w:t>
      </w:r>
      <w:r w:rsidR="00EE286F" w:rsidRPr="00D51034">
        <w:rPr>
          <w:noProof/>
          <w:lang w:val="en-IE"/>
        </w:rPr>
        <w:t xml:space="preserve">(the ‘Alliance’), established by this Regulation, </w:t>
      </w:r>
      <w:r w:rsidR="00F41054" w:rsidRPr="00D51034">
        <w:rPr>
          <w:noProof/>
          <w:lang w:val="en-IE"/>
        </w:rPr>
        <w:t xml:space="preserve">under </w:t>
      </w:r>
      <w:r w:rsidR="00D11C02" w:rsidRPr="00D51034">
        <w:rPr>
          <w:noProof/>
          <w:lang w:val="en-IE"/>
        </w:rPr>
        <w:t>the Commission’s oversight.</w:t>
      </w:r>
      <w:r w:rsidR="00EE286F" w:rsidRPr="00D51034">
        <w:rPr>
          <w:noProof/>
          <w:lang w:val="en-IE"/>
        </w:rPr>
        <w:t xml:space="preserve"> All members and participants of the existing Industrial Alliance on Processors and Semiconductor Technologies should automatically become members and participants of the Alliance. </w:t>
      </w:r>
      <w:r w:rsidR="00217BE4" w:rsidRPr="00D51034">
        <w:rPr>
          <w:noProof/>
          <w:lang w:val="en-IE"/>
        </w:rPr>
        <w:t xml:space="preserve">The terms of reference </w:t>
      </w:r>
      <w:r w:rsidR="00545B2C" w:rsidRPr="00D51034">
        <w:rPr>
          <w:noProof/>
          <w:lang w:val="en-IE"/>
        </w:rPr>
        <w:t>u</w:t>
      </w:r>
      <w:r w:rsidR="00217BE4" w:rsidRPr="00D51034">
        <w:rPr>
          <w:noProof/>
          <w:lang w:val="en-IE"/>
        </w:rPr>
        <w:t>nder which the</w:t>
      </w:r>
      <w:r w:rsidR="00545B2C" w:rsidRPr="00D51034">
        <w:rPr>
          <w:noProof/>
          <w:lang w:val="en-IE"/>
        </w:rPr>
        <w:t xml:space="preserve"> functioning, tasks and </w:t>
      </w:r>
      <w:r w:rsidR="005F0643" w:rsidRPr="00D51034">
        <w:rPr>
          <w:noProof/>
          <w:lang w:val="en-IE"/>
        </w:rPr>
        <w:t>composition of the</w:t>
      </w:r>
      <w:r w:rsidR="00217BE4" w:rsidRPr="00D51034">
        <w:rPr>
          <w:noProof/>
          <w:lang w:val="en-IE"/>
        </w:rPr>
        <w:t xml:space="preserve"> Alliance </w:t>
      </w:r>
      <w:r w:rsidR="005F0643" w:rsidRPr="00D51034">
        <w:rPr>
          <w:noProof/>
          <w:lang w:val="en-IE"/>
        </w:rPr>
        <w:t xml:space="preserve">are detailed, should be published in a Commission website for </w:t>
      </w:r>
      <w:r w:rsidR="00260BE1" w:rsidRPr="00D51034">
        <w:rPr>
          <w:noProof/>
          <w:lang w:val="en-IE"/>
        </w:rPr>
        <w:t>clarification</w:t>
      </w:r>
      <w:r w:rsidR="00260BE1" w:rsidRPr="00D51034">
        <w:rPr>
          <w:rStyle w:val="FootnoteReference"/>
          <w:noProof/>
          <w:lang w:val="en-IE"/>
        </w:rPr>
        <w:footnoteReference w:id="64"/>
      </w:r>
      <w:r w:rsidR="005F0643" w:rsidRPr="00D51034">
        <w:rPr>
          <w:noProof/>
          <w:lang w:val="en-IE"/>
        </w:rPr>
        <w:t xml:space="preserve">. </w:t>
      </w:r>
      <w:r w:rsidR="00D11C02" w:rsidRPr="00D51034">
        <w:rPr>
          <w:noProof/>
          <w:lang w:val="en-IE"/>
        </w:rPr>
        <w:t>The Alli</w:t>
      </w:r>
      <w:r w:rsidR="00D85AFA" w:rsidRPr="00D51034">
        <w:rPr>
          <w:noProof/>
          <w:lang w:val="en-IE"/>
        </w:rPr>
        <w:t>a</w:t>
      </w:r>
      <w:r w:rsidR="00D11C02" w:rsidRPr="00D51034">
        <w:rPr>
          <w:noProof/>
          <w:lang w:val="en-IE"/>
        </w:rPr>
        <w:t xml:space="preserve">nce should bring together stakeholders from across the value chain, including industry, SMEs, research organisations, and key user sectors, to identify </w:t>
      </w:r>
      <w:r w:rsidR="00A81058" w:rsidRPr="00D51034">
        <w:rPr>
          <w:noProof/>
          <w:lang w:val="en-IE"/>
        </w:rPr>
        <w:t>critical gaps in the Union’s capabilities and drive</w:t>
      </w:r>
      <w:r w:rsidR="00E05A1A" w:rsidRPr="00D51034">
        <w:rPr>
          <w:noProof/>
          <w:lang w:val="en-IE"/>
        </w:rPr>
        <w:t xml:space="preserve"> the technological and industrial advancements needed to enhance competitiveness. By fostering collaboration and innovation, the Alliance </w:t>
      </w:r>
      <w:r w:rsidR="00113EDB" w:rsidRPr="00D51034">
        <w:rPr>
          <w:noProof/>
          <w:lang w:val="en-IE"/>
        </w:rPr>
        <w:t>should</w:t>
      </w:r>
      <w:r w:rsidR="00E05A1A" w:rsidRPr="00D51034">
        <w:rPr>
          <w:noProof/>
          <w:lang w:val="en-IE"/>
        </w:rPr>
        <w:t xml:space="preserve"> help reduce dependencies, reinforce supply chain resilience and support the scaling of smaller</w:t>
      </w:r>
      <w:r w:rsidR="00D85AFA" w:rsidRPr="00D51034">
        <w:rPr>
          <w:noProof/>
          <w:lang w:val="en-IE"/>
        </w:rPr>
        <w:t xml:space="preserve"> Union</w:t>
      </w:r>
      <w:r w:rsidR="00E05A1A" w:rsidRPr="00D51034">
        <w:rPr>
          <w:noProof/>
          <w:lang w:val="en-IE"/>
        </w:rPr>
        <w:t xml:space="preserve"> actors. To ensure coherence with the Union’s semiconductor strategy and priorities, and to facilitate a smooth a</w:t>
      </w:r>
      <w:r w:rsidR="00DE7720" w:rsidRPr="00D51034">
        <w:rPr>
          <w:noProof/>
          <w:lang w:val="en-IE"/>
        </w:rPr>
        <w:t xml:space="preserve">nd effective </w:t>
      </w:r>
      <w:r w:rsidR="003E6B10" w:rsidRPr="00D51034">
        <w:rPr>
          <w:noProof/>
          <w:lang w:val="en-IE"/>
        </w:rPr>
        <w:t>implementation of th</w:t>
      </w:r>
      <w:r w:rsidR="00D85AFA" w:rsidRPr="00D51034">
        <w:rPr>
          <w:noProof/>
          <w:lang w:val="en-IE"/>
        </w:rPr>
        <w:t>is</w:t>
      </w:r>
      <w:r w:rsidR="003E6B10" w:rsidRPr="00D51034">
        <w:rPr>
          <w:noProof/>
          <w:lang w:val="en-IE"/>
        </w:rPr>
        <w:t xml:space="preserve"> Regulation, the Alliance’s Steering Committee</w:t>
      </w:r>
      <w:r w:rsidR="00B1603D" w:rsidRPr="00D51034">
        <w:rPr>
          <w:noProof/>
          <w:lang w:val="en-IE"/>
        </w:rPr>
        <w:t xml:space="preserve"> should main</w:t>
      </w:r>
      <w:r w:rsidR="00113EDB" w:rsidRPr="00D51034">
        <w:rPr>
          <w:noProof/>
          <w:lang w:val="en-IE"/>
        </w:rPr>
        <w:t>tain</w:t>
      </w:r>
      <w:r w:rsidR="00B1603D" w:rsidRPr="00D51034">
        <w:rPr>
          <w:noProof/>
          <w:lang w:val="en-IE"/>
        </w:rPr>
        <w:t xml:space="preserve"> a regular dialogue with the European Semiconductor Board, while its working groups may present updates u</w:t>
      </w:r>
      <w:r w:rsidR="00D26075" w:rsidRPr="00D51034">
        <w:rPr>
          <w:noProof/>
          <w:lang w:val="en-IE"/>
        </w:rPr>
        <w:t xml:space="preserve">pon request. </w:t>
      </w:r>
      <w:r w:rsidR="000A4C7A" w:rsidRPr="00D51034">
        <w:rPr>
          <w:noProof/>
          <w:lang w:val="en-IE"/>
        </w:rPr>
        <w:t xml:space="preserve">This </w:t>
      </w:r>
      <w:r w:rsidR="00EF4A2B" w:rsidRPr="00D51034">
        <w:rPr>
          <w:noProof/>
          <w:lang w:val="en-IE"/>
        </w:rPr>
        <w:t>structure</w:t>
      </w:r>
      <w:r w:rsidR="002A0BE4" w:rsidRPr="00D51034">
        <w:rPr>
          <w:noProof/>
          <w:lang w:val="en-IE"/>
        </w:rPr>
        <w:t>d</w:t>
      </w:r>
      <w:r w:rsidR="00EF4A2B" w:rsidRPr="00D51034">
        <w:rPr>
          <w:noProof/>
          <w:lang w:val="en-IE"/>
        </w:rPr>
        <w:t xml:space="preserve"> engagement </w:t>
      </w:r>
      <w:r w:rsidR="00AB26B6" w:rsidRPr="00D51034">
        <w:rPr>
          <w:noProof/>
          <w:lang w:val="en-IE"/>
        </w:rPr>
        <w:t>should</w:t>
      </w:r>
      <w:r w:rsidR="00EF4A2B" w:rsidRPr="00D51034">
        <w:rPr>
          <w:noProof/>
          <w:lang w:val="en-IE"/>
        </w:rPr>
        <w:t xml:space="preserve"> enable the Board to integrate industry insights into policy decisions, ensuring that public and private efforts remain aligned in advancing the Union’s technological sovereignty.</w:t>
      </w:r>
    </w:p>
    <w:p w14:paraId="0CCEC1B3" w14:textId="07626974" w:rsidR="007132E8" w:rsidRPr="00D51034" w:rsidRDefault="00EF7069" w:rsidP="006E37D1">
      <w:pPr>
        <w:pStyle w:val="ManualConsidrant"/>
        <w:rPr>
          <w:noProof/>
          <w:lang w:val="en-IE"/>
        </w:rPr>
      </w:pPr>
      <w:r w:rsidRPr="00D51034">
        <w:rPr>
          <w:noProof/>
        </w:rPr>
        <w:t>(119)</w:t>
      </w:r>
      <w:r w:rsidRPr="00D51034">
        <w:rPr>
          <w:noProof/>
        </w:rPr>
        <w:tab/>
      </w:r>
      <w:r w:rsidRPr="00D51034">
        <w:rPr>
          <w:noProof/>
          <w:lang w:val="en-IE"/>
        </w:rPr>
        <w:t xml:space="preserve">In order to ensure trustful </w:t>
      </w:r>
      <w:r w:rsidR="00B7332C" w:rsidRPr="00D51034">
        <w:rPr>
          <w:noProof/>
          <w:lang w:val="en-IE"/>
        </w:rPr>
        <w:t>and constructive cooperation of competent authorities at Union and national level, all parties involved in the application of this Regulation should respect the confidentiality of information and data obtained in carrying out their tasks to protect in particular IP rights, sensitive business information and trade secrets. Any information acquired in the application for recognition as a</w:t>
      </w:r>
      <w:r w:rsidR="00AB36BF" w:rsidRPr="00D51034">
        <w:rPr>
          <w:noProof/>
          <w:lang w:val="en-IE"/>
        </w:rPr>
        <w:t xml:space="preserve"> </w:t>
      </w:r>
      <w:r w:rsidR="00D41898" w:rsidRPr="00D51034">
        <w:rPr>
          <w:noProof/>
          <w:lang w:val="en-IE"/>
        </w:rPr>
        <w:t xml:space="preserve">European </w:t>
      </w:r>
      <w:r w:rsidR="00AB36BF" w:rsidRPr="00D51034">
        <w:rPr>
          <w:noProof/>
          <w:lang w:val="en-IE"/>
        </w:rPr>
        <w:t xml:space="preserve">semiconductor technology </w:t>
      </w:r>
      <w:r w:rsidR="00841ED4" w:rsidRPr="00D51034">
        <w:rPr>
          <w:noProof/>
          <w:lang w:val="en-IE"/>
        </w:rPr>
        <w:t>initiative</w:t>
      </w:r>
      <w:r w:rsidR="004C0E67" w:rsidRPr="00D51034">
        <w:rPr>
          <w:noProof/>
          <w:lang w:val="en-IE"/>
        </w:rPr>
        <w:t xml:space="preserve">, </w:t>
      </w:r>
      <w:r w:rsidR="007132E8" w:rsidRPr="00D51034">
        <w:rPr>
          <w:noProof/>
          <w:lang w:val="en-IE"/>
        </w:rPr>
        <w:t xml:space="preserve">in the context of </w:t>
      </w:r>
      <w:r w:rsidR="00257E71" w:rsidRPr="00D51034">
        <w:rPr>
          <w:noProof/>
          <w:lang w:val="en-IE"/>
        </w:rPr>
        <w:t>requests for</w:t>
      </w:r>
      <w:r w:rsidR="007132E8" w:rsidRPr="00D51034">
        <w:rPr>
          <w:noProof/>
          <w:lang w:val="en-IE"/>
        </w:rPr>
        <w:t xml:space="preserve"> information or notification obligations under this Regulation, should be used only for the purposes of this Regulation and should be covered by the obligation of professional secrecy in accordance with Article</w:t>
      </w:r>
      <w:r w:rsidR="006C09FA" w:rsidRPr="00D51034">
        <w:rPr>
          <w:noProof/>
          <w:lang w:val="en-IE"/>
        </w:rPr>
        <w:t xml:space="preserve"> </w:t>
      </w:r>
      <w:r w:rsidR="007132E8" w:rsidRPr="00D51034">
        <w:rPr>
          <w:noProof/>
          <w:lang w:val="en-IE"/>
        </w:rPr>
        <w:t>339 TFEU, as well as internal Commission rules on the secure handling of data, in particular Commission Decision (EU, Euratom)</w:t>
      </w:r>
      <w:r w:rsidR="006C09FA" w:rsidRPr="00D51034">
        <w:rPr>
          <w:noProof/>
          <w:lang w:val="en-IE"/>
        </w:rPr>
        <w:t xml:space="preserve"> </w:t>
      </w:r>
      <w:r w:rsidR="007132E8" w:rsidRPr="00D51034">
        <w:rPr>
          <w:noProof/>
          <w:lang w:val="en-IE"/>
        </w:rPr>
        <w:t>2015/443</w:t>
      </w:r>
      <w:r w:rsidR="000E5C68" w:rsidRPr="00D51034">
        <w:rPr>
          <w:rStyle w:val="FootnoteReference"/>
          <w:noProof/>
          <w:lang w:val="en-IE"/>
        </w:rPr>
        <w:footnoteReference w:id="65"/>
      </w:r>
      <w:r w:rsidR="007132E8" w:rsidRPr="00D51034">
        <w:rPr>
          <w:noProof/>
          <w:lang w:val="en-IE"/>
        </w:rPr>
        <w:t>. The Commission and the national competent authorities, their officials, servants and other persons working under the supervision of th</w:t>
      </w:r>
      <w:r w:rsidR="005924F9" w:rsidRPr="00D51034">
        <w:rPr>
          <w:noProof/>
          <w:lang w:val="en-IE"/>
        </w:rPr>
        <w:t>o</w:t>
      </w:r>
      <w:r w:rsidR="007132E8" w:rsidRPr="00D51034">
        <w:rPr>
          <w:noProof/>
          <w:lang w:val="en-IE"/>
        </w:rPr>
        <w:t>se authorities as well as officials and civil servants of other authorities of the Member States should ensure the confidentiality of information obtained in carrying out their tasks and activities. This should also apply to the European Semiconductor Board and the Semiconductor Committee</w:t>
      </w:r>
      <w:r w:rsidR="0047545D" w:rsidRPr="00D51034">
        <w:rPr>
          <w:noProof/>
          <w:lang w:val="en-IE"/>
        </w:rPr>
        <w:t>.</w:t>
      </w:r>
      <w:r w:rsidR="007132E8" w:rsidRPr="00D51034">
        <w:rPr>
          <w:noProof/>
          <w:lang w:val="en-IE"/>
        </w:rPr>
        <w:t xml:space="preserve"> Where appropriate, the Commission should be able to adopt implementing acts to specify the practical arrangements for the treatment of confidential information in the context of information gathering.</w:t>
      </w:r>
    </w:p>
    <w:p w14:paraId="72E9A12D" w14:textId="510CD984" w:rsidR="004F0952" w:rsidRPr="00D51034" w:rsidRDefault="007132E8" w:rsidP="006E37D1">
      <w:pPr>
        <w:pStyle w:val="ManualConsidrant"/>
        <w:rPr>
          <w:noProof/>
          <w:lang w:val="en-IE"/>
        </w:rPr>
      </w:pPr>
      <w:r w:rsidRPr="00D51034">
        <w:rPr>
          <w:noProof/>
        </w:rPr>
        <w:t>(120)</w:t>
      </w:r>
      <w:r w:rsidRPr="00D51034">
        <w:rPr>
          <w:noProof/>
        </w:rPr>
        <w:tab/>
      </w:r>
      <w:r w:rsidRPr="00D51034">
        <w:rPr>
          <w:noProof/>
          <w:lang w:val="en-IE"/>
        </w:rPr>
        <w:t xml:space="preserve">Compliance with the </w:t>
      </w:r>
      <w:r w:rsidR="00A0530C" w:rsidRPr="00D51034">
        <w:rPr>
          <w:noProof/>
          <w:lang w:val="en-IE"/>
        </w:rPr>
        <w:t xml:space="preserve">obligations imposed under this Regulation should be enforceable by means of fines and periodic penalty payments. To that end, appropriate levels of fines for non-compliance with </w:t>
      </w:r>
      <w:r w:rsidR="000E5C68" w:rsidRPr="00D51034">
        <w:rPr>
          <w:noProof/>
          <w:lang w:val="en-IE"/>
        </w:rPr>
        <w:t>requests for</w:t>
      </w:r>
      <w:r w:rsidR="00A0530C" w:rsidRPr="00D51034">
        <w:rPr>
          <w:noProof/>
          <w:lang w:val="en-IE"/>
        </w:rPr>
        <w:t xml:space="preserve"> information and notification obligations under this Regulation should be laid down, taking into account the different levels of gravity of the non-compliance between both obligations and with different ceilings for SMEs. Furthermore, periodic penalty payments should be laid down for non-compliance with the obligation to accept and perform priority-rated orders, which should be proportionate and reflect the price levels on the market during the last 90 days, with different ceilings for SMEs. Limitation periods should apply for the impositions of fines and periodic penalty payments, in addition to limitation periods for the enforcement of penalties. In addition, the Commission should give the concerned undertaking or representative organisations of undertakings the right to be heard.</w:t>
      </w:r>
    </w:p>
    <w:p w14:paraId="07D9418C" w14:textId="4513C9A6" w:rsidR="009D5C2D" w:rsidRPr="00D51034" w:rsidRDefault="000646D6" w:rsidP="006E37D1">
      <w:pPr>
        <w:pStyle w:val="ManualConsidrant"/>
        <w:rPr>
          <w:noProof/>
          <w:lang w:val="en-IE"/>
        </w:rPr>
      </w:pPr>
      <w:r w:rsidRPr="00D51034">
        <w:rPr>
          <w:noProof/>
        </w:rPr>
        <w:t>(121)</w:t>
      </w:r>
      <w:r w:rsidRPr="00D51034">
        <w:rPr>
          <w:noProof/>
        </w:rPr>
        <w:tab/>
      </w:r>
      <w:r w:rsidRPr="00D51034">
        <w:rPr>
          <w:noProof/>
          <w:lang w:val="en-IE"/>
        </w:rPr>
        <w:t xml:space="preserve">In order to reflect </w:t>
      </w:r>
      <w:r w:rsidR="000A41FF" w:rsidRPr="00D51034">
        <w:rPr>
          <w:noProof/>
          <w:lang w:val="en-IE"/>
        </w:rPr>
        <w:t>technological change and market developments</w:t>
      </w:r>
      <w:r w:rsidR="00716997" w:rsidRPr="00D51034">
        <w:rPr>
          <w:noProof/>
          <w:lang w:val="en-IE"/>
        </w:rPr>
        <w:t xml:space="preserve"> </w:t>
      </w:r>
      <w:r w:rsidR="00716997" w:rsidRPr="00D51034">
        <w:rPr>
          <w:rStyle w:val="Added"/>
          <w:b w:val="0"/>
          <w:noProof/>
          <w:u w:val="none"/>
          <w:lang w:val="en-IE"/>
        </w:rPr>
        <w:t>relevant to the semiconductor sector</w:t>
      </w:r>
      <w:r w:rsidR="000A41FF" w:rsidRPr="00D51034">
        <w:rPr>
          <w:noProof/>
          <w:lang w:val="en-IE"/>
        </w:rPr>
        <w:t xml:space="preserve">, to ensure effective implementation and evaluation of the </w:t>
      </w:r>
      <w:r w:rsidR="0081299A" w:rsidRPr="00D51034">
        <w:rPr>
          <w:noProof/>
          <w:lang w:val="en-IE"/>
        </w:rPr>
        <w:t xml:space="preserve">Chips for Europe </w:t>
      </w:r>
      <w:r w:rsidR="000A41FF" w:rsidRPr="00D51034">
        <w:rPr>
          <w:noProof/>
          <w:lang w:val="en-IE"/>
        </w:rPr>
        <w:t xml:space="preserve">Initiative </w:t>
      </w:r>
      <w:r w:rsidR="001B39F3" w:rsidRPr="00D51034">
        <w:rPr>
          <w:noProof/>
          <w:lang w:val="en-IE"/>
        </w:rPr>
        <w:t>2.0</w:t>
      </w:r>
      <w:r w:rsidR="000A41FF" w:rsidRPr="00D51034">
        <w:rPr>
          <w:noProof/>
          <w:lang w:val="en-IE"/>
        </w:rPr>
        <w:t xml:space="preserve">, the power to adopt acts in accordance with Article 290 TFEU should be delegated to the Commission with a view to amending this Regulation with regard to the actions supported by the </w:t>
      </w:r>
      <w:r w:rsidR="0081299A" w:rsidRPr="00D51034">
        <w:rPr>
          <w:noProof/>
          <w:lang w:val="en-IE"/>
        </w:rPr>
        <w:t xml:space="preserve">Chips for Europe </w:t>
      </w:r>
      <w:r w:rsidR="000A41FF" w:rsidRPr="00D51034">
        <w:rPr>
          <w:noProof/>
          <w:lang w:val="en-IE"/>
        </w:rPr>
        <w:t xml:space="preserve">Initiative </w:t>
      </w:r>
      <w:r w:rsidR="00030AEB" w:rsidRPr="00D51034">
        <w:rPr>
          <w:noProof/>
          <w:lang w:val="en-IE"/>
        </w:rPr>
        <w:t xml:space="preserve">2.0 </w:t>
      </w:r>
      <w:r w:rsidR="000A41FF" w:rsidRPr="00D51034">
        <w:rPr>
          <w:noProof/>
          <w:lang w:val="en-IE"/>
        </w:rPr>
        <w:t xml:space="preserve">in a manner consistent with its objectives and with regard to the measurable indicators for monitoring the implementation of the </w:t>
      </w:r>
      <w:r w:rsidR="0081299A" w:rsidRPr="00D51034">
        <w:rPr>
          <w:noProof/>
          <w:lang w:val="en-IE"/>
        </w:rPr>
        <w:t xml:space="preserve">Chips for Europe </w:t>
      </w:r>
      <w:r w:rsidR="000A41FF" w:rsidRPr="00D51034">
        <w:rPr>
          <w:noProof/>
          <w:lang w:val="en-IE"/>
        </w:rPr>
        <w:t>Initiative</w:t>
      </w:r>
      <w:r w:rsidR="00030AEB" w:rsidRPr="00D51034">
        <w:rPr>
          <w:noProof/>
          <w:lang w:val="en-IE"/>
        </w:rPr>
        <w:t xml:space="preserve"> 2.0</w:t>
      </w:r>
      <w:r w:rsidR="000A41FF" w:rsidRPr="00D51034">
        <w:rPr>
          <w:noProof/>
          <w:lang w:val="en-IE"/>
        </w:rPr>
        <w:t xml:space="preserve"> and for reporting on its progress towards the achievement of its objectives, and with a view to supplementing this Regulation by establishing the procedure for applications and the requirements and conditions for the granting, monitoring and withdrawal of the label of design centres of excellence. It is of particular importance that the Commission carry out appropriate consultations during its preparatory work, including at expert level, and that those consultations be conducted in accordance with the principles laid down in the Interinstitutional Agreement of 13</w:t>
      </w:r>
      <w:r w:rsidR="006C09FA" w:rsidRPr="00D51034">
        <w:rPr>
          <w:noProof/>
          <w:lang w:val="en-IE"/>
        </w:rPr>
        <w:t xml:space="preserve"> </w:t>
      </w:r>
      <w:r w:rsidR="000A41FF" w:rsidRPr="00D51034">
        <w:rPr>
          <w:noProof/>
          <w:lang w:val="en-IE"/>
        </w:rPr>
        <w:t>April 2016 on Better Law-Making</w:t>
      </w:r>
      <w:r w:rsidR="00166155" w:rsidRPr="00D51034">
        <w:rPr>
          <w:rStyle w:val="FootnoteReference"/>
          <w:noProof/>
          <w:lang w:val="en-IE"/>
        </w:rPr>
        <w:footnoteReference w:id="66"/>
      </w:r>
      <w:r w:rsidR="000A41FF" w:rsidRPr="00D51034">
        <w:rPr>
          <w:noProof/>
          <w:lang w:val="en-IE"/>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14:paraId="34B457A0" w14:textId="06318513" w:rsidR="00D01462" w:rsidRPr="00D51034" w:rsidRDefault="00BA6127" w:rsidP="006E37D1">
      <w:pPr>
        <w:pStyle w:val="ManualConsidrant"/>
        <w:rPr>
          <w:noProof/>
          <w:lang w:val="en-IE"/>
        </w:rPr>
      </w:pPr>
      <w:r w:rsidRPr="00D51034">
        <w:rPr>
          <w:noProof/>
        </w:rPr>
        <w:t>(122)</w:t>
      </w:r>
      <w:r w:rsidRPr="00D51034">
        <w:rPr>
          <w:noProof/>
        </w:rPr>
        <w:tab/>
      </w:r>
      <w:r w:rsidRPr="00D51034">
        <w:rPr>
          <w:noProof/>
          <w:lang w:val="en-IE"/>
        </w:rPr>
        <w:t>Wi</w:t>
      </w:r>
      <w:r w:rsidR="00810FB9" w:rsidRPr="00D51034">
        <w:rPr>
          <w:noProof/>
          <w:lang w:val="en-IE"/>
        </w:rPr>
        <w:t>thout prejudice to the budgetary procedure and to its administrative autonomy, the Commission should make optimal use of resources to ensure that it can effectively perform its duties and exercise its powers under this Regulation.</w:t>
      </w:r>
    </w:p>
    <w:p w14:paraId="05925EB5" w14:textId="0EF06DE2" w:rsidR="005E1D75" w:rsidRPr="00D51034" w:rsidRDefault="00810FB9" w:rsidP="006E37D1">
      <w:pPr>
        <w:pStyle w:val="ManualConsidrant"/>
        <w:rPr>
          <w:noProof/>
          <w:lang w:val="en-IE"/>
        </w:rPr>
      </w:pPr>
      <w:r w:rsidRPr="00D51034">
        <w:rPr>
          <w:noProof/>
        </w:rPr>
        <w:t>(123)</w:t>
      </w:r>
      <w:r w:rsidRPr="00D51034">
        <w:rPr>
          <w:noProof/>
        </w:rPr>
        <w:tab/>
      </w:r>
      <w:r w:rsidRPr="00D51034">
        <w:rPr>
          <w:noProof/>
          <w:lang w:val="en-IE"/>
        </w:rPr>
        <w:t>Since the objective</w:t>
      </w:r>
      <w:r w:rsidR="005E1D75" w:rsidRPr="00D51034">
        <w:rPr>
          <w:noProof/>
          <w:lang w:val="en-IE"/>
        </w:rPr>
        <w:t xml:space="preserve"> of this Regulation, namely to establish a framework for strengthening the semiconductor ecosystem at Union level, cannot be sufficiently achieved by the Member States but can rather, by reason of the scale or effects of the action,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w:t>
      </w:r>
    </w:p>
    <w:p w14:paraId="5B480777" w14:textId="29CE8EBC" w:rsidR="00A03D5B" w:rsidRPr="00D51034" w:rsidRDefault="00952406" w:rsidP="006E37D1">
      <w:pPr>
        <w:pStyle w:val="ManualConsidrant"/>
        <w:rPr>
          <w:noProof/>
          <w:lang w:val="en-IE"/>
        </w:rPr>
      </w:pPr>
      <w:r w:rsidRPr="00D51034">
        <w:rPr>
          <w:noProof/>
        </w:rPr>
        <w:t>(124)</w:t>
      </w:r>
      <w:r w:rsidRPr="00D51034">
        <w:rPr>
          <w:noProof/>
        </w:rPr>
        <w:tab/>
      </w:r>
      <w:r w:rsidRPr="00D51034">
        <w:rPr>
          <w:noProof/>
          <w:lang w:val="en-IE"/>
        </w:rPr>
        <w:t>Regulation (EU) 2023/1781 should therefore be repealed,</w:t>
      </w:r>
    </w:p>
    <w:p w14:paraId="75534588" w14:textId="77777777" w:rsidR="00A03D5B" w:rsidRPr="00D51034" w:rsidRDefault="00A03D5B" w:rsidP="0041561E">
      <w:pPr>
        <w:pStyle w:val="Formuledadoption"/>
        <w:rPr>
          <w:noProof/>
          <w:lang w:val="en-IE"/>
        </w:rPr>
      </w:pPr>
      <w:r w:rsidRPr="00D51034">
        <w:rPr>
          <w:noProof/>
          <w:lang w:val="en-IE"/>
        </w:rPr>
        <w:t>HAVE ADOPTED THIS REGULATION:</w:t>
      </w:r>
    </w:p>
    <w:p w14:paraId="25142979" w14:textId="189AB498" w:rsidR="00836685" w:rsidRPr="00D51034" w:rsidRDefault="00836685" w:rsidP="00836685">
      <w:pPr>
        <w:pStyle w:val="ChapterTitle"/>
        <w:rPr>
          <w:noProof/>
          <w:lang w:val="en-IE"/>
        </w:rPr>
      </w:pPr>
      <w:r w:rsidRPr="00D51034">
        <w:rPr>
          <w:noProof/>
          <w:lang w:val="en-IE"/>
        </w:rPr>
        <w:t>Chapter I</w:t>
      </w:r>
    </w:p>
    <w:p w14:paraId="6EEE5469" w14:textId="67C8E62E" w:rsidR="00836685" w:rsidRPr="00D51034" w:rsidRDefault="00836685" w:rsidP="00F85DE9">
      <w:pPr>
        <w:pStyle w:val="ChapterTitle"/>
        <w:rPr>
          <w:noProof/>
          <w:lang w:val="en-IE"/>
        </w:rPr>
      </w:pPr>
      <w:r w:rsidRPr="00D51034">
        <w:rPr>
          <w:noProof/>
          <w:lang w:val="en-IE"/>
        </w:rPr>
        <w:t>General provisions</w:t>
      </w:r>
    </w:p>
    <w:p w14:paraId="169F626D" w14:textId="77777777" w:rsidR="00A03D5B" w:rsidRPr="00D51034" w:rsidRDefault="00A03D5B" w:rsidP="00A03D5B">
      <w:pPr>
        <w:pStyle w:val="Titrearticle"/>
        <w:rPr>
          <w:noProof/>
          <w:lang w:val="en-IE"/>
        </w:rPr>
      </w:pPr>
      <w:r w:rsidRPr="00D51034">
        <w:rPr>
          <w:noProof/>
          <w:lang w:val="en-IE"/>
        </w:rPr>
        <w:t>Article 1</w:t>
      </w:r>
      <w:r w:rsidRPr="00D51034">
        <w:rPr>
          <w:noProof/>
          <w:lang w:val="en-IE"/>
        </w:rPr>
        <w:br/>
        <w:t>Subject matter</w:t>
      </w:r>
    </w:p>
    <w:p w14:paraId="7B8FB85A" w14:textId="7CE67142" w:rsidR="00A03D5B" w:rsidRPr="00D51034" w:rsidRDefault="00A03D5B" w:rsidP="00161EBF">
      <w:pPr>
        <w:pStyle w:val="ManualNumPar1"/>
        <w:rPr>
          <w:noProof/>
          <w:lang w:val="en-IE"/>
        </w:rPr>
      </w:pPr>
      <w:r w:rsidRPr="00D51034">
        <w:rPr>
          <w:noProof/>
        </w:rPr>
        <w:t>1.</w:t>
      </w:r>
      <w:r w:rsidRPr="00D51034">
        <w:rPr>
          <w:noProof/>
        </w:rPr>
        <w:tab/>
      </w:r>
      <w:r w:rsidRPr="00D51034">
        <w:rPr>
          <w:noProof/>
          <w:lang w:val="en-IE"/>
        </w:rPr>
        <w:t>This Regulation establishes a framework for strengthening the semiconductor ecosystem</w:t>
      </w:r>
      <w:r w:rsidR="00727F15" w:rsidRPr="00D51034">
        <w:rPr>
          <w:noProof/>
          <w:lang w:val="en-IE"/>
        </w:rPr>
        <w:t>,</w:t>
      </w:r>
      <w:r w:rsidR="0055609D" w:rsidRPr="00D51034">
        <w:rPr>
          <w:noProof/>
          <w:lang w:val="en-IE"/>
        </w:rPr>
        <w:t xml:space="preserve"> and addressing and preventing dependencies that can threaten the security of supply of semiconductors</w:t>
      </w:r>
      <w:r w:rsidRPr="00D51034">
        <w:rPr>
          <w:noProof/>
          <w:lang w:val="en-IE"/>
        </w:rPr>
        <w:t xml:space="preserve"> at Union level, in particular through the following measure</w:t>
      </w:r>
      <w:r w:rsidR="009B37F1" w:rsidRPr="00D51034">
        <w:rPr>
          <w:noProof/>
          <w:lang w:val="en-IE"/>
        </w:rPr>
        <w:t>s</w:t>
      </w:r>
      <w:r w:rsidRPr="00D51034">
        <w:rPr>
          <w:noProof/>
          <w:lang w:val="en-IE"/>
        </w:rPr>
        <w:t>:</w:t>
      </w:r>
    </w:p>
    <w:p w14:paraId="53A03CD8" w14:textId="77777777" w:rsidR="00A03D5B" w:rsidRPr="00D51034" w:rsidRDefault="009B37F1" w:rsidP="000006E4">
      <w:pPr>
        <w:pStyle w:val="Point1"/>
        <w:rPr>
          <w:noProof/>
          <w:lang w:val="en-IE"/>
        </w:rPr>
      </w:pPr>
      <w:r w:rsidRPr="00D51034">
        <w:rPr>
          <w:noProof/>
        </w:rPr>
        <w:t>(a)</w:t>
      </w:r>
      <w:r w:rsidRPr="00D51034">
        <w:rPr>
          <w:noProof/>
        </w:rPr>
        <w:tab/>
      </w:r>
      <w:r w:rsidRPr="00D51034">
        <w:rPr>
          <w:noProof/>
          <w:lang w:val="en-IE"/>
        </w:rPr>
        <w:t>t</w:t>
      </w:r>
      <w:r w:rsidR="00A03D5B" w:rsidRPr="00D51034">
        <w:rPr>
          <w:noProof/>
          <w:lang w:val="en-IE"/>
        </w:rPr>
        <w:t xml:space="preserve">he continuation and further development of the Chips for Europe Initiative, originally established under Regulation (EU) 2023/1781 </w:t>
      </w:r>
      <w:r w:rsidR="00C86F9B" w:rsidRPr="00D51034">
        <w:rPr>
          <w:noProof/>
          <w:lang w:val="en-IE"/>
        </w:rPr>
        <w:t xml:space="preserve">and referred to </w:t>
      </w:r>
      <w:r w:rsidR="005F4F63" w:rsidRPr="00D51034">
        <w:rPr>
          <w:noProof/>
          <w:lang w:val="en-IE"/>
        </w:rPr>
        <w:t>in this Regulation</w:t>
      </w:r>
      <w:r w:rsidR="00C86F9B" w:rsidRPr="00D51034">
        <w:rPr>
          <w:noProof/>
          <w:lang w:val="en-IE"/>
        </w:rPr>
        <w:t xml:space="preserve"> as </w:t>
      </w:r>
      <w:r w:rsidR="00CF59BE" w:rsidRPr="00D51034">
        <w:rPr>
          <w:noProof/>
          <w:lang w:val="en-IE"/>
        </w:rPr>
        <w:t>‘</w:t>
      </w:r>
      <w:r w:rsidR="00C86F9B" w:rsidRPr="00D51034">
        <w:rPr>
          <w:noProof/>
          <w:lang w:val="en-IE"/>
        </w:rPr>
        <w:t>Chips for Europe Initiative 2.0</w:t>
      </w:r>
      <w:r w:rsidR="00A03D5B" w:rsidRPr="00D51034">
        <w:rPr>
          <w:noProof/>
          <w:lang w:val="en-IE"/>
        </w:rPr>
        <w:t>;</w:t>
      </w:r>
    </w:p>
    <w:p w14:paraId="454B16E4" w14:textId="77777777" w:rsidR="00A03D5B" w:rsidRPr="00D51034" w:rsidRDefault="009B37F1" w:rsidP="00D04B79">
      <w:pPr>
        <w:pStyle w:val="Point1"/>
        <w:rPr>
          <w:noProof/>
          <w:lang w:val="en-IE"/>
        </w:rPr>
      </w:pPr>
      <w:r w:rsidRPr="00D51034">
        <w:rPr>
          <w:noProof/>
        </w:rPr>
        <w:t>(b)</w:t>
      </w:r>
      <w:r w:rsidRPr="00D51034">
        <w:rPr>
          <w:noProof/>
        </w:rPr>
        <w:tab/>
      </w:r>
      <w:r w:rsidRPr="00D51034">
        <w:rPr>
          <w:noProof/>
          <w:lang w:val="en-IE"/>
        </w:rPr>
        <w:t>s</w:t>
      </w:r>
      <w:r w:rsidR="00A03D5B" w:rsidRPr="00D51034">
        <w:rPr>
          <w:noProof/>
          <w:lang w:val="en-IE"/>
        </w:rPr>
        <w:t xml:space="preserve">etting the criteria to recognise and support </w:t>
      </w:r>
      <w:r w:rsidR="00B654A2" w:rsidRPr="00D51034">
        <w:rPr>
          <w:noProof/>
          <w:lang w:val="en-IE"/>
        </w:rPr>
        <w:t xml:space="preserve">European </w:t>
      </w:r>
      <w:r w:rsidR="00A03D5B" w:rsidRPr="00D51034">
        <w:rPr>
          <w:noProof/>
          <w:lang w:val="en-IE"/>
        </w:rPr>
        <w:t xml:space="preserve">semiconductor technology </w:t>
      </w:r>
      <w:r w:rsidR="00841ED4" w:rsidRPr="00D51034">
        <w:rPr>
          <w:noProof/>
          <w:lang w:val="en-IE"/>
        </w:rPr>
        <w:t>initiatives</w:t>
      </w:r>
      <w:r w:rsidR="00A03D5B" w:rsidRPr="00D51034">
        <w:rPr>
          <w:noProof/>
          <w:lang w:val="en-IE"/>
        </w:rPr>
        <w:t xml:space="preserve"> that are first-of-a-kind initiatives and </w:t>
      </w:r>
      <w:r w:rsidR="001644DD" w:rsidRPr="00D51034">
        <w:rPr>
          <w:noProof/>
          <w:lang w:val="en-IE"/>
        </w:rPr>
        <w:t>strategic projects</w:t>
      </w:r>
      <w:r w:rsidR="00A03D5B" w:rsidRPr="00D51034">
        <w:rPr>
          <w:noProof/>
          <w:lang w:val="en-IE"/>
        </w:rPr>
        <w:t xml:space="preserve"> that foster the </w:t>
      </w:r>
      <w:r w:rsidR="008E71AA" w:rsidRPr="00D51034">
        <w:rPr>
          <w:rStyle w:val="Added"/>
          <w:b w:val="0"/>
          <w:bCs/>
          <w:noProof/>
          <w:u w:val="none"/>
          <w:lang w:val="en-IE"/>
        </w:rPr>
        <w:t>indispensability,</w:t>
      </w:r>
      <w:r w:rsidR="00ED5348" w:rsidRPr="00D51034">
        <w:rPr>
          <w:rStyle w:val="Added"/>
          <w:b w:val="0"/>
          <w:bCs/>
          <w:noProof/>
          <w:u w:val="none"/>
          <w:lang w:val="en-IE"/>
        </w:rPr>
        <w:t xml:space="preserve"> </w:t>
      </w:r>
      <w:r w:rsidR="008E71AA" w:rsidRPr="00D51034">
        <w:rPr>
          <w:rStyle w:val="Added"/>
          <w:b w:val="0"/>
          <w:bCs/>
          <w:noProof/>
          <w:u w:val="none"/>
          <w:lang w:val="en-IE"/>
        </w:rPr>
        <w:t>resilience</w:t>
      </w:r>
      <w:r w:rsidR="00676D5E" w:rsidRPr="00D51034">
        <w:rPr>
          <w:rStyle w:val="Added"/>
          <w:b w:val="0"/>
          <w:bCs/>
          <w:noProof/>
          <w:u w:val="none"/>
          <w:lang w:val="en-IE"/>
        </w:rPr>
        <w:t>,</w:t>
      </w:r>
      <w:r w:rsidR="00ED5348" w:rsidRPr="00D51034">
        <w:rPr>
          <w:rStyle w:val="Added"/>
          <w:b w:val="0"/>
          <w:bCs/>
          <w:noProof/>
          <w:u w:val="none"/>
          <w:lang w:val="en-IE"/>
        </w:rPr>
        <w:t xml:space="preserve"> </w:t>
      </w:r>
      <w:r w:rsidR="008E71AA" w:rsidRPr="00D51034">
        <w:rPr>
          <w:rStyle w:val="Added"/>
          <w:b w:val="0"/>
          <w:bCs/>
          <w:noProof/>
          <w:u w:val="none"/>
          <w:lang w:val="en-IE"/>
        </w:rPr>
        <w:t>and</w:t>
      </w:r>
      <w:r w:rsidR="00ED5348" w:rsidRPr="00D51034">
        <w:rPr>
          <w:rStyle w:val="Added"/>
          <w:b w:val="0"/>
          <w:bCs/>
          <w:noProof/>
          <w:u w:val="none"/>
          <w:lang w:val="en-IE"/>
        </w:rPr>
        <w:t xml:space="preserve"> </w:t>
      </w:r>
      <w:r w:rsidR="008E71AA" w:rsidRPr="00D51034">
        <w:rPr>
          <w:rStyle w:val="Added"/>
          <w:b w:val="0"/>
          <w:bCs/>
          <w:noProof/>
          <w:u w:val="none"/>
          <w:lang w:val="en-IE"/>
        </w:rPr>
        <w:t>prosperity</w:t>
      </w:r>
      <w:r w:rsidR="00A03D5B" w:rsidRPr="00D51034">
        <w:rPr>
          <w:noProof/>
          <w:lang w:val="en-IE"/>
        </w:rPr>
        <w:t xml:space="preserve"> of the Union’s semiconductor ecosystem; </w:t>
      </w:r>
    </w:p>
    <w:p w14:paraId="6CB9FC4C" w14:textId="77777777" w:rsidR="00AB7313" w:rsidRPr="00D51034" w:rsidRDefault="009B37F1" w:rsidP="00727F15">
      <w:pPr>
        <w:pStyle w:val="Point1"/>
        <w:rPr>
          <w:noProof/>
          <w:lang w:val="en-IE"/>
        </w:rPr>
      </w:pPr>
      <w:r w:rsidRPr="00D51034">
        <w:rPr>
          <w:noProof/>
        </w:rPr>
        <w:t>(c)</w:t>
      </w:r>
      <w:r w:rsidRPr="00D51034">
        <w:rPr>
          <w:noProof/>
        </w:rPr>
        <w:tab/>
      </w:r>
      <w:r w:rsidRPr="00D51034">
        <w:rPr>
          <w:noProof/>
          <w:lang w:val="en-IE"/>
        </w:rPr>
        <w:t>e</w:t>
      </w:r>
      <w:r w:rsidR="00A03D5B" w:rsidRPr="00D51034">
        <w:rPr>
          <w:noProof/>
          <w:lang w:val="en-IE"/>
        </w:rPr>
        <w:t xml:space="preserve">nhancing the coordination mechanism between the Member States and the Commission originally established under Regulation (EU) 2023/1781 </w:t>
      </w:r>
      <w:r w:rsidR="00514B20" w:rsidRPr="00D51034">
        <w:rPr>
          <w:noProof/>
          <w:lang w:val="en-IE"/>
        </w:rPr>
        <w:t>which concerns the</w:t>
      </w:r>
      <w:r w:rsidR="00A03D5B" w:rsidRPr="00D51034">
        <w:rPr>
          <w:noProof/>
          <w:lang w:val="en-IE"/>
        </w:rPr>
        <w:t xml:space="preserve"> mapping and monitoring the Union’s semiconductor sector</w:t>
      </w:r>
      <w:r w:rsidR="00514B20" w:rsidRPr="00D51034">
        <w:rPr>
          <w:noProof/>
          <w:lang w:val="en-IE"/>
        </w:rPr>
        <w:t>,</w:t>
      </w:r>
      <w:r w:rsidR="00A03D5B" w:rsidRPr="00D51034">
        <w:rPr>
          <w:noProof/>
          <w:lang w:val="en-IE"/>
        </w:rPr>
        <w:t xml:space="preserve"> crisis prevention and response to semiconductor shortages and, where relevant, </w:t>
      </w:r>
      <w:r w:rsidR="00D76A52" w:rsidRPr="00D51034">
        <w:rPr>
          <w:noProof/>
          <w:lang w:val="en-IE"/>
        </w:rPr>
        <w:t xml:space="preserve">requests for information </w:t>
      </w:r>
      <w:r w:rsidR="007F5CF4" w:rsidRPr="00D51034">
        <w:rPr>
          <w:noProof/>
          <w:lang w:val="en-IE"/>
        </w:rPr>
        <w:t xml:space="preserve">and </w:t>
      </w:r>
      <w:r w:rsidR="00A03D5B" w:rsidRPr="00D51034">
        <w:rPr>
          <w:noProof/>
          <w:lang w:val="en-IE"/>
        </w:rPr>
        <w:t>consult</w:t>
      </w:r>
      <w:r w:rsidR="007F5CF4" w:rsidRPr="00D51034">
        <w:rPr>
          <w:noProof/>
          <w:lang w:val="en-IE"/>
        </w:rPr>
        <w:t>ation with</w:t>
      </w:r>
      <w:r w:rsidR="00A03D5B" w:rsidRPr="00D51034">
        <w:rPr>
          <w:noProof/>
          <w:lang w:val="en-IE"/>
        </w:rPr>
        <w:t xml:space="preserve"> stakeholders from the semiconductor </w:t>
      </w:r>
      <w:r w:rsidR="00D76A52" w:rsidRPr="00D51034">
        <w:rPr>
          <w:noProof/>
          <w:lang w:val="en-IE"/>
        </w:rPr>
        <w:t>supply chain</w:t>
      </w:r>
      <w:r w:rsidR="00727F15" w:rsidRPr="00D51034">
        <w:rPr>
          <w:noProof/>
          <w:lang w:val="en-IE"/>
        </w:rPr>
        <w:t>.</w:t>
      </w:r>
    </w:p>
    <w:p w14:paraId="3610D6C9" w14:textId="4F6BAAF3" w:rsidR="00A03D5B" w:rsidRPr="00D51034" w:rsidRDefault="00A03D5B" w:rsidP="003A4FB5">
      <w:pPr>
        <w:pStyle w:val="ManualNumPar1"/>
        <w:rPr>
          <w:noProof/>
          <w:lang w:val="en-IE"/>
        </w:rPr>
      </w:pPr>
      <w:r w:rsidRPr="00D51034">
        <w:rPr>
          <w:noProof/>
        </w:rPr>
        <w:t>1.</w:t>
      </w:r>
      <w:r w:rsidRPr="00D51034">
        <w:rPr>
          <w:noProof/>
        </w:rPr>
        <w:tab/>
      </w:r>
      <w:r w:rsidRPr="00D51034">
        <w:rPr>
          <w:noProof/>
          <w:lang w:val="en-IE"/>
        </w:rPr>
        <w:t>The first general objective of this Regulation is to ensure the conditions necessary for the competitiveness and innovation capacity of the Union in semiconductor technologies and to ensure the adjustment of the industry to structural changes.</w:t>
      </w:r>
    </w:p>
    <w:p w14:paraId="3F0CBB81" w14:textId="2934CB06" w:rsidR="009B37F1" w:rsidRPr="00D51034" w:rsidRDefault="00A03D5B" w:rsidP="003A4FB5">
      <w:pPr>
        <w:pStyle w:val="ManualNumPar1"/>
        <w:rPr>
          <w:noProof/>
          <w:lang w:val="en-IE"/>
        </w:rPr>
      </w:pPr>
      <w:r w:rsidRPr="00D51034">
        <w:rPr>
          <w:noProof/>
        </w:rPr>
        <w:t>2.</w:t>
      </w:r>
      <w:r w:rsidRPr="00D51034">
        <w:rPr>
          <w:noProof/>
        </w:rPr>
        <w:tab/>
      </w:r>
      <w:r w:rsidRPr="00D51034">
        <w:rPr>
          <w:noProof/>
          <w:lang w:val="en-IE"/>
        </w:rPr>
        <w:t xml:space="preserve">The second general objective, separate from and complementary to the first general objective set out in paragraph 2, is to </w:t>
      </w:r>
      <w:r w:rsidR="00FE6B2B" w:rsidRPr="00D51034">
        <w:rPr>
          <w:noProof/>
          <w:lang w:val="en-IE"/>
        </w:rPr>
        <w:t xml:space="preserve">enhance crisis preparedness to ensure the EU’s security of supply thereby </w:t>
      </w:r>
      <w:r w:rsidRPr="00D51034">
        <w:rPr>
          <w:noProof/>
          <w:lang w:val="en-IE"/>
        </w:rPr>
        <w:t>improv</w:t>
      </w:r>
      <w:r w:rsidR="00FE6B2B" w:rsidRPr="00D51034">
        <w:rPr>
          <w:noProof/>
          <w:lang w:val="en-IE"/>
        </w:rPr>
        <w:t>ing</w:t>
      </w:r>
      <w:r w:rsidRPr="00D51034">
        <w:rPr>
          <w:noProof/>
          <w:lang w:val="en-IE"/>
        </w:rPr>
        <w:t xml:space="preserve"> the functioning of the internal market by laying down a uniform Union legal framework for increasing the Union’s </w:t>
      </w:r>
      <w:r w:rsidR="00642A6F" w:rsidRPr="00D51034">
        <w:rPr>
          <w:rStyle w:val="Added"/>
          <w:b w:val="0"/>
          <w:bCs/>
          <w:noProof/>
          <w:u w:val="none"/>
          <w:lang w:val="en-IE"/>
        </w:rPr>
        <w:t>indispensability,</w:t>
      </w:r>
      <w:r w:rsidR="00ED5348" w:rsidRPr="00D51034">
        <w:rPr>
          <w:rStyle w:val="Added"/>
          <w:b w:val="0"/>
          <w:bCs/>
          <w:noProof/>
          <w:u w:val="none"/>
          <w:lang w:val="en-IE"/>
        </w:rPr>
        <w:t xml:space="preserve"> </w:t>
      </w:r>
      <w:r w:rsidRPr="00D51034">
        <w:rPr>
          <w:rStyle w:val="Added"/>
          <w:b w:val="0"/>
          <w:bCs/>
          <w:noProof/>
          <w:u w:val="none"/>
          <w:lang w:val="en-IE"/>
        </w:rPr>
        <w:t>resilience</w:t>
      </w:r>
      <w:r w:rsidR="00ED5348" w:rsidRPr="00D51034">
        <w:rPr>
          <w:rStyle w:val="Added"/>
          <w:b w:val="0"/>
          <w:bCs/>
          <w:noProof/>
          <w:u w:val="none"/>
          <w:lang w:val="en-IE"/>
        </w:rPr>
        <w:t xml:space="preserve"> </w:t>
      </w:r>
      <w:r w:rsidR="00642A6F" w:rsidRPr="00D51034">
        <w:rPr>
          <w:rStyle w:val="Added"/>
          <w:b w:val="0"/>
          <w:bCs/>
          <w:noProof/>
          <w:u w:val="none"/>
          <w:lang w:val="en-IE"/>
        </w:rPr>
        <w:t>and</w:t>
      </w:r>
      <w:r w:rsidR="00ED5348" w:rsidRPr="00D51034">
        <w:rPr>
          <w:rStyle w:val="Added"/>
          <w:b w:val="0"/>
          <w:bCs/>
          <w:noProof/>
          <w:u w:val="none"/>
          <w:lang w:val="en-IE"/>
        </w:rPr>
        <w:t xml:space="preserve"> </w:t>
      </w:r>
      <w:r w:rsidR="00B5728D" w:rsidRPr="00D51034">
        <w:rPr>
          <w:rStyle w:val="Added"/>
          <w:b w:val="0"/>
          <w:bCs/>
          <w:noProof/>
          <w:u w:val="none"/>
          <w:lang w:val="en-IE"/>
        </w:rPr>
        <w:t>prosperity</w:t>
      </w:r>
      <w:r w:rsidRPr="00D51034">
        <w:rPr>
          <w:noProof/>
          <w:lang w:val="en-IE"/>
        </w:rPr>
        <w:t xml:space="preserve"> in the field of semiconductor technologies.</w:t>
      </w:r>
    </w:p>
    <w:p w14:paraId="7336F452" w14:textId="366D1979" w:rsidR="003B428A" w:rsidRPr="00D51034" w:rsidRDefault="00C91A2B" w:rsidP="003A4FB5">
      <w:pPr>
        <w:pStyle w:val="ManualNumPar1"/>
        <w:rPr>
          <w:noProof/>
          <w:lang w:val="en-IE"/>
        </w:rPr>
      </w:pPr>
      <w:r w:rsidRPr="00D51034">
        <w:rPr>
          <w:noProof/>
        </w:rPr>
        <w:t>3.</w:t>
      </w:r>
      <w:r w:rsidRPr="00D51034">
        <w:rPr>
          <w:noProof/>
        </w:rPr>
        <w:tab/>
      </w:r>
      <w:r w:rsidRPr="00D51034">
        <w:rPr>
          <w:noProof/>
          <w:lang w:val="en-IE"/>
        </w:rPr>
        <w:t>This regulation shall apply without prejudice to the specific procurement procedures and qualification standards applicable in the defence sector referred to in Regulation (EU) 2025/2643.</w:t>
      </w:r>
    </w:p>
    <w:p w14:paraId="66821F93" w14:textId="77777777" w:rsidR="009B37F1" w:rsidRPr="00D51034" w:rsidRDefault="009B37F1" w:rsidP="009B37F1">
      <w:pPr>
        <w:pStyle w:val="Titrearticle"/>
        <w:rPr>
          <w:noProof/>
          <w:lang w:val="en-IE"/>
        </w:rPr>
      </w:pPr>
      <w:r w:rsidRPr="00D51034">
        <w:rPr>
          <w:noProof/>
          <w:lang w:val="en-IE"/>
        </w:rPr>
        <w:t>Article 2</w:t>
      </w:r>
      <w:r w:rsidRPr="00D51034">
        <w:rPr>
          <w:noProof/>
          <w:lang w:val="en-IE"/>
        </w:rPr>
        <w:br/>
        <w:t>Definitions</w:t>
      </w:r>
    </w:p>
    <w:p w14:paraId="290230D5" w14:textId="77777777" w:rsidR="009B37F1" w:rsidRPr="00D51034" w:rsidRDefault="009B37F1" w:rsidP="003F47FB">
      <w:pPr>
        <w:rPr>
          <w:noProof/>
          <w:lang w:val="en-IE"/>
        </w:rPr>
      </w:pPr>
      <w:r w:rsidRPr="00D51034">
        <w:rPr>
          <w:noProof/>
          <w:lang w:val="en-IE"/>
        </w:rPr>
        <w:t>For the purpose</w:t>
      </w:r>
      <w:r w:rsidR="0002579D" w:rsidRPr="00D51034">
        <w:rPr>
          <w:noProof/>
          <w:lang w:val="en-IE"/>
        </w:rPr>
        <w:t>s</w:t>
      </w:r>
      <w:r w:rsidRPr="00D51034">
        <w:rPr>
          <w:noProof/>
          <w:lang w:val="en-IE"/>
        </w:rPr>
        <w:t xml:space="preserve"> of this Regulation, the following definitions apply: </w:t>
      </w:r>
    </w:p>
    <w:p w14:paraId="54181A78" w14:textId="77777777" w:rsidR="009B37F1" w:rsidRPr="00D51034" w:rsidRDefault="009B37F1" w:rsidP="000006E4">
      <w:pPr>
        <w:pStyle w:val="Point0"/>
        <w:rPr>
          <w:noProof/>
          <w:lang w:val="en-IE"/>
        </w:rPr>
      </w:pPr>
      <w:r w:rsidRPr="00D51034">
        <w:rPr>
          <w:noProof/>
        </w:rPr>
        <w:t>(1)</w:t>
      </w:r>
      <w:r w:rsidRPr="00D51034">
        <w:rPr>
          <w:noProof/>
        </w:rPr>
        <w:tab/>
      </w:r>
      <w:r w:rsidRPr="00D51034">
        <w:rPr>
          <w:noProof/>
          <w:lang w:val="en-IE"/>
        </w:rPr>
        <w:t>‘semiconductor’ means one of the following:</w:t>
      </w:r>
    </w:p>
    <w:p w14:paraId="3BBC452F" w14:textId="77777777" w:rsidR="00E52175" w:rsidRPr="00D51034" w:rsidRDefault="00E52175" w:rsidP="00D04B79">
      <w:pPr>
        <w:pStyle w:val="Point1"/>
        <w:rPr>
          <w:noProof/>
          <w:lang w:val="en-IE"/>
        </w:rPr>
      </w:pPr>
      <w:r w:rsidRPr="00D51034">
        <w:rPr>
          <w:noProof/>
        </w:rPr>
        <w:t>(a)</w:t>
      </w:r>
      <w:r w:rsidRPr="00D51034">
        <w:rPr>
          <w:noProof/>
        </w:rPr>
        <w:tab/>
      </w:r>
      <w:r w:rsidRPr="00D51034">
        <w:rPr>
          <w:noProof/>
          <w:lang w:val="en-IE"/>
        </w:rPr>
        <w:t xml:space="preserve">a material, including </w:t>
      </w:r>
      <w:r w:rsidR="00ED344D" w:rsidRPr="00D51034">
        <w:rPr>
          <w:noProof/>
          <w:lang w:val="en-IE"/>
        </w:rPr>
        <w:t>advanced</w:t>
      </w:r>
      <w:r w:rsidR="00ED344D" w:rsidRPr="00D51034">
        <w:rPr>
          <w:b/>
          <w:noProof/>
          <w:lang w:val="en-IE"/>
        </w:rPr>
        <w:t xml:space="preserve"> </w:t>
      </w:r>
      <w:r w:rsidRPr="00D51034">
        <w:rPr>
          <w:noProof/>
          <w:lang w:val="en-IE"/>
        </w:rPr>
        <w:t xml:space="preserve">materials, either elemental or compound, whose electrical conductivity can be modified; </w:t>
      </w:r>
    </w:p>
    <w:p w14:paraId="40B702E0" w14:textId="77777777" w:rsidR="00E52175" w:rsidRPr="00D51034" w:rsidRDefault="00E52175" w:rsidP="00D04B79">
      <w:pPr>
        <w:pStyle w:val="Point1"/>
        <w:rPr>
          <w:noProof/>
          <w:lang w:val="en-IE"/>
        </w:rPr>
      </w:pPr>
      <w:r w:rsidRPr="00D51034">
        <w:rPr>
          <w:noProof/>
        </w:rPr>
        <w:t>(b)</w:t>
      </w:r>
      <w:r w:rsidRPr="00D51034">
        <w:rPr>
          <w:noProof/>
        </w:rPr>
        <w:tab/>
      </w:r>
      <w:r w:rsidRPr="00D51034">
        <w:rPr>
          <w:noProof/>
          <w:lang w:val="en-IE"/>
        </w:rPr>
        <w:t>component consisting of a series of layers of semiconducting, insulating and conducting materials defined according to a predetermined pattern, and intended to perform well-defined electronic or photonic functions or both;</w:t>
      </w:r>
    </w:p>
    <w:p w14:paraId="47F62D4E" w14:textId="1A80AFF7" w:rsidR="00E52175" w:rsidRPr="00D51034" w:rsidRDefault="00E52175" w:rsidP="000006E4">
      <w:pPr>
        <w:pStyle w:val="Point0"/>
        <w:rPr>
          <w:noProof/>
          <w:lang w:val="en-IE"/>
        </w:rPr>
      </w:pPr>
      <w:r w:rsidRPr="00D51034">
        <w:rPr>
          <w:noProof/>
        </w:rPr>
        <w:t>(2)</w:t>
      </w:r>
      <w:r w:rsidRPr="00D51034">
        <w:rPr>
          <w:noProof/>
        </w:rPr>
        <w:tab/>
      </w:r>
      <w:r w:rsidRPr="00D51034">
        <w:rPr>
          <w:noProof/>
          <w:lang w:val="en-IE"/>
        </w:rPr>
        <w:t>‘chip’ means an electronic device comprising various functional elements on a single piece of semiconductor material, typically taking the form of memory, logic, processor, optoelectronics and analogue devices;</w:t>
      </w:r>
    </w:p>
    <w:p w14:paraId="4A34F2AF" w14:textId="321F36B0" w:rsidR="00E52175" w:rsidRPr="00D51034" w:rsidRDefault="00E52175" w:rsidP="000006E4">
      <w:pPr>
        <w:pStyle w:val="Point0"/>
        <w:rPr>
          <w:noProof/>
          <w:lang w:val="en-IE"/>
        </w:rPr>
      </w:pPr>
      <w:r w:rsidRPr="00D51034">
        <w:rPr>
          <w:noProof/>
        </w:rPr>
        <w:t>(3)</w:t>
      </w:r>
      <w:r w:rsidRPr="00D51034">
        <w:rPr>
          <w:noProof/>
        </w:rPr>
        <w:tab/>
      </w:r>
      <w:r w:rsidRPr="00D51034">
        <w:rPr>
          <w:noProof/>
          <w:lang w:val="en-IE"/>
        </w:rPr>
        <w:t>‘quantum chip’ means a device that processes information at the level of individual quantum systems, with a varying level of component integration on-chip depending on the quantum platform used, including platforms for quantum computing, communication, sensing or metrology;</w:t>
      </w:r>
    </w:p>
    <w:p w14:paraId="6C4F0C3F" w14:textId="4C36AF77" w:rsidR="00E52175" w:rsidRPr="00D51034" w:rsidRDefault="00E52175" w:rsidP="009B37F1">
      <w:pPr>
        <w:pStyle w:val="Point0"/>
        <w:rPr>
          <w:noProof/>
          <w:lang w:val="en-IE"/>
        </w:rPr>
      </w:pPr>
      <w:r w:rsidRPr="00D51034">
        <w:rPr>
          <w:noProof/>
        </w:rPr>
        <w:t>(4)</w:t>
      </w:r>
      <w:r w:rsidRPr="00D51034">
        <w:rPr>
          <w:noProof/>
        </w:rPr>
        <w:tab/>
      </w:r>
      <w:r w:rsidRPr="00D51034">
        <w:rPr>
          <w:noProof/>
          <w:lang w:val="en-IE"/>
        </w:rPr>
        <w:t>‘technology node’ means a specific semiconductor manufacturing process and its design rules;</w:t>
      </w:r>
    </w:p>
    <w:p w14:paraId="2F95C393" w14:textId="5772CAF5" w:rsidR="00E52175" w:rsidRPr="00D51034" w:rsidRDefault="00E52175" w:rsidP="009B37F1">
      <w:pPr>
        <w:pStyle w:val="Point0"/>
        <w:rPr>
          <w:noProof/>
          <w:lang w:val="en-IE"/>
        </w:rPr>
      </w:pPr>
      <w:r w:rsidRPr="00D51034">
        <w:rPr>
          <w:noProof/>
        </w:rPr>
        <w:t>(5)</w:t>
      </w:r>
      <w:r w:rsidRPr="00D51034">
        <w:rPr>
          <w:noProof/>
        </w:rPr>
        <w:tab/>
      </w:r>
      <w:r w:rsidRPr="00D51034">
        <w:rPr>
          <w:noProof/>
          <w:lang w:val="en-IE"/>
        </w:rPr>
        <w:t>‘semiconductor supply chain’ means the system of activities, organisations, actors, technology, information, resources and services involved in the production of semiconductors, including raw and processed materials, such as gases, semiconductor manufacturing equipment, design, including related software development, fabrication, assembly, testing and packaging;</w:t>
      </w:r>
    </w:p>
    <w:p w14:paraId="1F7CAD74" w14:textId="178A63C9" w:rsidR="00E52175" w:rsidRPr="00D51034" w:rsidRDefault="00E52175" w:rsidP="009B37F1">
      <w:pPr>
        <w:pStyle w:val="Point0"/>
        <w:rPr>
          <w:noProof/>
          <w:lang w:val="en-IE"/>
        </w:rPr>
      </w:pPr>
      <w:r w:rsidRPr="00D51034">
        <w:rPr>
          <w:noProof/>
        </w:rPr>
        <w:t>(6)</w:t>
      </w:r>
      <w:r w:rsidRPr="00D51034">
        <w:rPr>
          <w:noProof/>
        </w:rPr>
        <w:tab/>
      </w:r>
      <w:r w:rsidRPr="00D51034">
        <w:rPr>
          <w:noProof/>
          <w:lang w:val="en-IE"/>
        </w:rPr>
        <w:t>‘semiconductor value chain’ means the set of activities in relation to a semiconductor product from its conception to its end use, including raw and processed materials, such as gases, semiconductor manufacturing equipment, research, development and innovation, design, including related software development, fabrication, testing, assembly and packaging to embedding and integration in end products, as well as end-of-life processes, such as reuse, disassembly and recycling;</w:t>
      </w:r>
    </w:p>
    <w:p w14:paraId="0D1706D2" w14:textId="5514B980" w:rsidR="00E52175" w:rsidRPr="00D51034" w:rsidRDefault="00E52175" w:rsidP="009B37F1">
      <w:pPr>
        <w:pStyle w:val="Point0"/>
        <w:rPr>
          <w:noProof/>
          <w:lang w:val="en-IE"/>
        </w:rPr>
      </w:pPr>
      <w:r w:rsidRPr="00D51034">
        <w:rPr>
          <w:noProof/>
        </w:rPr>
        <w:t>(7)</w:t>
      </w:r>
      <w:r w:rsidRPr="00D51034">
        <w:rPr>
          <w:noProof/>
        </w:rPr>
        <w:tab/>
      </w:r>
      <w:r w:rsidRPr="00D51034">
        <w:rPr>
          <w:noProof/>
          <w:lang w:val="en-IE"/>
        </w:rPr>
        <w:t xml:space="preserve">‘pilot line’ means a testing and experimentation facility addressing higher technology readiness levels up to industrial uptake to test, demonstrate, validate and calibrate products, equipment, processes or systems; </w:t>
      </w:r>
    </w:p>
    <w:p w14:paraId="476D6B4C" w14:textId="5AA81582" w:rsidR="00E52175" w:rsidRPr="00D51034" w:rsidRDefault="00E52175" w:rsidP="009B37F1">
      <w:pPr>
        <w:pStyle w:val="Point0"/>
        <w:rPr>
          <w:noProof/>
          <w:lang w:val="en-IE"/>
        </w:rPr>
      </w:pPr>
      <w:r w:rsidRPr="00D51034">
        <w:rPr>
          <w:noProof/>
        </w:rPr>
        <w:t>(8)</w:t>
      </w:r>
      <w:r w:rsidRPr="00D51034">
        <w:rPr>
          <w:noProof/>
        </w:rPr>
        <w:tab/>
      </w:r>
      <w:r w:rsidRPr="00D51034">
        <w:rPr>
          <w:noProof/>
          <w:lang w:val="en-IE"/>
        </w:rPr>
        <w:t>‘small and medium-sized enterprises’ or ‘SMEs’ means small or medium-sized enterprises as defined in the Annex to Commission Recommendation 2003/361/EC</w:t>
      </w:r>
      <w:r w:rsidR="004E1687" w:rsidRPr="00D51034">
        <w:rPr>
          <w:rStyle w:val="FootnoteReference"/>
          <w:noProof/>
          <w:lang w:val="en-IE"/>
        </w:rPr>
        <w:footnoteReference w:id="67"/>
      </w:r>
      <w:r w:rsidRPr="00D51034">
        <w:rPr>
          <w:noProof/>
          <w:lang w:val="en-IE"/>
        </w:rPr>
        <w:t>;</w:t>
      </w:r>
    </w:p>
    <w:p w14:paraId="4BBA279D" w14:textId="463FA480" w:rsidR="00E52175" w:rsidRPr="00D51034" w:rsidRDefault="00E52175" w:rsidP="009B37F1">
      <w:pPr>
        <w:pStyle w:val="Point0"/>
        <w:rPr>
          <w:noProof/>
          <w:lang w:val="en-IE"/>
        </w:rPr>
      </w:pPr>
      <w:r w:rsidRPr="00D51034">
        <w:rPr>
          <w:noProof/>
        </w:rPr>
        <w:t>(9)</w:t>
      </w:r>
      <w:r w:rsidRPr="00D51034">
        <w:rPr>
          <w:noProof/>
        </w:rPr>
        <w:tab/>
      </w:r>
      <w:r w:rsidRPr="00D51034">
        <w:rPr>
          <w:noProof/>
          <w:lang w:val="en-IE"/>
        </w:rPr>
        <w:t>‘small mid</w:t>
      </w:r>
      <w:r w:rsidR="008471A6" w:rsidRPr="00D51034">
        <w:rPr>
          <w:noProof/>
          <w:lang w:val="en-IE"/>
        </w:rPr>
        <w:t>-</w:t>
      </w:r>
      <w:r w:rsidRPr="00D51034">
        <w:rPr>
          <w:noProof/>
          <w:lang w:val="en-IE"/>
        </w:rPr>
        <w:t xml:space="preserve">cap’ means small mid-cap as defined in </w:t>
      </w:r>
      <w:r w:rsidR="00237016" w:rsidRPr="00D51034">
        <w:rPr>
          <w:rStyle w:val="Added"/>
          <w:b w:val="0"/>
          <w:noProof/>
          <w:u w:val="none"/>
          <w:lang w:val="en-IE"/>
        </w:rPr>
        <w:t>the Annex</w:t>
      </w:r>
      <w:r w:rsidRPr="00D51034">
        <w:rPr>
          <w:rStyle w:val="Added"/>
          <w:b w:val="0"/>
          <w:noProof/>
          <w:u w:val="none"/>
          <w:lang w:val="en-IE"/>
        </w:rPr>
        <w:t xml:space="preserve"> </w:t>
      </w:r>
      <w:r w:rsidRPr="00D51034">
        <w:rPr>
          <w:noProof/>
          <w:lang w:val="en-IE"/>
        </w:rPr>
        <w:t xml:space="preserve">of </w:t>
      </w:r>
      <w:r w:rsidR="00237016" w:rsidRPr="00D51034">
        <w:rPr>
          <w:rStyle w:val="Added"/>
          <w:b w:val="0"/>
          <w:noProof/>
          <w:u w:val="none"/>
          <w:lang w:val="en-IE"/>
        </w:rPr>
        <w:t>Recommendation 2025/1099/EC</w:t>
      </w:r>
      <w:r w:rsidRPr="00D51034">
        <w:rPr>
          <w:noProof/>
          <w:lang w:val="en-IE"/>
        </w:rPr>
        <w:t>;</w:t>
      </w:r>
    </w:p>
    <w:p w14:paraId="3F8E862E" w14:textId="068BBC7D" w:rsidR="00E52175" w:rsidRPr="00D51034" w:rsidRDefault="00E52175" w:rsidP="009B37F1">
      <w:pPr>
        <w:pStyle w:val="Point0"/>
        <w:rPr>
          <w:noProof/>
          <w:lang w:val="en-IE"/>
        </w:rPr>
      </w:pPr>
      <w:r w:rsidRPr="00D51034">
        <w:rPr>
          <w:noProof/>
        </w:rPr>
        <w:t>(10)</w:t>
      </w:r>
      <w:r w:rsidRPr="00D51034">
        <w:rPr>
          <w:noProof/>
        </w:rPr>
        <w:tab/>
      </w:r>
      <w:r w:rsidRPr="00D51034">
        <w:rPr>
          <w:noProof/>
          <w:lang w:val="en-IE"/>
        </w:rPr>
        <w:t xml:space="preserve">‘first-of-a-kind </w:t>
      </w:r>
      <w:r w:rsidR="00342EF4" w:rsidRPr="00D51034">
        <w:rPr>
          <w:noProof/>
          <w:lang w:val="en-IE"/>
        </w:rPr>
        <w:t>initiative</w:t>
      </w:r>
      <w:r w:rsidR="003153E3" w:rsidRPr="00D51034">
        <w:rPr>
          <w:noProof/>
          <w:lang w:val="en-IE"/>
        </w:rPr>
        <w:t>’</w:t>
      </w:r>
      <w:r w:rsidRPr="00D51034">
        <w:rPr>
          <w:noProof/>
          <w:lang w:val="en-IE"/>
        </w:rPr>
        <w:t xml:space="preserve"> means</w:t>
      </w:r>
      <w:r w:rsidR="006F3461" w:rsidRPr="00D51034">
        <w:rPr>
          <w:noProof/>
          <w:lang w:val="en-IE"/>
        </w:rPr>
        <w:t xml:space="preserve"> any of the following initiatives, which provides innovation in the Union with regard to the manufacturing process or final product to the extent that this innovation is not yet sufficiently present or committed to be built within the Union </w:t>
      </w:r>
      <w:r w:rsidR="006F3461" w:rsidRPr="00D51034">
        <w:rPr>
          <w:rStyle w:val="Added"/>
          <w:b w:val="0"/>
          <w:noProof/>
          <w:u w:val="none"/>
          <w:lang w:val="en-IE"/>
        </w:rPr>
        <w:t>to ensure the Union’s resilience and security of supply</w:t>
      </w:r>
      <w:r w:rsidR="006F3461" w:rsidRPr="00D51034">
        <w:rPr>
          <w:noProof/>
          <w:lang w:val="en-IE"/>
        </w:rPr>
        <w:t>, including innovation that concerns improvements in computing power or in the level of security, safety or reliability, energy and environmental performance, the technology node or substrate materials, or in the implementation of production processes that lead to efficiency gains, or improves recyclability, or reduces production inputs:</w:t>
      </w:r>
    </w:p>
    <w:p w14:paraId="59BE6BE0" w14:textId="77777777" w:rsidR="00E52175" w:rsidRPr="00D51034" w:rsidRDefault="00E52175" w:rsidP="00D04B79">
      <w:pPr>
        <w:pStyle w:val="Point1"/>
        <w:rPr>
          <w:noProof/>
          <w:lang w:val="en-IE"/>
        </w:rPr>
      </w:pPr>
      <w:r w:rsidRPr="00D51034">
        <w:rPr>
          <w:noProof/>
        </w:rPr>
        <w:t>(a)</w:t>
      </w:r>
      <w:r w:rsidRPr="00D51034">
        <w:rPr>
          <w:noProof/>
        </w:rPr>
        <w:tab/>
      </w:r>
      <w:r w:rsidRPr="00D51034">
        <w:rPr>
          <w:noProof/>
          <w:lang w:val="en-IE"/>
        </w:rPr>
        <w:t xml:space="preserve">a new or substantially upgraded semiconductor manufacturing facility; </w:t>
      </w:r>
    </w:p>
    <w:p w14:paraId="793D500E" w14:textId="77777777" w:rsidR="00E52175" w:rsidRPr="00D51034" w:rsidRDefault="00E52175" w:rsidP="00D04B79">
      <w:pPr>
        <w:pStyle w:val="Point1"/>
        <w:rPr>
          <w:noProof/>
          <w:lang w:val="en-IE"/>
        </w:rPr>
      </w:pPr>
      <w:r w:rsidRPr="00D51034">
        <w:rPr>
          <w:noProof/>
        </w:rPr>
        <w:t>(b)</w:t>
      </w:r>
      <w:r w:rsidRPr="00D51034">
        <w:rPr>
          <w:noProof/>
        </w:rPr>
        <w:tab/>
      </w:r>
      <w:r w:rsidRPr="00D51034">
        <w:rPr>
          <w:noProof/>
          <w:lang w:val="en-IE"/>
        </w:rPr>
        <w:t xml:space="preserve">a new or substantially upgraded facility </w:t>
      </w:r>
      <w:r w:rsidR="001004AB" w:rsidRPr="00D51034">
        <w:rPr>
          <w:noProof/>
          <w:lang w:val="en-IE"/>
        </w:rPr>
        <w:t xml:space="preserve">or process </w:t>
      </w:r>
      <w:r w:rsidRPr="00D51034">
        <w:rPr>
          <w:noProof/>
          <w:lang w:val="en-IE"/>
        </w:rPr>
        <w:t xml:space="preserve">for the production of equipment; </w:t>
      </w:r>
    </w:p>
    <w:p w14:paraId="40352791" w14:textId="77777777" w:rsidR="00E52175" w:rsidRPr="00D51034" w:rsidRDefault="00E52175" w:rsidP="00D04B79">
      <w:pPr>
        <w:pStyle w:val="Point1"/>
        <w:rPr>
          <w:noProof/>
          <w:lang w:val="en-IE"/>
        </w:rPr>
      </w:pPr>
      <w:r w:rsidRPr="00D51034">
        <w:rPr>
          <w:noProof/>
        </w:rPr>
        <w:t>(c)</w:t>
      </w:r>
      <w:r w:rsidRPr="00D51034">
        <w:rPr>
          <w:noProof/>
        </w:rPr>
        <w:tab/>
      </w:r>
      <w:r w:rsidRPr="00D51034">
        <w:rPr>
          <w:noProof/>
          <w:lang w:val="en-IE"/>
        </w:rPr>
        <w:t xml:space="preserve">a new or substantially upgraded facility </w:t>
      </w:r>
      <w:r w:rsidR="001004AB" w:rsidRPr="00D51034">
        <w:rPr>
          <w:noProof/>
          <w:lang w:val="en-IE"/>
        </w:rPr>
        <w:t xml:space="preserve">or process </w:t>
      </w:r>
      <w:r w:rsidRPr="00D51034">
        <w:rPr>
          <w:noProof/>
          <w:lang w:val="en-IE"/>
        </w:rPr>
        <w:t>for the production of key components for such equipment or other production of inputs predominantly used in semiconductor manufacturing, such as materials;</w:t>
      </w:r>
    </w:p>
    <w:p w14:paraId="523BB087" w14:textId="77777777" w:rsidR="00E52175" w:rsidRPr="00D51034" w:rsidRDefault="00E52175" w:rsidP="00D04B79">
      <w:pPr>
        <w:pStyle w:val="Point1"/>
        <w:rPr>
          <w:noProof/>
          <w:lang w:val="en-IE"/>
        </w:rPr>
      </w:pPr>
      <w:r w:rsidRPr="00D51034">
        <w:rPr>
          <w:noProof/>
        </w:rPr>
        <w:t>(d)</w:t>
      </w:r>
      <w:r w:rsidRPr="00D51034">
        <w:rPr>
          <w:noProof/>
        </w:rPr>
        <w:tab/>
      </w:r>
      <w:r w:rsidRPr="00D51034">
        <w:rPr>
          <w:noProof/>
          <w:lang w:val="en-IE"/>
        </w:rPr>
        <w:t xml:space="preserve">a new or substantially upgraded facility for electronics manufacturing or integration; </w:t>
      </w:r>
    </w:p>
    <w:p w14:paraId="56F0167D" w14:textId="77777777" w:rsidR="00E52175" w:rsidRPr="00D51034" w:rsidRDefault="00134611" w:rsidP="00D04B79">
      <w:pPr>
        <w:pStyle w:val="Point1"/>
        <w:rPr>
          <w:noProof/>
          <w:lang w:val="en-IE"/>
        </w:rPr>
      </w:pPr>
      <w:r w:rsidRPr="00D51034">
        <w:rPr>
          <w:noProof/>
        </w:rPr>
        <w:t>(e)</w:t>
      </w:r>
      <w:r w:rsidRPr="00D51034">
        <w:rPr>
          <w:noProof/>
        </w:rPr>
        <w:tab/>
      </w:r>
      <w:r w:rsidRPr="00D51034">
        <w:rPr>
          <w:rStyle w:val="Added"/>
          <w:b w:val="0"/>
          <w:noProof/>
          <w:u w:val="none"/>
          <w:lang w:val="en-IE"/>
        </w:rPr>
        <w:t>new</w:t>
      </w:r>
      <w:r w:rsidRPr="00D51034">
        <w:rPr>
          <w:noProof/>
          <w:lang w:val="en-IE"/>
        </w:rPr>
        <w:t xml:space="preserve"> </w:t>
      </w:r>
      <w:r w:rsidR="00E52175" w:rsidRPr="00D51034">
        <w:rPr>
          <w:noProof/>
          <w:lang w:val="en-IE"/>
        </w:rPr>
        <w:t xml:space="preserve">manufacturing-centred chip design activities; </w:t>
      </w:r>
    </w:p>
    <w:p w14:paraId="539BA562" w14:textId="04C4F108" w:rsidR="00E52175" w:rsidRPr="00D51034" w:rsidRDefault="00E52175" w:rsidP="00F31CA4">
      <w:pPr>
        <w:pStyle w:val="Point0"/>
        <w:rPr>
          <w:noProof/>
          <w:lang w:val="en-IE"/>
        </w:rPr>
      </w:pPr>
      <w:r w:rsidRPr="00D51034">
        <w:rPr>
          <w:noProof/>
        </w:rPr>
        <w:t>(11)</w:t>
      </w:r>
      <w:r w:rsidRPr="00D51034">
        <w:rPr>
          <w:noProof/>
        </w:rPr>
        <w:tab/>
      </w:r>
      <w:r w:rsidRPr="00D51034">
        <w:rPr>
          <w:noProof/>
          <w:lang w:val="en-IE"/>
        </w:rPr>
        <w:t>‘manufacturing-centred chip design activities’ means the preparation of designs for fabrication, design–process co-optimisation, and the execution of final tape-out, being the stage at which a chip design is committed to fabrication in the form of a physical prototype for validation prior to volume production;</w:t>
      </w:r>
    </w:p>
    <w:p w14:paraId="152470A1" w14:textId="1C010A2E" w:rsidR="00E52175" w:rsidRPr="00D51034" w:rsidRDefault="00E52175" w:rsidP="00F31CA4">
      <w:pPr>
        <w:pStyle w:val="Point0"/>
        <w:rPr>
          <w:noProof/>
          <w:lang w:val="en-IE"/>
        </w:rPr>
      </w:pPr>
      <w:r w:rsidRPr="00D51034">
        <w:rPr>
          <w:noProof/>
        </w:rPr>
        <w:t>(12)</w:t>
      </w:r>
      <w:r w:rsidRPr="00D51034">
        <w:rPr>
          <w:noProof/>
        </w:rPr>
        <w:tab/>
      </w:r>
      <w:r w:rsidRPr="00D51034">
        <w:rPr>
          <w:noProof/>
          <w:lang w:val="en-IE"/>
        </w:rPr>
        <w:t>‘next-generation semiconductor technologies’ means semiconductor technologies that go beyond the state of the art in offering significant improvements in functional performance, computing power or energy efficiency as well as other significant energy and environmental gains;</w:t>
      </w:r>
    </w:p>
    <w:p w14:paraId="320183AA" w14:textId="3102ECED" w:rsidR="00E52175" w:rsidRPr="00D51034" w:rsidRDefault="00E52175" w:rsidP="00F31CA4">
      <w:pPr>
        <w:pStyle w:val="Point0"/>
        <w:rPr>
          <w:noProof/>
          <w:lang w:val="en-IE"/>
        </w:rPr>
      </w:pPr>
      <w:r w:rsidRPr="00D51034">
        <w:rPr>
          <w:noProof/>
        </w:rPr>
        <w:t>(13)</w:t>
      </w:r>
      <w:r w:rsidRPr="00D51034">
        <w:rPr>
          <w:noProof/>
        </w:rPr>
        <w:tab/>
      </w:r>
      <w:r w:rsidRPr="00D51034">
        <w:rPr>
          <w:noProof/>
          <w:lang w:val="en-IE"/>
        </w:rPr>
        <w:t>‘cutting-edge semiconductor technologies’ means state-of-the-art innovation in chips and semiconductor technologies when the projects are carried out;</w:t>
      </w:r>
    </w:p>
    <w:p w14:paraId="7F24ECEB" w14:textId="4F9CBDB2" w:rsidR="00E52175" w:rsidRPr="00D51034" w:rsidRDefault="00E52175" w:rsidP="00F31CA4">
      <w:pPr>
        <w:pStyle w:val="Point0"/>
        <w:rPr>
          <w:noProof/>
          <w:lang w:val="en-IE"/>
        </w:rPr>
      </w:pPr>
      <w:r w:rsidRPr="00D51034">
        <w:rPr>
          <w:noProof/>
        </w:rPr>
        <w:t>(14)</w:t>
      </w:r>
      <w:r w:rsidRPr="00D51034">
        <w:rPr>
          <w:noProof/>
        </w:rPr>
        <w:tab/>
      </w:r>
      <w:r w:rsidRPr="00D51034">
        <w:rPr>
          <w:noProof/>
          <w:lang w:val="en-IE"/>
        </w:rPr>
        <w:t>‘semiconductor manufacturing’ means any of the stages of production and processing of semiconductor wafers, including design, substrate materials, front-end and back-end, necessary to deliver a finished semiconductor product;</w:t>
      </w:r>
    </w:p>
    <w:p w14:paraId="46A1DD3F" w14:textId="154F9C59" w:rsidR="00E52175" w:rsidRPr="00D51034" w:rsidRDefault="00E52175" w:rsidP="006079B9">
      <w:pPr>
        <w:pStyle w:val="Point0"/>
        <w:rPr>
          <w:noProof/>
          <w:lang w:val="en-IE"/>
        </w:rPr>
      </w:pPr>
      <w:r w:rsidRPr="00D51034">
        <w:rPr>
          <w:noProof/>
        </w:rPr>
        <w:t>(15)</w:t>
      </w:r>
      <w:r w:rsidRPr="00D51034">
        <w:rPr>
          <w:noProof/>
        </w:rPr>
        <w:tab/>
      </w:r>
      <w:r w:rsidRPr="00D51034">
        <w:rPr>
          <w:noProof/>
          <w:lang w:val="en-IE"/>
        </w:rPr>
        <w:t>‘front-end’ means the entire processing of a semiconductor wafer;</w:t>
      </w:r>
    </w:p>
    <w:p w14:paraId="4AB186B0" w14:textId="506BF136" w:rsidR="00E52175" w:rsidRPr="00D51034" w:rsidRDefault="00E52175" w:rsidP="00F31CA4">
      <w:pPr>
        <w:pStyle w:val="Point0"/>
        <w:rPr>
          <w:noProof/>
          <w:lang w:val="en-IE"/>
        </w:rPr>
      </w:pPr>
      <w:r w:rsidRPr="00D51034">
        <w:rPr>
          <w:noProof/>
        </w:rPr>
        <w:t>(16)</w:t>
      </w:r>
      <w:r w:rsidRPr="00D51034">
        <w:rPr>
          <w:noProof/>
        </w:rPr>
        <w:tab/>
      </w:r>
      <w:r w:rsidRPr="00D51034">
        <w:rPr>
          <w:noProof/>
          <w:lang w:val="en-IE"/>
        </w:rPr>
        <w:t xml:space="preserve">‘back-end’ means the packaging, assembly and test of a semiconductor product; </w:t>
      </w:r>
    </w:p>
    <w:p w14:paraId="1788EEBF" w14:textId="7865A73A" w:rsidR="00E52175" w:rsidRPr="00D51034" w:rsidRDefault="00E52175" w:rsidP="00F31CA4">
      <w:pPr>
        <w:pStyle w:val="Point0"/>
        <w:rPr>
          <w:noProof/>
          <w:lang w:val="en-IE"/>
        </w:rPr>
      </w:pPr>
      <w:r w:rsidRPr="00D51034">
        <w:rPr>
          <w:noProof/>
        </w:rPr>
        <w:t>(17)</w:t>
      </w:r>
      <w:r w:rsidRPr="00D51034">
        <w:rPr>
          <w:noProof/>
        </w:rPr>
        <w:tab/>
      </w:r>
      <w:r w:rsidRPr="00D51034">
        <w:rPr>
          <w:noProof/>
          <w:lang w:val="en-IE"/>
        </w:rPr>
        <w:t>‘electronics manufacturing and integration’ means the manufacturing or integration of printed circuit boards, advanced packaging substrates and electronic manufacturing concerning the assembly, testing or system integration of semiconductors or semiconductor-based products;</w:t>
      </w:r>
    </w:p>
    <w:p w14:paraId="7B3BE2EF" w14:textId="13D45C84" w:rsidR="00E52175" w:rsidRPr="00D51034" w:rsidRDefault="00E52175" w:rsidP="00F31CA4">
      <w:pPr>
        <w:pStyle w:val="Point0"/>
        <w:rPr>
          <w:noProof/>
          <w:lang w:val="en-IE"/>
        </w:rPr>
      </w:pPr>
      <w:r w:rsidRPr="00D51034">
        <w:rPr>
          <w:noProof/>
        </w:rPr>
        <w:t>(18)</w:t>
      </w:r>
      <w:r w:rsidRPr="00D51034">
        <w:rPr>
          <w:noProof/>
        </w:rPr>
        <w:tab/>
      </w:r>
      <w:r w:rsidRPr="00D51034">
        <w:rPr>
          <w:noProof/>
          <w:lang w:val="en-IE"/>
        </w:rPr>
        <w:t xml:space="preserve">‘user of semiconductors’ means an undertaking that produces products in which semiconductors are incorporated; </w:t>
      </w:r>
    </w:p>
    <w:p w14:paraId="437DEAF4" w14:textId="12833D8B" w:rsidR="00E52175" w:rsidRPr="00D51034" w:rsidRDefault="00E52175" w:rsidP="00F31CA4">
      <w:pPr>
        <w:pStyle w:val="Point0"/>
        <w:rPr>
          <w:noProof/>
          <w:lang w:val="en-IE"/>
        </w:rPr>
      </w:pPr>
      <w:r w:rsidRPr="00D51034">
        <w:rPr>
          <w:noProof/>
        </w:rPr>
        <w:t>(19)</w:t>
      </w:r>
      <w:r w:rsidRPr="00D51034">
        <w:rPr>
          <w:noProof/>
        </w:rPr>
        <w:tab/>
      </w:r>
      <w:r w:rsidRPr="00D51034">
        <w:rPr>
          <w:noProof/>
          <w:lang w:val="en-IE"/>
        </w:rPr>
        <w:t>‘key market actors’ means undertakings in the Union’s semiconductor supply chain, the reliable functioning of which is essential for the supply of semiconductors;</w:t>
      </w:r>
    </w:p>
    <w:p w14:paraId="50AB5D7E" w14:textId="4E9FCBFB" w:rsidR="00E52175" w:rsidRPr="00D51034" w:rsidRDefault="00E52175" w:rsidP="00F31CA4">
      <w:pPr>
        <w:pStyle w:val="Point0"/>
        <w:rPr>
          <w:noProof/>
          <w:lang w:val="en-IE"/>
        </w:rPr>
      </w:pPr>
      <w:r w:rsidRPr="00D51034">
        <w:rPr>
          <w:noProof/>
        </w:rPr>
        <w:t>(20)</w:t>
      </w:r>
      <w:r w:rsidRPr="00D51034">
        <w:rPr>
          <w:noProof/>
        </w:rPr>
        <w:tab/>
      </w:r>
      <w:r w:rsidRPr="00D51034">
        <w:rPr>
          <w:noProof/>
          <w:lang w:val="en-IE"/>
        </w:rPr>
        <w:t>‘critical sector’ means any sector referred to in Annex V;</w:t>
      </w:r>
    </w:p>
    <w:p w14:paraId="592E9638" w14:textId="3AE1D6AD" w:rsidR="00E52175" w:rsidRPr="00D51034" w:rsidRDefault="00E52175" w:rsidP="00F31CA4">
      <w:pPr>
        <w:pStyle w:val="Point0"/>
        <w:rPr>
          <w:noProof/>
          <w:lang w:val="en-IE"/>
        </w:rPr>
      </w:pPr>
      <w:r w:rsidRPr="00D51034">
        <w:rPr>
          <w:noProof/>
        </w:rPr>
        <w:t>(21)</w:t>
      </w:r>
      <w:r w:rsidRPr="00D51034">
        <w:rPr>
          <w:noProof/>
        </w:rPr>
        <w:tab/>
      </w:r>
      <w:r w:rsidRPr="00D51034">
        <w:rPr>
          <w:noProof/>
          <w:lang w:val="en-IE"/>
        </w:rPr>
        <w:t xml:space="preserve">‘crisis-relevant product’ means any of the following products that are affected by a semiconductor crisis and relevant to ensure crucial functions of a critical sector: </w:t>
      </w:r>
    </w:p>
    <w:p w14:paraId="6B45CE50" w14:textId="77777777" w:rsidR="00E52175" w:rsidRPr="00D51034" w:rsidRDefault="00E52175" w:rsidP="00D04B79">
      <w:pPr>
        <w:pStyle w:val="Point1"/>
        <w:rPr>
          <w:noProof/>
          <w:lang w:val="en-IE"/>
        </w:rPr>
      </w:pPr>
      <w:r w:rsidRPr="00D51034">
        <w:rPr>
          <w:noProof/>
        </w:rPr>
        <w:t>(a)</w:t>
      </w:r>
      <w:r w:rsidRPr="00D51034">
        <w:rPr>
          <w:noProof/>
        </w:rPr>
        <w:tab/>
      </w:r>
      <w:r w:rsidRPr="00D51034">
        <w:rPr>
          <w:noProof/>
          <w:lang w:val="en-IE"/>
        </w:rPr>
        <w:t>semiconductors or chips which are either deployed directly by critical sectors or used in order to produce devices used by critical sectors;</w:t>
      </w:r>
    </w:p>
    <w:p w14:paraId="7008C972" w14:textId="77777777" w:rsidR="00E52175" w:rsidRPr="00D51034" w:rsidRDefault="00E52175" w:rsidP="00D04B79">
      <w:pPr>
        <w:pStyle w:val="Point1"/>
        <w:rPr>
          <w:noProof/>
          <w:lang w:val="en-IE"/>
        </w:rPr>
      </w:pPr>
      <w:r w:rsidRPr="00D51034">
        <w:rPr>
          <w:noProof/>
        </w:rPr>
        <w:t>(b)</w:t>
      </w:r>
      <w:r w:rsidRPr="00D51034">
        <w:rPr>
          <w:noProof/>
        </w:rPr>
        <w:tab/>
      </w:r>
      <w:r w:rsidRPr="00D51034">
        <w:rPr>
          <w:noProof/>
          <w:lang w:val="en-IE"/>
        </w:rPr>
        <w:t xml:space="preserve">intermediate products required to produce semiconductors or chips; </w:t>
      </w:r>
    </w:p>
    <w:p w14:paraId="1C251A52" w14:textId="77777777" w:rsidR="00E52175" w:rsidRPr="00D51034" w:rsidRDefault="00E52175" w:rsidP="00D04B79">
      <w:pPr>
        <w:pStyle w:val="Point1"/>
        <w:rPr>
          <w:noProof/>
          <w:lang w:val="en-IE"/>
        </w:rPr>
      </w:pPr>
      <w:r w:rsidRPr="00D51034">
        <w:rPr>
          <w:noProof/>
        </w:rPr>
        <w:t>(c)</w:t>
      </w:r>
      <w:r w:rsidRPr="00D51034">
        <w:rPr>
          <w:noProof/>
        </w:rPr>
        <w:tab/>
      </w:r>
      <w:r w:rsidRPr="00D51034">
        <w:rPr>
          <w:noProof/>
          <w:lang w:val="en-IE"/>
        </w:rPr>
        <w:t>raw and processed materials required to produce semiconductors or chips or intermediate products.</w:t>
      </w:r>
    </w:p>
    <w:p w14:paraId="566F71A9" w14:textId="5EDD066F" w:rsidR="00E52175" w:rsidRPr="00D51034" w:rsidRDefault="00E52175" w:rsidP="00F31CA4">
      <w:pPr>
        <w:pStyle w:val="Point0"/>
        <w:rPr>
          <w:noProof/>
          <w:lang w:val="en-IE"/>
        </w:rPr>
      </w:pPr>
      <w:r w:rsidRPr="00D51034">
        <w:rPr>
          <w:noProof/>
        </w:rPr>
        <w:t>(22)</w:t>
      </w:r>
      <w:r w:rsidRPr="00D51034">
        <w:rPr>
          <w:noProof/>
        </w:rPr>
        <w:tab/>
      </w:r>
      <w:r w:rsidRPr="00D51034">
        <w:rPr>
          <w:noProof/>
          <w:lang w:val="en-IE"/>
        </w:rPr>
        <w:t xml:space="preserve">‘production capability’ means the ability of a facility to produce certain types of products; </w:t>
      </w:r>
    </w:p>
    <w:p w14:paraId="0C68513D" w14:textId="2D230AE4" w:rsidR="00E52175" w:rsidRPr="00D51034" w:rsidRDefault="00E52175" w:rsidP="00F31CA4">
      <w:pPr>
        <w:pStyle w:val="Point0"/>
        <w:rPr>
          <w:noProof/>
          <w:lang w:val="en-IE"/>
        </w:rPr>
      </w:pPr>
      <w:r w:rsidRPr="00D51034">
        <w:rPr>
          <w:noProof/>
        </w:rPr>
        <w:t>(23)</w:t>
      </w:r>
      <w:r w:rsidRPr="00D51034">
        <w:rPr>
          <w:noProof/>
        </w:rPr>
        <w:tab/>
      </w:r>
      <w:r w:rsidRPr="00D51034">
        <w:rPr>
          <w:noProof/>
          <w:lang w:val="en-IE"/>
        </w:rPr>
        <w:t xml:space="preserve">‘production capacity’ means the maximum potential output of a facility; </w:t>
      </w:r>
    </w:p>
    <w:p w14:paraId="190159C5" w14:textId="4B2CA9F6" w:rsidR="00E52175" w:rsidRPr="00D51034" w:rsidRDefault="00E52175" w:rsidP="00F31CA4">
      <w:pPr>
        <w:pStyle w:val="Point0"/>
        <w:rPr>
          <w:noProof/>
          <w:lang w:val="en-IE"/>
        </w:rPr>
      </w:pPr>
      <w:r w:rsidRPr="00D51034">
        <w:rPr>
          <w:noProof/>
        </w:rPr>
        <w:t>(24)</w:t>
      </w:r>
      <w:r w:rsidRPr="00D51034">
        <w:rPr>
          <w:noProof/>
        </w:rPr>
        <w:tab/>
      </w:r>
      <w:r w:rsidRPr="00D51034">
        <w:rPr>
          <w:noProof/>
          <w:lang w:val="en-IE"/>
        </w:rPr>
        <w:t xml:space="preserve">‘trade secret’ means a trade secret as defined in Article 2, point (1), of Directive (EU) 2016/943; </w:t>
      </w:r>
    </w:p>
    <w:p w14:paraId="63DD8E6A" w14:textId="16616F58" w:rsidR="00E52175" w:rsidRPr="00D51034" w:rsidRDefault="00E52175" w:rsidP="00F31CA4">
      <w:pPr>
        <w:pStyle w:val="Point0"/>
        <w:rPr>
          <w:noProof/>
          <w:lang w:val="en-IE"/>
        </w:rPr>
      </w:pPr>
      <w:r w:rsidRPr="00D51034">
        <w:rPr>
          <w:noProof/>
        </w:rPr>
        <w:t>(25)</w:t>
      </w:r>
      <w:r w:rsidRPr="00D51034">
        <w:rPr>
          <w:noProof/>
        </w:rPr>
        <w:tab/>
      </w:r>
      <w:r w:rsidRPr="00D51034">
        <w:rPr>
          <w:noProof/>
          <w:lang w:val="en-IE"/>
        </w:rPr>
        <w:t>‘permit-granting procedure’ means a process that covers all relevant permits to build, expand, convert and operate industrial semiconductor manufacturing projects, including building, chemical and grid connection permits as defined in Article 1 of [the Proposal for a Directive amending Directives (EU) 2018/2001, (EU) 2019/944, (EU) 2024/1788 as regards acceleration of permit-granting procedures], and environmental assessments and authorisations where required, and encompassing all applications and procedures from the acknowledgement that the application is complete to the notification of the comprehensive decision on the outcome of the procedure;</w:t>
      </w:r>
    </w:p>
    <w:p w14:paraId="45AD6D05" w14:textId="0FA09F8B" w:rsidR="00E52175" w:rsidRPr="00D51034" w:rsidRDefault="00E52175" w:rsidP="00F31CA4">
      <w:pPr>
        <w:pStyle w:val="Point0"/>
        <w:rPr>
          <w:noProof/>
          <w:lang w:val="en-IE"/>
        </w:rPr>
      </w:pPr>
      <w:r w:rsidRPr="00D51034">
        <w:rPr>
          <w:noProof/>
        </w:rPr>
        <w:t>(26)</w:t>
      </w:r>
      <w:r w:rsidRPr="00D51034">
        <w:rPr>
          <w:noProof/>
        </w:rPr>
        <w:tab/>
      </w:r>
      <w:r w:rsidRPr="00D51034">
        <w:rPr>
          <w:noProof/>
          <w:lang w:val="en-IE"/>
        </w:rPr>
        <w:t>‘contract’ means public contracts as defined in Article 2(1), point (5), of Directive 2014/24/EU, supply, works and service contracts as defined in Article 2, point (1), of Directive 2014/25/EU of the European Parliament and of the Council [insert footnote], and concession contracts as defined in Article 5, point (1), of Directive 2014/23/EU of the European Parliament and of the Council;</w:t>
      </w:r>
    </w:p>
    <w:p w14:paraId="293C43F7" w14:textId="46D77104" w:rsidR="00E52175" w:rsidRPr="00D51034" w:rsidRDefault="00E52175" w:rsidP="00F31CA4">
      <w:pPr>
        <w:pStyle w:val="Point0"/>
        <w:rPr>
          <w:noProof/>
          <w:lang w:val="en-IE"/>
        </w:rPr>
      </w:pPr>
      <w:r w:rsidRPr="00D51034">
        <w:rPr>
          <w:noProof/>
        </w:rPr>
        <w:t>(27)</w:t>
      </w:r>
      <w:r w:rsidRPr="00D51034">
        <w:rPr>
          <w:noProof/>
        </w:rPr>
        <w:tab/>
      </w:r>
      <w:r w:rsidRPr="00D51034">
        <w:rPr>
          <w:noProof/>
          <w:lang w:val="en-IE"/>
        </w:rPr>
        <w:t>‘contracting authority’ means, a contracting authority as defined in Article 6 of Directive 2014/23/EU, Article 2(1), point (1), of Directive 2014/24/EU and Article 3 of Directive 2014/25/EU;</w:t>
      </w:r>
    </w:p>
    <w:p w14:paraId="08082AD5" w14:textId="713E834E" w:rsidR="00E52175" w:rsidRPr="00D51034" w:rsidRDefault="00E52175" w:rsidP="00F31CA4">
      <w:pPr>
        <w:pStyle w:val="Point0"/>
        <w:rPr>
          <w:noProof/>
          <w:lang w:val="en-IE"/>
        </w:rPr>
      </w:pPr>
      <w:r w:rsidRPr="00D51034">
        <w:rPr>
          <w:noProof/>
        </w:rPr>
        <w:t>(28)</w:t>
      </w:r>
      <w:r w:rsidRPr="00D51034">
        <w:rPr>
          <w:noProof/>
        </w:rPr>
        <w:tab/>
      </w:r>
      <w:r w:rsidRPr="00D51034">
        <w:rPr>
          <w:noProof/>
          <w:lang w:val="en-IE"/>
        </w:rPr>
        <w:t>‘contracting entity’ means a contracting entity as defined in Article 7 of Directive 2014/23/EU and Article 4 of Directive 2014/25/EU;</w:t>
      </w:r>
    </w:p>
    <w:p w14:paraId="3C5FE786" w14:textId="3ADC3637" w:rsidR="00E52175" w:rsidRPr="00D51034" w:rsidRDefault="00E52175" w:rsidP="00F31CA4">
      <w:pPr>
        <w:pStyle w:val="Point0"/>
        <w:rPr>
          <w:noProof/>
          <w:lang w:val="en-IE"/>
        </w:rPr>
      </w:pPr>
      <w:r w:rsidRPr="00D51034">
        <w:rPr>
          <w:noProof/>
        </w:rPr>
        <w:t>(29)</w:t>
      </w:r>
      <w:r w:rsidRPr="00D51034">
        <w:rPr>
          <w:noProof/>
        </w:rPr>
        <w:tab/>
      </w:r>
      <w:r w:rsidRPr="00D51034">
        <w:rPr>
          <w:noProof/>
          <w:lang w:val="en-IE"/>
        </w:rPr>
        <w:t>‘secure processing environment’ means the physical or virtual environment and organisational means to ensure compliance with Union law, including Regulation (EU) 2016/679 of the European Parliament and of the Council</w:t>
      </w:r>
      <w:r w:rsidRPr="00D51034">
        <w:rPr>
          <w:rStyle w:val="FootnoteReference"/>
          <w:noProof/>
          <w:lang w:val="en-IE"/>
        </w:rPr>
        <w:footnoteReference w:id="68"/>
      </w:r>
      <w:r w:rsidRPr="00D51034">
        <w:rPr>
          <w:noProof/>
          <w:lang w:val="en-IE"/>
        </w:rPr>
        <w:t>, in particular with regard to data subjects’ rights, antitrust rules, IP rights and commercial and statistical confidentiality, integrity and accessibility, as well as with applicable national law, and to allow the entity providing the secure processing environment to determine and supervise all data processing actions, including the display, storage, download and export of data and the calculation of derivative data through computational algorithms;</w:t>
      </w:r>
    </w:p>
    <w:p w14:paraId="4641D7B8" w14:textId="76E553B3" w:rsidR="00E52175" w:rsidRPr="00D51034" w:rsidRDefault="00E52175" w:rsidP="00F31CA4">
      <w:pPr>
        <w:pStyle w:val="Point0"/>
        <w:rPr>
          <w:noProof/>
          <w:lang w:val="en-IE"/>
        </w:rPr>
      </w:pPr>
      <w:r w:rsidRPr="00D51034">
        <w:rPr>
          <w:noProof/>
        </w:rPr>
        <w:t>(30)</w:t>
      </w:r>
      <w:r w:rsidRPr="00D51034">
        <w:rPr>
          <w:noProof/>
        </w:rPr>
        <w:tab/>
      </w:r>
      <w:r w:rsidRPr="00D51034">
        <w:rPr>
          <w:noProof/>
          <w:lang w:val="en-IE"/>
        </w:rPr>
        <w:t>‘legal representative’ means a natural or legal person domiciled or established in the Union and designated to act on behalf of the Platform established in accordance with Article 34 of this Regulation;</w:t>
      </w:r>
    </w:p>
    <w:p w14:paraId="66FD9817" w14:textId="0A989E50" w:rsidR="00F1750B" w:rsidRPr="00D51034" w:rsidRDefault="009549D4" w:rsidP="009549D4">
      <w:pPr>
        <w:pStyle w:val="Point0"/>
        <w:rPr>
          <w:noProof/>
          <w:lang w:val="en-IE"/>
        </w:rPr>
      </w:pPr>
      <w:r w:rsidRPr="00D51034">
        <w:rPr>
          <w:noProof/>
        </w:rPr>
        <w:t>(31)</w:t>
      </w:r>
      <w:r w:rsidRPr="00D51034">
        <w:rPr>
          <w:noProof/>
        </w:rPr>
        <w:tab/>
      </w:r>
      <w:r w:rsidRPr="00D51034">
        <w:rPr>
          <w:noProof/>
          <w:lang w:val="en-IE"/>
        </w:rPr>
        <w:t>‘domestic</w:t>
      </w:r>
      <w:r w:rsidR="00552822" w:rsidRPr="00D51034">
        <w:rPr>
          <w:noProof/>
          <w:lang w:val="en-IE"/>
        </w:rPr>
        <w:t xml:space="preserve"> </w:t>
      </w:r>
      <w:r w:rsidRPr="00D51034">
        <w:rPr>
          <w:noProof/>
          <w:lang w:val="en-IE"/>
        </w:rPr>
        <w:t>undertaking’</w:t>
      </w:r>
      <w:r w:rsidR="00552822" w:rsidRPr="00D51034">
        <w:rPr>
          <w:noProof/>
          <w:lang w:val="en-IE"/>
        </w:rPr>
        <w:t xml:space="preserve"> </w:t>
      </w:r>
      <w:r w:rsidRPr="00D51034">
        <w:rPr>
          <w:noProof/>
          <w:lang w:val="en-IE"/>
        </w:rPr>
        <w:t>means</w:t>
      </w:r>
      <w:r w:rsidR="00F1750B" w:rsidRPr="00D51034">
        <w:rPr>
          <w:noProof/>
          <w:lang w:val="en-IE"/>
        </w:rPr>
        <w:t>:</w:t>
      </w:r>
    </w:p>
    <w:p w14:paraId="29C099ED" w14:textId="77777777" w:rsidR="00604456" w:rsidRPr="00D51034" w:rsidRDefault="00F1750B" w:rsidP="000006E4">
      <w:pPr>
        <w:pStyle w:val="Point1"/>
        <w:rPr>
          <w:noProof/>
          <w:lang w:val="en-IE"/>
        </w:rPr>
      </w:pPr>
      <w:r w:rsidRPr="00D51034">
        <w:rPr>
          <w:noProof/>
        </w:rPr>
        <w:t>(a)</w:t>
      </w:r>
      <w:r w:rsidRPr="00D51034">
        <w:rPr>
          <w:noProof/>
        </w:rPr>
        <w:tab/>
      </w:r>
      <w:r w:rsidRPr="00D51034">
        <w:rPr>
          <w:noProof/>
          <w:lang w:val="en-IE"/>
        </w:rPr>
        <w:t>any undertaking in the semiconductor value chain that has its seat in the Union and is under the ownership and control of a Union undertaking;</w:t>
      </w:r>
    </w:p>
    <w:p w14:paraId="5CDDDE54" w14:textId="77777777" w:rsidR="00043089" w:rsidRPr="00D51034" w:rsidRDefault="00043089" w:rsidP="000006E4">
      <w:pPr>
        <w:pStyle w:val="Point1"/>
        <w:rPr>
          <w:noProof/>
          <w:lang w:val="en-IE"/>
        </w:rPr>
      </w:pPr>
      <w:r w:rsidRPr="00D51034">
        <w:rPr>
          <w:noProof/>
        </w:rPr>
        <w:t>(b)</w:t>
      </w:r>
      <w:r w:rsidRPr="00D51034">
        <w:rPr>
          <w:noProof/>
        </w:rPr>
        <w:tab/>
      </w:r>
      <w:r w:rsidRPr="00D51034">
        <w:rPr>
          <w:noProof/>
          <w:lang w:val="en-IE"/>
        </w:rPr>
        <w:t xml:space="preserve">any undertaking </w:t>
      </w:r>
      <w:r w:rsidR="005E382E" w:rsidRPr="00D51034">
        <w:rPr>
          <w:noProof/>
          <w:lang w:val="en-IE"/>
        </w:rPr>
        <w:t>in the semiconductor value chain which fulfils one of the following criteria, regardless of whether its seat is in the Union:</w:t>
      </w:r>
    </w:p>
    <w:p w14:paraId="46A7366D" w14:textId="6398D2D5" w:rsidR="00743CE5" w:rsidRPr="00D51034" w:rsidRDefault="007A2776" w:rsidP="000006E4">
      <w:pPr>
        <w:pStyle w:val="Point1"/>
        <w:rPr>
          <w:noProof/>
          <w:lang w:val="en-IE"/>
        </w:rPr>
      </w:pPr>
      <w:r w:rsidRPr="00D51034">
        <w:rPr>
          <w:noProof/>
        </w:rPr>
        <w:t>(c)</w:t>
      </w:r>
      <w:r w:rsidRPr="00D51034">
        <w:rPr>
          <w:noProof/>
        </w:rPr>
        <w:tab/>
      </w:r>
      <w:r w:rsidRPr="00D51034">
        <w:rPr>
          <w:noProof/>
          <w:lang w:val="en-IE"/>
        </w:rPr>
        <w:t xml:space="preserve">it is owned and controlled </w:t>
      </w:r>
      <w:r w:rsidR="00E879F7" w:rsidRPr="00D51034">
        <w:rPr>
          <w:noProof/>
          <w:lang w:val="en-IE"/>
        </w:rPr>
        <w:t>b</w:t>
      </w:r>
      <w:r w:rsidR="008331F7" w:rsidRPr="00D51034">
        <w:rPr>
          <w:noProof/>
          <w:lang w:val="en-IE"/>
        </w:rPr>
        <w:t>y a Union undertaking</w:t>
      </w:r>
      <w:r w:rsidR="00A15F34" w:rsidRPr="00D51034">
        <w:rPr>
          <w:noProof/>
          <w:lang w:val="en-IE"/>
        </w:rPr>
        <w:t>, and has its seat outside the Union</w:t>
      </w:r>
      <w:r w:rsidR="00AA4B9F" w:rsidRPr="00D51034">
        <w:rPr>
          <w:noProof/>
          <w:lang w:val="en-IE"/>
        </w:rPr>
        <w:t>;</w:t>
      </w:r>
    </w:p>
    <w:p w14:paraId="17DFBB62" w14:textId="2CC5C7F4" w:rsidR="00743CE5" w:rsidRPr="00D51034" w:rsidRDefault="00A15F34" w:rsidP="000006E4">
      <w:pPr>
        <w:pStyle w:val="Point1"/>
        <w:rPr>
          <w:noProof/>
          <w:lang w:val="en-IE"/>
        </w:rPr>
      </w:pPr>
      <w:r w:rsidRPr="00D51034">
        <w:rPr>
          <w:noProof/>
        </w:rPr>
        <w:t>(d)</w:t>
      </w:r>
      <w:r w:rsidRPr="00D51034">
        <w:rPr>
          <w:noProof/>
        </w:rPr>
        <w:tab/>
      </w:r>
      <w:r w:rsidRPr="00D51034">
        <w:rPr>
          <w:noProof/>
          <w:lang w:val="en-IE"/>
        </w:rPr>
        <w:t xml:space="preserve">it is owned and controlled </w:t>
      </w:r>
      <w:r w:rsidR="007A2776" w:rsidRPr="00D51034">
        <w:rPr>
          <w:noProof/>
          <w:lang w:val="en-IE"/>
        </w:rPr>
        <w:t xml:space="preserve">by an undertaking established </w:t>
      </w:r>
      <w:r w:rsidR="00EE1AB0" w:rsidRPr="00D51034">
        <w:rPr>
          <w:noProof/>
          <w:lang w:val="en-IE"/>
        </w:rPr>
        <w:t xml:space="preserve">in a third country or territory with which the Union has </w:t>
      </w:r>
      <w:r w:rsidR="00531E4E" w:rsidRPr="00D51034">
        <w:rPr>
          <w:noProof/>
          <w:lang w:val="en-IE"/>
        </w:rPr>
        <w:t>concluded</w:t>
      </w:r>
      <w:r w:rsidR="00EE1AB0" w:rsidRPr="00D51034">
        <w:rPr>
          <w:noProof/>
          <w:lang w:val="en-IE"/>
        </w:rPr>
        <w:t xml:space="preserve"> an agreement establishing a free trade area, a customs union, or a strategic partnership on semiconductors concluded in accordance with Article 49;</w:t>
      </w:r>
    </w:p>
    <w:p w14:paraId="7D245286" w14:textId="38E185DF" w:rsidR="005E382E" w:rsidRPr="00D51034" w:rsidRDefault="00EE1AB0" w:rsidP="000006E4">
      <w:pPr>
        <w:pStyle w:val="Point1"/>
        <w:rPr>
          <w:noProof/>
          <w:lang w:val="en-IE"/>
        </w:rPr>
      </w:pPr>
      <w:r w:rsidRPr="00D51034">
        <w:rPr>
          <w:noProof/>
        </w:rPr>
        <w:t>(e)</w:t>
      </w:r>
      <w:r w:rsidRPr="00D51034">
        <w:rPr>
          <w:noProof/>
        </w:rPr>
        <w:tab/>
      </w:r>
      <w:r w:rsidRPr="00D51034">
        <w:rPr>
          <w:noProof/>
          <w:lang w:val="en-IE"/>
        </w:rPr>
        <w:t>it is owned and controlled by an undertaking established in a signatory of the WTO Agreement on Government Procur</w:t>
      </w:r>
      <w:r w:rsidR="00815BBE" w:rsidRPr="00D51034">
        <w:rPr>
          <w:noProof/>
          <w:lang w:val="en-IE"/>
        </w:rPr>
        <w:t>e</w:t>
      </w:r>
      <w:r w:rsidRPr="00D51034">
        <w:rPr>
          <w:noProof/>
          <w:lang w:val="en-IE"/>
        </w:rPr>
        <w:t>ment.</w:t>
      </w:r>
    </w:p>
    <w:p w14:paraId="757EDA29" w14:textId="1EA49EB8" w:rsidR="009549D4" w:rsidRPr="00D51034" w:rsidRDefault="009549D4" w:rsidP="006D2A9B">
      <w:pPr>
        <w:pStyle w:val="Point0"/>
        <w:rPr>
          <w:noProof/>
          <w:lang w:val="en-IE"/>
        </w:rPr>
      </w:pPr>
      <w:r w:rsidRPr="00D51034">
        <w:rPr>
          <w:noProof/>
        </w:rPr>
        <w:t>(32)</w:t>
      </w:r>
      <w:r w:rsidRPr="00D51034">
        <w:rPr>
          <w:noProof/>
        </w:rPr>
        <w:tab/>
      </w:r>
      <w:r w:rsidRPr="00D51034">
        <w:rPr>
          <w:noProof/>
          <w:lang w:val="en-IE"/>
        </w:rPr>
        <w:t>‘ownership’</w:t>
      </w:r>
      <w:r w:rsidR="00552822" w:rsidRPr="00D51034">
        <w:rPr>
          <w:noProof/>
          <w:lang w:val="en-IE"/>
        </w:rPr>
        <w:t xml:space="preserve"> </w:t>
      </w:r>
      <w:r w:rsidRPr="00D51034">
        <w:rPr>
          <w:noProof/>
          <w:lang w:val="en-IE"/>
        </w:rPr>
        <w:t>means</w:t>
      </w:r>
      <w:r w:rsidR="00552822" w:rsidRPr="00D51034">
        <w:rPr>
          <w:noProof/>
          <w:lang w:val="en-IE"/>
        </w:rPr>
        <w:t xml:space="preserve"> </w:t>
      </w:r>
      <w:r w:rsidRPr="00D51034">
        <w:rPr>
          <w:noProof/>
          <w:lang w:val="en-IE"/>
        </w:rPr>
        <w:t>being</w:t>
      </w:r>
      <w:r w:rsidR="00552822" w:rsidRPr="00D51034">
        <w:rPr>
          <w:noProof/>
          <w:lang w:val="en-IE"/>
        </w:rPr>
        <w:t xml:space="preserve"> </w:t>
      </w:r>
      <w:r w:rsidRPr="00D51034">
        <w:rPr>
          <w:noProof/>
          <w:lang w:val="en-IE"/>
        </w:rPr>
        <w:t>in</w:t>
      </w:r>
      <w:r w:rsidR="00552822" w:rsidRPr="00D51034">
        <w:rPr>
          <w:noProof/>
          <w:lang w:val="en-IE"/>
        </w:rPr>
        <w:t xml:space="preserve"> </w:t>
      </w:r>
      <w:r w:rsidRPr="00D51034">
        <w:rPr>
          <w:noProof/>
          <w:lang w:val="en-IE"/>
        </w:rPr>
        <w:t>possession</w:t>
      </w:r>
      <w:r w:rsidR="00552822" w:rsidRPr="00D51034">
        <w:rPr>
          <w:noProof/>
          <w:lang w:val="en-IE"/>
        </w:rPr>
        <w:t xml:space="preserve"> </w:t>
      </w:r>
      <w:r w:rsidRPr="00D51034">
        <w:rPr>
          <w:noProof/>
          <w:lang w:val="en-IE"/>
        </w:rPr>
        <w:t>of</w:t>
      </w:r>
      <w:r w:rsidR="00552822" w:rsidRPr="00D51034">
        <w:rPr>
          <w:noProof/>
          <w:lang w:val="en-IE"/>
        </w:rPr>
        <w:t xml:space="preserve"> </w:t>
      </w:r>
      <w:r w:rsidRPr="00D51034">
        <w:rPr>
          <w:noProof/>
          <w:lang w:val="en-IE"/>
        </w:rPr>
        <w:t>50%</w:t>
      </w:r>
      <w:r w:rsidR="00552822" w:rsidRPr="00D51034">
        <w:rPr>
          <w:noProof/>
          <w:lang w:val="en-IE"/>
        </w:rPr>
        <w:t xml:space="preserve"> </w:t>
      </w:r>
      <w:r w:rsidRPr="00D51034">
        <w:rPr>
          <w:noProof/>
          <w:lang w:val="en-IE"/>
        </w:rPr>
        <w:t>or</w:t>
      </w:r>
      <w:r w:rsidR="00552822" w:rsidRPr="00D51034">
        <w:rPr>
          <w:noProof/>
          <w:lang w:val="en-IE"/>
        </w:rPr>
        <w:t xml:space="preserve"> </w:t>
      </w:r>
      <w:r w:rsidRPr="00D51034">
        <w:rPr>
          <w:noProof/>
          <w:lang w:val="en-IE"/>
        </w:rPr>
        <w:t>more</w:t>
      </w:r>
      <w:r w:rsidR="00552822" w:rsidRPr="00D51034">
        <w:rPr>
          <w:noProof/>
          <w:lang w:val="en-IE"/>
        </w:rPr>
        <w:t xml:space="preserve"> </w:t>
      </w:r>
      <w:r w:rsidRPr="00D51034">
        <w:rPr>
          <w:noProof/>
          <w:lang w:val="en-IE"/>
        </w:rPr>
        <w:t>of</w:t>
      </w:r>
      <w:r w:rsidR="00552822" w:rsidRPr="00D51034">
        <w:rPr>
          <w:noProof/>
          <w:lang w:val="en-IE"/>
        </w:rPr>
        <w:t xml:space="preserve"> </w:t>
      </w:r>
      <w:r w:rsidRPr="00D51034">
        <w:rPr>
          <w:noProof/>
          <w:lang w:val="en-IE"/>
        </w:rPr>
        <w:t>the</w:t>
      </w:r>
      <w:r w:rsidR="00552822" w:rsidRPr="00D51034">
        <w:rPr>
          <w:noProof/>
          <w:lang w:val="en-IE"/>
        </w:rPr>
        <w:t xml:space="preserve"> </w:t>
      </w:r>
      <w:r w:rsidRPr="00D51034">
        <w:rPr>
          <w:noProof/>
          <w:lang w:val="en-IE"/>
        </w:rPr>
        <w:t>proprietary</w:t>
      </w:r>
      <w:r w:rsidR="00552822" w:rsidRPr="00D51034">
        <w:rPr>
          <w:noProof/>
          <w:lang w:val="en-IE"/>
        </w:rPr>
        <w:t xml:space="preserve"> </w:t>
      </w:r>
      <w:r w:rsidRPr="00D51034">
        <w:rPr>
          <w:noProof/>
          <w:lang w:val="en-IE"/>
        </w:rPr>
        <w:t>rights</w:t>
      </w:r>
      <w:r w:rsidR="00552822" w:rsidRPr="00D51034">
        <w:rPr>
          <w:noProof/>
          <w:lang w:val="en-IE"/>
        </w:rPr>
        <w:t xml:space="preserve"> </w:t>
      </w:r>
      <w:r w:rsidRPr="00D51034">
        <w:rPr>
          <w:noProof/>
          <w:lang w:val="en-IE"/>
        </w:rPr>
        <w:t>of</w:t>
      </w:r>
      <w:r w:rsidR="00552822" w:rsidRPr="00D51034">
        <w:rPr>
          <w:noProof/>
          <w:lang w:val="en-IE"/>
        </w:rPr>
        <w:t xml:space="preserve"> </w:t>
      </w:r>
      <w:r w:rsidRPr="00D51034">
        <w:rPr>
          <w:noProof/>
          <w:lang w:val="en-IE"/>
        </w:rPr>
        <w:t>a</w:t>
      </w:r>
      <w:r w:rsidR="00552822" w:rsidRPr="00D51034">
        <w:rPr>
          <w:noProof/>
          <w:lang w:val="en-IE"/>
        </w:rPr>
        <w:t xml:space="preserve"> </w:t>
      </w:r>
      <w:r w:rsidRPr="00D51034">
        <w:rPr>
          <w:noProof/>
          <w:lang w:val="en-IE"/>
        </w:rPr>
        <w:t>legal</w:t>
      </w:r>
      <w:r w:rsidR="00552822" w:rsidRPr="00D51034">
        <w:rPr>
          <w:noProof/>
          <w:lang w:val="en-IE"/>
        </w:rPr>
        <w:t xml:space="preserve"> </w:t>
      </w:r>
      <w:r w:rsidRPr="00D51034">
        <w:rPr>
          <w:noProof/>
          <w:lang w:val="en-IE"/>
        </w:rPr>
        <w:t>person,</w:t>
      </w:r>
      <w:r w:rsidR="00552822" w:rsidRPr="00D51034">
        <w:rPr>
          <w:noProof/>
          <w:lang w:val="en-IE"/>
        </w:rPr>
        <w:t xml:space="preserve"> </w:t>
      </w:r>
      <w:r w:rsidRPr="00D51034">
        <w:rPr>
          <w:noProof/>
          <w:lang w:val="en-IE"/>
        </w:rPr>
        <w:t>entity</w:t>
      </w:r>
      <w:r w:rsidR="00552822" w:rsidRPr="00D51034">
        <w:rPr>
          <w:noProof/>
          <w:lang w:val="en-IE"/>
        </w:rPr>
        <w:t xml:space="preserve"> </w:t>
      </w:r>
      <w:r w:rsidRPr="00D51034">
        <w:rPr>
          <w:noProof/>
          <w:lang w:val="en-IE"/>
        </w:rPr>
        <w:t>or</w:t>
      </w:r>
      <w:r w:rsidR="00552822" w:rsidRPr="00D51034">
        <w:rPr>
          <w:noProof/>
          <w:lang w:val="en-IE"/>
        </w:rPr>
        <w:t xml:space="preserve"> </w:t>
      </w:r>
      <w:r w:rsidRPr="00D51034">
        <w:rPr>
          <w:noProof/>
          <w:lang w:val="en-IE"/>
        </w:rPr>
        <w:t>body,</w:t>
      </w:r>
      <w:r w:rsidR="00552822" w:rsidRPr="00D51034">
        <w:rPr>
          <w:noProof/>
          <w:lang w:val="en-IE"/>
        </w:rPr>
        <w:t xml:space="preserve"> </w:t>
      </w:r>
      <w:r w:rsidRPr="00D51034">
        <w:rPr>
          <w:noProof/>
          <w:lang w:val="en-IE"/>
        </w:rPr>
        <w:t>or</w:t>
      </w:r>
      <w:r w:rsidR="00552822" w:rsidRPr="00D51034">
        <w:rPr>
          <w:noProof/>
          <w:lang w:val="en-IE"/>
        </w:rPr>
        <w:t xml:space="preserve"> </w:t>
      </w:r>
      <w:r w:rsidRPr="00D51034">
        <w:rPr>
          <w:noProof/>
          <w:lang w:val="en-IE"/>
        </w:rPr>
        <w:t>having</w:t>
      </w:r>
      <w:r w:rsidR="00552822" w:rsidRPr="00D51034">
        <w:rPr>
          <w:noProof/>
          <w:lang w:val="en-IE"/>
        </w:rPr>
        <w:t xml:space="preserve"> </w:t>
      </w:r>
      <w:r w:rsidRPr="00D51034">
        <w:rPr>
          <w:noProof/>
          <w:lang w:val="en-IE"/>
        </w:rPr>
        <w:t>a</w:t>
      </w:r>
      <w:r w:rsidR="00552822" w:rsidRPr="00D51034">
        <w:rPr>
          <w:noProof/>
          <w:lang w:val="en-IE"/>
        </w:rPr>
        <w:t xml:space="preserve"> </w:t>
      </w:r>
      <w:r w:rsidRPr="00D51034">
        <w:rPr>
          <w:noProof/>
          <w:lang w:val="en-IE"/>
        </w:rPr>
        <w:t>majority</w:t>
      </w:r>
      <w:r w:rsidR="00552822" w:rsidRPr="00D51034">
        <w:rPr>
          <w:noProof/>
          <w:lang w:val="en-IE"/>
        </w:rPr>
        <w:t xml:space="preserve"> </w:t>
      </w:r>
      <w:r w:rsidRPr="00D51034">
        <w:rPr>
          <w:noProof/>
          <w:lang w:val="en-IE"/>
        </w:rPr>
        <w:t>interest</w:t>
      </w:r>
      <w:r w:rsidR="00552822" w:rsidRPr="00D51034">
        <w:rPr>
          <w:noProof/>
          <w:lang w:val="en-IE"/>
        </w:rPr>
        <w:t xml:space="preserve"> </w:t>
      </w:r>
      <w:r w:rsidRPr="00D51034">
        <w:rPr>
          <w:noProof/>
          <w:lang w:val="en-IE"/>
        </w:rPr>
        <w:t>therein;</w:t>
      </w:r>
      <w:r w:rsidR="00552822" w:rsidRPr="00D51034">
        <w:rPr>
          <w:noProof/>
          <w:lang w:val="en-IE"/>
        </w:rPr>
        <w:t xml:space="preserve"> </w:t>
      </w:r>
    </w:p>
    <w:p w14:paraId="1E843DEC" w14:textId="7861ACC3" w:rsidR="009549D4" w:rsidRPr="00D51034" w:rsidRDefault="009549D4" w:rsidP="006D2A9B">
      <w:pPr>
        <w:pStyle w:val="Point0"/>
        <w:rPr>
          <w:noProof/>
          <w:lang w:val="en-IE"/>
        </w:rPr>
      </w:pPr>
      <w:r w:rsidRPr="00D51034">
        <w:rPr>
          <w:noProof/>
        </w:rPr>
        <w:t>(33)</w:t>
      </w:r>
      <w:r w:rsidRPr="00D51034">
        <w:rPr>
          <w:noProof/>
        </w:rPr>
        <w:tab/>
      </w:r>
      <w:r w:rsidRPr="00D51034">
        <w:rPr>
          <w:noProof/>
          <w:lang w:val="en-IE"/>
        </w:rPr>
        <w:t>‘control’</w:t>
      </w:r>
      <w:r w:rsidR="00552822" w:rsidRPr="00D51034">
        <w:rPr>
          <w:noProof/>
          <w:lang w:val="en-IE"/>
        </w:rPr>
        <w:t xml:space="preserve"> </w:t>
      </w:r>
      <w:r w:rsidRPr="00D51034">
        <w:rPr>
          <w:noProof/>
          <w:lang w:val="en-IE"/>
        </w:rPr>
        <w:t>means</w:t>
      </w:r>
      <w:r w:rsidR="00552822" w:rsidRPr="00D51034">
        <w:rPr>
          <w:noProof/>
          <w:lang w:val="en-IE"/>
        </w:rPr>
        <w:t xml:space="preserve"> </w:t>
      </w:r>
      <w:r w:rsidRPr="00D51034">
        <w:rPr>
          <w:noProof/>
          <w:lang w:val="en-IE"/>
        </w:rPr>
        <w:t>control</w:t>
      </w:r>
      <w:r w:rsidR="00552822" w:rsidRPr="00D51034">
        <w:rPr>
          <w:noProof/>
          <w:lang w:val="en-IE"/>
        </w:rPr>
        <w:t xml:space="preserve"> </w:t>
      </w:r>
      <w:r w:rsidRPr="00D51034">
        <w:rPr>
          <w:noProof/>
          <w:lang w:val="en-IE"/>
        </w:rPr>
        <w:t>as</w:t>
      </w:r>
      <w:r w:rsidR="00552822" w:rsidRPr="00D51034">
        <w:rPr>
          <w:noProof/>
          <w:lang w:val="en-IE"/>
        </w:rPr>
        <w:t xml:space="preserve"> </w:t>
      </w:r>
      <w:r w:rsidRPr="00D51034">
        <w:rPr>
          <w:noProof/>
          <w:lang w:val="en-IE"/>
        </w:rPr>
        <w:t>defined</w:t>
      </w:r>
      <w:r w:rsidR="00552822" w:rsidRPr="00D51034">
        <w:rPr>
          <w:noProof/>
          <w:lang w:val="en-IE"/>
        </w:rPr>
        <w:t xml:space="preserve"> </w:t>
      </w:r>
      <w:r w:rsidRPr="00D51034">
        <w:rPr>
          <w:noProof/>
          <w:lang w:val="en-IE"/>
        </w:rPr>
        <w:t>in</w:t>
      </w:r>
      <w:r w:rsidR="00552822" w:rsidRPr="00D51034">
        <w:rPr>
          <w:noProof/>
          <w:lang w:val="en-IE"/>
        </w:rPr>
        <w:t xml:space="preserve"> </w:t>
      </w:r>
      <w:r w:rsidRPr="00D51034">
        <w:rPr>
          <w:noProof/>
          <w:lang w:val="en-IE"/>
        </w:rPr>
        <w:t>Article</w:t>
      </w:r>
      <w:r w:rsidR="00552822" w:rsidRPr="00D51034">
        <w:rPr>
          <w:noProof/>
          <w:lang w:val="en-IE"/>
        </w:rPr>
        <w:t xml:space="preserve"> </w:t>
      </w:r>
      <w:r w:rsidRPr="00D51034">
        <w:rPr>
          <w:noProof/>
          <w:lang w:val="en-IE"/>
        </w:rPr>
        <w:t>2(6)</w:t>
      </w:r>
      <w:r w:rsidR="00552822" w:rsidRPr="00D51034">
        <w:rPr>
          <w:noProof/>
          <w:lang w:val="en-IE"/>
        </w:rPr>
        <w:t xml:space="preserve"> </w:t>
      </w:r>
      <w:r w:rsidRPr="00D51034">
        <w:rPr>
          <w:noProof/>
          <w:lang w:val="en-IE"/>
        </w:rPr>
        <w:t>of</w:t>
      </w:r>
      <w:r w:rsidR="00552822" w:rsidRPr="00D51034">
        <w:rPr>
          <w:noProof/>
          <w:lang w:val="en-IE"/>
        </w:rPr>
        <w:t xml:space="preserve"> </w:t>
      </w:r>
      <w:r w:rsidRPr="00D51034">
        <w:rPr>
          <w:noProof/>
          <w:lang w:val="en-IE"/>
        </w:rPr>
        <w:t>Regulation</w:t>
      </w:r>
      <w:r w:rsidR="00552822" w:rsidRPr="00D51034">
        <w:rPr>
          <w:noProof/>
          <w:lang w:val="en-IE"/>
        </w:rPr>
        <w:t xml:space="preserve"> </w:t>
      </w:r>
      <w:r w:rsidRPr="00D51034">
        <w:rPr>
          <w:noProof/>
          <w:lang w:val="en-IE"/>
        </w:rPr>
        <w:t>(EU)</w:t>
      </w:r>
      <w:r w:rsidR="00552822" w:rsidRPr="00D51034">
        <w:rPr>
          <w:noProof/>
          <w:lang w:val="en-IE"/>
        </w:rPr>
        <w:t xml:space="preserve"> </w:t>
      </w:r>
      <w:r w:rsidRPr="00D51034">
        <w:rPr>
          <w:noProof/>
          <w:lang w:val="en-IE"/>
        </w:rPr>
        <w:t>2021/697;</w:t>
      </w:r>
      <w:r w:rsidR="00552822" w:rsidRPr="00D51034">
        <w:rPr>
          <w:noProof/>
          <w:lang w:val="en-IE"/>
        </w:rPr>
        <w:t xml:space="preserve"> </w:t>
      </w:r>
    </w:p>
    <w:p w14:paraId="52485748" w14:textId="64E8CD6F" w:rsidR="009549D4" w:rsidRPr="00D51034" w:rsidRDefault="009549D4" w:rsidP="006D2A9B">
      <w:pPr>
        <w:pStyle w:val="Point0"/>
        <w:rPr>
          <w:noProof/>
          <w:lang w:val="en-IE"/>
        </w:rPr>
      </w:pPr>
      <w:r w:rsidRPr="00D51034">
        <w:rPr>
          <w:noProof/>
        </w:rPr>
        <w:t>(34)</w:t>
      </w:r>
      <w:r w:rsidRPr="00D51034">
        <w:rPr>
          <w:noProof/>
        </w:rPr>
        <w:tab/>
      </w:r>
      <w:r w:rsidRPr="00D51034">
        <w:rPr>
          <w:noProof/>
          <w:lang w:val="en-IE"/>
        </w:rPr>
        <w:t>‘Union</w:t>
      </w:r>
      <w:r w:rsidR="00552822" w:rsidRPr="00D51034">
        <w:rPr>
          <w:noProof/>
          <w:lang w:val="en-IE"/>
        </w:rPr>
        <w:t xml:space="preserve"> </w:t>
      </w:r>
      <w:r w:rsidRPr="00D51034">
        <w:rPr>
          <w:noProof/>
          <w:lang w:val="en-IE"/>
        </w:rPr>
        <w:t>undertaking’</w:t>
      </w:r>
      <w:r w:rsidR="00552822" w:rsidRPr="00D51034">
        <w:rPr>
          <w:noProof/>
          <w:lang w:val="en-IE"/>
        </w:rPr>
        <w:t xml:space="preserve"> </w:t>
      </w:r>
      <w:r w:rsidRPr="00D51034">
        <w:rPr>
          <w:noProof/>
          <w:lang w:val="en-IE"/>
        </w:rPr>
        <w:t>means</w:t>
      </w:r>
      <w:r w:rsidR="00552822" w:rsidRPr="00D51034">
        <w:rPr>
          <w:noProof/>
          <w:lang w:val="en-IE"/>
        </w:rPr>
        <w:t xml:space="preserve"> </w:t>
      </w:r>
      <w:r w:rsidRPr="00D51034">
        <w:rPr>
          <w:noProof/>
          <w:lang w:val="en-IE"/>
        </w:rPr>
        <w:t>an undertaking established under the laws of a Member State;</w:t>
      </w:r>
    </w:p>
    <w:p w14:paraId="3C49491C" w14:textId="68E10B1B" w:rsidR="00E52175" w:rsidRPr="00D51034" w:rsidRDefault="00E52175" w:rsidP="006D2A9B">
      <w:pPr>
        <w:pStyle w:val="Point0"/>
        <w:rPr>
          <w:noProof/>
          <w:lang w:val="en-IE"/>
        </w:rPr>
      </w:pPr>
      <w:r w:rsidRPr="00D51034">
        <w:rPr>
          <w:noProof/>
        </w:rPr>
        <w:t>(35)</w:t>
      </w:r>
      <w:r w:rsidRPr="00D51034">
        <w:rPr>
          <w:noProof/>
        </w:rPr>
        <w:tab/>
      </w:r>
      <w:r w:rsidRPr="00D51034">
        <w:rPr>
          <w:noProof/>
          <w:lang w:val="en-IE"/>
        </w:rPr>
        <w:t>‘strategic partnership on semiconductors’ means a commitment between the Union and a third country or territory to increase cooperation related to the semiconductor value chain that is established through a non-binding instrument setting out concrete actions of mutual interest;</w:t>
      </w:r>
    </w:p>
    <w:p w14:paraId="62869CD9" w14:textId="3E10383D" w:rsidR="00E52175" w:rsidRPr="00D51034" w:rsidRDefault="00E52175" w:rsidP="006D2A9B">
      <w:pPr>
        <w:pStyle w:val="Point0"/>
        <w:rPr>
          <w:noProof/>
          <w:lang w:val="en-IE"/>
        </w:rPr>
      </w:pPr>
      <w:r w:rsidRPr="00D51034">
        <w:rPr>
          <w:noProof/>
        </w:rPr>
        <w:t>(36)</w:t>
      </w:r>
      <w:r w:rsidRPr="00D51034">
        <w:rPr>
          <w:noProof/>
        </w:rPr>
        <w:tab/>
      </w:r>
      <w:r w:rsidRPr="00D51034">
        <w:rPr>
          <w:noProof/>
          <w:lang w:val="en-IE"/>
        </w:rPr>
        <w:t>‘strategic project’ means a project that provides significant added value to the Union by substantially contributing to objectives of common Union interest, have a clear cross-border dimension, in particular through technical cooperation or public support involving more than one Member States, and contributes to strengthening the indispensability, resilience and prosperity of the Union’s semiconductor value chain and the Union’s technological sovereignty and technological leadership by enabling, advancing or securing critical capacities, technologies or capabilities within the Union, including by reducing strategic dependencies.</w:t>
      </w:r>
    </w:p>
    <w:p w14:paraId="613C1D54" w14:textId="171B6AC8" w:rsidR="001F7930" w:rsidRPr="00D51034" w:rsidRDefault="001F7930" w:rsidP="004A7A0C">
      <w:pPr>
        <w:pStyle w:val="Point0"/>
        <w:rPr>
          <w:noProof/>
          <w:lang w:val="en-IE"/>
        </w:rPr>
      </w:pPr>
      <w:r w:rsidRPr="00D51034">
        <w:rPr>
          <w:noProof/>
        </w:rPr>
        <w:t>(37)</w:t>
      </w:r>
      <w:r w:rsidRPr="00D51034">
        <w:rPr>
          <w:noProof/>
        </w:rPr>
        <w:tab/>
      </w:r>
      <w:r w:rsidR="00B2072D" w:rsidRPr="00D51034">
        <w:rPr>
          <w:noProof/>
        </w:rPr>
        <w:t>‘Chips Joint Undertaking’ means the joint undertaking established by Council Regulation (EU) 2021/2085 and, where applicable, any successor entity or initiative established under Union law pursuant to a subsequent Multiannual Financial Framework.</w:t>
      </w:r>
    </w:p>
    <w:p w14:paraId="5A3DF9F4" w14:textId="77777777" w:rsidR="00E52175" w:rsidRPr="00D51034" w:rsidRDefault="00E52175" w:rsidP="00DC46F3">
      <w:pPr>
        <w:pStyle w:val="ChapterTitle"/>
        <w:rPr>
          <w:noProof/>
          <w:lang w:val="en-IE"/>
        </w:rPr>
      </w:pPr>
      <w:r w:rsidRPr="00D51034">
        <w:rPr>
          <w:noProof/>
          <w:lang w:val="en-IE"/>
        </w:rPr>
        <w:t>Chapter II</w:t>
      </w:r>
      <w:r w:rsidRPr="00D51034">
        <w:rPr>
          <w:noProof/>
          <w:lang w:val="en-IE"/>
        </w:rPr>
        <w:br/>
      </w:r>
      <w:r w:rsidRPr="00D51034">
        <w:rPr>
          <w:noProof/>
          <w:lang w:val="en-IE"/>
        </w:rPr>
        <w:br/>
        <w:t>Chips for Europe Initiative</w:t>
      </w:r>
      <w:r w:rsidR="00872C50" w:rsidRPr="00D51034">
        <w:rPr>
          <w:noProof/>
          <w:lang w:val="en-IE"/>
        </w:rPr>
        <w:t xml:space="preserve"> 2.0</w:t>
      </w:r>
    </w:p>
    <w:p w14:paraId="16AAE8B3" w14:textId="77777777" w:rsidR="009B37F1" w:rsidRPr="00D51034" w:rsidRDefault="000D42B3" w:rsidP="000D42B3">
      <w:pPr>
        <w:pStyle w:val="Titrearticle"/>
        <w:rPr>
          <w:noProof/>
          <w:lang w:val="en-IE"/>
        </w:rPr>
      </w:pPr>
      <w:r w:rsidRPr="00D51034">
        <w:rPr>
          <w:noProof/>
          <w:lang w:val="en-IE"/>
        </w:rPr>
        <w:t>Article 3</w:t>
      </w:r>
      <w:r w:rsidRPr="00D51034">
        <w:rPr>
          <w:noProof/>
          <w:lang w:val="en-IE"/>
        </w:rPr>
        <w:br/>
        <w:t>Chips for Europe Initiative 2.0</w:t>
      </w:r>
    </w:p>
    <w:p w14:paraId="35ADD373" w14:textId="18B459B2" w:rsidR="000D42B3" w:rsidRPr="00D51034" w:rsidRDefault="000D42B3" w:rsidP="006164B0">
      <w:pPr>
        <w:pStyle w:val="ManualNumPar1"/>
        <w:rPr>
          <w:noProof/>
          <w:lang w:val="en-IE"/>
        </w:rPr>
      </w:pPr>
      <w:r w:rsidRPr="00D51034">
        <w:rPr>
          <w:noProof/>
        </w:rPr>
        <w:t>1.</w:t>
      </w:r>
      <w:r w:rsidRPr="00D51034">
        <w:rPr>
          <w:noProof/>
        </w:rPr>
        <w:tab/>
      </w:r>
      <w:r w:rsidRPr="00D51034">
        <w:rPr>
          <w:noProof/>
          <w:lang w:val="en-IE"/>
        </w:rPr>
        <w:t xml:space="preserve">The </w:t>
      </w:r>
      <w:r w:rsidR="00872C50" w:rsidRPr="00D51034">
        <w:rPr>
          <w:noProof/>
          <w:lang w:val="en-IE"/>
        </w:rPr>
        <w:t>Chips for Europe</w:t>
      </w:r>
      <w:r w:rsidRPr="00D51034">
        <w:rPr>
          <w:noProof/>
          <w:lang w:val="en-IE"/>
        </w:rPr>
        <w:t xml:space="preserve"> Initiative </w:t>
      </w:r>
      <w:r w:rsidR="00886C61" w:rsidRPr="00D51034">
        <w:rPr>
          <w:noProof/>
          <w:lang w:val="en-IE"/>
        </w:rPr>
        <w:t xml:space="preserve">2.0 </w:t>
      </w:r>
      <w:r w:rsidRPr="00D51034">
        <w:rPr>
          <w:noProof/>
          <w:lang w:val="en-IE"/>
        </w:rPr>
        <w:t xml:space="preserve">shall </w:t>
      </w:r>
      <w:r w:rsidR="008C7A09" w:rsidRPr="00D51034">
        <w:rPr>
          <w:noProof/>
          <w:lang w:val="en-IE"/>
        </w:rPr>
        <w:t>be</w:t>
      </w:r>
      <w:r w:rsidRPr="00D51034">
        <w:rPr>
          <w:noProof/>
          <w:lang w:val="en-IE"/>
        </w:rPr>
        <w:t xml:space="preserve"> supported for the duration of the Multiannual Financial Framework 2021-20</w:t>
      </w:r>
      <w:r w:rsidR="00301CB3" w:rsidRPr="00D51034">
        <w:rPr>
          <w:noProof/>
          <w:lang w:val="en-IE"/>
        </w:rPr>
        <w:t>2</w:t>
      </w:r>
      <w:r w:rsidRPr="00D51034">
        <w:rPr>
          <w:noProof/>
          <w:lang w:val="en-IE"/>
        </w:rPr>
        <w:t>7, established by Council Regulation (EU, Euratom) 2020/2093</w:t>
      </w:r>
      <w:r w:rsidR="000C2489" w:rsidRPr="00D51034">
        <w:rPr>
          <w:rStyle w:val="FootnoteReference"/>
          <w:noProof/>
          <w:lang w:val="en-IE"/>
        </w:rPr>
        <w:footnoteReference w:id="69"/>
      </w:r>
      <w:r w:rsidRPr="00D51034">
        <w:rPr>
          <w:noProof/>
          <w:lang w:val="en-IE"/>
        </w:rPr>
        <w:t>.</w:t>
      </w:r>
    </w:p>
    <w:p w14:paraId="6895B3FF" w14:textId="07D84C26" w:rsidR="000D42B3" w:rsidRPr="00D51034" w:rsidRDefault="000D42B3" w:rsidP="003A4FB5">
      <w:pPr>
        <w:pStyle w:val="ManualNumPar1"/>
        <w:rPr>
          <w:noProof/>
          <w:lang w:val="en-IE"/>
        </w:rPr>
      </w:pPr>
      <w:r w:rsidRPr="00D51034">
        <w:rPr>
          <w:noProof/>
        </w:rPr>
        <w:t>2.</w:t>
      </w:r>
      <w:r w:rsidRPr="00D51034">
        <w:rPr>
          <w:noProof/>
        </w:rPr>
        <w:tab/>
      </w:r>
      <w:r w:rsidRPr="00D51034">
        <w:rPr>
          <w:noProof/>
          <w:lang w:val="en-IE"/>
        </w:rPr>
        <w:t xml:space="preserve">The </w:t>
      </w:r>
      <w:r w:rsidR="00872C50" w:rsidRPr="00D51034">
        <w:rPr>
          <w:noProof/>
          <w:lang w:val="en-IE"/>
        </w:rPr>
        <w:t>Chips for Europe</w:t>
      </w:r>
      <w:r w:rsidRPr="00D51034">
        <w:rPr>
          <w:noProof/>
          <w:lang w:val="en-IE"/>
        </w:rPr>
        <w:t xml:space="preserve"> Initiative </w:t>
      </w:r>
      <w:r w:rsidR="00886C61" w:rsidRPr="00D51034">
        <w:rPr>
          <w:noProof/>
          <w:lang w:val="en-IE"/>
        </w:rPr>
        <w:t xml:space="preserve">2.0 </w:t>
      </w:r>
      <w:r w:rsidRPr="00D51034">
        <w:rPr>
          <w:noProof/>
          <w:lang w:val="en-IE"/>
        </w:rPr>
        <w:t xml:space="preserve">shall </w:t>
      </w:r>
      <w:r w:rsidR="00B56FD6" w:rsidRPr="00D51034">
        <w:rPr>
          <w:noProof/>
          <w:lang w:val="en-IE"/>
        </w:rPr>
        <w:t>be</w:t>
      </w:r>
      <w:r w:rsidRPr="00D51034">
        <w:rPr>
          <w:noProof/>
          <w:lang w:val="en-IE"/>
        </w:rPr>
        <w:t xml:space="preserve"> supported by funding from Horizon Europe and the Digital Europe Programme</w:t>
      </w:r>
      <w:r w:rsidR="005A3E88" w:rsidRPr="00D51034">
        <w:rPr>
          <w:noProof/>
          <w:lang w:val="en-IE"/>
        </w:rPr>
        <w:t xml:space="preserve"> </w:t>
      </w:r>
      <w:r w:rsidRPr="00D51034">
        <w:rPr>
          <w:noProof/>
          <w:lang w:val="en-IE"/>
        </w:rPr>
        <w:t>in accordance with Regulations (EU) 2021/694 and (EU) 2021/695</w:t>
      </w:r>
      <w:r w:rsidR="008115EC" w:rsidRPr="00D51034">
        <w:rPr>
          <w:noProof/>
          <w:lang w:val="en-IE"/>
        </w:rPr>
        <w:t xml:space="preserve">, as well as </w:t>
      </w:r>
      <w:r w:rsidR="00E67E73" w:rsidRPr="00D51034">
        <w:rPr>
          <w:noProof/>
          <w:lang w:val="en-IE"/>
        </w:rPr>
        <w:t xml:space="preserve">by </w:t>
      </w:r>
      <w:r w:rsidR="006A5FB8" w:rsidRPr="00D51034">
        <w:rPr>
          <w:noProof/>
          <w:lang w:val="en-IE"/>
        </w:rPr>
        <w:t>national and private funding.</w:t>
      </w:r>
    </w:p>
    <w:p w14:paraId="522739F1" w14:textId="77777777" w:rsidR="000D42B3" w:rsidRPr="00D51034" w:rsidRDefault="000D42B3" w:rsidP="000D42B3">
      <w:pPr>
        <w:pStyle w:val="Titrearticle"/>
        <w:rPr>
          <w:noProof/>
          <w:lang w:val="en-IE"/>
        </w:rPr>
      </w:pPr>
      <w:r w:rsidRPr="00D51034">
        <w:rPr>
          <w:noProof/>
          <w:lang w:val="en-IE"/>
        </w:rPr>
        <w:t>Article 4</w:t>
      </w:r>
      <w:r w:rsidRPr="00D51034">
        <w:rPr>
          <w:noProof/>
          <w:lang w:val="en-IE"/>
        </w:rPr>
        <w:br/>
        <w:t xml:space="preserve">Objective of the </w:t>
      </w:r>
      <w:r w:rsidR="00872C50" w:rsidRPr="00D51034">
        <w:rPr>
          <w:noProof/>
          <w:lang w:val="en-IE"/>
        </w:rPr>
        <w:t xml:space="preserve">Chips for Europe </w:t>
      </w:r>
      <w:r w:rsidRPr="00D51034">
        <w:rPr>
          <w:noProof/>
          <w:lang w:val="en-IE"/>
        </w:rPr>
        <w:t>Initiative 2.0</w:t>
      </w:r>
    </w:p>
    <w:p w14:paraId="45E6B981" w14:textId="3A963FC2" w:rsidR="00C6312B" w:rsidRPr="00D51034" w:rsidRDefault="00C6312B" w:rsidP="003A4FB5">
      <w:pPr>
        <w:pStyle w:val="ManualNumPar1"/>
        <w:rPr>
          <w:noProof/>
          <w:lang w:val="en-IE"/>
        </w:rPr>
      </w:pPr>
      <w:r w:rsidRPr="00D51034">
        <w:rPr>
          <w:noProof/>
        </w:rPr>
        <w:t>3.</w:t>
      </w:r>
      <w:r w:rsidRPr="00D51034">
        <w:rPr>
          <w:noProof/>
        </w:rPr>
        <w:tab/>
      </w:r>
      <w:r w:rsidRPr="00D51034">
        <w:rPr>
          <w:noProof/>
          <w:lang w:val="en-IE"/>
        </w:rPr>
        <w:t xml:space="preserve">The general objective of the </w:t>
      </w:r>
      <w:r w:rsidR="00872C50" w:rsidRPr="00D51034">
        <w:rPr>
          <w:noProof/>
          <w:lang w:val="en-IE"/>
        </w:rPr>
        <w:t xml:space="preserve">Chips for Europe </w:t>
      </w:r>
      <w:r w:rsidRPr="00D51034">
        <w:rPr>
          <w:noProof/>
          <w:lang w:val="en-IE"/>
        </w:rPr>
        <w:t xml:space="preserve">Initiative </w:t>
      </w:r>
      <w:r w:rsidR="00886C61" w:rsidRPr="00D51034">
        <w:rPr>
          <w:noProof/>
          <w:lang w:val="en-IE"/>
        </w:rPr>
        <w:t xml:space="preserve">2.0 </w:t>
      </w:r>
      <w:r w:rsidR="00013414" w:rsidRPr="00D51034">
        <w:rPr>
          <w:noProof/>
          <w:lang w:val="en-IE"/>
        </w:rPr>
        <w:t>shall be</w:t>
      </w:r>
      <w:r w:rsidRPr="00D51034">
        <w:rPr>
          <w:noProof/>
          <w:lang w:val="en-IE"/>
        </w:rPr>
        <w:t xml:space="preserve"> to achieve large-scale technological capacity building and support related research and innovation activities throughout the Union’s semiconductor value chain</w:t>
      </w:r>
      <w:r w:rsidR="00713EBE" w:rsidRPr="00D51034">
        <w:rPr>
          <w:noProof/>
          <w:lang w:val="en-IE"/>
        </w:rPr>
        <w:t xml:space="preserve">, </w:t>
      </w:r>
      <w:r w:rsidRPr="00D51034">
        <w:rPr>
          <w:noProof/>
          <w:lang w:val="en-IE"/>
        </w:rPr>
        <w:t>in order to:</w:t>
      </w:r>
    </w:p>
    <w:p w14:paraId="3F67535E" w14:textId="77777777" w:rsidR="000D42B3" w:rsidRPr="00D51034" w:rsidRDefault="00C6312B" w:rsidP="000006E4">
      <w:pPr>
        <w:pStyle w:val="Point1"/>
        <w:rPr>
          <w:noProof/>
          <w:lang w:val="en-IE"/>
        </w:rPr>
      </w:pPr>
      <w:r w:rsidRPr="00D51034">
        <w:rPr>
          <w:noProof/>
        </w:rPr>
        <w:t>(a)</w:t>
      </w:r>
      <w:r w:rsidRPr="00D51034">
        <w:rPr>
          <w:noProof/>
        </w:rPr>
        <w:tab/>
      </w:r>
      <w:r w:rsidRPr="00D51034">
        <w:rPr>
          <w:noProof/>
          <w:lang w:val="en-IE"/>
        </w:rPr>
        <w:t>strengthen the Union’s technological sovereignty, economic security</w:t>
      </w:r>
      <w:r w:rsidR="00CB2406" w:rsidRPr="00D51034">
        <w:rPr>
          <w:noProof/>
          <w:lang w:val="en-IE"/>
        </w:rPr>
        <w:t xml:space="preserve">, </w:t>
      </w:r>
      <w:r w:rsidRPr="00D51034">
        <w:rPr>
          <w:noProof/>
          <w:lang w:val="en-IE"/>
        </w:rPr>
        <w:t>resilience</w:t>
      </w:r>
      <w:r w:rsidR="00CB2406" w:rsidRPr="00D51034">
        <w:rPr>
          <w:noProof/>
          <w:lang w:val="en-IE"/>
        </w:rPr>
        <w:t>,</w:t>
      </w:r>
      <w:r w:rsidR="00AB5EAA" w:rsidRPr="00D51034">
        <w:rPr>
          <w:noProof/>
          <w:lang w:val="en-IE"/>
        </w:rPr>
        <w:t xml:space="preserve"> prosperity, indispensability and industrial competitiveness, by providing for the transfer and industrial uptake of technologies developed under the </w:t>
      </w:r>
      <w:r w:rsidR="00872C50" w:rsidRPr="00D51034">
        <w:rPr>
          <w:noProof/>
          <w:lang w:val="en-IE"/>
        </w:rPr>
        <w:t xml:space="preserve">Chips for Europe </w:t>
      </w:r>
      <w:r w:rsidR="00AB5EAA" w:rsidRPr="00D51034">
        <w:rPr>
          <w:noProof/>
          <w:lang w:val="en-IE"/>
        </w:rPr>
        <w:t>Initiative</w:t>
      </w:r>
      <w:r w:rsidR="00886C61" w:rsidRPr="00D51034">
        <w:rPr>
          <w:noProof/>
          <w:lang w:val="en-IE"/>
        </w:rPr>
        <w:t xml:space="preserve"> 2.0</w:t>
      </w:r>
      <w:r w:rsidR="00CF619C" w:rsidRPr="00D51034">
        <w:rPr>
          <w:noProof/>
          <w:lang w:val="en-IE"/>
        </w:rPr>
        <w:t>;</w:t>
      </w:r>
    </w:p>
    <w:p w14:paraId="79F61E41" w14:textId="77777777" w:rsidR="00C6312B" w:rsidRPr="00D51034" w:rsidRDefault="00C6312B" w:rsidP="006D2A9B">
      <w:pPr>
        <w:pStyle w:val="Point1"/>
        <w:rPr>
          <w:noProof/>
          <w:lang w:val="en-IE"/>
        </w:rPr>
      </w:pPr>
      <w:r w:rsidRPr="00D51034">
        <w:rPr>
          <w:noProof/>
        </w:rPr>
        <w:t>(b)</w:t>
      </w:r>
      <w:r w:rsidRPr="00D51034">
        <w:rPr>
          <w:noProof/>
        </w:rPr>
        <w:tab/>
      </w:r>
      <w:r w:rsidRPr="00D51034">
        <w:rPr>
          <w:noProof/>
          <w:lang w:val="en-IE"/>
        </w:rPr>
        <w:t>stimulate the Union’s demand</w:t>
      </w:r>
      <w:r w:rsidR="004E5C49" w:rsidRPr="00D51034">
        <w:rPr>
          <w:noProof/>
          <w:lang w:val="en-IE"/>
        </w:rPr>
        <w:t xml:space="preserve"> for semiconductors, including through procurement procedures that promote, in accordance with Union law and international obligations</w:t>
      </w:r>
      <w:r w:rsidR="005F2D35" w:rsidRPr="00D51034">
        <w:rPr>
          <w:noProof/>
          <w:lang w:val="en-IE"/>
        </w:rPr>
        <w:t xml:space="preserve"> of the Union</w:t>
      </w:r>
      <w:r w:rsidR="004E5C49" w:rsidRPr="00D51034">
        <w:rPr>
          <w:noProof/>
          <w:lang w:val="en-IE"/>
        </w:rPr>
        <w:t>, the uptake and integration of semiconductor technologies, components and systems designed, developed or manufactured within the Union;</w:t>
      </w:r>
    </w:p>
    <w:p w14:paraId="71F38D09" w14:textId="77777777" w:rsidR="00D4509C" w:rsidRPr="00D51034" w:rsidRDefault="00C6312B" w:rsidP="006D2A9B">
      <w:pPr>
        <w:pStyle w:val="Point1"/>
        <w:rPr>
          <w:noProof/>
          <w:lang w:val="en-IE"/>
        </w:rPr>
      </w:pPr>
      <w:r w:rsidRPr="00D51034">
        <w:rPr>
          <w:noProof/>
        </w:rPr>
        <w:t>(c)</w:t>
      </w:r>
      <w:r w:rsidRPr="00D51034">
        <w:rPr>
          <w:noProof/>
        </w:rPr>
        <w:tab/>
      </w:r>
      <w:r w:rsidRPr="00D51034">
        <w:rPr>
          <w:noProof/>
          <w:lang w:val="en-IE"/>
        </w:rPr>
        <w:t>enable</w:t>
      </w:r>
      <w:r w:rsidR="00546C45" w:rsidRPr="00D51034">
        <w:rPr>
          <w:noProof/>
          <w:lang w:val="en-IE"/>
        </w:rPr>
        <w:t xml:space="preserve"> the innovation, development and deployment of cutting-edge semiconductor technologies, including photonics as a transversal and enabling technology, in particular those critical for artificial intelligence</w:t>
      </w:r>
      <w:r w:rsidR="005F2D35" w:rsidRPr="00D51034">
        <w:rPr>
          <w:noProof/>
          <w:lang w:val="en-IE"/>
        </w:rPr>
        <w:t xml:space="preserve"> (AI)</w:t>
      </w:r>
      <w:r w:rsidR="00546C45" w:rsidRPr="00D51034">
        <w:rPr>
          <w:noProof/>
          <w:lang w:val="en-IE"/>
        </w:rPr>
        <w:t xml:space="preserve">, including edge AI, and for key application sectors such as health, energy, industrial automation, robotics, transport, </w:t>
      </w:r>
      <w:r w:rsidR="007B370A" w:rsidRPr="00D51034">
        <w:rPr>
          <w:noProof/>
          <w:lang w:val="en-IE"/>
        </w:rPr>
        <w:t xml:space="preserve">defence, </w:t>
      </w:r>
      <w:r w:rsidR="00546C45" w:rsidRPr="00D51034">
        <w:rPr>
          <w:noProof/>
          <w:lang w:val="en-IE"/>
        </w:rPr>
        <w:t xml:space="preserve">automotive </w:t>
      </w:r>
      <w:r w:rsidR="0073505B" w:rsidRPr="00D51034">
        <w:rPr>
          <w:noProof/>
          <w:lang w:val="en-IE"/>
        </w:rPr>
        <w:t xml:space="preserve">and aeronautical </w:t>
      </w:r>
      <w:r w:rsidR="00546C45" w:rsidRPr="00D51034">
        <w:rPr>
          <w:noProof/>
          <w:lang w:val="en-IE"/>
        </w:rPr>
        <w:t>systems, and data centres and cloud infrastructure</w:t>
      </w:r>
      <w:r w:rsidR="00D4509C" w:rsidRPr="00D51034">
        <w:rPr>
          <w:noProof/>
          <w:lang w:val="en-IE"/>
        </w:rPr>
        <w:t xml:space="preserve">; </w:t>
      </w:r>
    </w:p>
    <w:p w14:paraId="277681FD" w14:textId="790D0767" w:rsidR="00C6312B" w:rsidRPr="00D51034" w:rsidRDefault="00D4509C" w:rsidP="006D2A9B">
      <w:pPr>
        <w:pStyle w:val="Point1"/>
        <w:rPr>
          <w:noProof/>
          <w:lang w:val="en-IE"/>
        </w:rPr>
      </w:pPr>
      <w:r w:rsidRPr="00D51034">
        <w:rPr>
          <w:noProof/>
        </w:rPr>
        <w:t>(d)</w:t>
      </w:r>
      <w:r w:rsidRPr="00D51034">
        <w:rPr>
          <w:noProof/>
        </w:rPr>
        <w:tab/>
      </w:r>
      <w:r w:rsidRPr="00D51034">
        <w:rPr>
          <w:noProof/>
          <w:lang w:val="en-IE"/>
        </w:rPr>
        <w:t xml:space="preserve">contribute to the achievement of the green and digital transitions, in particular by reducing the </w:t>
      </w:r>
      <w:r w:rsidR="00E1251B" w:rsidRPr="00D51034">
        <w:rPr>
          <w:noProof/>
          <w:lang w:val="en-IE"/>
        </w:rPr>
        <w:t>energy</w:t>
      </w:r>
      <w:r w:rsidR="00F35AF1" w:rsidRPr="00D51034">
        <w:rPr>
          <w:noProof/>
          <w:lang w:val="en-IE"/>
        </w:rPr>
        <w:t>, environmental</w:t>
      </w:r>
      <w:r w:rsidR="00E1251B" w:rsidRPr="00D51034">
        <w:rPr>
          <w:noProof/>
          <w:lang w:val="en-IE"/>
        </w:rPr>
        <w:t xml:space="preserve"> and </w:t>
      </w:r>
      <w:r w:rsidRPr="00D51034">
        <w:rPr>
          <w:noProof/>
          <w:lang w:val="en-IE"/>
        </w:rPr>
        <w:t>climate impact of electronic systems, improving the sustainability of next-generation chips and strengthening the circular economy processes, contribute to quality jobs within the semiconductor ecosystem</w:t>
      </w:r>
      <w:r w:rsidR="005E580A" w:rsidRPr="00D51034">
        <w:rPr>
          <w:noProof/>
          <w:lang w:val="en-IE"/>
        </w:rPr>
        <w:t>,</w:t>
      </w:r>
      <w:r w:rsidRPr="00D51034">
        <w:rPr>
          <w:noProof/>
          <w:lang w:val="en-IE"/>
        </w:rPr>
        <w:t xml:space="preserve"> and address security-by-design principles which provide protection against cybersecurity threats.</w:t>
      </w:r>
    </w:p>
    <w:p w14:paraId="08659A29" w14:textId="60C236A9" w:rsidR="00C6312B" w:rsidRPr="00D51034" w:rsidRDefault="00C6312B" w:rsidP="003A4FB5">
      <w:pPr>
        <w:pStyle w:val="ManualNumPar1"/>
        <w:rPr>
          <w:noProof/>
          <w:lang w:val="en-IE"/>
        </w:rPr>
      </w:pPr>
      <w:r w:rsidRPr="00D51034">
        <w:rPr>
          <w:noProof/>
        </w:rPr>
        <w:t>4.</w:t>
      </w:r>
      <w:r w:rsidRPr="00D51034">
        <w:rPr>
          <w:noProof/>
        </w:rPr>
        <w:tab/>
      </w:r>
      <w:r w:rsidRPr="00D51034">
        <w:rPr>
          <w:noProof/>
          <w:lang w:val="en-IE"/>
        </w:rPr>
        <w:t xml:space="preserve">The </w:t>
      </w:r>
      <w:r w:rsidR="00872C50" w:rsidRPr="00D51034">
        <w:rPr>
          <w:noProof/>
          <w:lang w:val="en-IE"/>
        </w:rPr>
        <w:t>Chips for Europe</w:t>
      </w:r>
      <w:r w:rsidRPr="00D51034">
        <w:rPr>
          <w:noProof/>
          <w:lang w:val="en-IE"/>
        </w:rPr>
        <w:t xml:space="preserve"> Initiative </w:t>
      </w:r>
      <w:r w:rsidR="00886C61" w:rsidRPr="00D51034">
        <w:rPr>
          <w:noProof/>
          <w:lang w:val="en-IE"/>
        </w:rPr>
        <w:t xml:space="preserve">2.0 </w:t>
      </w:r>
      <w:r w:rsidRPr="00D51034">
        <w:rPr>
          <w:noProof/>
          <w:lang w:val="en-IE"/>
        </w:rPr>
        <w:t xml:space="preserve">shall </w:t>
      </w:r>
      <w:r w:rsidR="005F2D35" w:rsidRPr="00D51034">
        <w:rPr>
          <w:noProof/>
          <w:lang w:val="en-IE"/>
        </w:rPr>
        <w:t>have</w:t>
      </w:r>
      <w:r w:rsidR="002A26A6" w:rsidRPr="00D51034">
        <w:rPr>
          <w:noProof/>
          <w:lang w:val="en-IE"/>
        </w:rPr>
        <w:t xml:space="preserve"> </w:t>
      </w:r>
      <w:r w:rsidRPr="00D51034">
        <w:rPr>
          <w:noProof/>
          <w:lang w:val="en-IE"/>
        </w:rPr>
        <w:t xml:space="preserve">the following </w:t>
      </w:r>
      <w:r w:rsidR="003D18AC" w:rsidRPr="00D51034">
        <w:rPr>
          <w:noProof/>
          <w:lang w:val="en-IE"/>
        </w:rPr>
        <w:t>six</w:t>
      </w:r>
      <w:r w:rsidRPr="00D51034">
        <w:rPr>
          <w:noProof/>
          <w:lang w:val="en-IE"/>
        </w:rPr>
        <w:t xml:space="preserve"> </w:t>
      </w:r>
      <w:r w:rsidR="00672487" w:rsidRPr="00D51034">
        <w:rPr>
          <w:noProof/>
          <w:lang w:val="en-IE"/>
        </w:rPr>
        <w:t>operational objectives</w:t>
      </w:r>
      <w:r w:rsidRPr="00D51034">
        <w:rPr>
          <w:noProof/>
          <w:lang w:val="en-IE"/>
        </w:rPr>
        <w:t>:</w:t>
      </w:r>
    </w:p>
    <w:p w14:paraId="3CD7C2CE" w14:textId="77777777" w:rsidR="00C6312B" w:rsidRPr="00D51034" w:rsidRDefault="00654B1C" w:rsidP="000006E4">
      <w:pPr>
        <w:pStyle w:val="Point1"/>
        <w:rPr>
          <w:noProof/>
          <w:lang w:val="en-IE"/>
        </w:rPr>
      </w:pPr>
      <w:r w:rsidRPr="00D51034">
        <w:rPr>
          <w:noProof/>
        </w:rPr>
        <w:t>(a)</w:t>
      </w:r>
      <w:r w:rsidRPr="00D51034">
        <w:rPr>
          <w:noProof/>
        </w:rPr>
        <w:tab/>
      </w:r>
      <w:r w:rsidRPr="00D51034">
        <w:rPr>
          <w:noProof/>
          <w:lang w:val="en-IE"/>
        </w:rPr>
        <w:t>o</w:t>
      </w:r>
      <w:r w:rsidR="00672487" w:rsidRPr="00D51034">
        <w:rPr>
          <w:noProof/>
          <w:lang w:val="en-IE"/>
        </w:rPr>
        <w:t>perational objective</w:t>
      </w:r>
      <w:r w:rsidR="001C29E2" w:rsidRPr="00D51034">
        <w:rPr>
          <w:noProof/>
          <w:lang w:val="en-IE"/>
        </w:rPr>
        <w:t xml:space="preserve"> </w:t>
      </w:r>
      <w:r w:rsidR="00C6312B" w:rsidRPr="00D51034">
        <w:rPr>
          <w:noProof/>
          <w:lang w:val="en-IE"/>
        </w:rPr>
        <w:t>1: supporting advanced design capacities for semiconductor technologies;</w:t>
      </w:r>
    </w:p>
    <w:p w14:paraId="3C591D3F" w14:textId="77777777" w:rsidR="00C6312B" w:rsidRPr="00D51034" w:rsidRDefault="00654B1C" w:rsidP="006D2A9B">
      <w:pPr>
        <w:pStyle w:val="Point1"/>
        <w:rPr>
          <w:noProof/>
          <w:lang w:val="en-IE"/>
        </w:rPr>
      </w:pPr>
      <w:r w:rsidRPr="00D51034">
        <w:rPr>
          <w:noProof/>
        </w:rPr>
        <w:t>(b)</w:t>
      </w:r>
      <w:r w:rsidRPr="00D51034">
        <w:rPr>
          <w:noProof/>
        </w:rPr>
        <w:tab/>
      </w:r>
      <w:r w:rsidRPr="00D51034">
        <w:rPr>
          <w:noProof/>
          <w:lang w:val="en-IE"/>
        </w:rPr>
        <w:t>o</w:t>
      </w:r>
      <w:r w:rsidR="00672487" w:rsidRPr="00D51034">
        <w:rPr>
          <w:noProof/>
          <w:lang w:val="en-IE"/>
        </w:rPr>
        <w:t>perational objective</w:t>
      </w:r>
      <w:r w:rsidR="001C29E2" w:rsidRPr="00D51034">
        <w:rPr>
          <w:noProof/>
          <w:lang w:val="en-IE"/>
        </w:rPr>
        <w:t xml:space="preserve"> </w:t>
      </w:r>
      <w:r w:rsidR="009A1F55" w:rsidRPr="00D51034">
        <w:rPr>
          <w:noProof/>
          <w:lang w:val="en-IE"/>
        </w:rPr>
        <w:t xml:space="preserve">2: </w:t>
      </w:r>
      <w:r w:rsidR="00C6312B" w:rsidRPr="00D51034">
        <w:rPr>
          <w:noProof/>
          <w:lang w:val="en-IE"/>
        </w:rPr>
        <w:t>enhancing</w:t>
      </w:r>
      <w:r w:rsidR="00D52C86" w:rsidRPr="00D51034">
        <w:rPr>
          <w:noProof/>
          <w:lang w:val="en-IE"/>
        </w:rPr>
        <w:t xml:space="preserve"> existing and developing new advanced pilot lines across the Union to enable development and industrial deployment of cutting-edge and next-generation semiconductor technologies</w:t>
      </w:r>
      <w:r w:rsidR="00D01B95" w:rsidRPr="00D51034">
        <w:rPr>
          <w:noProof/>
          <w:lang w:val="en-IE"/>
        </w:rPr>
        <w:t>, and pilot testbeds to validate and demonstrate the integration and use of those technologies in key applications and user industries</w:t>
      </w:r>
      <w:r w:rsidR="00D52C86" w:rsidRPr="00D51034">
        <w:rPr>
          <w:noProof/>
          <w:lang w:val="en-IE"/>
        </w:rPr>
        <w:t>;</w:t>
      </w:r>
    </w:p>
    <w:p w14:paraId="41C3CD82" w14:textId="77777777" w:rsidR="00C6312B" w:rsidRPr="00D51034" w:rsidRDefault="00654B1C" w:rsidP="006D2A9B">
      <w:pPr>
        <w:pStyle w:val="Point1"/>
        <w:rPr>
          <w:noProof/>
          <w:lang w:val="en-IE"/>
        </w:rPr>
      </w:pPr>
      <w:r w:rsidRPr="00D51034">
        <w:rPr>
          <w:noProof/>
        </w:rPr>
        <w:t>(c)</w:t>
      </w:r>
      <w:r w:rsidRPr="00D51034">
        <w:rPr>
          <w:noProof/>
        </w:rPr>
        <w:tab/>
      </w:r>
      <w:r w:rsidRPr="00D51034">
        <w:rPr>
          <w:noProof/>
          <w:lang w:val="en-IE"/>
        </w:rPr>
        <w:t>o</w:t>
      </w:r>
      <w:r w:rsidR="00672487" w:rsidRPr="00D51034">
        <w:rPr>
          <w:noProof/>
          <w:lang w:val="en-IE"/>
        </w:rPr>
        <w:t>perational objective</w:t>
      </w:r>
      <w:r w:rsidR="001C29E2" w:rsidRPr="00D51034">
        <w:rPr>
          <w:noProof/>
          <w:lang w:val="en-IE"/>
        </w:rPr>
        <w:t xml:space="preserve"> </w:t>
      </w:r>
      <w:r w:rsidR="009A1F55" w:rsidRPr="00D51034">
        <w:rPr>
          <w:noProof/>
          <w:lang w:val="en-IE"/>
        </w:rPr>
        <w:t xml:space="preserve">3: </w:t>
      </w:r>
      <w:r w:rsidR="00C6312B" w:rsidRPr="00D51034">
        <w:rPr>
          <w:noProof/>
          <w:lang w:val="en-IE"/>
        </w:rPr>
        <w:t>building</w:t>
      </w:r>
      <w:r w:rsidR="00DC3B87" w:rsidRPr="00D51034">
        <w:rPr>
          <w:noProof/>
          <w:lang w:val="en-IE"/>
        </w:rPr>
        <w:t xml:space="preserve"> advanced technology and engineering capacities for accelerating the innovative development of cutting-edge quantum chips and associated semiconductor technologies;</w:t>
      </w:r>
    </w:p>
    <w:p w14:paraId="0FAFC2FB" w14:textId="77777777" w:rsidR="00C6312B" w:rsidRPr="00D51034" w:rsidRDefault="00654B1C" w:rsidP="006D2A9B">
      <w:pPr>
        <w:pStyle w:val="Point1"/>
        <w:rPr>
          <w:noProof/>
          <w:lang w:val="en-IE"/>
        </w:rPr>
      </w:pPr>
      <w:r w:rsidRPr="00D51034">
        <w:rPr>
          <w:noProof/>
        </w:rPr>
        <w:t>(d)</w:t>
      </w:r>
      <w:r w:rsidRPr="00D51034">
        <w:rPr>
          <w:noProof/>
        </w:rPr>
        <w:tab/>
      </w:r>
      <w:r w:rsidRPr="00D51034">
        <w:rPr>
          <w:noProof/>
          <w:lang w:val="en-IE"/>
        </w:rPr>
        <w:t>o</w:t>
      </w:r>
      <w:r w:rsidR="00672487" w:rsidRPr="00D51034">
        <w:rPr>
          <w:noProof/>
          <w:lang w:val="en-IE"/>
        </w:rPr>
        <w:t>perational objective</w:t>
      </w:r>
      <w:r w:rsidR="001C29E2" w:rsidRPr="00D51034">
        <w:rPr>
          <w:noProof/>
          <w:lang w:val="en-IE"/>
        </w:rPr>
        <w:t xml:space="preserve"> </w:t>
      </w:r>
      <w:r w:rsidR="009A1F55" w:rsidRPr="00D51034">
        <w:rPr>
          <w:noProof/>
          <w:lang w:val="en-IE"/>
        </w:rPr>
        <w:t xml:space="preserve">4: </w:t>
      </w:r>
      <w:r w:rsidR="00C6312B" w:rsidRPr="00D51034">
        <w:rPr>
          <w:noProof/>
          <w:lang w:val="en-IE"/>
        </w:rPr>
        <w:t>supporting a network</w:t>
      </w:r>
      <w:r w:rsidR="00217980" w:rsidRPr="00D51034">
        <w:rPr>
          <w:noProof/>
          <w:lang w:val="en-IE"/>
        </w:rPr>
        <w:t xml:space="preserve"> of competence centres across the Union by enhancing existing or creating new facilities;</w:t>
      </w:r>
    </w:p>
    <w:p w14:paraId="64D7C6FC" w14:textId="77777777" w:rsidR="00C6312B" w:rsidRPr="00D51034" w:rsidRDefault="00654B1C" w:rsidP="006D2A9B">
      <w:pPr>
        <w:pStyle w:val="Point1"/>
        <w:rPr>
          <w:noProof/>
          <w:lang w:val="en-IE"/>
        </w:rPr>
      </w:pPr>
      <w:r w:rsidRPr="00D51034">
        <w:rPr>
          <w:noProof/>
        </w:rPr>
        <w:t>(e)</w:t>
      </w:r>
      <w:r w:rsidRPr="00D51034">
        <w:rPr>
          <w:noProof/>
        </w:rPr>
        <w:tab/>
      </w:r>
      <w:r w:rsidRPr="00D51034">
        <w:rPr>
          <w:noProof/>
          <w:lang w:val="en-IE"/>
        </w:rPr>
        <w:t>o</w:t>
      </w:r>
      <w:r w:rsidR="00672487" w:rsidRPr="00D51034">
        <w:rPr>
          <w:noProof/>
          <w:lang w:val="en-IE"/>
        </w:rPr>
        <w:t xml:space="preserve">perational objective </w:t>
      </w:r>
      <w:r w:rsidR="009A1F55" w:rsidRPr="00D51034">
        <w:rPr>
          <w:noProof/>
          <w:lang w:val="en-IE"/>
        </w:rPr>
        <w:t xml:space="preserve">5: </w:t>
      </w:r>
      <w:r w:rsidR="00C6312B" w:rsidRPr="00D51034">
        <w:rPr>
          <w:noProof/>
          <w:lang w:val="en-IE"/>
        </w:rPr>
        <w:t>building and strengthening</w:t>
      </w:r>
      <w:r w:rsidR="005E15B6" w:rsidRPr="00D51034">
        <w:rPr>
          <w:noProof/>
          <w:lang w:val="en-IE"/>
        </w:rPr>
        <w:t xml:space="preserve"> advanced design, prototyping, and industrial deployment capacities for photonic integrated circuit technologies </w:t>
      </w:r>
      <w:r w:rsidR="00F13A55" w:rsidRPr="00D51034">
        <w:rPr>
          <w:noProof/>
          <w:lang w:val="en-IE"/>
        </w:rPr>
        <w:t xml:space="preserve">and other photonic technologies </w:t>
      </w:r>
      <w:r w:rsidR="005E15B6" w:rsidRPr="00D51034">
        <w:rPr>
          <w:noProof/>
          <w:lang w:val="en-IE"/>
        </w:rPr>
        <w:t>across the Union;</w:t>
      </w:r>
    </w:p>
    <w:p w14:paraId="44F9AD67" w14:textId="77777777" w:rsidR="00C6312B" w:rsidRPr="00D51034" w:rsidRDefault="00654B1C" w:rsidP="006D2A9B">
      <w:pPr>
        <w:pStyle w:val="Point1"/>
        <w:rPr>
          <w:noProof/>
          <w:lang w:val="en-IE"/>
        </w:rPr>
      </w:pPr>
      <w:r w:rsidRPr="00D51034">
        <w:rPr>
          <w:noProof/>
        </w:rPr>
        <w:t>(f)</w:t>
      </w:r>
      <w:r w:rsidRPr="00D51034">
        <w:rPr>
          <w:noProof/>
        </w:rPr>
        <w:tab/>
      </w:r>
      <w:r w:rsidRPr="00D51034">
        <w:rPr>
          <w:noProof/>
          <w:lang w:val="en-IE"/>
        </w:rPr>
        <w:t>o</w:t>
      </w:r>
      <w:r w:rsidR="00FF0259" w:rsidRPr="00D51034">
        <w:rPr>
          <w:noProof/>
          <w:lang w:val="en-IE"/>
        </w:rPr>
        <w:t>perational objective</w:t>
      </w:r>
      <w:r w:rsidR="001C29E2" w:rsidRPr="00D51034">
        <w:rPr>
          <w:noProof/>
          <w:lang w:val="en-IE"/>
        </w:rPr>
        <w:t xml:space="preserve"> </w:t>
      </w:r>
      <w:r w:rsidR="005F45D3" w:rsidRPr="00D51034">
        <w:rPr>
          <w:noProof/>
          <w:lang w:val="en-IE"/>
        </w:rPr>
        <w:t>6</w:t>
      </w:r>
      <w:r w:rsidR="009A1F55" w:rsidRPr="00D51034">
        <w:rPr>
          <w:noProof/>
          <w:lang w:val="en-IE"/>
        </w:rPr>
        <w:t xml:space="preserve">: </w:t>
      </w:r>
      <w:r w:rsidR="00C6312B" w:rsidRPr="00D51034">
        <w:rPr>
          <w:noProof/>
          <w:lang w:val="en-IE"/>
        </w:rPr>
        <w:t>undertaking activities</w:t>
      </w:r>
      <w:r w:rsidR="009339C2" w:rsidRPr="00D51034">
        <w:rPr>
          <w:noProof/>
          <w:lang w:val="en-IE"/>
        </w:rPr>
        <w:t>, to be described collectively as ‘Chips Fund’ activities, to facilitate access to financ</w:t>
      </w:r>
      <w:r w:rsidR="00C92A02" w:rsidRPr="00D51034">
        <w:rPr>
          <w:noProof/>
          <w:lang w:val="en-IE"/>
        </w:rPr>
        <w:t>e</w:t>
      </w:r>
      <w:r w:rsidR="009339C2" w:rsidRPr="00D51034">
        <w:rPr>
          <w:noProof/>
          <w:lang w:val="en-IE"/>
        </w:rPr>
        <w:t>, including by providing clear guidance, in particular for start-ups, scale-ups, SMEs and small mid-caps in the semiconductor value chain, through</w:t>
      </w:r>
      <w:r w:rsidR="008A225F" w:rsidRPr="00D51034">
        <w:rPr>
          <w:b/>
          <w:bCs/>
          <w:noProof/>
          <w:lang w:val="en-IE"/>
        </w:rPr>
        <w:t> </w:t>
      </w:r>
      <w:r w:rsidR="008A225F" w:rsidRPr="00D51034">
        <w:rPr>
          <w:noProof/>
          <w:lang w:val="en-IE"/>
        </w:rPr>
        <w:t>financial instruments and investment support mechanism</w:t>
      </w:r>
      <w:r w:rsidR="001F1F9F" w:rsidRPr="00D51034">
        <w:rPr>
          <w:noProof/>
          <w:lang w:val="en-IE"/>
        </w:rPr>
        <w:t>s</w:t>
      </w:r>
      <w:r w:rsidR="00F44FD2" w:rsidRPr="00D51034">
        <w:rPr>
          <w:noProof/>
          <w:lang w:val="en-IE"/>
        </w:rPr>
        <w:t xml:space="preserve"> </w:t>
      </w:r>
      <w:r w:rsidR="00D2055B" w:rsidRPr="00D51034">
        <w:rPr>
          <w:noProof/>
          <w:lang w:val="en-IE"/>
        </w:rPr>
        <w:t xml:space="preserve">supporting equity, debt or blended finance </w:t>
      </w:r>
      <w:r w:rsidR="00F44FD2" w:rsidRPr="00D51034">
        <w:rPr>
          <w:noProof/>
          <w:lang w:val="en-IE"/>
        </w:rPr>
        <w:t>under the European Innovation Council</w:t>
      </w:r>
      <w:r w:rsidR="00013414" w:rsidRPr="00D51034">
        <w:rPr>
          <w:noProof/>
          <w:lang w:val="en-IE"/>
        </w:rPr>
        <w:t xml:space="preserve"> Accelerator</w:t>
      </w:r>
      <w:r w:rsidR="008058C1" w:rsidRPr="00D51034">
        <w:rPr>
          <w:noProof/>
          <w:lang w:val="en-IE"/>
        </w:rPr>
        <w:t xml:space="preserve">, </w:t>
      </w:r>
      <w:r w:rsidR="00324CCF" w:rsidRPr="00D51034">
        <w:rPr>
          <w:noProof/>
          <w:lang w:val="en-IE"/>
        </w:rPr>
        <w:t xml:space="preserve">InvestEU </w:t>
      </w:r>
      <w:r w:rsidR="00712655" w:rsidRPr="00D51034">
        <w:rPr>
          <w:noProof/>
          <w:lang w:val="en-IE"/>
        </w:rPr>
        <w:t>F</w:t>
      </w:r>
      <w:r w:rsidR="00324CCF" w:rsidRPr="00D51034">
        <w:rPr>
          <w:noProof/>
          <w:lang w:val="en-IE"/>
        </w:rPr>
        <w:t>und</w:t>
      </w:r>
      <w:r w:rsidR="00223BF0" w:rsidRPr="00D51034">
        <w:rPr>
          <w:noProof/>
          <w:lang w:val="en-IE"/>
        </w:rPr>
        <w:t xml:space="preserve"> and</w:t>
      </w:r>
      <w:r w:rsidR="00712655" w:rsidRPr="00D51034">
        <w:rPr>
          <w:noProof/>
          <w:lang w:val="en-IE"/>
        </w:rPr>
        <w:t>, where applicable,</w:t>
      </w:r>
      <w:r w:rsidR="00223BF0" w:rsidRPr="00D51034">
        <w:rPr>
          <w:noProof/>
          <w:lang w:val="en-IE"/>
        </w:rPr>
        <w:t xml:space="preserve"> other Union instruments </w:t>
      </w:r>
      <w:r w:rsidR="009339C2" w:rsidRPr="00D51034">
        <w:rPr>
          <w:noProof/>
          <w:lang w:val="en-IE"/>
        </w:rPr>
        <w:t>and</w:t>
      </w:r>
      <w:r w:rsidR="00E77F16" w:rsidRPr="00D51034">
        <w:rPr>
          <w:noProof/>
          <w:lang w:val="en-IE"/>
        </w:rPr>
        <w:t>, if applicable,</w:t>
      </w:r>
      <w:r w:rsidR="009339C2" w:rsidRPr="00D51034">
        <w:rPr>
          <w:noProof/>
          <w:lang w:val="en-IE"/>
        </w:rPr>
        <w:t xml:space="preserve"> their successors under the Multiannual Financial Framework</w:t>
      </w:r>
      <w:r w:rsidR="007F1540" w:rsidRPr="00D51034">
        <w:rPr>
          <w:noProof/>
          <w:lang w:val="en-IE"/>
        </w:rPr>
        <w:t xml:space="preserve"> 2028-2034</w:t>
      </w:r>
      <w:r w:rsidR="00E77F16" w:rsidRPr="00D51034">
        <w:rPr>
          <w:noProof/>
          <w:lang w:val="en-IE"/>
        </w:rPr>
        <w:t>.</w:t>
      </w:r>
    </w:p>
    <w:p w14:paraId="397E2BEC" w14:textId="6768DCF5" w:rsidR="00AF7BEB" w:rsidRPr="00D51034" w:rsidRDefault="00AF7BEB" w:rsidP="003A4FB5">
      <w:pPr>
        <w:pStyle w:val="ManualNumPar1"/>
        <w:rPr>
          <w:noProof/>
          <w:lang w:val="en-IE"/>
        </w:rPr>
      </w:pPr>
      <w:r w:rsidRPr="00D51034">
        <w:rPr>
          <w:noProof/>
        </w:rPr>
        <w:t>5.</w:t>
      </w:r>
      <w:r w:rsidRPr="00D51034">
        <w:rPr>
          <w:noProof/>
        </w:rPr>
        <w:tab/>
      </w:r>
      <w:r w:rsidRPr="00D51034">
        <w:rPr>
          <w:noProof/>
          <w:lang w:val="en-IE"/>
        </w:rPr>
        <w:t xml:space="preserve">The </w:t>
      </w:r>
      <w:r w:rsidR="00872C50" w:rsidRPr="00D51034">
        <w:rPr>
          <w:noProof/>
          <w:lang w:val="en-IE"/>
        </w:rPr>
        <w:t>Chips for Europe</w:t>
      </w:r>
      <w:r w:rsidRPr="00D51034">
        <w:rPr>
          <w:noProof/>
          <w:lang w:val="en-IE"/>
        </w:rPr>
        <w:t xml:space="preserve"> Initiative </w:t>
      </w:r>
      <w:r w:rsidR="00886C61" w:rsidRPr="00D51034">
        <w:rPr>
          <w:noProof/>
          <w:lang w:val="en-IE"/>
        </w:rPr>
        <w:t xml:space="preserve">2.0 </w:t>
      </w:r>
      <w:r w:rsidRPr="00D51034">
        <w:rPr>
          <w:noProof/>
          <w:lang w:val="en-IE"/>
        </w:rPr>
        <w:t>shall support large-scale, cross-sectoral initiatives addressing major technological and industrial challenges of strategic relevance for the Union (</w:t>
      </w:r>
      <w:r w:rsidR="00013414" w:rsidRPr="00D51034">
        <w:rPr>
          <w:noProof/>
          <w:lang w:val="en-IE"/>
        </w:rPr>
        <w:t>‘</w:t>
      </w:r>
      <w:r w:rsidR="00486D23" w:rsidRPr="00D51034">
        <w:rPr>
          <w:noProof/>
          <w:lang w:val="en-IE"/>
        </w:rPr>
        <w:t>g</w:t>
      </w:r>
      <w:r w:rsidRPr="00D51034">
        <w:rPr>
          <w:noProof/>
          <w:lang w:val="en-IE"/>
        </w:rPr>
        <w:t xml:space="preserve">rand </w:t>
      </w:r>
      <w:r w:rsidR="00486D23" w:rsidRPr="00D51034">
        <w:rPr>
          <w:noProof/>
          <w:lang w:val="en-IE"/>
        </w:rPr>
        <w:t>c</w:t>
      </w:r>
      <w:r w:rsidRPr="00D51034">
        <w:rPr>
          <w:noProof/>
          <w:lang w:val="en-IE"/>
        </w:rPr>
        <w:t>hallenges</w:t>
      </w:r>
      <w:r w:rsidR="00013414" w:rsidRPr="00D51034">
        <w:rPr>
          <w:noProof/>
          <w:lang w:val="en-IE"/>
        </w:rPr>
        <w:t>’</w:t>
      </w:r>
      <w:r w:rsidRPr="00D51034">
        <w:rPr>
          <w:noProof/>
          <w:lang w:val="en-IE"/>
        </w:rPr>
        <w:t>).</w:t>
      </w:r>
    </w:p>
    <w:p w14:paraId="3867DEF7" w14:textId="5C4E2106" w:rsidR="00C6312B" w:rsidRPr="00D51034" w:rsidRDefault="008A7ECA" w:rsidP="003A4FB5">
      <w:pPr>
        <w:pStyle w:val="ManualNumPar1"/>
        <w:rPr>
          <w:noProof/>
          <w:lang w:val="en-IE"/>
        </w:rPr>
      </w:pPr>
      <w:r w:rsidRPr="00D51034">
        <w:rPr>
          <w:noProof/>
        </w:rPr>
        <w:t>6.</w:t>
      </w:r>
      <w:r w:rsidRPr="00D51034">
        <w:rPr>
          <w:noProof/>
        </w:rPr>
        <w:tab/>
      </w:r>
      <w:r w:rsidRPr="00D51034">
        <w:rPr>
          <w:noProof/>
          <w:lang w:val="en-IE"/>
        </w:rPr>
        <w:t>T</w:t>
      </w:r>
      <w:r w:rsidR="00C6312B" w:rsidRPr="00D51034">
        <w:rPr>
          <w:noProof/>
          <w:lang w:val="en-IE"/>
        </w:rPr>
        <w:t xml:space="preserve">he </w:t>
      </w:r>
      <w:r w:rsidR="00872C50" w:rsidRPr="00D51034">
        <w:rPr>
          <w:noProof/>
          <w:lang w:val="en-IE"/>
        </w:rPr>
        <w:t>Chips for Europe</w:t>
      </w:r>
      <w:r w:rsidR="00C6312B" w:rsidRPr="00D51034">
        <w:rPr>
          <w:noProof/>
          <w:lang w:val="en-IE"/>
        </w:rPr>
        <w:t xml:space="preserve"> Initiative</w:t>
      </w:r>
      <w:r w:rsidR="00886C61" w:rsidRPr="00D51034">
        <w:rPr>
          <w:noProof/>
          <w:lang w:val="en-IE"/>
        </w:rPr>
        <w:t xml:space="preserve"> 2.0</w:t>
      </w:r>
      <w:r w:rsidR="00C6312B" w:rsidRPr="00D51034">
        <w:rPr>
          <w:noProof/>
          <w:lang w:val="en-IE"/>
        </w:rPr>
        <w:t xml:space="preserve">’s </w:t>
      </w:r>
      <w:r w:rsidR="00FF0259" w:rsidRPr="00D51034">
        <w:rPr>
          <w:noProof/>
          <w:lang w:val="en-IE"/>
        </w:rPr>
        <w:t>operational objective</w:t>
      </w:r>
      <w:r w:rsidR="001C29E2" w:rsidRPr="00D51034">
        <w:rPr>
          <w:noProof/>
          <w:lang w:val="en-IE"/>
        </w:rPr>
        <w:t>s</w:t>
      </w:r>
      <w:r w:rsidR="00C6312B" w:rsidRPr="00D51034">
        <w:rPr>
          <w:noProof/>
          <w:lang w:val="en-IE"/>
        </w:rPr>
        <w:t xml:space="preserve"> may include</w:t>
      </w:r>
      <w:r w:rsidR="005400B2" w:rsidRPr="00D51034">
        <w:rPr>
          <w:noProof/>
          <w:lang w:val="en-IE"/>
        </w:rPr>
        <w:t xml:space="preserve"> capacity building activities and related research and innovation activities. Under the 2021-2027 Multiannual Financial Framework, all capacity building activities shall be financed through the Digital Europe Programme and the related research and innovation activities shall be funded through Horizon Europe</w:t>
      </w:r>
      <w:r w:rsidR="00A903FE" w:rsidRPr="00D51034">
        <w:rPr>
          <w:noProof/>
          <w:lang w:val="en-IE"/>
        </w:rPr>
        <w:t>.</w:t>
      </w:r>
    </w:p>
    <w:p w14:paraId="03E18898" w14:textId="77777777" w:rsidR="00C6312B" w:rsidRPr="00D51034" w:rsidRDefault="00C6312B" w:rsidP="00C6312B">
      <w:pPr>
        <w:pStyle w:val="Titrearticle"/>
        <w:rPr>
          <w:noProof/>
          <w:lang w:val="en-IE"/>
        </w:rPr>
      </w:pPr>
      <w:bookmarkStart w:id="2" w:name="_Hlk228801623"/>
      <w:r w:rsidRPr="00D51034">
        <w:rPr>
          <w:noProof/>
          <w:lang w:val="en-IE"/>
        </w:rPr>
        <w:t>Article 5</w:t>
      </w:r>
      <w:r w:rsidRPr="00D51034">
        <w:rPr>
          <w:noProof/>
          <w:lang w:val="en-IE"/>
        </w:rPr>
        <w:br/>
      </w:r>
      <w:r w:rsidR="002E118E" w:rsidRPr="00D51034">
        <w:rPr>
          <w:noProof/>
          <w:lang w:val="en-IE"/>
        </w:rPr>
        <w:t xml:space="preserve">Operational </w:t>
      </w:r>
      <w:r w:rsidR="00672487" w:rsidRPr="00D51034">
        <w:rPr>
          <w:noProof/>
          <w:lang w:val="en-IE"/>
        </w:rPr>
        <w:t>o</w:t>
      </w:r>
      <w:r w:rsidR="002E118E" w:rsidRPr="00D51034">
        <w:rPr>
          <w:noProof/>
          <w:lang w:val="en-IE"/>
        </w:rPr>
        <w:t>bjectives</w:t>
      </w:r>
      <w:r w:rsidR="00B6515C" w:rsidRPr="00D51034">
        <w:rPr>
          <w:noProof/>
          <w:lang w:val="en-IE"/>
        </w:rPr>
        <w:t xml:space="preserve"> of </w:t>
      </w:r>
      <w:r w:rsidRPr="00D51034">
        <w:rPr>
          <w:noProof/>
          <w:lang w:val="en-IE"/>
        </w:rPr>
        <w:t xml:space="preserve">the </w:t>
      </w:r>
      <w:r w:rsidR="007D6282" w:rsidRPr="00D51034">
        <w:rPr>
          <w:noProof/>
          <w:lang w:val="en-IE"/>
        </w:rPr>
        <w:t xml:space="preserve">Chips for Europe </w:t>
      </w:r>
      <w:r w:rsidRPr="00D51034">
        <w:rPr>
          <w:noProof/>
          <w:lang w:val="en-IE"/>
        </w:rPr>
        <w:t>Initiative 2.0</w:t>
      </w:r>
    </w:p>
    <w:p w14:paraId="7E41E10B" w14:textId="77777777" w:rsidR="00C6312B" w:rsidRPr="00D51034" w:rsidRDefault="00C6312B" w:rsidP="00C6312B">
      <w:pPr>
        <w:rPr>
          <w:noProof/>
          <w:lang w:val="en-IE"/>
        </w:rPr>
      </w:pPr>
      <w:bookmarkStart w:id="3" w:name="_Hlk228801598"/>
      <w:bookmarkEnd w:id="2"/>
      <w:r w:rsidRPr="00D51034">
        <w:rPr>
          <w:noProof/>
          <w:lang w:val="en-IE"/>
        </w:rPr>
        <w:t xml:space="preserve">The </w:t>
      </w:r>
      <w:r w:rsidR="007D6282" w:rsidRPr="00D51034">
        <w:rPr>
          <w:noProof/>
          <w:lang w:val="en-IE"/>
        </w:rPr>
        <w:t xml:space="preserve">Chips for Europe </w:t>
      </w:r>
      <w:r w:rsidRPr="00D51034">
        <w:rPr>
          <w:noProof/>
          <w:lang w:val="en-IE"/>
        </w:rPr>
        <w:t xml:space="preserve">Initiative </w:t>
      </w:r>
      <w:r w:rsidR="00886C61" w:rsidRPr="00D51034">
        <w:rPr>
          <w:noProof/>
          <w:lang w:val="en-IE"/>
        </w:rPr>
        <w:t xml:space="preserve">2.0 </w:t>
      </w:r>
      <w:r w:rsidRPr="00D51034">
        <w:rPr>
          <w:noProof/>
          <w:lang w:val="en-IE"/>
        </w:rPr>
        <w:t>shall:</w:t>
      </w:r>
    </w:p>
    <w:p w14:paraId="40635B2E" w14:textId="77777777" w:rsidR="00C6312B" w:rsidRPr="00D51034" w:rsidRDefault="00C6312B" w:rsidP="000006E4">
      <w:pPr>
        <w:pStyle w:val="Point1"/>
        <w:rPr>
          <w:noProof/>
          <w:lang w:val="en-IE"/>
        </w:rPr>
      </w:pPr>
      <w:r w:rsidRPr="00D51034">
        <w:rPr>
          <w:noProof/>
        </w:rPr>
        <w:t>(a)</w:t>
      </w:r>
      <w:r w:rsidRPr="00D51034">
        <w:rPr>
          <w:noProof/>
        </w:rPr>
        <w:tab/>
      </w:r>
      <w:r w:rsidRPr="00D51034">
        <w:rPr>
          <w:noProof/>
          <w:lang w:val="en-IE"/>
        </w:rPr>
        <w:t xml:space="preserve">under its </w:t>
      </w:r>
      <w:r w:rsidR="002E118E" w:rsidRPr="00D51034">
        <w:rPr>
          <w:noProof/>
          <w:lang w:val="en-IE"/>
        </w:rPr>
        <w:t>operational objective</w:t>
      </w:r>
      <w:r w:rsidR="00B4457F" w:rsidRPr="00D51034">
        <w:rPr>
          <w:noProof/>
          <w:lang w:val="en-IE"/>
        </w:rPr>
        <w:t xml:space="preserve"> </w:t>
      </w:r>
      <w:r w:rsidRPr="00D51034">
        <w:rPr>
          <w:noProof/>
          <w:lang w:val="en-IE"/>
        </w:rPr>
        <w:t>1:</w:t>
      </w:r>
    </w:p>
    <w:p w14:paraId="3EADDB0A" w14:textId="77777777" w:rsidR="00C6312B" w:rsidRPr="00D51034" w:rsidRDefault="002B03D7" w:rsidP="002B03D7">
      <w:pPr>
        <w:pStyle w:val="Point2"/>
        <w:rPr>
          <w:noProof/>
          <w:lang w:val="en-IE"/>
        </w:rPr>
      </w:pPr>
      <w:r w:rsidRPr="00D51034">
        <w:rPr>
          <w:noProof/>
          <w:lang w:val="en-IE"/>
        </w:rPr>
        <w:t>(i)</w:t>
      </w:r>
      <w:r w:rsidRPr="00D51034">
        <w:rPr>
          <w:noProof/>
          <w:lang w:val="en-IE"/>
        </w:rPr>
        <w:tab/>
      </w:r>
      <w:r w:rsidR="00C6312B" w:rsidRPr="00D51034">
        <w:rPr>
          <w:noProof/>
          <w:lang w:val="en-IE"/>
        </w:rPr>
        <w:t xml:space="preserve">maintain </w:t>
      </w:r>
      <w:r w:rsidR="009F573D" w:rsidRPr="00D51034">
        <w:rPr>
          <w:noProof/>
          <w:lang w:val="en-IE"/>
        </w:rPr>
        <w:t>and extend a virtual design platform, available across the Union</w:t>
      </w:r>
      <w:r w:rsidR="00C40556" w:rsidRPr="00D51034">
        <w:rPr>
          <w:noProof/>
          <w:lang w:val="en-IE"/>
        </w:rPr>
        <w:t xml:space="preserve">, </w:t>
      </w:r>
      <w:r w:rsidR="005D1EF4" w:rsidRPr="00D51034">
        <w:rPr>
          <w:noProof/>
          <w:lang w:val="en-IE"/>
        </w:rPr>
        <w:t>integrating</w:t>
      </w:r>
      <w:r w:rsidR="009F573D" w:rsidRPr="00D51034">
        <w:rPr>
          <w:noProof/>
          <w:lang w:val="en-IE"/>
        </w:rPr>
        <w:t xml:space="preserve"> a wide range of </w:t>
      </w:r>
      <w:r w:rsidR="004A5577" w:rsidRPr="00D51034">
        <w:rPr>
          <w:noProof/>
          <w:lang w:val="en-IE"/>
        </w:rPr>
        <w:t xml:space="preserve">new and existing </w:t>
      </w:r>
      <w:r w:rsidR="009F573D" w:rsidRPr="00D51034">
        <w:rPr>
          <w:noProof/>
          <w:lang w:val="en-IE"/>
        </w:rPr>
        <w:t>design assets</w:t>
      </w:r>
      <w:r w:rsidR="00C356C3" w:rsidRPr="00D51034">
        <w:rPr>
          <w:noProof/>
          <w:lang w:val="en-IE"/>
        </w:rPr>
        <w:t>, tools</w:t>
      </w:r>
      <w:r w:rsidR="009F573D" w:rsidRPr="00D51034">
        <w:rPr>
          <w:noProof/>
          <w:lang w:val="en-IE"/>
        </w:rPr>
        <w:t xml:space="preserve"> and services, </w:t>
      </w:r>
      <w:r w:rsidR="00E03869" w:rsidRPr="00D51034">
        <w:rPr>
          <w:noProof/>
          <w:lang w:val="en-IE"/>
        </w:rPr>
        <w:t>facilitating access</w:t>
      </w:r>
      <w:r w:rsidR="00E23925" w:rsidRPr="00D51034">
        <w:rPr>
          <w:noProof/>
          <w:lang w:val="en-IE"/>
        </w:rPr>
        <w:t>, in particular,</w:t>
      </w:r>
      <w:r w:rsidR="009F573D" w:rsidRPr="00D51034">
        <w:rPr>
          <w:noProof/>
          <w:lang w:val="en-IE"/>
        </w:rPr>
        <w:t xml:space="preserve"> for academia, start-ups, scale-ups and SMEs</w:t>
      </w:r>
      <w:r w:rsidR="00FA129D" w:rsidRPr="00D51034">
        <w:rPr>
          <w:noProof/>
          <w:lang w:val="en-IE"/>
        </w:rPr>
        <w:t xml:space="preserve">, with a view to strengthening the growth </w:t>
      </w:r>
      <w:r w:rsidR="00A43B35" w:rsidRPr="00D51034">
        <w:rPr>
          <w:noProof/>
          <w:lang w:val="en-IE"/>
        </w:rPr>
        <w:t xml:space="preserve">and scale-up of </w:t>
      </w:r>
      <w:r w:rsidR="00E31752" w:rsidRPr="00D51034">
        <w:rPr>
          <w:noProof/>
          <w:lang w:val="en-IE"/>
        </w:rPr>
        <w:t xml:space="preserve">fabless </w:t>
      </w:r>
      <w:r w:rsidR="00013414" w:rsidRPr="00D51034">
        <w:rPr>
          <w:noProof/>
          <w:lang w:val="en-IE"/>
        </w:rPr>
        <w:t>undertakings</w:t>
      </w:r>
      <w:r w:rsidR="00E31752" w:rsidRPr="00D51034">
        <w:rPr>
          <w:noProof/>
          <w:lang w:val="en-IE"/>
        </w:rPr>
        <w:t xml:space="preserve"> in the Union</w:t>
      </w:r>
      <w:r w:rsidR="007671CC" w:rsidRPr="00D51034">
        <w:rPr>
          <w:noProof/>
          <w:lang w:val="en-IE"/>
        </w:rPr>
        <w:t>;</w:t>
      </w:r>
    </w:p>
    <w:p w14:paraId="2EB8D49E" w14:textId="77777777" w:rsidR="00C6312B" w:rsidRPr="00D51034" w:rsidRDefault="002B03D7" w:rsidP="002B03D7">
      <w:pPr>
        <w:pStyle w:val="Point2"/>
        <w:rPr>
          <w:noProof/>
          <w:lang w:val="en-IE"/>
        </w:rPr>
      </w:pPr>
      <w:r w:rsidRPr="00D51034">
        <w:rPr>
          <w:noProof/>
          <w:lang w:val="en-IE"/>
        </w:rPr>
        <w:t>(ii)</w:t>
      </w:r>
      <w:r w:rsidRPr="00D51034">
        <w:rPr>
          <w:noProof/>
          <w:lang w:val="en-IE"/>
        </w:rPr>
        <w:tab/>
      </w:r>
      <w:r w:rsidR="00C6312B" w:rsidRPr="00D51034">
        <w:rPr>
          <w:noProof/>
          <w:lang w:val="en-IE"/>
        </w:rPr>
        <w:t>extend the Union’s design capabilities</w:t>
      </w:r>
      <w:r w:rsidR="00A36E9E" w:rsidRPr="00D51034">
        <w:rPr>
          <w:noProof/>
          <w:lang w:val="en-IE"/>
        </w:rPr>
        <w:t>, including in photonics and quantum technologies,</w:t>
      </w:r>
      <w:r w:rsidR="007671CC" w:rsidRPr="00D51034">
        <w:rPr>
          <w:noProof/>
          <w:lang w:val="en-IE"/>
        </w:rPr>
        <w:t xml:space="preserve"> by fostering innovative developments</w:t>
      </w:r>
      <w:r w:rsidR="00A4690C" w:rsidRPr="00D51034">
        <w:rPr>
          <w:noProof/>
          <w:lang w:val="en-IE"/>
        </w:rPr>
        <w:t xml:space="preserve"> in advanced chip design</w:t>
      </w:r>
      <w:r w:rsidR="009806A1" w:rsidRPr="00D51034">
        <w:rPr>
          <w:noProof/>
          <w:lang w:val="en-IE"/>
        </w:rPr>
        <w:t xml:space="preserve"> and architectures</w:t>
      </w:r>
      <w:r w:rsidR="00A4690C" w:rsidRPr="00D51034">
        <w:rPr>
          <w:noProof/>
          <w:lang w:val="en-IE"/>
        </w:rPr>
        <w:t>, and, to that end, support ambitious strategic design projects of high relevance to the Union’s strategic autonomy and competitiveness</w:t>
      </w:r>
      <w:r w:rsidR="007671CC" w:rsidRPr="00D51034">
        <w:rPr>
          <w:noProof/>
          <w:lang w:val="en-IE"/>
        </w:rPr>
        <w:t>;</w:t>
      </w:r>
    </w:p>
    <w:bookmarkEnd w:id="3"/>
    <w:p w14:paraId="03C17DE7" w14:textId="77777777" w:rsidR="00C6312B" w:rsidRPr="00D51034" w:rsidRDefault="00C6312B" w:rsidP="006D2A9B">
      <w:pPr>
        <w:pStyle w:val="Point1"/>
        <w:rPr>
          <w:noProof/>
          <w:lang w:val="en-IE"/>
        </w:rPr>
      </w:pPr>
      <w:r w:rsidRPr="00D51034">
        <w:rPr>
          <w:noProof/>
        </w:rPr>
        <w:t>(b)</w:t>
      </w:r>
      <w:r w:rsidRPr="00D51034">
        <w:rPr>
          <w:noProof/>
        </w:rPr>
        <w:tab/>
      </w:r>
      <w:r w:rsidRPr="00D51034">
        <w:rPr>
          <w:noProof/>
          <w:lang w:val="en-IE"/>
        </w:rPr>
        <w:t xml:space="preserve">under its </w:t>
      </w:r>
      <w:r w:rsidR="002E118E" w:rsidRPr="00D51034">
        <w:rPr>
          <w:noProof/>
          <w:lang w:val="en-IE"/>
        </w:rPr>
        <w:t>operational objective</w:t>
      </w:r>
      <w:r w:rsidR="00775B7C" w:rsidRPr="00D51034">
        <w:rPr>
          <w:noProof/>
          <w:lang w:val="en-IE"/>
        </w:rPr>
        <w:t xml:space="preserve"> </w:t>
      </w:r>
      <w:r w:rsidRPr="00D51034">
        <w:rPr>
          <w:noProof/>
          <w:lang w:val="en-IE"/>
        </w:rPr>
        <w:t>2:</w:t>
      </w:r>
    </w:p>
    <w:p w14:paraId="3107CBDA" w14:textId="77777777" w:rsidR="00C6312B" w:rsidRPr="00D51034" w:rsidRDefault="002B03D7" w:rsidP="002B03D7">
      <w:pPr>
        <w:pStyle w:val="Point2"/>
        <w:rPr>
          <w:noProof/>
          <w:lang w:val="en-IE"/>
        </w:rPr>
      </w:pPr>
      <w:r w:rsidRPr="00D51034">
        <w:rPr>
          <w:noProof/>
          <w:lang w:val="en-IE"/>
        </w:rPr>
        <w:t>(i)</w:t>
      </w:r>
      <w:r w:rsidRPr="00D51034">
        <w:rPr>
          <w:noProof/>
          <w:lang w:val="en-IE"/>
        </w:rPr>
        <w:tab/>
      </w:r>
      <w:r w:rsidR="00C6312B" w:rsidRPr="00D51034">
        <w:rPr>
          <w:noProof/>
          <w:lang w:val="en-IE"/>
        </w:rPr>
        <w:t>strengthen</w:t>
      </w:r>
      <w:r w:rsidR="00FA31AD" w:rsidRPr="00D51034">
        <w:rPr>
          <w:noProof/>
          <w:lang w:val="en-IE"/>
        </w:rPr>
        <w:t xml:space="preserve"> capabilities in next-generation chip production technologies and </w:t>
      </w:r>
      <w:r w:rsidR="00010077" w:rsidRPr="00D51034">
        <w:rPr>
          <w:noProof/>
          <w:lang w:val="en-IE"/>
        </w:rPr>
        <w:t xml:space="preserve">semiconductor </w:t>
      </w:r>
      <w:r w:rsidR="00FA31AD" w:rsidRPr="00D51034">
        <w:rPr>
          <w:noProof/>
          <w:lang w:val="en-IE"/>
        </w:rPr>
        <w:t>manufacturing equipment, by integrating research and innovation activities and preparing the development of future technology nodes</w:t>
      </w:r>
      <w:r w:rsidR="004C2FB7" w:rsidRPr="00D51034">
        <w:rPr>
          <w:noProof/>
          <w:lang w:val="en-IE"/>
        </w:rPr>
        <w:t xml:space="preserve"> and </w:t>
      </w:r>
      <w:r w:rsidR="00010077" w:rsidRPr="00D51034">
        <w:rPr>
          <w:noProof/>
          <w:lang w:val="en-IE"/>
        </w:rPr>
        <w:t xml:space="preserve">semiconductor </w:t>
      </w:r>
      <w:r w:rsidR="004C2FB7" w:rsidRPr="00D51034">
        <w:rPr>
          <w:noProof/>
          <w:lang w:val="en-IE"/>
        </w:rPr>
        <w:t>manufacturing processes</w:t>
      </w:r>
      <w:r w:rsidR="00FA31AD" w:rsidRPr="00D51034">
        <w:rPr>
          <w:noProof/>
          <w:lang w:val="en-IE"/>
        </w:rPr>
        <w:t>;</w:t>
      </w:r>
    </w:p>
    <w:p w14:paraId="1324483C" w14:textId="77777777" w:rsidR="00C6312B" w:rsidRPr="00D51034" w:rsidRDefault="002B03D7" w:rsidP="002B03D7">
      <w:pPr>
        <w:pStyle w:val="Point2"/>
        <w:rPr>
          <w:noProof/>
          <w:lang w:val="en-IE"/>
        </w:rPr>
      </w:pPr>
      <w:r w:rsidRPr="00D51034">
        <w:rPr>
          <w:noProof/>
          <w:lang w:val="en-IE"/>
        </w:rPr>
        <w:t>(ii)</w:t>
      </w:r>
      <w:r w:rsidRPr="00D51034">
        <w:rPr>
          <w:noProof/>
          <w:lang w:val="en-IE"/>
        </w:rPr>
        <w:tab/>
      </w:r>
      <w:r w:rsidR="00C6312B" w:rsidRPr="00D51034">
        <w:rPr>
          <w:noProof/>
          <w:lang w:val="en-IE"/>
        </w:rPr>
        <w:t>support</w:t>
      </w:r>
      <w:r w:rsidR="00086017" w:rsidRPr="00D51034">
        <w:rPr>
          <w:noProof/>
          <w:lang w:val="en-IE"/>
        </w:rPr>
        <w:t xml:space="preserve"> innovation at a large scale through access to new or existing pilot lines for experimentation, test, process control, final device </w:t>
      </w:r>
      <w:r w:rsidR="00D357C9" w:rsidRPr="00D51034">
        <w:rPr>
          <w:noProof/>
          <w:lang w:val="en-IE"/>
        </w:rPr>
        <w:t xml:space="preserve">characterisation, testing and </w:t>
      </w:r>
      <w:r w:rsidR="00086017" w:rsidRPr="00D51034">
        <w:rPr>
          <w:noProof/>
          <w:lang w:val="en-IE"/>
        </w:rPr>
        <w:t xml:space="preserve">validation of new </w:t>
      </w:r>
      <w:r w:rsidR="00AD3CE4" w:rsidRPr="00D51034">
        <w:rPr>
          <w:noProof/>
          <w:lang w:val="en-IE"/>
        </w:rPr>
        <w:t>technologies and</w:t>
      </w:r>
      <w:r w:rsidR="00AD3CE4" w:rsidRPr="00D51034">
        <w:rPr>
          <w:b/>
          <w:bCs/>
          <w:noProof/>
          <w:lang w:val="en-IE"/>
        </w:rPr>
        <w:t xml:space="preserve"> </w:t>
      </w:r>
      <w:r w:rsidR="00086017" w:rsidRPr="00D51034">
        <w:rPr>
          <w:noProof/>
          <w:lang w:val="en-IE"/>
        </w:rPr>
        <w:t>design concepts integrating key functionalities;</w:t>
      </w:r>
    </w:p>
    <w:p w14:paraId="71F3D7B2" w14:textId="77777777" w:rsidR="000403CB" w:rsidRPr="00D51034" w:rsidRDefault="002B03D7" w:rsidP="002B03D7">
      <w:pPr>
        <w:pStyle w:val="Point2"/>
        <w:rPr>
          <w:noProof/>
          <w:lang w:val="en-IE"/>
        </w:rPr>
      </w:pPr>
      <w:r w:rsidRPr="00D51034">
        <w:rPr>
          <w:noProof/>
          <w:lang w:val="en-IE"/>
        </w:rPr>
        <w:t>(iii)</w:t>
      </w:r>
      <w:r w:rsidRPr="00D51034">
        <w:rPr>
          <w:noProof/>
          <w:lang w:val="en-IE"/>
        </w:rPr>
        <w:tab/>
      </w:r>
      <w:r w:rsidR="000403CB" w:rsidRPr="00D51034">
        <w:rPr>
          <w:noProof/>
          <w:lang w:val="en-IE"/>
        </w:rPr>
        <w:t xml:space="preserve">support innovation through access to new or expanded pilot testbeds where different </w:t>
      </w:r>
      <w:r w:rsidR="00D357C9" w:rsidRPr="00D51034">
        <w:rPr>
          <w:noProof/>
          <w:lang w:val="en-IE"/>
        </w:rPr>
        <w:t xml:space="preserve">innovative </w:t>
      </w:r>
      <w:r w:rsidR="000403CB" w:rsidRPr="00D51034">
        <w:rPr>
          <w:noProof/>
          <w:lang w:val="en-IE"/>
        </w:rPr>
        <w:t xml:space="preserve">technologies or products are combined and integrated for the development and validation of new devices </w:t>
      </w:r>
      <w:r w:rsidR="00F11DED" w:rsidRPr="00D51034">
        <w:rPr>
          <w:noProof/>
          <w:lang w:val="en-IE"/>
        </w:rPr>
        <w:t xml:space="preserve">in key applications and user industries </w:t>
      </w:r>
      <w:r w:rsidR="000403CB" w:rsidRPr="00D51034">
        <w:rPr>
          <w:noProof/>
          <w:lang w:val="en-IE"/>
        </w:rPr>
        <w:t>before full</w:t>
      </w:r>
      <w:r w:rsidR="00F11DED" w:rsidRPr="00D51034">
        <w:rPr>
          <w:noProof/>
          <w:lang w:val="en-IE"/>
        </w:rPr>
        <w:t xml:space="preserve"> industrial</w:t>
      </w:r>
      <w:r w:rsidR="000403CB" w:rsidRPr="00D51034">
        <w:rPr>
          <w:noProof/>
          <w:lang w:val="en-IE"/>
        </w:rPr>
        <w:t>-scale deployment, in order to identify risks, validate performance, and ensure feasibility in real-world conditions;</w:t>
      </w:r>
    </w:p>
    <w:p w14:paraId="32A6C6D2" w14:textId="77777777" w:rsidR="00C6312B" w:rsidRPr="00D51034" w:rsidRDefault="002B03D7" w:rsidP="002B03D7">
      <w:pPr>
        <w:pStyle w:val="Point2"/>
        <w:rPr>
          <w:noProof/>
          <w:lang w:val="en-IE"/>
        </w:rPr>
      </w:pPr>
      <w:r w:rsidRPr="00D51034">
        <w:rPr>
          <w:noProof/>
          <w:lang w:val="en-IE"/>
        </w:rPr>
        <w:t>(iv)</w:t>
      </w:r>
      <w:r w:rsidRPr="00D51034">
        <w:rPr>
          <w:noProof/>
          <w:lang w:val="en-IE"/>
        </w:rPr>
        <w:tab/>
      </w:r>
      <w:r w:rsidR="00C6312B" w:rsidRPr="00D51034">
        <w:rPr>
          <w:noProof/>
          <w:lang w:val="en-IE"/>
        </w:rPr>
        <w:t>provide support</w:t>
      </w:r>
      <w:r w:rsidR="00D95F3B" w:rsidRPr="00D51034">
        <w:rPr>
          <w:noProof/>
          <w:lang w:val="en-IE"/>
        </w:rPr>
        <w:t xml:space="preserve"> </w:t>
      </w:r>
      <w:r w:rsidR="00D07A44" w:rsidRPr="00D51034">
        <w:rPr>
          <w:noProof/>
          <w:lang w:val="en-IE"/>
        </w:rPr>
        <w:t xml:space="preserve">to </w:t>
      </w:r>
      <w:r w:rsidR="00FB3971" w:rsidRPr="00D51034">
        <w:rPr>
          <w:noProof/>
          <w:lang w:val="en-IE"/>
        </w:rPr>
        <w:t>European</w:t>
      </w:r>
      <w:r w:rsidR="00D41898" w:rsidRPr="00D51034">
        <w:rPr>
          <w:noProof/>
          <w:lang w:val="en-IE"/>
        </w:rPr>
        <w:t xml:space="preserve"> </w:t>
      </w:r>
      <w:r w:rsidR="00D95F3B" w:rsidRPr="00D51034">
        <w:rPr>
          <w:noProof/>
          <w:lang w:val="en-IE"/>
        </w:rPr>
        <w:t xml:space="preserve">semiconductor technology </w:t>
      </w:r>
      <w:r w:rsidR="00841ED4" w:rsidRPr="00D51034">
        <w:rPr>
          <w:noProof/>
          <w:lang w:val="en-IE"/>
        </w:rPr>
        <w:t>initiatives</w:t>
      </w:r>
      <w:r w:rsidR="00D95F3B" w:rsidRPr="00D51034">
        <w:rPr>
          <w:noProof/>
          <w:lang w:val="en-IE"/>
        </w:rPr>
        <w:t xml:space="preserve"> through preferential access to new </w:t>
      </w:r>
      <w:r w:rsidR="00333B2C" w:rsidRPr="00D51034">
        <w:rPr>
          <w:noProof/>
          <w:lang w:val="en-IE"/>
        </w:rPr>
        <w:t xml:space="preserve">or existing </w:t>
      </w:r>
      <w:r w:rsidR="00D95F3B" w:rsidRPr="00D51034">
        <w:rPr>
          <w:noProof/>
          <w:lang w:val="en-IE"/>
        </w:rPr>
        <w:t>pilot lines, as well as ensure access on fair terms to new pilot lines</w:t>
      </w:r>
      <w:r w:rsidR="00FB3971" w:rsidRPr="00D51034">
        <w:rPr>
          <w:noProof/>
          <w:lang w:val="en-IE"/>
        </w:rPr>
        <w:t xml:space="preserve"> and pilot testbeds</w:t>
      </w:r>
      <w:r w:rsidR="00D95F3B" w:rsidRPr="00D51034">
        <w:rPr>
          <w:noProof/>
          <w:lang w:val="en-IE"/>
        </w:rPr>
        <w:t xml:space="preserve"> for a wide range of users of the Union’s semiconductor ecosystem;</w:t>
      </w:r>
    </w:p>
    <w:p w14:paraId="43262335" w14:textId="77777777" w:rsidR="00793715" w:rsidRPr="00D51034" w:rsidRDefault="002B03D7" w:rsidP="002B03D7">
      <w:pPr>
        <w:pStyle w:val="Point2"/>
        <w:rPr>
          <w:noProof/>
          <w:lang w:val="en-IE"/>
        </w:rPr>
      </w:pPr>
      <w:r w:rsidRPr="00D51034">
        <w:rPr>
          <w:noProof/>
          <w:lang w:val="en-IE"/>
        </w:rPr>
        <w:t>(v)</w:t>
      </w:r>
      <w:r w:rsidRPr="00D51034">
        <w:rPr>
          <w:noProof/>
          <w:lang w:val="en-IE"/>
        </w:rPr>
        <w:tab/>
      </w:r>
      <w:r w:rsidR="00686147" w:rsidRPr="00D51034">
        <w:rPr>
          <w:noProof/>
          <w:lang w:val="en-IE"/>
        </w:rPr>
        <w:t>prepare</w:t>
      </w:r>
      <w:r w:rsidR="00322DA7" w:rsidRPr="00D51034">
        <w:rPr>
          <w:noProof/>
          <w:lang w:val="en-IE"/>
        </w:rPr>
        <w:t xml:space="preserve"> for the transfer and industrial uptake of technologies developed under this operational objective</w:t>
      </w:r>
      <w:r w:rsidR="007E0AA5" w:rsidRPr="00D51034">
        <w:rPr>
          <w:noProof/>
          <w:lang w:val="en-IE"/>
        </w:rPr>
        <w:t>;</w:t>
      </w:r>
    </w:p>
    <w:p w14:paraId="29217595" w14:textId="77777777" w:rsidR="00C6312B" w:rsidRPr="00D51034" w:rsidRDefault="00686147" w:rsidP="006D2A9B">
      <w:pPr>
        <w:pStyle w:val="Point1"/>
        <w:rPr>
          <w:noProof/>
          <w:lang w:val="en-IE"/>
        </w:rPr>
      </w:pPr>
      <w:r w:rsidRPr="00D51034">
        <w:rPr>
          <w:noProof/>
        </w:rPr>
        <w:t>(c)</w:t>
      </w:r>
      <w:r w:rsidRPr="00D51034">
        <w:rPr>
          <w:noProof/>
        </w:rPr>
        <w:tab/>
      </w:r>
      <w:r w:rsidRPr="00D51034">
        <w:rPr>
          <w:noProof/>
          <w:lang w:val="en-IE"/>
        </w:rPr>
        <w:t>u</w:t>
      </w:r>
      <w:r w:rsidR="00C6312B" w:rsidRPr="00D51034">
        <w:rPr>
          <w:noProof/>
          <w:lang w:val="en-IE"/>
        </w:rPr>
        <w:t xml:space="preserve">nder its </w:t>
      </w:r>
      <w:r w:rsidR="002E118E" w:rsidRPr="00D51034">
        <w:rPr>
          <w:noProof/>
          <w:lang w:val="en-IE"/>
        </w:rPr>
        <w:t>operational objective</w:t>
      </w:r>
      <w:r w:rsidR="00775B7C" w:rsidRPr="00D51034">
        <w:rPr>
          <w:noProof/>
          <w:lang w:val="en-IE"/>
        </w:rPr>
        <w:t xml:space="preserve"> </w:t>
      </w:r>
      <w:r w:rsidR="00C6312B" w:rsidRPr="00D51034">
        <w:rPr>
          <w:noProof/>
          <w:lang w:val="en-IE"/>
        </w:rPr>
        <w:t>3:</w:t>
      </w:r>
    </w:p>
    <w:p w14:paraId="03A899FE" w14:textId="77777777" w:rsidR="00C6312B" w:rsidRPr="00D51034" w:rsidRDefault="002B03D7" w:rsidP="002B03D7">
      <w:pPr>
        <w:pStyle w:val="Point2"/>
        <w:rPr>
          <w:noProof/>
          <w:lang w:val="en-IE"/>
        </w:rPr>
      </w:pPr>
      <w:r w:rsidRPr="00D51034">
        <w:rPr>
          <w:noProof/>
          <w:lang w:val="en-IE"/>
        </w:rPr>
        <w:t>(i)</w:t>
      </w:r>
      <w:r w:rsidRPr="00D51034">
        <w:rPr>
          <w:noProof/>
          <w:lang w:val="en-IE"/>
        </w:rPr>
        <w:tab/>
      </w:r>
      <w:r w:rsidR="00C6312B" w:rsidRPr="00D51034">
        <w:rPr>
          <w:noProof/>
          <w:lang w:val="en-IE"/>
        </w:rPr>
        <w:t>support the development</w:t>
      </w:r>
      <w:r w:rsidR="008F0297" w:rsidRPr="00D51034">
        <w:rPr>
          <w:noProof/>
          <w:lang w:val="en-IE"/>
        </w:rPr>
        <w:t xml:space="preserve"> of new or existing pilot lines, clean rooms and foundries for prototyping and producing quantum chips for the integration of quantum circuits and control electronics;</w:t>
      </w:r>
    </w:p>
    <w:p w14:paraId="762855F9" w14:textId="77777777" w:rsidR="00C6312B" w:rsidRPr="00D51034" w:rsidRDefault="002B03D7" w:rsidP="002B03D7">
      <w:pPr>
        <w:pStyle w:val="Point2"/>
        <w:rPr>
          <w:noProof/>
          <w:lang w:val="en-IE"/>
        </w:rPr>
      </w:pPr>
      <w:r w:rsidRPr="00D51034">
        <w:rPr>
          <w:noProof/>
          <w:lang w:val="en-IE"/>
        </w:rPr>
        <w:t>(ii)</w:t>
      </w:r>
      <w:r w:rsidRPr="00D51034">
        <w:rPr>
          <w:noProof/>
          <w:lang w:val="en-IE"/>
        </w:rPr>
        <w:tab/>
      </w:r>
      <w:r w:rsidR="00C6312B" w:rsidRPr="00D51034">
        <w:rPr>
          <w:noProof/>
          <w:lang w:val="en-IE"/>
        </w:rPr>
        <w:t>develop facilities</w:t>
      </w:r>
      <w:r w:rsidR="002C7EF8" w:rsidRPr="00D51034">
        <w:rPr>
          <w:noProof/>
          <w:lang w:val="en-IE"/>
        </w:rPr>
        <w:t xml:space="preserve"> for testing and validating advanced quantum chips produced by the pilot lines, with a view to closing the innovation feedback loop between designers, producers and users of quantum components</w:t>
      </w:r>
      <w:r w:rsidR="007C702B" w:rsidRPr="00D51034">
        <w:rPr>
          <w:noProof/>
          <w:lang w:val="en-IE"/>
        </w:rPr>
        <w:t>;</w:t>
      </w:r>
    </w:p>
    <w:p w14:paraId="04773436" w14:textId="77777777" w:rsidR="00F1599A" w:rsidRPr="00D51034" w:rsidRDefault="002B03D7" w:rsidP="002B03D7">
      <w:pPr>
        <w:pStyle w:val="Point2"/>
        <w:rPr>
          <w:noProof/>
          <w:lang w:val="en-IE"/>
        </w:rPr>
      </w:pPr>
      <w:r w:rsidRPr="00D51034">
        <w:rPr>
          <w:noProof/>
          <w:lang w:val="en-IE"/>
        </w:rPr>
        <w:t>(iii)</w:t>
      </w:r>
      <w:r w:rsidRPr="00D51034">
        <w:rPr>
          <w:noProof/>
          <w:lang w:val="en-IE"/>
        </w:rPr>
        <w:tab/>
      </w:r>
      <w:r w:rsidR="00F1599A" w:rsidRPr="00D51034">
        <w:rPr>
          <w:noProof/>
          <w:lang w:val="en-IE"/>
        </w:rPr>
        <w:t>develop innovative design libraries for quantum chips in close relation with operational objective 1</w:t>
      </w:r>
      <w:r w:rsidR="007E0AA5" w:rsidRPr="00D51034">
        <w:rPr>
          <w:noProof/>
          <w:lang w:val="en-IE"/>
        </w:rPr>
        <w:t>;</w:t>
      </w:r>
      <w:r w:rsidR="00F1599A" w:rsidRPr="00D51034">
        <w:rPr>
          <w:noProof/>
          <w:lang w:val="en-IE"/>
        </w:rPr>
        <w:t xml:space="preserve"> </w:t>
      </w:r>
    </w:p>
    <w:p w14:paraId="6C1AADBE" w14:textId="77777777" w:rsidR="00C6312B" w:rsidRPr="00D51034" w:rsidRDefault="00C6312B" w:rsidP="006D2A9B">
      <w:pPr>
        <w:pStyle w:val="Point1"/>
        <w:rPr>
          <w:noProof/>
          <w:lang w:val="en-IE"/>
        </w:rPr>
      </w:pPr>
      <w:r w:rsidRPr="00D51034">
        <w:rPr>
          <w:noProof/>
        </w:rPr>
        <w:t>(d)</w:t>
      </w:r>
      <w:r w:rsidRPr="00D51034">
        <w:rPr>
          <w:noProof/>
        </w:rPr>
        <w:tab/>
      </w:r>
      <w:r w:rsidRPr="00D51034">
        <w:rPr>
          <w:noProof/>
          <w:lang w:val="en-IE"/>
        </w:rPr>
        <w:t xml:space="preserve">under its </w:t>
      </w:r>
      <w:r w:rsidR="002E118E" w:rsidRPr="00D51034">
        <w:rPr>
          <w:noProof/>
          <w:lang w:val="en-IE"/>
        </w:rPr>
        <w:t>operational objective</w:t>
      </w:r>
      <w:r w:rsidR="00775B7C" w:rsidRPr="00D51034">
        <w:rPr>
          <w:noProof/>
          <w:lang w:val="en-IE"/>
        </w:rPr>
        <w:t xml:space="preserve"> 4</w:t>
      </w:r>
      <w:r w:rsidRPr="00D51034">
        <w:rPr>
          <w:noProof/>
          <w:lang w:val="en-IE"/>
        </w:rPr>
        <w:t>:</w:t>
      </w:r>
    </w:p>
    <w:p w14:paraId="56883FB8" w14:textId="77777777" w:rsidR="00C6312B" w:rsidRPr="00D51034" w:rsidRDefault="002B03D7" w:rsidP="002B03D7">
      <w:pPr>
        <w:pStyle w:val="Point2"/>
        <w:rPr>
          <w:noProof/>
          <w:lang w:val="en-IE"/>
        </w:rPr>
      </w:pPr>
      <w:r w:rsidRPr="00D51034">
        <w:rPr>
          <w:noProof/>
          <w:lang w:val="en-IE"/>
        </w:rPr>
        <w:t>(i)</w:t>
      </w:r>
      <w:r w:rsidRPr="00D51034">
        <w:rPr>
          <w:noProof/>
          <w:lang w:val="en-IE"/>
        </w:rPr>
        <w:tab/>
      </w:r>
      <w:r w:rsidR="00C6312B" w:rsidRPr="00D51034">
        <w:rPr>
          <w:noProof/>
          <w:lang w:val="en-IE"/>
        </w:rPr>
        <w:t>strengthen capacities</w:t>
      </w:r>
      <w:r w:rsidR="00FE65F6" w:rsidRPr="00D51034">
        <w:rPr>
          <w:noProof/>
          <w:lang w:val="en-IE"/>
        </w:rPr>
        <w:t xml:space="preserve"> and offer a wide range of expertise to stakeholders, including end-user start-ups</w:t>
      </w:r>
      <w:r w:rsidR="007C702B" w:rsidRPr="00D51034">
        <w:rPr>
          <w:noProof/>
          <w:lang w:val="en-IE"/>
        </w:rPr>
        <w:t>, scale-ups</w:t>
      </w:r>
      <w:r w:rsidR="00FE65F6" w:rsidRPr="00D51034">
        <w:rPr>
          <w:noProof/>
          <w:lang w:val="en-IE"/>
        </w:rPr>
        <w:t xml:space="preserve"> and SMEs, </w:t>
      </w:r>
      <w:r w:rsidR="0054357E" w:rsidRPr="00D51034">
        <w:rPr>
          <w:noProof/>
          <w:lang w:val="en-IE"/>
        </w:rPr>
        <w:t xml:space="preserve">and </w:t>
      </w:r>
      <w:r w:rsidR="00FE65F6" w:rsidRPr="00D51034">
        <w:rPr>
          <w:noProof/>
          <w:lang w:val="en-IE"/>
        </w:rPr>
        <w:t>facilitating access to and the effective use of the capacities and facilities referred to in this Article;</w:t>
      </w:r>
    </w:p>
    <w:p w14:paraId="44014CB0" w14:textId="77777777" w:rsidR="00C6312B" w:rsidRPr="00D51034" w:rsidRDefault="002B03D7" w:rsidP="002B03D7">
      <w:pPr>
        <w:pStyle w:val="Point2"/>
        <w:rPr>
          <w:noProof/>
          <w:lang w:val="en-IE"/>
        </w:rPr>
      </w:pPr>
      <w:r w:rsidRPr="00D51034">
        <w:rPr>
          <w:noProof/>
          <w:lang w:val="en-IE"/>
        </w:rPr>
        <w:t>(ii)</w:t>
      </w:r>
      <w:r w:rsidRPr="00D51034">
        <w:rPr>
          <w:noProof/>
          <w:lang w:val="en-IE"/>
        </w:rPr>
        <w:tab/>
      </w:r>
      <w:r w:rsidR="00C6312B" w:rsidRPr="00D51034">
        <w:rPr>
          <w:noProof/>
          <w:lang w:val="en-IE"/>
        </w:rPr>
        <w:t>address the knowledge</w:t>
      </w:r>
      <w:r w:rsidR="00874F6C" w:rsidRPr="00D51034">
        <w:rPr>
          <w:noProof/>
          <w:lang w:val="en-IE"/>
        </w:rPr>
        <w:t xml:space="preserve"> and skills shortage and mismatch by attracting, mobilising</w:t>
      </w:r>
      <w:r w:rsidR="0026679C" w:rsidRPr="00D51034">
        <w:rPr>
          <w:noProof/>
          <w:lang w:val="en-IE"/>
        </w:rPr>
        <w:t>,</w:t>
      </w:r>
      <w:r w:rsidR="00874F6C" w:rsidRPr="00D51034">
        <w:rPr>
          <w:noProof/>
          <w:lang w:val="en-IE"/>
        </w:rPr>
        <w:t xml:space="preserve"> and retaining new talent on research, design</w:t>
      </w:r>
      <w:r w:rsidR="0026679C" w:rsidRPr="00D51034">
        <w:rPr>
          <w:noProof/>
          <w:lang w:val="en-IE"/>
        </w:rPr>
        <w:t>,</w:t>
      </w:r>
      <w:r w:rsidR="00874F6C" w:rsidRPr="00D51034">
        <w:rPr>
          <w:noProof/>
          <w:lang w:val="en-IE"/>
        </w:rPr>
        <w:t xml:space="preserve"> and production including reskilling and upskilling of workers</w:t>
      </w:r>
      <w:r w:rsidR="00A30646" w:rsidRPr="00D51034">
        <w:rPr>
          <w:noProof/>
          <w:lang w:val="en-IE"/>
        </w:rPr>
        <w:t>;</w:t>
      </w:r>
    </w:p>
    <w:p w14:paraId="00E7C36C" w14:textId="77777777" w:rsidR="00C6312B" w:rsidRPr="00D51034" w:rsidRDefault="00C6312B" w:rsidP="006D2A9B">
      <w:pPr>
        <w:pStyle w:val="Point1"/>
        <w:rPr>
          <w:noProof/>
          <w:lang w:val="en-IE"/>
        </w:rPr>
      </w:pPr>
      <w:r w:rsidRPr="00D51034">
        <w:rPr>
          <w:noProof/>
        </w:rPr>
        <w:t>(e)</w:t>
      </w:r>
      <w:r w:rsidRPr="00D51034">
        <w:rPr>
          <w:noProof/>
        </w:rPr>
        <w:tab/>
      </w:r>
      <w:r w:rsidRPr="00D51034">
        <w:rPr>
          <w:noProof/>
          <w:lang w:val="en-IE"/>
        </w:rPr>
        <w:t xml:space="preserve">under its </w:t>
      </w:r>
      <w:r w:rsidR="002E118E" w:rsidRPr="00D51034">
        <w:rPr>
          <w:noProof/>
          <w:lang w:val="en-IE"/>
        </w:rPr>
        <w:t>operational objective</w:t>
      </w:r>
      <w:r w:rsidR="00775B7C" w:rsidRPr="00D51034">
        <w:rPr>
          <w:noProof/>
          <w:lang w:val="en-IE"/>
        </w:rPr>
        <w:t xml:space="preserve"> </w:t>
      </w:r>
      <w:r w:rsidRPr="00D51034">
        <w:rPr>
          <w:noProof/>
          <w:lang w:val="en-IE"/>
        </w:rPr>
        <w:t>5:</w:t>
      </w:r>
    </w:p>
    <w:p w14:paraId="5640C4A6" w14:textId="77777777" w:rsidR="00C6312B" w:rsidRPr="00D51034" w:rsidRDefault="002B03D7" w:rsidP="002B03D7">
      <w:pPr>
        <w:pStyle w:val="Point2"/>
        <w:rPr>
          <w:noProof/>
          <w:lang w:val="en-IE"/>
        </w:rPr>
      </w:pPr>
      <w:r w:rsidRPr="00D51034">
        <w:rPr>
          <w:noProof/>
          <w:lang w:val="en-IE"/>
        </w:rPr>
        <w:t>(i)</w:t>
      </w:r>
      <w:r w:rsidRPr="00D51034">
        <w:rPr>
          <w:noProof/>
          <w:lang w:val="en-IE"/>
        </w:rPr>
        <w:tab/>
      </w:r>
      <w:r w:rsidR="00C6312B" w:rsidRPr="00D51034">
        <w:rPr>
          <w:noProof/>
          <w:lang w:val="en-IE"/>
        </w:rPr>
        <w:t xml:space="preserve">strengthen </w:t>
      </w:r>
      <w:r w:rsidR="00E80B10" w:rsidRPr="00D51034">
        <w:rPr>
          <w:noProof/>
          <w:lang w:val="en-IE"/>
        </w:rPr>
        <w:t xml:space="preserve">capabilities in production technologies, </w:t>
      </w:r>
      <w:r w:rsidR="00A30646" w:rsidRPr="00D51034">
        <w:rPr>
          <w:noProof/>
          <w:lang w:val="en-IE"/>
        </w:rPr>
        <w:t xml:space="preserve">semiconductor </w:t>
      </w:r>
      <w:r w:rsidR="00E80B10" w:rsidRPr="00D51034">
        <w:rPr>
          <w:noProof/>
          <w:lang w:val="en-IE"/>
        </w:rPr>
        <w:t>manufacturing equipment and materials platforms for photonic integrated circuits by integrating research and innovation activities;</w:t>
      </w:r>
    </w:p>
    <w:p w14:paraId="0DC4F9E9" w14:textId="77777777" w:rsidR="00C6312B" w:rsidRPr="00D51034" w:rsidRDefault="002B03D7" w:rsidP="002B03D7">
      <w:pPr>
        <w:pStyle w:val="Point2"/>
        <w:rPr>
          <w:noProof/>
          <w:lang w:val="en-IE"/>
        </w:rPr>
      </w:pPr>
      <w:r w:rsidRPr="00D51034">
        <w:rPr>
          <w:noProof/>
          <w:lang w:val="en-IE"/>
        </w:rPr>
        <w:t>(ii)</w:t>
      </w:r>
      <w:r w:rsidRPr="00D51034">
        <w:rPr>
          <w:noProof/>
          <w:lang w:val="en-IE"/>
        </w:rPr>
        <w:tab/>
      </w:r>
      <w:r w:rsidR="00C6312B" w:rsidRPr="00D51034">
        <w:rPr>
          <w:noProof/>
          <w:lang w:val="en-IE"/>
        </w:rPr>
        <w:t>strengthen</w:t>
      </w:r>
      <w:r w:rsidR="00E80B10" w:rsidRPr="00D51034">
        <w:rPr>
          <w:noProof/>
          <w:lang w:val="en-IE"/>
        </w:rPr>
        <w:t xml:space="preserve"> </w:t>
      </w:r>
      <w:r w:rsidR="00EE3CD9" w:rsidRPr="00D51034">
        <w:rPr>
          <w:noProof/>
          <w:lang w:val="en-IE"/>
        </w:rPr>
        <w:t xml:space="preserve">existing and develop new pilot lines and open-access </w:t>
      </w:r>
      <w:r w:rsidR="00F505FD" w:rsidRPr="00D51034">
        <w:rPr>
          <w:noProof/>
          <w:lang w:val="en-IE"/>
        </w:rPr>
        <w:t xml:space="preserve">semiconductor </w:t>
      </w:r>
      <w:r w:rsidR="00EE3CD9" w:rsidRPr="00D51034">
        <w:rPr>
          <w:noProof/>
          <w:lang w:val="en-IE"/>
        </w:rPr>
        <w:t>manufacturing facilities for the prototyping and production of photonic integrated circuits and associated photonic technologies;</w:t>
      </w:r>
    </w:p>
    <w:p w14:paraId="58B42A46" w14:textId="77777777" w:rsidR="00F715A6" w:rsidRPr="00D51034" w:rsidRDefault="002B03D7" w:rsidP="002B03D7">
      <w:pPr>
        <w:pStyle w:val="Point2"/>
        <w:rPr>
          <w:noProof/>
          <w:lang w:val="en-IE"/>
        </w:rPr>
      </w:pPr>
      <w:r w:rsidRPr="00D51034">
        <w:rPr>
          <w:noProof/>
          <w:lang w:val="en-IE"/>
        </w:rPr>
        <w:t>(iii)</w:t>
      </w:r>
      <w:r w:rsidRPr="00D51034">
        <w:rPr>
          <w:noProof/>
          <w:lang w:val="en-IE"/>
        </w:rPr>
        <w:tab/>
      </w:r>
      <w:r w:rsidR="00F715A6" w:rsidRPr="00D51034">
        <w:rPr>
          <w:noProof/>
          <w:lang w:val="en-IE"/>
        </w:rPr>
        <w:t>develop and maintain design libraries and design automation tools for photonic integrated circuits, associated photonic technologies</w:t>
      </w:r>
      <w:r w:rsidR="00885E6A" w:rsidRPr="00D51034">
        <w:rPr>
          <w:noProof/>
          <w:lang w:val="en-IE"/>
        </w:rPr>
        <w:t>,</w:t>
      </w:r>
      <w:r w:rsidR="00F715A6" w:rsidRPr="00D51034">
        <w:rPr>
          <w:noProof/>
          <w:lang w:val="en-IE"/>
        </w:rPr>
        <w:t xml:space="preserve"> and methods for their integration into modules available on open and non-discriminatory terms across the Union;</w:t>
      </w:r>
    </w:p>
    <w:p w14:paraId="12C695FA" w14:textId="77777777" w:rsidR="00C6312B" w:rsidRPr="00D51034" w:rsidRDefault="002B03D7" w:rsidP="002B03D7">
      <w:pPr>
        <w:pStyle w:val="Point2"/>
        <w:rPr>
          <w:noProof/>
          <w:lang w:val="en-IE"/>
        </w:rPr>
      </w:pPr>
      <w:r w:rsidRPr="00D51034">
        <w:rPr>
          <w:noProof/>
          <w:lang w:val="en-IE"/>
        </w:rPr>
        <w:t>(iv)</w:t>
      </w:r>
      <w:r w:rsidRPr="00D51034">
        <w:rPr>
          <w:noProof/>
          <w:lang w:val="en-IE"/>
        </w:rPr>
        <w:tab/>
      </w:r>
      <w:r w:rsidR="00686147" w:rsidRPr="00D51034">
        <w:rPr>
          <w:noProof/>
          <w:lang w:val="en-IE"/>
        </w:rPr>
        <w:t>prepare</w:t>
      </w:r>
      <w:r w:rsidR="00C6312B" w:rsidRPr="00D51034">
        <w:rPr>
          <w:noProof/>
          <w:lang w:val="en-IE"/>
        </w:rPr>
        <w:t xml:space="preserve"> for</w:t>
      </w:r>
      <w:r w:rsidR="00EE3CD9" w:rsidRPr="00D51034">
        <w:rPr>
          <w:noProof/>
          <w:lang w:val="en-IE"/>
        </w:rPr>
        <w:t xml:space="preserve"> </w:t>
      </w:r>
      <w:r w:rsidR="0039582A" w:rsidRPr="00D51034">
        <w:rPr>
          <w:noProof/>
          <w:lang w:val="en-IE"/>
        </w:rPr>
        <w:t>the transfer and industrial uptake of technologies developed under this operational objective</w:t>
      </w:r>
      <w:r w:rsidR="00F80DCD" w:rsidRPr="00D51034">
        <w:rPr>
          <w:noProof/>
          <w:lang w:val="en-IE"/>
        </w:rPr>
        <w:t>;</w:t>
      </w:r>
    </w:p>
    <w:p w14:paraId="6774436D" w14:textId="77777777" w:rsidR="00C6312B" w:rsidRPr="00D51034" w:rsidRDefault="00C6312B" w:rsidP="006D2A9B">
      <w:pPr>
        <w:pStyle w:val="Point1"/>
        <w:rPr>
          <w:noProof/>
          <w:lang w:val="en-IE"/>
        </w:rPr>
      </w:pPr>
      <w:r w:rsidRPr="00D51034">
        <w:rPr>
          <w:noProof/>
        </w:rPr>
        <w:t>(f)</w:t>
      </w:r>
      <w:r w:rsidRPr="00D51034">
        <w:rPr>
          <w:noProof/>
        </w:rPr>
        <w:tab/>
      </w:r>
      <w:r w:rsidRPr="00D51034">
        <w:rPr>
          <w:noProof/>
          <w:lang w:val="en-IE"/>
        </w:rPr>
        <w:t xml:space="preserve">under its </w:t>
      </w:r>
      <w:r w:rsidR="002E118E" w:rsidRPr="00D51034">
        <w:rPr>
          <w:noProof/>
          <w:lang w:val="en-IE"/>
        </w:rPr>
        <w:t>operational objective</w:t>
      </w:r>
      <w:r w:rsidR="00775B7C" w:rsidRPr="00D51034">
        <w:rPr>
          <w:noProof/>
          <w:lang w:val="en-IE"/>
        </w:rPr>
        <w:t xml:space="preserve"> </w:t>
      </w:r>
      <w:r w:rsidRPr="00D51034">
        <w:rPr>
          <w:noProof/>
          <w:lang w:val="en-IE"/>
        </w:rPr>
        <w:t>6:</w:t>
      </w:r>
    </w:p>
    <w:p w14:paraId="724BA1DC" w14:textId="77777777" w:rsidR="009B37F1" w:rsidRPr="00D51034" w:rsidRDefault="002B03D7" w:rsidP="002B03D7">
      <w:pPr>
        <w:pStyle w:val="Point2"/>
        <w:rPr>
          <w:noProof/>
          <w:lang w:val="en-IE"/>
        </w:rPr>
      </w:pPr>
      <w:r w:rsidRPr="00D51034">
        <w:rPr>
          <w:noProof/>
          <w:lang w:val="en-IE"/>
        </w:rPr>
        <w:t>(i)</w:t>
      </w:r>
      <w:r w:rsidRPr="00D51034">
        <w:rPr>
          <w:noProof/>
          <w:lang w:val="en-IE"/>
        </w:rPr>
        <w:tab/>
      </w:r>
      <w:r w:rsidR="00C6312B" w:rsidRPr="00D51034">
        <w:rPr>
          <w:noProof/>
          <w:lang w:val="en-IE"/>
        </w:rPr>
        <w:t xml:space="preserve">provide support to </w:t>
      </w:r>
      <w:r w:rsidR="00C96A01" w:rsidRPr="00D51034">
        <w:rPr>
          <w:noProof/>
          <w:lang w:val="en-IE"/>
        </w:rPr>
        <w:t>start</w:t>
      </w:r>
      <w:r w:rsidR="004532D9" w:rsidRPr="00D51034">
        <w:rPr>
          <w:noProof/>
          <w:lang w:val="en-IE"/>
        </w:rPr>
        <w:t>-ups and scale-ups</w:t>
      </w:r>
      <w:r w:rsidR="004A771C" w:rsidRPr="00D51034">
        <w:rPr>
          <w:noProof/>
          <w:lang w:val="en-IE"/>
        </w:rPr>
        <w:t xml:space="preserve"> </w:t>
      </w:r>
      <w:r w:rsidR="00227E30" w:rsidRPr="00D51034">
        <w:rPr>
          <w:noProof/>
          <w:lang w:val="en-IE"/>
        </w:rPr>
        <w:t>across</w:t>
      </w:r>
      <w:r w:rsidR="002D2DDA" w:rsidRPr="00D51034">
        <w:rPr>
          <w:noProof/>
          <w:lang w:val="en-IE"/>
        </w:rPr>
        <w:t xml:space="preserve"> the semiconductor value chain </w:t>
      </w:r>
      <w:r w:rsidR="00C81AEC" w:rsidRPr="00D51034">
        <w:rPr>
          <w:noProof/>
          <w:lang w:val="en-IE"/>
        </w:rPr>
        <w:t xml:space="preserve">in accessing finance </w:t>
      </w:r>
      <w:r w:rsidR="00744235" w:rsidRPr="00D51034">
        <w:rPr>
          <w:noProof/>
          <w:lang w:val="en-IE"/>
        </w:rPr>
        <w:t>at all stages of growth</w:t>
      </w:r>
      <w:r w:rsidR="00300BC1" w:rsidRPr="00D51034">
        <w:rPr>
          <w:noProof/>
          <w:lang w:val="en-IE"/>
        </w:rPr>
        <w:t>,</w:t>
      </w:r>
      <w:r w:rsidR="000C5FFE" w:rsidRPr="00D51034">
        <w:rPr>
          <w:noProof/>
          <w:lang w:val="en-IE"/>
        </w:rPr>
        <w:t xml:space="preserve"> </w:t>
      </w:r>
      <w:r w:rsidR="000C4B42" w:rsidRPr="00D51034">
        <w:rPr>
          <w:noProof/>
          <w:lang w:val="en-IE"/>
        </w:rPr>
        <w:t xml:space="preserve">with a particular </w:t>
      </w:r>
      <w:r w:rsidR="007847FF" w:rsidRPr="00D51034">
        <w:rPr>
          <w:noProof/>
          <w:lang w:val="en-IE"/>
        </w:rPr>
        <w:t xml:space="preserve">focus on </w:t>
      </w:r>
      <w:r w:rsidR="00994501" w:rsidRPr="00D51034">
        <w:rPr>
          <w:noProof/>
          <w:lang w:val="en-IE"/>
        </w:rPr>
        <w:t xml:space="preserve">bridging </w:t>
      </w:r>
      <w:r w:rsidR="007847FF" w:rsidRPr="00D51034">
        <w:rPr>
          <w:noProof/>
          <w:lang w:val="en-IE"/>
        </w:rPr>
        <w:t xml:space="preserve">the </w:t>
      </w:r>
      <w:r w:rsidR="00DD6E76" w:rsidRPr="00D51034">
        <w:rPr>
          <w:noProof/>
          <w:lang w:val="en-IE"/>
        </w:rPr>
        <w:t xml:space="preserve">financing gap that prevents </w:t>
      </w:r>
      <w:r w:rsidR="007504AD" w:rsidRPr="00D51034">
        <w:rPr>
          <w:noProof/>
          <w:lang w:val="en-IE"/>
        </w:rPr>
        <w:t>them</w:t>
      </w:r>
      <w:r w:rsidR="00DD6E76" w:rsidRPr="00D51034">
        <w:rPr>
          <w:noProof/>
          <w:lang w:val="en-IE"/>
        </w:rPr>
        <w:t xml:space="preserve"> from achieving the scale necessary to compete globally</w:t>
      </w:r>
      <w:r w:rsidR="00C81AEC" w:rsidRPr="00D51034">
        <w:rPr>
          <w:noProof/>
          <w:lang w:val="en-IE"/>
        </w:rPr>
        <w:t>;</w:t>
      </w:r>
    </w:p>
    <w:p w14:paraId="5A8D5906" w14:textId="77777777" w:rsidR="00C6312B" w:rsidRPr="00D51034" w:rsidRDefault="002B03D7" w:rsidP="002B03D7">
      <w:pPr>
        <w:pStyle w:val="Point2"/>
        <w:rPr>
          <w:noProof/>
          <w:lang w:val="en-IE"/>
        </w:rPr>
      </w:pPr>
      <w:r w:rsidRPr="00D51034">
        <w:rPr>
          <w:noProof/>
          <w:lang w:val="en-IE"/>
        </w:rPr>
        <w:t>(ii)</w:t>
      </w:r>
      <w:r w:rsidRPr="00D51034">
        <w:rPr>
          <w:noProof/>
          <w:lang w:val="en-IE"/>
        </w:rPr>
        <w:tab/>
      </w:r>
      <w:r w:rsidR="00C6312B" w:rsidRPr="00D51034">
        <w:rPr>
          <w:noProof/>
          <w:lang w:val="en-IE"/>
        </w:rPr>
        <w:t>accelerate and improve</w:t>
      </w:r>
      <w:r w:rsidR="000E16E4" w:rsidRPr="00D51034">
        <w:rPr>
          <w:noProof/>
          <w:lang w:val="en-IE"/>
        </w:rPr>
        <w:t xml:space="preserve"> accessibility to investment in the</w:t>
      </w:r>
      <w:r w:rsidR="00AA26B7" w:rsidRPr="00D51034">
        <w:rPr>
          <w:noProof/>
          <w:lang w:val="en-IE"/>
        </w:rPr>
        <w:t xml:space="preserve"> </w:t>
      </w:r>
      <w:r w:rsidR="000E16E4" w:rsidRPr="00D51034">
        <w:rPr>
          <w:noProof/>
          <w:lang w:val="en-IE"/>
        </w:rPr>
        <w:t>semiconductor value chain</w:t>
      </w:r>
      <w:r w:rsidR="003709E6" w:rsidRPr="00D51034">
        <w:rPr>
          <w:noProof/>
          <w:lang w:val="en-IE"/>
        </w:rPr>
        <w:t>,</w:t>
      </w:r>
      <w:r w:rsidR="003709E6" w:rsidRPr="00D51034">
        <w:rPr>
          <w:rFonts w:ascii="Arial" w:hAnsi="Arial" w:cs="Arial"/>
          <w:i/>
          <w:iCs/>
          <w:noProof/>
          <w:color w:val="111827"/>
          <w:sz w:val="21"/>
          <w:szCs w:val="21"/>
          <w:lang w:val="en-IE"/>
        </w:rPr>
        <w:t xml:space="preserve"> </w:t>
      </w:r>
      <w:r w:rsidR="003709E6" w:rsidRPr="00D51034">
        <w:rPr>
          <w:noProof/>
          <w:lang w:val="en-IE"/>
        </w:rPr>
        <w:t>in particular by mobilising venture capital and growth equity</w:t>
      </w:r>
      <w:r w:rsidR="00506009" w:rsidRPr="00D51034">
        <w:rPr>
          <w:noProof/>
          <w:lang w:val="en-IE"/>
        </w:rPr>
        <w:t>,</w:t>
      </w:r>
      <w:r w:rsidR="000E16E4" w:rsidRPr="00D51034">
        <w:rPr>
          <w:noProof/>
          <w:lang w:val="en-IE"/>
        </w:rPr>
        <w:t xml:space="preserve"> and leverage funding from both the public and the private sectors, while increasing the </w:t>
      </w:r>
      <w:r w:rsidR="00642A6F" w:rsidRPr="00D51034">
        <w:rPr>
          <w:rStyle w:val="Added"/>
          <w:b w:val="0"/>
          <w:bCs/>
          <w:noProof/>
          <w:u w:val="none"/>
          <w:lang w:val="en-IE"/>
        </w:rPr>
        <w:t>indispensability,</w:t>
      </w:r>
      <w:r w:rsidR="006E22C2" w:rsidRPr="00D51034">
        <w:rPr>
          <w:rStyle w:val="Added"/>
          <w:b w:val="0"/>
          <w:bCs/>
          <w:noProof/>
          <w:u w:val="none"/>
          <w:lang w:val="en-IE"/>
        </w:rPr>
        <w:t xml:space="preserve"> </w:t>
      </w:r>
      <w:r w:rsidR="00642A6F" w:rsidRPr="00D51034">
        <w:rPr>
          <w:rStyle w:val="Added"/>
          <w:b w:val="0"/>
          <w:bCs/>
          <w:noProof/>
          <w:u w:val="none"/>
          <w:lang w:val="en-IE"/>
        </w:rPr>
        <w:t>resilience</w:t>
      </w:r>
      <w:r w:rsidR="006E22C2" w:rsidRPr="00D51034">
        <w:rPr>
          <w:rStyle w:val="Added"/>
          <w:b w:val="0"/>
          <w:bCs/>
          <w:noProof/>
          <w:u w:val="none"/>
          <w:lang w:val="en-IE"/>
        </w:rPr>
        <w:t xml:space="preserve"> </w:t>
      </w:r>
      <w:r w:rsidR="00642A6F" w:rsidRPr="00D51034">
        <w:rPr>
          <w:rStyle w:val="Added"/>
          <w:b w:val="0"/>
          <w:bCs/>
          <w:noProof/>
          <w:u w:val="none"/>
          <w:lang w:val="en-IE"/>
        </w:rPr>
        <w:t>and</w:t>
      </w:r>
      <w:r w:rsidR="006E22C2" w:rsidRPr="00D51034">
        <w:rPr>
          <w:rStyle w:val="Added"/>
          <w:b w:val="0"/>
          <w:bCs/>
          <w:noProof/>
          <w:u w:val="none"/>
          <w:lang w:val="en-IE"/>
        </w:rPr>
        <w:t xml:space="preserve"> </w:t>
      </w:r>
      <w:r w:rsidR="00642A6F" w:rsidRPr="00D51034">
        <w:rPr>
          <w:rStyle w:val="Added"/>
          <w:b w:val="0"/>
          <w:bCs/>
          <w:noProof/>
          <w:u w:val="none"/>
          <w:lang w:val="en-IE"/>
        </w:rPr>
        <w:t>prosperity</w:t>
      </w:r>
      <w:r w:rsidR="000E16E4" w:rsidRPr="00D51034">
        <w:rPr>
          <w:noProof/>
          <w:lang w:val="en-IE"/>
        </w:rPr>
        <w:t xml:space="preserve"> of the semiconductor ecosystem </w:t>
      </w:r>
      <w:r w:rsidR="004938FC" w:rsidRPr="00D51034">
        <w:rPr>
          <w:noProof/>
          <w:lang w:val="en-IE"/>
        </w:rPr>
        <w:t>in</w:t>
      </w:r>
      <w:r w:rsidR="000E16E4" w:rsidRPr="00D51034">
        <w:rPr>
          <w:noProof/>
          <w:lang w:val="en-IE"/>
        </w:rPr>
        <w:t xml:space="preserve"> the </w:t>
      </w:r>
      <w:r w:rsidR="004938FC" w:rsidRPr="00D51034">
        <w:rPr>
          <w:noProof/>
          <w:lang w:val="en-IE"/>
        </w:rPr>
        <w:t>Union</w:t>
      </w:r>
      <w:r w:rsidR="008A69EB" w:rsidRPr="00D51034">
        <w:rPr>
          <w:noProof/>
          <w:lang w:val="en-IE"/>
        </w:rPr>
        <w:t>.</w:t>
      </w:r>
    </w:p>
    <w:p w14:paraId="7B9D2ECA" w14:textId="77777777" w:rsidR="00C6312B" w:rsidRPr="00D51034" w:rsidRDefault="00F80DCD" w:rsidP="007146DC">
      <w:pPr>
        <w:rPr>
          <w:noProof/>
          <w:lang w:val="en-IE"/>
        </w:rPr>
      </w:pPr>
      <w:r w:rsidRPr="00D51034">
        <w:rPr>
          <w:noProof/>
          <w:lang w:val="en-IE"/>
        </w:rPr>
        <w:t>Th</w:t>
      </w:r>
      <w:r w:rsidR="00013414" w:rsidRPr="00D51034">
        <w:rPr>
          <w:noProof/>
          <w:lang w:val="en-IE"/>
        </w:rPr>
        <w:t>ose</w:t>
      </w:r>
      <w:r w:rsidR="001C18B9" w:rsidRPr="00D51034">
        <w:rPr>
          <w:noProof/>
          <w:lang w:val="en-IE"/>
        </w:rPr>
        <w:t xml:space="preserve"> objectives </w:t>
      </w:r>
      <w:r w:rsidRPr="00D51034">
        <w:rPr>
          <w:noProof/>
          <w:lang w:val="en-IE"/>
        </w:rPr>
        <w:t>shall be implemented</w:t>
      </w:r>
      <w:r w:rsidR="00257E41" w:rsidRPr="00D51034">
        <w:rPr>
          <w:noProof/>
          <w:lang w:val="en-IE"/>
        </w:rPr>
        <w:t>, where appropriate,</w:t>
      </w:r>
      <w:r w:rsidRPr="00D51034">
        <w:rPr>
          <w:noProof/>
          <w:lang w:val="en-IE"/>
        </w:rPr>
        <w:t xml:space="preserve"> in accordance with the technical description set out </w:t>
      </w:r>
      <w:r w:rsidR="001C18B9" w:rsidRPr="00D51034">
        <w:rPr>
          <w:noProof/>
          <w:lang w:val="en-IE"/>
        </w:rPr>
        <w:t xml:space="preserve">in Annex I. </w:t>
      </w:r>
    </w:p>
    <w:p w14:paraId="58190600" w14:textId="77777777" w:rsidR="00501AB5" w:rsidRPr="00D51034" w:rsidRDefault="00501AB5" w:rsidP="00501AB5">
      <w:pPr>
        <w:pStyle w:val="Titrearticle"/>
        <w:rPr>
          <w:noProof/>
          <w:lang w:val="en-IE"/>
        </w:rPr>
      </w:pPr>
      <w:r w:rsidRPr="00D51034">
        <w:rPr>
          <w:noProof/>
          <w:lang w:val="en-IE"/>
        </w:rPr>
        <w:t>Article 6</w:t>
      </w:r>
      <w:r w:rsidRPr="00D51034">
        <w:rPr>
          <w:noProof/>
          <w:lang w:val="en-IE"/>
        </w:rPr>
        <w:br/>
        <w:t>European network of competence centres in semiconductors</w:t>
      </w:r>
    </w:p>
    <w:p w14:paraId="53080956" w14:textId="18D92DB1" w:rsidR="00501AB5" w:rsidRPr="00D51034" w:rsidRDefault="00501AB5" w:rsidP="006164B0">
      <w:pPr>
        <w:pStyle w:val="ManualNumPar1"/>
        <w:rPr>
          <w:noProof/>
          <w:lang w:val="en-IE"/>
        </w:rPr>
      </w:pPr>
      <w:r w:rsidRPr="00D51034">
        <w:rPr>
          <w:noProof/>
        </w:rPr>
        <w:t>1.</w:t>
      </w:r>
      <w:r w:rsidRPr="00D51034">
        <w:rPr>
          <w:noProof/>
        </w:rPr>
        <w:tab/>
      </w:r>
      <w:r w:rsidRPr="00D51034">
        <w:rPr>
          <w:noProof/>
          <w:lang w:val="en-IE"/>
        </w:rPr>
        <w:t xml:space="preserve">For the purposes of the Chips for Europe Initiative 2.0’s operational objective 4, the European network of competence centres in semiconductors, system integration and design (the ‘network’) established under the </w:t>
      </w:r>
      <w:r w:rsidR="00BD4C38" w:rsidRPr="00D51034">
        <w:rPr>
          <w:noProof/>
          <w:lang w:val="en-IE"/>
        </w:rPr>
        <w:t>Regulation (EU) 2023/1781</w:t>
      </w:r>
      <w:r w:rsidRPr="00D51034">
        <w:rPr>
          <w:noProof/>
          <w:lang w:val="en-IE"/>
        </w:rPr>
        <w:t xml:space="preserve"> shall </w:t>
      </w:r>
      <w:r w:rsidR="008F16A9" w:rsidRPr="00D51034">
        <w:rPr>
          <w:noProof/>
          <w:lang w:val="en-IE"/>
        </w:rPr>
        <w:t>be</w:t>
      </w:r>
      <w:r w:rsidRPr="00D51034">
        <w:rPr>
          <w:b/>
          <w:noProof/>
          <w:u w:val="single"/>
          <w:lang w:val="en-IE"/>
        </w:rPr>
        <w:t xml:space="preserve"> </w:t>
      </w:r>
      <w:r w:rsidRPr="00D51034">
        <w:rPr>
          <w:noProof/>
          <w:lang w:val="en-IE"/>
        </w:rPr>
        <w:t xml:space="preserve">supported. The network shall be composed of the competence centres selected by the Chips Joint Undertaking </w:t>
      </w:r>
      <w:r w:rsidR="00D5614D" w:rsidRPr="00D51034">
        <w:rPr>
          <w:noProof/>
          <w:lang w:val="en-IE"/>
        </w:rPr>
        <w:t>in accordance with paragraph 3</w:t>
      </w:r>
      <w:r w:rsidRPr="00D51034">
        <w:rPr>
          <w:noProof/>
          <w:lang w:val="en-IE"/>
        </w:rPr>
        <w:t>.</w:t>
      </w:r>
    </w:p>
    <w:p w14:paraId="765B1230" w14:textId="4423E375" w:rsidR="00501AB5" w:rsidRPr="00D51034" w:rsidRDefault="00501AB5" w:rsidP="003A4FB5">
      <w:pPr>
        <w:pStyle w:val="ManualNumPar1"/>
        <w:rPr>
          <w:noProof/>
          <w:lang w:val="en-IE"/>
        </w:rPr>
      </w:pPr>
      <w:r w:rsidRPr="00D51034">
        <w:rPr>
          <w:noProof/>
        </w:rPr>
        <w:t>2.</w:t>
      </w:r>
      <w:r w:rsidRPr="00D51034">
        <w:rPr>
          <w:noProof/>
        </w:rPr>
        <w:tab/>
      </w:r>
      <w:r w:rsidRPr="00D51034">
        <w:rPr>
          <w:noProof/>
          <w:lang w:val="en-IE"/>
        </w:rPr>
        <w:t>Competence centres shall perform all or some of the following activities to the benefit of and in close cooperation with the Union industry, in particular SMEs and mid-caps, as well as research and technology organisations, universities, and the public sector and other relevant stakeholders across the semiconductor value chain:</w:t>
      </w:r>
    </w:p>
    <w:p w14:paraId="1ED5B57F" w14:textId="77777777" w:rsidR="00501AB5" w:rsidRPr="00D51034" w:rsidRDefault="00501AB5" w:rsidP="000006E4">
      <w:pPr>
        <w:pStyle w:val="Point1"/>
        <w:rPr>
          <w:rStyle w:val="Added"/>
          <w:b w:val="0"/>
          <w:noProof/>
          <w:u w:val="none"/>
          <w:lang w:val="en-IE"/>
        </w:rPr>
      </w:pPr>
      <w:r w:rsidRPr="00D51034">
        <w:rPr>
          <w:noProof/>
        </w:rPr>
        <w:t>(a)</w:t>
      </w:r>
      <w:r w:rsidRPr="00D51034">
        <w:rPr>
          <w:noProof/>
        </w:rPr>
        <w:tab/>
      </w:r>
      <w:r w:rsidRPr="00D51034">
        <w:rPr>
          <w:rStyle w:val="Added"/>
          <w:b w:val="0"/>
          <w:noProof/>
          <w:u w:val="none"/>
          <w:lang w:val="en-IE"/>
        </w:rPr>
        <w:t xml:space="preserve">ensuring alignment between the activities of the competence centre and, where applicable, the semiconductor strategy of the Member State in which the competence centre is established; </w:t>
      </w:r>
    </w:p>
    <w:p w14:paraId="07A09EEF" w14:textId="77777777" w:rsidR="001221B1" w:rsidRPr="00D51034" w:rsidRDefault="001221B1" w:rsidP="006D2A9B">
      <w:pPr>
        <w:pStyle w:val="Point1"/>
        <w:rPr>
          <w:noProof/>
          <w:lang w:val="en-IE"/>
        </w:rPr>
      </w:pPr>
      <w:r w:rsidRPr="00D51034">
        <w:rPr>
          <w:noProof/>
        </w:rPr>
        <w:t>(b)</w:t>
      </w:r>
      <w:r w:rsidRPr="00D51034">
        <w:rPr>
          <w:noProof/>
        </w:rPr>
        <w:tab/>
      </w:r>
      <w:r w:rsidRPr="00D51034">
        <w:rPr>
          <w:noProof/>
          <w:lang w:val="en-IE"/>
        </w:rPr>
        <w:t>raising awareness and providing the necessary know-how, expertise and skills to the stakeholders for helping them accelerate the development of new semiconductor technologies, semiconductor manufacturing, equipment, design options and system concepts as well as the integration of new semiconductor technologies, by using effectively the infrastructure and other available resources of the network;</w:t>
      </w:r>
    </w:p>
    <w:p w14:paraId="37FDE97A" w14:textId="77777777" w:rsidR="00501AB5" w:rsidRPr="00D51034" w:rsidRDefault="00501AB5" w:rsidP="006D2A9B">
      <w:pPr>
        <w:pStyle w:val="Point1"/>
        <w:rPr>
          <w:noProof/>
          <w:lang w:val="en-IE"/>
        </w:rPr>
      </w:pPr>
      <w:r w:rsidRPr="00D51034">
        <w:rPr>
          <w:noProof/>
        </w:rPr>
        <w:t>(c)</w:t>
      </w:r>
      <w:r w:rsidRPr="00D51034">
        <w:rPr>
          <w:noProof/>
        </w:rPr>
        <w:tab/>
      </w:r>
      <w:r w:rsidRPr="00D51034">
        <w:rPr>
          <w:noProof/>
          <w:lang w:val="en-IE"/>
        </w:rPr>
        <w:t>providing access to design services and design tools under the Chips for Europe Initiative 2.0’s operational objective 1, as well as to the pilot lines supported under the Chips for Europe Initiative</w:t>
      </w:r>
      <w:r w:rsidR="00122904" w:rsidRPr="00D51034">
        <w:rPr>
          <w:noProof/>
          <w:lang w:val="en-IE"/>
        </w:rPr>
        <w:t xml:space="preserve"> 2.0</w:t>
      </w:r>
      <w:r w:rsidRPr="00D51034">
        <w:rPr>
          <w:noProof/>
          <w:lang w:val="en-IE"/>
        </w:rPr>
        <w:t>’s operational objective 2;</w:t>
      </w:r>
    </w:p>
    <w:p w14:paraId="22F2BF12" w14:textId="77777777" w:rsidR="00501AB5" w:rsidRPr="00D51034" w:rsidRDefault="00501AB5" w:rsidP="006D2A9B">
      <w:pPr>
        <w:pStyle w:val="Point1"/>
        <w:rPr>
          <w:noProof/>
          <w:lang w:val="en-IE"/>
        </w:rPr>
      </w:pPr>
      <w:r w:rsidRPr="00D51034">
        <w:rPr>
          <w:noProof/>
        </w:rPr>
        <w:t>(d)</w:t>
      </w:r>
      <w:r w:rsidRPr="00D51034">
        <w:rPr>
          <w:noProof/>
        </w:rPr>
        <w:tab/>
      </w:r>
      <w:r w:rsidRPr="00D51034">
        <w:rPr>
          <w:noProof/>
          <w:lang w:val="en-IE"/>
        </w:rPr>
        <w:t>raising awareness and providing or ensuring access to expertise, know-how and services, including system design readiness, new and existing pilot lines and supporting actions necessary to build skills and competences supported by the Chips for Europe Initiative 2.0;</w:t>
      </w:r>
    </w:p>
    <w:p w14:paraId="5598CF88" w14:textId="77777777" w:rsidR="00501AB5" w:rsidRPr="00D51034" w:rsidRDefault="00501AB5" w:rsidP="006D2A9B">
      <w:pPr>
        <w:pStyle w:val="Point1"/>
        <w:rPr>
          <w:noProof/>
          <w:lang w:val="en-IE"/>
        </w:rPr>
      </w:pPr>
      <w:r w:rsidRPr="00D51034">
        <w:rPr>
          <w:noProof/>
        </w:rPr>
        <w:t>(e)</w:t>
      </w:r>
      <w:r w:rsidRPr="00D51034">
        <w:rPr>
          <w:noProof/>
        </w:rPr>
        <w:tab/>
      </w:r>
      <w:r w:rsidRPr="00D51034">
        <w:rPr>
          <w:noProof/>
          <w:lang w:val="en-IE"/>
        </w:rPr>
        <w:t>facilitating the transfer of expertise and know-how between Member States and regions encouraging exchanges of skills, knowledge and good practices and encouraging joint programmes;</w:t>
      </w:r>
    </w:p>
    <w:p w14:paraId="625E84DF" w14:textId="77777777" w:rsidR="00501AB5" w:rsidRPr="00D51034" w:rsidRDefault="00501AB5" w:rsidP="006D2A9B">
      <w:pPr>
        <w:pStyle w:val="Point1"/>
        <w:rPr>
          <w:noProof/>
          <w:lang w:val="en-IE"/>
        </w:rPr>
      </w:pPr>
      <w:r w:rsidRPr="00D51034">
        <w:rPr>
          <w:noProof/>
        </w:rPr>
        <w:t>(f)</w:t>
      </w:r>
      <w:r w:rsidRPr="00D51034">
        <w:rPr>
          <w:noProof/>
        </w:rPr>
        <w:tab/>
      </w:r>
      <w:r w:rsidRPr="00D51034">
        <w:rPr>
          <w:noProof/>
          <w:lang w:val="en-IE"/>
        </w:rPr>
        <w:t>developing and managing specific training, skilling and reskilling actions on semiconductor technologies and their applications to support the development of the talent pool, as well as to increase the number of students and the quality of education in relevant fields of studies, at schools and universities located in the Union, up to doctoral level;</w:t>
      </w:r>
    </w:p>
    <w:p w14:paraId="5F1C5180" w14:textId="77777777" w:rsidR="00501AB5" w:rsidRPr="00D51034" w:rsidRDefault="00501AB5" w:rsidP="006D2A9B">
      <w:pPr>
        <w:pStyle w:val="Point1"/>
        <w:rPr>
          <w:noProof/>
          <w:lang w:val="en-IE"/>
        </w:rPr>
      </w:pPr>
      <w:r w:rsidRPr="00D51034">
        <w:rPr>
          <w:noProof/>
        </w:rPr>
        <w:t>(g)</w:t>
      </w:r>
      <w:r w:rsidRPr="00D51034">
        <w:rPr>
          <w:noProof/>
        </w:rPr>
        <w:tab/>
      </w:r>
      <w:r w:rsidRPr="00D51034">
        <w:rPr>
          <w:noProof/>
          <w:lang w:val="en-IE"/>
        </w:rPr>
        <w:t xml:space="preserve">facilitating connections between students and semiconductor </w:t>
      </w:r>
      <w:r w:rsidR="00122904" w:rsidRPr="00D51034">
        <w:rPr>
          <w:noProof/>
          <w:lang w:val="en-IE"/>
        </w:rPr>
        <w:t>undertakings</w:t>
      </w:r>
      <w:r w:rsidRPr="00D51034">
        <w:rPr>
          <w:noProof/>
          <w:lang w:val="en-IE"/>
        </w:rPr>
        <w:t xml:space="preserve"> across the Union, while paying particular attention to women’s participation and underrepresented groups and building on existing initiatives which support education or training, or both, and mobility of students and workers within and from outside the Union.</w:t>
      </w:r>
    </w:p>
    <w:p w14:paraId="5C6F8A51" w14:textId="4EC0E2C8" w:rsidR="00501AB5" w:rsidRPr="00D51034" w:rsidRDefault="00501AB5" w:rsidP="003A4FB5">
      <w:pPr>
        <w:pStyle w:val="ManualNumPar1"/>
        <w:rPr>
          <w:noProof/>
          <w:lang w:val="en-IE"/>
        </w:rPr>
      </w:pPr>
      <w:r w:rsidRPr="00D51034">
        <w:rPr>
          <w:noProof/>
        </w:rPr>
        <w:t>3.</w:t>
      </w:r>
      <w:r w:rsidRPr="00D51034">
        <w:rPr>
          <w:noProof/>
        </w:rPr>
        <w:tab/>
      </w:r>
      <w:r w:rsidRPr="00D51034">
        <w:rPr>
          <w:noProof/>
          <w:lang w:val="en-IE"/>
        </w:rPr>
        <w:t>Member States shall designate candidate competence centres in accordance with their national procedures, administrative and institutional structures through an open and competitive process.</w:t>
      </w:r>
    </w:p>
    <w:p w14:paraId="3E1A3811" w14:textId="5EBA03DF" w:rsidR="00501AB5" w:rsidRPr="00D51034" w:rsidRDefault="00501AB5" w:rsidP="00501AB5">
      <w:pPr>
        <w:pStyle w:val="Text1"/>
        <w:rPr>
          <w:noProof/>
          <w:lang w:val="en-IE"/>
        </w:rPr>
      </w:pPr>
      <w:r w:rsidRPr="00D51034">
        <w:rPr>
          <w:noProof/>
          <w:lang w:val="en-IE"/>
        </w:rPr>
        <w:t>The work programme of the Chips Joint Undertaking shall set the procedure for supporting the competence centres forming the network, including the selection criteria as well as further details on the implementation of the tasks and functions referred to in this Article</w:t>
      </w:r>
    </w:p>
    <w:p w14:paraId="0EE5BA92" w14:textId="77777777" w:rsidR="00501AB5" w:rsidRPr="00D51034" w:rsidRDefault="00501AB5" w:rsidP="00501AB5">
      <w:pPr>
        <w:pStyle w:val="Text1"/>
        <w:rPr>
          <w:noProof/>
          <w:lang w:val="en-IE"/>
        </w:rPr>
      </w:pPr>
      <w:r w:rsidRPr="00D51034">
        <w:rPr>
          <w:noProof/>
          <w:lang w:val="en-IE"/>
        </w:rPr>
        <w:t xml:space="preserve">The Chips Joint Undertaking shall select the competence centres forming the network. </w:t>
      </w:r>
    </w:p>
    <w:p w14:paraId="1E333714" w14:textId="77777777" w:rsidR="00501AB5" w:rsidRPr="00D51034" w:rsidRDefault="00501AB5" w:rsidP="00501AB5">
      <w:pPr>
        <w:pStyle w:val="Text1"/>
        <w:rPr>
          <w:noProof/>
          <w:lang w:val="en-IE"/>
        </w:rPr>
      </w:pPr>
      <w:r w:rsidRPr="00D51034">
        <w:rPr>
          <w:noProof/>
          <w:lang w:val="en-IE"/>
        </w:rPr>
        <w:t>Member States and the Commission shall maximise synergies with existing competence centres established under other Union initiatives such as the European Digital Innovation Hubs referred to in Regulation (EU) 2021/694.</w:t>
      </w:r>
    </w:p>
    <w:p w14:paraId="2DD4AB0C" w14:textId="08CC6CF1" w:rsidR="00501AB5" w:rsidRPr="00D51034" w:rsidRDefault="00501AB5" w:rsidP="003A4FB5">
      <w:pPr>
        <w:pStyle w:val="ManualNumPar1"/>
        <w:rPr>
          <w:noProof/>
          <w:lang w:val="en-IE"/>
        </w:rPr>
      </w:pPr>
      <w:r w:rsidRPr="00D51034">
        <w:rPr>
          <w:noProof/>
        </w:rPr>
        <w:t>4.</w:t>
      </w:r>
      <w:r w:rsidRPr="00D51034">
        <w:rPr>
          <w:noProof/>
        </w:rPr>
        <w:tab/>
      </w:r>
      <w:r w:rsidRPr="00D51034">
        <w:rPr>
          <w:noProof/>
          <w:lang w:val="en-IE"/>
        </w:rPr>
        <w:t>The competence centres shall have substantial overall autonomy to lay down their organisation, composition and working methods. The organisation, composition and working methods of the competence centres shall comply with and contribute to the objectives of this Regulation and the Chips for Europe Initiative 2.0.</w:t>
      </w:r>
    </w:p>
    <w:p w14:paraId="52B2A85A" w14:textId="77777777" w:rsidR="002E118E" w:rsidRPr="00D51034" w:rsidRDefault="000516A1" w:rsidP="000E37F4">
      <w:pPr>
        <w:pStyle w:val="Titrearticle"/>
        <w:rPr>
          <w:noProof/>
          <w:lang w:val="en-IE"/>
        </w:rPr>
      </w:pPr>
      <w:r w:rsidRPr="00D51034">
        <w:rPr>
          <w:noProof/>
          <w:lang w:val="en-IE"/>
        </w:rPr>
        <w:t xml:space="preserve">Article </w:t>
      </w:r>
      <w:r w:rsidR="00501AB5" w:rsidRPr="00D51034">
        <w:rPr>
          <w:noProof/>
          <w:lang w:val="en-IE"/>
        </w:rPr>
        <w:t>7</w:t>
      </w:r>
    </w:p>
    <w:p w14:paraId="2AF158FE" w14:textId="77777777" w:rsidR="00412638" w:rsidRPr="00D51034" w:rsidRDefault="002B002B" w:rsidP="002B002B">
      <w:pPr>
        <w:jc w:val="center"/>
        <w:rPr>
          <w:i/>
          <w:noProof/>
          <w:lang w:val="en-IE"/>
        </w:rPr>
      </w:pPr>
      <w:r w:rsidRPr="00D51034">
        <w:rPr>
          <w:i/>
          <w:noProof/>
          <w:lang w:val="en-IE"/>
        </w:rPr>
        <w:t xml:space="preserve">Grand </w:t>
      </w:r>
      <w:r w:rsidR="000159B4" w:rsidRPr="00D51034">
        <w:rPr>
          <w:i/>
          <w:noProof/>
          <w:lang w:val="en-IE"/>
        </w:rPr>
        <w:t>c</w:t>
      </w:r>
      <w:r w:rsidRPr="00D51034">
        <w:rPr>
          <w:i/>
          <w:noProof/>
          <w:lang w:val="en-IE"/>
        </w:rPr>
        <w:t>hallenges</w:t>
      </w:r>
    </w:p>
    <w:p w14:paraId="07EFC904" w14:textId="7FE5300A" w:rsidR="002B002B" w:rsidRPr="00D51034" w:rsidRDefault="004233B7" w:rsidP="006164B0">
      <w:pPr>
        <w:pStyle w:val="ManualNumPar1"/>
        <w:rPr>
          <w:noProof/>
          <w:lang w:val="en-IE"/>
        </w:rPr>
      </w:pPr>
      <w:r w:rsidRPr="00D51034">
        <w:rPr>
          <w:noProof/>
        </w:rPr>
        <w:t>1.</w:t>
      </w:r>
      <w:r w:rsidRPr="00D51034">
        <w:rPr>
          <w:noProof/>
        </w:rPr>
        <w:tab/>
      </w:r>
      <w:r w:rsidRPr="00D51034">
        <w:rPr>
          <w:noProof/>
          <w:lang w:val="en-IE"/>
        </w:rPr>
        <w:t xml:space="preserve">Grand </w:t>
      </w:r>
      <w:r w:rsidR="000159B4" w:rsidRPr="00D51034">
        <w:rPr>
          <w:noProof/>
          <w:lang w:val="en-IE"/>
        </w:rPr>
        <w:t>c</w:t>
      </w:r>
      <w:r w:rsidRPr="00D51034">
        <w:rPr>
          <w:noProof/>
          <w:lang w:val="en-IE"/>
        </w:rPr>
        <w:t xml:space="preserve">hallenges shall </w:t>
      </w:r>
      <w:r w:rsidR="003B6FF4" w:rsidRPr="00D51034">
        <w:rPr>
          <w:noProof/>
          <w:lang w:val="en-IE"/>
        </w:rPr>
        <w:t>develo</w:t>
      </w:r>
      <w:r w:rsidR="0068421A" w:rsidRPr="00D51034">
        <w:rPr>
          <w:noProof/>
          <w:lang w:val="en-IE"/>
        </w:rPr>
        <w:t>p</w:t>
      </w:r>
      <w:r w:rsidR="003B6FF4" w:rsidRPr="00D51034">
        <w:rPr>
          <w:noProof/>
          <w:lang w:val="en-IE"/>
        </w:rPr>
        <w:t>, integrat</w:t>
      </w:r>
      <w:r w:rsidR="0068421A" w:rsidRPr="00D51034">
        <w:rPr>
          <w:noProof/>
          <w:lang w:val="en-IE"/>
        </w:rPr>
        <w:t>e</w:t>
      </w:r>
      <w:r w:rsidR="00224C50" w:rsidRPr="00D51034">
        <w:rPr>
          <w:noProof/>
          <w:lang w:val="en-IE"/>
        </w:rPr>
        <w:t>,</w:t>
      </w:r>
      <w:r w:rsidR="003B6FF4" w:rsidRPr="00D51034">
        <w:rPr>
          <w:noProof/>
          <w:lang w:val="en-IE"/>
        </w:rPr>
        <w:t xml:space="preserve"> and</w:t>
      </w:r>
      <w:r w:rsidR="00BD2715" w:rsidRPr="00D51034">
        <w:rPr>
          <w:noProof/>
          <w:lang w:val="en-IE"/>
        </w:rPr>
        <w:t xml:space="preserve"> ensure</w:t>
      </w:r>
      <w:r w:rsidR="003B6FF4" w:rsidRPr="00D51034">
        <w:rPr>
          <w:noProof/>
          <w:lang w:val="en-IE"/>
        </w:rPr>
        <w:t xml:space="preserve"> industrial deployment of promising and critical semiconductor and related technologies of key importance for the Union, </w:t>
      </w:r>
      <w:r w:rsidR="00212FAD" w:rsidRPr="00D51034">
        <w:rPr>
          <w:noProof/>
          <w:lang w:val="en-IE"/>
        </w:rPr>
        <w:t>and be implemented, where appropriate, in accordance with the technical description set out</w:t>
      </w:r>
      <w:r w:rsidR="00F9772F" w:rsidRPr="00D51034">
        <w:rPr>
          <w:noProof/>
          <w:lang w:val="en-IE"/>
        </w:rPr>
        <w:t xml:space="preserve"> </w:t>
      </w:r>
      <w:r w:rsidR="009018A2" w:rsidRPr="00D51034">
        <w:rPr>
          <w:noProof/>
          <w:lang w:val="en-IE"/>
        </w:rPr>
        <w:t>in Annex I</w:t>
      </w:r>
      <w:r w:rsidR="00322DA7" w:rsidRPr="00D51034">
        <w:rPr>
          <w:noProof/>
          <w:lang w:val="en-IE"/>
        </w:rPr>
        <w:t>.</w:t>
      </w:r>
      <w:r w:rsidR="00662064" w:rsidRPr="00D51034">
        <w:rPr>
          <w:noProof/>
          <w:lang w:val="en-IE"/>
        </w:rPr>
        <w:t xml:space="preserve"> </w:t>
      </w:r>
    </w:p>
    <w:p w14:paraId="14FF4F89" w14:textId="25BCD114" w:rsidR="00244D62" w:rsidRPr="00D51034" w:rsidRDefault="00244D62" w:rsidP="003A4FB5">
      <w:pPr>
        <w:pStyle w:val="ManualNumPar1"/>
        <w:rPr>
          <w:noProof/>
          <w:lang w:val="en-IE"/>
        </w:rPr>
      </w:pPr>
      <w:r w:rsidRPr="00D51034">
        <w:rPr>
          <w:noProof/>
        </w:rPr>
        <w:t>2.</w:t>
      </w:r>
      <w:r w:rsidRPr="00D51034">
        <w:rPr>
          <w:noProof/>
        </w:rPr>
        <w:tab/>
      </w:r>
      <w:r w:rsidRPr="00D51034">
        <w:rPr>
          <w:noProof/>
          <w:lang w:val="en-IE"/>
        </w:rPr>
        <w:t xml:space="preserve">The </w:t>
      </w:r>
      <w:r w:rsidR="007D6282" w:rsidRPr="00D51034">
        <w:rPr>
          <w:noProof/>
          <w:lang w:val="en-IE"/>
        </w:rPr>
        <w:t>Chips for Europe</w:t>
      </w:r>
      <w:r w:rsidRPr="00D51034">
        <w:rPr>
          <w:noProof/>
          <w:lang w:val="en-IE"/>
        </w:rPr>
        <w:t xml:space="preserve"> </w:t>
      </w:r>
      <w:r w:rsidR="0083372C" w:rsidRPr="00D51034">
        <w:rPr>
          <w:noProof/>
          <w:lang w:val="en-IE"/>
        </w:rPr>
        <w:t xml:space="preserve">Initiative </w:t>
      </w:r>
      <w:r w:rsidR="00886C61" w:rsidRPr="00D51034">
        <w:rPr>
          <w:noProof/>
          <w:lang w:val="en-IE"/>
        </w:rPr>
        <w:t xml:space="preserve">2.0 </w:t>
      </w:r>
      <w:r w:rsidRPr="00D51034">
        <w:rPr>
          <w:noProof/>
          <w:lang w:val="en-IE"/>
        </w:rPr>
        <w:t xml:space="preserve">shall </w:t>
      </w:r>
      <w:r w:rsidR="00BD0B17" w:rsidRPr="00D51034">
        <w:rPr>
          <w:noProof/>
          <w:lang w:val="en-IE"/>
        </w:rPr>
        <w:t>support</w:t>
      </w:r>
      <w:r w:rsidRPr="00D51034">
        <w:rPr>
          <w:noProof/>
          <w:lang w:val="en-IE"/>
        </w:rPr>
        <w:t xml:space="preserve"> </w:t>
      </w:r>
      <w:r w:rsidR="00BD0B17" w:rsidRPr="00D51034">
        <w:rPr>
          <w:noProof/>
          <w:lang w:val="en-IE"/>
        </w:rPr>
        <w:t>g</w:t>
      </w:r>
      <w:r w:rsidRPr="00D51034">
        <w:rPr>
          <w:noProof/>
          <w:lang w:val="en-IE"/>
        </w:rPr>
        <w:t xml:space="preserve">rand </w:t>
      </w:r>
      <w:r w:rsidR="00BD0B17" w:rsidRPr="00D51034">
        <w:rPr>
          <w:noProof/>
          <w:lang w:val="en-IE"/>
        </w:rPr>
        <w:t>c</w:t>
      </w:r>
      <w:r w:rsidRPr="00D51034">
        <w:rPr>
          <w:noProof/>
          <w:lang w:val="en-IE"/>
        </w:rPr>
        <w:t>hallenges</w:t>
      </w:r>
      <w:r w:rsidR="00BD0B17" w:rsidRPr="00D51034">
        <w:rPr>
          <w:noProof/>
          <w:lang w:val="en-IE"/>
        </w:rPr>
        <w:t xml:space="preserve"> by</w:t>
      </w:r>
      <w:r w:rsidR="00BA6BD5" w:rsidRPr="00D51034">
        <w:rPr>
          <w:noProof/>
          <w:lang w:val="en-IE"/>
        </w:rPr>
        <w:t>:</w:t>
      </w:r>
    </w:p>
    <w:p w14:paraId="219AED46" w14:textId="77777777" w:rsidR="001A2377" w:rsidRPr="00D51034" w:rsidRDefault="0052247E" w:rsidP="000006E4">
      <w:pPr>
        <w:pStyle w:val="Point1"/>
        <w:rPr>
          <w:noProof/>
          <w:lang w:val="en-IE"/>
        </w:rPr>
      </w:pPr>
      <w:r w:rsidRPr="00D51034">
        <w:rPr>
          <w:noProof/>
        </w:rPr>
        <w:t>(a)</w:t>
      </w:r>
      <w:r w:rsidRPr="00D51034">
        <w:rPr>
          <w:noProof/>
        </w:rPr>
        <w:tab/>
      </w:r>
      <w:r w:rsidRPr="00D51034">
        <w:rPr>
          <w:noProof/>
          <w:lang w:val="en-IE"/>
        </w:rPr>
        <w:t>promoting</w:t>
      </w:r>
      <w:r w:rsidR="00565159" w:rsidRPr="00D51034">
        <w:rPr>
          <w:noProof/>
          <w:lang w:val="en-IE"/>
        </w:rPr>
        <w:t xml:space="preserve"> </w:t>
      </w:r>
      <w:r w:rsidR="00797E50" w:rsidRPr="00D51034">
        <w:rPr>
          <w:noProof/>
          <w:lang w:val="en-IE"/>
        </w:rPr>
        <w:t xml:space="preserve">advanced R&amp;D that </w:t>
      </w:r>
      <w:r w:rsidR="00BC2E25" w:rsidRPr="00D51034">
        <w:rPr>
          <w:noProof/>
          <w:lang w:val="en-IE"/>
        </w:rPr>
        <w:t xml:space="preserve">will allow </w:t>
      </w:r>
      <w:r w:rsidR="009C6AB1" w:rsidRPr="00D51034">
        <w:rPr>
          <w:noProof/>
          <w:lang w:val="en-IE"/>
        </w:rPr>
        <w:t xml:space="preserve">to lead </w:t>
      </w:r>
      <w:r w:rsidR="00271BFD" w:rsidRPr="00D51034">
        <w:rPr>
          <w:noProof/>
          <w:lang w:val="en-IE"/>
        </w:rPr>
        <w:t>the next generation of AI chips</w:t>
      </w:r>
      <w:r w:rsidR="002A1DCB" w:rsidRPr="00D51034">
        <w:rPr>
          <w:noProof/>
          <w:lang w:val="en-IE"/>
        </w:rPr>
        <w:t>, to sustain</w:t>
      </w:r>
      <w:r w:rsidR="001D40A6" w:rsidRPr="00D51034">
        <w:rPr>
          <w:noProof/>
          <w:lang w:val="en-IE"/>
        </w:rPr>
        <w:t xml:space="preserve"> </w:t>
      </w:r>
      <w:r w:rsidR="00EA5607" w:rsidRPr="00D51034">
        <w:rPr>
          <w:noProof/>
          <w:lang w:val="en-IE"/>
        </w:rPr>
        <w:t xml:space="preserve">cloud, </w:t>
      </w:r>
      <w:r w:rsidR="009002CF" w:rsidRPr="00D51034">
        <w:rPr>
          <w:noProof/>
          <w:lang w:val="en-IE"/>
        </w:rPr>
        <w:t>data</w:t>
      </w:r>
      <w:r w:rsidR="001252DB" w:rsidRPr="00D51034">
        <w:rPr>
          <w:noProof/>
          <w:lang w:val="en-IE"/>
        </w:rPr>
        <w:t xml:space="preserve"> centres and edge </w:t>
      </w:r>
      <w:r w:rsidR="000C1B39" w:rsidRPr="00D51034">
        <w:rPr>
          <w:noProof/>
          <w:lang w:val="en-IE"/>
        </w:rPr>
        <w:t xml:space="preserve">AI </w:t>
      </w:r>
      <w:r w:rsidR="00C137B2" w:rsidRPr="00D51034">
        <w:rPr>
          <w:noProof/>
          <w:lang w:val="en-IE"/>
        </w:rPr>
        <w:t>infrastructure</w:t>
      </w:r>
      <w:r w:rsidR="003B0CCE" w:rsidRPr="00D51034">
        <w:rPr>
          <w:noProof/>
          <w:lang w:val="en-IE"/>
        </w:rPr>
        <w:t>s</w:t>
      </w:r>
      <w:r w:rsidR="0094646E" w:rsidRPr="00D51034">
        <w:rPr>
          <w:noProof/>
          <w:lang w:val="en-IE"/>
        </w:rPr>
        <w:t xml:space="preserve"> through unprecedented energy efficiency levels, to secure </w:t>
      </w:r>
      <w:r w:rsidRPr="00D51034">
        <w:rPr>
          <w:noProof/>
          <w:lang w:val="en-IE"/>
        </w:rPr>
        <w:t>Union</w:t>
      </w:r>
      <w:r w:rsidR="006E0363" w:rsidRPr="00D51034">
        <w:rPr>
          <w:noProof/>
          <w:lang w:val="en-IE"/>
        </w:rPr>
        <w:t xml:space="preserve"> capacit</w:t>
      </w:r>
      <w:r w:rsidR="001459A1" w:rsidRPr="00D51034">
        <w:rPr>
          <w:noProof/>
          <w:lang w:val="en-IE"/>
        </w:rPr>
        <w:t xml:space="preserve">ies </w:t>
      </w:r>
      <w:r w:rsidR="00E90C10" w:rsidRPr="00D51034">
        <w:rPr>
          <w:noProof/>
          <w:lang w:val="en-IE"/>
        </w:rPr>
        <w:t>in leading-edge technologies</w:t>
      </w:r>
      <w:r w:rsidR="005B4FA6" w:rsidRPr="00D51034">
        <w:rPr>
          <w:noProof/>
          <w:lang w:val="en-IE"/>
        </w:rPr>
        <w:t xml:space="preserve">, and to increase </w:t>
      </w:r>
      <w:r w:rsidRPr="00D51034">
        <w:rPr>
          <w:noProof/>
          <w:lang w:val="en-IE"/>
        </w:rPr>
        <w:t>the Union’s</w:t>
      </w:r>
      <w:r w:rsidR="005B4FA6" w:rsidRPr="00D51034">
        <w:rPr>
          <w:noProof/>
          <w:lang w:val="en-IE"/>
        </w:rPr>
        <w:t xml:space="preserve"> sem</w:t>
      </w:r>
      <w:r w:rsidR="00AE3661" w:rsidRPr="00D51034">
        <w:rPr>
          <w:noProof/>
          <w:lang w:val="en-IE"/>
        </w:rPr>
        <w:t>iconductor manufacturing strengths</w:t>
      </w:r>
      <w:r w:rsidR="001A2377" w:rsidRPr="00D51034">
        <w:rPr>
          <w:noProof/>
          <w:lang w:val="en-IE"/>
        </w:rPr>
        <w:t>;</w:t>
      </w:r>
    </w:p>
    <w:p w14:paraId="4F8D5A3D" w14:textId="77777777" w:rsidR="00565159" w:rsidRPr="00D51034" w:rsidRDefault="00E61D18" w:rsidP="006D2A9B">
      <w:pPr>
        <w:pStyle w:val="Point1"/>
        <w:rPr>
          <w:noProof/>
          <w:lang w:val="en-IE"/>
        </w:rPr>
      </w:pPr>
      <w:r w:rsidRPr="00D51034">
        <w:rPr>
          <w:noProof/>
        </w:rPr>
        <w:t>(b)</w:t>
      </w:r>
      <w:r w:rsidRPr="00D51034">
        <w:rPr>
          <w:noProof/>
        </w:rPr>
        <w:tab/>
      </w:r>
      <w:r w:rsidRPr="00D51034">
        <w:rPr>
          <w:noProof/>
          <w:lang w:val="en-IE"/>
        </w:rPr>
        <w:t>address</w:t>
      </w:r>
      <w:r w:rsidR="001A2377" w:rsidRPr="00D51034">
        <w:rPr>
          <w:noProof/>
          <w:lang w:val="en-IE"/>
        </w:rPr>
        <w:t>ing</w:t>
      </w:r>
      <w:r w:rsidR="00797E50" w:rsidRPr="00D51034">
        <w:rPr>
          <w:noProof/>
          <w:lang w:val="en-IE"/>
        </w:rPr>
        <w:t xml:space="preserve"> major roadblocks in the further development of semiconductor technologies</w:t>
      </w:r>
      <w:r w:rsidRPr="00D51034">
        <w:rPr>
          <w:noProof/>
          <w:lang w:val="en-IE"/>
        </w:rPr>
        <w:t xml:space="preserve">, such as </w:t>
      </w:r>
      <w:r w:rsidR="00797E50" w:rsidRPr="00D51034">
        <w:rPr>
          <w:noProof/>
          <w:lang w:val="en-IE"/>
        </w:rPr>
        <w:t xml:space="preserve">miniaturisation, energy efficiency, </w:t>
      </w:r>
      <w:r w:rsidR="00A13C09" w:rsidRPr="00D51034">
        <w:rPr>
          <w:noProof/>
          <w:lang w:val="en-IE"/>
        </w:rPr>
        <w:t xml:space="preserve">sustainability, </w:t>
      </w:r>
      <w:r w:rsidR="00797E50" w:rsidRPr="00D51034">
        <w:rPr>
          <w:noProof/>
          <w:lang w:val="en-IE"/>
        </w:rPr>
        <w:t xml:space="preserve">heterogeneous integration, security and reliability, </w:t>
      </w:r>
      <w:r w:rsidR="00CE533C" w:rsidRPr="00D51034">
        <w:rPr>
          <w:noProof/>
          <w:lang w:val="en-IE"/>
        </w:rPr>
        <w:t xml:space="preserve">and </w:t>
      </w:r>
      <w:r w:rsidR="00797E50" w:rsidRPr="00D51034">
        <w:rPr>
          <w:noProof/>
          <w:lang w:val="en-IE"/>
        </w:rPr>
        <w:t>manufacturability</w:t>
      </w:r>
      <w:r w:rsidRPr="00D51034">
        <w:rPr>
          <w:noProof/>
          <w:lang w:val="en-IE"/>
        </w:rPr>
        <w:t>.</w:t>
      </w:r>
    </w:p>
    <w:p w14:paraId="7CCBBEC2" w14:textId="77777777" w:rsidR="00C951A6" w:rsidRPr="00D51034" w:rsidRDefault="00C951A6" w:rsidP="006D2A9B">
      <w:pPr>
        <w:pStyle w:val="Point1"/>
        <w:rPr>
          <w:noProof/>
          <w:lang w:val="en-IE"/>
        </w:rPr>
      </w:pPr>
      <w:r w:rsidRPr="00D51034">
        <w:rPr>
          <w:noProof/>
        </w:rPr>
        <w:t>(c)</w:t>
      </w:r>
      <w:r w:rsidRPr="00D51034">
        <w:rPr>
          <w:noProof/>
        </w:rPr>
        <w:tab/>
      </w:r>
      <w:r w:rsidRPr="00D51034">
        <w:rPr>
          <w:noProof/>
          <w:lang w:val="en-IE"/>
        </w:rPr>
        <w:t>enlarg</w:t>
      </w:r>
      <w:r w:rsidR="00BA6BD5" w:rsidRPr="00D51034">
        <w:rPr>
          <w:noProof/>
          <w:lang w:val="en-IE"/>
        </w:rPr>
        <w:t>ing</w:t>
      </w:r>
      <w:r w:rsidRPr="00D51034">
        <w:rPr>
          <w:noProof/>
          <w:lang w:val="en-IE"/>
        </w:rPr>
        <w:t xml:space="preserve"> the semiconductor ecosystem by </w:t>
      </w:r>
      <w:r w:rsidR="00F953B6" w:rsidRPr="00D51034">
        <w:rPr>
          <w:noProof/>
          <w:lang w:val="en-IE"/>
        </w:rPr>
        <w:t>closely collaborating with</w:t>
      </w:r>
      <w:r w:rsidRPr="00D51034">
        <w:rPr>
          <w:noProof/>
          <w:lang w:val="en-IE"/>
        </w:rPr>
        <w:t xml:space="preserve"> vertical market sectors</w:t>
      </w:r>
      <w:r w:rsidR="00490CCE" w:rsidRPr="00D51034">
        <w:rPr>
          <w:noProof/>
          <w:lang w:val="en-IE"/>
        </w:rPr>
        <w:t>;</w:t>
      </w:r>
    </w:p>
    <w:p w14:paraId="2F620832" w14:textId="77777777" w:rsidR="00A103C9" w:rsidRPr="00D51034" w:rsidRDefault="00993A0A" w:rsidP="006D2A9B">
      <w:pPr>
        <w:pStyle w:val="Point1"/>
        <w:rPr>
          <w:noProof/>
          <w:lang w:val="en-IE"/>
        </w:rPr>
      </w:pPr>
      <w:r w:rsidRPr="00D51034">
        <w:rPr>
          <w:noProof/>
        </w:rPr>
        <w:t>(d)</w:t>
      </w:r>
      <w:r w:rsidRPr="00D51034">
        <w:rPr>
          <w:noProof/>
        </w:rPr>
        <w:tab/>
      </w:r>
      <w:r w:rsidRPr="00D51034">
        <w:rPr>
          <w:noProof/>
          <w:lang w:val="en-IE"/>
        </w:rPr>
        <w:t>achiev</w:t>
      </w:r>
      <w:r w:rsidR="00B71638" w:rsidRPr="00D51034">
        <w:rPr>
          <w:noProof/>
          <w:lang w:val="en-IE"/>
        </w:rPr>
        <w:t>ing</w:t>
      </w:r>
      <w:r w:rsidRPr="00D51034">
        <w:rPr>
          <w:noProof/>
          <w:lang w:val="en-IE"/>
        </w:rPr>
        <w:t xml:space="preserve"> </w:t>
      </w:r>
      <w:r w:rsidR="00817997" w:rsidRPr="00D51034">
        <w:rPr>
          <w:noProof/>
          <w:lang w:val="en-IE"/>
        </w:rPr>
        <w:t xml:space="preserve">a competitive edge in specific applications critical to the Union’s technological sovereignty and industrial </w:t>
      </w:r>
      <w:r w:rsidRPr="00D51034">
        <w:rPr>
          <w:noProof/>
          <w:lang w:val="en-IE"/>
        </w:rPr>
        <w:t>competitiveness by structuring collaboration between semiconductor developers and user industries</w:t>
      </w:r>
      <w:r w:rsidR="00817997" w:rsidRPr="00D51034">
        <w:rPr>
          <w:noProof/>
          <w:lang w:val="en-IE"/>
        </w:rPr>
        <w:t>;</w:t>
      </w:r>
    </w:p>
    <w:p w14:paraId="5EE13968" w14:textId="77777777" w:rsidR="00490CCE" w:rsidRPr="00D51034" w:rsidRDefault="00AE7CAA" w:rsidP="006D2A9B">
      <w:pPr>
        <w:pStyle w:val="Point1"/>
        <w:rPr>
          <w:noProof/>
          <w:lang w:val="en-IE"/>
        </w:rPr>
      </w:pPr>
      <w:r w:rsidRPr="00D51034">
        <w:rPr>
          <w:noProof/>
        </w:rPr>
        <w:t>(e)</w:t>
      </w:r>
      <w:r w:rsidRPr="00D51034">
        <w:rPr>
          <w:noProof/>
        </w:rPr>
        <w:tab/>
      </w:r>
      <w:r w:rsidRPr="00D51034">
        <w:rPr>
          <w:noProof/>
          <w:lang w:val="en-IE"/>
        </w:rPr>
        <w:t xml:space="preserve">integrating the efforts of </w:t>
      </w:r>
      <w:r w:rsidR="008D0D72" w:rsidRPr="00D51034">
        <w:rPr>
          <w:noProof/>
          <w:lang w:val="en-IE"/>
        </w:rPr>
        <w:t>multiple</w:t>
      </w:r>
      <w:r w:rsidRPr="00D51034">
        <w:rPr>
          <w:noProof/>
          <w:lang w:val="en-IE"/>
        </w:rPr>
        <w:t xml:space="preserve"> pilot lines and gear</w:t>
      </w:r>
      <w:r w:rsidR="00CE598D" w:rsidRPr="00D51034">
        <w:rPr>
          <w:noProof/>
          <w:lang w:val="en-IE"/>
        </w:rPr>
        <w:t>ing</w:t>
      </w:r>
      <w:r w:rsidRPr="00D51034">
        <w:rPr>
          <w:noProof/>
          <w:lang w:val="en-IE"/>
        </w:rPr>
        <w:t xml:space="preserve"> them towards industrial usage through increased energy efficiency and advanced semiconductor capabilities</w:t>
      </w:r>
      <w:r w:rsidR="00490CCE" w:rsidRPr="00D51034">
        <w:rPr>
          <w:noProof/>
          <w:lang w:val="en-IE"/>
        </w:rPr>
        <w:t>;</w:t>
      </w:r>
    </w:p>
    <w:p w14:paraId="0164436C" w14:textId="77777777" w:rsidR="002B002B" w:rsidRPr="00D51034" w:rsidRDefault="00861D4F" w:rsidP="006D2A9B">
      <w:pPr>
        <w:pStyle w:val="Point1"/>
        <w:rPr>
          <w:noProof/>
          <w:lang w:val="en-IE"/>
        </w:rPr>
      </w:pPr>
      <w:r w:rsidRPr="00D51034">
        <w:rPr>
          <w:noProof/>
        </w:rPr>
        <w:t>(f)</w:t>
      </w:r>
      <w:r w:rsidRPr="00D51034">
        <w:rPr>
          <w:noProof/>
        </w:rPr>
        <w:tab/>
      </w:r>
      <w:r w:rsidRPr="00D51034">
        <w:rPr>
          <w:noProof/>
          <w:lang w:val="en-IE"/>
        </w:rPr>
        <w:t>ensur</w:t>
      </w:r>
      <w:r w:rsidR="000164A6" w:rsidRPr="00D51034">
        <w:rPr>
          <w:noProof/>
          <w:lang w:val="en-IE"/>
        </w:rPr>
        <w:t>ing</w:t>
      </w:r>
      <w:r w:rsidRPr="00D51034">
        <w:rPr>
          <w:noProof/>
          <w:lang w:val="en-IE"/>
        </w:rPr>
        <w:t xml:space="preserve"> </w:t>
      </w:r>
      <w:r w:rsidR="00490CCE" w:rsidRPr="00D51034">
        <w:rPr>
          <w:noProof/>
          <w:lang w:val="en-IE"/>
        </w:rPr>
        <w:t xml:space="preserve">the transfer and industrial uptake of technologies developed under </w:t>
      </w:r>
      <w:r w:rsidR="00892517" w:rsidRPr="00D51034">
        <w:rPr>
          <w:noProof/>
          <w:lang w:val="en-IE"/>
        </w:rPr>
        <w:t xml:space="preserve">the </w:t>
      </w:r>
      <w:r w:rsidR="007D6282" w:rsidRPr="00D51034">
        <w:rPr>
          <w:noProof/>
          <w:lang w:val="en-IE"/>
        </w:rPr>
        <w:t xml:space="preserve">Chips for Europe </w:t>
      </w:r>
      <w:r w:rsidR="00892517" w:rsidRPr="00D51034">
        <w:rPr>
          <w:noProof/>
          <w:lang w:val="en-IE"/>
        </w:rPr>
        <w:t>Initiative</w:t>
      </w:r>
      <w:r w:rsidR="00886C61" w:rsidRPr="00D51034">
        <w:rPr>
          <w:noProof/>
          <w:lang w:val="en-IE"/>
        </w:rPr>
        <w:t xml:space="preserve"> 2.0</w:t>
      </w:r>
      <w:r w:rsidR="00490CCE" w:rsidRPr="00D51034">
        <w:rPr>
          <w:noProof/>
          <w:lang w:val="en-IE"/>
        </w:rPr>
        <w:t>, including activities aimed at technology maturation, qualification, prototyping, demonstration, first industrial deployment</w:t>
      </w:r>
      <w:r w:rsidR="00E4479E" w:rsidRPr="00D51034">
        <w:rPr>
          <w:noProof/>
          <w:lang w:val="en-IE"/>
        </w:rPr>
        <w:t>,</w:t>
      </w:r>
      <w:r w:rsidR="00490CCE" w:rsidRPr="00D51034">
        <w:rPr>
          <w:noProof/>
          <w:lang w:val="en-IE"/>
        </w:rPr>
        <w:t xml:space="preserve"> and transfer into production environments.</w:t>
      </w:r>
    </w:p>
    <w:p w14:paraId="7E7B2447" w14:textId="773FC6D8" w:rsidR="00031C06" w:rsidRPr="00D51034" w:rsidRDefault="007578AF" w:rsidP="003A4FB5">
      <w:pPr>
        <w:pStyle w:val="ManualNumPar1"/>
        <w:rPr>
          <w:noProof/>
          <w:lang w:val="en-IE"/>
        </w:rPr>
      </w:pPr>
      <w:r w:rsidRPr="00D51034">
        <w:rPr>
          <w:noProof/>
        </w:rPr>
        <w:t>3.</w:t>
      </w:r>
      <w:r w:rsidRPr="00D51034">
        <w:rPr>
          <w:noProof/>
        </w:rPr>
        <w:tab/>
      </w:r>
      <w:r w:rsidRPr="00D51034">
        <w:rPr>
          <w:noProof/>
          <w:lang w:val="en-IE"/>
        </w:rPr>
        <w:t xml:space="preserve">Grand challenges shall be </w:t>
      </w:r>
      <w:r w:rsidR="003D5B01" w:rsidRPr="00D51034">
        <w:rPr>
          <w:noProof/>
          <w:lang w:val="en-IE"/>
        </w:rPr>
        <w:t>implemented</w:t>
      </w:r>
      <w:r w:rsidR="0065573E" w:rsidRPr="00D51034">
        <w:rPr>
          <w:noProof/>
          <w:lang w:val="en-IE"/>
        </w:rPr>
        <w:t xml:space="preserve"> in coordination with </w:t>
      </w:r>
      <w:r w:rsidR="007B0231" w:rsidRPr="00D51034">
        <w:rPr>
          <w:noProof/>
          <w:lang w:val="en-IE"/>
        </w:rPr>
        <w:t xml:space="preserve">grand challenges </w:t>
      </w:r>
      <w:r w:rsidR="006B2C9D" w:rsidRPr="00D51034">
        <w:rPr>
          <w:noProof/>
          <w:lang w:val="en-IE"/>
        </w:rPr>
        <w:t xml:space="preserve">as </w:t>
      </w:r>
      <w:r w:rsidR="003D5B01" w:rsidRPr="00D51034">
        <w:rPr>
          <w:noProof/>
          <w:lang w:val="en-IE"/>
        </w:rPr>
        <w:t xml:space="preserve">established </w:t>
      </w:r>
      <w:r w:rsidR="007B0231" w:rsidRPr="00D51034">
        <w:rPr>
          <w:noProof/>
          <w:lang w:val="en-IE"/>
        </w:rPr>
        <w:t xml:space="preserve">under </w:t>
      </w:r>
      <w:r w:rsidR="00ED6930" w:rsidRPr="00D51034">
        <w:rPr>
          <w:noProof/>
          <w:lang w:val="en-IE"/>
        </w:rPr>
        <w:t xml:space="preserve">Regulation (EU) </w:t>
      </w:r>
      <w:r w:rsidRPr="00D51034">
        <w:rPr>
          <w:noProof/>
          <w:lang w:val="en-IE"/>
        </w:rPr>
        <w:t>XXXX</w:t>
      </w:r>
      <w:r w:rsidR="00ED6930" w:rsidRPr="00D51034">
        <w:rPr>
          <w:noProof/>
          <w:lang w:val="en-IE"/>
        </w:rPr>
        <w:t>/</w:t>
      </w:r>
      <w:r w:rsidRPr="00D51034">
        <w:rPr>
          <w:noProof/>
          <w:lang w:val="en-IE"/>
        </w:rPr>
        <w:t>XXXX</w:t>
      </w:r>
      <w:r w:rsidR="00ED6930" w:rsidRPr="00D51034">
        <w:rPr>
          <w:noProof/>
          <w:lang w:val="en-IE"/>
        </w:rPr>
        <w:t xml:space="preserve"> [</w:t>
      </w:r>
      <w:r w:rsidR="007B0231" w:rsidRPr="00D51034">
        <w:rPr>
          <w:noProof/>
          <w:lang w:val="en-IE"/>
        </w:rPr>
        <w:t>the Cloud and AI Development Act (CADA</w:t>
      </w:r>
      <w:r w:rsidR="00ED6930" w:rsidRPr="00D51034">
        <w:rPr>
          <w:noProof/>
          <w:lang w:val="en-IE"/>
        </w:rPr>
        <w:t>)]</w:t>
      </w:r>
      <w:r w:rsidR="003D5B01" w:rsidRPr="00D51034">
        <w:rPr>
          <w:noProof/>
          <w:lang w:val="en-IE"/>
        </w:rPr>
        <w:t xml:space="preserve">, as well as </w:t>
      </w:r>
      <w:r w:rsidRPr="00D51034">
        <w:rPr>
          <w:noProof/>
          <w:lang w:val="en-IE"/>
        </w:rPr>
        <w:t xml:space="preserve">with </w:t>
      </w:r>
      <w:r w:rsidR="00A85C2A" w:rsidRPr="00D51034">
        <w:rPr>
          <w:noProof/>
          <w:lang w:val="en-IE"/>
        </w:rPr>
        <w:t xml:space="preserve">initiatives </w:t>
      </w:r>
      <w:r w:rsidR="003D5B01" w:rsidRPr="00D51034">
        <w:rPr>
          <w:noProof/>
          <w:lang w:val="en-IE"/>
        </w:rPr>
        <w:t xml:space="preserve">undertaken by </w:t>
      </w:r>
      <w:r w:rsidR="00A85C2A" w:rsidRPr="00D51034">
        <w:rPr>
          <w:noProof/>
          <w:lang w:val="en-IE"/>
        </w:rPr>
        <w:t xml:space="preserve">the </w:t>
      </w:r>
      <w:r w:rsidR="00CC00A4" w:rsidRPr="00D51034">
        <w:rPr>
          <w:noProof/>
          <w:lang w:val="en-IE"/>
        </w:rPr>
        <w:t>European High-Performance Computing Joint Undertaking</w:t>
      </w:r>
      <w:r w:rsidR="008422FA" w:rsidRPr="00D51034">
        <w:rPr>
          <w:noProof/>
          <w:lang w:val="en-IE"/>
        </w:rPr>
        <w:t xml:space="preserve"> established by Council Regulation (EU) 2021/1173</w:t>
      </w:r>
      <w:r w:rsidR="008422FA" w:rsidRPr="00D51034">
        <w:rPr>
          <w:rStyle w:val="FootnoteReference"/>
          <w:noProof/>
          <w:lang w:val="en-IE"/>
        </w:rPr>
        <w:footnoteReference w:id="70"/>
      </w:r>
      <w:r w:rsidR="00CC00A4" w:rsidRPr="00D51034">
        <w:rPr>
          <w:noProof/>
          <w:lang w:val="en-IE"/>
        </w:rPr>
        <w:t xml:space="preserve">. </w:t>
      </w:r>
    </w:p>
    <w:p w14:paraId="552BB1C7" w14:textId="77777777" w:rsidR="000E37F4" w:rsidRPr="00D51034" w:rsidRDefault="000E37F4" w:rsidP="000E37F4">
      <w:pPr>
        <w:pStyle w:val="Titrearticle"/>
        <w:rPr>
          <w:b/>
          <w:noProof/>
          <w:u w:val="single"/>
          <w:lang w:val="en-IE"/>
        </w:rPr>
      </w:pPr>
      <w:r w:rsidRPr="00D51034">
        <w:rPr>
          <w:noProof/>
          <w:lang w:val="en-IE"/>
        </w:rPr>
        <w:t xml:space="preserve">Article </w:t>
      </w:r>
      <w:r w:rsidR="00501AB5" w:rsidRPr="00D51034">
        <w:rPr>
          <w:noProof/>
          <w:lang w:val="en-IE"/>
        </w:rPr>
        <w:t>8</w:t>
      </w:r>
      <w:r w:rsidRPr="00D51034">
        <w:rPr>
          <w:noProof/>
          <w:lang w:val="en-IE"/>
        </w:rPr>
        <w:br/>
        <w:t xml:space="preserve">Demand </w:t>
      </w:r>
      <w:r w:rsidR="00C57833" w:rsidRPr="00D51034">
        <w:rPr>
          <w:noProof/>
          <w:lang w:val="en-IE"/>
        </w:rPr>
        <w:t>accelerators</w:t>
      </w:r>
    </w:p>
    <w:p w14:paraId="084FF996" w14:textId="4BE386C9" w:rsidR="002070CE" w:rsidRPr="00D51034" w:rsidRDefault="002070CE" w:rsidP="006164B0">
      <w:pPr>
        <w:pStyle w:val="ManualNumPar1"/>
        <w:rPr>
          <w:noProof/>
          <w:lang w:val="en-IE"/>
        </w:rPr>
      </w:pPr>
      <w:r w:rsidRPr="00D51034">
        <w:rPr>
          <w:noProof/>
        </w:rPr>
        <w:t>1.</w:t>
      </w:r>
      <w:r w:rsidRPr="00D51034">
        <w:rPr>
          <w:noProof/>
        </w:rPr>
        <w:tab/>
      </w:r>
      <w:r w:rsidRPr="00D51034">
        <w:rPr>
          <w:noProof/>
          <w:lang w:val="en-IE"/>
        </w:rPr>
        <w:t xml:space="preserve">The Commission and Member States shall stimulate the uptake of semiconductors designed or manufactured within the Union, in particular in key markets such as cloud, automotive, aeronautical, telecom, defence, and, where appropriate, in others. </w:t>
      </w:r>
    </w:p>
    <w:p w14:paraId="7F269E3E" w14:textId="394F632E" w:rsidR="00C1582D" w:rsidRPr="00D51034" w:rsidRDefault="00C1582D" w:rsidP="003A4FB5">
      <w:pPr>
        <w:pStyle w:val="ManualNumPar1"/>
        <w:rPr>
          <w:noProof/>
          <w:lang w:val="en-IE"/>
        </w:rPr>
      </w:pPr>
      <w:r w:rsidRPr="00D51034">
        <w:rPr>
          <w:noProof/>
        </w:rPr>
        <w:t>2.</w:t>
      </w:r>
      <w:r w:rsidRPr="00D51034">
        <w:rPr>
          <w:noProof/>
        </w:rPr>
        <w:tab/>
      </w:r>
      <w:r w:rsidRPr="00D51034">
        <w:rPr>
          <w:noProof/>
          <w:lang w:val="en-IE"/>
        </w:rPr>
        <w:t xml:space="preserve">The demand accelerators shall be </w:t>
      </w:r>
      <w:r w:rsidR="00093BA0" w:rsidRPr="00D51034">
        <w:rPr>
          <w:noProof/>
          <w:lang w:val="en-IE"/>
        </w:rPr>
        <w:t xml:space="preserve">implemented </w:t>
      </w:r>
      <w:r w:rsidRPr="00D51034">
        <w:rPr>
          <w:noProof/>
          <w:lang w:val="en-IE"/>
        </w:rPr>
        <w:t>by the Industrial Alliance for Semiconductor</w:t>
      </w:r>
      <w:r w:rsidR="00625341" w:rsidRPr="00D51034">
        <w:rPr>
          <w:noProof/>
          <w:lang w:val="en-IE"/>
        </w:rPr>
        <w:t>s</w:t>
      </w:r>
      <w:r w:rsidRPr="00D51034">
        <w:rPr>
          <w:noProof/>
          <w:lang w:val="en-IE"/>
        </w:rPr>
        <w:t>.</w:t>
      </w:r>
    </w:p>
    <w:p w14:paraId="0791BDEB" w14:textId="634539C6" w:rsidR="002070CE" w:rsidRPr="00D51034" w:rsidRDefault="002070CE" w:rsidP="003A4FB5">
      <w:pPr>
        <w:pStyle w:val="ManualNumPar1"/>
        <w:rPr>
          <w:noProof/>
          <w:lang w:val="en-IE"/>
        </w:rPr>
      </w:pPr>
      <w:r w:rsidRPr="00D51034">
        <w:rPr>
          <w:noProof/>
        </w:rPr>
        <w:t>3.</w:t>
      </w:r>
      <w:r w:rsidRPr="00D51034">
        <w:rPr>
          <w:noProof/>
        </w:rPr>
        <w:tab/>
      </w:r>
      <w:r w:rsidRPr="00D51034">
        <w:rPr>
          <w:noProof/>
          <w:lang w:val="en-IE"/>
        </w:rPr>
        <w:t>The Commission may, in cooperation with Member States and relevant industrial stakeholders, and in accordance with competition rules:</w:t>
      </w:r>
    </w:p>
    <w:p w14:paraId="7D2F8A8D" w14:textId="4D481FAD" w:rsidR="00074AAE" w:rsidRPr="00D51034" w:rsidRDefault="00074AAE" w:rsidP="000006E4">
      <w:pPr>
        <w:pStyle w:val="Point1"/>
        <w:rPr>
          <w:noProof/>
          <w:lang w:val="en-IE"/>
        </w:rPr>
      </w:pPr>
      <w:r w:rsidRPr="00D51034">
        <w:rPr>
          <w:noProof/>
        </w:rPr>
        <w:t>(a)</w:t>
      </w:r>
      <w:r w:rsidRPr="00D51034">
        <w:rPr>
          <w:noProof/>
        </w:rPr>
        <w:tab/>
      </w:r>
      <w:r w:rsidRPr="00D51034">
        <w:rPr>
          <w:noProof/>
          <w:lang w:val="en-IE"/>
        </w:rPr>
        <w:t>facilitate potential users, in particular off-takers of semiconductor technologies, to discuss requirements and technological specifications of the semiconductor-related products that their industry is likely to require.</w:t>
      </w:r>
    </w:p>
    <w:p w14:paraId="23E34D8B" w14:textId="39459E88" w:rsidR="002070CE" w:rsidRPr="00D51034" w:rsidRDefault="00074AAE" w:rsidP="000006E4">
      <w:pPr>
        <w:pStyle w:val="Point1"/>
        <w:rPr>
          <w:noProof/>
          <w:lang w:val="en-IE"/>
        </w:rPr>
      </w:pPr>
      <w:r w:rsidRPr="00D51034">
        <w:rPr>
          <w:noProof/>
        </w:rPr>
        <w:t>(b)</w:t>
      </w:r>
      <w:r w:rsidRPr="00D51034">
        <w:rPr>
          <w:noProof/>
        </w:rPr>
        <w:tab/>
      </w:r>
      <w:r w:rsidRPr="00D51034">
        <w:rPr>
          <w:noProof/>
          <w:lang w:val="en-IE"/>
        </w:rPr>
        <w:t xml:space="preserve">enable the development of common technical roadmaps, and </w:t>
      </w:r>
      <w:r w:rsidR="002070CE" w:rsidRPr="00D51034">
        <w:rPr>
          <w:noProof/>
          <w:lang w:val="en-IE"/>
        </w:rPr>
        <w:t xml:space="preserve">support and stimulate co-design activities between semiconductor manufacturers established in the Union and downstream industrial users, including system integrators and equipment manufacturers, with the aim of developing semiconductor components tailored to Union industrial applications; </w:t>
      </w:r>
    </w:p>
    <w:p w14:paraId="62228CF5" w14:textId="73EB40A4" w:rsidR="002070CE" w:rsidRPr="00D51034" w:rsidRDefault="002070CE" w:rsidP="006D2A9B">
      <w:pPr>
        <w:pStyle w:val="Point1"/>
        <w:rPr>
          <w:b/>
          <w:noProof/>
          <w:u w:val="single"/>
          <w:lang w:val="en-IE"/>
        </w:rPr>
      </w:pPr>
      <w:r w:rsidRPr="00D51034">
        <w:rPr>
          <w:noProof/>
        </w:rPr>
        <w:t>(c)</w:t>
      </w:r>
      <w:r w:rsidRPr="00D51034">
        <w:rPr>
          <w:noProof/>
        </w:rPr>
        <w:tab/>
      </w:r>
      <w:r w:rsidRPr="00D51034">
        <w:rPr>
          <w:noProof/>
          <w:lang w:val="en-IE"/>
        </w:rPr>
        <w:t>facilitate collaborative platforms, pilot projects or design partnerships enabling early involvement of industrial users in the design of innovative semiconductor technologies developed in the Union.</w:t>
      </w:r>
    </w:p>
    <w:p w14:paraId="62868D6F" w14:textId="77777777" w:rsidR="000E37F4" w:rsidRPr="00D51034" w:rsidRDefault="000E37F4" w:rsidP="000E37F4">
      <w:pPr>
        <w:pStyle w:val="Titrearticle"/>
        <w:rPr>
          <w:noProof/>
          <w:lang w:val="en-IE"/>
        </w:rPr>
      </w:pPr>
      <w:r w:rsidRPr="00D51034">
        <w:rPr>
          <w:noProof/>
          <w:lang w:val="en-IE"/>
        </w:rPr>
        <w:t xml:space="preserve">Article </w:t>
      </w:r>
      <w:r w:rsidR="00501AB5" w:rsidRPr="00D51034">
        <w:rPr>
          <w:noProof/>
          <w:lang w:val="en-IE"/>
        </w:rPr>
        <w:t>9</w:t>
      </w:r>
      <w:r w:rsidRPr="00D51034">
        <w:rPr>
          <w:noProof/>
          <w:lang w:val="en-IE"/>
        </w:rPr>
        <w:br/>
        <w:t xml:space="preserve">Demand </w:t>
      </w:r>
      <w:r w:rsidR="00074AAE" w:rsidRPr="00D51034">
        <w:rPr>
          <w:noProof/>
          <w:lang w:val="en-IE"/>
        </w:rPr>
        <w:t>forum</w:t>
      </w:r>
    </w:p>
    <w:p w14:paraId="5EECD3E2" w14:textId="5E5E5539" w:rsidR="002070CE" w:rsidRPr="00D51034" w:rsidRDefault="002070CE" w:rsidP="006164B0">
      <w:pPr>
        <w:pStyle w:val="ManualNumPar1"/>
        <w:rPr>
          <w:noProof/>
          <w:lang w:val="en-IE"/>
        </w:rPr>
      </w:pPr>
      <w:r w:rsidRPr="00D51034">
        <w:rPr>
          <w:noProof/>
        </w:rPr>
        <w:t>1.</w:t>
      </w:r>
      <w:r w:rsidRPr="00D51034">
        <w:rPr>
          <w:noProof/>
        </w:rPr>
        <w:tab/>
      </w:r>
      <w:r w:rsidRPr="00D51034">
        <w:rPr>
          <w:noProof/>
          <w:lang w:val="en-IE"/>
        </w:rPr>
        <w:t>The Commission shall set up a demand forum to facilitate the showcase of semiconductor technologies</w:t>
      </w:r>
      <w:r w:rsidR="00526E95" w:rsidRPr="00D51034">
        <w:rPr>
          <w:noProof/>
          <w:lang w:val="en-IE"/>
        </w:rPr>
        <w:t>, in particular</w:t>
      </w:r>
      <w:r w:rsidRPr="00D51034">
        <w:rPr>
          <w:noProof/>
          <w:lang w:val="en-IE"/>
        </w:rPr>
        <w:t xml:space="preserve"> </w:t>
      </w:r>
      <w:r w:rsidR="00526E95" w:rsidRPr="00D51034">
        <w:rPr>
          <w:noProof/>
          <w:lang w:val="en-IE"/>
        </w:rPr>
        <w:t xml:space="preserve">by </w:t>
      </w:r>
      <w:r w:rsidRPr="00D51034">
        <w:rPr>
          <w:noProof/>
          <w:lang w:val="en-IE"/>
        </w:rPr>
        <w:t>European semiconductor technology initiatives and strategic projects, as well as integrated production facilities and open EU foundries recognised under Regulation (EU) 2023/1781 in accordance with competition rules.</w:t>
      </w:r>
    </w:p>
    <w:p w14:paraId="3E8968E8" w14:textId="0943A45D" w:rsidR="002070CE" w:rsidRPr="00D51034" w:rsidRDefault="002070CE" w:rsidP="003A4FB5">
      <w:pPr>
        <w:pStyle w:val="ManualNumPar1"/>
        <w:rPr>
          <w:noProof/>
          <w:lang w:val="en-IE"/>
        </w:rPr>
      </w:pPr>
      <w:r w:rsidRPr="00D51034">
        <w:rPr>
          <w:noProof/>
        </w:rPr>
        <w:t>2.</w:t>
      </w:r>
      <w:r w:rsidRPr="00D51034">
        <w:rPr>
          <w:noProof/>
        </w:rPr>
        <w:tab/>
      </w:r>
      <w:r w:rsidRPr="00D51034">
        <w:rPr>
          <w:noProof/>
          <w:lang w:val="en-IE"/>
        </w:rPr>
        <w:t xml:space="preserve">The demand forum shall be </w:t>
      </w:r>
      <w:r w:rsidR="00093BA0" w:rsidRPr="00D51034">
        <w:rPr>
          <w:noProof/>
          <w:lang w:val="en-IE"/>
        </w:rPr>
        <w:t xml:space="preserve">implemented </w:t>
      </w:r>
      <w:r w:rsidRPr="00D51034">
        <w:rPr>
          <w:noProof/>
          <w:lang w:val="en-IE"/>
        </w:rPr>
        <w:t>by the Industrial Alliance for Semiconductor</w:t>
      </w:r>
      <w:r w:rsidR="00625341" w:rsidRPr="00D51034">
        <w:rPr>
          <w:noProof/>
          <w:lang w:val="en-IE"/>
        </w:rPr>
        <w:t>s</w:t>
      </w:r>
      <w:r w:rsidRPr="00D51034">
        <w:rPr>
          <w:noProof/>
          <w:lang w:val="en-IE"/>
        </w:rPr>
        <w:t>.</w:t>
      </w:r>
    </w:p>
    <w:p w14:paraId="388A6406" w14:textId="77777777" w:rsidR="005C38BC" w:rsidRPr="00D51034" w:rsidRDefault="005C38BC" w:rsidP="005C38BC">
      <w:pPr>
        <w:pStyle w:val="Titrearticle"/>
        <w:rPr>
          <w:noProof/>
          <w:lang w:val="en-IE"/>
        </w:rPr>
      </w:pPr>
      <w:r w:rsidRPr="00D51034">
        <w:rPr>
          <w:noProof/>
          <w:lang w:val="en-IE"/>
        </w:rPr>
        <w:t xml:space="preserve">Article </w:t>
      </w:r>
      <w:r w:rsidR="00501AB5" w:rsidRPr="00D51034">
        <w:rPr>
          <w:noProof/>
          <w:lang w:val="en-IE"/>
        </w:rPr>
        <w:t>10</w:t>
      </w:r>
      <w:r w:rsidRPr="00D51034">
        <w:rPr>
          <w:noProof/>
          <w:lang w:val="en-IE"/>
        </w:rPr>
        <w:br/>
      </w:r>
      <w:r w:rsidR="002F6299" w:rsidRPr="00D51034">
        <w:rPr>
          <w:noProof/>
          <w:lang w:val="en-IE"/>
        </w:rPr>
        <w:t>Chip innovation p</w:t>
      </w:r>
      <w:r w:rsidRPr="00D51034">
        <w:rPr>
          <w:noProof/>
          <w:lang w:val="en-IE"/>
        </w:rPr>
        <w:t xml:space="preserve">rocurement </w:t>
      </w:r>
    </w:p>
    <w:p w14:paraId="302C088E" w14:textId="1D78F75F" w:rsidR="00BA6C9D" w:rsidRPr="00D51034" w:rsidRDefault="001D2296" w:rsidP="006164B0">
      <w:pPr>
        <w:pStyle w:val="ManualNumPar1"/>
        <w:rPr>
          <w:noProof/>
          <w:lang w:val="en-IE"/>
        </w:rPr>
      </w:pPr>
      <w:r w:rsidRPr="00D51034">
        <w:rPr>
          <w:noProof/>
        </w:rPr>
        <w:t>1.</w:t>
      </w:r>
      <w:r w:rsidRPr="00D51034">
        <w:rPr>
          <w:noProof/>
        </w:rPr>
        <w:tab/>
      </w:r>
      <w:r w:rsidRPr="00D51034">
        <w:rPr>
          <w:noProof/>
          <w:lang w:val="en-IE"/>
        </w:rPr>
        <w:t xml:space="preserve">For the purposes of supporting contracting authorities </w:t>
      </w:r>
      <w:r w:rsidR="001C3477" w:rsidRPr="00D51034">
        <w:rPr>
          <w:noProof/>
          <w:lang w:val="en-IE"/>
        </w:rPr>
        <w:t xml:space="preserve">or contracting entities </w:t>
      </w:r>
      <w:r w:rsidRPr="00D51034">
        <w:rPr>
          <w:noProof/>
          <w:lang w:val="en-IE"/>
        </w:rPr>
        <w:t>and economic operators acting as purchasing entities in the procurement, integration, qualification and first deployment of systems integrating semiconductors</w:t>
      </w:r>
      <w:r w:rsidR="00B16B8B" w:rsidRPr="00D51034">
        <w:rPr>
          <w:noProof/>
          <w:lang w:val="en-IE"/>
        </w:rPr>
        <w:t xml:space="preserve"> </w:t>
      </w:r>
      <w:r w:rsidR="00B565D9" w:rsidRPr="00D51034">
        <w:rPr>
          <w:noProof/>
          <w:lang w:val="en-IE"/>
        </w:rPr>
        <w:t xml:space="preserve">the </w:t>
      </w:r>
      <w:r w:rsidR="00007F29" w:rsidRPr="00D51034">
        <w:rPr>
          <w:noProof/>
          <w:lang w:val="en-IE"/>
        </w:rPr>
        <w:t>Chips Joint Undertak</w:t>
      </w:r>
      <w:r w:rsidR="00927376" w:rsidRPr="00D51034">
        <w:rPr>
          <w:noProof/>
          <w:lang w:val="en-IE"/>
        </w:rPr>
        <w:t xml:space="preserve">ing </w:t>
      </w:r>
      <w:r w:rsidR="00FF0ACE" w:rsidRPr="00D51034">
        <w:rPr>
          <w:noProof/>
          <w:lang w:val="en-IE"/>
        </w:rPr>
        <w:t>and</w:t>
      </w:r>
      <w:r w:rsidR="00833389" w:rsidRPr="00D51034">
        <w:rPr>
          <w:noProof/>
          <w:lang w:val="en-IE"/>
        </w:rPr>
        <w:t xml:space="preserve"> </w:t>
      </w:r>
      <w:r w:rsidR="00B565D9" w:rsidRPr="00D51034">
        <w:rPr>
          <w:noProof/>
          <w:lang w:val="en-IE"/>
        </w:rPr>
        <w:t xml:space="preserve">shall </w:t>
      </w:r>
      <w:r w:rsidR="00B55C01" w:rsidRPr="00D51034">
        <w:rPr>
          <w:noProof/>
          <w:lang w:val="en-IE"/>
        </w:rPr>
        <w:t xml:space="preserve">undertake the </w:t>
      </w:r>
      <w:r w:rsidR="00B565D9" w:rsidRPr="00D51034">
        <w:rPr>
          <w:noProof/>
          <w:lang w:val="en-IE"/>
        </w:rPr>
        <w:t>following actions</w:t>
      </w:r>
      <w:r w:rsidR="00BA6C9D" w:rsidRPr="00D51034">
        <w:rPr>
          <w:noProof/>
          <w:lang w:val="en-IE"/>
        </w:rPr>
        <w:t>:</w:t>
      </w:r>
    </w:p>
    <w:p w14:paraId="24510947" w14:textId="77777777" w:rsidR="006A5F8D" w:rsidRPr="00D51034" w:rsidRDefault="00A83E9D" w:rsidP="000006E4">
      <w:pPr>
        <w:pStyle w:val="Point1"/>
        <w:rPr>
          <w:noProof/>
          <w:lang w:val="en-IE"/>
        </w:rPr>
      </w:pPr>
      <w:r w:rsidRPr="00D51034">
        <w:rPr>
          <w:noProof/>
        </w:rPr>
        <w:t>(a)</w:t>
      </w:r>
      <w:r w:rsidRPr="00D51034">
        <w:rPr>
          <w:noProof/>
        </w:rPr>
        <w:tab/>
      </w:r>
      <w:r w:rsidRPr="00D51034">
        <w:rPr>
          <w:noProof/>
          <w:lang w:val="en-IE"/>
        </w:rPr>
        <w:t>support the formation, where relevant, of cross-border joint procurement arrangements between contracting authorities</w:t>
      </w:r>
      <w:r w:rsidR="001C3477" w:rsidRPr="00D51034">
        <w:rPr>
          <w:noProof/>
          <w:lang w:val="en-IE"/>
        </w:rPr>
        <w:t xml:space="preserve"> or contracting entities</w:t>
      </w:r>
      <w:r w:rsidRPr="00D51034">
        <w:rPr>
          <w:noProof/>
          <w:lang w:val="en-IE"/>
        </w:rPr>
        <w:t>;</w:t>
      </w:r>
    </w:p>
    <w:p w14:paraId="7A3098AC" w14:textId="00C3AFD5" w:rsidR="006151D4" w:rsidRPr="00D51034" w:rsidRDefault="00467581" w:rsidP="008A7ECA">
      <w:pPr>
        <w:pStyle w:val="Point1"/>
        <w:rPr>
          <w:noProof/>
          <w:lang w:val="en-IE"/>
        </w:rPr>
      </w:pPr>
      <w:r w:rsidRPr="00D51034">
        <w:rPr>
          <w:noProof/>
        </w:rPr>
        <w:t>(b)</w:t>
      </w:r>
      <w:r w:rsidRPr="00D51034">
        <w:rPr>
          <w:noProof/>
        </w:rPr>
        <w:tab/>
      </w:r>
      <w:r w:rsidRPr="00D51034">
        <w:rPr>
          <w:noProof/>
          <w:lang w:val="en-IE"/>
        </w:rPr>
        <w:t>support the integration and deployment of innovative semiconductor technologies</w:t>
      </w:r>
      <w:r w:rsidR="00D87BE0" w:rsidRPr="00D51034">
        <w:rPr>
          <w:noProof/>
          <w:lang w:val="en-IE"/>
        </w:rPr>
        <w:t>.</w:t>
      </w:r>
    </w:p>
    <w:p w14:paraId="355DF253" w14:textId="77777777" w:rsidR="00C6312B" w:rsidRPr="00D51034" w:rsidRDefault="00C6312B" w:rsidP="00C6312B">
      <w:pPr>
        <w:pStyle w:val="Titrearticle"/>
        <w:rPr>
          <w:noProof/>
          <w:lang w:val="en-IE"/>
        </w:rPr>
      </w:pPr>
      <w:r w:rsidRPr="00D51034">
        <w:rPr>
          <w:noProof/>
          <w:lang w:val="en-IE"/>
        </w:rPr>
        <w:t xml:space="preserve">Article </w:t>
      </w:r>
      <w:r w:rsidR="00D945D6" w:rsidRPr="00D51034">
        <w:rPr>
          <w:noProof/>
          <w:lang w:val="en-IE"/>
        </w:rPr>
        <w:t>1</w:t>
      </w:r>
      <w:r w:rsidR="00501AB5" w:rsidRPr="00D51034">
        <w:rPr>
          <w:noProof/>
          <w:lang w:val="en-IE"/>
        </w:rPr>
        <w:t>1</w:t>
      </w:r>
      <w:r w:rsidRPr="00D51034">
        <w:rPr>
          <w:noProof/>
          <w:lang w:val="en-IE"/>
        </w:rPr>
        <w:br/>
        <w:t>Synergies with other programmes</w:t>
      </w:r>
    </w:p>
    <w:p w14:paraId="70262D18" w14:textId="4A9D6EC2" w:rsidR="00C6312B" w:rsidRPr="00D51034" w:rsidRDefault="00C6312B" w:rsidP="006164B0">
      <w:pPr>
        <w:pStyle w:val="ManualNumPar1"/>
        <w:rPr>
          <w:noProof/>
          <w:lang w:val="en-IE"/>
        </w:rPr>
      </w:pPr>
      <w:r w:rsidRPr="00D51034">
        <w:rPr>
          <w:noProof/>
        </w:rPr>
        <w:t>1.</w:t>
      </w:r>
      <w:r w:rsidRPr="00D51034">
        <w:rPr>
          <w:noProof/>
        </w:rPr>
        <w:tab/>
      </w:r>
      <w:r w:rsidRPr="00D51034">
        <w:rPr>
          <w:noProof/>
          <w:lang w:val="en-IE"/>
        </w:rPr>
        <w:t xml:space="preserve">The </w:t>
      </w:r>
      <w:r w:rsidR="007D6282" w:rsidRPr="00D51034">
        <w:rPr>
          <w:noProof/>
          <w:lang w:val="en-IE"/>
        </w:rPr>
        <w:t>Chips for Europe</w:t>
      </w:r>
      <w:r w:rsidRPr="00D51034">
        <w:rPr>
          <w:noProof/>
          <w:lang w:val="en-IE"/>
        </w:rPr>
        <w:t xml:space="preserve"> Initiative </w:t>
      </w:r>
      <w:r w:rsidR="00886C61" w:rsidRPr="00D51034">
        <w:rPr>
          <w:noProof/>
          <w:lang w:val="en-IE"/>
        </w:rPr>
        <w:t xml:space="preserve">2.0 </w:t>
      </w:r>
      <w:r w:rsidRPr="00D51034">
        <w:rPr>
          <w:noProof/>
          <w:lang w:val="en-IE"/>
        </w:rPr>
        <w:t xml:space="preserve">shall be implemented in synergy with Union programmes in accordance with Annex </w:t>
      </w:r>
      <w:r w:rsidR="00AA789F" w:rsidRPr="00D51034">
        <w:rPr>
          <w:noProof/>
          <w:lang w:val="en-IE"/>
        </w:rPr>
        <w:t>IV</w:t>
      </w:r>
      <w:r w:rsidRPr="00D51034">
        <w:rPr>
          <w:noProof/>
          <w:lang w:val="en-IE"/>
        </w:rPr>
        <w:t>.</w:t>
      </w:r>
      <w:r w:rsidR="00476704" w:rsidRPr="00D51034">
        <w:rPr>
          <w:noProof/>
          <w:lang w:val="en-IE"/>
        </w:rPr>
        <w:t xml:space="preserve"> The Commission shall ensure that the achievement of the objectives </w:t>
      </w:r>
      <w:r w:rsidR="00170FBC" w:rsidRPr="00D51034">
        <w:rPr>
          <w:noProof/>
          <w:lang w:val="en-IE"/>
        </w:rPr>
        <w:t xml:space="preserve">of the </w:t>
      </w:r>
      <w:r w:rsidR="007D6282" w:rsidRPr="00D51034">
        <w:rPr>
          <w:noProof/>
          <w:lang w:val="en-IE"/>
        </w:rPr>
        <w:t xml:space="preserve">Chips for Europe </w:t>
      </w:r>
      <w:r w:rsidR="00170FBC" w:rsidRPr="00D51034">
        <w:rPr>
          <w:noProof/>
          <w:lang w:val="en-IE"/>
        </w:rPr>
        <w:t xml:space="preserve">Initiative </w:t>
      </w:r>
      <w:r w:rsidR="00886C61" w:rsidRPr="00D51034">
        <w:rPr>
          <w:noProof/>
          <w:lang w:val="en-IE"/>
        </w:rPr>
        <w:t xml:space="preserve">2.0 </w:t>
      </w:r>
      <w:r w:rsidR="00170FBC" w:rsidRPr="00D51034">
        <w:rPr>
          <w:noProof/>
          <w:lang w:val="en-IE"/>
        </w:rPr>
        <w:t xml:space="preserve">referred to in Article 4 </w:t>
      </w:r>
      <w:r w:rsidR="00476704" w:rsidRPr="00D51034">
        <w:rPr>
          <w:noProof/>
          <w:lang w:val="en-IE"/>
        </w:rPr>
        <w:t xml:space="preserve">is not hampered when leveraging the complementary character of the </w:t>
      </w:r>
      <w:r w:rsidR="007D6282" w:rsidRPr="00D51034">
        <w:rPr>
          <w:noProof/>
          <w:lang w:val="en-IE"/>
        </w:rPr>
        <w:t xml:space="preserve">Chips for Europe </w:t>
      </w:r>
      <w:r w:rsidR="00476704" w:rsidRPr="00D51034">
        <w:rPr>
          <w:noProof/>
          <w:lang w:val="en-IE"/>
        </w:rPr>
        <w:t xml:space="preserve">Initiative </w:t>
      </w:r>
      <w:r w:rsidR="00886C61" w:rsidRPr="00D51034">
        <w:rPr>
          <w:noProof/>
          <w:lang w:val="en-IE"/>
        </w:rPr>
        <w:t xml:space="preserve">2.0 </w:t>
      </w:r>
      <w:r w:rsidR="00476704" w:rsidRPr="00D51034">
        <w:rPr>
          <w:noProof/>
          <w:lang w:val="en-IE"/>
        </w:rPr>
        <w:t>with Union programmes</w:t>
      </w:r>
      <w:r w:rsidRPr="00D51034">
        <w:rPr>
          <w:noProof/>
          <w:lang w:val="en-IE"/>
        </w:rPr>
        <w:t>.</w:t>
      </w:r>
    </w:p>
    <w:p w14:paraId="039CF4D9" w14:textId="77777777" w:rsidR="000067A4" w:rsidRPr="00D51034" w:rsidRDefault="000067A4" w:rsidP="000067A4">
      <w:pPr>
        <w:pStyle w:val="Titrearticle"/>
        <w:rPr>
          <w:noProof/>
          <w:lang w:val="en-IE"/>
        </w:rPr>
      </w:pPr>
      <w:r w:rsidRPr="00D51034">
        <w:rPr>
          <w:noProof/>
          <w:lang w:val="en-IE"/>
        </w:rPr>
        <w:t xml:space="preserve">Article </w:t>
      </w:r>
      <w:r w:rsidR="00D217DB" w:rsidRPr="00D51034">
        <w:rPr>
          <w:noProof/>
          <w:lang w:val="en-IE"/>
        </w:rPr>
        <w:t>1</w:t>
      </w:r>
      <w:r w:rsidR="00D945D6" w:rsidRPr="00D51034">
        <w:rPr>
          <w:noProof/>
          <w:lang w:val="en-IE"/>
        </w:rPr>
        <w:t>2</w:t>
      </w:r>
      <w:r w:rsidRPr="00D51034">
        <w:rPr>
          <w:noProof/>
          <w:lang w:val="en-IE"/>
        </w:rPr>
        <w:br/>
        <w:t>Implementation</w:t>
      </w:r>
    </w:p>
    <w:p w14:paraId="3769D783" w14:textId="58539DF8" w:rsidR="000067A4" w:rsidRPr="00D51034" w:rsidRDefault="000067A4" w:rsidP="006164B0">
      <w:pPr>
        <w:pStyle w:val="ManualNumPar1"/>
        <w:rPr>
          <w:noProof/>
          <w:lang w:val="en-IE"/>
        </w:rPr>
      </w:pPr>
      <w:r w:rsidRPr="00D51034">
        <w:rPr>
          <w:noProof/>
        </w:rPr>
        <w:t>1.</w:t>
      </w:r>
      <w:r w:rsidRPr="00D51034">
        <w:rPr>
          <w:noProof/>
        </w:rPr>
        <w:tab/>
      </w:r>
      <w:r w:rsidRPr="00D51034">
        <w:rPr>
          <w:noProof/>
          <w:lang w:val="en-IE"/>
        </w:rPr>
        <w:t xml:space="preserve">The </w:t>
      </w:r>
      <w:r w:rsidR="007D6282" w:rsidRPr="00D51034">
        <w:rPr>
          <w:noProof/>
          <w:lang w:val="en-IE"/>
        </w:rPr>
        <w:t>Chips for Europe</w:t>
      </w:r>
      <w:r w:rsidRPr="00D51034">
        <w:rPr>
          <w:noProof/>
          <w:lang w:val="en-IE"/>
        </w:rPr>
        <w:t xml:space="preserve"> Initiative</w:t>
      </w:r>
      <w:r w:rsidR="00886C61" w:rsidRPr="00D51034">
        <w:rPr>
          <w:noProof/>
          <w:lang w:val="en-IE"/>
        </w:rPr>
        <w:t xml:space="preserve"> 2.0</w:t>
      </w:r>
      <w:r w:rsidRPr="00D51034">
        <w:rPr>
          <w:noProof/>
          <w:lang w:val="en-IE"/>
        </w:rPr>
        <w:t xml:space="preserve">’s operational objectives 1 to </w:t>
      </w:r>
      <w:r w:rsidR="00C81677" w:rsidRPr="00D51034">
        <w:rPr>
          <w:noProof/>
          <w:lang w:val="en-IE"/>
        </w:rPr>
        <w:t>5</w:t>
      </w:r>
      <w:r w:rsidR="00D9448C" w:rsidRPr="00D51034">
        <w:rPr>
          <w:noProof/>
          <w:lang w:val="en-IE"/>
        </w:rPr>
        <w:t xml:space="preserve"> </w:t>
      </w:r>
      <w:r w:rsidR="00623E5C" w:rsidRPr="00D51034">
        <w:rPr>
          <w:noProof/>
          <w:lang w:val="en-IE"/>
        </w:rPr>
        <w:t xml:space="preserve">and </w:t>
      </w:r>
      <w:r w:rsidR="00F50529" w:rsidRPr="00D51034">
        <w:rPr>
          <w:noProof/>
          <w:lang w:val="en-IE"/>
        </w:rPr>
        <w:t>g</w:t>
      </w:r>
      <w:r w:rsidR="00263AC8" w:rsidRPr="00D51034">
        <w:rPr>
          <w:noProof/>
          <w:lang w:val="en-IE"/>
        </w:rPr>
        <w:t xml:space="preserve">rand </w:t>
      </w:r>
      <w:r w:rsidR="00F50529" w:rsidRPr="00D51034">
        <w:rPr>
          <w:noProof/>
          <w:lang w:val="en-IE"/>
        </w:rPr>
        <w:t>c</w:t>
      </w:r>
      <w:r w:rsidR="00263AC8" w:rsidRPr="00D51034">
        <w:rPr>
          <w:noProof/>
          <w:lang w:val="en-IE"/>
        </w:rPr>
        <w:t>hallenges</w:t>
      </w:r>
      <w:r w:rsidRPr="00D51034">
        <w:rPr>
          <w:noProof/>
          <w:lang w:val="en-IE"/>
        </w:rPr>
        <w:t xml:space="preserve"> shall be entrusted</w:t>
      </w:r>
      <w:r w:rsidR="00C83028" w:rsidRPr="00D51034">
        <w:rPr>
          <w:noProof/>
          <w:lang w:val="en-IE"/>
        </w:rPr>
        <w:t xml:space="preserve"> to the Chips Joint Undertaking</w:t>
      </w:r>
      <w:r w:rsidR="00CE7F63" w:rsidRPr="00D51034">
        <w:rPr>
          <w:noProof/>
          <w:lang w:val="en-IE"/>
        </w:rPr>
        <w:t xml:space="preserve"> </w:t>
      </w:r>
      <w:r w:rsidR="00C83028" w:rsidRPr="00D51034">
        <w:rPr>
          <w:noProof/>
          <w:lang w:val="en-IE"/>
        </w:rPr>
        <w:t xml:space="preserve">and implemented by actions set out in </w:t>
      </w:r>
      <w:r w:rsidR="00CE7F63" w:rsidRPr="00D51034">
        <w:rPr>
          <w:noProof/>
          <w:lang w:val="en-IE"/>
        </w:rPr>
        <w:t xml:space="preserve">its </w:t>
      </w:r>
      <w:r w:rsidR="00C83028" w:rsidRPr="00D51034">
        <w:rPr>
          <w:noProof/>
          <w:lang w:val="en-IE"/>
        </w:rPr>
        <w:t>work programme.</w:t>
      </w:r>
    </w:p>
    <w:p w14:paraId="727D9CA5" w14:textId="33E888F0" w:rsidR="000067A4" w:rsidRPr="00D51034" w:rsidRDefault="000067A4" w:rsidP="003A4FB5">
      <w:pPr>
        <w:pStyle w:val="ManualNumPar1"/>
        <w:rPr>
          <w:noProof/>
          <w:lang w:val="en-IE"/>
        </w:rPr>
      </w:pPr>
      <w:r w:rsidRPr="00D51034">
        <w:rPr>
          <w:noProof/>
        </w:rPr>
        <w:t>2.</w:t>
      </w:r>
      <w:r w:rsidRPr="00D51034">
        <w:rPr>
          <w:noProof/>
        </w:rPr>
        <w:tab/>
      </w:r>
      <w:r w:rsidRPr="00D51034">
        <w:rPr>
          <w:noProof/>
          <w:lang w:val="en-IE"/>
        </w:rPr>
        <w:t xml:space="preserve">In order to </w:t>
      </w:r>
      <w:r w:rsidR="00822FA4" w:rsidRPr="00D51034">
        <w:rPr>
          <w:noProof/>
          <w:lang w:val="en-IE"/>
        </w:rPr>
        <w:t>reflect technological change and market developments</w:t>
      </w:r>
      <w:r w:rsidR="00CA6255" w:rsidRPr="00D51034">
        <w:rPr>
          <w:noProof/>
          <w:lang w:val="en-IE"/>
        </w:rPr>
        <w:t xml:space="preserve"> </w:t>
      </w:r>
      <w:r w:rsidR="00CA6255" w:rsidRPr="00D51034">
        <w:rPr>
          <w:rStyle w:val="Added"/>
          <w:b w:val="0"/>
          <w:noProof/>
          <w:u w:val="none"/>
          <w:lang w:val="en-IE"/>
        </w:rPr>
        <w:t>relevant to the semiconductor sector</w:t>
      </w:r>
      <w:r w:rsidR="00822FA4" w:rsidRPr="00D51034">
        <w:rPr>
          <w:noProof/>
          <w:lang w:val="en-IE"/>
        </w:rPr>
        <w:t xml:space="preserve">, the Commission is empowered to adopt delegated acts in accordance with Article </w:t>
      </w:r>
      <w:r w:rsidR="008E09EB" w:rsidRPr="00D51034">
        <w:rPr>
          <w:noProof/>
          <w:lang w:val="en-IE"/>
        </w:rPr>
        <w:t>5</w:t>
      </w:r>
      <w:r w:rsidRPr="00D51034">
        <w:rPr>
          <w:noProof/>
          <w:lang w:val="en-IE"/>
        </w:rPr>
        <w:t>5</w:t>
      </w:r>
      <w:r w:rsidR="00822FA4" w:rsidRPr="00D51034">
        <w:rPr>
          <w:noProof/>
          <w:lang w:val="en-IE"/>
        </w:rPr>
        <w:t xml:space="preserve"> to amend Annex I with regard to the actions set out therein in a manner consistent with the objectives of the </w:t>
      </w:r>
      <w:r w:rsidR="007D6282" w:rsidRPr="00D51034">
        <w:rPr>
          <w:noProof/>
          <w:lang w:val="en-IE"/>
        </w:rPr>
        <w:t xml:space="preserve">Chips for Europe </w:t>
      </w:r>
      <w:r w:rsidR="00822FA4" w:rsidRPr="00D51034">
        <w:rPr>
          <w:noProof/>
          <w:lang w:val="en-IE"/>
        </w:rPr>
        <w:t xml:space="preserve">Initiative </w:t>
      </w:r>
      <w:r w:rsidR="00886C61" w:rsidRPr="00D51034">
        <w:rPr>
          <w:noProof/>
          <w:lang w:val="en-IE"/>
        </w:rPr>
        <w:t xml:space="preserve">2.0 </w:t>
      </w:r>
      <w:r w:rsidR="0086574F" w:rsidRPr="00D51034">
        <w:rPr>
          <w:noProof/>
          <w:lang w:val="en-IE"/>
        </w:rPr>
        <w:t xml:space="preserve">as </w:t>
      </w:r>
      <w:r w:rsidR="00822FA4" w:rsidRPr="00D51034">
        <w:rPr>
          <w:noProof/>
          <w:lang w:val="en-IE"/>
        </w:rPr>
        <w:t>set out in Article 4.</w:t>
      </w:r>
    </w:p>
    <w:p w14:paraId="57EF60E6" w14:textId="00D42BE2" w:rsidR="000067A4" w:rsidRPr="00D51034" w:rsidRDefault="000067A4" w:rsidP="003A4FB5">
      <w:pPr>
        <w:pStyle w:val="ManualNumPar1"/>
        <w:rPr>
          <w:noProof/>
          <w:lang w:val="en-IE"/>
        </w:rPr>
      </w:pPr>
      <w:r w:rsidRPr="00D51034">
        <w:rPr>
          <w:noProof/>
        </w:rPr>
        <w:t>3.</w:t>
      </w:r>
      <w:r w:rsidRPr="00D51034">
        <w:rPr>
          <w:noProof/>
        </w:rPr>
        <w:tab/>
      </w:r>
      <w:r w:rsidRPr="00D51034">
        <w:rPr>
          <w:noProof/>
          <w:lang w:val="en-IE"/>
        </w:rPr>
        <w:t>In order to</w:t>
      </w:r>
      <w:r w:rsidR="00822FA4" w:rsidRPr="00D51034">
        <w:rPr>
          <w:noProof/>
          <w:lang w:val="en-IE"/>
        </w:rPr>
        <w:t xml:space="preserve"> </w:t>
      </w:r>
      <w:r w:rsidR="003564F7" w:rsidRPr="00D51034">
        <w:rPr>
          <w:noProof/>
          <w:lang w:val="en-IE"/>
        </w:rPr>
        <w:t xml:space="preserve">ensure effective implementation and evaluation of the </w:t>
      </w:r>
      <w:r w:rsidR="007D6282" w:rsidRPr="00D51034">
        <w:rPr>
          <w:noProof/>
          <w:lang w:val="en-IE"/>
        </w:rPr>
        <w:t xml:space="preserve">Chips for Europe </w:t>
      </w:r>
      <w:r w:rsidR="003564F7" w:rsidRPr="00D51034">
        <w:rPr>
          <w:noProof/>
          <w:lang w:val="en-IE"/>
        </w:rPr>
        <w:t>Initiative</w:t>
      </w:r>
      <w:r w:rsidR="00886C61" w:rsidRPr="00D51034">
        <w:rPr>
          <w:noProof/>
          <w:lang w:val="en-IE"/>
        </w:rPr>
        <w:t xml:space="preserve"> 2.0</w:t>
      </w:r>
      <w:r w:rsidR="003564F7" w:rsidRPr="00D51034">
        <w:rPr>
          <w:noProof/>
          <w:lang w:val="en-IE"/>
        </w:rPr>
        <w:t xml:space="preserve"> </w:t>
      </w:r>
      <w:r w:rsidR="00F51FC3" w:rsidRPr="00D51034">
        <w:rPr>
          <w:noProof/>
          <w:lang w:val="en-IE"/>
        </w:rPr>
        <w:t xml:space="preserve">and to reflect technological change and market developments, </w:t>
      </w:r>
      <w:r w:rsidR="003564F7" w:rsidRPr="00D51034">
        <w:rPr>
          <w:noProof/>
          <w:lang w:val="en-IE"/>
        </w:rPr>
        <w:t xml:space="preserve">the Commission is empowered to adopt delegated acts in accordance with Article </w:t>
      </w:r>
      <w:r w:rsidR="008E09EB" w:rsidRPr="00D51034">
        <w:rPr>
          <w:noProof/>
          <w:lang w:val="en-IE"/>
        </w:rPr>
        <w:t>5</w:t>
      </w:r>
      <w:r w:rsidRPr="00D51034">
        <w:rPr>
          <w:noProof/>
          <w:lang w:val="en-IE"/>
        </w:rPr>
        <w:t>5</w:t>
      </w:r>
      <w:r w:rsidR="003564F7" w:rsidRPr="00D51034">
        <w:rPr>
          <w:noProof/>
          <w:lang w:val="en-IE"/>
        </w:rPr>
        <w:t xml:space="preserve"> to amend Annex I</w:t>
      </w:r>
      <w:r w:rsidR="008F7040" w:rsidRPr="00D51034">
        <w:rPr>
          <w:noProof/>
          <w:lang w:val="en-IE"/>
        </w:rPr>
        <w:t>I</w:t>
      </w:r>
      <w:r w:rsidR="003564F7" w:rsidRPr="00D51034">
        <w:rPr>
          <w:noProof/>
          <w:lang w:val="en-IE"/>
        </w:rPr>
        <w:t xml:space="preserve">I with regard to the measurable indicators to monitor the implementation and to report on the progress of the </w:t>
      </w:r>
      <w:r w:rsidR="007D6282" w:rsidRPr="00D51034">
        <w:rPr>
          <w:noProof/>
          <w:lang w:val="en-IE"/>
        </w:rPr>
        <w:t xml:space="preserve">Chips for Europe </w:t>
      </w:r>
      <w:r w:rsidR="003564F7" w:rsidRPr="00D51034">
        <w:rPr>
          <w:noProof/>
          <w:lang w:val="en-IE"/>
        </w:rPr>
        <w:t xml:space="preserve">Initiative </w:t>
      </w:r>
      <w:r w:rsidR="00886C61" w:rsidRPr="00D51034">
        <w:rPr>
          <w:noProof/>
          <w:lang w:val="en-IE"/>
        </w:rPr>
        <w:t xml:space="preserve">2.0 </w:t>
      </w:r>
      <w:r w:rsidR="003564F7" w:rsidRPr="00D51034">
        <w:rPr>
          <w:noProof/>
          <w:lang w:val="en-IE"/>
        </w:rPr>
        <w:t>towards the achievement of its objectives as set out in Article 4.</w:t>
      </w:r>
    </w:p>
    <w:p w14:paraId="1565343E" w14:textId="270AFE37" w:rsidR="000067A4" w:rsidRPr="00D51034" w:rsidRDefault="000067A4" w:rsidP="003A4FB5">
      <w:pPr>
        <w:pStyle w:val="ManualNumPar1"/>
        <w:rPr>
          <w:noProof/>
          <w:lang w:val="en-IE"/>
        </w:rPr>
      </w:pPr>
      <w:r w:rsidRPr="00D51034">
        <w:rPr>
          <w:noProof/>
        </w:rPr>
        <w:t>4.</w:t>
      </w:r>
      <w:r w:rsidRPr="00D51034">
        <w:rPr>
          <w:noProof/>
        </w:rPr>
        <w:tab/>
      </w:r>
      <w:r w:rsidRPr="00D51034">
        <w:rPr>
          <w:noProof/>
          <w:lang w:val="en-IE"/>
        </w:rPr>
        <w:t>In order to</w:t>
      </w:r>
      <w:r w:rsidR="00CD514C" w:rsidRPr="00D51034">
        <w:rPr>
          <w:noProof/>
          <w:lang w:val="en-IE"/>
        </w:rPr>
        <w:t xml:space="preserve"> ensure effective implementation, monitoring and evaluation of the </w:t>
      </w:r>
      <w:r w:rsidR="007D6282" w:rsidRPr="00D51034">
        <w:rPr>
          <w:noProof/>
          <w:lang w:val="en-IE"/>
        </w:rPr>
        <w:t xml:space="preserve">Chips for Europe </w:t>
      </w:r>
      <w:r w:rsidR="00CD514C" w:rsidRPr="00D51034">
        <w:rPr>
          <w:noProof/>
          <w:lang w:val="en-IE"/>
        </w:rPr>
        <w:t>Initiative</w:t>
      </w:r>
      <w:r w:rsidR="00C23216" w:rsidRPr="00D51034">
        <w:rPr>
          <w:noProof/>
          <w:lang w:val="en-IE"/>
        </w:rPr>
        <w:t xml:space="preserve"> 2.0</w:t>
      </w:r>
      <w:r w:rsidR="00CD514C" w:rsidRPr="00D51034">
        <w:rPr>
          <w:noProof/>
          <w:lang w:val="en-IE"/>
        </w:rPr>
        <w:t xml:space="preserve">, the annual activity report of the Chips Joint Undertaking shall include information on matters related to the </w:t>
      </w:r>
      <w:r w:rsidR="007D6282" w:rsidRPr="00D51034">
        <w:rPr>
          <w:noProof/>
          <w:lang w:val="en-IE"/>
        </w:rPr>
        <w:t xml:space="preserve">Chips for Europe </w:t>
      </w:r>
      <w:r w:rsidR="00CD514C" w:rsidRPr="00D51034">
        <w:rPr>
          <w:noProof/>
          <w:lang w:val="en-IE"/>
        </w:rPr>
        <w:t>Initiative</w:t>
      </w:r>
      <w:r w:rsidR="00886C61" w:rsidRPr="00D51034">
        <w:rPr>
          <w:noProof/>
          <w:lang w:val="en-IE"/>
        </w:rPr>
        <w:t xml:space="preserve"> 2.0</w:t>
      </w:r>
      <w:r w:rsidR="00CD514C" w:rsidRPr="00D51034">
        <w:rPr>
          <w:noProof/>
          <w:lang w:val="en-IE"/>
        </w:rPr>
        <w:t xml:space="preserve">’s operational objectives 1 to </w:t>
      </w:r>
      <w:r w:rsidR="00EF0E03" w:rsidRPr="00D51034">
        <w:rPr>
          <w:noProof/>
          <w:lang w:val="en-IE"/>
        </w:rPr>
        <w:t>5</w:t>
      </w:r>
      <w:r w:rsidR="00CD58C6" w:rsidRPr="00D51034">
        <w:rPr>
          <w:noProof/>
          <w:lang w:val="en-IE"/>
        </w:rPr>
        <w:t xml:space="preserve"> and grand challenges</w:t>
      </w:r>
      <w:r w:rsidR="00CD514C" w:rsidRPr="00D51034">
        <w:rPr>
          <w:noProof/>
          <w:lang w:val="en-IE"/>
        </w:rPr>
        <w:t>, on the basis of the measurable indicators set out in Annex I</w:t>
      </w:r>
      <w:r w:rsidR="00CD58C6" w:rsidRPr="00D51034">
        <w:rPr>
          <w:noProof/>
          <w:lang w:val="en-IE"/>
        </w:rPr>
        <w:t>I</w:t>
      </w:r>
      <w:r w:rsidR="00CD514C" w:rsidRPr="00D51034">
        <w:rPr>
          <w:noProof/>
          <w:lang w:val="en-IE"/>
        </w:rPr>
        <w:t>I.</w:t>
      </w:r>
    </w:p>
    <w:p w14:paraId="098E9E06" w14:textId="7E4C9F7A" w:rsidR="000067A4" w:rsidRPr="00D51034" w:rsidRDefault="000067A4" w:rsidP="003A4FB5">
      <w:pPr>
        <w:pStyle w:val="ManualNumPar1"/>
        <w:rPr>
          <w:noProof/>
          <w:lang w:val="en-IE"/>
        </w:rPr>
      </w:pPr>
      <w:r w:rsidRPr="00D51034">
        <w:rPr>
          <w:noProof/>
        </w:rPr>
        <w:t>5.</w:t>
      </w:r>
      <w:r w:rsidRPr="00D51034">
        <w:rPr>
          <w:noProof/>
        </w:rPr>
        <w:tab/>
      </w:r>
      <w:r w:rsidRPr="00D51034">
        <w:rPr>
          <w:noProof/>
          <w:lang w:val="en-IE"/>
        </w:rPr>
        <w:t>The Commission</w:t>
      </w:r>
      <w:r w:rsidR="00CD514C" w:rsidRPr="00D51034">
        <w:rPr>
          <w:noProof/>
          <w:lang w:val="en-IE"/>
        </w:rPr>
        <w:t xml:space="preserve"> </w:t>
      </w:r>
      <w:r w:rsidR="00D84B4A" w:rsidRPr="00D51034">
        <w:rPr>
          <w:noProof/>
          <w:lang w:val="en-IE"/>
        </w:rPr>
        <w:t xml:space="preserve">shall inform the European Semiconductor Board on progress in the implementation of the </w:t>
      </w:r>
      <w:r w:rsidR="007D6282" w:rsidRPr="00D51034">
        <w:rPr>
          <w:noProof/>
          <w:lang w:val="en-IE"/>
        </w:rPr>
        <w:t xml:space="preserve">Chips for Europe </w:t>
      </w:r>
      <w:r w:rsidR="00D84B4A" w:rsidRPr="00D51034">
        <w:rPr>
          <w:noProof/>
          <w:lang w:val="en-IE"/>
        </w:rPr>
        <w:t>Initiative</w:t>
      </w:r>
      <w:r w:rsidR="00C23216" w:rsidRPr="00D51034">
        <w:rPr>
          <w:noProof/>
          <w:lang w:val="en-IE"/>
        </w:rPr>
        <w:t xml:space="preserve"> 2.0</w:t>
      </w:r>
      <w:r w:rsidR="00D84B4A" w:rsidRPr="00D51034">
        <w:rPr>
          <w:noProof/>
          <w:lang w:val="en-IE"/>
        </w:rPr>
        <w:t xml:space="preserve">’s operational objective </w:t>
      </w:r>
      <w:r w:rsidR="00BD5358" w:rsidRPr="00D51034">
        <w:rPr>
          <w:noProof/>
          <w:lang w:val="en-IE"/>
        </w:rPr>
        <w:t>6</w:t>
      </w:r>
      <w:r w:rsidR="00D84B4A" w:rsidRPr="00D51034">
        <w:rPr>
          <w:noProof/>
          <w:lang w:val="en-IE"/>
        </w:rPr>
        <w:t xml:space="preserve"> on a regular basis.</w:t>
      </w:r>
    </w:p>
    <w:p w14:paraId="3F510247" w14:textId="77777777" w:rsidR="000067A4" w:rsidRPr="00D51034" w:rsidRDefault="000067A4" w:rsidP="000067A4">
      <w:pPr>
        <w:pStyle w:val="ChapterTitle"/>
        <w:rPr>
          <w:noProof/>
          <w:lang w:val="en-IE"/>
        </w:rPr>
      </w:pPr>
      <w:r w:rsidRPr="00D51034">
        <w:rPr>
          <w:noProof/>
          <w:lang w:val="en-IE"/>
        </w:rPr>
        <w:t>Chapter III</w:t>
      </w:r>
    </w:p>
    <w:p w14:paraId="21D13D2E" w14:textId="77777777" w:rsidR="00AD0AD9" w:rsidRPr="00D51034" w:rsidRDefault="000067A4" w:rsidP="00AD0AD9">
      <w:pPr>
        <w:pStyle w:val="ChapterTitle"/>
        <w:rPr>
          <w:noProof/>
          <w:lang w:val="en-IE"/>
        </w:rPr>
      </w:pPr>
      <w:r w:rsidRPr="00D51034">
        <w:rPr>
          <w:noProof/>
          <w:lang w:val="en-IE"/>
        </w:rPr>
        <w:t>Security of supply and demand</w:t>
      </w:r>
    </w:p>
    <w:p w14:paraId="7324C9F3" w14:textId="77777777" w:rsidR="000B71AC" w:rsidRPr="00D51034" w:rsidRDefault="000B71AC" w:rsidP="000B71AC">
      <w:pPr>
        <w:pStyle w:val="SectionTitle"/>
        <w:rPr>
          <w:noProof/>
          <w:lang w:val="en-IE"/>
        </w:rPr>
      </w:pPr>
      <w:r w:rsidRPr="00D51034">
        <w:rPr>
          <w:noProof/>
          <w:lang w:val="en-IE"/>
        </w:rPr>
        <w:t>Section 1</w:t>
      </w:r>
      <w:r w:rsidRPr="00D51034">
        <w:rPr>
          <w:noProof/>
          <w:lang w:val="en-IE"/>
        </w:rPr>
        <w:br/>
      </w:r>
      <w:r w:rsidRPr="00D51034">
        <w:rPr>
          <w:noProof/>
          <w:lang w:val="en-IE"/>
        </w:rPr>
        <w:br/>
        <w:t xml:space="preserve">Semiconductor </w:t>
      </w:r>
      <w:r w:rsidR="000525BE" w:rsidRPr="00D51034">
        <w:rPr>
          <w:noProof/>
          <w:lang w:val="en-IE"/>
        </w:rPr>
        <w:t>manufacturing</w:t>
      </w:r>
      <w:r w:rsidRPr="00D51034">
        <w:rPr>
          <w:noProof/>
          <w:lang w:val="en-IE"/>
        </w:rPr>
        <w:t xml:space="preserve"> capabilities</w:t>
      </w:r>
    </w:p>
    <w:p w14:paraId="656470FA" w14:textId="77777777" w:rsidR="00AD0AD9" w:rsidRPr="00D51034" w:rsidRDefault="00AD0AD9" w:rsidP="00AD0AD9">
      <w:pPr>
        <w:pStyle w:val="Titrearticle"/>
        <w:rPr>
          <w:noProof/>
          <w:lang w:val="en-IE"/>
        </w:rPr>
      </w:pPr>
      <w:r w:rsidRPr="00D51034">
        <w:rPr>
          <w:noProof/>
          <w:lang w:val="en-IE"/>
        </w:rPr>
        <w:t xml:space="preserve">Article </w:t>
      </w:r>
      <w:r w:rsidR="00AC3277" w:rsidRPr="00D51034">
        <w:rPr>
          <w:noProof/>
          <w:lang w:val="en-IE"/>
        </w:rPr>
        <w:t>1</w:t>
      </w:r>
      <w:r w:rsidR="00D945D6" w:rsidRPr="00D51034">
        <w:rPr>
          <w:noProof/>
          <w:lang w:val="en-IE"/>
        </w:rPr>
        <w:t>3</w:t>
      </w:r>
      <w:r w:rsidRPr="00D51034">
        <w:rPr>
          <w:noProof/>
          <w:lang w:val="en-IE"/>
        </w:rPr>
        <w:br/>
        <w:t>Public interest and public support</w:t>
      </w:r>
    </w:p>
    <w:p w14:paraId="594F10D8" w14:textId="46987BDE" w:rsidR="00AD0AD9" w:rsidRPr="00D51034" w:rsidRDefault="00D41898" w:rsidP="006164B0">
      <w:pPr>
        <w:pStyle w:val="ManualNumPar1"/>
        <w:rPr>
          <w:noProof/>
          <w:lang w:val="en-IE"/>
        </w:rPr>
      </w:pPr>
      <w:r w:rsidRPr="00D51034">
        <w:rPr>
          <w:noProof/>
        </w:rPr>
        <w:t>1.</w:t>
      </w:r>
      <w:r w:rsidRPr="00D51034">
        <w:rPr>
          <w:noProof/>
        </w:rPr>
        <w:tab/>
      </w:r>
      <w:r w:rsidRPr="00D51034">
        <w:rPr>
          <w:noProof/>
          <w:lang w:val="en-IE"/>
        </w:rPr>
        <w:t>European s</w:t>
      </w:r>
      <w:r w:rsidR="00AD0AD9" w:rsidRPr="00D51034">
        <w:rPr>
          <w:noProof/>
          <w:lang w:val="en-IE"/>
        </w:rPr>
        <w:t xml:space="preserve">emiconductor technology </w:t>
      </w:r>
      <w:r w:rsidR="00841ED4" w:rsidRPr="00D51034">
        <w:rPr>
          <w:noProof/>
          <w:lang w:val="en-IE"/>
        </w:rPr>
        <w:t>initiatives</w:t>
      </w:r>
      <w:r w:rsidR="00AD0AD9" w:rsidRPr="00D51034">
        <w:rPr>
          <w:noProof/>
          <w:lang w:val="en-IE"/>
        </w:rPr>
        <w:t xml:space="preserve"> and </w:t>
      </w:r>
      <w:r w:rsidR="004D1E7C" w:rsidRPr="00D51034">
        <w:rPr>
          <w:noProof/>
          <w:lang w:val="en-IE"/>
        </w:rPr>
        <w:t>s</w:t>
      </w:r>
      <w:r w:rsidR="00AD0AD9" w:rsidRPr="00D51034">
        <w:rPr>
          <w:noProof/>
          <w:lang w:val="en-IE"/>
        </w:rPr>
        <w:t xml:space="preserve">trategic </w:t>
      </w:r>
      <w:r w:rsidR="004D1E7C" w:rsidRPr="00D51034">
        <w:rPr>
          <w:noProof/>
          <w:lang w:val="en-IE"/>
        </w:rPr>
        <w:t>p</w:t>
      </w:r>
      <w:r w:rsidR="00AD0AD9" w:rsidRPr="00D51034">
        <w:rPr>
          <w:noProof/>
          <w:lang w:val="en-IE"/>
        </w:rPr>
        <w:t>rojects shall</w:t>
      </w:r>
      <w:r w:rsidR="0079453C" w:rsidRPr="00D51034">
        <w:rPr>
          <w:noProof/>
          <w:lang w:val="en-IE"/>
        </w:rPr>
        <w:t xml:space="preserve"> be considered to contribute to the </w:t>
      </w:r>
      <w:r w:rsidR="00902EF4" w:rsidRPr="00D51034">
        <w:rPr>
          <w:noProof/>
          <w:lang w:val="en-IE"/>
        </w:rPr>
        <w:t>security</w:t>
      </w:r>
      <w:r w:rsidR="0079453C" w:rsidRPr="00D51034">
        <w:rPr>
          <w:noProof/>
          <w:lang w:val="en-IE"/>
        </w:rPr>
        <w:t xml:space="preserve"> of supply of semiconductors and the resilience of the Union’s semiconductor ecosystem and therefore to be in the public interest. </w:t>
      </w:r>
    </w:p>
    <w:p w14:paraId="49460922" w14:textId="4D38E3B6" w:rsidR="00AD0AD9" w:rsidRPr="00D51034" w:rsidRDefault="00AD0AD9" w:rsidP="003A4FB5">
      <w:pPr>
        <w:pStyle w:val="ManualNumPar1"/>
        <w:rPr>
          <w:noProof/>
          <w:lang w:val="en-IE"/>
        </w:rPr>
      </w:pPr>
      <w:r w:rsidRPr="00D51034">
        <w:rPr>
          <w:noProof/>
        </w:rPr>
        <w:t>2.</w:t>
      </w:r>
      <w:r w:rsidRPr="00D51034">
        <w:rPr>
          <w:noProof/>
        </w:rPr>
        <w:tab/>
      </w:r>
      <w:r w:rsidRPr="00D51034">
        <w:rPr>
          <w:noProof/>
          <w:lang w:val="en-IE"/>
        </w:rPr>
        <w:t xml:space="preserve">In order to reach </w:t>
      </w:r>
      <w:r w:rsidR="000B47DC" w:rsidRPr="00D51034">
        <w:rPr>
          <w:rStyle w:val="Added"/>
          <w:b w:val="0"/>
          <w:noProof/>
          <w:u w:val="none"/>
          <w:lang w:val="en-IE"/>
        </w:rPr>
        <w:t>security of supply and the resilience</w:t>
      </w:r>
      <w:r w:rsidRPr="00D51034">
        <w:rPr>
          <w:noProof/>
          <w:lang w:val="en-IE"/>
        </w:rPr>
        <w:t xml:space="preserve"> of the Union’s semiconductor ecosystem, </w:t>
      </w:r>
      <w:r w:rsidR="000B47DC" w:rsidRPr="00D51034">
        <w:rPr>
          <w:rStyle w:val="Added"/>
          <w:b w:val="0"/>
          <w:noProof/>
          <w:u w:val="none"/>
          <w:lang w:val="en-IE"/>
        </w:rPr>
        <w:t>Member States may,</w:t>
      </w:r>
      <w:r w:rsidR="005B4E25" w:rsidRPr="00D51034">
        <w:rPr>
          <w:noProof/>
          <w:lang w:val="en-IE"/>
        </w:rPr>
        <w:t xml:space="preserve"> </w:t>
      </w:r>
      <w:r w:rsidRPr="00D51034">
        <w:rPr>
          <w:noProof/>
          <w:lang w:val="en-IE"/>
        </w:rPr>
        <w:t>without prejudice to Articles 107 and 108 TFEU</w:t>
      </w:r>
      <w:r w:rsidR="002E7C28" w:rsidRPr="00D51034">
        <w:rPr>
          <w:noProof/>
          <w:lang w:val="en-IE"/>
        </w:rPr>
        <w:t>,</w:t>
      </w:r>
      <w:r w:rsidR="005B4E25" w:rsidRPr="00D51034">
        <w:rPr>
          <w:noProof/>
          <w:lang w:val="en-IE"/>
        </w:rPr>
        <w:t xml:space="preserve"> </w:t>
      </w:r>
      <w:r w:rsidR="003A0A77" w:rsidRPr="00D51034">
        <w:rPr>
          <w:noProof/>
          <w:lang w:val="en-IE"/>
        </w:rPr>
        <w:t xml:space="preserve">apply support measures and provide for administrative support </w:t>
      </w:r>
      <w:r w:rsidR="003A0A77" w:rsidRPr="00D51034">
        <w:rPr>
          <w:rStyle w:val="Added"/>
          <w:b w:val="0"/>
          <w:noProof/>
          <w:u w:val="none"/>
          <w:lang w:val="en-IE"/>
        </w:rPr>
        <w:t>to</w:t>
      </w:r>
      <w:r w:rsidR="00D41898" w:rsidRPr="00D51034">
        <w:rPr>
          <w:rStyle w:val="Added"/>
          <w:b w:val="0"/>
          <w:noProof/>
          <w:u w:val="none"/>
          <w:lang w:val="en-IE"/>
        </w:rPr>
        <w:t xml:space="preserve"> </w:t>
      </w:r>
      <w:r w:rsidRPr="00D51034">
        <w:rPr>
          <w:noProof/>
          <w:lang w:val="en-IE"/>
        </w:rPr>
        <w:t>strategic projects in accordance with Regulation (EU) XXXX/XXXX [European Competitiveness Fund]</w:t>
      </w:r>
      <w:r w:rsidRPr="00D51034">
        <w:rPr>
          <w:b/>
          <w:noProof/>
          <w:lang w:val="en-IE"/>
        </w:rPr>
        <w:t xml:space="preserve"> </w:t>
      </w:r>
      <w:r w:rsidRPr="00D51034">
        <w:rPr>
          <w:rStyle w:val="Added"/>
          <w:b w:val="0"/>
          <w:noProof/>
          <w:u w:val="none"/>
          <w:lang w:val="en-IE"/>
        </w:rPr>
        <w:t xml:space="preserve">and other relevant Union legislation and </w:t>
      </w:r>
      <w:r w:rsidR="00D41898" w:rsidRPr="00D51034">
        <w:rPr>
          <w:rStyle w:val="Added"/>
          <w:b w:val="0"/>
          <w:noProof/>
          <w:u w:val="none"/>
          <w:lang w:val="en-IE"/>
        </w:rPr>
        <w:t>European</w:t>
      </w:r>
      <w:r w:rsidR="003A0A77" w:rsidRPr="00D51034">
        <w:rPr>
          <w:rStyle w:val="Added"/>
          <w:b w:val="0"/>
          <w:noProof/>
          <w:u w:val="none"/>
          <w:lang w:val="en-IE"/>
        </w:rPr>
        <w:t xml:space="preserve"> semiconductor technology </w:t>
      </w:r>
      <w:r w:rsidR="00841ED4" w:rsidRPr="00D51034">
        <w:rPr>
          <w:rStyle w:val="Added"/>
          <w:b w:val="0"/>
          <w:noProof/>
          <w:u w:val="none"/>
          <w:lang w:val="en-IE"/>
        </w:rPr>
        <w:t>initiatives</w:t>
      </w:r>
      <w:r w:rsidR="003A0A77" w:rsidRPr="00D51034">
        <w:rPr>
          <w:noProof/>
          <w:lang w:val="en-IE"/>
        </w:rPr>
        <w:t xml:space="preserve"> </w:t>
      </w:r>
      <w:r w:rsidR="008773F7" w:rsidRPr="00D51034">
        <w:rPr>
          <w:rStyle w:val="Added"/>
          <w:b w:val="0"/>
          <w:noProof/>
          <w:u w:val="none"/>
          <w:lang w:val="en-IE"/>
        </w:rPr>
        <w:t>.</w:t>
      </w:r>
    </w:p>
    <w:p w14:paraId="1ED92EF3" w14:textId="01A0C69C" w:rsidR="00AD0AD9" w:rsidRPr="00D51034" w:rsidRDefault="002E7C28" w:rsidP="003A4FB5">
      <w:pPr>
        <w:pStyle w:val="ManualNumPar1"/>
        <w:rPr>
          <w:noProof/>
          <w:lang w:val="en-IE"/>
        </w:rPr>
      </w:pPr>
      <w:r w:rsidRPr="00D51034">
        <w:rPr>
          <w:noProof/>
        </w:rPr>
        <w:t>3.</w:t>
      </w:r>
      <w:r w:rsidRPr="00D51034">
        <w:rPr>
          <w:noProof/>
        </w:rPr>
        <w:tab/>
      </w:r>
      <w:r w:rsidRPr="00D51034">
        <w:rPr>
          <w:noProof/>
          <w:lang w:val="en-IE"/>
        </w:rPr>
        <w:t xml:space="preserve">Furthermore, </w:t>
      </w:r>
      <w:r w:rsidR="00AD0AD9" w:rsidRPr="00D51034">
        <w:rPr>
          <w:noProof/>
          <w:lang w:val="en-IE"/>
        </w:rPr>
        <w:t>the Commission may apply</w:t>
      </w:r>
      <w:r w:rsidR="003A0A77" w:rsidRPr="00D51034">
        <w:rPr>
          <w:noProof/>
          <w:lang w:val="en-IE"/>
        </w:rPr>
        <w:t xml:space="preserve"> support measures</w:t>
      </w:r>
      <w:r w:rsidR="00AA7F89" w:rsidRPr="00D51034">
        <w:rPr>
          <w:noProof/>
          <w:lang w:val="en-IE"/>
        </w:rPr>
        <w:t xml:space="preserve">, </w:t>
      </w:r>
      <w:r w:rsidR="00AA7F89" w:rsidRPr="00D51034">
        <w:rPr>
          <w:rStyle w:val="Added"/>
          <w:b w:val="0"/>
          <w:noProof/>
          <w:u w:val="none"/>
          <w:lang w:val="en-IE"/>
        </w:rPr>
        <w:t>including but not limited to grants,</w:t>
      </w:r>
      <w:r w:rsidR="003A0A77" w:rsidRPr="00D51034">
        <w:rPr>
          <w:noProof/>
          <w:lang w:val="en-IE"/>
        </w:rPr>
        <w:t xml:space="preserve"> to </w:t>
      </w:r>
      <w:r w:rsidR="004D1E7C" w:rsidRPr="00D51034">
        <w:rPr>
          <w:noProof/>
          <w:lang w:val="en-IE"/>
        </w:rPr>
        <w:t>s</w:t>
      </w:r>
      <w:r w:rsidR="003A0A77" w:rsidRPr="00D51034">
        <w:rPr>
          <w:noProof/>
          <w:lang w:val="en-IE"/>
        </w:rPr>
        <w:t xml:space="preserve">trategic </w:t>
      </w:r>
      <w:r w:rsidR="004D1E7C" w:rsidRPr="00D51034">
        <w:rPr>
          <w:noProof/>
          <w:lang w:val="en-IE"/>
        </w:rPr>
        <w:t>p</w:t>
      </w:r>
      <w:r w:rsidR="003A0A77" w:rsidRPr="00D51034">
        <w:rPr>
          <w:noProof/>
          <w:lang w:val="en-IE"/>
        </w:rPr>
        <w:t xml:space="preserve">rojects in accordance with Regulation (EU) </w:t>
      </w:r>
      <w:r w:rsidRPr="00D51034">
        <w:rPr>
          <w:noProof/>
          <w:lang w:val="en-IE"/>
        </w:rPr>
        <w:t>XX</w:t>
      </w:r>
      <w:r w:rsidR="003A0A77" w:rsidRPr="00D51034">
        <w:rPr>
          <w:noProof/>
          <w:lang w:val="en-IE"/>
        </w:rPr>
        <w:t>XX/XXXX [European Competitiveness Fund]</w:t>
      </w:r>
      <w:r w:rsidR="00C00637" w:rsidRPr="00D51034">
        <w:rPr>
          <w:noProof/>
          <w:lang w:val="en-IE"/>
        </w:rPr>
        <w:t xml:space="preserve"> </w:t>
      </w:r>
      <w:r w:rsidR="00C00637" w:rsidRPr="00D51034">
        <w:rPr>
          <w:rStyle w:val="Added"/>
          <w:b w:val="0"/>
          <w:noProof/>
          <w:u w:val="none"/>
          <w:lang w:val="en-IE"/>
        </w:rPr>
        <w:t>and other relevant Union legislation</w:t>
      </w:r>
      <w:r w:rsidR="003A0A77" w:rsidRPr="00D51034">
        <w:rPr>
          <w:noProof/>
          <w:lang w:val="en-IE"/>
        </w:rPr>
        <w:t>.</w:t>
      </w:r>
    </w:p>
    <w:p w14:paraId="0CEAF2B4" w14:textId="77777777" w:rsidR="00593128" w:rsidRPr="00D51034" w:rsidRDefault="00593128" w:rsidP="00593128">
      <w:pPr>
        <w:pStyle w:val="Titrearticle"/>
        <w:rPr>
          <w:noProof/>
          <w:lang w:val="en-IE"/>
        </w:rPr>
      </w:pPr>
      <w:r w:rsidRPr="00D51034">
        <w:rPr>
          <w:noProof/>
          <w:lang w:val="en-IE"/>
        </w:rPr>
        <w:t>Article 1</w:t>
      </w:r>
      <w:r w:rsidR="00D945D6" w:rsidRPr="00D51034">
        <w:rPr>
          <w:noProof/>
          <w:lang w:val="en-IE"/>
        </w:rPr>
        <w:t>4</w:t>
      </w:r>
      <w:r w:rsidRPr="00D51034">
        <w:rPr>
          <w:noProof/>
          <w:lang w:val="en-IE"/>
        </w:rPr>
        <w:br/>
      </w:r>
      <w:r w:rsidR="00D41898" w:rsidRPr="00D51034">
        <w:rPr>
          <w:noProof/>
          <w:lang w:val="en-IE"/>
        </w:rPr>
        <w:t>European s</w:t>
      </w:r>
      <w:r w:rsidRPr="00D51034">
        <w:rPr>
          <w:noProof/>
          <w:lang w:val="en-IE"/>
        </w:rPr>
        <w:t xml:space="preserve">emiconductor technology </w:t>
      </w:r>
      <w:r w:rsidR="00841ED4" w:rsidRPr="00D51034">
        <w:rPr>
          <w:noProof/>
          <w:lang w:val="en-IE"/>
        </w:rPr>
        <w:t>initiatives</w:t>
      </w:r>
    </w:p>
    <w:p w14:paraId="2C6D8F60" w14:textId="20A4C916" w:rsidR="00945959" w:rsidRPr="00D51034" w:rsidRDefault="00945959" w:rsidP="006164B0">
      <w:pPr>
        <w:pStyle w:val="ManualNumPar1"/>
        <w:rPr>
          <w:rStyle w:val="Added"/>
          <w:b w:val="0"/>
          <w:noProof/>
          <w:u w:val="none"/>
          <w:lang w:val="en-IE"/>
        </w:rPr>
      </w:pPr>
      <w:r w:rsidRPr="00D51034">
        <w:rPr>
          <w:noProof/>
        </w:rPr>
        <w:t>1.</w:t>
      </w:r>
      <w:r w:rsidRPr="00D51034">
        <w:rPr>
          <w:noProof/>
        </w:rPr>
        <w:tab/>
      </w:r>
      <w:r w:rsidRPr="00D51034">
        <w:rPr>
          <w:rStyle w:val="Added"/>
          <w:b w:val="0"/>
          <w:noProof/>
          <w:u w:val="none"/>
          <w:lang w:val="en-IE"/>
        </w:rPr>
        <w:t>European semiconductor technology initiatives shall be carried out by domestic undertakings.</w:t>
      </w:r>
    </w:p>
    <w:p w14:paraId="02222142" w14:textId="7DC57761" w:rsidR="00945959" w:rsidRPr="00D51034" w:rsidRDefault="00945959" w:rsidP="003A4FB5">
      <w:pPr>
        <w:pStyle w:val="ManualNumPar1"/>
        <w:rPr>
          <w:rStyle w:val="Added"/>
          <w:b w:val="0"/>
          <w:noProof/>
          <w:u w:val="none"/>
          <w:lang w:val="en-IE"/>
        </w:rPr>
      </w:pPr>
      <w:r w:rsidRPr="00D51034">
        <w:rPr>
          <w:noProof/>
        </w:rPr>
        <w:t>2.</w:t>
      </w:r>
      <w:r w:rsidRPr="00D51034">
        <w:rPr>
          <w:noProof/>
        </w:rPr>
        <w:tab/>
      </w:r>
      <w:r w:rsidRPr="00D51034">
        <w:rPr>
          <w:rStyle w:val="Added"/>
          <w:b w:val="0"/>
          <w:noProof/>
          <w:u w:val="none"/>
          <w:lang w:val="en-IE"/>
        </w:rPr>
        <w:t>European semiconductor technology initiatives shall demonstrate that they will articulate their supply chain in a way that reduces supply chain dependence on non-domestic undertakings and strengthen the Union’s security of supply.</w:t>
      </w:r>
    </w:p>
    <w:p w14:paraId="72628A1C" w14:textId="2D800A22" w:rsidR="00593128" w:rsidRPr="00D51034" w:rsidRDefault="00D41898" w:rsidP="003A4FB5">
      <w:pPr>
        <w:pStyle w:val="ManualNumPar1"/>
        <w:rPr>
          <w:noProof/>
          <w:lang w:val="en-IE"/>
        </w:rPr>
      </w:pPr>
      <w:r w:rsidRPr="00D51034">
        <w:rPr>
          <w:noProof/>
        </w:rPr>
        <w:t>3.</w:t>
      </w:r>
      <w:r w:rsidRPr="00D51034">
        <w:rPr>
          <w:noProof/>
        </w:rPr>
        <w:tab/>
      </w:r>
      <w:r w:rsidRPr="00D51034">
        <w:rPr>
          <w:noProof/>
          <w:lang w:val="en-IE"/>
        </w:rPr>
        <w:t>European s</w:t>
      </w:r>
      <w:r w:rsidR="00593128" w:rsidRPr="00D51034">
        <w:rPr>
          <w:noProof/>
          <w:lang w:val="en-IE"/>
        </w:rPr>
        <w:t xml:space="preserve">emiconductor technology </w:t>
      </w:r>
      <w:r w:rsidR="00841ED4" w:rsidRPr="00D51034">
        <w:rPr>
          <w:noProof/>
          <w:lang w:val="en-IE"/>
        </w:rPr>
        <w:t>initiatives</w:t>
      </w:r>
      <w:r w:rsidR="00593128" w:rsidRPr="00D51034">
        <w:rPr>
          <w:noProof/>
          <w:lang w:val="en-IE"/>
        </w:rPr>
        <w:t xml:space="preserve"> shall be first-of-a-kind initiatives that contribute to the </w:t>
      </w:r>
      <w:r w:rsidR="00642A6F" w:rsidRPr="00D51034">
        <w:rPr>
          <w:rStyle w:val="Added"/>
          <w:b w:val="0"/>
          <w:bCs/>
          <w:noProof/>
          <w:u w:val="none"/>
          <w:lang w:val="en-IE"/>
        </w:rPr>
        <w:t>indispensability,</w:t>
      </w:r>
      <w:r w:rsidR="00874D31" w:rsidRPr="00D51034">
        <w:rPr>
          <w:rStyle w:val="Added"/>
          <w:b w:val="0"/>
          <w:bCs/>
          <w:noProof/>
          <w:u w:val="none"/>
          <w:lang w:val="en-IE"/>
        </w:rPr>
        <w:t xml:space="preserve"> </w:t>
      </w:r>
      <w:r w:rsidR="00642A6F" w:rsidRPr="00D51034">
        <w:rPr>
          <w:rStyle w:val="Added"/>
          <w:b w:val="0"/>
          <w:bCs/>
          <w:noProof/>
          <w:u w:val="none"/>
          <w:lang w:val="en-IE"/>
        </w:rPr>
        <w:t>resilience</w:t>
      </w:r>
      <w:r w:rsidR="00874D31" w:rsidRPr="00D51034">
        <w:rPr>
          <w:rStyle w:val="Added"/>
          <w:b w:val="0"/>
          <w:bCs/>
          <w:noProof/>
          <w:u w:val="none"/>
          <w:lang w:val="en-IE"/>
        </w:rPr>
        <w:t xml:space="preserve"> </w:t>
      </w:r>
      <w:r w:rsidR="00642A6F" w:rsidRPr="00D51034">
        <w:rPr>
          <w:rStyle w:val="Added"/>
          <w:b w:val="0"/>
          <w:bCs/>
          <w:noProof/>
          <w:u w:val="none"/>
          <w:lang w:val="en-IE"/>
        </w:rPr>
        <w:t>and</w:t>
      </w:r>
      <w:r w:rsidR="00874D31" w:rsidRPr="00D51034">
        <w:rPr>
          <w:rStyle w:val="Added"/>
          <w:b w:val="0"/>
          <w:bCs/>
          <w:noProof/>
          <w:u w:val="none"/>
          <w:lang w:val="en-IE"/>
        </w:rPr>
        <w:t xml:space="preserve"> </w:t>
      </w:r>
      <w:r w:rsidR="00642A6F" w:rsidRPr="00D51034">
        <w:rPr>
          <w:rStyle w:val="Added"/>
          <w:b w:val="0"/>
          <w:bCs/>
          <w:noProof/>
          <w:u w:val="none"/>
          <w:lang w:val="en-IE"/>
        </w:rPr>
        <w:t>prosperity</w:t>
      </w:r>
      <w:r w:rsidR="00593128" w:rsidRPr="00D51034">
        <w:rPr>
          <w:noProof/>
          <w:lang w:val="en-IE"/>
        </w:rPr>
        <w:t xml:space="preserve"> </w:t>
      </w:r>
      <w:r w:rsidR="009E6691" w:rsidRPr="00D51034">
        <w:rPr>
          <w:noProof/>
          <w:lang w:val="en-IE"/>
        </w:rPr>
        <w:t xml:space="preserve">and security of supply </w:t>
      </w:r>
      <w:r w:rsidR="00593128" w:rsidRPr="00D51034">
        <w:rPr>
          <w:noProof/>
          <w:lang w:val="en-IE"/>
        </w:rPr>
        <w:t xml:space="preserve">of the Union’s semiconductor ecosystem. </w:t>
      </w:r>
    </w:p>
    <w:p w14:paraId="495949A9" w14:textId="66A5A250" w:rsidR="00593128" w:rsidRPr="00D51034" w:rsidRDefault="00593128" w:rsidP="003A4FB5">
      <w:pPr>
        <w:pStyle w:val="ManualNumPar1"/>
        <w:rPr>
          <w:noProof/>
          <w:lang w:val="en-IE"/>
        </w:rPr>
      </w:pPr>
      <w:r w:rsidRPr="00D51034">
        <w:rPr>
          <w:noProof/>
        </w:rPr>
        <w:t>4.</w:t>
      </w:r>
      <w:r w:rsidRPr="00D51034">
        <w:rPr>
          <w:noProof/>
        </w:rPr>
        <w:tab/>
      </w:r>
      <w:r w:rsidRPr="00D51034">
        <w:rPr>
          <w:noProof/>
          <w:lang w:val="en-IE"/>
        </w:rPr>
        <w:t>At the time of submitting an application in accordance with Article 1</w:t>
      </w:r>
      <w:r w:rsidR="00D945D6" w:rsidRPr="00D51034">
        <w:rPr>
          <w:noProof/>
          <w:lang w:val="en-IE"/>
        </w:rPr>
        <w:t>5</w:t>
      </w:r>
      <w:r w:rsidRPr="00D51034">
        <w:rPr>
          <w:noProof/>
          <w:lang w:val="en-IE"/>
        </w:rPr>
        <w:t xml:space="preserve">(1) a </w:t>
      </w:r>
      <w:r w:rsidR="00D41898" w:rsidRPr="00D51034">
        <w:rPr>
          <w:noProof/>
          <w:lang w:val="en-IE"/>
        </w:rPr>
        <w:t xml:space="preserve">European </w:t>
      </w:r>
      <w:r w:rsidRPr="00D51034">
        <w:rPr>
          <w:noProof/>
          <w:lang w:val="en-IE"/>
        </w:rPr>
        <w:t xml:space="preserve">semiconductor technology </w:t>
      </w:r>
      <w:r w:rsidR="00841ED4" w:rsidRPr="00D51034">
        <w:rPr>
          <w:noProof/>
          <w:lang w:val="en-IE"/>
        </w:rPr>
        <w:t>initiative</w:t>
      </w:r>
      <w:r w:rsidRPr="00D51034">
        <w:rPr>
          <w:noProof/>
          <w:lang w:val="en-IE"/>
        </w:rPr>
        <w:t xml:space="preserve"> shall be required to quali</w:t>
      </w:r>
      <w:r w:rsidR="00892D9A" w:rsidRPr="00D51034">
        <w:rPr>
          <w:noProof/>
          <w:lang w:val="en-IE"/>
        </w:rPr>
        <w:t>f</w:t>
      </w:r>
      <w:r w:rsidRPr="00D51034">
        <w:rPr>
          <w:noProof/>
          <w:lang w:val="en-IE"/>
        </w:rPr>
        <w:t xml:space="preserve">y as first-of-a-kind initiative. </w:t>
      </w:r>
    </w:p>
    <w:p w14:paraId="016BC21F" w14:textId="3D936E21" w:rsidR="00CF29CA" w:rsidRPr="00D51034" w:rsidRDefault="00CF29CA" w:rsidP="003A4FB5">
      <w:pPr>
        <w:pStyle w:val="ManualNumPar1"/>
        <w:rPr>
          <w:noProof/>
          <w:lang w:val="en-IE"/>
        </w:rPr>
      </w:pPr>
      <w:r w:rsidRPr="00D51034">
        <w:rPr>
          <w:noProof/>
        </w:rPr>
        <w:t>5.</w:t>
      </w:r>
      <w:r w:rsidRPr="00D51034">
        <w:rPr>
          <w:noProof/>
        </w:rPr>
        <w:tab/>
      </w:r>
      <w:r w:rsidRPr="00D51034">
        <w:rPr>
          <w:noProof/>
          <w:lang w:val="en-IE"/>
        </w:rPr>
        <w:t>First-of-a-kind initiatives do not have to be a recipient of support measures or administrative support as referred to in Article 1</w:t>
      </w:r>
      <w:r w:rsidR="00D945D6" w:rsidRPr="00D51034">
        <w:rPr>
          <w:noProof/>
          <w:lang w:val="en-IE"/>
        </w:rPr>
        <w:t>3</w:t>
      </w:r>
      <w:r w:rsidRPr="00D51034">
        <w:rPr>
          <w:noProof/>
          <w:lang w:val="en-IE"/>
        </w:rPr>
        <w:t xml:space="preserve"> to apply for the status of European semiconductor technology </w:t>
      </w:r>
      <w:r w:rsidR="00841ED4" w:rsidRPr="00D51034">
        <w:rPr>
          <w:noProof/>
          <w:lang w:val="en-IE"/>
        </w:rPr>
        <w:t>initiative</w:t>
      </w:r>
      <w:r w:rsidRPr="00D51034">
        <w:rPr>
          <w:noProof/>
          <w:lang w:val="en-IE"/>
        </w:rPr>
        <w:t>.</w:t>
      </w:r>
    </w:p>
    <w:p w14:paraId="1E02DE0E" w14:textId="32EF7715" w:rsidR="00593128" w:rsidRPr="00D51034" w:rsidRDefault="00593128" w:rsidP="003A4FB5">
      <w:pPr>
        <w:pStyle w:val="ManualNumPar1"/>
        <w:rPr>
          <w:noProof/>
          <w:lang w:val="en-IE"/>
        </w:rPr>
      </w:pPr>
      <w:r w:rsidRPr="00D51034">
        <w:rPr>
          <w:noProof/>
        </w:rPr>
        <w:t>6.</w:t>
      </w:r>
      <w:r w:rsidRPr="00D51034">
        <w:rPr>
          <w:noProof/>
        </w:rPr>
        <w:tab/>
      </w:r>
      <w:r w:rsidRPr="00D51034">
        <w:rPr>
          <w:noProof/>
          <w:lang w:val="en-IE"/>
        </w:rPr>
        <w:t xml:space="preserve">A </w:t>
      </w:r>
      <w:r w:rsidR="00D41898" w:rsidRPr="00D51034">
        <w:rPr>
          <w:noProof/>
          <w:lang w:val="en-IE"/>
        </w:rPr>
        <w:t xml:space="preserve">European </w:t>
      </w:r>
      <w:r w:rsidRPr="00D51034">
        <w:rPr>
          <w:noProof/>
          <w:lang w:val="en-IE"/>
        </w:rPr>
        <w:t xml:space="preserve">semiconductor technology </w:t>
      </w:r>
      <w:r w:rsidR="00841ED4" w:rsidRPr="00D51034">
        <w:rPr>
          <w:noProof/>
          <w:lang w:val="en-IE"/>
        </w:rPr>
        <w:t>initiative</w:t>
      </w:r>
      <w:r w:rsidRPr="00D51034">
        <w:rPr>
          <w:noProof/>
          <w:lang w:val="en-IE"/>
        </w:rPr>
        <w:t xml:space="preserve"> shall </w:t>
      </w:r>
      <w:r w:rsidR="00C84DCE" w:rsidRPr="00D51034">
        <w:rPr>
          <w:rStyle w:val="Added"/>
          <w:b w:val="0"/>
          <w:noProof/>
          <w:u w:val="none"/>
          <w:lang w:val="en-IE"/>
        </w:rPr>
        <w:t>comply with</w:t>
      </w:r>
      <w:r w:rsidR="00C84DCE" w:rsidRPr="00D51034">
        <w:rPr>
          <w:noProof/>
          <w:lang w:val="en-IE"/>
        </w:rPr>
        <w:t xml:space="preserve"> </w:t>
      </w:r>
      <w:r w:rsidRPr="00D51034">
        <w:rPr>
          <w:noProof/>
          <w:lang w:val="en-IE"/>
        </w:rPr>
        <w:t>the following requirements:</w:t>
      </w:r>
    </w:p>
    <w:p w14:paraId="6F0D7ACD" w14:textId="77777777" w:rsidR="00593128" w:rsidRPr="00D51034" w:rsidRDefault="00593128" w:rsidP="000006E4">
      <w:pPr>
        <w:pStyle w:val="Point1"/>
        <w:rPr>
          <w:noProof/>
          <w:lang w:val="en-IE"/>
        </w:rPr>
      </w:pPr>
      <w:r w:rsidRPr="00D51034">
        <w:rPr>
          <w:noProof/>
        </w:rPr>
        <w:t>(a)</w:t>
      </w:r>
      <w:r w:rsidRPr="00D51034">
        <w:rPr>
          <w:noProof/>
        </w:rPr>
        <w:tab/>
      </w:r>
      <w:r w:rsidRPr="00D51034">
        <w:rPr>
          <w:noProof/>
          <w:lang w:val="en-IE"/>
        </w:rPr>
        <w:t xml:space="preserve">its establishment has a clear positive impact with spill-over effects beyond </w:t>
      </w:r>
      <w:r w:rsidR="00E37513" w:rsidRPr="00D51034">
        <w:rPr>
          <w:noProof/>
          <w:lang w:val="en-IE"/>
        </w:rPr>
        <w:t>itself</w:t>
      </w:r>
      <w:r w:rsidRPr="00D51034">
        <w:rPr>
          <w:noProof/>
          <w:lang w:val="en-IE"/>
        </w:rPr>
        <w:t xml:space="preserve"> or the Member State or Member </w:t>
      </w:r>
      <w:r w:rsidR="00E37513" w:rsidRPr="00D51034">
        <w:rPr>
          <w:noProof/>
          <w:lang w:val="en-IE"/>
        </w:rPr>
        <w:t>States</w:t>
      </w:r>
      <w:r w:rsidRPr="00D51034">
        <w:rPr>
          <w:noProof/>
          <w:lang w:val="en-IE"/>
        </w:rPr>
        <w:t xml:space="preserve"> concerned, on the Union’s semiconductor value chain and the Union’s end markets in the medium to long term, with a view to ensuring </w:t>
      </w:r>
      <w:r w:rsidR="00642A6F" w:rsidRPr="00D51034">
        <w:rPr>
          <w:rStyle w:val="Added"/>
          <w:b w:val="0"/>
          <w:bCs/>
          <w:noProof/>
          <w:u w:val="none"/>
          <w:lang w:val="en-IE"/>
        </w:rPr>
        <w:t>indispensability,</w:t>
      </w:r>
      <w:r w:rsidR="00874D31" w:rsidRPr="00D51034">
        <w:rPr>
          <w:rStyle w:val="Added"/>
          <w:b w:val="0"/>
          <w:bCs/>
          <w:noProof/>
          <w:u w:val="none"/>
          <w:lang w:val="en-IE"/>
        </w:rPr>
        <w:t xml:space="preserve"> </w:t>
      </w:r>
      <w:r w:rsidR="00642A6F" w:rsidRPr="00D51034">
        <w:rPr>
          <w:rStyle w:val="Added"/>
          <w:b w:val="0"/>
          <w:bCs/>
          <w:noProof/>
          <w:u w:val="none"/>
          <w:lang w:val="en-IE"/>
        </w:rPr>
        <w:t>resilience</w:t>
      </w:r>
      <w:r w:rsidR="00874D31" w:rsidRPr="00D51034">
        <w:rPr>
          <w:rStyle w:val="Added"/>
          <w:b w:val="0"/>
          <w:bCs/>
          <w:noProof/>
          <w:u w:val="none"/>
          <w:lang w:val="en-IE"/>
        </w:rPr>
        <w:t xml:space="preserve"> </w:t>
      </w:r>
      <w:r w:rsidR="00642A6F" w:rsidRPr="00D51034">
        <w:rPr>
          <w:rStyle w:val="Added"/>
          <w:b w:val="0"/>
          <w:bCs/>
          <w:noProof/>
          <w:u w:val="none"/>
          <w:lang w:val="en-IE"/>
        </w:rPr>
        <w:t>and</w:t>
      </w:r>
      <w:r w:rsidR="00874D31" w:rsidRPr="00D51034">
        <w:rPr>
          <w:rStyle w:val="Added"/>
          <w:b w:val="0"/>
          <w:bCs/>
          <w:noProof/>
          <w:u w:val="none"/>
          <w:lang w:val="en-IE"/>
        </w:rPr>
        <w:t xml:space="preserve"> </w:t>
      </w:r>
      <w:r w:rsidR="00642A6F" w:rsidRPr="00D51034">
        <w:rPr>
          <w:rStyle w:val="Added"/>
          <w:b w:val="0"/>
          <w:bCs/>
          <w:noProof/>
          <w:u w:val="none"/>
          <w:lang w:val="en-IE"/>
        </w:rPr>
        <w:t>prosperity</w:t>
      </w:r>
      <w:r w:rsidRPr="00D51034">
        <w:rPr>
          <w:noProof/>
          <w:lang w:val="en-IE"/>
        </w:rPr>
        <w:t xml:space="preserve"> of the semiconductor ecosystem, including the growth of start-ups and SMEs, and contributing to the Union’s green and digital transitions, and where relevant to the business model of the facility, taking into account the extent to which it offers front-end or back-end production capacity, or both, to undertakings which are not related to the facility, if there is sufficient demand;</w:t>
      </w:r>
    </w:p>
    <w:p w14:paraId="732D0D42" w14:textId="77777777" w:rsidR="00593128" w:rsidRPr="00D51034" w:rsidRDefault="00593128" w:rsidP="006D2A9B">
      <w:pPr>
        <w:pStyle w:val="Point1"/>
        <w:rPr>
          <w:noProof/>
          <w:lang w:val="en-IE"/>
        </w:rPr>
      </w:pPr>
      <w:r w:rsidRPr="00D51034">
        <w:rPr>
          <w:noProof/>
        </w:rPr>
        <w:t>(b)</w:t>
      </w:r>
      <w:r w:rsidRPr="00D51034">
        <w:rPr>
          <w:noProof/>
        </w:rPr>
        <w:tab/>
      </w:r>
      <w:r w:rsidRPr="00D51034">
        <w:rPr>
          <w:noProof/>
          <w:lang w:val="en-IE"/>
        </w:rPr>
        <w:t xml:space="preserve">it provides an assurance that it is not subject to the extraterritorial application of public service obligations of third countries in a way that may undermine the undertaking’s ability to comply with the obligations set out in Article </w:t>
      </w:r>
      <w:r w:rsidR="00B500E9" w:rsidRPr="00D51034">
        <w:rPr>
          <w:noProof/>
          <w:lang w:val="en-IE"/>
        </w:rPr>
        <w:t>4</w:t>
      </w:r>
      <w:r w:rsidR="0062036E" w:rsidRPr="00D51034">
        <w:rPr>
          <w:noProof/>
          <w:lang w:val="en-IE"/>
        </w:rPr>
        <w:t>3</w:t>
      </w:r>
      <w:r w:rsidRPr="00D51034">
        <w:rPr>
          <w:noProof/>
          <w:lang w:val="en-IE"/>
        </w:rPr>
        <w:t>(1) and commits to informing the Commission when such obligation arises;</w:t>
      </w:r>
    </w:p>
    <w:p w14:paraId="22628C19" w14:textId="77777777" w:rsidR="00593128" w:rsidRPr="00D51034" w:rsidRDefault="00593128" w:rsidP="006D2A9B">
      <w:pPr>
        <w:pStyle w:val="Point1"/>
        <w:rPr>
          <w:noProof/>
          <w:lang w:val="en-IE"/>
        </w:rPr>
      </w:pPr>
      <w:r w:rsidRPr="00D51034">
        <w:rPr>
          <w:noProof/>
        </w:rPr>
        <w:t>(c)</w:t>
      </w:r>
      <w:r w:rsidRPr="00D51034">
        <w:rPr>
          <w:noProof/>
        </w:rPr>
        <w:tab/>
      </w:r>
      <w:r w:rsidRPr="00D51034">
        <w:rPr>
          <w:noProof/>
          <w:lang w:val="en-IE"/>
        </w:rPr>
        <w:t xml:space="preserve">it invests in the Union in continued innovation with a view to achieving concrete advances in semiconductor technology or preparing next-generation </w:t>
      </w:r>
      <w:r w:rsidR="00C2048A" w:rsidRPr="00D51034">
        <w:rPr>
          <w:rStyle w:val="Added"/>
          <w:b w:val="0"/>
          <w:noProof/>
          <w:u w:val="none"/>
          <w:lang w:val="en-IE"/>
        </w:rPr>
        <w:t>semiconductor</w:t>
      </w:r>
      <w:r w:rsidRPr="00D51034">
        <w:rPr>
          <w:b/>
          <w:noProof/>
          <w:lang w:val="en-IE"/>
        </w:rPr>
        <w:t xml:space="preserve"> </w:t>
      </w:r>
      <w:r w:rsidRPr="00D51034">
        <w:rPr>
          <w:noProof/>
          <w:lang w:val="en-IE"/>
        </w:rPr>
        <w:t>technologies;</w:t>
      </w:r>
    </w:p>
    <w:p w14:paraId="39A55CF2" w14:textId="77777777" w:rsidR="00593128" w:rsidRPr="00D51034" w:rsidRDefault="00593128" w:rsidP="006D2A9B">
      <w:pPr>
        <w:pStyle w:val="Point1"/>
        <w:rPr>
          <w:noProof/>
          <w:lang w:val="en-IE"/>
        </w:rPr>
      </w:pPr>
      <w:r w:rsidRPr="00D51034">
        <w:rPr>
          <w:noProof/>
        </w:rPr>
        <w:t>(d)</w:t>
      </w:r>
      <w:r w:rsidRPr="00D51034">
        <w:rPr>
          <w:noProof/>
        </w:rPr>
        <w:tab/>
      </w:r>
      <w:r w:rsidRPr="00D51034">
        <w:rPr>
          <w:noProof/>
          <w:lang w:val="en-IE"/>
        </w:rPr>
        <w:t>it supports the Union’s talent pipeline by developing and deploying educational and skills training and by increasing the pool of qualified and skilled workforce;</w:t>
      </w:r>
    </w:p>
    <w:p w14:paraId="17EB7CCB" w14:textId="2F5C4E6F" w:rsidR="00593128" w:rsidRPr="00D51034" w:rsidRDefault="00E23BA7" w:rsidP="006D2A9B">
      <w:pPr>
        <w:pStyle w:val="Point1"/>
        <w:rPr>
          <w:noProof/>
          <w:lang w:val="en-IE"/>
        </w:rPr>
      </w:pPr>
      <w:r w:rsidRPr="00D51034">
        <w:rPr>
          <w:noProof/>
        </w:rPr>
        <w:t>(e)</w:t>
      </w:r>
      <w:r w:rsidRPr="00D51034">
        <w:rPr>
          <w:noProof/>
        </w:rPr>
        <w:tab/>
      </w:r>
      <w:r w:rsidRPr="00D51034">
        <w:rPr>
          <w:rStyle w:val="Added"/>
          <w:b w:val="0"/>
          <w:noProof/>
          <w:u w:val="none"/>
          <w:lang w:val="en-IE"/>
        </w:rPr>
        <w:t xml:space="preserve">if </w:t>
      </w:r>
      <w:r w:rsidR="00593128" w:rsidRPr="00D51034">
        <w:rPr>
          <w:noProof/>
          <w:lang w:val="en-IE"/>
        </w:rPr>
        <w:t xml:space="preserve">it is </w:t>
      </w:r>
      <w:r w:rsidR="00FA4707" w:rsidRPr="00D51034">
        <w:rPr>
          <w:noProof/>
          <w:lang w:val="en-IE"/>
        </w:rPr>
        <w:t xml:space="preserve">a production facility, </w:t>
      </w:r>
      <w:r w:rsidR="00593128" w:rsidRPr="00D51034">
        <w:rPr>
          <w:noProof/>
          <w:lang w:val="en-IE"/>
        </w:rPr>
        <w:t xml:space="preserve">it </w:t>
      </w:r>
      <w:r w:rsidR="00BB669A" w:rsidRPr="00D51034">
        <w:rPr>
          <w:noProof/>
          <w:lang w:val="en-IE"/>
        </w:rPr>
        <w:t>participates</w:t>
      </w:r>
      <w:r w:rsidR="00593128" w:rsidRPr="00D51034">
        <w:rPr>
          <w:noProof/>
          <w:lang w:val="en-IE"/>
        </w:rPr>
        <w:t xml:space="preserve"> in the </w:t>
      </w:r>
      <w:r w:rsidR="0085160D" w:rsidRPr="00D51034">
        <w:rPr>
          <w:noProof/>
          <w:lang w:val="en-IE"/>
        </w:rPr>
        <w:t>B</w:t>
      </w:r>
      <w:r w:rsidR="00593128" w:rsidRPr="00D51034">
        <w:rPr>
          <w:noProof/>
          <w:lang w:val="en-IE"/>
        </w:rPr>
        <w:t>usiness-to-</w:t>
      </w:r>
      <w:r w:rsidR="0085160D" w:rsidRPr="00D51034">
        <w:rPr>
          <w:noProof/>
          <w:lang w:val="en-IE"/>
        </w:rPr>
        <w:t>B</w:t>
      </w:r>
      <w:r w:rsidR="00593128" w:rsidRPr="00D51034">
        <w:rPr>
          <w:noProof/>
          <w:lang w:val="en-IE"/>
        </w:rPr>
        <w:t xml:space="preserve">usiness </w:t>
      </w:r>
      <w:r w:rsidR="005E7ADF" w:rsidRPr="00D51034">
        <w:rPr>
          <w:noProof/>
          <w:lang w:val="en-IE"/>
        </w:rPr>
        <w:t>Semiconductor Supply Chain Platform</w:t>
      </w:r>
      <w:r w:rsidR="00593128" w:rsidRPr="00D51034">
        <w:rPr>
          <w:noProof/>
          <w:lang w:val="en-IE"/>
        </w:rPr>
        <w:t xml:space="preserve"> as referred to in Article </w:t>
      </w:r>
      <w:r w:rsidR="001B425E" w:rsidRPr="00D51034">
        <w:rPr>
          <w:noProof/>
          <w:lang w:val="en-IE"/>
        </w:rPr>
        <w:t>3</w:t>
      </w:r>
      <w:r w:rsidRPr="00D51034">
        <w:rPr>
          <w:noProof/>
          <w:lang w:val="en-IE"/>
        </w:rPr>
        <w:t>4</w:t>
      </w:r>
      <w:r w:rsidR="00593128" w:rsidRPr="00D51034">
        <w:rPr>
          <w:noProof/>
          <w:lang w:val="en-IE"/>
        </w:rPr>
        <w:t>.</w:t>
      </w:r>
    </w:p>
    <w:p w14:paraId="401F3929" w14:textId="0BFBD696" w:rsidR="00593128" w:rsidRPr="00D51034" w:rsidRDefault="00593128" w:rsidP="003A4FB5">
      <w:pPr>
        <w:pStyle w:val="ManualNumPar1"/>
        <w:rPr>
          <w:noProof/>
          <w:lang w:val="en-IE"/>
        </w:rPr>
      </w:pPr>
      <w:r w:rsidRPr="00D51034">
        <w:rPr>
          <w:noProof/>
        </w:rPr>
        <w:t>7.</w:t>
      </w:r>
      <w:r w:rsidRPr="00D51034">
        <w:rPr>
          <w:noProof/>
        </w:rPr>
        <w:tab/>
      </w:r>
      <w:r w:rsidRPr="00D51034">
        <w:rPr>
          <w:noProof/>
          <w:lang w:val="en-IE"/>
        </w:rPr>
        <w:t xml:space="preserve">For the purposes of investing in continued innovation in accordance with paragraph </w:t>
      </w:r>
      <w:r w:rsidR="002E0274" w:rsidRPr="00D51034">
        <w:rPr>
          <w:noProof/>
          <w:lang w:val="en-IE"/>
        </w:rPr>
        <w:t>6</w:t>
      </w:r>
      <w:r w:rsidRPr="00D51034">
        <w:rPr>
          <w:noProof/>
          <w:lang w:val="en-IE"/>
        </w:rPr>
        <w:t xml:space="preserve">, point (c) of this Article, </w:t>
      </w:r>
      <w:r w:rsidR="00D41898" w:rsidRPr="00D51034">
        <w:rPr>
          <w:noProof/>
          <w:lang w:val="en-IE"/>
        </w:rPr>
        <w:t xml:space="preserve">European </w:t>
      </w:r>
      <w:r w:rsidRPr="00D51034">
        <w:rPr>
          <w:noProof/>
          <w:lang w:val="en-IE"/>
        </w:rPr>
        <w:t xml:space="preserve">semiconductor technology </w:t>
      </w:r>
      <w:r w:rsidR="00841ED4" w:rsidRPr="00D51034">
        <w:rPr>
          <w:noProof/>
          <w:lang w:val="en-IE"/>
        </w:rPr>
        <w:t>initiatives</w:t>
      </w:r>
      <w:r w:rsidRPr="00D51034">
        <w:rPr>
          <w:noProof/>
          <w:lang w:val="en-IE"/>
        </w:rPr>
        <w:t xml:space="preserve"> shall have preferential access to the pilot lines established in accordance with Article 5, point (b). Any such preferential access shall neither exclude nor prevent effective access on fair terms to the pilot lines by other interested undertakings, in particular start-ups and SMEs.</w:t>
      </w:r>
    </w:p>
    <w:p w14:paraId="08E0A354" w14:textId="6EEFB759" w:rsidR="00593128" w:rsidRPr="00D51034" w:rsidRDefault="00593128" w:rsidP="003A4FB5">
      <w:pPr>
        <w:pStyle w:val="ManualNumPar1"/>
        <w:rPr>
          <w:noProof/>
          <w:lang w:val="en-IE"/>
        </w:rPr>
      </w:pPr>
      <w:r w:rsidRPr="00D51034">
        <w:rPr>
          <w:noProof/>
        </w:rPr>
        <w:t>8.</w:t>
      </w:r>
      <w:r w:rsidRPr="00D51034">
        <w:rPr>
          <w:noProof/>
        </w:rPr>
        <w:tab/>
      </w:r>
      <w:r w:rsidRPr="00D51034">
        <w:rPr>
          <w:noProof/>
          <w:lang w:val="en-IE"/>
        </w:rPr>
        <w:t xml:space="preserve">Where a </w:t>
      </w:r>
      <w:r w:rsidR="00D41898" w:rsidRPr="00D51034">
        <w:rPr>
          <w:noProof/>
          <w:lang w:val="en-IE"/>
        </w:rPr>
        <w:t xml:space="preserve">European </w:t>
      </w:r>
      <w:r w:rsidRPr="00D51034">
        <w:rPr>
          <w:noProof/>
          <w:lang w:val="en-IE"/>
        </w:rPr>
        <w:t xml:space="preserve">semiconductor technology </w:t>
      </w:r>
      <w:r w:rsidR="00841ED4" w:rsidRPr="00D51034">
        <w:rPr>
          <w:noProof/>
          <w:lang w:val="en-IE"/>
        </w:rPr>
        <w:t>initiative</w:t>
      </w:r>
      <w:r w:rsidRPr="00D51034">
        <w:rPr>
          <w:noProof/>
          <w:lang w:val="en-IE"/>
        </w:rPr>
        <w:t xml:space="preserve"> offers production capacity to undertakings not related to the </w:t>
      </w:r>
      <w:r w:rsidR="00BE60E4" w:rsidRPr="00D51034">
        <w:rPr>
          <w:rStyle w:val="Added"/>
          <w:b w:val="0"/>
          <w:noProof/>
          <w:u w:val="none"/>
          <w:lang w:val="en-IE"/>
        </w:rPr>
        <w:t>initiative</w:t>
      </w:r>
      <w:r w:rsidRPr="00D51034">
        <w:rPr>
          <w:noProof/>
          <w:lang w:val="en-IE"/>
        </w:rPr>
        <w:t>,</w:t>
      </w:r>
      <w:r w:rsidRPr="00D51034">
        <w:rPr>
          <w:b/>
          <w:bCs/>
          <w:noProof/>
          <w:lang w:val="en-IE"/>
        </w:rPr>
        <w:t xml:space="preserve"> </w:t>
      </w:r>
      <w:r w:rsidR="00BE60E4" w:rsidRPr="00D51034">
        <w:rPr>
          <w:rStyle w:val="Added"/>
          <w:b w:val="0"/>
          <w:bCs/>
          <w:noProof/>
          <w:u w:val="none"/>
          <w:lang w:val="en-IE"/>
        </w:rPr>
        <w:t>the initiative</w:t>
      </w:r>
      <w:r w:rsidRPr="00D51034">
        <w:rPr>
          <w:noProof/>
          <w:lang w:val="en-IE"/>
        </w:rPr>
        <w:t xml:space="preserve"> shall establish and maintain adequate and effective functional separation of the design and </w:t>
      </w:r>
      <w:r w:rsidR="00514966" w:rsidRPr="00D51034">
        <w:rPr>
          <w:noProof/>
          <w:lang w:val="en-IE"/>
        </w:rPr>
        <w:t xml:space="preserve">semiconductor </w:t>
      </w:r>
      <w:r w:rsidRPr="00D51034">
        <w:rPr>
          <w:noProof/>
          <w:lang w:val="en-IE"/>
        </w:rPr>
        <w:t>manufacturing processes in order to ensure the protection of information obtained at each stage.</w:t>
      </w:r>
    </w:p>
    <w:p w14:paraId="2CE6814B" w14:textId="77777777" w:rsidR="00593128" w:rsidRPr="00D51034" w:rsidRDefault="00593128" w:rsidP="008F7AD2">
      <w:pPr>
        <w:pStyle w:val="Titrearticle"/>
        <w:rPr>
          <w:noProof/>
          <w:lang w:val="en-IE"/>
        </w:rPr>
      </w:pPr>
      <w:r w:rsidRPr="00D51034">
        <w:rPr>
          <w:noProof/>
          <w:lang w:val="en-IE"/>
        </w:rPr>
        <w:t>Article 1</w:t>
      </w:r>
      <w:r w:rsidR="006F603B" w:rsidRPr="00D51034">
        <w:rPr>
          <w:noProof/>
          <w:lang w:val="en-IE"/>
        </w:rPr>
        <w:t>5</w:t>
      </w:r>
      <w:r w:rsidRPr="00D51034">
        <w:rPr>
          <w:noProof/>
          <w:lang w:val="en-IE"/>
        </w:rPr>
        <w:br/>
        <w:t xml:space="preserve">Application for status as </w:t>
      </w:r>
      <w:r w:rsidR="00D41898" w:rsidRPr="00D51034">
        <w:rPr>
          <w:noProof/>
          <w:lang w:val="en-IE"/>
        </w:rPr>
        <w:t xml:space="preserve">European </w:t>
      </w:r>
      <w:r w:rsidRPr="00D51034">
        <w:rPr>
          <w:noProof/>
          <w:lang w:val="en-IE"/>
        </w:rPr>
        <w:t xml:space="preserve">semiconductor technology </w:t>
      </w:r>
      <w:r w:rsidR="00841ED4" w:rsidRPr="00D51034">
        <w:rPr>
          <w:noProof/>
          <w:lang w:val="en-IE"/>
        </w:rPr>
        <w:t>initiative</w:t>
      </w:r>
    </w:p>
    <w:p w14:paraId="21FAE16E" w14:textId="47058935" w:rsidR="00593128" w:rsidRPr="00D51034" w:rsidRDefault="00593128" w:rsidP="006164B0">
      <w:pPr>
        <w:pStyle w:val="ManualNumPar1"/>
        <w:rPr>
          <w:noProof/>
          <w:lang w:val="en-IE"/>
        </w:rPr>
      </w:pPr>
      <w:r w:rsidRPr="00D51034">
        <w:rPr>
          <w:noProof/>
        </w:rPr>
        <w:t>1.</w:t>
      </w:r>
      <w:r w:rsidRPr="00D51034">
        <w:rPr>
          <w:noProof/>
        </w:rPr>
        <w:tab/>
      </w:r>
      <w:r w:rsidRPr="00D51034">
        <w:rPr>
          <w:noProof/>
          <w:lang w:val="en-IE"/>
        </w:rPr>
        <w:t>Any undertaking or any consortium of undertaking</w:t>
      </w:r>
      <w:r w:rsidR="00EC399F" w:rsidRPr="00D51034">
        <w:rPr>
          <w:noProof/>
          <w:lang w:val="en-IE"/>
        </w:rPr>
        <w:t>s</w:t>
      </w:r>
      <w:r w:rsidRPr="00D51034">
        <w:rPr>
          <w:noProof/>
          <w:lang w:val="en-IE"/>
        </w:rPr>
        <w:t xml:space="preserve"> may submit an application to the Commission to grant a project the status of </w:t>
      </w:r>
      <w:r w:rsidR="00D41898" w:rsidRPr="00D51034">
        <w:rPr>
          <w:noProof/>
          <w:lang w:val="en-IE"/>
        </w:rPr>
        <w:t xml:space="preserve">European </w:t>
      </w:r>
      <w:r w:rsidRPr="00D51034">
        <w:rPr>
          <w:noProof/>
          <w:lang w:val="en-IE"/>
        </w:rPr>
        <w:t xml:space="preserve">semiconductor technology </w:t>
      </w:r>
      <w:r w:rsidR="00841ED4" w:rsidRPr="00D51034">
        <w:rPr>
          <w:noProof/>
          <w:lang w:val="en-IE"/>
        </w:rPr>
        <w:t>initiative</w:t>
      </w:r>
      <w:r w:rsidRPr="00D51034">
        <w:rPr>
          <w:noProof/>
          <w:lang w:val="en-IE"/>
        </w:rPr>
        <w:t>.</w:t>
      </w:r>
    </w:p>
    <w:p w14:paraId="30A701DE" w14:textId="75A421E7" w:rsidR="00593128" w:rsidRPr="00D51034" w:rsidRDefault="00593128" w:rsidP="003A4FB5">
      <w:pPr>
        <w:pStyle w:val="ManualNumPar1"/>
        <w:rPr>
          <w:noProof/>
          <w:lang w:val="en-IE"/>
        </w:rPr>
      </w:pPr>
      <w:r w:rsidRPr="00D51034">
        <w:rPr>
          <w:noProof/>
        </w:rPr>
        <w:t>2.</w:t>
      </w:r>
      <w:r w:rsidRPr="00D51034">
        <w:rPr>
          <w:noProof/>
        </w:rPr>
        <w:tab/>
      </w:r>
      <w:r w:rsidRPr="00D51034">
        <w:rPr>
          <w:noProof/>
          <w:lang w:val="en-IE"/>
        </w:rPr>
        <w:t xml:space="preserve">The Commission shall, taking into account the </w:t>
      </w:r>
      <w:r w:rsidR="006D46AC" w:rsidRPr="00D51034">
        <w:rPr>
          <w:rStyle w:val="Added"/>
          <w:b w:val="0"/>
          <w:noProof/>
          <w:u w:val="none"/>
          <w:lang w:val="en-IE"/>
        </w:rPr>
        <w:t>opinion</w:t>
      </w:r>
      <w:r w:rsidRPr="00D51034">
        <w:rPr>
          <w:noProof/>
          <w:lang w:val="en-IE"/>
        </w:rPr>
        <w:t xml:space="preserve"> of the European Semiconductor Board, assess the application through a fair and transparent process on the basis of </w:t>
      </w:r>
      <w:r w:rsidR="00F63CE6" w:rsidRPr="00D51034">
        <w:rPr>
          <w:noProof/>
          <w:lang w:val="en-IE"/>
        </w:rPr>
        <w:t>all</w:t>
      </w:r>
      <w:r w:rsidRPr="00D51034">
        <w:rPr>
          <w:noProof/>
          <w:lang w:val="en-IE"/>
        </w:rPr>
        <w:t xml:space="preserve"> following elements:</w:t>
      </w:r>
    </w:p>
    <w:p w14:paraId="11FF7160" w14:textId="77777777" w:rsidR="00593128" w:rsidRPr="00D51034" w:rsidRDefault="00593128" w:rsidP="000006E4">
      <w:pPr>
        <w:pStyle w:val="Point1"/>
        <w:rPr>
          <w:noProof/>
          <w:lang w:val="en-IE"/>
        </w:rPr>
      </w:pPr>
      <w:r w:rsidRPr="00D51034">
        <w:rPr>
          <w:noProof/>
        </w:rPr>
        <w:t>(a)</w:t>
      </w:r>
      <w:r w:rsidRPr="00D51034">
        <w:rPr>
          <w:noProof/>
        </w:rPr>
        <w:tab/>
      </w:r>
      <w:r w:rsidRPr="00D51034">
        <w:rPr>
          <w:noProof/>
          <w:lang w:val="en-IE"/>
        </w:rPr>
        <w:t>compliance with the criteria set out in Article 1</w:t>
      </w:r>
      <w:r w:rsidR="009B1DA4" w:rsidRPr="00D51034">
        <w:rPr>
          <w:noProof/>
          <w:lang w:val="en-IE"/>
        </w:rPr>
        <w:t>4</w:t>
      </w:r>
      <w:r w:rsidRPr="00D51034">
        <w:rPr>
          <w:noProof/>
          <w:lang w:val="en-IE"/>
        </w:rPr>
        <w:t xml:space="preserve">(2) and commitment to comply with </w:t>
      </w:r>
      <w:r w:rsidR="00AB6563" w:rsidRPr="00D51034">
        <w:rPr>
          <w:noProof/>
          <w:lang w:val="en-IE"/>
        </w:rPr>
        <w:t xml:space="preserve">the requirements set out in </w:t>
      </w:r>
      <w:r w:rsidRPr="00D51034">
        <w:rPr>
          <w:noProof/>
          <w:lang w:val="en-IE"/>
        </w:rPr>
        <w:t>Article 1</w:t>
      </w:r>
      <w:r w:rsidR="009B1DA4" w:rsidRPr="00D51034">
        <w:rPr>
          <w:noProof/>
          <w:lang w:val="en-IE"/>
        </w:rPr>
        <w:t>4</w:t>
      </w:r>
      <w:r w:rsidRPr="00D51034">
        <w:rPr>
          <w:noProof/>
          <w:lang w:val="en-IE"/>
        </w:rPr>
        <w:t>(</w:t>
      </w:r>
      <w:r w:rsidR="008C3A33" w:rsidRPr="00D51034">
        <w:rPr>
          <w:noProof/>
          <w:lang w:val="en-IE"/>
        </w:rPr>
        <w:t>6</w:t>
      </w:r>
      <w:r w:rsidRPr="00D51034">
        <w:rPr>
          <w:noProof/>
          <w:lang w:val="en-IE"/>
        </w:rPr>
        <w:t>);</w:t>
      </w:r>
    </w:p>
    <w:p w14:paraId="0FAD2D8B" w14:textId="77777777" w:rsidR="00593128" w:rsidRPr="00D51034" w:rsidRDefault="00593128" w:rsidP="006D2A9B">
      <w:pPr>
        <w:pStyle w:val="Point1"/>
        <w:rPr>
          <w:noProof/>
          <w:lang w:val="en-IE"/>
        </w:rPr>
      </w:pPr>
      <w:r w:rsidRPr="00D51034">
        <w:rPr>
          <w:noProof/>
        </w:rPr>
        <w:t>(b)</w:t>
      </w:r>
      <w:r w:rsidRPr="00D51034">
        <w:rPr>
          <w:noProof/>
        </w:rPr>
        <w:tab/>
      </w:r>
      <w:r w:rsidRPr="00D51034">
        <w:rPr>
          <w:noProof/>
          <w:lang w:val="en-IE"/>
        </w:rPr>
        <w:t>a business plan evaluating the financial and technical viability of the project, taking into account its entire lifetime, including information on any planned public support;</w:t>
      </w:r>
    </w:p>
    <w:p w14:paraId="01B8F3C8" w14:textId="77777777" w:rsidR="00593128" w:rsidRPr="00D51034" w:rsidRDefault="00593128" w:rsidP="006D2A9B">
      <w:pPr>
        <w:pStyle w:val="Point1"/>
        <w:rPr>
          <w:noProof/>
          <w:lang w:val="en-IE"/>
        </w:rPr>
      </w:pPr>
      <w:r w:rsidRPr="00D51034">
        <w:rPr>
          <w:noProof/>
        </w:rPr>
        <w:t>(c)</w:t>
      </w:r>
      <w:r w:rsidRPr="00D51034">
        <w:rPr>
          <w:noProof/>
        </w:rPr>
        <w:tab/>
      </w:r>
      <w:r w:rsidRPr="00D51034">
        <w:rPr>
          <w:noProof/>
          <w:lang w:val="en-IE"/>
        </w:rPr>
        <w:t xml:space="preserve">proven experience of the applicant in operating similar </w:t>
      </w:r>
      <w:r w:rsidR="00343480" w:rsidRPr="00D51034">
        <w:rPr>
          <w:noProof/>
          <w:lang w:val="en-IE"/>
        </w:rPr>
        <w:t>initiatives</w:t>
      </w:r>
      <w:r w:rsidRPr="00D51034">
        <w:rPr>
          <w:noProof/>
          <w:lang w:val="en-IE"/>
        </w:rPr>
        <w:t>;</w:t>
      </w:r>
    </w:p>
    <w:p w14:paraId="2F6D01AB" w14:textId="77777777" w:rsidR="00593128" w:rsidRPr="00D51034" w:rsidRDefault="00593128" w:rsidP="006D2A9B">
      <w:pPr>
        <w:pStyle w:val="Point1"/>
        <w:rPr>
          <w:noProof/>
          <w:lang w:val="en-IE"/>
        </w:rPr>
      </w:pPr>
      <w:r w:rsidRPr="00D51034">
        <w:rPr>
          <w:noProof/>
        </w:rPr>
        <w:t>(d)</w:t>
      </w:r>
      <w:r w:rsidRPr="00D51034">
        <w:rPr>
          <w:noProof/>
        </w:rPr>
        <w:tab/>
      </w:r>
      <w:r w:rsidRPr="00D51034">
        <w:rPr>
          <w:noProof/>
          <w:lang w:val="en-IE"/>
        </w:rPr>
        <w:t>provision of an appropriate supporting document proving the readiness of the Member State or Member States where the applicant intends to establish its facility to support the establishment of such a</w:t>
      </w:r>
      <w:r w:rsidR="003410AB" w:rsidRPr="00D51034">
        <w:rPr>
          <w:rStyle w:val="Added"/>
          <w:b w:val="0"/>
          <w:noProof/>
          <w:u w:val="none"/>
          <w:lang w:val="en-IE"/>
        </w:rPr>
        <w:t>n initiative</w:t>
      </w:r>
      <w:r w:rsidRPr="00D51034">
        <w:rPr>
          <w:noProof/>
          <w:lang w:val="en-IE"/>
        </w:rPr>
        <w:t>;</w:t>
      </w:r>
    </w:p>
    <w:p w14:paraId="03E5D7F1" w14:textId="77777777" w:rsidR="00593128" w:rsidRPr="00D51034" w:rsidRDefault="00593128" w:rsidP="006D2A9B">
      <w:pPr>
        <w:pStyle w:val="Point1"/>
        <w:rPr>
          <w:noProof/>
          <w:lang w:val="en-IE"/>
        </w:rPr>
      </w:pPr>
      <w:r w:rsidRPr="00D51034">
        <w:rPr>
          <w:noProof/>
        </w:rPr>
        <w:t>(e)</w:t>
      </w:r>
      <w:r w:rsidRPr="00D51034">
        <w:rPr>
          <w:noProof/>
        </w:rPr>
        <w:tab/>
      </w:r>
      <w:r w:rsidRPr="00D51034">
        <w:rPr>
          <w:noProof/>
          <w:lang w:val="en-IE"/>
        </w:rPr>
        <w:t>the existence of appropriate policies</w:t>
      </w:r>
      <w:r w:rsidR="00D11090" w:rsidRPr="00D51034">
        <w:rPr>
          <w:noProof/>
          <w:lang w:val="en-IE"/>
        </w:rPr>
        <w:t xml:space="preserve"> </w:t>
      </w:r>
      <w:r w:rsidR="00D11090" w:rsidRPr="00D51034">
        <w:rPr>
          <w:rStyle w:val="Added"/>
          <w:b w:val="0"/>
          <w:noProof/>
          <w:u w:val="none"/>
          <w:lang w:val="en-IE"/>
        </w:rPr>
        <w:t>and appropriate licensing agreements</w:t>
      </w:r>
      <w:r w:rsidRPr="00D51034">
        <w:rPr>
          <w:noProof/>
          <w:lang w:val="en-IE"/>
        </w:rPr>
        <w:t>, including technical protection and implementing measures, aiming to ensure the protection of undisclosed information and IP rights, in particular with a view to preventing the unauthorised disclosure of trade secrets or the leakage of sensitive emerging technologies.</w:t>
      </w:r>
    </w:p>
    <w:p w14:paraId="2399E25D" w14:textId="77777777" w:rsidR="00593128" w:rsidRPr="00D51034" w:rsidRDefault="00593128" w:rsidP="00485213">
      <w:pPr>
        <w:pStyle w:val="Text1"/>
        <w:rPr>
          <w:noProof/>
          <w:lang w:val="en-IE"/>
        </w:rPr>
      </w:pPr>
      <w:r w:rsidRPr="00D51034">
        <w:rPr>
          <w:noProof/>
          <w:lang w:val="en-IE"/>
        </w:rPr>
        <w:t>The Commission shall provide guidance on the information required</w:t>
      </w:r>
      <w:r w:rsidR="00DA3EC8" w:rsidRPr="00D51034">
        <w:rPr>
          <w:noProof/>
          <w:lang w:val="en-IE"/>
        </w:rPr>
        <w:t xml:space="preserve"> </w:t>
      </w:r>
      <w:r w:rsidR="00EA0A0C" w:rsidRPr="00D51034">
        <w:rPr>
          <w:rStyle w:val="Added"/>
          <w:b w:val="0"/>
          <w:noProof/>
          <w:u w:val="none"/>
          <w:lang w:val="en-IE"/>
        </w:rPr>
        <w:t>under the first subparagraph</w:t>
      </w:r>
      <w:r w:rsidR="00DA3EC8" w:rsidRPr="00D51034">
        <w:rPr>
          <w:rStyle w:val="Added"/>
          <w:b w:val="0"/>
          <w:noProof/>
          <w:u w:val="none"/>
          <w:lang w:val="en-IE"/>
        </w:rPr>
        <w:t xml:space="preserve"> </w:t>
      </w:r>
      <w:r w:rsidRPr="00D51034">
        <w:rPr>
          <w:noProof/>
          <w:lang w:val="en-IE"/>
        </w:rPr>
        <w:t>and its relevant format.</w:t>
      </w:r>
    </w:p>
    <w:p w14:paraId="618DCAE5" w14:textId="53277CDA" w:rsidR="00593128" w:rsidRPr="00D51034" w:rsidRDefault="00593128" w:rsidP="003A4FB5">
      <w:pPr>
        <w:pStyle w:val="ManualNumPar1"/>
        <w:rPr>
          <w:noProof/>
          <w:lang w:val="en-IE"/>
        </w:rPr>
      </w:pPr>
      <w:r w:rsidRPr="00D51034">
        <w:rPr>
          <w:noProof/>
        </w:rPr>
        <w:t>3.</w:t>
      </w:r>
      <w:r w:rsidRPr="00D51034">
        <w:rPr>
          <w:noProof/>
        </w:rPr>
        <w:tab/>
      </w:r>
      <w:r w:rsidRPr="00D51034">
        <w:rPr>
          <w:noProof/>
          <w:lang w:val="en-IE"/>
        </w:rPr>
        <w:t>The Commission shall process applications, adopt its decisions and notify the applicants within three months of receipt of a complete application. Where the Commission considers that the information provided in the application is incomplete, it shall provide the applicant with the opportunity to submit the additional information required to complete the application without undue delay. The Commission’s decision shall determine the duration of the status on the basis of the predicted lifetime of the project.</w:t>
      </w:r>
    </w:p>
    <w:p w14:paraId="17ADAD7A" w14:textId="5563BB04" w:rsidR="00593128" w:rsidRPr="00D51034" w:rsidRDefault="00593128" w:rsidP="003A4FB5">
      <w:pPr>
        <w:pStyle w:val="ManualNumPar1"/>
        <w:rPr>
          <w:noProof/>
          <w:lang w:val="en-IE"/>
        </w:rPr>
      </w:pPr>
      <w:r w:rsidRPr="00D51034">
        <w:rPr>
          <w:noProof/>
        </w:rPr>
        <w:t>4.</w:t>
      </w:r>
      <w:r w:rsidRPr="00D51034">
        <w:rPr>
          <w:noProof/>
        </w:rPr>
        <w:tab/>
      </w:r>
      <w:r w:rsidRPr="00D51034">
        <w:rPr>
          <w:noProof/>
          <w:lang w:val="en-IE"/>
        </w:rPr>
        <w:t xml:space="preserve">The Commission shall monitor the </w:t>
      </w:r>
      <w:r w:rsidR="00623F32" w:rsidRPr="00D51034">
        <w:rPr>
          <w:noProof/>
          <w:lang w:val="en-IE"/>
        </w:rPr>
        <w:t xml:space="preserve">progress </w:t>
      </w:r>
      <w:r w:rsidRPr="00D51034">
        <w:rPr>
          <w:noProof/>
          <w:lang w:val="en-IE"/>
        </w:rPr>
        <w:t xml:space="preserve">achieved in the establishment and operation of </w:t>
      </w:r>
      <w:r w:rsidR="00D41898" w:rsidRPr="00D51034">
        <w:rPr>
          <w:noProof/>
          <w:lang w:val="en-IE"/>
        </w:rPr>
        <w:t xml:space="preserve">European </w:t>
      </w:r>
      <w:r w:rsidRPr="00D51034">
        <w:rPr>
          <w:noProof/>
          <w:lang w:val="en-IE"/>
        </w:rPr>
        <w:t xml:space="preserve">semiconductor technology </w:t>
      </w:r>
      <w:r w:rsidR="00841ED4" w:rsidRPr="00D51034">
        <w:rPr>
          <w:noProof/>
          <w:lang w:val="en-IE"/>
        </w:rPr>
        <w:t>initiatives</w:t>
      </w:r>
      <w:r w:rsidRPr="00D51034">
        <w:rPr>
          <w:noProof/>
          <w:lang w:val="en-IE"/>
        </w:rPr>
        <w:t xml:space="preserve"> and shall inform the European Semiconductor Board on a regular basis.</w:t>
      </w:r>
    </w:p>
    <w:p w14:paraId="7CE4E594" w14:textId="5CE60C81" w:rsidR="00593128" w:rsidRPr="00D51034" w:rsidRDefault="00593128" w:rsidP="003A4FB5">
      <w:pPr>
        <w:pStyle w:val="ManualNumPar1"/>
        <w:rPr>
          <w:noProof/>
          <w:lang w:val="en-IE"/>
        </w:rPr>
      </w:pPr>
      <w:r w:rsidRPr="00D51034">
        <w:rPr>
          <w:noProof/>
        </w:rPr>
        <w:t>5.</w:t>
      </w:r>
      <w:r w:rsidRPr="00D51034">
        <w:rPr>
          <w:noProof/>
        </w:rPr>
        <w:tab/>
      </w:r>
      <w:r w:rsidRPr="00D51034">
        <w:rPr>
          <w:noProof/>
          <w:lang w:val="en-IE"/>
        </w:rPr>
        <w:t>The operator of the</w:t>
      </w:r>
      <w:r w:rsidR="003410AB" w:rsidRPr="00D51034">
        <w:rPr>
          <w:noProof/>
          <w:lang w:val="en-IE"/>
        </w:rPr>
        <w:t xml:space="preserve"> </w:t>
      </w:r>
      <w:r w:rsidR="003410AB" w:rsidRPr="00D51034">
        <w:rPr>
          <w:rStyle w:val="Added"/>
          <w:b w:val="0"/>
          <w:noProof/>
          <w:u w:val="none"/>
          <w:lang w:val="en-IE"/>
        </w:rPr>
        <w:t>initiative</w:t>
      </w:r>
      <w:r w:rsidRPr="00D51034">
        <w:rPr>
          <w:noProof/>
          <w:lang w:val="en-IE"/>
        </w:rPr>
        <w:t xml:space="preserve"> may request the Commission to review the duration of the status or to modify its implementation plans with regard to compliance with the requirements </w:t>
      </w:r>
      <w:r w:rsidR="00296798" w:rsidRPr="00D51034">
        <w:rPr>
          <w:noProof/>
          <w:lang w:val="en-IE"/>
        </w:rPr>
        <w:t>set out</w:t>
      </w:r>
      <w:r w:rsidR="00623F32" w:rsidRPr="00D51034">
        <w:rPr>
          <w:noProof/>
          <w:lang w:val="en-IE"/>
        </w:rPr>
        <w:t xml:space="preserve"> in</w:t>
      </w:r>
      <w:r w:rsidRPr="00D51034">
        <w:rPr>
          <w:noProof/>
          <w:lang w:val="en-IE"/>
        </w:rPr>
        <w:t xml:space="preserve"> Article 1</w:t>
      </w:r>
      <w:r w:rsidR="00AB6563" w:rsidRPr="00D51034">
        <w:rPr>
          <w:noProof/>
          <w:lang w:val="en-IE"/>
        </w:rPr>
        <w:t>4</w:t>
      </w:r>
      <w:r w:rsidRPr="00D51034">
        <w:rPr>
          <w:noProof/>
          <w:lang w:val="en-IE"/>
        </w:rPr>
        <w:t>(</w:t>
      </w:r>
      <w:r w:rsidR="009B6D2A" w:rsidRPr="00D51034">
        <w:rPr>
          <w:noProof/>
          <w:lang w:val="en-IE"/>
        </w:rPr>
        <w:t>6</w:t>
      </w:r>
      <w:r w:rsidRPr="00D51034">
        <w:rPr>
          <w:noProof/>
          <w:lang w:val="en-IE"/>
        </w:rPr>
        <w:t>) where it considers such a review to be duly justified on account of unforeseen external circumstances. On the basis of such a review, the Commission may revise the duration of the status granted in accordance with paragraph 3 of this Article or accept the modification of the implementation plans.</w:t>
      </w:r>
    </w:p>
    <w:p w14:paraId="74484ACF" w14:textId="39E40892" w:rsidR="00593128" w:rsidRPr="00D51034" w:rsidRDefault="00593128" w:rsidP="003A4FB5">
      <w:pPr>
        <w:pStyle w:val="ManualNumPar1"/>
        <w:rPr>
          <w:noProof/>
          <w:lang w:val="en-IE"/>
        </w:rPr>
      </w:pPr>
      <w:r w:rsidRPr="00D51034">
        <w:rPr>
          <w:noProof/>
        </w:rPr>
        <w:t>6.</w:t>
      </w:r>
      <w:r w:rsidRPr="00D51034">
        <w:rPr>
          <w:noProof/>
        </w:rPr>
        <w:tab/>
      </w:r>
      <w:r w:rsidRPr="00D51034">
        <w:rPr>
          <w:noProof/>
          <w:lang w:val="en-IE"/>
        </w:rPr>
        <w:t xml:space="preserve">Where the Commission finds that </w:t>
      </w:r>
      <w:r w:rsidRPr="00D51034">
        <w:rPr>
          <w:rStyle w:val="Added"/>
          <w:b w:val="0"/>
          <w:noProof/>
          <w:u w:val="none"/>
          <w:lang w:val="en-IE"/>
        </w:rPr>
        <w:t>a</w:t>
      </w:r>
      <w:r w:rsidR="0025126D" w:rsidRPr="00D51034">
        <w:rPr>
          <w:rStyle w:val="Added"/>
          <w:b w:val="0"/>
          <w:noProof/>
          <w:u w:val="none"/>
          <w:lang w:val="en-IE"/>
        </w:rPr>
        <w:t>n initiative</w:t>
      </w:r>
      <w:r w:rsidRPr="00D51034">
        <w:rPr>
          <w:noProof/>
          <w:lang w:val="en-IE"/>
        </w:rPr>
        <w:t xml:space="preserve"> no longer fulfils the requirements set out in Article 1</w:t>
      </w:r>
      <w:r w:rsidR="00296798" w:rsidRPr="00D51034">
        <w:rPr>
          <w:noProof/>
          <w:lang w:val="en-IE"/>
        </w:rPr>
        <w:t>4</w:t>
      </w:r>
      <w:r w:rsidRPr="00D51034">
        <w:rPr>
          <w:noProof/>
          <w:lang w:val="en-IE"/>
        </w:rPr>
        <w:t>(</w:t>
      </w:r>
      <w:r w:rsidR="00E31A4E" w:rsidRPr="00D51034">
        <w:rPr>
          <w:noProof/>
          <w:lang w:val="en-IE"/>
        </w:rPr>
        <w:t>6</w:t>
      </w:r>
      <w:r w:rsidRPr="00D51034">
        <w:rPr>
          <w:noProof/>
          <w:lang w:val="en-IE"/>
        </w:rPr>
        <w:t>), it shall give the operator of the</w:t>
      </w:r>
      <w:r w:rsidR="00D41898" w:rsidRPr="00D51034">
        <w:rPr>
          <w:noProof/>
          <w:lang w:val="en-IE"/>
        </w:rPr>
        <w:t xml:space="preserve"> European</w:t>
      </w:r>
      <w:r w:rsidRPr="00D51034">
        <w:rPr>
          <w:noProof/>
          <w:lang w:val="en-IE"/>
        </w:rPr>
        <w:t xml:space="preserve"> semiconductor technology </w:t>
      </w:r>
      <w:r w:rsidR="00841ED4" w:rsidRPr="00D51034">
        <w:rPr>
          <w:noProof/>
          <w:lang w:val="en-IE"/>
        </w:rPr>
        <w:t>initiative</w:t>
      </w:r>
      <w:r w:rsidRPr="00D51034">
        <w:rPr>
          <w:noProof/>
          <w:lang w:val="en-IE"/>
        </w:rPr>
        <w:t xml:space="preserve"> the opportunity to comment and to propose appropriate measures.</w:t>
      </w:r>
    </w:p>
    <w:p w14:paraId="146AE4B5" w14:textId="128C2941" w:rsidR="00593128" w:rsidRPr="00D51034" w:rsidRDefault="00593128" w:rsidP="003A4FB5">
      <w:pPr>
        <w:pStyle w:val="ManualNumPar1"/>
        <w:rPr>
          <w:noProof/>
          <w:lang w:val="en-IE"/>
        </w:rPr>
      </w:pPr>
      <w:r w:rsidRPr="00D51034">
        <w:rPr>
          <w:noProof/>
        </w:rPr>
        <w:t>7.</w:t>
      </w:r>
      <w:r w:rsidRPr="00D51034">
        <w:rPr>
          <w:noProof/>
        </w:rPr>
        <w:tab/>
      </w:r>
      <w:r w:rsidRPr="00D51034">
        <w:rPr>
          <w:noProof/>
          <w:lang w:val="en-IE"/>
        </w:rPr>
        <w:t xml:space="preserve">The Commission may repeal a decision recognising the status of a </w:t>
      </w:r>
      <w:r w:rsidR="00D41898" w:rsidRPr="00D51034">
        <w:rPr>
          <w:noProof/>
          <w:lang w:val="en-IE"/>
        </w:rPr>
        <w:t xml:space="preserve">European </w:t>
      </w:r>
      <w:r w:rsidRPr="00D51034">
        <w:rPr>
          <w:noProof/>
          <w:lang w:val="en-IE"/>
        </w:rPr>
        <w:t xml:space="preserve">semiconductor technology </w:t>
      </w:r>
      <w:r w:rsidR="00841ED4" w:rsidRPr="00D51034">
        <w:rPr>
          <w:noProof/>
          <w:lang w:val="en-IE"/>
        </w:rPr>
        <w:t>initiative</w:t>
      </w:r>
      <w:r w:rsidRPr="00D51034">
        <w:rPr>
          <w:noProof/>
          <w:lang w:val="en-IE"/>
        </w:rPr>
        <w:t xml:space="preserve"> if the recognition was based on an application containing incorrect information or where, despite completing the procedure in paragraph 5 of this Article, the </w:t>
      </w:r>
      <w:r w:rsidR="00D41898" w:rsidRPr="00D51034">
        <w:rPr>
          <w:noProof/>
          <w:lang w:val="en-IE"/>
        </w:rPr>
        <w:t xml:space="preserve">European </w:t>
      </w:r>
      <w:r w:rsidRPr="00D51034">
        <w:rPr>
          <w:noProof/>
          <w:lang w:val="en-IE"/>
        </w:rPr>
        <w:t xml:space="preserve">semiconductor technology </w:t>
      </w:r>
      <w:r w:rsidR="00841ED4" w:rsidRPr="00D51034">
        <w:rPr>
          <w:noProof/>
          <w:lang w:val="en-IE"/>
        </w:rPr>
        <w:t>initiative</w:t>
      </w:r>
      <w:r w:rsidRPr="00D51034">
        <w:rPr>
          <w:noProof/>
          <w:lang w:val="en-IE"/>
        </w:rPr>
        <w:t xml:space="preserve"> does not fulfil the requirements set out in Article 1</w:t>
      </w:r>
      <w:r w:rsidR="00296798" w:rsidRPr="00D51034">
        <w:rPr>
          <w:noProof/>
          <w:lang w:val="en-IE"/>
        </w:rPr>
        <w:t>4</w:t>
      </w:r>
      <w:r w:rsidRPr="00D51034">
        <w:rPr>
          <w:noProof/>
          <w:lang w:val="en-IE"/>
        </w:rPr>
        <w:t>(</w:t>
      </w:r>
      <w:r w:rsidR="00EB0523" w:rsidRPr="00D51034">
        <w:rPr>
          <w:noProof/>
          <w:lang w:val="en-IE"/>
        </w:rPr>
        <w:t>6</w:t>
      </w:r>
      <w:r w:rsidRPr="00D51034">
        <w:rPr>
          <w:noProof/>
          <w:lang w:val="en-IE"/>
        </w:rPr>
        <w:t xml:space="preserve">). Before taking such a decision, the Commission shall consult the European Semiconductor Board after providing it with the reasons for the proposed repeal. Any decision </w:t>
      </w:r>
      <w:r w:rsidR="000138DE" w:rsidRPr="00D51034">
        <w:rPr>
          <w:noProof/>
          <w:lang w:val="en-IE"/>
        </w:rPr>
        <w:t>repealing</w:t>
      </w:r>
      <w:r w:rsidRPr="00D51034">
        <w:rPr>
          <w:noProof/>
          <w:lang w:val="en-IE"/>
        </w:rPr>
        <w:t xml:space="preserve"> the status of a </w:t>
      </w:r>
      <w:r w:rsidR="00D41898" w:rsidRPr="00D51034">
        <w:rPr>
          <w:noProof/>
          <w:lang w:val="en-IE"/>
        </w:rPr>
        <w:t xml:space="preserve">European </w:t>
      </w:r>
      <w:r w:rsidRPr="00D51034">
        <w:rPr>
          <w:noProof/>
          <w:lang w:val="en-IE"/>
        </w:rPr>
        <w:t xml:space="preserve">semiconductor technology </w:t>
      </w:r>
      <w:r w:rsidR="00841ED4" w:rsidRPr="00D51034">
        <w:rPr>
          <w:noProof/>
          <w:lang w:val="en-IE"/>
        </w:rPr>
        <w:t>initiative</w:t>
      </w:r>
      <w:r w:rsidRPr="00D51034">
        <w:rPr>
          <w:noProof/>
          <w:lang w:val="en-IE"/>
        </w:rPr>
        <w:t xml:space="preserve"> shall be properly reasoned and subject to a right of appeal by the operator.</w:t>
      </w:r>
    </w:p>
    <w:p w14:paraId="63D4B0D2" w14:textId="533E747E" w:rsidR="00593128" w:rsidRPr="00D51034" w:rsidRDefault="0025126D" w:rsidP="003A4FB5">
      <w:pPr>
        <w:pStyle w:val="ManualNumPar1"/>
        <w:rPr>
          <w:noProof/>
          <w:lang w:val="en-IE"/>
        </w:rPr>
      </w:pPr>
      <w:r w:rsidRPr="00D51034">
        <w:rPr>
          <w:noProof/>
        </w:rPr>
        <w:t>8.</w:t>
      </w:r>
      <w:r w:rsidRPr="00D51034">
        <w:rPr>
          <w:noProof/>
        </w:rPr>
        <w:tab/>
      </w:r>
      <w:r w:rsidRPr="00D51034">
        <w:rPr>
          <w:rStyle w:val="Added"/>
          <w:b w:val="0"/>
          <w:noProof/>
          <w:u w:val="none"/>
          <w:lang w:val="en-IE"/>
        </w:rPr>
        <w:t>Initiatives</w:t>
      </w:r>
      <w:r w:rsidR="00593128" w:rsidRPr="00D51034">
        <w:rPr>
          <w:b/>
          <w:noProof/>
          <w:lang w:val="en-IE"/>
        </w:rPr>
        <w:t xml:space="preserve"> </w:t>
      </w:r>
      <w:r w:rsidR="00593128" w:rsidRPr="00D51034">
        <w:rPr>
          <w:noProof/>
          <w:lang w:val="en-IE"/>
        </w:rPr>
        <w:t xml:space="preserve">whose status as </w:t>
      </w:r>
      <w:r w:rsidR="00D41898" w:rsidRPr="00D51034">
        <w:rPr>
          <w:noProof/>
          <w:lang w:val="en-IE"/>
        </w:rPr>
        <w:t xml:space="preserve">European </w:t>
      </w:r>
      <w:r w:rsidR="00593128" w:rsidRPr="00D51034">
        <w:rPr>
          <w:noProof/>
          <w:lang w:val="en-IE"/>
        </w:rPr>
        <w:t xml:space="preserve">semiconductor technology </w:t>
      </w:r>
      <w:r w:rsidR="00841ED4" w:rsidRPr="00D51034">
        <w:rPr>
          <w:noProof/>
          <w:lang w:val="en-IE"/>
        </w:rPr>
        <w:t>initiative</w:t>
      </w:r>
      <w:r w:rsidR="00593128" w:rsidRPr="00D51034">
        <w:rPr>
          <w:noProof/>
          <w:lang w:val="en-IE"/>
        </w:rPr>
        <w:t xml:space="preserve"> have been repealed pursuant to paragraph 7 of this Article shall lose all rights linked to the recognition of this status arising from this Regulation. However, such</w:t>
      </w:r>
      <w:r w:rsidR="00E55479" w:rsidRPr="00D51034">
        <w:rPr>
          <w:noProof/>
          <w:lang w:val="en-IE"/>
        </w:rPr>
        <w:t xml:space="preserve"> </w:t>
      </w:r>
      <w:r w:rsidR="00E55479" w:rsidRPr="00D51034">
        <w:rPr>
          <w:rStyle w:val="Added"/>
          <w:b w:val="0"/>
          <w:noProof/>
          <w:u w:val="none"/>
          <w:lang w:val="en-IE"/>
        </w:rPr>
        <w:t>initiatives</w:t>
      </w:r>
      <w:r w:rsidR="00593128" w:rsidRPr="00D51034">
        <w:rPr>
          <w:noProof/>
          <w:lang w:val="en-IE"/>
        </w:rPr>
        <w:t xml:space="preserve"> shall remain subject to the obligation set out in Article </w:t>
      </w:r>
      <w:r w:rsidR="000F317D" w:rsidRPr="00D51034">
        <w:rPr>
          <w:noProof/>
          <w:lang w:val="en-IE"/>
        </w:rPr>
        <w:t>4</w:t>
      </w:r>
      <w:r w:rsidRPr="00D51034">
        <w:rPr>
          <w:noProof/>
          <w:lang w:val="en-IE"/>
        </w:rPr>
        <w:t>2</w:t>
      </w:r>
      <w:r w:rsidR="00593128" w:rsidRPr="00D51034">
        <w:rPr>
          <w:noProof/>
          <w:lang w:val="en-IE"/>
        </w:rPr>
        <w:t xml:space="preserve">(1) for a period equivalent to that which was initially </w:t>
      </w:r>
      <w:r w:rsidR="00603836" w:rsidRPr="00D51034">
        <w:rPr>
          <w:noProof/>
          <w:lang w:val="en-IE"/>
        </w:rPr>
        <w:t>laid down</w:t>
      </w:r>
      <w:r w:rsidR="00593128" w:rsidRPr="00D51034">
        <w:rPr>
          <w:noProof/>
          <w:lang w:val="en-IE"/>
        </w:rPr>
        <w:t xml:space="preserve"> when the status was granted in accordance with paragraph 3 of this Article, or, where the status was reviewed, the applicable duration in accordance with paragraph 5 of this Article.</w:t>
      </w:r>
    </w:p>
    <w:p w14:paraId="7190438D" w14:textId="77777777" w:rsidR="00E93806" w:rsidRPr="00D51034" w:rsidRDefault="00E93806" w:rsidP="00E93806">
      <w:pPr>
        <w:pStyle w:val="Titrearticle"/>
        <w:rPr>
          <w:noProof/>
          <w:lang w:val="en-IE"/>
        </w:rPr>
      </w:pPr>
      <w:r w:rsidRPr="00D51034">
        <w:rPr>
          <w:noProof/>
          <w:lang w:val="en-IE"/>
        </w:rPr>
        <w:t>Article 1</w:t>
      </w:r>
      <w:r w:rsidR="006F603B" w:rsidRPr="00D51034">
        <w:rPr>
          <w:noProof/>
          <w:lang w:val="en-IE"/>
        </w:rPr>
        <w:t>6</w:t>
      </w:r>
      <w:r w:rsidRPr="00D51034">
        <w:rPr>
          <w:noProof/>
          <w:lang w:val="en-IE"/>
        </w:rPr>
        <w:br/>
        <w:t xml:space="preserve">Strategic </w:t>
      </w:r>
      <w:r w:rsidR="008E339B" w:rsidRPr="00D51034">
        <w:rPr>
          <w:noProof/>
          <w:lang w:val="en-IE"/>
        </w:rPr>
        <w:t>p</w:t>
      </w:r>
      <w:r w:rsidRPr="00D51034">
        <w:rPr>
          <w:noProof/>
          <w:lang w:val="en-IE"/>
        </w:rPr>
        <w:t>rojects</w:t>
      </w:r>
    </w:p>
    <w:p w14:paraId="467C5B34" w14:textId="5A12574F" w:rsidR="00E93806" w:rsidRPr="00D51034" w:rsidRDefault="00B7253E" w:rsidP="006164B0">
      <w:pPr>
        <w:pStyle w:val="ManualNumPar1"/>
        <w:rPr>
          <w:noProof/>
          <w:lang w:val="en-IE"/>
        </w:rPr>
      </w:pPr>
      <w:r w:rsidRPr="00D51034">
        <w:rPr>
          <w:noProof/>
        </w:rPr>
        <w:t>1.</w:t>
      </w:r>
      <w:r w:rsidRPr="00D51034">
        <w:rPr>
          <w:noProof/>
        </w:rPr>
        <w:tab/>
        <w:t>T</w:t>
      </w:r>
      <w:r w:rsidR="00906C76" w:rsidRPr="00D51034">
        <w:rPr>
          <w:noProof/>
        </w:rPr>
        <w:t xml:space="preserve">he Commission shall recognise as Strategic Projects </w:t>
      </w:r>
      <w:r w:rsidR="00721737" w:rsidRPr="00D51034">
        <w:rPr>
          <w:noProof/>
        </w:rPr>
        <w:t xml:space="preserve">semiconductor </w:t>
      </w:r>
      <w:r w:rsidR="00906C76" w:rsidRPr="00D51034">
        <w:rPr>
          <w:noProof/>
        </w:rPr>
        <w:t xml:space="preserve">projects that </w:t>
      </w:r>
      <w:r w:rsidR="003D5A05" w:rsidRPr="00D51034">
        <w:rPr>
          <w:noProof/>
          <w:lang w:val="en-IE"/>
        </w:rPr>
        <w:t xml:space="preserve">meet </w:t>
      </w:r>
      <w:r w:rsidR="00AF22A9" w:rsidRPr="00D51034">
        <w:rPr>
          <w:noProof/>
          <w:lang w:val="en-IE"/>
        </w:rPr>
        <w:t>all of the</w:t>
      </w:r>
      <w:r w:rsidR="003D5A05" w:rsidRPr="00D51034">
        <w:rPr>
          <w:noProof/>
          <w:lang w:val="en-IE"/>
        </w:rPr>
        <w:t xml:space="preserve"> following </w:t>
      </w:r>
      <w:r w:rsidR="003C5BA7" w:rsidRPr="00D51034">
        <w:rPr>
          <w:noProof/>
          <w:lang w:val="en-IE"/>
        </w:rPr>
        <w:t>requirements</w:t>
      </w:r>
      <w:r w:rsidR="003D5A05" w:rsidRPr="00D51034">
        <w:rPr>
          <w:noProof/>
          <w:lang w:val="en-IE"/>
        </w:rPr>
        <w:t>:</w:t>
      </w:r>
    </w:p>
    <w:p w14:paraId="2BC3B1C8" w14:textId="77777777" w:rsidR="00E93806" w:rsidRPr="00D51034" w:rsidRDefault="00AF22A9" w:rsidP="000006E4">
      <w:pPr>
        <w:pStyle w:val="Point1"/>
        <w:rPr>
          <w:noProof/>
          <w:lang w:val="en-IE"/>
        </w:rPr>
      </w:pPr>
      <w:r w:rsidRPr="00D51034">
        <w:rPr>
          <w:noProof/>
        </w:rPr>
        <w:t>(a)</w:t>
      </w:r>
      <w:r w:rsidRPr="00D51034">
        <w:rPr>
          <w:noProof/>
        </w:rPr>
        <w:tab/>
      </w:r>
      <w:r w:rsidRPr="00D51034">
        <w:rPr>
          <w:noProof/>
          <w:lang w:val="en-IE"/>
        </w:rPr>
        <w:t xml:space="preserve">it </w:t>
      </w:r>
      <w:r w:rsidR="003D5A05" w:rsidRPr="00D51034">
        <w:rPr>
          <w:noProof/>
          <w:lang w:val="en-IE"/>
        </w:rPr>
        <w:t>provide</w:t>
      </w:r>
      <w:r w:rsidRPr="00D51034">
        <w:rPr>
          <w:noProof/>
          <w:lang w:val="en-IE"/>
        </w:rPr>
        <w:t>s</w:t>
      </w:r>
      <w:r w:rsidR="003D5A05" w:rsidRPr="00D51034">
        <w:rPr>
          <w:noProof/>
          <w:lang w:val="en-IE"/>
        </w:rPr>
        <w:t xml:space="preserve"> significant added value to the Union by substantially contributing to objectives of common Union interest;</w:t>
      </w:r>
    </w:p>
    <w:p w14:paraId="0D8821F9" w14:textId="77777777" w:rsidR="00945959" w:rsidRPr="00D51034" w:rsidRDefault="00A4471D" w:rsidP="000006E4">
      <w:pPr>
        <w:pStyle w:val="Point1"/>
        <w:rPr>
          <w:rStyle w:val="Added"/>
          <w:b w:val="0"/>
          <w:noProof/>
          <w:u w:val="none"/>
          <w:lang w:val="en-IE"/>
        </w:rPr>
      </w:pPr>
      <w:r w:rsidRPr="00D51034">
        <w:rPr>
          <w:noProof/>
        </w:rPr>
        <w:t>(b)</w:t>
      </w:r>
      <w:r w:rsidRPr="00D51034">
        <w:rPr>
          <w:noProof/>
        </w:rPr>
        <w:tab/>
      </w:r>
      <w:r w:rsidRPr="00D51034">
        <w:rPr>
          <w:rStyle w:val="Added"/>
          <w:b w:val="0"/>
          <w:noProof/>
          <w:u w:val="none"/>
          <w:lang w:val="en-IE"/>
        </w:rPr>
        <w:t>the strategic project is carried out by domestic undertakings;</w:t>
      </w:r>
    </w:p>
    <w:p w14:paraId="3A8BF88B" w14:textId="77777777" w:rsidR="00A4471D" w:rsidRPr="00D51034" w:rsidRDefault="00207B46" w:rsidP="000006E4">
      <w:pPr>
        <w:pStyle w:val="Point1"/>
        <w:rPr>
          <w:rStyle w:val="Added"/>
          <w:b w:val="0"/>
          <w:noProof/>
          <w:u w:val="none"/>
          <w:lang w:val="en-IE"/>
        </w:rPr>
      </w:pPr>
      <w:r w:rsidRPr="00D51034">
        <w:rPr>
          <w:noProof/>
        </w:rPr>
        <w:t>(c)</w:t>
      </w:r>
      <w:r w:rsidRPr="00D51034">
        <w:rPr>
          <w:noProof/>
        </w:rPr>
        <w:tab/>
      </w:r>
      <w:r w:rsidRPr="00D51034">
        <w:rPr>
          <w:rStyle w:val="Added"/>
          <w:b w:val="0"/>
          <w:noProof/>
          <w:u w:val="none"/>
          <w:lang w:val="en-IE"/>
        </w:rPr>
        <w:t>strategic projects shall demonstrate that they will articulate their supply chain in a way that reduces supply chain dependence on non-domestic undertakings and strengthen the Union’s security of supply</w:t>
      </w:r>
      <w:r w:rsidR="004423B8" w:rsidRPr="00D51034">
        <w:rPr>
          <w:rStyle w:val="Added"/>
          <w:b w:val="0"/>
          <w:bCs/>
          <w:noProof/>
          <w:u w:val="none"/>
          <w:lang w:val="en-IE"/>
        </w:rPr>
        <w:t>;</w:t>
      </w:r>
    </w:p>
    <w:p w14:paraId="26CAB0FB" w14:textId="77777777" w:rsidR="00E93806" w:rsidRPr="00D51034" w:rsidRDefault="00AF22A9" w:rsidP="000006E4">
      <w:pPr>
        <w:pStyle w:val="Point1"/>
        <w:rPr>
          <w:noProof/>
          <w:lang w:val="en-IE"/>
        </w:rPr>
      </w:pPr>
      <w:r w:rsidRPr="00D51034">
        <w:rPr>
          <w:noProof/>
        </w:rPr>
        <w:t>(d)</w:t>
      </w:r>
      <w:r w:rsidRPr="00D51034">
        <w:rPr>
          <w:noProof/>
        </w:rPr>
        <w:tab/>
      </w:r>
      <w:r w:rsidRPr="00D51034">
        <w:rPr>
          <w:noProof/>
          <w:lang w:val="en-IE"/>
        </w:rPr>
        <w:t>it has</w:t>
      </w:r>
      <w:r w:rsidR="003D5A05" w:rsidRPr="00D51034">
        <w:rPr>
          <w:noProof/>
          <w:lang w:val="en-IE"/>
        </w:rPr>
        <w:t xml:space="preserve"> a clear cross-border dimension, in particular through technical cooperation or public support involving more than one Member State;</w:t>
      </w:r>
    </w:p>
    <w:p w14:paraId="48F467C6" w14:textId="77777777" w:rsidR="00E93806" w:rsidRPr="00D51034" w:rsidRDefault="00AF22A9" w:rsidP="000006E4">
      <w:pPr>
        <w:pStyle w:val="Point1"/>
        <w:rPr>
          <w:noProof/>
          <w:lang w:val="en-IE"/>
        </w:rPr>
      </w:pPr>
      <w:r w:rsidRPr="00D51034">
        <w:rPr>
          <w:noProof/>
        </w:rPr>
        <w:t>(e)</w:t>
      </w:r>
      <w:r w:rsidRPr="00D51034">
        <w:rPr>
          <w:noProof/>
        </w:rPr>
        <w:tab/>
      </w:r>
      <w:r w:rsidRPr="00D51034">
        <w:rPr>
          <w:noProof/>
          <w:lang w:val="en-IE"/>
        </w:rPr>
        <w:t xml:space="preserve">it </w:t>
      </w:r>
      <w:r w:rsidR="008E1D76" w:rsidRPr="00D51034">
        <w:rPr>
          <w:noProof/>
          <w:lang w:val="en-IE"/>
        </w:rPr>
        <w:t>contribute</w:t>
      </w:r>
      <w:r w:rsidRPr="00D51034">
        <w:rPr>
          <w:noProof/>
          <w:lang w:val="en-IE"/>
        </w:rPr>
        <w:t>s</w:t>
      </w:r>
      <w:r w:rsidR="008E1D76" w:rsidRPr="00D51034">
        <w:rPr>
          <w:noProof/>
          <w:lang w:val="en-IE"/>
        </w:rPr>
        <w:t xml:space="preserve"> to the resilience and </w:t>
      </w:r>
      <w:r w:rsidR="00EC7F9F" w:rsidRPr="00D51034">
        <w:rPr>
          <w:noProof/>
          <w:lang w:val="en-IE"/>
        </w:rPr>
        <w:t>robustness</w:t>
      </w:r>
      <w:r w:rsidR="008E1D76" w:rsidRPr="00D51034">
        <w:rPr>
          <w:noProof/>
          <w:lang w:val="en-IE"/>
        </w:rPr>
        <w:t xml:space="preserve"> of the Union’s semiconductor value chain;</w:t>
      </w:r>
    </w:p>
    <w:p w14:paraId="633DE18E" w14:textId="77777777" w:rsidR="00E93806" w:rsidRPr="00D51034" w:rsidRDefault="00AF22A9" w:rsidP="000006E4">
      <w:pPr>
        <w:pStyle w:val="Point1"/>
        <w:rPr>
          <w:noProof/>
          <w:lang w:val="en-IE"/>
        </w:rPr>
      </w:pPr>
      <w:r w:rsidRPr="00D51034">
        <w:rPr>
          <w:noProof/>
        </w:rPr>
        <w:t>(f)</w:t>
      </w:r>
      <w:r w:rsidRPr="00D51034">
        <w:rPr>
          <w:noProof/>
        </w:rPr>
        <w:tab/>
      </w:r>
      <w:r w:rsidRPr="00D51034">
        <w:rPr>
          <w:noProof/>
          <w:lang w:val="en-IE"/>
        </w:rPr>
        <w:t xml:space="preserve">it </w:t>
      </w:r>
      <w:r w:rsidR="008E1D76" w:rsidRPr="00D51034">
        <w:rPr>
          <w:noProof/>
          <w:lang w:val="en-IE"/>
        </w:rPr>
        <w:t>contribute</w:t>
      </w:r>
      <w:r w:rsidRPr="00D51034">
        <w:rPr>
          <w:noProof/>
          <w:lang w:val="en-IE"/>
        </w:rPr>
        <w:t>s</w:t>
      </w:r>
      <w:r w:rsidR="008E1D76" w:rsidRPr="00D51034">
        <w:rPr>
          <w:noProof/>
          <w:lang w:val="en-IE"/>
        </w:rPr>
        <w:t xml:space="preserve"> to </w:t>
      </w:r>
      <w:r w:rsidR="00B9037E" w:rsidRPr="00D51034">
        <w:rPr>
          <w:noProof/>
          <w:lang w:val="en-IE"/>
        </w:rPr>
        <w:t>strengthening the Union’s technological sovereignty and technological leadership by enabling, advancing or securing critical capacities, technologies or capabilities within the Union, including by reducing strategic dependencies.</w:t>
      </w:r>
    </w:p>
    <w:p w14:paraId="5803017E" w14:textId="77F4732A" w:rsidR="00E93806" w:rsidRPr="00D51034" w:rsidRDefault="00A1609D" w:rsidP="003A4FB5">
      <w:pPr>
        <w:pStyle w:val="ManualNumPar1"/>
        <w:rPr>
          <w:noProof/>
          <w:lang w:val="en-IE"/>
        </w:rPr>
      </w:pPr>
      <w:r w:rsidRPr="00D51034">
        <w:rPr>
          <w:noProof/>
        </w:rPr>
        <w:t>2.</w:t>
      </w:r>
      <w:r w:rsidRPr="00D51034">
        <w:rPr>
          <w:noProof/>
        </w:rPr>
        <w:tab/>
      </w:r>
      <w:r w:rsidRPr="00D51034">
        <w:rPr>
          <w:noProof/>
          <w:lang w:val="en-IE"/>
        </w:rPr>
        <w:t xml:space="preserve">Multi-site </w:t>
      </w:r>
      <w:r w:rsidR="008E339B" w:rsidRPr="00D51034">
        <w:rPr>
          <w:noProof/>
          <w:lang w:val="en-IE"/>
        </w:rPr>
        <w:t>s</w:t>
      </w:r>
      <w:r w:rsidRPr="00D51034">
        <w:rPr>
          <w:noProof/>
          <w:lang w:val="en-IE"/>
        </w:rPr>
        <w:t xml:space="preserve">trategic </w:t>
      </w:r>
      <w:r w:rsidR="008E339B" w:rsidRPr="00D51034">
        <w:rPr>
          <w:noProof/>
          <w:lang w:val="en-IE"/>
        </w:rPr>
        <w:t>p</w:t>
      </w:r>
      <w:r w:rsidRPr="00D51034">
        <w:rPr>
          <w:noProof/>
          <w:lang w:val="en-IE"/>
        </w:rPr>
        <w:t xml:space="preserve">rojects shall be operated by a single consortium and shall function as an integrated </w:t>
      </w:r>
      <w:r w:rsidR="00463B24" w:rsidRPr="00D51034">
        <w:rPr>
          <w:noProof/>
          <w:lang w:val="en-IE"/>
        </w:rPr>
        <w:t xml:space="preserve">legal </w:t>
      </w:r>
      <w:r w:rsidR="00D83A2A" w:rsidRPr="00D51034">
        <w:rPr>
          <w:noProof/>
          <w:lang w:val="en-IE"/>
        </w:rPr>
        <w:t xml:space="preserve">and </w:t>
      </w:r>
      <w:r w:rsidRPr="00D51034">
        <w:rPr>
          <w:noProof/>
          <w:lang w:val="en-IE"/>
        </w:rPr>
        <w:t>technical entity.</w:t>
      </w:r>
    </w:p>
    <w:p w14:paraId="065D10C0" w14:textId="0685604D" w:rsidR="005F1457" w:rsidRPr="00D51034" w:rsidRDefault="00833978" w:rsidP="003A4FB5">
      <w:pPr>
        <w:pStyle w:val="ManualNumPar1"/>
        <w:rPr>
          <w:rStyle w:val="Added"/>
          <w:noProof/>
          <w:lang w:val="en-IE"/>
        </w:rPr>
      </w:pPr>
      <w:r w:rsidRPr="00D51034">
        <w:rPr>
          <w:noProof/>
        </w:rPr>
        <w:t>3.</w:t>
      </w:r>
      <w:r w:rsidRPr="00D51034">
        <w:rPr>
          <w:noProof/>
        </w:rPr>
        <w:tab/>
      </w:r>
      <w:r w:rsidRPr="00D51034">
        <w:rPr>
          <w:noProof/>
          <w:lang w:val="en-IE"/>
        </w:rPr>
        <w:t>P</w:t>
      </w:r>
      <w:r w:rsidR="009A56E8" w:rsidRPr="00D51034">
        <w:rPr>
          <w:noProof/>
          <w:lang w:val="en-IE"/>
        </w:rPr>
        <w:t xml:space="preserve">articipation </w:t>
      </w:r>
      <w:r w:rsidR="00111B03" w:rsidRPr="00D51034">
        <w:rPr>
          <w:noProof/>
          <w:lang w:val="en-IE"/>
        </w:rPr>
        <w:t xml:space="preserve">in </w:t>
      </w:r>
      <w:r w:rsidR="008E339B" w:rsidRPr="00D51034">
        <w:rPr>
          <w:noProof/>
          <w:lang w:val="en-IE"/>
        </w:rPr>
        <w:t>s</w:t>
      </w:r>
      <w:r w:rsidR="00111B03" w:rsidRPr="00D51034">
        <w:rPr>
          <w:noProof/>
          <w:lang w:val="en-IE"/>
        </w:rPr>
        <w:t xml:space="preserve">trategic </w:t>
      </w:r>
      <w:r w:rsidR="008E339B" w:rsidRPr="00D51034">
        <w:rPr>
          <w:noProof/>
          <w:lang w:val="en-IE"/>
        </w:rPr>
        <w:t>p</w:t>
      </w:r>
      <w:r w:rsidR="00111B03" w:rsidRPr="00D51034">
        <w:rPr>
          <w:noProof/>
          <w:lang w:val="en-IE"/>
        </w:rPr>
        <w:t>rojects shall</w:t>
      </w:r>
      <w:r w:rsidR="009A56E8" w:rsidRPr="00D51034">
        <w:rPr>
          <w:noProof/>
          <w:lang w:val="en-IE"/>
        </w:rPr>
        <w:t xml:space="preserve"> be limited to </w:t>
      </w:r>
      <w:r w:rsidR="00547521" w:rsidRPr="00D51034">
        <w:rPr>
          <w:rStyle w:val="Added"/>
          <w:b w:val="0"/>
          <w:noProof/>
          <w:u w:val="none"/>
          <w:lang w:val="en-IE"/>
        </w:rPr>
        <w:t>Union</w:t>
      </w:r>
      <w:r w:rsidR="009A56E8" w:rsidRPr="00D51034">
        <w:rPr>
          <w:noProof/>
          <w:lang w:val="en-IE"/>
        </w:rPr>
        <w:t xml:space="preserve"> entities</w:t>
      </w:r>
      <w:r w:rsidR="004423B8" w:rsidRPr="00D51034">
        <w:rPr>
          <w:noProof/>
          <w:lang w:val="en-IE"/>
        </w:rPr>
        <w:t>.</w:t>
      </w:r>
    </w:p>
    <w:p w14:paraId="3B583E49" w14:textId="4745C779" w:rsidR="00617D0D" w:rsidRPr="00D51034" w:rsidRDefault="005F1457" w:rsidP="003A4FB5">
      <w:pPr>
        <w:pStyle w:val="ManualNumPar1"/>
        <w:rPr>
          <w:rStyle w:val="Added"/>
          <w:b w:val="0"/>
          <w:noProof/>
          <w:u w:val="none"/>
          <w:lang w:val="en-IE"/>
        </w:rPr>
      </w:pPr>
      <w:r w:rsidRPr="00D51034">
        <w:rPr>
          <w:noProof/>
        </w:rPr>
        <w:t>4.</w:t>
      </w:r>
      <w:r w:rsidRPr="00D51034">
        <w:rPr>
          <w:noProof/>
        </w:rPr>
        <w:tab/>
      </w:r>
      <w:r w:rsidRPr="00D51034">
        <w:rPr>
          <w:noProof/>
          <w:lang w:val="en-IE"/>
        </w:rPr>
        <w:t xml:space="preserve">By way of derogation from paragraph 3, </w:t>
      </w:r>
      <w:r w:rsidR="00E85F99" w:rsidRPr="00D51034">
        <w:rPr>
          <w:noProof/>
          <w:lang w:val="en-IE"/>
        </w:rPr>
        <w:t>participation of legal entities established in third countries</w:t>
      </w:r>
      <w:r w:rsidR="00D72ADA" w:rsidRPr="00D51034">
        <w:rPr>
          <w:noProof/>
          <w:lang w:val="en-IE"/>
        </w:rPr>
        <w:t xml:space="preserve"> </w:t>
      </w:r>
      <w:r w:rsidR="00D72ADA" w:rsidRPr="00D51034">
        <w:rPr>
          <w:rStyle w:val="Added"/>
          <w:b w:val="0"/>
          <w:noProof/>
          <w:u w:val="none"/>
          <w:lang w:val="en-IE"/>
        </w:rPr>
        <w:t>is allowed</w:t>
      </w:r>
      <w:r w:rsidR="00E85F99" w:rsidRPr="00D51034">
        <w:rPr>
          <w:noProof/>
          <w:lang w:val="en-IE"/>
        </w:rPr>
        <w:t>, provided that such participation is consistent with th</w:t>
      </w:r>
      <w:r w:rsidR="008425AE" w:rsidRPr="00D51034">
        <w:rPr>
          <w:noProof/>
          <w:lang w:val="en-IE"/>
        </w:rPr>
        <w:t>e</w:t>
      </w:r>
      <w:r w:rsidR="00E85F99" w:rsidRPr="00D51034">
        <w:rPr>
          <w:noProof/>
          <w:lang w:val="en-IE"/>
        </w:rPr>
        <w:t xml:space="preserve"> conditions</w:t>
      </w:r>
      <w:r w:rsidR="008425AE" w:rsidRPr="00D51034">
        <w:rPr>
          <w:noProof/>
          <w:lang w:val="en-IE"/>
        </w:rPr>
        <w:t xml:space="preserve"> referred to in paragraph</w:t>
      </w:r>
      <w:r w:rsidR="00E85F99" w:rsidRPr="00D51034">
        <w:rPr>
          <w:noProof/>
          <w:lang w:val="en-IE"/>
        </w:rPr>
        <w:t xml:space="preserve"> </w:t>
      </w:r>
      <w:r w:rsidR="008B481A" w:rsidRPr="00D51034">
        <w:rPr>
          <w:noProof/>
          <w:lang w:val="en-IE"/>
        </w:rPr>
        <w:t xml:space="preserve">1 </w:t>
      </w:r>
      <w:r w:rsidR="00E85F99" w:rsidRPr="00D51034">
        <w:rPr>
          <w:noProof/>
          <w:lang w:val="en-IE"/>
        </w:rPr>
        <w:t xml:space="preserve">and </w:t>
      </w:r>
      <w:r w:rsidR="00350F79" w:rsidRPr="00D51034">
        <w:rPr>
          <w:rStyle w:val="Added"/>
          <w:b w:val="0"/>
          <w:noProof/>
          <w:u w:val="none"/>
          <w:lang w:val="en-IE"/>
        </w:rPr>
        <w:t xml:space="preserve">such participation shall be subject to the relevant security-related conditions of </w:t>
      </w:r>
      <w:r w:rsidR="00D72ADA" w:rsidRPr="00D51034">
        <w:rPr>
          <w:rStyle w:val="Added"/>
          <w:b w:val="0"/>
          <w:noProof/>
          <w:u w:val="none"/>
          <w:lang w:val="en-IE"/>
        </w:rPr>
        <w:t>the applicable Union programmes</w:t>
      </w:r>
      <w:r w:rsidR="00350F79" w:rsidRPr="00D51034">
        <w:rPr>
          <w:rStyle w:val="Added"/>
          <w:b w:val="0"/>
          <w:noProof/>
          <w:u w:val="none"/>
          <w:lang w:val="en-IE"/>
        </w:rPr>
        <w:t>.</w:t>
      </w:r>
    </w:p>
    <w:p w14:paraId="2CC149B5" w14:textId="77777777" w:rsidR="00EC651B" w:rsidRPr="00D51034" w:rsidRDefault="00EC651B" w:rsidP="00D0403B">
      <w:pPr>
        <w:pStyle w:val="Text1"/>
        <w:rPr>
          <w:noProof/>
          <w:lang w:val="en-IE"/>
        </w:rPr>
      </w:pPr>
    </w:p>
    <w:p w14:paraId="274610D5" w14:textId="3F50936C" w:rsidR="00EC651B" w:rsidRPr="00D51034" w:rsidRDefault="00EC651B" w:rsidP="00D0403B">
      <w:pPr>
        <w:pStyle w:val="Titrearticle"/>
        <w:rPr>
          <w:noProof/>
          <w:lang w:val="en-IE"/>
        </w:rPr>
      </w:pPr>
      <w:r w:rsidRPr="00D51034">
        <w:rPr>
          <w:noProof/>
          <w:lang w:val="en-IE"/>
        </w:rPr>
        <w:t>Article 17</w:t>
      </w:r>
    </w:p>
    <w:p w14:paraId="2E21ED0A" w14:textId="68BFE2F2" w:rsidR="00EC651B" w:rsidRPr="00D51034" w:rsidRDefault="00EC651B" w:rsidP="006B0135">
      <w:pPr>
        <w:jc w:val="center"/>
        <w:rPr>
          <w:i/>
          <w:iCs/>
          <w:noProof/>
          <w:lang w:val="en-IE"/>
        </w:rPr>
      </w:pPr>
      <w:r w:rsidRPr="00D51034">
        <w:rPr>
          <w:i/>
          <w:iCs/>
          <w:noProof/>
          <w:lang w:val="en-IE"/>
        </w:rPr>
        <w:t>Identification of priority areas for strategic projects</w:t>
      </w:r>
    </w:p>
    <w:p w14:paraId="435A5AA0" w14:textId="32A92E7E" w:rsidR="002933E1" w:rsidRPr="00D51034" w:rsidRDefault="008425AE" w:rsidP="006164B0">
      <w:pPr>
        <w:pStyle w:val="ManualNumPar1"/>
        <w:rPr>
          <w:noProof/>
          <w:lang w:val="en-IE"/>
        </w:rPr>
      </w:pPr>
      <w:r w:rsidRPr="00D51034">
        <w:rPr>
          <w:noProof/>
        </w:rPr>
        <w:t>1.</w:t>
      </w:r>
      <w:r w:rsidRPr="00D51034">
        <w:rPr>
          <w:noProof/>
        </w:rPr>
        <w:tab/>
      </w:r>
      <w:r w:rsidRPr="00D51034">
        <w:rPr>
          <w:noProof/>
          <w:lang w:val="en-IE"/>
        </w:rPr>
        <w:t xml:space="preserve">A technical description of </w:t>
      </w:r>
      <w:r w:rsidR="00900E8A" w:rsidRPr="00D51034">
        <w:rPr>
          <w:noProof/>
          <w:lang w:val="en-IE"/>
        </w:rPr>
        <w:t xml:space="preserve">priority areas for </w:t>
      </w:r>
      <w:r w:rsidR="00135894" w:rsidRPr="00D51034">
        <w:rPr>
          <w:noProof/>
          <w:lang w:val="en-IE"/>
        </w:rPr>
        <w:t xml:space="preserve">potential </w:t>
      </w:r>
      <w:r w:rsidRPr="00D51034">
        <w:rPr>
          <w:noProof/>
          <w:lang w:val="en-IE"/>
        </w:rPr>
        <w:t>strategic projects in certain indicative technologi</w:t>
      </w:r>
      <w:r w:rsidR="00AF2BAE" w:rsidRPr="00D51034">
        <w:rPr>
          <w:noProof/>
          <w:lang w:val="en-IE"/>
        </w:rPr>
        <w:t>c</w:t>
      </w:r>
      <w:r w:rsidRPr="00D51034">
        <w:rPr>
          <w:noProof/>
          <w:lang w:val="en-IE"/>
        </w:rPr>
        <w:t xml:space="preserve">al areas is set out in </w:t>
      </w:r>
      <w:r w:rsidR="00E93806" w:rsidRPr="00D51034">
        <w:rPr>
          <w:noProof/>
          <w:lang w:val="en-IE"/>
        </w:rPr>
        <w:t xml:space="preserve">Annex </w:t>
      </w:r>
      <w:r w:rsidR="006F4CE6" w:rsidRPr="00D51034">
        <w:rPr>
          <w:noProof/>
          <w:lang w:val="en-IE"/>
        </w:rPr>
        <w:t xml:space="preserve">II. </w:t>
      </w:r>
      <w:r w:rsidR="006F4CE6" w:rsidRPr="00D51034">
        <w:rPr>
          <w:rStyle w:val="Added"/>
          <w:b w:val="0"/>
          <w:noProof/>
          <w:u w:val="none"/>
          <w:lang w:val="en-IE"/>
        </w:rPr>
        <w:t xml:space="preserve">In order to </w:t>
      </w:r>
      <w:r w:rsidR="00F70903" w:rsidRPr="00D51034">
        <w:rPr>
          <w:rStyle w:val="Added"/>
          <w:b w:val="0"/>
          <w:noProof/>
          <w:u w:val="none"/>
          <w:lang w:val="en-IE"/>
        </w:rPr>
        <w:t xml:space="preserve">update the </w:t>
      </w:r>
      <w:r w:rsidR="006F4CE6" w:rsidRPr="00D51034">
        <w:rPr>
          <w:rStyle w:val="Added"/>
          <w:b w:val="0"/>
          <w:noProof/>
          <w:u w:val="none"/>
          <w:lang w:val="en-IE"/>
        </w:rPr>
        <w:t xml:space="preserve">technological </w:t>
      </w:r>
      <w:r w:rsidR="00F70903" w:rsidRPr="00D51034">
        <w:rPr>
          <w:rStyle w:val="Added"/>
          <w:b w:val="0"/>
          <w:noProof/>
          <w:u w:val="none"/>
          <w:lang w:val="en-IE"/>
        </w:rPr>
        <w:t xml:space="preserve">descriptions and indicative technological areas listed in Annex II </w:t>
      </w:r>
      <w:r w:rsidR="00F70903" w:rsidRPr="00D51034">
        <w:rPr>
          <w:noProof/>
          <w:lang w:val="en-IE"/>
        </w:rPr>
        <w:t>to reflect</w:t>
      </w:r>
      <w:r w:rsidR="00465C77" w:rsidRPr="00D51034">
        <w:rPr>
          <w:noProof/>
          <w:lang w:val="en-IE"/>
        </w:rPr>
        <w:t xml:space="preserve"> </w:t>
      </w:r>
      <w:r w:rsidR="006F4CE6" w:rsidRPr="00D51034">
        <w:rPr>
          <w:noProof/>
          <w:lang w:val="en-IE"/>
        </w:rPr>
        <w:t>technological</w:t>
      </w:r>
      <w:r w:rsidR="00D55BEA" w:rsidRPr="00D51034">
        <w:rPr>
          <w:noProof/>
          <w:lang w:val="en-IE"/>
        </w:rPr>
        <w:t xml:space="preserve"> </w:t>
      </w:r>
      <w:r w:rsidR="00716997" w:rsidRPr="00D51034">
        <w:rPr>
          <w:rStyle w:val="Added"/>
          <w:b w:val="0"/>
          <w:noProof/>
          <w:u w:val="none"/>
          <w:lang w:val="en-IE"/>
        </w:rPr>
        <w:t xml:space="preserve">change and market </w:t>
      </w:r>
      <w:r w:rsidR="00D55BEA" w:rsidRPr="00D51034">
        <w:rPr>
          <w:rStyle w:val="Added"/>
          <w:b w:val="0"/>
          <w:noProof/>
          <w:u w:val="none"/>
          <w:lang w:val="en-IE"/>
        </w:rPr>
        <w:t>developments relevant to the semiconductor sector</w:t>
      </w:r>
      <w:r w:rsidR="006F4CE6" w:rsidRPr="00D51034">
        <w:rPr>
          <w:b/>
          <w:noProof/>
          <w:lang w:val="en-IE"/>
        </w:rPr>
        <w:t xml:space="preserve"> </w:t>
      </w:r>
      <w:r w:rsidR="00257DAE" w:rsidRPr="00D51034">
        <w:rPr>
          <w:noProof/>
          <w:lang w:val="en-IE"/>
        </w:rPr>
        <w:t>the Commission is empowered to</w:t>
      </w:r>
      <w:r w:rsidR="00CA1344" w:rsidRPr="00D51034">
        <w:rPr>
          <w:noProof/>
          <w:lang w:val="en-IE"/>
        </w:rPr>
        <w:t xml:space="preserve"> adopt delegated acts </w:t>
      </w:r>
      <w:r w:rsidR="000C4B3C" w:rsidRPr="00D51034">
        <w:rPr>
          <w:noProof/>
          <w:lang w:val="en-IE"/>
        </w:rPr>
        <w:t>in accordance with Article 5</w:t>
      </w:r>
      <w:r w:rsidRPr="00D51034">
        <w:rPr>
          <w:noProof/>
          <w:lang w:val="en-IE"/>
        </w:rPr>
        <w:t>5</w:t>
      </w:r>
      <w:r w:rsidR="00CA1344" w:rsidRPr="00D51034">
        <w:rPr>
          <w:noProof/>
          <w:lang w:val="en-IE"/>
        </w:rPr>
        <w:t xml:space="preserve"> to</w:t>
      </w:r>
      <w:r w:rsidR="00257DAE" w:rsidRPr="00D51034">
        <w:rPr>
          <w:noProof/>
          <w:lang w:val="en-IE"/>
        </w:rPr>
        <w:t xml:space="preserve"> amend Annex II.</w:t>
      </w:r>
    </w:p>
    <w:p w14:paraId="05639954" w14:textId="27D2A80C" w:rsidR="001C7F47" w:rsidRPr="00D51034" w:rsidRDefault="0089687C" w:rsidP="003A4FB5">
      <w:pPr>
        <w:pStyle w:val="ManualNumPar1"/>
        <w:rPr>
          <w:noProof/>
          <w:lang w:val="en-IE"/>
        </w:rPr>
      </w:pPr>
      <w:r w:rsidRPr="00D51034">
        <w:rPr>
          <w:noProof/>
        </w:rPr>
        <w:t>2.</w:t>
      </w:r>
      <w:r w:rsidRPr="00D51034">
        <w:rPr>
          <w:noProof/>
        </w:rPr>
        <w:tab/>
      </w:r>
      <w:r w:rsidRPr="00D51034">
        <w:rPr>
          <w:noProof/>
          <w:lang w:val="en-IE"/>
        </w:rPr>
        <w:t>The Commission shall</w:t>
      </w:r>
      <w:r w:rsidR="00D95837" w:rsidRPr="00D51034">
        <w:rPr>
          <w:noProof/>
          <w:lang w:val="en-IE"/>
        </w:rPr>
        <w:t xml:space="preserve"> decide</w:t>
      </w:r>
      <w:r w:rsidRPr="00D51034">
        <w:rPr>
          <w:noProof/>
          <w:lang w:val="en-IE"/>
        </w:rPr>
        <w:t xml:space="preserve">, </w:t>
      </w:r>
      <w:r w:rsidR="00481821" w:rsidRPr="00D51034">
        <w:rPr>
          <w:noProof/>
          <w:lang w:val="en-IE"/>
        </w:rPr>
        <w:t xml:space="preserve">taking into account the opinion of the European Semiconductor Board, </w:t>
      </w:r>
      <w:r w:rsidRPr="00D51034">
        <w:rPr>
          <w:noProof/>
          <w:lang w:val="en-IE"/>
        </w:rPr>
        <w:t xml:space="preserve">on the basis of the criteria set out in Article 16(1) and the indicative technological areas referred to in Annex II, </w:t>
      </w:r>
      <w:r w:rsidR="00B51756" w:rsidRPr="00D51034">
        <w:rPr>
          <w:noProof/>
          <w:lang w:val="en-IE"/>
        </w:rPr>
        <w:t xml:space="preserve">on the priority areas </w:t>
      </w:r>
      <w:r w:rsidRPr="00D51034">
        <w:rPr>
          <w:noProof/>
          <w:lang w:val="en-IE"/>
        </w:rPr>
        <w:t>for potential strategic projects.</w:t>
      </w:r>
    </w:p>
    <w:p w14:paraId="2C246E67" w14:textId="51818526" w:rsidR="00950948" w:rsidRPr="00D51034" w:rsidRDefault="00332072" w:rsidP="00332072">
      <w:pPr>
        <w:pStyle w:val="Titrearticle"/>
        <w:rPr>
          <w:noProof/>
          <w:lang w:val="en-IE"/>
        </w:rPr>
      </w:pPr>
      <w:r w:rsidRPr="00D51034">
        <w:rPr>
          <w:noProof/>
          <w:lang w:val="en-IE"/>
        </w:rPr>
        <w:t>Article 1</w:t>
      </w:r>
      <w:r w:rsidR="000173DF" w:rsidRPr="00D51034">
        <w:rPr>
          <w:noProof/>
          <w:lang w:val="en-IE"/>
        </w:rPr>
        <w:t>8</w:t>
      </w:r>
      <w:r w:rsidRPr="00D51034">
        <w:rPr>
          <w:noProof/>
          <w:lang w:val="en-IE"/>
        </w:rPr>
        <w:br/>
        <w:t>Designation of strategic projects</w:t>
      </w:r>
    </w:p>
    <w:p w14:paraId="2AEF62BE" w14:textId="498549F3" w:rsidR="0089687C" w:rsidRPr="00D51034" w:rsidRDefault="0089687C" w:rsidP="006164B0">
      <w:pPr>
        <w:pStyle w:val="ManualNumPar1"/>
        <w:rPr>
          <w:noProof/>
        </w:rPr>
      </w:pPr>
      <w:r w:rsidRPr="00D51034">
        <w:rPr>
          <w:noProof/>
        </w:rPr>
        <w:t>1.</w:t>
      </w:r>
      <w:r w:rsidRPr="00D51034">
        <w:rPr>
          <w:noProof/>
        </w:rPr>
        <w:tab/>
      </w:r>
      <w:r w:rsidRPr="00D51034">
        <w:rPr>
          <w:noProof/>
          <w:lang w:val="en-IE"/>
        </w:rPr>
        <w:t>The implementation of actions supporting potential strategic projects shall be entrusted to the Chips Joint Undertaking and carried out through actions set out in its work programme.</w:t>
      </w:r>
    </w:p>
    <w:p w14:paraId="0CAC1F0B" w14:textId="5D308F1E" w:rsidR="002518A0" w:rsidRPr="00D51034" w:rsidRDefault="00CB0DB6" w:rsidP="003A4FB5">
      <w:pPr>
        <w:pStyle w:val="ManualNumPar1"/>
        <w:rPr>
          <w:noProof/>
          <w:lang w:val="en-IE"/>
        </w:rPr>
      </w:pPr>
      <w:r w:rsidRPr="00D51034">
        <w:rPr>
          <w:noProof/>
        </w:rPr>
        <w:t>2.</w:t>
      </w:r>
      <w:r w:rsidRPr="00D51034">
        <w:rPr>
          <w:noProof/>
        </w:rPr>
        <w:tab/>
      </w:r>
      <w:r w:rsidRPr="00D51034">
        <w:rPr>
          <w:noProof/>
          <w:lang w:val="en-IE"/>
        </w:rPr>
        <w:t xml:space="preserve">The Commission, </w:t>
      </w:r>
      <w:r w:rsidR="00AA163A" w:rsidRPr="00D51034">
        <w:rPr>
          <w:noProof/>
          <w:lang w:val="en-IE"/>
        </w:rPr>
        <w:t xml:space="preserve">taking into account the </w:t>
      </w:r>
      <w:r w:rsidR="00AD2E6B" w:rsidRPr="00D51034">
        <w:rPr>
          <w:noProof/>
          <w:lang w:val="en-IE"/>
        </w:rPr>
        <w:t>opinion</w:t>
      </w:r>
      <w:r w:rsidRPr="00D51034">
        <w:rPr>
          <w:noProof/>
          <w:lang w:val="en-IE"/>
        </w:rPr>
        <w:t xml:space="preserve"> </w:t>
      </w:r>
      <w:r w:rsidR="0099047C" w:rsidRPr="00D51034">
        <w:rPr>
          <w:noProof/>
          <w:lang w:val="en-IE"/>
        </w:rPr>
        <w:t>of</w:t>
      </w:r>
      <w:r w:rsidRPr="00D51034">
        <w:rPr>
          <w:noProof/>
          <w:lang w:val="en-IE"/>
        </w:rPr>
        <w:t xml:space="preserve"> the Europea</w:t>
      </w:r>
      <w:r w:rsidR="00AA163A" w:rsidRPr="00D51034">
        <w:rPr>
          <w:noProof/>
          <w:lang w:val="en-IE"/>
        </w:rPr>
        <w:t xml:space="preserve">n Semiconductor Board </w:t>
      </w:r>
      <w:r w:rsidR="008862D7" w:rsidRPr="00D51034">
        <w:rPr>
          <w:noProof/>
          <w:lang w:val="en-IE"/>
        </w:rPr>
        <w:t>shall</w:t>
      </w:r>
      <w:r w:rsidR="00D845F9" w:rsidRPr="00D51034">
        <w:rPr>
          <w:noProof/>
          <w:lang w:val="en-IE"/>
        </w:rPr>
        <w:t>,</w:t>
      </w:r>
      <w:r w:rsidR="008862D7" w:rsidRPr="00D51034">
        <w:rPr>
          <w:noProof/>
          <w:lang w:val="en-IE"/>
        </w:rPr>
        <w:t xml:space="preserve"> </w:t>
      </w:r>
      <w:r w:rsidR="00294668" w:rsidRPr="00D51034">
        <w:rPr>
          <w:noProof/>
          <w:lang w:val="en-IE"/>
        </w:rPr>
        <w:t xml:space="preserve">by means of </w:t>
      </w:r>
      <w:r w:rsidR="00D845F9" w:rsidRPr="00D51034">
        <w:rPr>
          <w:noProof/>
          <w:lang w:val="en-IE"/>
        </w:rPr>
        <w:t xml:space="preserve">a </w:t>
      </w:r>
      <w:r w:rsidR="00294668" w:rsidRPr="00D51034">
        <w:rPr>
          <w:noProof/>
          <w:lang w:val="en-IE"/>
        </w:rPr>
        <w:t>decision</w:t>
      </w:r>
      <w:r w:rsidR="00D845F9" w:rsidRPr="00D51034">
        <w:rPr>
          <w:noProof/>
          <w:lang w:val="en-IE"/>
        </w:rPr>
        <w:t>, designate as strategic projects</w:t>
      </w:r>
      <w:r w:rsidR="00294668" w:rsidRPr="00D51034">
        <w:rPr>
          <w:noProof/>
          <w:lang w:val="en-IE"/>
        </w:rPr>
        <w:t xml:space="preserve"> those </w:t>
      </w:r>
      <w:r w:rsidR="008E113E" w:rsidRPr="00D51034">
        <w:rPr>
          <w:noProof/>
          <w:lang w:val="en-IE"/>
        </w:rPr>
        <w:t>proposals</w:t>
      </w:r>
      <w:r w:rsidR="00294668" w:rsidRPr="00D51034">
        <w:rPr>
          <w:noProof/>
          <w:lang w:val="en-IE"/>
        </w:rPr>
        <w:t xml:space="preserve"> </w:t>
      </w:r>
      <w:r w:rsidR="002518A0" w:rsidRPr="00D51034">
        <w:rPr>
          <w:noProof/>
          <w:lang w:val="en-IE"/>
        </w:rPr>
        <w:t xml:space="preserve">selected for funding </w:t>
      </w:r>
      <w:r w:rsidR="00F63330" w:rsidRPr="00D51034">
        <w:rPr>
          <w:noProof/>
          <w:lang w:val="en-IE"/>
        </w:rPr>
        <w:t xml:space="preserve">by the Chips Joint Undertaking </w:t>
      </w:r>
      <w:r w:rsidR="0052315B" w:rsidRPr="00D51034">
        <w:rPr>
          <w:noProof/>
          <w:lang w:val="en-IE"/>
        </w:rPr>
        <w:t>that</w:t>
      </w:r>
      <w:r w:rsidR="002B74D7" w:rsidRPr="00D51034">
        <w:rPr>
          <w:noProof/>
          <w:lang w:val="en-IE"/>
        </w:rPr>
        <w:t xml:space="preserve"> comply with the criteria set out in Article 1</w:t>
      </w:r>
      <w:r w:rsidR="00A75873" w:rsidRPr="00D51034">
        <w:rPr>
          <w:noProof/>
          <w:lang w:val="en-IE"/>
        </w:rPr>
        <w:t>6</w:t>
      </w:r>
      <w:r w:rsidR="0052315B" w:rsidRPr="00D51034">
        <w:rPr>
          <w:noProof/>
          <w:lang w:val="en-IE"/>
        </w:rPr>
        <w:t>(1)</w:t>
      </w:r>
      <w:r w:rsidR="00B45884" w:rsidRPr="00D51034">
        <w:rPr>
          <w:noProof/>
          <w:lang w:val="en-IE"/>
        </w:rPr>
        <w:t xml:space="preserve"> </w:t>
      </w:r>
      <w:r w:rsidR="00B45884" w:rsidRPr="00D51034">
        <w:rPr>
          <w:rStyle w:val="Added"/>
          <w:b w:val="0"/>
          <w:noProof/>
          <w:u w:val="none"/>
          <w:lang w:val="en-IE"/>
        </w:rPr>
        <w:t>and that request to be designated as such</w:t>
      </w:r>
      <w:r w:rsidR="009A613B" w:rsidRPr="00D51034">
        <w:rPr>
          <w:rStyle w:val="Added"/>
          <w:b w:val="0"/>
          <w:noProof/>
          <w:u w:val="none"/>
          <w:lang w:val="en-IE"/>
        </w:rPr>
        <w:t>.</w:t>
      </w:r>
    </w:p>
    <w:p w14:paraId="422F9042" w14:textId="12009F26" w:rsidR="00FD7FA4" w:rsidRPr="00D51034" w:rsidRDefault="0052315B" w:rsidP="003A4FB5">
      <w:pPr>
        <w:pStyle w:val="ManualNumPar1"/>
        <w:rPr>
          <w:noProof/>
          <w:lang w:val="en-IE"/>
        </w:rPr>
      </w:pPr>
      <w:r w:rsidRPr="00D51034">
        <w:rPr>
          <w:noProof/>
        </w:rPr>
        <w:t>3.</w:t>
      </w:r>
      <w:r w:rsidRPr="00D51034">
        <w:rPr>
          <w:noProof/>
        </w:rPr>
        <w:tab/>
      </w:r>
      <w:r w:rsidRPr="00D51034">
        <w:rPr>
          <w:noProof/>
          <w:lang w:val="en-IE"/>
        </w:rPr>
        <w:t>Subject to the consent of the applicant</w:t>
      </w:r>
      <w:r w:rsidR="00BA3EDF" w:rsidRPr="00D51034">
        <w:rPr>
          <w:noProof/>
          <w:lang w:val="en-IE"/>
        </w:rPr>
        <w:t xml:space="preserve"> or applicants</w:t>
      </w:r>
      <w:r w:rsidRPr="00D51034">
        <w:rPr>
          <w:noProof/>
          <w:lang w:val="en-IE"/>
        </w:rPr>
        <w:t xml:space="preserve">, </w:t>
      </w:r>
      <w:r w:rsidR="00AD2E6B" w:rsidRPr="00D51034">
        <w:rPr>
          <w:noProof/>
          <w:lang w:val="en-IE"/>
        </w:rPr>
        <w:t>proposals</w:t>
      </w:r>
      <w:r w:rsidR="00FD7FA4" w:rsidRPr="00D51034">
        <w:rPr>
          <w:noProof/>
          <w:lang w:val="en-IE"/>
        </w:rPr>
        <w:t xml:space="preserve"> not selected for funding by the Chips Joint Undertaking may also be designated as strategic projects </w:t>
      </w:r>
      <w:r w:rsidRPr="00D51034">
        <w:rPr>
          <w:noProof/>
          <w:lang w:val="en-IE"/>
        </w:rPr>
        <w:t>when they</w:t>
      </w:r>
      <w:r w:rsidR="002B74D7" w:rsidRPr="00D51034">
        <w:rPr>
          <w:noProof/>
          <w:lang w:val="en-IE"/>
        </w:rPr>
        <w:t xml:space="preserve"> meet the applicable evaluation </w:t>
      </w:r>
      <w:r w:rsidR="0035000E" w:rsidRPr="00D51034">
        <w:rPr>
          <w:noProof/>
          <w:lang w:val="en-IE"/>
        </w:rPr>
        <w:t>requirements</w:t>
      </w:r>
      <w:r w:rsidR="002B74D7" w:rsidRPr="00D51034">
        <w:rPr>
          <w:noProof/>
          <w:lang w:val="en-IE"/>
        </w:rPr>
        <w:t xml:space="preserve"> </w:t>
      </w:r>
      <w:r w:rsidR="00DA706E" w:rsidRPr="00D51034">
        <w:rPr>
          <w:rStyle w:val="Added"/>
          <w:b w:val="0"/>
          <w:noProof/>
          <w:u w:val="none"/>
          <w:lang w:val="en-IE"/>
        </w:rPr>
        <w:t>laid down in the call for proposals</w:t>
      </w:r>
      <w:r w:rsidR="002B74D7" w:rsidRPr="00D51034">
        <w:rPr>
          <w:rStyle w:val="Added"/>
          <w:b w:val="0"/>
          <w:noProof/>
          <w:u w:val="none"/>
          <w:lang w:val="en-IE"/>
        </w:rPr>
        <w:t xml:space="preserve"> </w:t>
      </w:r>
      <w:r w:rsidR="002B74D7" w:rsidRPr="00D51034">
        <w:rPr>
          <w:noProof/>
          <w:lang w:val="en-IE"/>
        </w:rPr>
        <w:t>and</w:t>
      </w:r>
      <w:r w:rsidR="002B74D7" w:rsidRPr="00D51034">
        <w:rPr>
          <w:b/>
          <w:noProof/>
          <w:lang w:val="en-IE"/>
        </w:rPr>
        <w:t xml:space="preserve"> </w:t>
      </w:r>
      <w:r w:rsidR="002B74D7" w:rsidRPr="00D51034">
        <w:rPr>
          <w:noProof/>
          <w:lang w:val="en-IE"/>
        </w:rPr>
        <w:t>comply with the criteria set out in Article 1</w:t>
      </w:r>
      <w:r w:rsidR="00546CFB" w:rsidRPr="00D51034">
        <w:rPr>
          <w:noProof/>
          <w:lang w:val="en-IE"/>
        </w:rPr>
        <w:t>6</w:t>
      </w:r>
      <w:r w:rsidRPr="00D51034">
        <w:rPr>
          <w:noProof/>
          <w:lang w:val="en-IE"/>
        </w:rPr>
        <w:t>(1)</w:t>
      </w:r>
      <w:r w:rsidR="00FD7FA4" w:rsidRPr="00D51034">
        <w:rPr>
          <w:noProof/>
          <w:lang w:val="en-IE"/>
        </w:rPr>
        <w:t>.</w:t>
      </w:r>
      <w:r w:rsidR="00294668" w:rsidRPr="00D51034">
        <w:rPr>
          <w:noProof/>
          <w:lang w:val="en-IE"/>
        </w:rPr>
        <w:t xml:space="preserve"> </w:t>
      </w:r>
      <w:r w:rsidR="00614E11" w:rsidRPr="00D51034">
        <w:rPr>
          <w:noProof/>
          <w:lang w:val="en-IE"/>
        </w:rPr>
        <w:t xml:space="preserve">The </w:t>
      </w:r>
      <w:r w:rsidR="00FD7FA4" w:rsidRPr="00D51034">
        <w:rPr>
          <w:noProof/>
          <w:lang w:val="en-IE"/>
        </w:rPr>
        <w:t>possibility to obtain such designation shall be clearly indicated in the calls for proposals and related application procedures</w:t>
      </w:r>
      <w:r w:rsidR="001167F3" w:rsidRPr="00D51034">
        <w:rPr>
          <w:noProof/>
          <w:lang w:val="en-IE"/>
        </w:rPr>
        <w:t xml:space="preserve"> </w:t>
      </w:r>
      <w:r w:rsidR="001167F3" w:rsidRPr="00D51034">
        <w:rPr>
          <w:rStyle w:val="Added"/>
          <w:b w:val="0"/>
          <w:noProof/>
          <w:u w:val="none"/>
          <w:lang w:val="en-IE"/>
        </w:rPr>
        <w:t>and should be requested by the project</w:t>
      </w:r>
      <w:r w:rsidR="0035000E" w:rsidRPr="00D51034">
        <w:rPr>
          <w:rStyle w:val="Added"/>
          <w:b w:val="0"/>
          <w:noProof/>
          <w:u w:val="none"/>
          <w:lang w:val="en-IE"/>
        </w:rPr>
        <w:t>.</w:t>
      </w:r>
    </w:p>
    <w:p w14:paraId="35BE14B6" w14:textId="4DACA709" w:rsidR="00037CBF" w:rsidRPr="00D51034" w:rsidRDefault="00533C1D" w:rsidP="003A4FB5">
      <w:pPr>
        <w:pStyle w:val="ManualNumPar1"/>
        <w:rPr>
          <w:noProof/>
          <w:lang w:val="en-IE"/>
        </w:rPr>
      </w:pPr>
      <w:r w:rsidRPr="00D51034">
        <w:rPr>
          <w:noProof/>
        </w:rPr>
        <w:t>4.</w:t>
      </w:r>
      <w:r w:rsidRPr="00D51034">
        <w:rPr>
          <w:noProof/>
        </w:rPr>
        <w:tab/>
      </w:r>
      <w:r w:rsidRPr="00D51034">
        <w:rPr>
          <w:noProof/>
          <w:lang w:val="en-IE"/>
        </w:rPr>
        <w:t xml:space="preserve">The </w:t>
      </w:r>
      <w:r w:rsidR="00614E11" w:rsidRPr="00D51034">
        <w:rPr>
          <w:noProof/>
          <w:lang w:val="en-IE"/>
        </w:rPr>
        <w:t xml:space="preserve">Commission’s decision shall </w:t>
      </w:r>
      <w:r w:rsidRPr="00D51034">
        <w:rPr>
          <w:noProof/>
          <w:lang w:val="en-IE"/>
        </w:rPr>
        <w:t xml:space="preserve">indicate </w:t>
      </w:r>
      <w:r w:rsidR="00295026" w:rsidRPr="00D51034">
        <w:rPr>
          <w:noProof/>
          <w:lang w:val="en-IE"/>
        </w:rPr>
        <w:t>whether</w:t>
      </w:r>
      <w:r w:rsidR="00790218" w:rsidRPr="00D51034">
        <w:rPr>
          <w:noProof/>
          <w:lang w:val="en-IE"/>
        </w:rPr>
        <w:t xml:space="preserve"> a strategic project </w:t>
      </w:r>
      <w:r w:rsidR="003C3D9F" w:rsidRPr="00D51034">
        <w:rPr>
          <w:noProof/>
          <w:lang w:val="en-IE"/>
        </w:rPr>
        <w:t xml:space="preserve">qualifies as </w:t>
      </w:r>
      <w:r w:rsidR="009C6103" w:rsidRPr="00D51034">
        <w:rPr>
          <w:noProof/>
          <w:lang w:val="en-IE"/>
        </w:rPr>
        <w:t xml:space="preserve">a </w:t>
      </w:r>
      <w:r w:rsidR="001F535A" w:rsidRPr="00D51034">
        <w:rPr>
          <w:noProof/>
          <w:lang w:val="en-IE"/>
        </w:rPr>
        <w:t xml:space="preserve">first-of-a-kind </w:t>
      </w:r>
      <w:r w:rsidR="009C6103" w:rsidRPr="00D51034">
        <w:rPr>
          <w:noProof/>
          <w:lang w:val="en-IE"/>
        </w:rPr>
        <w:t xml:space="preserve">initiative </w:t>
      </w:r>
      <w:r w:rsidR="00527145" w:rsidRPr="00D51034">
        <w:rPr>
          <w:noProof/>
          <w:lang w:val="en-IE"/>
        </w:rPr>
        <w:t xml:space="preserve">in accordance with </w:t>
      </w:r>
      <w:r w:rsidR="001F535A" w:rsidRPr="00D51034">
        <w:rPr>
          <w:noProof/>
          <w:lang w:val="en-IE"/>
        </w:rPr>
        <w:t>this Regulation,</w:t>
      </w:r>
      <w:r w:rsidR="00527145" w:rsidRPr="00D51034">
        <w:rPr>
          <w:noProof/>
          <w:lang w:val="en-IE"/>
        </w:rPr>
        <w:t xml:space="preserve"> and shall </w:t>
      </w:r>
      <w:r w:rsidR="00614E11" w:rsidRPr="00D51034">
        <w:rPr>
          <w:noProof/>
          <w:lang w:val="en-IE"/>
        </w:rPr>
        <w:t>determine the duration of the status</w:t>
      </w:r>
      <w:r w:rsidR="005B4171" w:rsidRPr="00D51034">
        <w:rPr>
          <w:noProof/>
          <w:lang w:val="en-IE"/>
        </w:rPr>
        <w:t xml:space="preserve"> of first-of-a-kind</w:t>
      </w:r>
      <w:r w:rsidR="00614E11" w:rsidRPr="00D51034">
        <w:rPr>
          <w:noProof/>
          <w:lang w:val="en-IE"/>
        </w:rPr>
        <w:t xml:space="preserve"> on the basis of the predicted lifetime of the project.</w:t>
      </w:r>
    </w:p>
    <w:p w14:paraId="582D50B3" w14:textId="72E0087B" w:rsidR="00037CBF" w:rsidRPr="00D51034" w:rsidRDefault="008F3671" w:rsidP="003A4FB5">
      <w:pPr>
        <w:pStyle w:val="ManualNumPar1"/>
        <w:rPr>
          <w:noProof/>
          <w:lang w:val="en-IE"/>
        </w:rPr>
      </w:pPr>
      <w:r w:rsidRPr="00D51034">
        <w:rPr>
          <w:noProof/>
        </w:rPr>
        <w:t>5.</w:t>
      </w:r>
      <w:r w:rsidRPr="00D51034">
        <w:rPr>
          <w:noProof/>
        </w:rPr>
        <w:tab/>
      </w:r>
      <w:r w:rsidRPr="00D51034">
        <w:rPr>
          <w:noProof/>
          <w:lang w:val="en-IE"/>
        </w:rPr>
        <w:t xml:space="preserve">Projects designated as strategic projects shall benefit from the rights and be subject to the obligations applicable to </w:t>
      </w:r>
      <w:r w:rsidR="00D41898" w:rsidRPr="00D51034">
        <w:rPr>
          <w:noProof/>
          <w:lang w:val="en-IE"/>
        </w:rPr>
        <w:t>European s</w:t>
      </w:r>
      <w:r w:rsidRPr="00D51034">
        <w:rPr>
          <w:noProof/>
          <w:lang w:val="en-IE"/>
        </w:rPr>
        <w:t xml:space="preserve">emiconductor </w:t>
      </w:r>
      <w:r w:rsidR="00D41898" w:rsidRPr="00D51034">
        <w:rPr>
          <w:noProof/>
          <w:lang w:val="en-IE"/>
        </w:rPr>
        <w:t>t</w:t>
      </w:r>
      <w:r w:rsidRPr="00D51034">
        <w:rPr>
          <w:noProof/>
          <w:lang w:val="en-IE"/>
        </w:rPr>
        <w:t xml:space="preserve">echnology </w:t>
      </w:r>
      <w:r w:rsidR="00841ED4" w:rsidRPr="00D51034">
        <w:rPr>
          <w:noProof/>
          <w:lang w:val="en-IE"/>
        </w:rPr>
        <w:t>initiatives</w:t>
      </w:r>
      <w:r w:rsidRPr="00D51034">
        <w:rPr>
          <w:noProof/>
          <w:lang w:val="en-IE"/>
        </w:rPr>
        <w:t xml:space="preserve"> under this </w:t>
      </w:r>
      <w:r w:rsidR="00577AC3" w:rsidRPr="00D51034">
        <w:rPr>
          <w:noProof/>
          <w:lang w:val="en-IE"/>
        </w:rPr>
        <w:t>R</w:t>
      </w:r>
      <w:r w:rsidRPr="00D51034">
        <w:rPr>
          <w:noProof/>
          <w:lang w:val="en-IE"/>
        </w:rPr>
        <w:t>egulation</w:t>
      </w:r>
      <w:r w:rsidR="00FF6C44" w:rsidRPr="00D51034">
        <w:rPr>
          <w:noProof/>
          <w:lang w:val="en-IE"/>
        </w:rPr>
        <w:t xml:space="preserve"> when they comply with the requirements </w:t>
      </w:r>
      <w:r w:rsidR="000A1C22" w:rsidRPr="00D51034">
        <w:rPr>
          <w:noProof/>
          <w:lang w:val="en-IE"/>
        </w:rPr>
        <w:t>laid down</w:t>
      </w:r>
      <w:r w:rsidR="00FF6C44" w:rsidRPr="00D51034">
        <w:rPr>
          <w:noProof/>
          <w:lang w:val="en-IE"/>
        </w:rPr>
        <w:t xml:space="preserve"> in Article 1</w:t>
      </w:r>
      <w:r w:rsidR="00F74E67" w:rsidRPr="00D51034">
        <w:rPr>
          <w:noProof/>
          <w:lang w:val="en-IE"/>
        </w:rPr>
        <w:t>4</w:t>
      </w:r>
      <w:r w:rsidR="00FF6C44" w:rsidRPr="00D51034">
        <w:rPr>
          <w:noProof/>
          <w:lang w:val="en-IE"/>
        </w:rPr>
        <w:t>(</w:t>
      </w:r>
      <w:r w:rsidR="00F607FF" w:rsidRPr="00D51034">
        <w:rPr>
          <w:noProof/>
          <w:lang w:val="en-IE"/>
        </w:rPr>
        <w:t>6</w:t>
      </w:r>
      <w:r w:rsidR="00FF6C44" w:rsidRPr="00D51034">
        <w:rPr>
          <w:noProof/>
          <w:lang w:val="en-IE"/>
        </w:rPr>
        <w:t>)</w:t>
      </w:r>
      <w:r w:rsidRPr="00D51034">
        <w:rPr>
          <w:noProof/>
          <w:lang w:val="en-IE"/>
        </w:rPr>
        <w:t>.</w:t>
      </w:r>
    </w:p>
    <w:p w14:paraId="5D7DC0E9" w14:textId="5241A67A" w:rsidR="00480703" w:rsidRPr="00D51034" w:rsidRDefault="002B5AA2" w:rsidP="003A4FB5">
      <w:pPr>
        <w:pStyle w:val="ManualNumPar1"/>
        <w:rPr>
          <w:noProof/>
          <w:lang w:val="en-IE"/>
        </w:rPr>
      </w:pPr>
      <w:r w:rsidRPr="00D51034">
        <w:rPr>
          <w:noProof/>
        </w:rPr>
        <w:t>6.</w:t>
      </w:r>
      <w:r w:rsidRPr="00D51034">
        <w:rPr>
          <w:noProof/>
        </w:rPr>
        <w:tab/>
      </w:r>
      <w:r w:rsidRPr="00D51034">
        <w:rPr>
          <w:rStyle w:val="Added"/>
          <w:b w:val="0"/>
          <w:noProof/>
          <w:u w:val="none"/>
          <w:lang w:val="en-IE"/>
        </w:rPr>
        <w:t>The</w:t>
      </w:r>
      <w:r w:rsidR="00530E13" w:rsidRPr="00D51034">
        <w:rPr>
          <w:noProof/>
          <w:lang w:val="en-IE"/>
        </w:rPr>
        <w:t xml:space="preserve"> strategic project</w:t>
      </w:r>
      <w:r w:rsidR="00480703" w:rsidRPr="00D51034">
        <w:rPr>
          <w:noProof/>
          <w:lang w:val="en-IE"/>
        </w:rPr>
        <w:t xml:space="preserve"> may request the Commission to review the duration of the status</w:t>
      </w:r>
      <w:r w:rsidR="00C84B45" w:rsidRPr="00D51034">
        <w:rPr>
          <w:noProof/>
          <w:lang w:val="en-IE"/>
        </w:rPr>
        <w:t xml:space="preserve"> of strategic project</w:t>
      </w:r>
      <w:r w:rsidR="00480703" w:rsidRPr="00D51034">
        <w:rPr>
          <w:noProof/>
          <w:lang w:val="en-IE"/>
        </w:rPr>
        <w:t xml:space="preserve"> or to modify </w:t>
      </w:r>
      <w:r w:rsidR="005B4171" w:rsidRPr="00D51034">
        <w:rPr>
          <w:noProof/>
          <w:lang w:val="en-IE"/>
        </w:rPr>
        <w:t>the operator’s</w:t>
      </w:r>
      <w:r w:rsidR="00480703" w:rsidRPr="00D51034">
        <w:rPr>
          <w:noProof/>
          <w:lang w:val="en-IE"/>
        </w:rPr>
        <w:t xml:space="preserve"> implementation plans with regard to compliance with the requirements </w:t>
      </w:r>
      <w:r w:rsidR="005B4171" w:rsidRPr="00D51034">
        <w:rPr>
          <w:noProof/>
          <w:lang w:val="en-IE"/>
        </w:rPr>
        <w:t>laid down in</w:t>
      </w:r>
      <w:r w:rsidR="00480703" w:rsidRPr="00D51034">
        <w:rPr>
          <w:noProof/>
          <w:lang w:val="en-IE"/>
        </w:rPr>
        <w:t xml:space="preserve"> Article 1</w:t>
      </w:r>
      <w:r w:rsidR="00546CFB" w:rsidRPr="00D51034">
        <w:rPr>
          <w:noProof/>
          <w:lang w:val="en-IE"/>
        </w:rPr>
        <w:t>6</w:t>
      </w:r>
      <w:r w:rsidR="003C5BA7" w:rsidRPr="00D51034">
        <w:rPr>
          <w:noProof/>
          <w:lang w:val="en-IE"/>
        </w:rPr>
        <w:t>(1)</w:t>
      </w:r>
      <w:r w:rsidR="005B4171" w:rsidRPr="00D51034">
        <w:rPr>
          <w:noProof/>
          <w:lang w:val="en-IE"/>
        </w:rPr>
        <w:t>,</w:t>
      </w:r>
      <w:r w:rsidR="00480703" w:rsidRPr="00D51034">
        <w:rPr>
          <w:noProof/>
          <w:lang w:val="en-IE"/>
        </w:rPr>
        <w:t xml:space="preserve"> where </w:t>
      </w:r>
      <w:r w:rsidR="005B4171" w:rsidRPr="00D51034">
        <w:rPr>
          <w:noProof/>
          <w:lang w:val="en-IE"/>
        </w:rPr>
        <w:t>the operator</w:t>
      </w:r>
      <w:r w:rsidR="00480703" w:rsidRPr="00D51034">
        <w:rPr>
          <w:noProof/>
          <w:lang w:val="en-IE"/>
        </w:rPr>
        <w:t xml:space="preserve"> considers such a review to be duly justified on account of unforeseen external circumstances. On the basis of such a review, the Commission may revise the duration of the status</w:t>
      </w:r>
      <w:r w:rsidR="005B4171" w:rsidRPr="00D51034">
        <w:rPr>
          <w:noProof/>
          <w:lang w:val="en-IE"/>
        </w:rPr>
        <w:t xml:space="preserve"> of strategic project</w:t>
      </w:r>
      <w:r w:rsidR="00480703" w:rsidRPr="00D51034">
        <w:rPr>
          <w:noProof/>
          <w:lang w:val="en-IE"/>
        </w:rPr>
        <w:t xml:space="preserve"> granted or accept the modification of the implementation plans.</w:t>
      </w:r>
    </w:p>
    <w:p w14:paraId="3C5E9B56" w14:textId="3B4D578A" w:rsidR="00037CBF" w:rsidRPr="00D51034" w:rsidRDefault="006E6CB2" w:rsidP="003A4FB5">
      <w:pPr>
        <w:pStyle w:val="ManualNumPar1"/>
        <w:rPr>
          <w:noProof/>
          <w:lang w:val="en-IE"/>
        </w:rPr>
      </w:pPr>
      <w:r w:rsidRPr="00D51034">
        <w:rPr>
          <w:noProof/>
        </w:rPr>
        <w:t>7.</w:t>
      </w:r>
      <w:r w:rsidRPr="00D51034">
        <w:rPr>
          <w:noProof/>
        </w:rPr>
        <w:tab/>
      </w:r>
      <w:r w:rsidRPr="00D51034">
        <w:rPr>
          <w:noProof/>
          <w:lang w:val="en-IE"/>
        </w:rPr>
        <w:t xml:space="preserve">Without prejudice to any suspension or termination of funding agreements between the </w:t>
      </w:r>
      <w:r w:rsidR="00F257E2" w:rsidRPr="00D51034">
        <w:rPr>
          <w:noProof/>
          <w:lang w:val="en-IE"/>
        </w:rPr>
        <w:t>operator</w:t>
      </w:r>
      <w:r w:rsidRPr="00D51034">
        <w:rPr>
          <w:noProof/>
          <w:lang w:val="en-IE"/>
        </w:rPr>
        <w:t xml:space="preserve"> </w:t>
      </w:r>
      <w:r w:rsidR="00232162" w:rsidRPr="00D51034">
        <w:rPr>
          <w:noProof/>
          <w:lang w:val="en-IE"/>
        </w:rPr>
        <w:t>implementing the strategic project and the Chips Joint Undertaking, w</w:t>
      </w:r>
      <w:r w:rsidR="00FA3827" w:rsidRPr="00D51034">
        <w:rPr>
          <w:noProof/>
          <w:lang w:val="en-IE"/>
        </w:rPr>
        <w:t>here the Commission finds that a project designated as a strategic project no longer fulfils the criteria laid down in Article 1</w:t>
      </w:r>
      <w:r w:rsidR="00546CFB" w:rsidRPr="00D51034">
        <w:rPr>
          <w:noProof/>
          <w:lang w:val="en-IE"/>
        </w:rPr>
        <w:t>6</w:t>
      </w:r>
      <w:r w:rsidR="00FA3827" w:rsidRPr="00D51034">
        <w:rPr>
          <w:noProof/>
          <w:lang w:val="en-IE"/>
        </w:rPr>
        <w:t>, or where its designation was based on an application containing incorrect information affecting compliance with those criteria, it may, taking into account the opinion of the European Semiconductor Board, withdraw the designation</w:t>
      </w:r>
      <w:r w:rsidR="000B40C7" w:rsidRPr="00D51034">
        <w:rPr>
          <w:noProof/>
          <w:lang w:val="en-IE"/>
        </w:rPr>
        <w:t xml:space="preserve"> of that project by means of a decision.</w:t>
      </w:r>
    </w:p>
    <w:p w14:paraId="147A1347" w14:textId="6EAD6DCE" w:rsidR="00037CBF" w:rsidRPr="00D51034" w:rsidRDefault="00037CBF" w:rsidP="003A4FB5">
      <w:pPr>
        <w:pStyle w:val="ManualNumPar1"/>
        <w:rPr>
          <w:noProof/>
          <w:lang w:val="en-IE"/>
        </w:rPr>
      </w:pPr>
      <w:r w:rsidRPr="00D51034">
        <w:rPr>
          <w:noProof/>
        </w:rPr>
        <w:t>8.</w:t>
      </w:r>
      <w:r w:rsidRPr="00D51034">
        <w:rPr>
          <w:noProof/>
        </w:rPr>
        <w:tab/>
      </w:r>
      <w:r w:rsidRPr="00D51034">
        <w:rPr>
          <w:noProof/>
          <w:lang w:val="en-IE"/>
        </w:rPr>
        <w:t>Before adopting</w:t>
      </w:r>
      <w:r w:rsidR="000B40C7" w:rsidRPr="00D51034">
        <w:rPr>
          <w:noProof/>
          <w:lang w:val="en-IE"/>
        </w:rPr>
        <w:t xml:space="preserve"> a decision pursuant to paragraph </w:t>
      </w:r>
      <w:r w:rsidR="00B274EE" w:rsidRPr="00D51034">
        <w:rPr>
          <w:noProof/>
          <w:lang w:val="en-IE"/>
        </w:rPr>
        <w:t>6</w:t>
      </w:r>
      <w:r w:rsidR="000B40C7" w:rsidRPr="00D51034">
        <w:rPr>
          <w:noProof/>
          <w:lang w:val="en-IE"/>
        </w:rPr>
        <w:t xml:space="preserve"> </w:t>
      </w:r>
      <w:r w:rsidR="00AA51BE" w:rsidRPr="00D51034">
        <w:rPr>
          <w:rStyle w:val="Added"/>
          <w:b w:val="0"/>
          <w:noProof/>
          <w:u w:val="none"/>
          <w:lang w:val="en-IE"/>
        </w:rPr>
        <w:t>of this Article</w:t>
      </w:r>
      <w:r w:rsidR="000B40C7" w:rsidRPr="00D51034">
        <w:rPr>
          <w:noProof/>
          <w:lang w:val="en-IE"/>
        </w:rPr>
        <w:t xml:space="preserve"> the Commission shall provide the </w:t>
      </w:r>
      <w:r w:rsidR="00820C21" w:rsidRPr="00D51034">
        <w:rPr>
          <w:noProof/>
          <w:lang w:val="en-IE"/>
        </w:rPr>
        <w:t>operator</w:t>
      </w:r>
      <w:r w:rsidR="000B40C7" w:rsidRPr="00D51034">
        <w:rPr>
          <w:noProof/>
          <w:lang w:val="en-IE"/>
        </w:rPr>
        <w:t xml:space="preserve"> </w:t>
      </w:r>
      <w:r w:rsidR="0001508D" w:rsidRPr="00D51034">
        <w:rPr>
          <w:rStyle w:val="Added"/>
          <w:b w:val="0"/>
          <w:noProof/>
          <w:u w:val="none"/>
          <w:lang w:val="en-IE"/>
        </w:rPr>
        <w:t>implementing</w:t>
      </w:r>
      <w:r w:rsidR="000B40C7" w:rsidRPr="00D51034">
        <w:rPr>
          <w:noProof/>
          <w:lang w:val="en-IE"/>
        </w:rPr>
        <w:t xml:space="preserve"> in the strategic project with the reasons</w:t>
      </w:r>
      <w:r w:rsidR="00D30FBA" w:rsidRPr="00D51034">
        <w:rPr>
          <w:noProof/>
          <w:lang w:val="en-IE"/>
        </w:rPr>
        <w:t xml:space="preserve"> for the envisaged withdrawal and shall give them the opportunity to submit observations within an appropriate time limit. The Commission shall take due account of those observations. </w:t>
      </w:r>
      <w:r w:rsidR="00F8688C" w:rsidRPr="00D51034">
        <w:rPr>
          <w:noProof/>
          <w:lang w:val="en-IE"/>
        </w:rPr>
        <w:t>Any decision withdrawing the status of strategic project shall be properly reasoned and subject to a right of appeal.</w:t>
      </w:r>
    </w:p>
    <w:p w14:paraId="2A4246E3" w14:textId="6A3654BF" w:rsidR="00037CBF" w:rsidRPr="00D51034" w:rsidRDefault="00037CBF" w:rsidP="003A4FB5">
      <w:pPr>
        <w:pStyle w:val="ManualNumPar1"/>
        <w:rPr>
          <w:noProof/>
          <w:lang w:val="en-IE"/>
        </w:rPr>
      </w:pPr>
      <w:r w:rsidRPr="00D51034">
        <w:rPr>
          <w:noProof/>
        </w:rPr>
        <w:t>9.</w:t>
      </w:r>
      <w:r w:rsidRPr="00D51034">
        <w:rPr>
          <w:noProof/>
        </w:rPr>
        <w:tab/>
      </w:r>
      <w:r w:rsidRPr="00D51034">
        <w:rPr>
          <w:noProof/>
          <w:lang w:val="en-IE"/>
        </w:rPr>
        <w:t xml:space="preserve">Projects </w:t>
      </w:r>
      <w:r w:rsidR="00D30FBA" w:rsidRPr="00D51034">
        <w:rPr>
          <w:noProof/>
          <w:lang w:val="en-IE"/>
        </w:rPr>
        <w:t xml:space="preserve">for </w:t>
      </w:r>
      <w:r w:rsidRPr="00D51034">
        <w:rPr>
          <w:noProof/>
          <w:lang w:val="en-IE"/>
        </w:rPr>
        <w:t xml:space="preserve">which </w:t>
      </w:r>
      <w:r w:rsidR="00D30FBA" w:rsidRPr="00D51034">
        <w:rPr>
          <w:noProof/>
          <w:lang w:val="en-IE"/>
        </w:rPr>
        <w:t xml:space="preserve">the designation as a strategic project has been withdrawn shall lose all rights and obligations connected to the status </w:t>
      </w:r>
      <w:r w:rsidR="002E7013" w:rsidRPr="00D51034">
        <w:rPr>
          <w:noProof/>
          <w:lang w:val="en-IE"/>
        </w:rPr>
        <w:t xml:space="preserve">of strategic project </w:t>
      </w:r>
      <w:r w:rsidR="00D30FBA" w:rsidRPr="00D51034">
        <w:rPr>
          <w:noProof/>
          <w:lang w:val="en-IE"/>
        </w:rPr>
        <w:t xml:space="preserve">under this Regulation. </w:t>
      </w:r>
      <w:r w:rsidR="00FD2EAA" w:rsidRPr="00D51034">
        <w:rPr>
          <w:noProof/>
          <w:lang w:val="en-IE"/>
        </w:rPr>
        <w:t xml:space="preserve">However, such projects shall remain subject to the obligation set out in Article </w:t>
      </w:r>
      <w:r w:rsidR="00A40526" w:rsidRPr="00D51034">
        <w:rPr>
          <w:noProof/>
          <w:lang w:val="en-IE"/>
        </w:rPr>
        <w:t>4</w:t>
      </w:r>
      <w:r w:rsidR="002A4902" w:rsidRPr="00D51034">
        <w:rPr>
          <w:noProof/>
          <w:lang w:val="en-IE"/>
        </w:rPr>
        <w:t>3</w:t>
      </w:r>
      <w:r w:rsidR="001963FE" w:rsidRPr="00D51034">
        <w:rPr>
          <w:noProof/>
          <w:lang w:val="en-IE"/>
        </w:rPr>
        <w:t>(1)</w:t>
      </w:r>
      <w:r w:rsidR="00FD2EAA" w:rsidRPr="00D51034">
        <w:rPr>
          <w:noProof/>
          <w:lang w:val="en-IE"/>
        </w:rPr>
        <w:t xml:space="preserve"> for a period equivalent to that which was initially foreseen when the status was granted.</w:t>
      </w:r>
    </w:p>
    <w:p w14:paraId="3070626C" w14:textId="36DDD078" w:rsidR="000173DF" w:rsidRPr="00D51034" w:rsidRDefault="000173DF" w:rsidP="000173DF">
      <w:pPr>
        <w:pStyle w:val="Titrearticle"/>
        <w:rPr>
          <w:noProof/>
          <w:lang w:val="en-IE"/>
        </w:rPr>
      </w:pPr>
      <w:r w:rsidRPr="00D51034">
        <w:rPr>
          <w:noProof/>
          <w:lang w:val="en-IE"/>
        </w:rPr>
        <w:t>Article 19</w:t>
      </w:r>
      <w:r w:rsidRPr="00D51034">
        <w:rPr>
          <w:noProof/>
          <w:lang w:val="en-IE"/>
        </w:rPr>
        <w:br/>
        <w:t>Advanced semiconductor manufacturing</w:t>
      </w:r>
    </w:p>
    <w:p w14:paraId="627C9B6E" w14:textId="35DA439A" w:rsidR="000173DF" w:rsidRPr="00D51034" w:rsidRDefault="000173DF" w:rsidP="006164B0">
      <w:pPr>
        <w:pStyle w:val="ManualNumPar1"/>
        <w:rPr>
          <w:noProof/>
          <w:lang w:val="en-IE"/>
        </w:rPr>
      </w:pPr>
      <w:r w:rsidRPr="00D51034">
        <w:rPr>
          <w:noProof/>
        </w:rPr>
        <w:t>1.</w:t>
      </w:r>
      <w:r w:rsidRPr="00D51034">
        <w:rPr>
          <w:noProof/>
        </w:rPr>
        <w:tab/>
      </w:r>
      <w:r w:rsidRPr="00D51034">
        <w:rPr>
          <w:noProof/>
          <w:lang w:val="en-IE"/>
        </w:rPr>
        <w:t xml:space="preserve">In order to strengthen Union sovereignty and ensure security of supply in semiconductors, the Commission, in accordance with Article 17(1), shall treat a strategic project </w:t>
      </w:r>
      <w:r w:rsidRPr="00D51034">
        <w:rPr>
          <w:rStyle w:val="Added"/>
          <w:b w:val="0"/>
          <w:noProof/>
          <w:u w:val="none"/>
          <w:lang w:val="en-IE"/>
        </w:rPr>
        <w:t>for a Union-based open foundry for advanced semiconductor manufacturing with the highest priority.</w:t>
      </w:r>
    </w:p>
    <w:p w14:paraId="6163AEC4" w14:textId="070B6237" w:rsidR="000173DF" w:rsidRPr="00D51034" w:rsidRDefault="000173DF" w:rsidP="003A4FB5">
      <w:pPr>
        <w:pStyle w:val="ManualNumPar1"/>
        <w:rPr>
          <w:noProof/>
          <w:lang w:val="en-IE"/>
        </w:rPr>
      </w:pPr>
      <w:r w:rsidRPr="00D51034">
        <w:rPr>
          <w:noProof/>
        </w:rPr>
        <w:t>2.</w:t>
      </w:r>
      <w:r w:rsidRPr="00D51034">
        <w:rPr>
          <w:noProof/>
        </w:rPr>
        <w:tab/>
      </w:r>
      <w:r w:rsidRPr="00D51034">
        <w:rPr>
          <w:noProof/>
          <w:lang w:val="en-IE"/>
        </w:rPr>
        <w:t xml:space="preserve">The open foundry for advanced semiconductor manufacturing </w:t>
      </w:r>
      <w:r w:rsidRPr="00D51034">
        <w:rPr>
          <w:rStyle w:val="Added"/>
          <w:b w:val="0"/>
          <w:noProof/>
          <w:u w:val="none"/>
          <w:lang w:val="en-IE"/>
        </w:rPr>
        <w:t>referred to in paragraph 1</w:t>
      </w:r>
      <w:r w:rsidRPr="00D51034">
        <w:rPr>
          <w:b/>
          <w:noProof/>
          <w:lang w:val="en-IE"/>
        </w:rPr>
        <w:t xml:space="preserve"> </w:t>
      </w:r>
      <w:r w:rsidRPr="00D51034">
        <w:rPr>
          <w:noProof/>
          <w:lang w:val="en-IE"/>
        </w:rPr>
        <w:t>shall constitute a facility or coordinated network of multi-site facilities located within the territory of the Union, capable of manufacturing and packaging advanced semiconductor technologies in accordance with state-of-the-art industrial capabilities.</w:t>
      </w:r>
    </w:p>
    <w:p w14:paraId="7E03DD9F" w14:textId="218EB044" w:rsidR="000173DF" w:rsidRPr="00D51034" w:rsidRDefault="000173DF" w:rsidP="003A4FB5">
      <w:pPr>
        <w:pStyle w:val="ManualNumPar1"/>
        <w:rPr>
          <w:noProof/>
          <w:lang w:val="en-IE"/>
        </w:rPr>
      </w:pPr>
      <w:r w:rsidRPr="00D51034">
        <w:rPr>
          <w:noProof/>
        </w:rPr>
        <w:t>3.</w:t>
      </w:r>
      <w:r w:rsidRPr="00D51034">
        <w:rPr>
          <w:noProof/>
        </w:rPr>
        <w:tab/>
      </w:r>
      <w:r w:rsidRPr="00D51034">
        <w:rPr>
          <w:noProof/>
          <w:lang w:val="en-IE"/>
        </w:rPr>
        <w:t>The open foundry for advanced semiconductor manufacturing shall take into account the requirements and objectives set out by potential offtakers as set out in Article 8.</w:t>
      </w:r>
    </w:p>
    <w:p w14:paraId="4BA63FDE" w14:textId="77777777" w:rsidR="00037CBF" w:rsidRPr="00D51034" w:rsidRDefault="00037CBF" w:rsidP="00037CBF">
      <w:pPr>
        <w:pStyle w:val="Titrearticle"/>
        <w:rPr>
          <w:noProof/>
          <w:lang w:val="en-IE"/>
        </w:rPr>
      </w:pPr>
      <w:r w:rsidRPr="00D51034">
        <w:rPr>
          <w:noProof/>
          <w:lang w:val="en-IE"/>
        </w:rPr>
        <w:t xml:space="preserve">Article </w:t>
      </w:r>
      <w:r w:rsidR="00546CFB" w:rsidRPr="00D51034">
        <w:rPr>
          <w:noProof/>
          <w:lang w:val="en-IE"/>
        </w:rPr>
        <w:t>20</w:t>
      </w:r>
      <w:r w:rsidRPr="00D51034">
        <w:rPr>
          <w:noProof/>
          <w:lang w:val="en-IE"/>
        </w:rPr>
        <w:br/>
        <w:t>Coordination of financing</w:t>
      </w:r>
    </w:p>
    <w:p w14:paraId="43ECF37A" w14:textId="4080FC00" w:rsidR="00037CBF" w:rsidRPr="00D51034" w:rsidRDefault="00037CBF" w:rsidP="006164B0">
      <w:pPr>
        <w:pStyle w:val="ManualNumPar1"/>
        <w:rPr>
          <w:noProof/>
          <w:lang w:val="en-IE"/>
        </w:rPr>
      </w:pPr>
      <w:r w:rsidRPr="00D51034">
        <w:rPr>
          <w:noProof/>
        </w:rPr>
        <w:t>1.</w:t>
      </w:r>
      <w:r w:rsidRPr="00D51034">
        <w:rPr>
          <w:noProof/>
        </w:rPr>
        <w:tab/>
      </w:r>
      <w:r w:rsidRPr="00D51034">
        <w:rPr>
          <w:noProof/>
          <w:lang w:val="en-IE"/>
        </w:rPr>
        <w:t>The Commission</w:t>
      </w:r>
      <w:r w:rsidR="00010632" w:rsidRPr="00D51034">
        <w:rPr>
          <w:noProof/>
          <w:lang w:val="en-IE"/>
        </w:rPr>
        <w:t xml:space="preserve"> </w:t>
      </w:r>
      <w:r w:rsidR="00146C3E" w:rsidRPr="00D51034">
        <w:rPr>
          <w:noProof/>
          <w:lang w:val="en-IE"/>
        </w:rPr>
        <w:t>may</w:t>
      </w:r>
      <w:r w:rsidR="00010632" w:rsidRPr="00D51034">
        <w:rPr>
          <w:noProof/>
          <w:lang w:val="en-IE"/>
        </w:rPr>
        <w:t xml:space="preserve"> carry out activities</w:t>
      </w:r>
      <w:r w:rsidR="00514040" w:rsidRPr="00D51034">
        <w:rPr>
          <w:noProof/>
          <w:lang w:val="en-IE"/>
        </w:rPr>
        <w:t xml:space="preserve">, where appropriate in cooperation with Member States, to crowd-in investments for </w:t>
      </w:r>
      <w:r w:rsidR="00D05AEC" w:rsidRPr="00D51034">
        <w:rPr>
          <w:rStyle w:val="Added"/>
          <w:b w:val="0"/>
          <w:noProof/>
          <w:u w:val="none"/>
          <w:lang w:val="en-IE"/>
        </w:rPr>
        <w:t>European semiconductor technology initiatives</w:t>
      </w:r>
      <w:r w:rsidR="00514040" w:rsidRPr="00D51034">
        <w:rPr>
          <w:b/>
          <w:noProof/>
          <w:lang w:val="en-IE"/>
        </w:rPr>
        <w:t xml:space="preserve"> </w:t>
      </w:r>
      <w:r w:rsidR="00514040" w:rsidRPr="00D51034">
        <w:rPr>
          <w:noProof/>
          <w:lang w:val="en-IE"/>
        </w:rPr>
        <w:t>and</w:t>
      </w:r>
      <w:r w:rsidR="006A0D06" w:rsidRPr="00D51034">
        <w:rPr>
          <w:noProof/>
          <w:lang w:val="en-IE"/>
        </w:rPr>
        <w:t xml:space="preserve"> </w:t>
      </w:r>
      <w:r w:rsidR="0049668C" w:rsidRPr="00D51034">
        <w:rPr>
          <w:noProof/>
          <w:lang w:val="en-IE"/>
        </w:rPr>
        <w:t>s</w:t>
      </w:r>
      <w:r w:rsidR="006A0D06" w:rsidRPr="00D51034">
        <w:rPr>
          <w:noProof/>
          <w:lang w:val="en-IE"/>
        </w:rPr>
        <w:t xml:space="preserve">trategic </w:t>
      </w:r>
      <w:r w:rsidR="0049668C" w:rsidRPr="00D51034">
        <w:rPr>
          <w:noProof/>
          <w:lang w:val="en-IE"/>
        </w:rPr>
        <w:t>p</w:t>
      </w:r>
      <w:r w:rsidR="006A0D06" w:rsidRPr="00D51034">
        <w:rPr>
          <w:noProof/>
          <w:lang w:val="en-IE"/>
        </w:rPr>
        <w:t>rojects. Such activities may, without prejudice to Articles 107 and 108 TFEU, include p</w:t>
      </w:r>
      <w:r w:rsidR="007263F4" w:rsidRPr="00D51034">
        <w:rPr>
          <w:noProof/>
          <w:lang w:val="en-IE"/>
        </w:rPr>
        <w:t xml:space="preserve">roviding and coordinating support to </w:t>
      </w:r>
      <w:r w:rsidR="00D05AEC" w:rsidRPr="00D51034">
        <w:rPr>
          <w:rStyle w:val="Added"/>
          <w:b w:val="0"/>
          <w:noProof/>
          <w:u w:val="none"/>
          <w:lang w:val="en-IE"/>
        </w:rPr>
        <w:t>European semiconductor technology initiatives</w:t>
      </w:r>
      <w:r w:rsidR="00D05AEC" w:rsidRPr="00D51034">
        <w:rPr>
          <w:noProof/>
          <w:lang w:val="en-IE"/>
        </w:rPr>
        <w:t xml:space="preserve"> </w:t>
      </w:r>
      <w:r w:rsidR="007263F4" w:rsidRPr="00D51034">
        <w:rPr>
          <w:noProof/>
          <w:lang w:val="en-IE"/>
        </w:rPr>
        <w:t xml:space="preserve">and </w:t>
      </w:r>
      <w:r w:rsidR="001644DD" w:rsidRPr="00D51034">
        <w:rPr>
          <w:noProof/>
          <w:lang w:val="en-IE"/>
        </w:rPr>
        <w:t>strategic projects</w:t>
      </w:r>
      <w:r w:rsidR="007263F4" w:rsidRPr="00D51034">
        <w:rPr>
          <w:noProof/>
          <w:lang w:val="en-IE"/>
        </w:rPr>
        <w:t xml:space="preserve"> that face difficulties in accessing financing</w:t>
      </w:r>
      <w:r w:rsidR="00D11090" w:rsidRPr="00D51034">
        <w:rPr>
          <w:noProof/>
          <w:lang w:val="en-IE"/>
        </w:rPr>
        <w:t>,</w:t>
      </w:r>
      <w:r w:rsidR="00D11090" w:rsidRPr="00D51034">
        <w:rPr>
          <w:b/>
          <w:noProof/>
          <w:lang w:val="en-IE"/>
        </w:rPr>
        <w:t xml:space="preserve"> </w:t>
      </w:r>
      <w:r w:rsidR="00D11090" w:rsidRPr="00D51034">
        <w:rPr>
          <w:rStyle w:val="Added"/>
          <w:b w:val="0"/>
          <w:noProof/>
          <w:u w:val="none"/>
          <w:lang w:val="en-IE"/>
        </w:rPr>
        <w:t>in synergy with Union programmes</w:t>
      </w:r>
      <w:r w:rsidR="007263F4" w:rsidRPr="00D51034">
        <w:rPr>
          <w:rStyle w:val="Added"/>
          <w:b w:val="0"/>
          <w:noProof/>
          <w:u w:val="none"/>
          <w:lang w:val="en-IE"/>
        </w:rPr>
        <w:t>.</w:t>
      </w:r>
    </w:p>
    <w:p w14:paraId="74456243" w14:textId="1057D4B3" w:rsidR="00037CBF" w:rsidRPr="00D51034" w:rsidRDefault="00037CBF" w:rsidP="003A4FB5">
      <w:pPr>
        <w:pStyle w:val="ManualNumPar1"/>
        <w:rPr>
          <w:noProof/>
          <w:lang w:val="en-IE"/>
        </w:rPr>
      </w:pPr>
      <w:r w:rsidRPr="00D51034">
        <w:rPr>
          <w:noProof/>
        </w:rPr>
        <w:t>2.</w:t>
      </w:r>
      <w:r w:rsidRPr="00D51034">
        <w:rPr>
          <w:noProof/>
        </w:rPr>
        <w:tab/>
      </w:r>
      <w:r w:rsidRPr="00D51034">
        <w:rPr>
          <w:noProof/>
          <w:lang w:val="en-IE"/>
        </w:rPr>
        <w:t>The</w:t>
      </w:r>
      <w:r w:rsidRPr="00D51034">
        <w:rPr>
          <w:rStyle w:val="Added"/>
          <w:noProof/>
          <w:u w:val="none"/>
          <w:lang w:val="en-IE"/>
        </w:rPr>
        <w:t xml:space="preserve"> </w:t>
      </w:r>
      <w:r w:rsidR="007B6106" w:rsidRPr="00D51034">
        <w:rPr>
          <w:rStyle w:val="Added"/>
          <w:b w:val="0"/>
          <w:noProof/>
          <w:u w:val="none"/>
          <w:lang w:val="en-IE"/>
        </w:rPr>
        <w:t xml:space="preserve">European Semiconductor Board </w:t>
      </w:r>
      <w:r w:rsidR="006161F6" w:rsidRPr="00D51034">
        <w:rPr>
          <w:rStyle w:val="Added"/>
          <w:b w:val="0"/>
          <w:noProof/>
          <w:u w:val="none"/>
          <w:lang w:val="en-IE"/>
        </w:rPr>
        <w:t xml:space="preserve">shall, </w:t>
      </w:r>
      <w:r w:rsidR="007263F4" w:rsidRPr="00D51034">
        <w:rPr>
          <w:noProof/>
          <w:lang w:val="en-IE"/>
        </w:rPr>
        <w:t xml:space="preserve">at the request of a </w:t>
      </w:r>
      <w:r w:rsidR="00D05AEC" w:rsidRPr="00D51034">
        <w:rPr>
          <w:rStyle w:val="Added"/>
          <w:b w:val="0"/>
          <w:noProof/>
          <w:u w:val="none"/>
          <w:lang w:val="en-IE"/>
        </w:rPr>
        <w:t>European semiconductor technology initiative</w:t>
      </w:r>
      <w:r w:rsidR="00D05AEC" w:rsidRPr="00D51034">
        <w:rPr>
          <w:b/>
          <w:noProof/>
          <w:lang w:val="en-IE"/>
        </w:rPr>
        <w:t xml:space="preserve"> </w:t>
      </w:r>
      <w:r w:rsidR="007263F4" w:rsidRPr="00D51034">
        <w:rPr>
          <w:noProof/>
          <w:lang w:val="en-IE"/>
        </w:rPr>
        <w:t xml:space="preserve">or a </w:t>
      </w:r>
      <w:r w:rsidR="0049668C" w:rsidRPr="00D51034">
        <w:rPr>
          <w:noProof/>
          <w:lang w:val="en-IE"/>
        </w:rPr>
        <w:t>s</w:t>
      </w:r>
      <w:r w:rsidR="007263F4" w:rsidRPr="00D51034">
        <w:rPr>
          <w:noProof/>
          <w:lang w:val="en-IE"/>
        </w:rPr>
        <w:t xml:space="preserve">trategic </w:t>
      </w:r>
      <w:r w:rsidR="0049668C" w:rsidRPr="00D51034">
        <w:rPr>
          <w:noProof/>
          <w:lang w:val="en-IE"/>
        </w:rPr>
        <w:t>p</w:t>
      </w:r>
      <w:r w:rsidR="007263F4" w:rsidRPr="00D51034">
        <w:rPr>
          <w:noProof/>
          <w:lang w:val="en-IE"/>
        </w:rPr>
        <w:t xml:space="preserve">roject, provide advice on </w:t>
      </w:r>
      <w:r w:rsidR="00283FB8" w:rsidRPr="00D51034">
        <w:rPr>
          <w:noProof/>
          <w:lang w:val="en-IE"/>
        </w:rPr>
        <w:t>the f</w:t>
      </w:r>
      <w:r w:rsidR="00815A2B" w:rsidRPr="00D51034">
        <w:rPr>
          <w:noProof/>
          <w:lang w:val="en-IE"/>
        </w:rPr>
        <w:t>inancing of the initiative or project, taking into account the funding already secured and considering at least the following elements:</w:t>
      </w:r>
    </w:p>
    <w:p w14:paraId="24D7A777" w14:textId="77777777" w:rsidR="00037CBF" w:rsidRPr="00D51034" w:rsidRDefault="008F52C9" w:rsidP="000006E4">
      <w:pPr>
        <w:pStyle w:val="Point1"/>
        <w:rPr>
          <w:noProof/>
          <w:lang w:val="en-IE"/>
        </w:rPr>
      </w:pPr>
      <w:r w:rsidRPr="00D51034">
        <w:rPr>
          <w:noProof/>
        </w:rPr>
        <w:t>(a)</w:t>
      </w:r>
      <w:r w:rsidRPr="00D51034">
        <w:rPr>
          <w:noProof/>
        </w:rPr>
        <w:tab/>
      </w:r>
      <w:r w:rsidRPr="00D51034">
        <w:rPr>
          <w:noProof/>
          <w:lang w:val="en-IE"/>
        </w:rPr>
        <w:t>a</w:t>
      </w:r>
      <w:r w:rsidR="00037CBF" w:rsidRPr="00D51034">
        <w:rPr>
          <w:noProof/>
          <w:lang w:val="en-IE"/>
        </w:rPr>
        <w:t>dditional</w:t>
      </w:r>
      <w:r w:rsidR="00815A2B" w:rsidRPr="00D51034">
        <w:rPr>
          <w:noProof/>
          <w:lang w:val="en-IE"/>
        </w:rPr>
        <w:t xml:space="preserve"> </w:t>
      </w:r>
      <w:r w:rsidR="00594678" w:rsidRPr="00D51034">
        <w:rPr>
          <w:noProof/>
          <w:lang w:val="en-IE"/>
        </w:rPr>
        <w:t xml:space="preserve">public and </w:t>
      </w:r>
      <w:r w:rsidR="00815A2B" w:rsidRPr="00D51034">
        <w:rPr>
          <w:noProof/>
          <w:lang w:val="en-IE"/>
        </w:rPr>
        <w:t>private sources of financing</w:t>
      </w:r>
      <w:r w:rsidR="00B37D00" w:rsidRPr="00D51034">
        <w:rPr>
          <w:noProof/>
          <w:lang w:val="en-IE"/>
        </w:rPr>
        <w:t xml:space="preserve">, </w:t>
      </w:r>
      <w:r w:rsidR="00B37D00" w:rsidRPr="00D51034">
        <w:rPr>
          <w:rStyle w:val="Added"/>
          <w:b w:val="0"/>
          <w:bCs/>
          <w:noProof/>
          <w:u w:val="none"/>
          <w:lang w:val="en-IE"/>
        </w:rPr>
        <w:t>including</w:t>
      </w:r>
      <w:r w:rsidR="00B37D00" w:rsidRPr="00D51034">
        <w:rPr>
          <w:b/>
          <w:bCs/>
          <w:noProof/>
          <w:lang w:val="en-IE"/>
        </w:rPr>
        <w:t xml:space="preserve"> </w:t>
      </w:r>
      <w:r w:rsidR="00B37D00" w:rsidRPr="00D51034">
        <w:rPr>
          <w:rStyle w:val="Added"/>
          <w:b w:val="0"/>
          <w:bCs/>
          <w:noProof/>
          <w:u w:val="none"/>
          <w:lang w:val="en-IE"/>
        </w:rPr>
        <w:t>equity</w:t>
      </w:r>
      <w:r w:rsidR="00815A2B" w:rsidRPr="00D51034">
        <w:rPr>
          <w:noProof/>
          <w:lang w:val="en-IE"/>
        </w:rPr>
        <w:t>;</w:t>
      </w:r>
    </w:p>
    <w:p w14:paraId="00405547" w14:textId="77777777" w:rsidR="00037CBF" w:rsidRPr="00D51034" w:rsidRDefault="00037CBF" w:rsidP="000006E4">
      <w:pPr>
        <w:pStyle w:val="Point1"/>
        <w:rPr>
          <w:noProof/>
          <w:lang w:val="en-IE"/>
        </w:rPr>
      </w:pPr>
      <w:r w:rsidRPr="00D51034">
        <w:rPr>
          <w:noProof/>
        </w:rPr>
        <w:t>(b)</w:t>
      </w:r>
      <w:r w:rsidRPr="00D51034">
        <w:rPr>
          <w:noProof/>
        </w:rPr>
        <w:tab/>
      </w:r>
      <w:r w:rsidRPr="00D51034">
        <w:rPr>
          <w:noProof/>
          <w:lang w:val="en-IE"/>
        </w:rPr>
        <w:t>support through</w:t>
      </w:r>
      <w:r w:rsidR="00815A2B" w:rsidRPr="00D51034">
        <w:rPr>
          <w:noProof/>
          <w:lang w:val="en-IE"/>
        </w:rPr>
        <w:t xml:space="preserve"> resources from the European Investment Bank or other </w:t>
      </w:r>
      <w:r w:rsidR="00290858" w:rsidRPr="00D51034">
        <w:rPr>
          <w:noProof/>
          <w:lang w:val="en-IE"/>
        </w:rPr>
        <w:t xml:space="preserve">financial institutions; </w:t>
      </w:r>
    </w:p>
    <w:p w14:paraId="3F143E7D" w14:textId="77777777" w:rsidR="00037CBF" w:rsidRPr="00D51034" w:rsidRDefault="00037CBF" w:rsidP="000006E4">
      <w:pPr>
        <w:pStyle w:val="Point1"/>
        <w:rPr>
          <w:noProof/>
          <w:lang w:val="en-IE"/>
        </w:rPr>
      </w:pPr>
      <w:r w:rsidRPr="00D51034">
        <w:rPr>
          <w:noProof/>
        </w:rPr>
        <w:t>(c)</w:t>
      </w:r>
      <w:r w:rsidRPr="00D51034">
        <w:rPr>
          <w:noProof/>
        </w:rPr>
        <w:tab/>
      </w:r>
      <w:r w:rsidRPr="00D51034">
        <w:rPr>
          <w:noProof/>
          <w:lang w:val="en-IE"/>
        </w:rPr>
        <w:t>existing Member State</w:t>
      </w:r>
      <w:r w:rsidR="00290858" w:rsidRPr="00D51034">
        <w:rPr>
          <w:noProof/>
          <w:lang w:val="en-IE"/>
        </w:rPr>
        <w:t xml:space="preserve"> instruments and programmes, including from export credit agencies, national promotional banks and institutions;</w:t>
      </w:r>
    </w:p>
    <w:p w14:paraId="06AE1602" w14:textId="77777777" w:rsidR="00037CBF" w:rsidRPr="00D51034" w:rsidRDefault="00037CBF" w:rsidP="000006E4">
      <w:pPr>
        <w:pStyle w:val="Point1"/>
        <w:rPr>
          <w:noProof/>
          <w:lang w:val="en-IE"/>
        </w:rPr>
      </w:pPr>
      <w:r w:rsidRPr="00D51034">
        <w:rPr>
          <w:noProof/>
        </w:rPr>
        <w:t>(d)</w:t>
      </w:r>
      <w:r w:rsidRPr="00D51034">
        <w:rPr>
          <w:noProof/>
        </w:rPr>
        <w:tab/>
      </w:r>
      <w:r w:rsidRPr="00D51034">
        <w:rPr>
          <w:noProof/>
          <w:lang w:val="en-IE"/>
        </w:rPr>
        <w:t>relevant Union funding</w:t>
      </w:r>
      <w:r w:rsidR="00290858" w:rsidRPr="00D51034">
        <w:rPr>
          <w:noProof/>
          <w:lang w:val="en-IE"/>
        </w:rPr>
        <w:t xml:space="preserve"> and financing</w:t>
      </w:r>
      <w:r w:rsidR="00B727F5" w:rsidRPr="00D51034">
        <w:rPr>
          <w:noProof/>
          <w:lang w:val="en-IE"/>
        </w:rPr>
        <w:t xml:space="preserve"> programmes</w:t>
      </w:r>
      <w:r w:rsidR="00290858" w:rsidRPr="00D51034">
        <w:rPr>
          <w:noProof/>
          <w:lang w:val="en-IE"/>
        </w:rPr>
        <w:t xml:space="preserve">. </w:t>
      </w:r>
    </w:p>
    <w:p w14:paraId="5F8F0F5C" w14:textId="77777777" w:rsidR="00E22A44" w:rsidRPr="00D51034" w:rsidRDefault="00E22A44" w:rsidP="00DB0920">
      <w:pPr>
        <w:rPr>
          <w:noProof/>
          <w:lang w:val="en-IE"/>
        </w:rPr>
      </w:pPr>
    </w:p>
    <w:p w14:paraId="0E4D24F3" w14:textId="77777777" w:rsidR="007577A1" w:rsidRPr="00D51034" w:rsidRDefault="007577A1" w:rsidP="007577A1">
      <w:pPr>
        <w:pStyle w:val="SectionTitle"/>
        <w:rPr>
          <w:noProof/>
          <w:lang w:val="en-IE"/>
        </w:rPr>
      </w:pPr>
      <w:r w:rsidRPr="00D51034">
        <w:rPr>
          <w:noProof/>
          <w:lang w:val="en-IE"/>
        </w:rPr>
        <w:t>Section 2</w:t>
      </w:r>
      <w:r w:rsidRPr="00D51034">
        <w:rPr>
          <w:noProof/>
          <w:lang w:val="en-IE"/>
        </w:rPr>
        <w:br/>
      </w:r>
      <w:r w:rsidRPr="00D51034">
        <w:rPr>
          <w:noProof/>
          <w:lang w:val="en-IE"/>
        </w:rPr>
        <w:br/>
        <w:t>Permit-granting procedures</w:t>
      </w:r>
    </w:p>
    <w:p w14:paraId="408F40AA" w14:textId="77777777" w:rsidR="000B71AC" w:rsidRPr="00D51034" w:rsidRDefault="00CB74F5" w:rsidP="000B71AC">
      <w:pPr>
        <w:pStyle w:val="Titrearticle"/>
        <w:rPr>
          <w:noProof/>
          <w:lang w:val="en-IE"/>
        </w:rPr>
      </w:pPr>
      <w:r w:rsidRPr="00D51034">
        <w:rPr>
          <w:noProof/>
          <w:lang w:val="en-IE"/>
        </w:rPr>
        <w:t xml:space="preserve">Article </w:t>
      </w:r>
      <w:r w:rsidR="00943041" w:rsidRPr="00D51034">
        <w:rPr>
          <w:noProof/>
          <w:lang w:val="en-IE"/>
        </w:rPr>
        <w:t>2</w:t>
      </w:r>
      <w:r w:rsidR="00546CFB" w:rsidRPr="00D51034">
        <w:rPr>
          <w:noProof/>
          <w:lang w:val="en-IE"/>
        </w:rPr>
        <w:t>1</w:t>
      </w:r>
      <w:r w:rsidR="000B71AC" w:rsidRPr="00D51034">
        <w:rPr>
          <w:noProof/>
          <w:lang w:val="en-IE"/>
        </w:rPr>
        <w:br/>
        <w:t>Fast-tracking of permit-granting procedures</w:t>
      </w:r>
    </w:p>
    <w:p w14:paraId="52B0910C" w14:textId="748590ED" w:rsidR="000B71AC" w:rsidRPr="00D51034" w:rsidRDefault="000B71AC" w:rsidP="006164B0">
      <w:pPr>
        <w:pStyle w:val="ManualNumPar1"/>
        <w:rPr>
          <w:noProof/>
          <w:lang w:val="en-IE"/>
        </w:rPr>
      </w:pPr>
      <w:r w:rsidRPr="00D51034">
        <w:rPr>
          <w:noProof/>
        </w:rPr>
        <w:t>1.</w:t>
      </w:r>
      <w:r w:rsidRPr="00D51034">
        <w:rPr>
          <w:noProof/>
        </w:rPr>
        <w:tab/>
      </w:r>
      <w:r w:rsidRPr="00D51034">
        <w:rPr>
          <w:noProof/>
          <w:lang w:val="en-IE"/>
        </w:rPr>
        <w:t>Member State</w:t>
      </w:r>
      <w:r w:rsidR="00F22189" w:rsidRPr="00D51034">
        <w:rPr>
          <w:noProof/>
          <w:lang w:val="en-IE"/>
        </w:rPr>
        <w:t>s</w:t>
      </w:r>
      <w:r w:rsidRPr="00D51034">
        <w:rPr>
          <w:noProof/>
          <w:lang w:val="en-IE"/>
        </w:rPr>
        <w:t xml:space="preserve"> shall</w:t>
      </w:r>
      <w:r w:rsidR="00D71D5F" w:rsidRPr="00D51034">
        <w:rPr>
          <w:noProof/>
          <w:lang w:val="en-IE"/>
        </w:rPr>
        <w:t xml:space="preserve"> ensure that administrative applications related to the planning, construction and operation of </w:t>
      </w:r>
      <w:r w:rsidR="00D41898" w:rsidRPr="00D51034">
        <w:rPr>
          <w:noProof/>
          <w:lang w:val="en-IE"/>
        </w:rPr>
        <w:t xml:space="preserve">European </w:t>
      </w:r>
      <w:r w:rsidR="00D71D5F" w:rsidRPr="00D51034">
        <w:rPr>
          <w:noProof/>
          <w:lang w:val="en-IE"/>
        </w:rPr>
        <w:t xml:space="preserve">semiconductor technology </w:t>
      </w:r>
      <w:r w:rsidR="00841ED4" w:rsidRPr="00D51034">
        <w:rPr>
          <w:noProof/>
          <w:lang w:val="en-IE"/>
        </w:rPr>
        <w:t>initiatives</w:t>
      </w:r>
      <w:r w:rsidR="00D71D5F" w:rsidRPr="00D51034">
        <w:rPr>
          <w:noProof/>
          <w:lang w:val="en-IE"/>
        </w:rPr>
        <w:t xml:space="preserve"> and </w:t>
      </w:r>
      <w:r w:rsidR="001748B4" w:rsidRPr="00D51034">
        <w:rPr>
          <w:noProof/>
          <w:lang w:val="en-IE"/>
        </w:rPr>
        <w:t>s</w:t>
      </w:r>
      <w:r w:rsidR="00D71D5F" w:rsidRPr="00D51034">
        <w:rPr>
          <w:noProof/>
          <w:lang w:val="en-IE"/>
        </w:rPr>
        <w:t xml:space="preserve">trategic </w:t>
      </w:r>
      <w:r w:rsidR="001748B4" w:rsidRPr="00D51034">
        <w:rPr>
          <w:noProof/>
          <w:lang w:val="en-IE"/>
        </w:rPr>
        <w:t>p</w:t>
      </w:r>
      <w:r w:rsidR="00D71D5F" w:rsidRPr="00D51034">
        <w:rPr>
          <w:noProof/>
          <w:lang w:val="en-IE"/>
        </w:rPr>
        <w:t>rojects are processed in an efficient, transparent and timely manner.</w:t>
      </w:r>
    </w:p>
    <w:p w14:paraId="5AB96AA6" w14:textId="0CDD5F58" w:rsidR="000B71AC" w:rsidRPr="00D51034" w:rsidRDefault="000B71AC" w:rsidP="003A4FB5">
      <w:pPr>
        <w:pStyle w:val="ManualNumPar1"/>
        <w:rPr>
          <w:noProof/>
          <w:lang w:val="en-IE"/>
        </w:rPr>
      </w:pPr>
      <w:r w:rsidRPr="00D51034">
        <w:rPr>
          <w:noProof/>
        </w:rPr>
        <w:t>2.</w:t>
      </w:r>
      <w:r w:rsidRPr="00D51034">
        <w:rPr>
          <w:noProof/>
        </w:rPr>
        <w:tab/>
      </w:r>
      <w:r w:rsidRPr="00D51034">
        <w:rPr>
          <w:noProof/>
          <w:lang w:val="en-IE"/>
        </w:rPr>
        <w:t xml:space="preserve">The permit-granting </w:t>
      </w:r>
      <w:r w:rsidR="001748B4" w:rsidRPr="00D51034">
        <w:rPr>
          <w:noProof/>
          <w:lang w:val="en-IE"/>
        </w:rPr>
        <w:t>procedure</w:t>
      </w:r>
      <w:r w:rsidR="0017401A" w:rsidRPr="00D51034">
        <w:rPr>
          <w:noProof/>
          <w:lang w:val="en-IE"/>
        </w:rPr>
        <w:t xml:space="preserve"> for </w:t>
      </w:r>
      <w:r w:rsidR="00D41898" w:rsidRPr="00D51034">
        <w:rPr>
          <w:noProof/>
          <w:lang w:val="en-IE"/>
        </w:rPr>
        <w:t xml:space="preserve">European </w:t>
      </w:r>
      <w:r w:rsidR="0017401A" w:rsidRPr="00D51034">
        <w:rPr>
          <w:noProof/>
          <w:lang w:val="en-IE"/>
        </w:rPr>
        <w:t xml:space="preserve">semiconductor technology </w:t>
      </w:r>
      <w:r w:rsidR="00841ED4" w:rsidRPr="00D51034">
        <w:rPr>
          <w:noProof/>
          <w:lang w:val="en-IE"/>
        </w:rPr>
        <w:t>initiatives</w:t>
      </w:r>
      <w:r w:rsidR="0017401A" w:rsidRPr="00D51034">
        <w:rPr>
          <w:noProof/>
          <w:lang w:val="en-IE"/>
        </w:rPr>
        <w:t xml:space="preserve"> or </w:t>
      </w:r>
      <w:r w:rsidR="008D2D13" w:rsidRPr="00D51034">
        <w:rPr>
          <w:noProof/>
          <w:lang w:val="en-IE"/>
        </w:rPr>
        <w:t>s</w:t>
      </w:r>
      <w:r w:rsidR="0017401A" w:rsidRPr="00D51034">
        <w:rPr>
          <w:noProof/>
          <w:lang w:val="en-IE"/>
        </w:rPr>
        <w:t xml:space="preserve">trategic </w:t>
      </w:r>
      <w:r w:rsidR="008D2D13" w:rsidRPr="00D51034">
        <w:rPr>
          <w:noProof/>
          <w:lang w:val="en-IE"/>
        </w:rPr>
        <w:t>p</w:t>
      </w:r>
      <w:r w:rsidR="0017401A" w:rsidRPr="00D51034">
        <w:rPr>
          <w:noProof/>
          <w:lang w:val="en-IE"/>
        </w:rPr>
        <w:t>rojects shall not exceed</w:t>
      </w:r>
      <w:r w:rsidR="00DA3969" w:rsidRPr="00D51034">
        <w:rPr>
          <w:noProof/>
          <w:lang w:val="en-IE"/>
        </w:rPr>
        <w:t xml:space="preserve"> </w:t>
      </w:r>
      <w:r w:rsidR="008D2D13" w:rsidRPr="00D51034">
        <w:rPr>
          <w:noProof/>
          <w:lang w:val="en-IE"/>
        </w:rPr>
        <w:t xml:space="preserve">12 months, from the moment a </w:t>
      </w:r>
      <w:r w:rsidR="00CC5CB7" w:rsidRPr="00D51034">
        <w:rPr>
          <w:rStyle w:val="Added"/>
          <w:b w:val="0"/>
          <w:noProof/>
          <w:u w:val="none"/>
          <w:lang w:val="en-IE"/>
        </w:rPr>
        <w:t>complete</w:t>
      </w:r>
      <w:r w:rsidR="008D2D13" w:rsidRPr="00D51034">
        <w:rPr>
          <w:b/>
          <w:noProof/>
          <w:lang w:val="en-IE"/>
        </w:rPr>
        <w:t xml:space="preserve"> </w:t>
      </w:r>
      <w:r w:rsidR="008D2D13" w:rsidRPr="00D51034">
        <w:rPr>
          <w:noProof/>
          <w:lang w:val="en-IE"/>
        </w:rPr>
        <w:t>application has been submitted to the</w:t>
      </w:r>
      <w:r w:rsidR="00CE7749" w:rsidRPr="00D51034">
        <w:rPr>
          <w:noProof/>
          <w:lang w:val="en-IE"/>
        </w:rPr>
        <w:t xml:space="preserve"> one stop shop.</w:t>
      </w:r>
    </w:p>
    <w:p w14:paraId="163D54B9" w14:textId="62954196" w:rsidR="000B71AC" w:rsidRPr="00D51034" w:rsidRDefault="000B71AC" w:rsidP="003A4FB5">
      <w:pPr>
        <w:pStyle w:val="ManualNumPar1"/>
        <w:rPr>
          <w:noProof/>
          <w:lang w:val="en-IE"/>
        </w:rPr>
      </w:pPr>
      <w:r w:rsidRPr="00D51034">
        <w:rPr>
          <w:noProof/>
        </w:rPr>
        <w:t>3.</w:t>
      </w:r>
      <w:r w:rsidRPr="00D51034">
        <w:rPr>
          <w:noProof/>
        </w:rPr>
        <w:tab/>
      </w:r>
      <w:r w:rsidRPr="00D51034">
        <w:rPr>
          <w:noProof/>
          <w:lang w:val="en-IE"/>
        </w:rPr>
        <w:t xml:space="preserve">The time limit set in </w:t>
      </w:r>
      <w:r w:rsidR="00A43EAF" w:rsidRPr="00D51034">
        <w:rPr>
          <w:noProof/>
          <w:lang w:val="en-IE"/>
        </w:rPr>
        <w:t xml:space="preserve">paragraph </w:t>
      </w:r>
      <w:r w:rsidR="002D5CE8" w:rsidRPr="00D51034">
        <w:rPr>
          <w:noProof/>
          <w:lang w:val="en-IE"/>
        </w:rPr>
        <w:t>2</w:t>
      </w:r>
      <w:r w:rsidR="00A43EAF" w:rsidRPr="00D51034">
        <w:rPr>
          <w:noProof/>
          <w:lang w:val="en-IE"/>
        </w:rPr>
        <w:t xml:space="preserve"> </w:t>
      </w:r>
      <w:r w:rsidR="0017401A" w:rsidRPr="00D51034">
        <w:rPr>
          <w:noProof/>
          <w:lang w:val="en-IE"/>
        </w:rPr>
        <w:t>shall be without prejudice to any shorter time limits set by Member States.</w:t>
      </w:r>
    </w:p>
    <w:p w14:paraId="49E7FEB2" w14:textId="58D2BEBC" w:rsidR="000B71AC" w:rsidRPr="00D51034" w:rsidRDefault="000B71AC" w:rsidP="003A4FB5">
      <w:pPr>
        <w:pStyle w:val="ManualNumPar1"/>
        <w:rPr>
          <w:noProof/>
          <w:lang w:val="en-IE"/>
        </w:rPr>
      </w:pPr>
      <w:r w:rsidRPr="00D51034">
        <w:rPr>
          <w:noProof/>
        </w:rPr>
        <w:t>4.</w:t>
      </w:r>
      <w:r w:rsidRPr="00D51034">
        <w:rPr>
          <w:noProof/>
        </w:rPr>
        <w:tab/>
      </w:r>
      <w:r w:rsidRPr="00D51034">
        <w:rPr>
          <w:noProof/>
          <w:lang w:val="en-IE"/>
        </w:rPr>
        <w:t>Where such a status exists</w:t>
      </w:r>
      <w:r w:rsidR="0017401A" w:rsidRPr="00D51034">
        <w:rPr>
          <w:noProof/>
          <w:lang w:val="en-IE"/>
        </w:rPr>
        <w:t xml:space="preserve"> in national law, </w:t>
      </w:r>
      <w:r w:rsidR="00D41898" w:rsidRPr="00D51034">
        <w:rPr>
          <w:noProof/>
          <w:lang w:val="en-IE"/>
        </w:rPr>
        <w:t xml:space="preserve">European </w:t>
      </w:r>
      <w:r w:rsidR="0017401A" w:rsidRPr="00D51034">
        <w:rPr>
          <w:noProof/>
          <w:lang w:val="en-IE"/>
        </w:rPr>
        <w:t xml:space="preserve">semiconductor technology </w:t>
      </w:r>
      <w:r w:rsidR="00841ED4" w:rsidRPr="00D51034">
        <w:rPr>
          <w:noProof/>
          <w:lang w:val="en-IE"/>
        </w:rPr>
        <w:t>initiatives</w:t>
      </w:r>
      <w:r w:rsidR="0017401A" w:rsidRPr="00D51034">
        <w:rPr>
          <w:noProof/>
          <w:lang w:val="en-IE"/>
        </w:rPr>
        <w:t xml:space="preserve"> and </w:t>
      </w:r>
      <w:r w:rsidR="00A43EAF" w:rsidRPr="00D51034">
        <w:rPr>
          <w:noProof/>
          <w:lang w:val="en-IE"/>
        </w:rPr>
        <w:t>s</w:t>
      </w:r>
      <w:r w:rsidR="0017401A" w:rsidRPr="00D51034">
        <w:rPr>
          <w:noProof/>
          <w:lang w:val="en-IE"/>
        </w:rPr>
        <w:t>trategic</w:t>
      </w:r>
      <w:r w:rsidR="00A43EAF" w:rsidRPr="00D51034">
        <w:rPr>
          <w:noProof/>
          <w:lang w:val="en-IE"/>
        </w:rPr>
        <w:t xml:space="preserve"> p</w:t>
      </w:r>
      <w:r w:rsidR="0017401A" w:rsidRPr="00D51034">
        <w:rPr>
          <w:noProof/>
          <w:lang w:val="en-IE"/>
        </w:rPr>
        <w:t>rojects shall be allocated the status of</w:t>
      </w:r>
      <w:r w:rsidR="00A06134" w:rsidRPr="00D51034">
        <w:rPr>
          <w:noProof/>
          <w:lang w:val="en-IE"/>
        </w:rPr>
        <w:t xml:space="preserve"> highest national significance possible and be treated as such in permit-granting processes. This paragraph shall apply only where such status exists in national law and </w:t>
      </w:r>
      <w:r w:rsidR="00A43EAF" w:rsidRPr="00D51034">
        <w:rPr>
          <w:noProof/>
          <w:lang w:val="en-IE"/>
        </w:rPr>
        <w:t>shall</w:t>
      </w:r>
      <w:r w:rsidR="00A06134" w:rsidRPr="00D51034">
        <w:rPr>
          <w:noProof/>
          <w:lang w:val="en-IE"/>
        </w:rPr>
        <w:t xml:space="preserve"> not create an obligation for Member States to introduce such status.</w:t>
      </w:r>
    </w:p>
    <w:p w14:paraId="6422C30F" w14:textId="77777777" w:rsidR="000B71AC" w:rsidRPr="00D51034" w:rsidRDefault="000B71AC" w:rsidP="000B71AC">
      <w:pPr>
        <w:pStyle w:val="Titrearticle"/>
        <w:rPr>
          <w:noProof/>
          <w:lang w:val="en-IE"/>
        </w:rPr>
      </w:pPr>
      <w:r w:rsidRPr="00D51034">
        <w:rPr>
          <w:noProof/>
          <w:lang w:val="en-IE"/>
        </w:rPr>
        <w:t xml:space="preserve">Article </w:t>
      </w:r>
      <w:r w:rsidR="00943041" w:rsidRPr="00D51034">
        <w:rPr>
          <w:noProof/>
          <w:lang w:val="en-IE"/>
        </w:rPr>
        <w:t>2</w:t>
      </w:r>
      <w:r w:rsidR="00546CFB" w:rsidRPr="00D51034">
        <w:rPr>
          <w:noProof/>
          <w:lang w:val="en-IE"/>
        </w:rPr>
        <w:t>2</w:t>
      </w:r>
      <w:r w:rsidRPr="00D51034">
        <w:rPr>
          <w:noProof/>
          <w:lang w:val="en-IE"/>
        </w:rPr>
        <w:br/>
        <w:t>O</w:t>
      </w:r>
      <w:r w:rsidR="00FB5673" w:rsidRPr="00D51034">
        <w:rPr>
          <w:noProof/>
          <w:lang w:val="en-IE"/>
        </w:rPr>
        <w:t>ne stop shop for</w:t>
      </w:r>
      <w:r w:rsidRPr="00D51034">
        <w:rPr>
          <w:noProof/>
          <w:lang w:val="en-IE"/>
        </w:rPr>
        <w:t xml:space="preserve"> permit-granting procedures</w:t>
      </w:r>
    </w:p>
    <w:p w14:paraId="24A212D5" w14:textId="6F2A5C37" w:rsidR="0011019E" w:rsidRPr="00D51034" w:rsidRDefault="0011019E" w:rsidP="006164B0">
      <w:pPr>
        <w:pStyle w:val="ManualNumPar1"/>
        <w:rPr>
          <w:noProof/>
          <w:lang w:val="en-IE"/>
        </w:rPr>
      </w:pPr>
      <w:r w:rsidRPr="00D51034">
        <w:rPr>
          <w:noProof/>
        </w:rPr>
        <w:t>1.</w:t>
      </w:r>
      <w:r w:rsidRPr="00D51034">
        <w:rPr>
          <w:noProof/>
        </w:rPr>
        <w:tab/>
      </w:r>
      <w:r w:rsidRPr="00D51034">
        <w:rPr>
          <w:noProof/>
          <w:lang w:val="en-IE"/>
        </w:rPr>
        <w:t>Member States shall designate a one stop shop responsible for centralising and coordinating the application</w:t>
      </w:r>
      <w:r w:rsidR="00CC5CB7" w:rsidRPr="00D51034">
        <w:rPr>
          <w:noProof/>
          <w:lang w:val="en-IE"/>
        </w:rPr>
        <w:t xml:space="preserve"> </w:t>
      </w:r>
      <w:r w:rsidR="00CC5CB7" w:rsidRPr="00D51034">
        <w:rPr>
          <w:rStyle w:val="Added"/>
          <w:b w:val="0"/>
          <w:noProof/>
          <w:u w:val="none"/>
          <w:lang w:val="en-IE"/>
        </w:rPr>
        <w:t>of European semiconductor technology initiatives and strategic projects</w:t>
      </w:r>
      <w:r w:rsidR="002F0CF4" w:rsidRPr="00D51034">
        <w:rPr>
          <w:rStyle w:val="Added"/>
          <w:b w:val="0"/>
          <w:noProof/>
          <w:u w:val="none"/>
          <w:lang w:val="en-IE"/>
        </w:rPr>
        <w:t xml:space="preserve"> under this Article</w:t>
      </w:r>
      <w:r w:rsidRPr="00D51034">
        <w:rPr>
          <w:noProof/>
          <w:lang w:val="en-IE"/>
        </w:rPr>
        <w:t>.</w:t>
      </w:r>
    </w:p>
    <w:p w14:paraId="78B93CEF" w14:textId="13DA765C" w:rsidR="000B71AC" w:rsidRPr="00D51034" w:rsidRDefault="000B71AC" w:rsidP="003A4FB5">
      <w:pPr>
        <w:pStyle w:val="ManualNumPar1"/>
        <w:rPr>
          <w:noProof/>
          <w:lang w:val="en-IE"/>
        </w:rPr>
      </w:pPr>
      <w:r w:rsidRPr="00D51034">
        <w:rPr>
          <w:noProof/>
        </w:rPr>
        <w:t>2.</w:t>
      </w:r>
      <w:r w:rsidRPr="00D51034">
        <w:rPr>
          <w:noProof/>
        </w:rPr>
        <w:tab/>
      </w:r>
      <w:r w:rsidRPr="00D51034">
        <w:rPr>
          <w:noProof/>
          <w:lang w:val="en-IE"/>
        </w:rPr>
        <w:t>Member States shall establish</w:t>
      </w:r>
      <w:r w:rsidR="00F80520" w:rsidRPr="00D51034">
        <w:rPr>
          <w:noProof/>
          <w:lang w:val="en-IE"/>
        </w:rPr>
        <w:t xml:space="preserve"> a single permit-granting procedure based on a single application </w:t>
      </w:r>
      <w:r w:rsidR="003200F2" w:rsidRPr="00D51034">
        <w:rPr>
          <w:noProof/>
          <w:lang w:val="en-IE"/>
        </w:rPr>
        <w:t xml:space="preserve">to the one stop shop designated </w:t>
      </w:r>
      <w:r w:rsidR="00F51F81" w:rsidRPr="00D51034">
        <w:rPr>
          <w:noProof/>
          <w:lang w:val="en-IE"/>
        </w:rPr>
        <w:t xml:space="preserve">pursuant </w:t>
      </w:r>
      <w:r w:rsidR="005E731B" w:rsidRPr="00D51034">
        <w:rPr>
          <w:noProof/>
          <w:lang w:val="en-IE"/>
        </w:rPr>
        <w:t>t</w:t>
      </w:r>
      <w:r w:rsidR="003200F2" w:rsidRPr="00D51034">
        <w:rPr>
          <w:noProof/>
          <w:lang w:val="en-IE"/>
        </w:rPr>
        <w:t>o Article 2</w:t>
      </w:r>
      <w:r w:rsidR="005E731B" w:rsidRPr="00D51034">
        <w:rPr>
          <w:noProof/>
          <w:lang w:val="en-IE"/>
        </w:rPr>
        <w:t>2</w:t>
      </w:r>
      <w:r w:rsidR="00EF5AF6" w:rsidRPr="00D51034">
        <w:rPr>
          <w:noProof/>
          <w:lang w:val="en-IE"/>
        </w:rPr>
        <w:t>(</w:t>
      </w:r>
      <w:r w:rsidR="003F7CD2" w:rsidRPr="00D51034">
        <w:rPr>
          <w:noProof/>
          <w:lang w:val="en-IE"/>
        </w:rPr>
        <w:t>1</w:t>
      </w:r>
      <w:r w:rsidR="00EF5AF6" w:rsidRPr="00D51034">
        <w:rPr>
          <w:noProof/>
          <w:lang w:val="en-IE"/>
        </w:rPr>
        <w:t>),</w:t>
      </w:r>
      <w:r w:rsidR="003200F2" w:rsidRPr="00D51034">
        <w:rPr>
          <w:noProof/>
          <w:lang w:val="en-IE"/>
        </w:rPr>
        <w:t xml:space="preserve"> </w:t>
      </w:r>
      <w:r w:rsidR="00F80520" w:rsidRPr="00D51034">
        <w:rPr>
          <w:noProof/>
          <w:lang w:val="en-IE"/>
        </w:rPr>
        <w:t>covering all permits required for</w:t>
      </w:r>
      <w:r w:rsidR="00D41898" w:rsidRPr="00D51034">
        <w:rPr>
          <w:noProof/>
          <w:lang w:val="en-IE"/>
        </w:rPr>
        <w:t xml:space="preserve"> European</w:t>
      </w:r>
      <w:r w:rsidR="00F80520" w:rsidRPr="00D51034">
        <w:rPr>
          <w:noProof/>
          <w:lang w:val="en-IE"/>
        </w:rPr>
        <w:t xml:space="preserve"> semiconductor technology </w:t>
      </w:r>
      <w:r w:rsidR="00841ED4" w:rsidRPr="00D51034">
        <w:rPr>
          <w:noProof/>
          <w:lang w:val="en-IE"/>
        </w:rPr>
        <w:t>initiatives</w:t>
      </w:r>
      <w:r w:rsidR="00F80520" w:rsidRPr="00D51034">
        <w:rPr>
          <w:noProof/>
          <w:lang w:val="en-IE"/>
        </w:rPr>
        <w:t xml:space="preserve"> and </w:t>
      </w:r>
      <w:r w:rsidR="007B0B99" w:rsidRPr="00D51034">
        <w:rPr>
          <w:noProof/>
          <w:lang w:val="en-IE"/>
        </w:rPr>
        <w:t>s</w:t>
      </w:r>
      <w:r w:rsidR="00F80520" w:rsidRPr="00D51034">
        <w:rPr>
          <w:noProof/>
          <w:lang w:val="en-IE"/>
        </w:rPr>
        <w:t xml:space="preserve">trategic </w:t>
      </w:r>
      <w:r w:rsidR="007B0B99" w:rsidRPr="00D51034">
        <w:rPr>
          <w:noProof/>
          <w:lang w:val="en-IE"/>
        </w:rPr>
        <w:t>p</w:t>
      </w:r>
      <w:r w:rsidR="00F80520" w:rsidRPr="00D51034">
        <w:rPr>
          <w:noProof/>
          <w:lang w:val="en-IE"/>
        </w:rPr>
        <w:t>rojects.</w:t>
      </w:r>
    </w:p>
    <w:p w14:paraId="75638891" w14:textId="530A0707" w:rsidR="000B71AC" w:rsidRPr="00D51034" w:rsidRDefault="000B71AC" w:rsidP="003A4FB5">
      <w:pPr>
        <w:pStyle w:val="ManualNumPar1"/>
        <w:rPr>
          <w:noProof/>
          <w:lang w:val="en-IE"/>
        </w:rPr>
      </w:pPr>
      <w:r w:rsidRPr="00D51034">
        <w:rPr>
          <w:noProof/>
        </w:rPr>
        <w:t>3.</w:t>
      </w:r>
      <w:r w:rsidRPr="00D51034">
        <w:rPr>
          <w:noProof/>
        </w:rPr>
        <w:tab/>
      </w:r>
      <w:r w:rsidRPr="00D51034">
        <w:rPr>
          <w:noProof/>
          <w:lang w:val="en-IE"/>
        </w:rPr>
        <w:t>The one stop shop shall</w:t>
      </w:r>
      <w:r w:rsidR="00FD6F05" w:rsidRPr="00D51034">
        <w:rPr>
          <w:noProof/>
          <w:lang w:val="en-IE"/>
        </w:rPr>
        <w:t xml:space="preserve"> serve as a </w:t>
      </w:r>
      <w:r w:rsidR="00EB2AE2" w:rsidRPr="00D51034">
        <w:rPr>
          <w:noProof/>
          <w:lang w:val="en-IE"/>
        </w:rPr>
        <w:t xml:space="preserve">single point of contact for the </w:t>
      </w:r>
      <w:r w:rsidR="00D41898" w:rsidRPr="00D51034">
        <w:rPr>
          <w:noProof/>
          <w:lang w:val="en-IE"/>
        </w:rPr>
        <w:t xml:space="preserve">European </w:t>
      </w:r>
      <w:r w:rsidR="00EB2AE2" w:rsidRPr="00D51034">
        <w:rPr>
          <w:noProof/>
          <w:lang w:val="en-IE"/>
        </w:rPr>
        <w:t xml:space="preserve">semiconductor technology </w:t>
      </w:r>
      <w:r w:rsidR="00841ED4" w:rsidRPr="00D51034">
        <w:rPr>
          <w:noProof/>
          <w:lang w:val="en-IE"/>
        </w:rPr>
        <w:t>initiative</w:t>
      </w:r>
      <w:r w:rsidR="00EB2AE2" w:rsidRPr="00D51034">
        <w:rPr>
          <w:noProof/>
          <w:lang w:val="en-IE"/>
        </w:rPr>
        <w:t xml:space="preserve"> or </w:t>
      </w:r>
      <w:r w:rsidR="007B0B99" w:rsidRPr="00D51034">
        <w:rPr>
          <w:noProof/>
          <w:lang w:val="en-IE"/>
        </w:rPr>
        <w:t>s</w:t>
      </w:r>
      <w:r w:rsidR="00EB2AE2" w:rsidRPr="00D51034">
        <w:rPr>
          <w:noProof/>
          <w:lang w:val="en-IE"/>
        </w:rPr>
        <w:t xml:space="preserve">trategic </w:t>
      </w:r>
      <w:r w:rsidR="007B0B99" w:rsidRPr="00D51034">
        <w:rPr>
          <w:noProof/>
          <w:lang w:val="en-IE"/>
        </w:rPr>
        <w:t>p</w:t>
      </w:r>
      <w:r w:rsidR="00EB2AE2" w:rsidRPr="00D51034">
        <w:rPr>
          <w:noProof/>
          <w:lang w:val="en-IE"/>
        </w:rPr>
        <w:t>roject.</w:t>
      </w:r>
    </w:p>
    <w:p w14:paraId="067B2AAD" w14:textId="34A9CAE7" w:rsidR="000B71AC" w:rsidRPr="00D51034" w:rsidRDefault="000B71AC" w:rsidP="003A4FB5">
      <w:pPr>
        <w:pStyle w:val="ManualNumPar1"/>
        <w:rPr>
          <w:noProof/>
          <w:lang w:val="en-IE"/>
        </w:rPr>
      </w:pPr>
      <w:r w:rsidRPr="00D51034">
        <w:rPr>
          <w:noProof/>
        </w:rPr>
        <w:t>4.</w:t>
      </w:r>
      <w:r w:rsidRPr="00D51034">
        <w:rPr>
          <w:noProof/>
        </w:rPr>
        <w:tab/>
      </w:r>
      <w:r w:rsidRPr="00D51034">
        <w:rPr>
          <w:noProof/>
          <w:lang w:val="en-IE"/>
        </w:rPr>
        <w:t>No later than 45 days</w:t>
      </w:r>
      <w:r w:rsidR="00EB2AE2" w:rsidRPr="00D51034">
        <w:rPr>
          <w:noProof/>
          <w:lang w:val="en-IE"/>
        </w:rPr>
        <w:t xml:space="preserve"> from the receipt of the </w:t>
      </w:r>
      <w:r w:rsidR="00E66156" w:rsidRPr="00D51034">
        <w:rPr>
          <w:noProof/>
          <w:lang w:val="en-IE"/>
        </w:rPr>
        <w:t xml:space="preserve">single </w:t>
      </w:r>
      <w:r w:rsidR="00EB2AE2" w:rsidRPr="00D51034">
        <w:rPr>
          <w:noProof/>
          <w:lang w:val="en-IE"/>
        </w:rPr>
        <w:t>application, the designated one-stop-shop shall acknowledge that the application is complete or request any missing information needed to process the application.</w:t>
      </w:r>
    </w:p>
    <w:p w14:paraId="3E20D609" w14:textId="050AD23B" w:rsidR="000B71AC" w:rsidRPr="00D51034" w:rsidRDefault="000B71AC" w:rsidP="003A4FB5">
      <w:pPr>
        <w:pStyle w:val="ManualNumPar1"/>
        <w:rPr>
          <w:noProof/>
          <w:lang w:val="en-IE"/>
        </w:rPr>
      </w:pPr>
      <w:r w:rsidRPr="00D51034">
        <w:rPr>
          <w:noProof/>
        </w:rPr>
        <w:t>5.</w:t>
      </w:r>
      <w:r w:rsidRPr="00D51034">
        <w:rPr>
          <w:noProof/>
        </w:rPr>
        <w:tab/>
      </w:r>
      <w:r w:rsidRPr="00D51034">
        <w:rPr>
          <w:noProof/>
          <w:lang w:val="en-IE"/>
        </w:rPr>
        <w:t>Where, after the submission</w:t>
      </w:r>
      <w:r w:rsidR="00EB2AE2" w:rsidRPr="00D51034">
        <w:rPr>
          <w:noProof/>
          <w:lang w:val="en-IE"/>
        </w:rPr>
        <w:t xml:space="preserve"> of any missing information, the application is still deemed </w:t>
      </w:r>
      <w:r w:rsidR="00AF0194" w:rsidRPr="00D51034">
        <w:rPr>
          <w:noProof/>
          <w:lang w:val="en-IE"/>
        </w:rPr>
        <w:t>to be incomplete, the one</w:t>
      </w:r>
      <w:r w:rsidRPr="00D51034">
        <w:rPr>
          <w:noProof/>
          <w:lang w:val="en-IE"/>
        </w:rPr>
        <w:t xml:space="preserve"> </w:t>
      </w:r>
      <w:r w:rsidR="00AF0194" w:rsidRPr="00D51034">
        <w:rPr>
          <w:noProof/>
          <w:lang w:val="en-IE"/>
        </w:rPr>
        <w:t>stop</w:t>
      </w:r>
      <w:r w:rsidRPr="00D51034">
        <w:rPr>
          <w:noProof/>
          <w:lang w:val="en-IE"/>
        </w:rPr>
        <w:t xml:space="preserve"> </w:t>
      </w:r>
      <w:r w:rsidR="00AF0194" w:rsidRPr="00D51034">
        <w:rPr>
          <w:noProof/>
          <w:lang w:val="en-IE"/>
        </w:rPr>
        <w:t>shop may, within 30 days of the submission of the requested missing information, make a second request for any information still missing. The one</w:t>
      </w:r>
      <w:r w:rsidRPr="00D51034">
        <w:rPr>
          <w:noProof/>
          <w:lang w:val="en-IE"/>
        </w:rPr>
        <w:t xml:space="preserve">- </w:t>
      </w:r>
      <w:r w:rsidR="00AF0194" w:rsidRPr="00D51034">
        <w:rPr>
          <w:noProof/>
          <w:lang w:val="en-IE"/>
        </w:rPr>
        <w:t>stop</w:t>
      </w:r>
      <w:r w:rsidRPr="00D51034">
        <w:rPr>
          <w:noProof/>
          <w:lang w:val="en-IE"/>
        </w:rPr>
        <w:t xml:space="preserve">- </w:t>
      </w:r>
      <w:r w:rsidR="00AF0194" w:rsidRPr="00D51034">
        <w:rPr>
          <w:noProof/>
          <w:lang w:val="en-IE"/>
        </w:rPr>
        <w:t>shop shall not request information in areas not covered in the first request for additional information and shall request further information only as necessary to cover the missing information.</w:t>
      </w:r>
    </w:p>
    <w:p w14:paraId="0CBFF109" w14:textId="0DB0262B" w:rsidR="00501AED" w:rsidRPr="00D51034" w:rsidRDefault="000B71AC" w:rsidP="003A4FB5">
      <w:pPr>
        <w:pStyle w:val="ManualNumPar1"/>
        <w:rPr>
          <w:noProof/>
          <w:lang w:val="en-IE"/>
        </w:rPr>
      </w:pPr>
      <w:r w:rsidRPr="00D51034">
        <w:rPr>
          <w:noProof/>
        </w:rPr>
        <w:t>6.</w:t>
      </w:r>
      <w:r w:rsidRPr="00D51034">
        <w:rPr>
          <w:noProof/>
        </w:rPr>
        <w:tab/>
      </w:r>
      <w:r w:rsidRPr="00D51034">
        <w:rPr>
          <w:noProof/>
          <w:lang w:val="en-IE"/>
        </w:rPr>
        <w:t>If the establishment</w:t>
      </w:r>
      <w:r w:rsidR="009250F5" w:rsidRPr="00D51034">
        <w:rPr>
          <w:noProof/>
          <w:lang w:val="en-IE"/>
        </w:rPr>
        <w:t xml:space="preserve"> of a </w:t>
      </w:r>
      <w:r w:rsidR="00D41898" w:rsidRPr="00D51034">
        <w:rPr>
          <w:noProof/>
          <w:lang w:val="en-IE"/>
        </w:rPr>
        <w:t xml:space="preserve">European </w:t>
      </w:r>
      <w:r w:rsidR="009250F5" w:rsidRPr="00D51034">
        <w:rPr>
          <w:noProof/>
          <w:lang w:val="en-IE"/>
        </w:rPr>
        <w:t xml:space="preserve">semiconductor technology </w:t>
      </w:r>
      <w:r w:rsidR="00841ED4" w:rsidRPr="00D51034">
        <w:rPr>
          <w:noProof/>
          <w:lang w:val="en-IE"/>
        </w:rPr>
        <w:t>initiative</w:t>
      </w:r>
      <w:r w:rsidR="009250F5" w:rsidRPr="00D51034">
        <w:rPr>
          <w:noProof/>
          <w:lang w:val="en-IE"/>
        </w:rPr>
        <w:t xml:space="preserve"> requires decisions to be taken in two or more Member States, the relevant one</w:t>
      </w:r>
      <w:r w:rsidRPr="00D51034">
        <w:rPr>
          <w:noProof/>
          <w:lang w:val="en-IE"/>
        </w:rPr>
        <w:t xml:space="preserve"> </w:t>
      </w:r>
      <w:r w:rsidR="009250F5" w:rsidRPr="00D51034">
        <w:rPr>
          <w:noProof/>
          <w:lang w:val="en-IE"/>
        </w:rPr>
        <w:t>stop</w:t>
      </w:r>
      <w:r w:rsidRPr="00D51034">
        <w:rPr>
          <w:noProof/>
          <w:lang w:val="en-IE"/>
        </w:rPr>
        <w:t xml:space="preserve"> </w:t>
      </w:r>
      <w:r w:rsidR="009250F5" w:rsidRPr="00D51034">
        <w:rPr>
          <w:noProof/>
          <w:lang w:val="en-IE"/>
        </w:rPr>
        <w:t>shops shall take all necessary steps for efficient and effective cooperation and coordination among themselves.</w:t>
      </w:r>
    </w:p>
    <w:p w14:paraId="3A8EB0F9" w14:textId="5EEF08B3" w:rsidR="000B71AC" w:rsidRPr="00D51034" w:rsidRDefault="000B71AC" w:rsidP="000B71AC">
      <w:pPr>
        <w:pStyle w:val="Titrearticle"/>
        <w:rPr>
          <w:noProof/>
          <w:lang w:val="en-IE"/>
        </w:rPr>
      </w:pPr>
      <w:r w:rsidRPr="00D51034">
        <w:rPr>
          <w:noProof/>
          <w:lang w:val="en-IE"/>
        </w:rPr>
        <w:t xml:space="preserve">Article </w:t>
      </w:r>
      <w:r w:rsidR="004A7D7E" w:rsidRPr="00D51034">
        <w:rPr>
          <w:noProof/>
          <w:lang w:val="en-IE"/>
        </w:rPr>
        <w:t>2</w:t>
      </w:r>
      <w:r w:rsidR="00AB5A55" w:rsidRPr="00D51034">
        <w:rPr>
          <w:noProof/>
          <w:lang w:val="en-IE"/>
        </w:rPr>
        <w:t>3</w:t>
      </w:r>
      <w:r w:rsidRPr="00D51034">
        <w:rPr>
          <w:noProof/>
          <w:lang w:val="en-IE"/>
        </w:rPr>
        <w:br/>
      </w:r>
      <w:r w:rsidR="008B25AB" w:rsidRPr="00D51034">
        <w:rPr>
          <w:noProof/>
          <w:lang w:val="en-IE"/>
        </w:rPr>
        <w:t>Facilitating</w:t>
      </w:r>
      <w:r w:rsidR="00E80C9F" w:rsidRPr="00D51034">
        <w:rPr>
          <w:noProof/>
          <w:lang w:val="en-IE"/>
        </w:rPr>
        <w:t xml:space="preserve"> administrative and permit-granting process</w:t>
      </w:r>
    </w:p>
    <w:p w14:paraId="0F281DF9" w14:textId="09B16B37" w:rsidR="00DD1396" w:rsidRPr="00D51034" w:rsidRDefault="00DD1396" w:rsidP="006164B0">
      <w:pPr>
        <w:pStyle w:val="ManualNumPar1"/>
        <w:rPr>
          <w:b/>
          <w:noProof/>
          <w:lang w:val="en-IE"/>
        </w:rPr>
      </w:pPr>
      <w:r w:rsidRPr="00D51034">
        <w:rPr>
          <w:noProof/>
        </w:rPr>
        <w:t>1.</w:t>
      </w:r>
      <w:r w:rsidRPr="00D51034">
        <w:rPr>
          <w:noProof/>
        </w:rPr>
        <w:tab/>
      </w:r>
      <w:r w:rsidRPr="00D51034">
        <w:rPr>
          <w:noProof/>
          <w:lang w:val="en-IE"/>
        </w:rPr>
        <w:t xml:space="preserve">European semiconductor technology </w:t>
      </w:r>
      <w:r w:rsidR="00841ED4" w:rsidRPr="00D51034">
        <w:rPr>
          <w:noProof/>
          <w:lang w:val="en-IE"/>
        </w:rPr>
        <w:t>initiatives</w:t>
      </w:r>
      <w:r w:rsidRPr="00D51034">
        <w:rPr>
          <w:noProof/>
          <w:lang w:val="en-IE"/>
        </w:rPr>
        <w:t xml:space="preserve"> and strategic projects within the meaning of this Regulation shall be considered strategic projects </w:t>
      </w:r>
      <w:r w:rsidR="00A74D58" w:rsidRPr="00D51034">
        <w:rPr>
          <w:rStyle w:val="Added"/>
          <w:b w:val="0"/>
          <w:noProof/>
          <w:u w:val="none"/>
          <w:lang w:val="en-IE"/>
        </w:rPr>
        <w:t>contributing to resilience and decarbonisation or resource efficiency for the purposes of</w:t>
      </w:r>
      <w:r w:rsidRPr="00D51034">
        <w:rPr>
          <w:noProof/>
          <w:lang w:val="en-IE"/>
        </w:rPr>
        <w:t xml:space="preserve"> Article 14(1) of [Proposal for a Regulation on speeding-up environmental assessment]. </w:t>
      </w:r>
      <w:r w:rsidR="00A74D58" w:rsidRPr="00D51034">
        <w:rPr>
          <w:rStyle w:val="Added"/>
          <w:b w:val="0"/>
          <w:noProof/>
          <w:u w:val="none"/>
          <w:lang w:val="en-IE"/>
        </w:rPr>
        <w:t>Points 1, 2 and 3 of the Annex in that Regulation shall apply.</w:t>
      </w:r>
    </w:p>
    <w:p w14:paraId="111280F3" w14:textId="2D429404" w:rsidR="00161033" w:rsidRPr="00D51034" w:rsidRDefault="00D61C53" w:rsidP="003A4FB5">
      <w:pPr>
        <w:pStyle w:val="ManualNumPar1"/>
        <w:rPr>
          <w:noProof/>
          <w:lang w:val="en-IE"/>
        </w:rPr>
      </w:pPr>
      <w:r w:rsidRPr="00D51034">
        <w:rPr>
          <w:noProof/>
        </w:rPr>
        <w:t>2.</w:t>
      </w:r>
      <w:r w:rsidRPr="00D51034">
        <w:rPr>
          <w:noProof/>
        </w:rPr>
        <w:tab/>
        <w:t xml:space="preserve">Without prejudice to [the Proposal for a Regulation on speeding-up environmental assessment], </w:t>
      </w:r>
      <w:r w:rsidR="00161033" w:rsidRPr="00D51034">
        <w:rPr>
          <w:noProof/>
          <w:lang w:val="en-IE"/>
        </w:rPr>
        <w:t>Member States shall</w:t>
      </w:r>
      <w:r w:rsidR="007F7A31" w:rsidRPr="00D51034">
        <w:rPr>
          <w:noProof/>
          <w:lang w:val="en-IE"/>
        </w:rPr>
        <w:t xml:space="preserve"> ensure that any studies carried out, or permits or authorisations issued, related to the planning, construction and operation of </w:t>
      </w:r>
      <w:r w:rsidR="00D41898" w:rsidRPr="00D51034">
        <w:rPr>
          <w:noProof/>
          <w:lang w:val="en-IE"/>
        </w:rPr>
        <w:t xml:space="preserve">European </w:t>
      </w:r>
      <w:r w:rsidR="007F7A31" w:rsidRPr="00D51034">
        <w:rPr>
          <w:noProof/>
          <w:lang w:val="en-IE"/>
        </w:rPr>
        <w:t xml:space="preserve">semiconductor technology </w:t>
      </w:r>
      <w:r w:rsidR="00841ED4" w:rsidRPr="00D51034">
        <w:rPr>
          <w:noProof/>
          <w:lang w:val="en-IE"/>
        </w:rPr>
        <w:t>initiatives</w:t>
      </w:r>
      <w:r w:rsidR="007F7A31" w:rsidRPr="00D51034">
        <w:rPr>
          <w:noProof/>
          <w:lang w:val="en-IE"/>
        </w:rPr>
        <w:t xml:space="preserve"> and </w:t>
      </w:r>
      <w:r w:rsidR="001644DD" w:rsidRPr="00D51034">
        <w:rPr>
          <w:noProof/>
          <w:lang w:val="en-IE"/>
        </w:rPr>
        <w:t>strategic projects</w:t>
      </w:r>
      <w:r w:rsidR="007F7A31" w:rsidRPr="00D51034">
        <w:rPr>
          <w:noProof/>
          <w:lang w:val="en-IE"/>
        </w:rPr>
        <w:t xml:space="preserve"> are taken into account and that no duplicate studies, permits or authorisations are required, unless otherwise required under Union or national law.</w:t>
      </w:r>
    </w:p>
    <w:p w14:paraId="0DE99331" w14:textId="77777777" w:rsidR="00161033" w:rsidRPr="00D51034" w:rsidRDefault="00161033" w:rsidP="00161033">
      <w:pPr>
        <w:pStyle w:val="Titrearticle"/>
        <w:rPr>
          <w:noProof/>
          <w:lang w:val="en-IE"/>
        </w:rPr>
      </w:pPr>
      <w:r w:rsidRPr="00D51034">
        <w:rPr>
          <w:noProof/>
          <w:lang w:val="en-IE"/>
        </w:rPr>
        <w:t xml:space="preserve">Article </w:t>
      </w:r>
      <w:r w:rsidR="00CC0881" w:rsidRPr="00D51034">
        <w:rPr>
          <w:noProof/>
          <w:lang w:val="en-IE"/>
        </w:rPr>
        <w:t>2</w:t>
      </w:r>
      <w:r w:rsidR="00AB5A55" w:rsidRPr="00D51034">
        <w:rPr>
          <w:noProof/>
          <w:lang w:val="en-IE"/>
        </w:rPr>
        <w:t>4</w:t>
      </w:r>
      <w:r w:rsidRPr="00D51034">
        <w:rPr>
          <w:noProof/>
          <w:lang w:val="en-IE"/>
        </w:rPr>
        <w:br/>
        <w:t xml:space="preserve">Use of European Business Wallets </w:t>
      </w:r>
      <w:r w:rsidR="00C43D5E" w:rsidRPr="00D51034">
        <w:rPr>
          <w:noProof/>
          <w:lang w:val="en-IE"/>
        </w:rPr>
        <w:t>by the</w:t>
      </w:r>
      <w:r w:rsidRPr="00D51034">
        <w:rPr>
          <w:noProof/>
          <w:lang w:val="en-IE"/>
        </w:rPr>
        <w:t xml:space="preserve"> </w:t>
      </w:r>
      <w:r w:rsidR="000E5425" w:rsidRPr="00D51034">
        <w:rPr>
          <w:rStyle w:val="Added"/>
          <w:b w:val="0"/>
          <w:noProof/>
          <w:u w:val="none"/>
          <w:lang w:val="en-IE"/>
        </w:rPr>
        <w:t>S</w:t>
      </w:r>
      <w:r w:rsidRPr="00D51034">
        <w:rPr>
          <w:rStyle w:val="Added"/>
          <w:b w:val="0"/>
          <w:noProof/>
          <w:u w:val="none"/>
          <w:lang w:val="en-IE"/>
        </w:rPr>
        <w:t xml:space="preserve">ingle access </w:t>
      </w:r>
      <w:r w:rsidR="00164D2D" w:rsidRPr="00D51034">
        <w:rPr>
          <w:rStyle w:val="Added"/>
          <w:b w:val="0"/>
          <w:noProof/>
          <w:u w:val="none"/>
          <w:lang w:val="en-IE"/>
        </w:rPr>
        <w:t>portal</w:t>
      </w:r>
    </w:p>
    <w:p w14:paraId="54C07905" w14:textId="30C06BCE" w:rsidR="000B4C49" w:rsidRPr="00D51034" w:rsidRDefault="000B4C49" w:rsidP="006164B0">
      <w:pPr>
        <w:pStyle w:val="ManualNumPar1"/>
        <w:rPr>
          <w:noProof/>
          <w:lang w:val="en-IE"/>
        </w:rPr>
      </w:pPr>
      <w:r w:rsidRPr="00D51034">
        <w:rPr>
          <w:noProof/>
        </w:rPr>
        <w:t>1.</w:t>
      </w:r>
      <w:r w:rsidRPr="00D51034">
        <w:rPr>
          <w:noProof/>
        </w:rPr>
        <w:tab/>
      </w:r>
      <w:r w:rsidRPr="00D51034">
        <w:rPr>
          <w:noProof/>
          <w:lang w:val="en-IE"/>
        </w:rPr>
        <w:t xml:space="preserve">Member States shall set up a </w:t>
      </w:r>
      <w:r w:rsidRPr="00D51034">
        <w:rPr>
          <w:rStyle w:val="Added"/>
          <w:b w:val="0"/>
          <w:noProof/>
          <w:u w:val="none"/>
          <w:lang w:val="en-IE"/>
        </w:rPr>
        <w:t xml:space="preserve">single access </w:t>
      </w:r>
      <w:r w:rsidR="00164D2D" w:rsidRPr="00D51034">
        <w:rPr>
          <w:rStyle w:val="Added"/>
          <w:b w:val="0"/>
          <w:noProof/>
          <w:u w:val="none"/>
          <w:lang w:val="en-IE"/>
        </w:rPr>
        <w:t>portal</w:t>
      </w:r>
      <w:r w:rsidRPr="00D51034">
        <w:rPr>
          <w:noProof/>
          <w:lang w:val="en-IE"/>
        </w:rPr>
        <w:t xml:space="preserve"> at national level for the submission of the single permit application for European semiconductor technology </w:t>
      </w:r>
      <w:r w:rsidR="00841ED4" w:rsidRPr="00D51034">
        <w:rPr>
          <w:noProof/>
          <w:lang w:val="en-IE"/>
        </w:rPr>
        <w:t>initiatives</w:t>
      </w:r>
      <w:r w:rsidRPr="00D51034">
        <w:rPr>
          <w:noProof/>
          <w:lang w:val="en-IE"/>
        </w:rPr>
        <w:t xml:space="preserve"> and strategic projects referred to in Article 2</w:t>
      </w:r>
      <w:r w:rsidR="00D47C95" w:rsidRPr="00D51034">
        <w:rPr>
          <w:noProof/>
          <w:lang w:val="en-IE"/>
        </w:rPr>
        <w:t>2</w:t>
      </w:r>
      <w:r w:rsidRPr="00D51034">
        <w:rPr>
          <w:noProof/>
          <w:lang w:val="en-IE"/>
        </w:rPr>
        <w:t>(</w:t>
      </w:r>
      <w:r w:rsidR="00887402" w:rsidRPr="00D51034">
        <w:rPr>
          <w:noProof/>
          <w:lang w:val="en-IE"/>
        </w:rPr>
        <w:t>2</w:t>
      </w:r>
      <w:r w:rsidRPr="00D51034">
        <w:rPr>
          <w:noProof/>
          <w:lang w:val="en-IE"/>
        </w:rPr>
        <w:t>).</w:t>
      </w:r>
    </w:p>
    <w:p w14:paraId="76EF93D3" w14:textId="77777777" w:rsidR="000B4C49" w:rsidRPr="00D51034" w:rsidRDefault="000B4C49" w:rsidP="000B4C49">
      <w:pPr>
        <w:pStyle w:val="Text1"/>
        <w:rPr>
          <w:noProof/>
          <w:lang w:val="en-IE"/>
        </w:rPr>
      </w:pPr>
      <w:r w:rsidRPr="00D51034">
        <w:rPr>
          <w:noProof/>
          <w:lang w:val="en-IE"/>
        </w:rPr>
        <w:t xml:space="preserve">The </w:t>
      </w:r>
      <w:r w:rsidRPr="00D51034">
        <w:rPr>
          <w:rStyle w:val="Added"/>
          <w:b w:val="0"/>
          <w:noProof/>
          <w:u w:val="none"/>
          <w:lang w:val="en-IE"/>
        </w:rPr>
        <w:t xml:space="preserve">single access </w:t>
      </w:r>
      <w:r w:rsidR="00164D2D" w:rsidRPr="00D51034">
        <w:rPr>
          <w:rStyle w:val="Added"/>
          <w:b w:val="0"/>
          <w:noProof/>
          <w:u w:val="none"/>
          <w:lang w:val="en-IE"/>
        </w:rPr>
        <w:t>portal</w:t>
      </w:r>
      <w:r w:rsidRPr="00D51034">
        <w:rPr>
          <w:noProof/>
          <w:lang w:val="en-IE"/>
        </w:rPr>
        <w:t xml:space="preserve"> </w:t>
      </w:r>
      <w:r w:rsidR="00055408" w:rsidRPr="00D51034">
        <w:rPr>
          <w:noProof/>
          <w:lang w:val="en-IE"/>
        </w:rPr>
        <w:t>shall automatically attribute the permit applications to the relevant authority</w:t>
      </w:r>
      <w:r w:rsidRPr="00D51034">
        <w:rPr>
          <w:noProof/>
          <w:lang w:val="en-IE"/>
        </w:rPr>
        <w:t>, inform the applicant about all steps of the permit-granting procedure, the status of the procedure and of the decisions of authorities, and enable the applicant to check compliance with applicable deadlines</w:t>
      </w:r>
      <w:r w:rsidR="00640E5C" w:rsidRPr="00D51034">
        <w:rPr>
          <w:noProof/>
          <w:lang w:val="en-IE"/>
        </w:rPr>
        <w:t>.</w:t>
      </w:r>
    </w:p>
    <w:p w14:paraId="6006EBC7" w14:textId="1EC0C2D7" w:rsidR="00161033" w:rsidRPr="00D51034" w:rsidRDefault="00A057D4" w:rsidP="003A4FB5">
      <w:pPr>
        <w:pStyle w:val="ManualNumPar1"/>
        <w:rPr>
          <w:noProof/>
          <w:lang w:val="en-IE"/>
        </w:rPr>
      </w:pPr>
      <w:r w:rsidRPr="00D51034">
        <w:rPr>
          <w:noProof/>
        </w:rPr>
        <w:t>2.</w:t>
      </w:r>
      <w:r w:rsidRPr="00D51034">
        <w:rPr>
          <w:noProof/>
        </w:rPr>
        <w:tab/>
      </w:r>
      <w:r w:rsidRPr="00D51034">
        <w:rPr>
          <w:noProof/>
          <w:lang w:val="en-IE"/>
        </w:rPr>
        <w:t>T</w:t>
      </w:r>
      <w:r w:rsidR="00F56E0C" w:rsidRPr="00D51034">
        <w:rPr>
          <w:noProof/>
          <w:lang w:val="en-IE"/>
        </w:rPr>
        <w:t xml:space="preserve">he </w:t>
      </w:r>
      <w:r w:rsidR="00F56E0C" w:rsidRPr="00D51034">
        <w:rPr>
          <w:rStyle w:val="Added"/>
          <w:b w:val="0"/>
          <w:noProof/>
          <w:u w:val="none"/>
          <w:lang w:val="en-IE"/>
        </w:rPr>
        <w:t xml:space="preserve">single access </w:t>
      </w:r>
      <w:r w:rsidR="00164D2D" w:rsidRPr="00D51034">
        <w:rPr>
          <w:rStyle w:val="Added"/>
          <w:b w:val="0"/>
          <w:noProof/>
          <w:u w:val="none"/>
          <w:lang w:val="en-IE"/>
        </w:rPr>
        <w:t>portal</w:t>
      </w:r>
      <w:r w:rsidR="00F56E0C" w:rsidRPr="00D51034">
        <w:rPr>
          <w:noProof/>
          <w:lang w:val="en-IE"/>
        </w:rPr>
        <w:t xml:space="preserve"> shall use the European Business Wallets established pursuant to [Proposal for a Regulation on the establishment of European Business Wallets].</w:t>
      </w:r>
    </w:p>
    <w:p w14:paraId="04902151" w14:textId="711F3D3C" w:rsidR="00161033" w:rsidRPr="00D51034" w:rsidRDefault="00161033" w:rsidP="003A4FB5">
      <w:pPr>
        <w:pStyle w:val="ManualNumPar1"/>
        <w:rPr>
          <w:noProof/>
          <w:lang w:val="en-IE"/>
        </w:rPr>
      </w:pPr>
      <w:r w:rsidRPr="00D51034">
        <w:rPr>
          <w:noProof/>
        </w:rPr>
        <w:t>3.</w:t>
      </w:r>
      <w:r w:rsidRPr="00D51034">
        <w:rPr>
          <w:noProof/>
        </w:rPr>
        <w:tab/>
      </w:r>
      <w:r w:rsidRPr="00D51034">
        <w:rPr>
          <w:noProof/>
          <w:lang w:val="en-IE"/>
        </w:rPr>
        <w:t xml:space="preserve">Through the use of European Business Wallets, the </w:t>
      </w:r>
      <w:r w:rsidR="004A5EE5" w:rsidRPr="00D51034">
        <w:rPr>
          <w:rStyle w:val="Added"/>
          <w:b w:val="0"/>
          <w:noProof/>
          <w:u w:val="none"/>
          <w:lang w:val="en-IE"/>
        </w:rPr>
        <w:t>single access portal</w:t>
      </w:r>
      <w:r w:rsidR="004A5EE5" w:rsidRPr="00D51034">
        <w:rPr>
          <w:b/>
          <w:noProof/>
          <w:lang w:val="en-IE"/>
        </w:rPr>
        <w:t xml:space="preserve"> </w:t>
      </w:r>
      <w:r w:rsidRPr="00D51034">
        <w:rPr>
          <w:noProof/>
          <w:lang w:val="en-IE"/>
        </w:rPr>
        <w:t>shall enable:</w:t>
      </w:r>
    </w:p>
    <w:p w14:paraId="285AC2BF" w14:textId="77777777" w:rsidR="00161033" w:rsidRPr="00D51034" w:rsidRDefault="005A1272" w:rsidP="000006E4">
      <w:pPr>
        <w:pStyle w:val="Point1"/>
        <w:rPr>
          <w:noProof/>
          <w:lang w:val="en-IE"/>
        </w:rPr>
      </w:pPr>
      <w:r w:rsidRPr="00D51034">
        <w:rPr>
          <w:noProof/>
        </w:rPr>
        <w:t>(a)</w:t>
      </w:r>
      <w:r w:rsidRPr="00D51034">
        <w:rPr>
          <w:noProof/>
        </w:rPr>
        <w:tab/>
      </w:r>
      <w:r w:rsidRPr="00D51034">
        <w:rPr>
          <w:noProof/>
          <w:lang w:val="en-IE"/>
        </w:rPr>
        <w:t>i</w:t>
      </w:r>
      <w:r w:rsidR="00161033" w:rsidRPr="00D51034">
        <w:rPr>
          <w:noProof/>
          <w:lang w:val="en-IE"/>
        </w:rPr>
        <w:t>nteroperability</w:t>
      </w:r>
      <w:r w:rsidR="00F56E0C" w:rsidRPr="00D51034">
        <w:rPr>
          <w:noProof/>
          <w:lang w:val="en-IE"/>
        </w:rPr>
        <w:t xml:space="preserve"> and automated data exchange between </w:t>
      </w:r>
      <w:r w:rsidR="00890FC4" w:rsidRPr="00D51034">
        <w:rPr>
          <w:noProof/>
          <w:lang w:val="en-IE"/>
        </w:rPr>
        <w:t xml:space="preserve">relevant </w:t>
      </w:r>
      <w:r w:rsidR="00F56E0C" w:rsidRPr="00D51034">
        <w:rPr>
          <w:noProof/>
          <w:lang w:val="en-IE"/>
        </w:rPr>
        <w:t>authorities;</w:t>
      </w:r>
    </w:p>
    <w:p w14:paraId="3CEDD435" w14:textId="77777777" w:rsidR="00161033" w:rsidRPr="00D51034" w:rsidRDefault="00161033" w:rsidP="000006E4">
      <w:pPr>
        <w:pStyle w:val="Point1"/>
        <w:rPr>
          <w:noProof/>
          <w:lang w:val="en-IE"/>
        </w:rPr>
      </w:pPr>
      <w:r w:rsidRPr="00D51034">
        <w:rPr>
          <w:noProof/>
        </w:rPr>
        <w:t>(b)</w:t>
      </w:r>
      <w:r w:rsidRPr="00D51034">
        <w:rPr>
          <w:noProof/>
        </w:rPr>
        <w:tab/>
      </w:r>
      <w:r w:rsidRPr="00D51034">
        <w:rPr>
          <w:noProof/>
          <w:lang w:val="en-IE"/>
        </w:rPr>
        <w:t>re-use</w:t>
      </w:r>
      <w:r w:rsidR="00F56E0C" w:rsidRPr="00D51034">
        <w:rPr>
          <w:noProof/>
          <w:lang w:val="en-IE"/>
        </w:rPr>
        <w:t xml:space="preserve"> of data </w:t>
      </w:r>
      <w:r w:rsidR="008D26AB" w:rsidRPr="00D51034">
        <w:rPr>
          <w:noProof/>
          <w:lang w:val="en-IE"/>
        </w:rPr>
        <w:t xml:space="preserve">and documents already held by </w:t>
      </w:r>
      <w:r w:rsidR="00581F84" w:rsidRPr="00D51034">
        <w:rPr>
          <w:noProof/>
          <w:lang w:val="en-IE"/>
        </w:rPr>
        <w:t>relevant</w:t>
      </w:r>
      <w:r w:rsidR="008D26AB" w:rsidRPr="00D51034">
        <w:rPr>
          <w:noProof/>
          <w:lang w:val="en-IE"/>
        </w:rPr>
        <w:t xml:space="preserve"> authorities;</w:t>
      </w:r>
    </w:p>
    <w:p w14:paraId="0AF2BF49" w14:textId="77777777" w:rsidR="00161033" w:rsidRPr="00D51034" w:rsidRDefault="00161033" w:rsidP="000006E4">
      <w:pPr>
        <w:pStyle w:val="Point1"/>
        <w:rPr>
          <w:noProof/>
          <w:lang w:val="en-IE"/>
        </w:rPr>
      </w:pPr>
      <w:r w:rsidRPr="00D51034">
        <w:rPr>
          <w:noProof/>
        </w:rPr>
        <w:t>(c)</w:t>
      </w:r>
      <w:r w:rsidRPr="00D51034">
        <w:rPr>
          <w:noProof/>
        </w:rPr>
        <w:tab/>
      </w:r>
      <w:r w:rsidRPr="00D51034">
        <w:rPr>
          <w:noProof/>
          <w:lang w:val="en-IE"/>
        </w:rPr>
        <w:t>a high level</w:t>
      </w:r>
      <w:r w:rsidR="008D26AB" w:rsidRPr="00D51034">
        <w:rPr>
          <w:noProof/>
          <w:lang w:val="en-IE"/>
        </w:rPr>
        <w:t xml:space="preserve"> of cybersecurity, and integrity of information;</w:t>
      </w:r>
    </w:p>
    <w:p w14:paraId="1DA118AE" w14:textId="77777777" w:rsidR="00161033" w:rsidRPr="00D51034" w:rsidRDefault="00161033" w:rsidP="000006E4">
      <w:pPr>
        <w:pStyle w:val="Point1"/>
        <w:rPr>
          <w:noProof/>
          <w:lang w:val="en-IE"/>
        </w:rPr>
      </w:pPr>
      <w:r w:rsidRPr="00D51034">
        <w:rPr>
          <w:noProof/>
        </w:rPr>
        <w:t>(d)</w:t>
      </w:r>
      <w:r w:rsidRPr="00D51034">
        <w:rPr>
          <w:noProof/>
        </w:rPr>
        <w:tab/>
      </w:r>
      <w:r w:rsidRPr="00D51034">
        <w:rPr>
          <w:noProof/>
          <w:lang w:val="en-IE"/>
        </w:rPr>
        <w:t>transparency</w:t>
      </w:r>
      <w:r w:rsidR="008D26AB" w:rsidRPr="00D51034">
        <w:rPr>
          <w:noProof/>
          <w:lang w:val="en-IE"/>
        </w:rPr>
        <w:t xml:space="preserve"> and accountability</w:t>
      </w:r>
      <w:r w:rsidR="006D67D0" w:rsidRPr="00D51034">
        <w:rPr>
          <w:noProof/>
          <w:lang w:val="en-IE"/>
        </w:rPr>
        <w:t xml:space="preserve"> of the permit-granting procedure.</w:t>
      </w:r>
    </w:p>
    <w:p w14:paraId="483C97CA" w14:textId="2942B1B4" w:rsidR="00161033" w:rsidRPr="00D51034" w:rsidRDefault="00161033" w:rsidP="003A4FB5">
      <w:pPr>
        <w:pStyle w:val="ManualNumPar1"/>
        <w:rPr>
          <w:noProof/>
          <w:lang w:val="en-IE"/>
        </w:rPr>
      </w:pPr>
      <w:r w:rsidRPr="00D51034">
        <w:rPr>
          <w:noProof/>
        </w:rPr>
        <w:t>4.</w:t>
      </w:r>
      <w:r w:rsidRPr="00D51034">
        <w:rPr>
          <w:noProof/>
        </w:rPr>
        <w:tab/>
      </w:r>
      <w:r w:rsidRPr="00D51034">
        <w:rPr>
          <w:noProof/>
          <w:lang w:val="en-IE"/>
        </w:rPr>
        <w:t>When setting up</w:t>
      </w:r>
      <w:r w:rsidR="00632405" w:rsidRPr="00D51034">
        <w:rPr>
          <w:noProof/>
          <w:lang w:val="en-IE"/>
        </w:rPr>
        <w:t xml:space="preserve"> </w:t>
      </w:r>
      <w:r w:rsidR="00632405" w:rsidRPr="00D51034">
        <w:rPr>
          <w:rStyle w:val="Added"/>
          <w:b w:val="0"/>
          <w:noProof/>
          <w:u w:val="none"/>
          <w:lang w:val="en-IE"/>
        </w:rPr>
        <w:t xml:space="preserve">single access </w:t>
      </w:r>
      <w:r w:rsidR="00142763" w:rsidRPr="00D51034">
        <w:rPr>
          <w:rStyle w:val="Added"/>
          <w:b w:val="0"/>
          <w:noProof/>
          <w:u w:val="none"/>
          <w:lang w:val="en-IE"/>
        </w:rPr>
        <w:t>portals,</w:t>
      </w:r>
      <w:r w:rsidR="00632405" w:rsidRPr="00D51034">
        <w:rPr>
          <w:noProof/>
          <w:lang w:val="en-IE"/>
        </w:rPr>
        <w:t xml:space="preserve"> Member States shall, where appropriate, make use of existing Union digital infrastructure, catalogues and building blocks established by Union law.</w:t>
      </w:r>
    </w:p>
    <w:p w14:paraId="5797EC49" w14:textId="55CCD933" w:rsidR="00161033" w:rsidRPr="00D51034" w:rsidRDefault="00161033" w:rsidP="003A4FB5">
      <w:pPr>
        <w:pStyle w:val="ManualNumPar1"/>
        <w:rPr>
          <w:noProof/>
          <w:lang w:val="en-IE"/>
        </w:rPr>
      </w:pPr>
      <w:r w:rsidRPr="00D51034">
        <w:rPr>
          <w:noProof/>
        </w:rPr>
        <w:t>5.</w:t>
      </w:r>
      <w:r w:rsidRPr="00D51034">
        <w:rPr>
          <w:noProof/>
        </w:rPr>
        <w:tab/>
      </w:r>
      <w:r w:rsidRPr="00D51034">
        <w:rPr>
          <w:noProof/>
          <w:lang w:val="en-IE"/>
        </w:rPr>
        <w:t>The designated one stop shop as referred to in</w:t>
      </w:r>
      <w:r w:rsidR="00632405" w:rsidRPr="00D51034">
        <w:rPr>
          <w:noProof/>
          <w:lang w:val="en-IE"/>
        </w:rPr>
        <w:t xml:space="preserve"> Article </w:t>
      </w:r>
      <w:r w:rsidR="000A30AF" w:rsidRPr="00D51034">
        <w:rPr>
          <w:noProof/>
          <w:lang w:val="en-IE"/>
        </w:rPr>
        <w:t>2</w:t>
      </w:r>
      <w:r w:rsidR="00D47C95" w:rsidRPr="00D51034">
        <w:rPr>
          <w:noProof/>
          <w:lang w:val="en-IE"/>
        </w:rPr>
        <w:t>2</w:t>
      </w:r>
      <w:r w:rsidR="00632405" w:rsidRPr="00D51034">
        <w:rPr>
          <w:noProof/>
          <w:lang w:val="en-IE"/>
        </w:rPr>
        <w:t xml:space="preserve"> of this Regulation shall have access to all relevant data and information available in the </w:t>
      </w:r>
      <w:r w:rsidR="008250B9" w:rsidRPr="00D51034">
        <w:rPr>
          <w:rStyle w:val="Added"/>
          <w:b w:val="0"/>
          <w:noProof/>
          <w:u w:val="none"/>
          <w:lang w:val="en-IE"/>
        </w:rPr>
        <w:t xml:space="preserve">single access </w:t>
      </w:r>
      <w:r w:rsidR="004A5EE5" w:rsidRPr="00D51034">
        <w:rPr>
          <w:rStyle w:val="Added"/>
          <w:b w:val="0"/>
          <w:noProof/>
          <w:u w:val="none"/>
          <w:lang w:val="en-IE"/>
        </w:rPr>
        <w:t>portal</w:t>
      </w:r>
      <w:r w:rsidR="00632405" w:rsidRPr="00D51034">
        <w:rPr>
          <w:noProof/>
          <w:lang w:val="en-IE"/>
        </w:rPr>
        <w:t>, in order to perform its duties.</w:t>
      </w:r>
    </w:p>
    <w:p w14:paraId="7A50866E" w14:textId="77777777" w:rsidR="00161033" w:rsidRPr="00D51034" w:rsidRDefault="00161033" w:rsidP="00161033">
      <w:pPr>
        <w:pStyle w:val="Titrearticle"/>
        <w:rPr>
          <w:noProof/>
          <w:lang w:val="en-IE"/>
        </w:rPr>
      </w:pPr>
      <w:r w:rsidRPr="00D51034">
        <w:rPr>
          <w:noProof/>
          <w:lang w:val="en-IE"/>
        </w:rPr>
        <w:t xml:space="preserve">Article </w:t>
      </w:r>
      <w:r w:rsidR="00347ED2" w:rsidRPr="00D51034">
        <w:rPr>
          <w:noProof/>
          <w:lang w:val="en-IE"/>
        </w:rPr>
        <w:t>2</w:t>
      </w:r>
      <w:r w:rsidR="00690E3B" w:rsidRPr="00D51034">
        <w:rPr>
          <w:noProof/>
          <w:lang w:val="en-IE"/>
        </w:rPr>
        <w:t>5</w:t>
      </w:r>
      <w:r w:rsidRPr="00D51034">
        <w:rPr>
          <w:noProof/>
          <w:lang w:val="en-IE"/>
        </w:rPr>
        <w:br/>
        <w:t>Online accessibility of information</w:t>
      </w:r>
    </w:p>
    <w:p w14:paraId="7E4228F6" w14:textId="25FAA03E" w:rsidR="00161033" w:rsidRPr="00D51034" w:rsidRDefault="00161033" w:rsidP="006164B0">
      <w:pPr>
        <w:pStyle w:val="ManualNumPar1"/>
        <w:rPr>
          <w:noProof/>
          <w:lang w:val="en-IE"/>
        </w:rPr>
      </w:pPr>
      <w:r w:rsidRPr="00D51034">
        <w:rPr>
          <w:noProof/>
        </w:rPr>
        <w:t>1.</w:t>
      </w:r>
      <w:r w:rsidRPr="00D51034">
        <w:rPr>
          <w:noProof/>
        </w:rPr>
        <w:tab/>
      </w:r>
      <w:r w:rsidRPr="00D51034">
        <w:rPr>
          <w:noProof/>
          <w:lang w:val="en-IE"/>
        </w:rPr>
        <w:t>Member States shall</w:t>
      </w:r>
      <w:r w:rsidR="00E1305B" w:rsidRPr="00D51034">
        <w:rPr>
          <w:noProof/>
          <w:lang w:val="en-IE"/>
        </w:rPr>
        <w:t xml:space="preserve"> provide access to the following information on processes relevant to </w:t>
      </w:r>
      <w:r w:rsidR="0019352E" w:rsidRPr="00D51034">
        <w:rPr>
          <w:noProof/>
          <w:lang w:val="en-IE"/>
        </w:rPr>
        <w:t xml:space="preserve">the development of </w:t>
      </w:r>
      <w:r w:rsidR="00C34F62" w:rsidRPr="00D51034">
        <w:rPr>
          <w:noProof/>
          <w:lang w:val="en-IE"/>
        </w:rPr>
        <w:t>p</w:t>
      </w:r>
      <w:r w:rsidR="0019352E" w:rsidRPr="00D51034">
        <w:rPr>
          <w:noProof/>
          <w:lang w:val="en-IE"/>
        </w:rPr>
        <w:t>otential</w:t>
      </w:r>
      <w:r w:rsidR="00E1305B" w:rsidRPr="00D51034">
        <w:rPr>
          <w:noProof/>
          <w:lang w:val="en-IE"/>
        </w:rPr>
        <w:t xml:space="preserve"> </w:t>
      </w:r>
      <w:r w:rsidR="00D41898" w:rsidRPr="00D51034">
        <w:rPr>
          <w:noProof/>
          <w:lang w:val="en-IE"/>
        </w:rPr>
        <w:t xml:space="preserve">European </w:t>
      </w:r>
      <w:r w:rsidR="00E1305B" w:rsidRPr="00D51034">
        <w:rPr>
          <w:noProof/>
          <w:lang w:val="en-IE"/>
        </w:rPr>
        <w:t xml:space="preserve">semiconductor technology </w:t>
      </w:r>
      <w:r w:rsidR="00841ED4" w:rsidRPr="00D51034">
        <w:rPr>
          <w:noProof/>
          <w:lang w:val="en-IE"/>
        </w:rPr>
        <w:t>initiatives</w:t>
      </w:r>
      <w:r w:rsidR="00E1305B" w:rsidRPr="00D51034">
        <w:rPr>
          <w:noProof/>
          <w:lang w:val="en-IE"/>
        </w:rPr>
        <w:t xml:space="preserve"> and </w:t>
      </w:r>
      <w:r w:rsidR="0019352E" w:rsidRPr="00D51034">
        <w:rPr>
          <w:noProof/>
          <w:lang w:val="en-IE"/>
        </w:rPr>
        <w:t>s</w:t>
      </w:r>
      <w:r w:rsidR="00E1305B" w:rsidRPr="00D51034">
        <w:rPr>
          <w:noProof/>
          <w:lang w:val="en-IE"/>
        </w:rPr>
        <w:t xml:space="preserve">trategic </w:t>
      </w:r>
      <w:r w:rsidR="0019352E" w:rsidRPr="00D51034">
        <w:rPr>
          <w:noProof/>
          <w:lang w:val="en-IE"/>
        </w:rPr>
        <w:t>p</w:t>
      </w:r>
      <w:r w:rsidR="00E1305B" w:rsidRPr="00D51034">
        <w:rPr>
          <w:noProof/>
          <w:lang w:val="en-IE"/>
        </w:rPr>
        <w:t>rojects, online and in a centralised and easily accessible manner:</w:t>
      </w:r>
    </w:p>
    <w:p w14:paraId="4B2A6113" w14:textId="77777777" w:rsidR="00161033" w:rsidRPr="00D51034" w:rsidRDefault="009A3A6B" w:rsidP="000006E4">
      <w:pPr>
        <w:pStyle w:val="Point1"/>
        <w:rPr>
          <w:noProof/>
          <w:lang w:val="en-IE"/>
        </w:rPr>
      </w:pPr>
      <w:r w:rsidRPr="00D51034">
        <w:rPr>
          <w:noProof/>
        </w:rPr>
        <w:t>(a)</w:t>
      </w:r>
      <w:r w:rsidRPr="00D51034">
        <w:rPr>
          <w:noProof/>
        </w:rPr>
        <w:tab/>
      </w:r>
      <w:r w:rsidRPr="00D51034">
        <w:rPr>
          <w:noProof/>
          <w:lang w:val="en-IE"/>
        </w:rPr>
        <w:t>t</w:t>
      </w:r>
      <w:r w:rsidR="00161033" w:rsidRPr="00D51034">
        <w:rPr>
          <w:noProof/>
          <w:lang w:val="en-IE"/>
        </w:rPr>
        <w:t>he</w:t>
      </w:r>
      <w:r w:rsidRPr="00D51034">
        <w:rPr>
          <w:noProof/>
          <w:lang w:val="en-IE"/>
        </w:rPr>
        <w:t xml:space="preserve"> European</w:t>
      </w:r>
      <w:r w:rsidR="00161033" w:rsidRPr="00D51034">
        <w:rPr>
          <w:noProof/>
          <w:lang w:val="en-IE"/>
        </w:rPr>
        <w:t xml:space="preserve"> Business Wallets</w:t>
      </w:r>
      <w:r w:rsidR="00E1305B" w:rsidRPr="00D51034">
        <w:rPr>
          <w:noProof/>
          <w:lang w:val="en-IE"/>
        </w:rPr>
        <w:t xml:space="preserve"> referred to in Article </w:t>
      </w:r>
      <w:r w:rsidR="00347ED2" w:rsidRPr="00D51034">
        <w:rPr>
          <w:noProof/>
          <w:lang w:val="en-IE"/>
        </w:rPr>
        <w:t>2</w:t>
      </w:r>
      <w:r w:rsidR="00FF7CF0" w:rsidRPr="00D51034">
        <w:rPr>
          <w:noProof/>
          <w:lang w:val="en-IE"/>
        </w:rPr>
        <w:t>4</w:t>
      </w:r>
      <w:r w:rsidR="00E1305B" w:rsidRPr="00D51034">
        <w:rPr>
          <w:noProof/>
          <w:lang w:val="en-IE"/>
        </w:rPr>
        <w:t>;</w:t>
      </w:r>
    </w:p>
    <w:p w14:paraId="33DAEB8C" w14:textId="77777777" w:rsidR="00161033" w:rsidRPr="00D51034" w:rsidRDefault="00161033" w:rsidP="000006E4">
      <w:pPr>
        <w:pStyle w:val="Point1"/>
        <w:rPr>
          <w:noProof/>
          <w:lang w:val="en-IE"/>
        </w:rPr>
      </w:pPr>
      <w:r w:rsidRPr="00D51034">
        <w:rPr>
          <w:noProof/>
        </w:rPr>
        <w:t>(b)</w:t>
      </w:r>
      <w:r w:rsidRPr="00D51034">
        <w:rPr>
          <w:noProof/>
        </w:rPr>
        <w:tab/>
      </w:r>
      <w:r w:rsidRPr="00D51034">
        <w:rPr>
          <w:noProof/>
          <w:lang w:val="en-IE"/>
        </w:rPr>
        <w:t>the permit-granting</w:t>
      </w:r>
      <w:r w:rsidR="0013446F" w:rsidRPr="00D51034">
        <w:rPr>
          <w:noProof/>
          <w:lang w:val="en-IE"/>
        </w:rPr>
        <w:t xml:space="preserve"> </w:t>
      </w:r>
      <w:r w:rsidR="00C34F62" w:rsidRPr="00D51034">
        <w:rPr>
          <w:noProof/>
          <w:lang w:val="en-IE"/>
        </w:rPr>
        <w:t>procedure</w:t>
      </w:r>
      <w:r w:rsidR="0013446F" w:rsidRPr="00D51034">
        <w:rPr>
          <w:noProof/>
          <w:lang w:val="en-IE"/>
        </w:rPr>
        <w:t xml:space="preserve">, including information on dispute settlement; </w:t>
      </w:r>
    </w:p>
    <w:p w14:paraId="708B24EF" w14:textId="77777777" w:rsidR="00161033" w:rsidRPr="00D51034" w:rsidRDefault="00161033" w:rsidP="000006E4">
      <w:pPr>
        <w:pStyle w:val="Point1"/>
        <w:rPr>
          <w:noProof/>
          <w:lang w:val="en-IE"/>
        </w:rPr>
      </w:pPr>
      <w:r w:rsidRPr="00D51034">
        <w:rPr>
          <w:noProof/>
        </w:rPr>
        <w:t>(c)</w:t>
      </w:r>
      <w:r w:rsidRPr="00D51034">
        <w:rPr>
          <w:noProof/>
        </w:rPr>
        <w:tab/>
      </w:r>
      <w:r w:rsidRPr="00D51034">
        <w:rPr>
          <w:noProof/>
          <w:lang w:val="en-IE"/>
        </w:rPr>
        <w:t>financing</w:t>
      </w:r>
      <w:r w:rsidR="0013446F" w:rsidRPr="00D51034">
        <w:rPr>
          <w:noProof/>
          <w:lang w:val="en-IE"/>
        </w:rPr>
        <w:t xml:space="preserve"> and investment services;</w:t>
      </w:r>
    </w:p>
    <w:p w14:paraId="2514E52E" w14:textId="77777777" w:rsidR="00161033" w:rsidRPr="00D51034" w:rsidRDefault="00161033" w:rsidP="000006E4">
      <w:pPr>
        <w:pStyle w:val="Point1"/>
        <w:rPr>
          <w:noProof/>
          <w:lang w:val="en-IE"/>
        </w:rPr>
      </w:pPr>
      <w:r w:rsidRPr="00D51034">
        <w:rPr>
          <w:noProof/>
        </w:rPr>
        <w:t>(d)</w:t>
      </w:r>
      <w:r w:rsidRPr="00D51034">
        <w:rPr>
          <w:noProof/>
        </w:rPr>
        <w:tab/>
      </w:r>
      <w:r w:rsidRPr="00D51034">
        <w:rPr>
          <w:noProof/>
          <w:lang w:val="en-IE"/>
        </w:rPr>
        <w:t>funding possibilities</w:t>
      </w:r>
      <w:r w:rsidR="0013446F" w:rsidRPr="00D51034">
        <w:rPr>
          <w:noProof/>
          <w:lang w:val="en-IE"/>
        </w:rPr>
        <w:t xml:space="preserve"> </w:t>
      </w:r>
      <w:r w:rsidR="007C3924" w:rsidRPr="00D51034">
        <w:rPr>
          <w:noProof/>
          <w:lang w:val="en-IE"/>
        </w:rPr>
        <w:t>at Union or Member State level;</w:t>
      </w:r>
      <w:r w:rsidR="0013446F" w:rsidRPr="00D51034">
        <w:rPr>
          <w:noProof/>
          <w:lang w:val="en-IE"/>
        </w:rPr>
        <w:t xml:space="preserve"> </w:t>
      </w:r>
    </w:p>
    <w:p w14:paraId="2DA8CF08" w14:textId="77777777" w:rsidR="00161033" w:rsidRPr="00D51034" w:rsidRDefault="00161033" w:rsidP="000006E4">
      <w:pPr>
        <w:pStyle w:val="Point1"/>
        <w:rPr>
          <w:noProof/>
          <w:lang w:val="en-IE"/>
        </w:rPr>
      </w:pPr>
      <w:r w:rsidRPr="00D51034">
        <w:rPr>
          <w:noProof/>
        </w:rPr>
        <w:t>(e)</w:t>
      </w:r>
      <w:r w:rsidRPr="00D51034">
        <w:rPr>
          <w:noProof/>
        </w:rPr>
        <w:tab/>
      </w:r>
      <w:r w:rsidRPr="00D51034">
        <w:rPr>
          <w:noProof/>
          <w:lang w:val="en-IE"/>
        </w:rPr>
        <w:t>business support services, including</w:t>
      </w:r>
      <w:r w:rsidR="007C3924" w:rsidRPr="00D51034">
        <w:rPr>
          <w:noProof/>
          <w:lang w:val="en-IE"/>
        </w:rPr>
        <w:t xml:space="preserve"> corporate tax declaration, local tax laws or labour law.</w:t>
      </w:r>
    </w:p>
    <w:p w14:paraId="401B3E06" w14:textId="5356D3A9" w:rsidR="00161033" w:rsidRPr="00D51034" w:rsidRDefault="00161033" w:rsidP="003A4FB5">
      <w:pPr>
        <w:pStyle w:val="ManualNumPar1"/>
        <w:rPr>
          <w:noProof/>
          <w:lang w:val="en-IE"/>
        </w:rPr>
      </w:pPr>
      <w:r w:rsidRPr="00D51034">
        <w:rPr>
          <w:noProof/>
        </w:rPr>
        <w:t>2.</w:t>
      </w:r>
      <w:r w:rsidRPr="00D51034">
        <w:rPr>
          <w:noProof/>
        </w:rPr>
        <w:tab/>
      </w:r>
      <w:r w:rsidRPr="00D51034">
        <w:rPr>
          <w:noProof/>
          <w:lang w:val="en-IE"/>
        </w:rPr>
        <w:t>The Commission shall, in a centralised and easily accessible manner, refer to the information provided by the Member States</w:t>
      </w:r>
      <w:r w:rsidR="00E309AF" w:rsidRPr="00D51034">
        <w:rPr>
          <w:noProof/>
          <w:lang w:val="en-IE"/>
        </w:rPr>
        <w:t xml:space="preserve"> on its website</w:t>
      </w:r>
      <w:r w:rsidR="00DA48CA" w:rsidRPr="00D51034">
        <w:rPr>
          <w:noProof/>
          <w:lang w:val="en-IE"/>
        </w:rPr>
        <w:t xml:space="preserve"> to ensure </w:t>
      </w:r>
      <w:r w:rsidR="00D528BD" w:rsidRPr="00D51034">
        <w:rPr>
          <w:noProof/>
          <w:lang w:val="en-IE"/>
        </w:rPr>
        <w:t>a comprehensive</w:t>
      </w:r>
      <w:r w:rsidR="00ED1622" w:rsidRPr="00D51034">
        <w:rPr>
          <w:noProof/>
          <w:lang w:val="en-IE"/>
        </w:rPr>
        <w:t xml:space="preserve"> and clear</w:t>
      </w:r>
      <w:r w:rsidR="00D528BD" w:rsidRPr="00D51034">
        <w:rPr>
          <w:noProof/>
          <w:lang w:val="en-IE"/>
        </w:rPr>
        <w:t xml:space="preserve"> overview of </w:t>
      </w:r>
      <w:r w:rsidR="009A3A6B" w:rsidRPr="00D51034">
        <w:rPr>
          <w:noProof/>
          <w:lang w:val="en-IE"/>
        </w:rPr>
        <w:t>all relevant information</w:t>
      </w:r>
      <w:r w:rsidR="00C34F62" w:rsidRPr="00D51034">
        <w:rPr>
          <w:noProof/>
          <w:lang w:val="en-IE"/>
        </w:rPr>
        <w:t xml:space="preserve"> per Member State</w:t>
      </w:r>
      <w:r w:rsidRPr="00D51034">
        <w:rPr>
          <w:noProof/>
          <w:lang w:val="en-IE"/>
        </w:rPr>
        <w:t>.</w:t>
      </w:r>
    </w:p>
    <w:p w14:paraId="70273708" w14:textId="77777777" w:rsidR="00161033" w:rsidRPr="00D51034" w:rsidRDefault="00161033" w:rsidP="00161033">
      <w:pPr>
        <w:pStyle w:val="Text1"/>
        <w:rPr>
          <w:noProof/>
          <w:lang w:val="en-IE"/>
        </w:rPr>
      </w:pPr>
    </w:p>
    <w:p w14:paraId="2B77195B" w14:textId="77777777" w:rsidR="00161033" w:rsidRPr="00D51034" w:rsidRDefault="00161033" w:rsidP="00161033">
      <w:pPr>
        <w:pStyle w:val="SectionTitle"/>
        <w:rPr>
          <w:noProof/>
          <w:lang w:val="en-IE"/>
        </w:rPr>
      </w:pPr>
      <w:r w:rsidRPr="00D51034">
        <w:rPr>
          <w:noProof/>
          <w:lang w:val="en-IE"/>
        </w:rPr>
        <w:t>Section 3</w:t>
      </w:r>
      <w:r w:rsidRPr="00D51034">
        <w:rPr>
          <w:noProof/>
          <w:lang w:val="en-IE"/>
        </w:rPr>
        <w:br/>
      </w:r>
      <w:r w:rsidRPr="00D51034">
        <w:rPr>
          <w:noProof/>
          <w:lang w:val="en-IE"/>
        </w:rPr>
        <w:br/>
        <w:t>European Semiconductor Regions of Excellence</w:t>
      </w:r>
    </w:p>
    <w:p w14:paraId="13147DD2" w14:textId="77777777" w:rsidR="00161033" w:rsidRPr="00D51034" w:rsidRDefault="00161033" w:rsidP="00161033">
      <w:pPr>
        <w:pStyle w:val="Titrearticle"/>
        <w:rPr>
          <w:noProof/>
          <w:lang w:val="en-IE"/>
        </w:rPr>
      </w:pPr>
      <w:r w:rsidRPr="00D51034">
        <w:rPr>
          <w:noProof/>
          <w:lang w:val="en-IE"/>
        </w:rPr>
        <w:t>Article 2</w:t>
      </w:r>
      <w:r w:rsidR="00690E3B" w:rsidRPr="00D51034">
        <w:rPr>
          <w:noProof/>
          <w:lang w:val="en-IE"/>
        </w:rPr>
        <w:t>6</w:t>
      </w:r>
      <w:r w:rsidRPr="00D51034">
        <w:rPr>
          <w:noProof/>
          <w:lang w:val="en-IE"/>
        </w:rPr>
        <w:br/>
        <w:t>European Semiconductor Regions of Excellence</w:t>
      </w:r>
      <w:r w:rsidR="00A03F74" w:rsidRPr="00D51034">
        <w:rPr>
          <w:noProof/>
          <w:lang w:val="en-IE"/>
        </w:rPr>
        <w:t xml:space="preserve"> </w:t>
      </w:r>
      <w:r w:rsidR="00C01409" w:rsidRPr="00D51034">
        <w:rPr>
          <w:noProof/>
          <w:lang w:val="en-IE"/>
        </w:rPr>
        <w:t>label</w:t>
      </w:r>
    </w:p>
    <w:p w14:paraId="142B98E4" w14:textId="516401C1" w:rsidR="00161033" w:rsidRPr="00D51034" w:rsidRDefault="0070232B" w:rsidP="006164B0">
      <w:pPr>
        <w:pStyle w:val="ManualNumPar1"/>
        <w:rPr>
          <w:noProof/>
          <w:lang w:val="en-IE"/>
        </w:rPr>
      </w:pPr>
      <w:r w:rsidRPr="00D51034">
        <w:rPr>
          <w:noProof/>
        </w:rPr>
        <w:t>1.</w:t>
      </w:r>
      <w:r w:rsidRPr="00D51034">
        <w:rPr>
          <w:noProof/>
        </w:rPr>
        <w:tab/>
      </w:r>
      <w:r w:rsidRPr="00D51034">
        <w:rPr>
          <w:noProof/>
          <w:lang w:val="en-IE"/>
        </w:rPr>
        <w:t>The Commission may</w:t>
      </w:r>
      <w:r w:rsidR="00851B85" w:rsidRPr="00D51034">
        <w:rPr>
          <w:noProof/>
          <w:lang w:val="en-IE"/>
        </w:rPr>
        <w:t xml:space="preserve"> </w:t>
      </w:r>
      <w:r w:rsidR="00AD445A" w:rsidRPr="00D51034">
        <w:rPr>
          <w:rStyle w:val="Added"/>
          <w:b w:val="0"/>
          <w:noProof/>
          <w:u w:val="none"/>
          <w:lang w:val="en-IE"/>
        </w:rPr>
        <w:t>decide to</w:t>
      </w:r>
      <w:r w:rsidR="00AD445A" w:rsidRPr="00D51034">
        <w:rPr>
          <w:noProof/>
          <w:lang w:val="en-IE"/>
        </w:rPr>
        <w:t xml:space="preserve"> </w:t>
      </w:r>
      <w:r w:rsidR="00851B85" w:rsidRPr="00D51034">
        <w:rPr>
          <w:noProof/>
          <w:lang w:val="en-IE"/>
        </w:rPr>
        <w:t xml:space="preserve">award </w:t>
      </w:r>
      <w:r w:rsidR="00845F7A" w:rsidRPr="00D51034">
        <w:rPr>
          <w:noProof/>
          <w:lang w:val="en-IE"/>
        </w:rPr>
        <w:t xml:space="preserve">the </w:t>
      </w:r>
      <w:r w:rsidR="00851B85" w:rsidRPr="00D51034">
        <w:rPr>
          <w:noProof/>
          <w:lang w:val="en-IE"/>
        </w:rPr>
        <w:t xml:space="preserve">European </w:t>
      </w:r>
      <w:r w:rsidR="005C4431" w:rsidRPr="00D51034">
        <w:rPr>
          <w:noProof/>
          <w:lang w:val="en-IE"/>
        </w:rPr>
        <w:t xml:space="preserve">Semiconductor Region of Excellence </w:t>
      </w:r>
      <w:r w:rsidR="00C01409" w:rsidRPr="00D51034">
        <w:rPr>
          <w:noProof/>
          <w:lang w:val="en-IE"/>
        </w:rPr>
        <w:t>label</w:t>
      </w:r>
      <w:r w:rsidR="00F074E6" w:rsidRPr="00D51034">
        <w:rPr>
          <w:noProof/>
          <w:lang w:val="en-IE"/>
        </w:rPr>
        <w:t xml:space="preserve"> by means of implementing act</w:t>
      </w:r>
      <w:r w:rsidR="005C4431" w:rsidRPr="00D51034">
        <w:rPr>
          <w:noProof/>
          <w:lang w:val="en-IE"/>
        </w:rPr>
        <w:t xml:space="preserve">. The </w:t>
      </w:r>
      <w:r w:rsidR="00C01409" w:rsidRPr="00D51034">
        <w:rPr>
          <w:noProof/>
          <w:lang w:val="en-IE"/>
        </w:rPr>
        <w:t>label</w:t>
      </w:r>
      <w:r w:rsidR="005C4431" w:rsidRPr="00D51034">
        <w:rPr>
          <w:noProof/>
          <w:lang w:val="en-IE"/>
        </w:rPr>
        <w:t xml:space="preserve"> </w:t>
      </w:r>
      <w:r w:rsidR="00F146AF" w:rsidRPr="00D51034">
        <w:rPr>
          <w:noProof/>
          <w:lang w:val="en-IE"/>
        </w:rPr>
        <w:t>may</w:t>
      </w:r>
      <w:r w:rsidR="005C4431" w:rsidRPr="00D51034">
        <w:rPr>
          <w:noProof/>
          <w:lang w:val="en-IE"/>
        </w:rPr>
        <w:t xml:space="preserve"> be awarded following </w:t>
      </w:r>
      <w:r w:rsidR="00540891" w:rsidRPr="00D51034">
        <w:rPr>
          <w:noProof/>
          <w:lang w:val="en-IE"/>
        </w:rPr>
        <w:t xml:space="preserve">an </w:t>
      </w:r>
      <w:r w:rsidR="005C4431" w:rsidRPr="00D51034">
        <w:rPr>
          <w:noProof/>
          <w:lang w:val="en-IE"/>
        </w:rPr>
        <w:t>application by a region</w:t>
      </w:r>
      <w:r w:rsidR="00371417" w:rsidRPr="00D51034">
        <w:rPr>
          <w:noProof/>
          <w:lang w:val="en-IE"/>
        </w:rPr>
        <w:t>al authority</w:t>
      </w:r>
      <w:r w:rsidR="002C6752" w:rsidRPr="00D51034">
        <w:rPr>
          <w:noProof/>
          <w:lang w:val="en-IE"/>
        </w:rPr>
        <w:t xml:space="preserve"> </w:t>
      </w:r>
      <w:r w:rsidR="005C4431" w:rsidRPr="00D51034">
        <w:rPr>
          <w:noProof/>
          <w:lang w:val="en-IE"/>
        </w:rPr>
        <w:t>and shall be explicitly endorsed by the relevant Member State.</w:t>
      </w:r>
    </w:p>
    <w:p w14:paraId="67950DC3" w14:textId="2384DA3F" w:rsidR="0070232B" w:rsidRPr="00D51034" w:rsidRDefault="0070232B" w:rsidP="003A4FB5">
      <w:pPr>
        <w:pStyle w:val="ManualNumPar1"/>
        <w:rPr>
          <w:rStyle w:val="Deleted"/>
          <w:strike w:val="0"/>
          <w:noProof/>
          <w:lang w:val="en-IE"/>
        </w:rPr>
      </w:pPr>
      <w:r w:rsidRPr="00D51034">
        <w:rPr>
          <w:noProof/>
        </w:rPr>
        <w:t>2.</w:t>
      </w:r>
      <w:r w:rsidRPr="00D51034">
        <w:rPr>
          <w:noProof/>
        </w:rPr>
        <w:tab/>
      </w:r>
      <w:r w:rsidRPr="00D51034">
        <w:rPr>
          <w:noProof/>
          <w:lang w:val="en-IE"/>
        </w:rPr>
        <w:t>The application</w:t>
      </w:r>
      <w:r w:rsidR="005C4431" w:rsidRPr="00D51034">
        <w:rPr>
          <w:noProof/>
          <w:lang w:val="en-IE"/>
        </w:rPr>
        <w:t xml:space="preserve"> shall include a Semiconductor Region Investment Plan, demonstrating a shared strategic vision by all relevant authorities.</w:t>
      </w:r>
    </w:p>
    <w:p w14:paraId="5C3DCEC0" w14:textId="5FE2EEC1" w:rsidR="0070232B" w:rsidRPr="00D51034" w:rsidRDefault="0070232B" w:rsidP="003A4FB5">
      <w:pPr>
        <w:pStyle w:val="ManualNumPar1"/>
        <w:rPr>
          <w:noProof/>
          <w:lang w:val="en-IE"/>
        </w:rPr>
      </w:pPr>
      <w:r w:rsidRPr="00D51034">
        <w:rPr>
          <w:noProof/>
        </w:rPr>
        <w:t>3.</w:t>
      </w:r>
      <w:r w:rsidRPr="00D51034">
        <w:rPr>
          <w:noProof/>
        </w:rPr>
        <w:tab/>
      </w:r>
      <w:r w:rsidRPr="00D51034">
        <w:rPr>
          <w:noProof/>
          <w:lang w:val="en-IE"/>
        </w:rPr>
        <w:t>Without prejudice</w:t>
      </w:r>
      <w:r w:rsidR="00F53BA8" w:rsidRPr="00D51034">
        <w:rPr>
          <w:noProof/>
          <w:lang w:val="en-IE"/>
        </w:rPr>
        <w:t xml:space="preserve"> to the applicable rules governing Union programmes and instruments, the European Semiconductor Region</w:t>
      </w:r>
      <w:r w:rsidR="000E1061" w:rsidRPr="00D51034">
        <w:rPr>
          <w:noProof/>
          <w:lang w:val="en-IE"/>
        </w:rPr>
        <w:t>s</w:t>
      </w:r>
      <w:r w:rsidR="00F53BA8" w:rsidRPr="00D51034">
        <w:rPr>
          <w:noProof/>
          <w:lang w:val="en-IE"/>
        </w:rPr>
        <w:t xml:space="preserve"> of Excellence </w:t>
      </w:r>
      <w:r w:rsidR="00C01409" w:rsidRPr="00D51034">
        <w:rPr>
          <w:noProof/>
          <w:lang w:val="en-IE"/>
        </w:rPr>
        <w:t>label</w:t>
      </w:r>
      <w:r w:rsidR="00F53BA8" w:rsidRPr="00D51034">
        <w:rPr>
          <w:noProof/>
          <w:lang w:val="en-IE"/>
        </w:rPr>
        <w:t xml:space="preserve"> </w:t>
      </w:r>
      <w:r w:rsidR="00856B4A" w:rsidRPr="00D51034">
        <w:rPr>
          <w:rStyle w:val="Added"/>
          <w:b w:val="0"/>
          <w:noProof/>
          <w:u w:val="none"/>
          <w:lang w:val="en-IE"/>
        </w:rPr>
        <w:t>may</w:t>
      </w:r>
      <w:r w:rsidR="00856B4A" w:rsidRPr="00D51034">
        <w:rPr>
          <w:noProof/>
          <w:lang w:val="en-IE"/>
        </w:rPr>
        <w:t xml:space="preserve"> </w:t>
      </w:r>
      <w:r w:rsidR="00F53BA8" w:rsidRPr="00D51034">
        <w:rPr>
          <w:noProof/>
          <w:lang w:val="en-IE"/>
        </w:rPr>
        <w:t xml:space="preserve">be taken into account when assessing </w:t>
      </w:r>
      <w:r w:rsidR="00DF0A3F" w:rsidRPr="00D51034">
        <w:rPr>
          <w:rStyle w:val="Added"/>
          <w:b w:val="0"/>
          <w:noProof/>
          <w:u w:val="none"/>
          <w:lang w:val="en-IE"/>
        </w:rPr>
        <w:t>and selecting operations</w:t>
      </w:r>
      <w:r w:rsidR="00DF0A3F" w:rsidRPr="00D51034">
        <w:rPr>
          <w:b/>
          <w:noProof/>
          <w:lang w:val="en-IE"/>
        </w:rPr>
        <w:t xml:space="preserve"> </w:t>
      </w:r>
      <w:r w:rsidR="00F53BA8" w:rsidRPr="00D51034">
        <w:rPr>
          <w:noProof/>
          <w:lang w:val="en-IE"/>
        </w:rPr>
        <w:t>proposed under Union funding programmes.</w:t>
      </w:r>
    </w:p>
    <w:p w14:paraId="4A317E95" w14:textId="77777777" w:rsidR="0070232B" w:rsidRPr="00D51034" w:rsidRDefault="0070232B" w:rsidP="0070232B">
      <w:pPr>
        <w:pStyle w:val="Titrearticle"/>
        <w:rPr>
          <w:noProof/>
          <w:lang w:val="en-IE"/>
        </w:rPr>
      </w:pPr>
      <w:bookmarkStart w:id="4" w:name="_Hlk228801742"/>
      <w:r w:rsidRPr="00D51034">
        <w:rPr>
          <w:noProof/>
          <w:lang w:val="en-IE"/>
        </w:rPr>
        <w:t>Article 2</w:t>
      </w:r>
      <w:r w:rsidR="00690E3B" w:rsidRPr="00D51034">
        <w:rPr>
          <w:noProof/>
          <w:lang w:val="en-IE"/>
        </w:rPr>
        <w:t>7</w:t>
      </w:r>
      <w:r w:rsidRPr="00D51034">
        <w:rPr>
          <w:noProof/>
          <w:lang w:val="en-IE"/>
        </w:rPr>
        <w:br/>
        <w:t>European Semiconductor Region Investment Plan</w:t>
      </w:r>
    </w:p>
    <w:p w14:paraId="67D1E402" w14:textId="763C18C3" w:rsidR="0070232B" w:rsidRPr="00D51034" w:rsidRDefault="0070232B" w:rsidP="006164B0">
      <w:pPr>
        <w:pStyle w:val="ManualNumPar1"/>
        <w:rPr>
          <w:noProof/>
          <w:lang w:val="en-IE"/>
        </w:rPr>
      </w:pPr>
      <w:r w:rsidRPr="00D51034">
        <w:rPr>
          <w:noProof/>
        </w:rPr>
        <w:t>1.</w:t>
      </w:r>
      <w:r w:rsidRPr="00D51034">
        <w:rPr>
          <w:noProof/>
        </w:rPr>
        <w:tab/>
      </w:r>
      <w:r w:rsidRPr="00D51034">
        <w:rPr>
          <w:noProof/>
          <w:lang w:val="en-IE"/>
        </w:rPr>
        <w:t>The European Semiconductor Region Investment Plan as referred to</w:t>
      </w:r>
      <w:r w:rsidR="00B12440" w:rsidRPr="00D51034">
        <w:rPr>
          <w:noProof/>
          <w:lang w:val="en-IE"/>
        </w:rPr>
        <w:t xml:space="preserve"> in</w:t>
      </w:r>
      <w:r w:rsidR="00F53BA8" w:rsidRPr="00D51034">
        <w:rPr>
          <w:noProof/>
          <w:lang w:val="en-IE"/>
        </w:rPr>
        <w:t xml:space="preserve"> Article 2</w:t>
      </w:r>
      <w:r w:rsidR="00B67499" w:rsidRPr="00D51034">
        <w:rPr>
          <w:noProof/>
          <w:lang w:val="en-IE"/>
        </w:rPr>
        <w:t>6</w:t>
      </w:r>
      <w:r w:rsidR="00F53BA8" w:rsidRPr="00D51034">
        <w:rPr>
          <w:noProof/>
          <w:lang w:val="en-IE"/>
        </w:rPr>
        <w:t xml:space="preserve">(2) shall include </w:t>
      </w:r>
      <w:r w:rsidR="00C32538" w:rsidRPr="00D51034">
        <w:rPr>
          <w:noProof/>
          <w:lang w:val="en-IE"/>
        </w:rPr>
        <w:t xml:space="preserve">a description of the region, including its geographic scope and, </w:t>
      </w:r>
      <w:r w:rsidR="00F53BA8" w:rsidRPr="00D51034">
        <w:rPr>
          <w:noProof/>
          <w:lang w:val="en-IE"/>
        </w:rPr>
        <w:t>at least</w:t>
      </w:r>
      <w:r w:rsidR="00C32538" w:rsidRPr="00D51034">
        <w:rPr>
          <w:noProof/>
          <w:lang w:val="en-IE"/>
        </w:rPr>
        <w:t>,</w:t>
      </w:r>
      <w:r w:rsidR="00F53BA8" w:rsidRPr="00D51034">
        <w:rPr>
          <w:noProof/>
          <w:lang w:val="en-IE"/>
        </w:rPr>
        <w:t xml:space="preserve"> the following elements:</w:t>
      </w:r>
    </w:p>
    <w:p w14:paraId="7A24FE4F" w14:textId="77777777" w:rsidR="0070232B" w:rsidRPr="00D51034" w:rsidRDefault="00F21D00" w:rsidP="000006E4">
      <w:pPr>
        <w:pStyle w:val="Point1"/>
        <w:rPr>
          <w:noProof/>
          <w:lang w:val="en-IE"/>
        </w:rPr>
      </w:pPr>
      <w:r w:rsidRPr="00D51034">
        <w:rPr>
          <w:noProof/>
        </w:rPr>
        <w:t>(a)</w:t>
      </w:r>
      <w:r w:rsidRPr="00D51034">
        <w:rPr>
          <w:noProof/>
        </w:rPr>
        <w:tab/>
      </w:r>
      <w:r w:rsidRPr="00D51034">
        <w:rPr>
          <w:noProof/>
          <w:lang w:val="en-IE"/>
        </w:rPr>
        <w:t>s</w:t>
      </w:r>
      <w:r w:rsidR="0070232B" w:rsidRPr="00D51034">
        <w:rPr>
          <w:noProof/>
          <w:lang w:val="en-IE"/>
        </w:rPr>
        <w:t>trategic vision and scope:</w:t>
      </w:r>
    </w:p>
    <w:p w14:paraId="783D17E1" w14:textId="77777777" w:rsidR="0070232B" w:rsidRPr="00D51034" w:rsidRDefault="002B03D7" w:rsidP="002B03D7">
      <w:pPr>
        <w:pStyle w:val="Point2"/>
        <w:rPr>
          <w:noProof/>
          <w:lang w:val="en-IE"/>
        </w:rPr>
      </w:pPr>
      <w:r w:rsidRPr="00D51034">
        <w:rPr>
          <w:noProof/>
          <w:lang w:val="en-IE"/>
        </w:rPr>
        <w:t>(i)</w:t>
      </w:r>
      <w:r w:rsidRPr="00D51034">
        <w:rPr>
          <w:noProof/>
          <w:lang w:val="en-IE"/>
        </w:rPr>
        <w:tab/>
      </w:r>
      <w:r w:rsidR="0070232B" w:rsidRPr="00D51034">
        <w:rPr>
          <w:noProof/>
          <w:lang w:val="en-IE"/>
        </w:rPr>
        <w:t>assessment of</w:t>
      </w:r>
      <w:r w:rsidR="00AF1171" w:rsidRPr="00D51034">
        <w:rPr>
          <w:noProof/>
          <w:lang w:val="en-IE"/>
        </w:rPr>
        <w:t xml:space="preserve"> the existing industrial and semiconductor ecosystem in the region, including</w:t>
      </w:r>
      <w:r w:rsidR="00613928" w:rsidRPr="00D51034">
        <w:rPr>
          <w:noProof/>
          <w:lang w:val="en-IE"/>
        </w:rPr>
        <w:t xml:space="preserve"> existing</w:t>
      </w:r>
      <w:r w:rsidR="00F21D00" w:rsidRPr="00D51034">
        <w:rPr>
          <w:noProof/>
          <w:lang w:val="en-IE"/>
        </w:rPr>
        <w:t xml:space="preserve"> semiconductor</w:t>
      </w:r>
      <w:r w:rsidR="00613928" w:rsidRPr="00D51034">
        <w:rPr>
          <w:noProof/>
          <w:lang w:val="en-IE"/>
        </w:rPr>
        <w:t xml:space="preserve"> manufacturing facilities;</w:t>
      </w:r>
      <w:r w:rsidR="00AF1171" w:rsidRPr="00D51034">
        <w:rPr>
          <w:noProof/>
          <w:lang w:val="en-IE"/>
        </w:rPr>
        <w:t xml:space="preserve"> relevant end user sectors; its position in</w:t>
      </w:r>
      <w:r w:rsidR="00F21D00" w:rsidRPr="00D51034">
        <w:rPr>
          <w:noProof/>
          <w:lang w:val="en-IE"/>
        </w:rPr>
        <w:t xml:space="preserve"> semiconductor </w:t>
      </w:r>
      <w:r w:rsidR="00AF1171" w:rsidRPr="00D51034">
        <w:rPr>
          <w:noProof/>
          <w:lang w:val="en-IE"/>
        </w:rPr>
        <w:t xml:space="preserve">value chains, with particular regard to its unique features and its potential </w:t>
      </w:r>
      <w:r w:rsidR="000A4526" w:rsidRPr="00D51034">
        <w:rPr>
          <w:noProof/>
          <w:lang w:val="en-IE"/>
        </w:rPr>
        <w:t xml:space="preserve">contribution to </w:t>
      </w:r>
      <w:r w:rsidR="001A02A1" w:rsidRPr="00D51034">
        <w:rPr>
          <w:noProof/>
          <w:lang w:val="en-IE"/>
        </w:rPr>
        <w:t xml:space="preserve">the resilience and growth </w:t>
      </w:r>
      <w:r w:rsidR="00AF1171" w:rsidRPr="00D51034">
        <w:rPr>
          <w:noProof/>
          <w:lang w:val="en-IE"/>
        </w:rPr>
        <w:t>in the European semiconductor value chain;</w:t>
      </w:r>
    </w:p>
    <w:p w14:paraId="5ACA0441" w14:textId="77777777" w:rsidR="0070232B" w:rsidRPr="00D51034" w:rsidRDefault="002B03D7" w:rsidP="002B03D7">
      <w:pPr>
        <w:pStyle w:val="Point2"/>
        <w:rPr>
          <w:noProof/>
          <w:lang w:val="en-IE"/>
        </w:rPr>
      </w:pPr>
      <w:r w:rsidRPr="00D51034">
        <w:rPr>
          <w:noProof/>
          <w:lang w:val="en-IE"/>
        </w:rPr>
        <w:t>(ii)</w:t>
      </w:r>
      <w:r w:rsidRPr="00D51034">
        <w:rPr>
          <w:noProof/>
          <w:lang w:val="en-IE"/>
        </w:rPr>
        <w:tab/>
      </w:r>
      <w:r w:rsidR="0070232B" w:rsidRPr="00D51034">
        <w:rPr>
          <w:noProof/>
          <w:lang w:val="en-IE"/>
        </w:rPr>
        <w:t>a strategic vision for</w:t>
      </w:r>
      <w:r w:rsidR="00AF1171" w:rsidRPr="00D51034">
        <w:rPr>
          <w:noProof/>
          <w:lang w:val="en-IE"/>
        </w:rPr>
        <w:t xml:space="preserve"> the semiconductor-related development of the region over </w:t>
      </w:r>
      <w:r w:rsidR="00E62A2A" w:rsidRPr="00D51034">
        <w:rPr>
          <w:noProof/>
          <w:lang w:val="en-IE"/>
        </w:rPr>
        <w:t xml:space="preserve">the next </w:t>
      </w:r>
      <w:r w:rsidR="00AF1171" w:rsidRPr="00D51034">
        <w:rPr>
          <w:noProof/>
          <w:lang w:val="en-IE"/>
        </w:rPr>
        <w:t>ten years, including, where relevant, the transformation or linkage of existing industrial activities towards semiconductor-related activities</w:t>
      </w:r>
      <w:r w:rsidR="008C37D1" w:rsidRPr="00D51034">
        <w:rPr>
          <w:noProof/>
          <w:lang w:val="en-IE"/>
        </w:rPr>
        <w:t>;</w:t>
      </w:r>
    </w:p>
    <w:bookmarkEnd w:id="4"/>
    <w:p w14:paraId="131212A6" w14:textId="77777777" w:rsidR="0070232B" w:rsidRPr="00D51034" w:rsidRDefault="00F21D00" w:rsidP="006D2A9B">
      <w:pPr>
        <w:pStyle w:val="Point1"/>
        <w:rPr>
          <w:noProof/>
          <w:lang w:val="en-IE"/>
        </w:rPr>
      </w:pPr>
      <w:r w:rsidRPr="00D51034">
        <w:rPr>
          <w:noProof/>
        </w:rPr>
        <w:t>(b)</w:t>
      </w:r>
      <w:r w:rsidRPr="00D51034">
        <w:rPr>
          <w:noProof/>
        </w:rPr>
        <w:tab/>
      </w:r>
      <w:r w:rsidRPr="00D51034">
        <w:rPr>
          <w:noProof/>
          <w:lang w:val="en-IE"/>
        </w:rPr>
        <w:t>a</w:t>
      </w:r>
      <w:r w:rsidR="0070232B" w:rsidRPr="00D51034">
        <w:rPr>
          <w:noProof/>
          <w:lang w:val="en-IE"/>
        </w:rPr>
        <w:t>vailability</w:t>
      </w:r>
      <w:r w:rsidR="00AF1171" w:rsidRPr="00D51034">
        <w:rPr>
          <w:noProof/>
          <w:lang w:val="en-IE"/>
        </w:rPr>
        <w:t xml:space="preserve"> and further development of enabling conditions and infrastructure in the region concerned:</w:t>
      </w:r>
    </w:p>
    <w:p w14:paraId="37622666" w14:textId="77777777" w:rsidR="0070232B" w:rsidRPr="00D51034" w:rsidRDefault="002B03D7" w:rsidP="002B03D7">
      <w:pPr>
        <w:pStyle w:val="Point2"/>
        <w:rPr>
          <w:noProof/>
          <w:lang w:val="en-IE"/>
        </w:rPr>
      </w:pPr>
      <w:r w:rsidRPr="00D51034">
        <w:rPr>
          <w:noProof/>
          <w:lang w:val="en-IE"/>
        </w:rPr>
        <w:t>(i)</w:t>
      </w:r>
      <w:r w:rsidRPr="00D51034">
        <w:rPr>
          <w:noProof/>
          <w:lang w:val="en-IE"/>
        </w:rPr>
        <w:tab/>
      </w:r>
      <w:r w:rsidR="0070232B" w:rsidRPr="00D51034">
        <w:rPr>
          <w:noProof/>
          <w:lang w:val="en-IE"/>
        </w:rPr>
        <w:t>a description</w:t>
      </w:r>
      <w:r w:rsidR="00AF1171" w:rsidRPr="00D51034">
        <w:rPr>
          <w:noProof/>
          <w:lang w:val="en-IE"/>
        </w:rPr>
        <w:t xml:space="preserve"> of measures to ensure access to sufficient, reliable and </w:t>
      </w:r>
      <w:r w:rsidR="00596B14" w:rsidRPr="00D51034">
        <w:rPr>
          <w:noProof/>
          <w:lang w:val="en-IE"/>
        </w:rPr>
        <w:t>clean</w:t>
      </w:r>
      <w:r w:rsidR="00AF1171" w:rsidRPr="00D51034">
        <w:rPr>
          <w:noProof/>
          <w:lang w:val="en-IE"/>
        </w:rPr>
        <w:t xml:space="preserve"> energy, including grid capacity and decarbonisation pathways</w:t>
      </w:r>
      <w:r w:rsidR="0085003E" w:rsidRPr="00D51034">
        <w:rPr>
          <w:noProof/>
          <w:lang w:val="en-IE"/>
        </w:rPr>
        <w:t xml:space="preserve"> </w:t>
      </w:r>
      <w:r w:rsidR="0085003E" w:rsidRPr="00D51034">
        <w:rPr>
          <w:rStyle w:val="Added"/>
          <w:b w:val="0"/>
          <w:noProof/>
          <w:u w:val="none"/>
          <w:lang w:val="en-IE"/>
        </w:rPr>
        <w:t>in line with the European Climate’s Law climate neutrality objective</w:t>
      </w:r>
      <w:r w:rsidR="00AF1171" w:rsidRPr="00D51034">
        <w:rPr>
          <w:rStyle w:val="Added"/>
          <w:b w:val="0"/>
          <w:noProof/>
          <w:u w:val="none"/>
          <w:lang w:val="en-IE"/>
        </w:rPr>
        <w:t>;</w:t>
      </w:r>
    </w:p>
    <w:p w14:paraId="4B67E475" w14:textId="77777777" w:rsidR="0070232B" w:rsidRPr="00D51034" w:rsidRDefault="002B03D7" w:rsidP="002B03D7">
      <w:pPr>
        <w:pStyle w:val="Point2"/>
        <w:rPr>
          <w:noProof/>
          <w:lang w:val="en-IE"/>
        </w:rPr>
      </w:pPr>
      <w:r w:rsidRPr="00D51034">
        <w:rPr>
          <w:noProof/>
          <w:lang w:val="en-IE"/>
        </w:rPr>
        <w:t>(ii)</w:t>
      </w:r>
      <w:r w:rsidRPr="00D51034">
        <w:rPr>
          <w:noProof/>
          <w:lang w:val="en-IE"/>
        </w:rPr>
        <w:tab/>
      </w:r>
      <w:r w:rsidR="0070232B" w:rsidRPr="00D51034">
        <w:rPr>
          <w:noProof/>
          <w:lang w:val="en-IE"/>
        </w:rPr>
        <w:t>a description</w:t>
      </w:r>
      <w:r w:rsidR="00AF1171" w:rsidRPr="00D51034">
        <w:rPr>
          <w:noProof/>
          <w:lang w:val="en-IE"/>
        </w:rPr>
        <w:t xml:space="preserve"> of availability of suitable land and facilities for semiconductor value chain related activities, including zoning, land-use planning and industrial sites;</w:t>
      </w:r>
    </w:p>
    <w:p w14:paraId="6BB42854" w14:textId="77777777" w:rsidR="0070232B" w:rsidRPr="00D51034" w:rsidRDefault="002B03D7" w:rsidP="002B03D7">
      <w:pPr>
        <w:pStyle w:val="Point2"/>
        <w:rPr>
          <w:noProof/>
          <w:lang w:val="en-IE"/>
        </w:rPr>
      </w:pPr>
      <w:r w:rsidRPr="00D51034">
        <w:rPr>
          <w:noProof/>
          <w:lang w:val="en-IE"/>
        </w:rPr>
        <w:t>(iii)</w:t>
      </w:r>
      <w:r w:rsidRPr="00D51034">
        <w:rPr>
          <w:noProof/>
          <w:lang w:val="en-IE"/>
        </w:rPr>
        <w:tab/>
      </w:r>
      <w:r w:rsidR="0070232B" w:rsidRPr="00D51034">
        <w:rPr>
          <w:noProof/>
          <w:lang w:val="en-IE"/>
        </w:rPr>
        <w:t>a description of transport</w:t>
      </w:r>
      <w:r w:rsidR="00A222AF" w:rsidRPr="00D51034">
        <w:rPr>
          <w:noProof/>
          <w:lang w:val="en-IE"/>
        </w:rPr>
        <w:t xml:space="preserve">, </w:t>
      </w:r>
      <w:r w:rsidR="00EA6BA3" w:rsidRPr="00D51034">
        <w:rPr>
          <w:noProof/>
          <w:lang w:val="en-IE"/>
        </w:rPr>
        <w:t>communication</w:t>
      </w:r>
      <w:r w:rsidR="00A222AF" w:rsidRPr="00D51034">
        <w:rPr>
          <w:noProof/>
          <w:lang w:val="en-IE"/>
        </w:rPr>
        <w:t xml:space="preserve"> </w:t>
      </w:r>
      <w:r w:rsidR="006758EB" w:rsidRPr="00D51034">
        <w:rPr>
          <w:noProof/>
          <w:lang w:val="en-IE"/>
        </w:rPr>
        <w:t xml:space="preserve">networks </w:t>
      </w:r>
      <w:r w:rsidR="00A222AF" w:rsidRPr="00D51034">
        <w:rPr>
          <w:noProof/>
          <w:lang w:val="en-IE"/>
        </w:rPr>
        <w:t>and water infrastructure relevant to the semiconductor value chain related activities in the region;</w:t>
      </w:r>
    </w:p>
    <w:p w14:paraId="797C17D2" w14:textId="5D470945" w:rsidR="0070232B" w:rsidRPr="00D51034" w:rsidRDefault="002B03D7" w:rsidP="002B03D7">
      <w:pPr>
        <w:pStyle w:val="Point2"/>
        <w:rPr>
          <w:noProof/>
          <w:lang w:val="en-IE"/>
        </w:rPr>
      </w:pPr>
      <w:r w:rsidRPr="00D51034">
        <w:rPr>
          <w:noProof/>
          <w:lang w:val="en-IE"/>
        </w:rPr>
        <w:t>(iv)</w:t>
      </w:r>
      <w:r w:rsidRPr="00D51034">
        <w:rPr>
          <w:noProof/>
          <w:lang w:val="en-IE"/>
        </w:rPr>
        <w:tab/>
      </w:r>
      <w:r w:rsidR="0070232B" w:rsidRPr="00D51034">
        <w:rPr>
          <w:noProof/>
          <w:lang w:val="en-IE"/>
        </w:rPr>
        <w:t>a description of measures</w:t>
      </w:r>
      <w:r w:rsidR="00A222AF" w:rsidRPr="00D51034">
        <w:rPr>
          <w:noProof/>
          <w:lang w:val="en-IE"/>
        </w:rPr>
        <w:t xml:space="preserve"> to simplify and accelerate </w:t>
      </w:r>
      <w:r w:rsidR="00F21D00" w:rsidRPr="00D51034">
        <w:rPr>
          <w:noProof/>
          <w:lang w:val="en-IE"/>
        </w:rPr>
        <w:t>permit-granting</w:t>
      </w:r>
      <w:r w:rsidR="00A222AF" w:rsidRPr="00D51034">
        <w:rPr>
          <w:noProof/>
          <w:lang w:val="en-IE"/>
        </w:rPr>
        <w:t>, licensing and administrative procedures, including the</w:t>
      </w:r>
      <w:r w:rsidR="00C76960" w:rsidRPr="00D51034">
        <w:rPr>
          <w:noProof/>
          <w:lang w:val="en-IE"/>
        </w:rPr>
        <w:t xml:space="preserve"> link with the</w:t>
      </w:r>
      <w:r w:rsidR="00A222AF" w:rsidRPr="00D51034">
        <w:rPr>
          <w:noProof/>
          <w:lang w:val="en-IE"/>
        </w:rPr>
        <w:t xml:space="preserve"> one</w:t>
      </w:r>
      <w:r w:rsidRPr="00D51034">
        <w:rPr>
          <w:noProof/>
          <w:lang w:val="en-IE"/>
        </w:rPr>
        <w:t xml:space="preserve"> </w:t>
      </w:r>
      <w:r w:rsidR="00A222AF" w:rsidRPr="00D51034">
        <w:rPr>
          <w:noProof/>
          <w:lang w:val="en-IE"/>
        </w:rPr>
        <w:t>stop</w:t>
      </w:r>
      <w:r w:rsidRPr="00D51034">
        <w:rPr>
          <w:noProof/>
          <w:lang w:val="en-IE"/>
        </w:rPr>
        <w:t xml:space="preserve"> </w:t>
      </w:r>
      <w:r w:rsidR="00A222AF" w:rsidRPr="00D51034">
        <w:rPr>
          <w:noProof/>
          <w:lang w:val="en-IE"/>
        </w:rPr>
        <w:t xml:space="preserve">shop as referred to in Article </w:t>
      </w:r>
      <w:r w:rsidR="000A30AF" w:rsidRPr="00D51034">
        <w:rPr>
          <w:noProof/>
          <w:lang w:val="en-IE"/>
        </w:rPr>
        <w:t>2</w:t>
      </w:r>
      <w:r w:rsidR="00962F5E" w:rsidRPr="00D51034">
        <w:rPr>
          <w:noProof/>
          <w:lang w:val="en-IE"/>
        </w:rPr>
        <w:t>2</w:t>
      </w:r>
      <w:r w:rsidR="00506225" w:rsidRPr="00D51034">
        <w:rPr>
          <w:noProof/>
          <w:lang w:val="en-IE"/>
        </w:rPr>
        <w:t>;</w:t>
      </w:r>
    </w:p>
    <w:p w14:paraId="28AAD67E" w14:textId="77777777" w:rsidR="0070232B" w:rsidRPr="00D51034" w:rsidRDefault="00F21D00" w:rsidP="006D2A9B">
      <w:pPr>
        <w:pStyle w:val="Point1"/>
        <w:rPr>
          <w:noProof/>
          <w:lang w:val="en-IE"/>
        </w:rPr>
      </w:pPr>
      <w:r w:rsidRPr="00D51034">
        <w:rPr>
          <w:noProof/>
        </w:rPr>
        <w:t>(c)</w:t>
      </w:r>
      <w:r w:rsidRPr="00D51034">
        <w:rPr>
          <w:noProof/>
        </w:rPr>
        <w:tab/>
      </w:r>
      <w:r w:rsidRPr="00D51034">
        <w:rPr>
          <w:noProof/>
          <w:lang w:val="en-IE"/>
        </w:rPr>
        <w:t>s</w:t>
      </w:r>
      <w:r w:rsidR="006758EB" w:rsidRPr="00D51034">
        <w:rPr>
          <w:noProof/>
          <w:lang w:val="en-IE"/>
        </w:rPr>
        <w:t>upport to i</w:t>
      </w:r>
      <w:r w:rsidR="0070232B" w:rsidRPr="00D51034">
        <w:rPr>
          <w:noProof/>
          <w:lang w:val="en-IE"/>
        </w:rPr>
        <w:t>nnovation</w:t>
      </w:r>
      <w:r w:rsidR="00C76960" w:rsidRPr="00D51034">
        <w:rPr>
          <w:noProof/>
          <w:lang w:val="en-IE"/>
        </w:rPr>
        <w:t xml:space="preserve"> and research activities in the region concerned:</w:t>
      </w:r>
    </w:p>
    <w:p w14:paraId="3CF35559" w14:textId="77777777" w:rsidR="0070232B" w:rsidRPr="00D51034" w:rsidRDefault="002B03D7" w:rsidP="002B03D7">
      <w:pPr>
        <w:pStyle w:val="Point2"/>
        <w:rPr>
          <w:noProof/>
          <w:lang w:val="en-IE"/>
        </w:rPr>
      </w:pPr>
      <w:r w:rsidRPr="00D51034">
        <w:rPr>
          <w:noProof/>
          <w:lang w:val="en-IE"/>
        </w:rPr>
        <w:t>(i)</w:t>
      </w:r>
      <w:r w:rsidRPr="00D51034">
        <w:rPr>
          <w:noProof/>
          <w:lang w:val="en-IE"/>
        </w:rPr>
        <w:tab/>
      </w:r>
      <w:r w:rsidR="0070232B" w:rsidRPr="00D51034">
        <w:rPr>
          <w:noProof/>
          <w:lang w:val="en-IE"/>
        </w:rPr>
        <w:t>a description</w:t>
      </w:r>
      <w:r w:rsidR="00C76960" w:rsidRPr="00D51034">
        <w:rPr>
          <w:noProof/>
          <w:lang w:val="en-IE"/>
        </w:rPr>
        <w:t xml:space="preserve"> of the research and innovation activities</w:t>
      </w:r>
      <w:r w:rsidR="006758EB" w:rsidRPr="00D51034">
        <w:rPr>
          <w:noProof/>
          <w:lang w:val="en-IE"/>
        </w:rPr>
        <w:t xml:space="preserve"> and their further support</w:t>
      </w:r>
      <w:r w:rsidR="00C76960" w:rsidRPr="00D51034">
        <w:rPr>
          <w:noProof/>
          <w:lang w:val="en-IE"/>
        </w:rPr>
        <w:t xml:space="preserve"> related to the </w:t>
      </w:r>
      <w:r w:rsidR="004A6496" w:rsidRPr="00D51034">
        <w:rPr>
          <w:noProof/>
          <w:lang w:val="en-IE"/>
        </w:rPr>
        <w:t xml:space="preserve">semiconductor value chain in the region, including synergies with </w:t>
      </w:r>
      <w:r w:rsidR="00694C3B" w:rsidRPr="00D51034">
        <w:rPr>
          <w:noProof/>
          <w:lang w:val="en-IE"/>
        </w:rPr>
        <w:t xml:space="preserve">national and </w:t>
      </w:r>
      <w:r w:rsidR="004A6496" w:rsidRPr="00D51034">
        <w:rPr>
          <w:noProof/>
          <w:lang w:val="en-IE"/>
        </w:rPr>
        <w:t>Union research and innovation programmes;</w:t>
      </w:r>
    </w:p>
    <w:p w14:paraId="5E1E0C4D" w14:textId="77777777" w:rsidR="0070232B" w:rsidRPr="00D51034" w:rsidRDefault="002B03D7" w:rsidP="002B03D7">
      <w:pPr>
        <w:pStyle w:val="Point2"/>
        <w:rPr>
          <w:noProof/>
          <w:lang w:val="en-IE"/>
        </w:rPr>
      </w:pPr>
      <w:r w:rsidRPr="00D51034">
        <w:rPr>
          <w:noProof/>
          <w:lang w:val="en-IE"/>
        </w:rPr>
        <w:t>(ii)</w:t>
      </w:r>
      <w:r w:rsidRPr="00D51034">
        <w:rPr>
          <w:noProof/>
          <w:lang w:val="en-IE"/>
        </w:rPr>
        <w:tab/>
      </w:r>
      <w:r w:rsidR="0070232B" w:rsidRPr="00D51034">
        <w:rPr>
          <w:noProof/>
          <w:lang w:val="en-IE"/>
        </w:rPr>
        <w:t>a description</w:t>
      </w:r>
      <w:r w:rsidR="00C31479" w:rsidRPr="00D51034">
        <w:rPr>
          <w:noProof/>
          <w:lang w:val="en-IE"/>
        </w:rPr>
        <w:t xml:space="preserve"> </w:t>
      </w:r>
      <w:r w:rsidR="006758EB" w:rsidRPr="00D51034">
        <w:rPr>
          <w:noProof/>
          <w:lang w:val="en-IE"/>
        </w:rPr>
        <w:t xml:space="preserve">of </w:t>
      </w:r>
      <w:r w:rsidR="00C31479" w:rsidRPr="00D51034">
        <w:rPr>
          <w:noProof/>
          <w:lang w:val="en-IE"/>
        </w:rPr>
        <w:t>cooperation</w:t>
      </w:r>
      <w:r w:rsidR="006758EB" w:rsidRPr="00D51034">
        <w:rPr>
          <w:noProof/>
          <w:lang w:val="en-IE"/>
        </w:rPr>
        <w:t xml:space="preserve"> </w:t>
      </w:r>
      <w:r w:rsidR="00C31479" w:rsidRPr="00D51034">
        <w:rPr>
          <w:noProof/>
          <w:lang w:val="en-IE"/>
        </w:rPr>
        <w:t>with universities, research and technology organisations, including, where relevant</w:t>
      </w:r>
      <w:r w:rsidR="00374F0D" w:rsidRPr="00D51034">
        <w:rPr>
          <w:noProof/>
          <w:lang w:val="en-IE"/>
        </w:rPr>
        <w:t xml:space="preserve"> links to</w:t>
      </w:r>
      <w:r w:rsidR="00C31479" w:rsidRPr="00D51034">
        <w:rPr>
          <w:noProof/>
          <w:lang w:val="en-IE"/>
        </w:rPr>
        <w:t xml:space="preserve"> the activities of pilot lines as referred to in Article 5</w:t>
      </w:r>
      <w:r w:rsidR="00FA0A2D" w:rsidRPr="00D51034">
        <w:rPr>
          <w:noProof/>
          <w:lang w:val="en-IE"/>
        </w:rPr>
        <w:t xml:space="preserve">, </w:t>
      </w:r>
      <w:r w:rsidR="00FA0A2D" w:rsidRPr="00D51034">
        <w:rPr>
          <w:rStyle w:val="Added"/>
          <w:b w:val="0"/>
          <w:noProof/>
          <w:u w:val="none"/>
          <w:lang w:val="en-IE"/>
        </w:rPr>
        <w:t>point</w:t>
      </w:r>
      <w:r w:rsidR="00FA0A2D" w:rsidRPr="00D51034">
        <w:rPr>
          <w:noProof/>
          <w:lang w:val="en-IE"/>
        </w:rPr>
        <w:t xml:space="preserve"> </w:t>
      </w:r>
      <w:r w:rsidR="00C31479" w:rsidRPr="00D51034">
        <w:rPr>
          <w:noProof/>
          <w:lang w:val="en-IE"/>
        </w:rPr>
        <w:t xml:space="preserve">(b) and competence centres as referred to in Article </w:t>
      </w:r>
      <w:r w:rsidR="0050575F" w:rsidRPr="00D51034">
        <w:rPr>
          <w:noProof/>
          <w:lang w:val="en-IE"/>
        </w:rPr>
        <w:t>6</w:t>
      </w:r>
      <w:r w:rsidR="00C31479" w:rsidRPr="00D51034">
        <w:rPr>
          <w:noProof/>
          <w:lang w:val="en-IE"/>
        </w:rPr>
        <w:t>;</w:t>
      </w:r>
    </w:p>
    <w:p w14:paraId="41CABF10" w14:textId="77777777" w:rsidR="0070232B" w:rsidRPr="00D51034" w:rsidRDefault="00F21D00" w:rsidP="006D2A9B">
      <w:pPr>
        <w:pStyle w:val="Point1"/>
        <w:rPr>
          <w:noProof/>
          <w:lang w:val="en-IE"/>
        </w:rPr>
      </w:pPr>
      <w:r w:rsidRPr="00D51034">
        <w:rPr>
          <w:noProof/>
        </w:rPr>
        <w:t>(d)</w:t>
      </w:r>
      <w:r w:rsidRPr="00D51034">
        <w:rPr>
          <w:noProof/>
        </w:rPr>
        <w:tab/>
      </w:r>
      <w:r w:rsidRPr="00D51034">
        <w:rPr>
          <w:noProof/>
          <w:lang w:val="en-IE"/>
        </w:rPr>
        <w:t>s</w:t>
      </w:r>
      <w:r w:rsidR="00374F0D" w:rsidRPr="00D51034">
        <w:rPr>
          <w:noProof/>
          <w:lang w:val="en-IE"/>
        </w:rPr>
        <w:t>upport to e</w:t>
      </w:r>
      <w:r w:rsidR="0070232B" w:rsidRPr="00D51034">
        <w:rPr>
          <w:noProof/>
          <w:lang w:val="en-IE"/>
        </w:rPr>
        <w:t>ducation, skills and workforce</w:t>
      </w:r>
      <w:r w:rsidR="00C31479" w:rsidRPr="00D51034">
        <w:rPr>
          <w:noProof/>
          <w:lang w:val="en-IE"/>
        </w:rPr>
        <w:t xml:space="preserve"> and its further development in the region concerned:</w:t>
      </w:r>
    </w:p>
    <w:p w14:paraId="1A10A188" w14:textId="77777777" w:rsidR="0070232B" w:rsidRPr="00D51034" w:rsidRDefault="002B03D7" w:rsidP="002B03D7">
      <w:pPr>
        <w:pStyle w:val="Point2"/>
        <w:rPr>
          <w:noProof/>
          <w:lang w:val="en-IE"/>
        </w:rPr>
      </w:pPr>
      <w:r w:rsidRPr="00D51034">
        <w:rPr>
          <w:noProof/>
          <w:lang w:val="en-IE"/>
        </w:rPr>
        <w:t>(i)</w:t>
      </w:r>
      <w:r w:rsidRPr="00D51034">
        <w:rPr>
          <w:noProof/>
          <w:lang w:val="en-IE"/>
        </w:rPr>
        <w:tab/>
      </w:r>
      <w:r w:rsidR="0070232B" w:rsidRPr="00D51034">
        <w:rPr>
          <w:noProof/>
          <w:lang w:val="en-IE"/>
        </w:rPr>
        <w:t>a description of measures</w:t>
      </w:r>
      <w:r w:rsidR="00FD22B0" w:rsidRPr="00D51034">
        <w:rPr>
          <w:noProof/>
          <w:lang w:val="en-IE"/>
        </w:rPr>
        <w:t xml:space="preserve"> to ensure the availability of a skilled semiconductor-industry related workforce at all levels</w:t>
      </w:r>
      <w:r w:rsidR="00B477B4" w:rsidRPr="00D51034">
        <w:rPr>
          <w:noProof/>
          <w:lang w:val="en-IE"/>
        </w:rPr>
        <w:t xml:space="preserve">, </w:t>
      </w:r>
      <w:r w:rsidR="00B477B4" w:rsidRPr="00D51034">
        <w:rPr>
          <w:rStyle w:val="Added"/>
          <w:b w:val="0"/>
          <w:noProof/>
          <w:u w:val="none"/>
          <w:lang w:val="en-IE"/>
        </w:rPr>
        <w:t>with synergies of benefits provided under the Pact for Skills</w:t>
      </w:r>
      <w:r w:rsidR="007A0ED6" w:rsidRPr="00D51034">
        <w:rPr>
          <w:rStyle w:val="FootnoteReference"/>
          <w:noProof/>
          <w:lang w:val="en-IE"/>
        </w:rPr>
        <w:footnoteReference w:id="71"/>
      </w:r>
      <w:r w:rsidR="00FD22B0" w:rsidRPr="00D51034">
        <w:rPr>
          <w:noProof/>
          <w:lang w:val="en-IE"/>
        </w:rPr>
        <w:t>;</w:t>
      </w:r>
    </w:p>
    <w:p w14:paraId="0B119449" w14:textId="77777777" w:rsidR="0070232B" w:rsidRPr="00D51034" w:rsidRDefault="002B03D7" w:rsidP="002B03D7">
      <w:pPr>
        <w:pStyle w:val="Point2"/>
        <w:rPr>
          <w:noProof/>
          <w:lang w:val="en-IE"/>
        </w:rPr>
      </w:pPr>
      <w:r w:rsidRPr="00D51034">
        <w:rPr>
          <w:noProof/>
          <w:lang w:val="en-IE"/>
        </w:rPr>
        <w:t>(ii)</w:t>
      </w:r>
      <w:r w:rsidRPr="00D51034">
        <w:rPr>
          <w:noProof/>
          <w:lang w:val="en-IE"/>
        </w:rPr>
        <w:tab/>
      </w:r>
      <w:r w:rsidR="0070232B" w:rsidRPr="00D51034">
        <w:rPr>
          <w:noProof/>
          <w:lang w:val="en-IE"/>
        </w:rPr>
        <w:t>a description of partnerships</w:t>
      </w:r>
      <w:r w:rsidR="00FD22B0" w:rsidRPr="00D51034">
        <w:rPr>
          <w:noProof/>
          <w:lang w:val="en-IE"/>
        </w:rPr>
        <w:t xml:space="preserve"> between industry, education providers and public authorities in the area of semiconductors;</w:t>
      </w:r>
    </w:p>
    <w:p w14:paraId="3C7258A3" w14:textId="77777777" w:rsidR="0070232B" w:rsidRPr="00D51034" w:rsidRDefault="002B03D7" w:rsidP="002B03D7">
      <w:pPr>
        <w:pStyle w:val="Point2"/>
        <w:rPr>
          <w:noProof/>
          <w:lang w:val="en-IE"/>
        </w:rPr>
      </w:pPr>
      <w:r w:rsidRPr="00D51034">
        <w:rPr>
          <w:noProof/>
          <w:lang w:val="en-IE"/>
        </w:rPr>
        <w:t>(iii)</w:t>
      </w:r>
      <w:r w:rsidRPr="00D51034">
        <w:rPr>
          <w:noProof/>
          <w:lang w:val="en-IE"/>
        </w:rPr>
        <w:tab/>
      </w:r>
      <w:r w:rsidR="0070232B" w:rsidRPr="00D51034">
        <w:rPr>
          <w:noProof/>
          <w:lang w:val="en-IE"/>
        </w:rPr>
        <w:t>a description of actions</w:t>
      </w:r>
      <w:r w:rsidR="00FD22B0" w:rsidRPr="00D51034">
        <w:rPr>
          <w:noProof/>
          <w:lang w:val="en-IE"/>
        </w:rPr>
        <w:t xml:space="preserve"> to attract, retain and upskill semiconductor industry-related talent, including international talent where appropriate</w:t>
      </w:r>
      <w:r w:rsidR="00F21D00" w:rsidRPr="00D51034">
        <w:rPr>
          <w:noProof/>
          <w:lang w:val="en-IE"/>
        </w:rPr>
        <w:t>;</w:t>
      </w:r>
    </w:p>
    <w:p w14:paraId="09BF2DD3" w14:textId="77777777" w:rsidR="0070232B" w:rsidRPr="00D51034" w:rsidRDefault="00F21D00" w:rsidP="006D2A9B">
      <w:pPr>
        <w:pStyle w:val="Point1"/>
        <w:rPr>
          <w:noProof/>
          <w:lang w:val="en-IE"/>
        </w:rPr>
      </w:pPr>
      <w:r w:rsidRPr="00D51034">
        <w:rPr>
          <w:noProof/>
        </w:rPr>
        <w:t>(e)</w:t>
      </w:r>
      <w:r w:rsidRPr="00D51034">
        <w:rPr>
          <w:noProof/>
        </w:rPr>
        <w:tab/>
      </w:r>
      <w:r w:rsidRPr="00D51034">
        <w:rPr>
          <w:noProof/>
          <w:lang w:val="en-IE"/>
        </w:rPr>
        <w:t>s</w:t>
      </w:r>
      <w:r w:rsidR="00374F0D" w:rsidRPr="00D51034">
        <w:rPr>
          <w:noProof/>
          <w:lang w:val="en-IE"/>
        </w:rPr>
        <w:t>upport of i</w:t>
      </w:r>
      <w:r w:rsidR="00004BE7" w:rsidRPr="00D51034">
        <w:rPr>
          <w:noProof/>
          <w:lang w:val="en-IE"/>
        </w:rPr>
        <w:t>n</w:t>
      </w:r>
      <w:r w:rsidR="0070232B" w:rsidRPr="00D51034">
        <w:rPr>
          <w:noProof/>
          <w:lang w:val="en-IE"/>
        </w:rPr>
        <w:t>dustrial and investment attractiveness and its</w:t>
      </w:r>
      <w:r w:rsidR="00031573" w:rsidRPr="00D51034">
        <w:rPr>
          <w:noProof/>
          <w:lang w:val="en-IE"/>
        </w:rPr>
        <w:t xml:space="preserve"> further development in the region concerned:</w:t>
      </w:r>
    </w:p>
    <w:p w14:paraId="064DAB82" w14:textId="77777777" w:rsidR="0070232B" w:rsidRPr="00D51034" w:rsidRDefault="002B03D7" w:rsidP="002B03D7">
      <w:pPr>
        <w:pStyle w:val="Point2"/>
        <w:rPr>
          <w:noProof/>
          <w:lang w:val="en-IE"/>
        </w:rPr>
      </w:pPr>
      <w:r w:rsidRPr="00D51034">
        <w:rPr>
          <w:noProof/>
          <w:lang w:val="en-IE"/>
        </w:rPr>
        <w:t>(i)</w:t>
      </w:r>
      <w:r w:rsidRPr="00D51034">
        <w:rPr>
          <w:noProof/>
          <w:lang w:val="en-IE"/>
        </w:rPr>
        <w:tab/>
      </w:r>
      <w:r w:rsidR="0070232B" w:rsidRPr="00D51034">
        <w:rPr>
          <w:noProof/>
          <w:lang w:val="en-IE"/>
        </w:rPr>
        <w:t>a description of measures</w:t>
      </w:r>
      <w:r w:rsidR="00031573" w:rsidRPr="00D51034">
        <w:rPr>
          <w:noProof/>
          <w:lang w:val="en-IE"/>
        </w:rPr>
        <w:t xml:space="preserve"> to attract and retain private investments relevant to the semiconductor value chain;</w:t>
      </w:r>
    </w:p>
    <w:p w14:paraId="6CB94203" w14:textId="77777777" w:rsidR="0070232B" w:rsidRPr="00D51034" w:rsidRDefault="002B03D7" w:rsidP="002B03D7">
      <w:pPr>
        <w:pStyle w:val="Point2"/>
        <w:rPr>
          <w:noProof/>
          <w:lang w:val="en-IE"/>
        </w:rPr>
      </w:pPr>
      <w:r w:rsidRPr="00D51034">
        <w:rPr>
          <w:noProof/>
          <w:lang w:val="en-IE"/>
        </w:rPr>
        <w:t>(ii)</w:t>
      </w:r>
      <w:r w:rsidRPr="00D51034">
        <w:rPr>
          <w:noProof/>
          <w:lang w:val="en-IE"/>
        </w:rPr>
        <w:tab/>
      </w:r>
      <w:r w:rsidR="0070232B" w:rsidRPr="00D51034">
        <w:rPr>
          <w:noProof/>
          <w:lang w:val="en-IE"/>
        </w:rPr>
        <w:t>a description of measures</w:t>
      </w:r>
      <w:r w:rsidR="00031573" w:rsidRPr="00D51034">
        <w:rPr>
          <w:noProof/>
          <w:lang w:val="en-IE"/>
        </w:rPr>
        <w:t xml:space="preserve"> to integrate small and medium-sized enterprises and small mid-caps into the regional ecosystem.</w:t>
      </w:r>
    </w:p>
    <w:p w14:paraId="1A26583D" w14:textId="77777777" w:rsidR="0070232B" w:rsidRPr="00D51034" w:rsidRDefault="0070232B" w:rsidP="0070232B">
      <w:pPr>
        <w:pStyle w:val="Titrearticle"/>
        <w:rPr>
          <w:noProof/>
          <w:lang w:val="en-IE"/>
        </w:rPr>
      </w:pPr>
      <w:r w:rsidRPr="00D51034">
        <w:rPr>
          <w:noProof/>
          <w:lang w:val="en-IE"/>
        </w:rPr>
        <w:t>Article 2</w:t>
      </w:r>
      <w:r w:rsidR="00690E3B" w:rsidRPr="00D51034">
        <w:rPr>
          <w:noProof/>
          <w:lang w:val="en-IE"/>
        </w:rPr>
        <w:t>8</w:t>
      </w:r>
      <w:r w:rsidRPr="00D51034">
        <w:rPr>
          <w:noProof/>
          <w:lang w:val="en-IE"/>
        </w:rPr>
        <w:br/>
        <w:t xml:space="preserve">Assessment of </w:t>
      </w:r>
      <w:r w:rsidR="002E3E59" w:rsidRPr="00D51034">
        <w:rPr>
          <w:rStyle w:val="Added"/>
          <w:b w:val="0"/>
          <w:noProof/>
          <w:u w:val="none"/>
          <w:lang w:val="en-IE"/>
        </w:rPr>
        <w:t>applications for</w:t>
      </w:r>
      <w:r w:rsidR="002E3E59" w:rsidRPr="00D51034">
        <w:rPr>
          <w:noProof/>
          <w:lang w:val="en-IE"/>
        </w:rPr>
        <w:t xml:space="preserve"> </w:t>
      </w:r>
      <w:r w:rsidRPr="00D51034">
        <w:rPr>
          <w:noProof/>
          <w:lang w:val="en-IE"/>
        </w:rPr>
        <w:t xml:space="preserve">the European Semiconductor Region of Excellence </w:t>
      </w:r>
      <w:r w:rsidR="00C01409" w:rsidRPr="00D51034">
        <w:rPr>
          <w:noProof/>
          <w:lang w:val="en-IE"/>
        </w:rPr>
        <w:t>label</w:t>
      </w:r>
    </w:p>
    <w:p w14:paraId="4C13EC68" w14:textId="4865823A" w:rsidR="0070232B" w:rsidRPr="00D51034" w:rsidRDefault="007577A1" w:rsidP="006164B0">
      <w:pPr>
        <w:pStyle w:val="ManualNumPar1"/>
        <w:rPr>
          <w:noProof/>
          <w:lang w:val="en-IE"/>
        </w:rPr>
      </w:pPr>
      <w:r w:rsidRPr="00D51034">
        <w:rPr>
          <w:noProof/>
        </w:rPr>
        <w:t>1.</w:t>
      </w:r>
      <w:r w:rsidRPr="00D51034">
        <w:rPr>
          <w:noProof/>
        </w:rPr>
        <w:tab/>
      </w:r>
      <w:r w:rsidRPr="00D51034">
        <w:rPr>
          <w:noProof/>
          <w:lang w:val="en-IE"/>
        </w:rPr>
        <w:t>The Commission shall</w:t>
      </w:r>
      <w:r w:rsidR="000617F8" w:rsidRPr="00D51034">
        <w:rPr>
          <w:noProof/>
          <w:lang w:val="en-IE"/>
        </w:rPr>
        <w:t xml:space="preserve"> assess applications for </w:t>
      </w:r>
      <w:r w:rsidR="00845F7A" w:rsidRPr="00D51034">
        <w:rPr>
          <w:noProof/>
          <w:lang w:val="en-IE"/>
        </w:rPr>
        <w:t xml:space="preserve">the </w:t>
      </w:r>
      <w:r w:rsidR="000617F8" w:rsidRPr="00D51034">
        <w:rPr>
          <w:noProof/>
          <w:lang w:val="en-IE"/>
        </w:rPr>
        <w:t>European Semiconductor Region of Excellence</w:t>
      </w:r>
      <w:r w:rsidR="00077541" w:rsidRPr="00D51034">
        <w:rPr>
          <w:noProof/>
          <w:lang w:val="en-IE"/>
        </w:rPr>
        <w:t xml:space="preserve"> </w:t>
      </w:r>
      <w:r w:rsidR="00C01409" w:rsidRPr="00D51034">
        <w:rPr>
          <w:noProof/>
          <w:lang w:val="en-IE"/>
        </w:rPr>
        <w:t>label</w:t>
      </w:r>
      <w:r w:rsidR="000617F8" w:rsidRPr="00D51034">
        <w:rPr>
          <w:noProof/>
          <w:lang w:val="en-IE"/>
        </w:rPr>
        <w:t xml:space="preserve"> </w:t>
      </w:r>
      <w:r w:rsidR="00CF5887" w:rsidRPr="00D51034">
        <w:rPr>
          <w:noProof/>
          <w:lang w:val="en-IE"/>
        </w:rPr>
        <w:t>on the basis of coherence and credibility of the Semiconductor Region Investment Plan and the level of commitment by the relevant authorities.</w:t>
      </w:r>
    </w:p>
    <w:p w14:paraId="3361403A" w14:textId="3B3A5DB8" w:rsidR="007577A1" w:rsidRPr="00D51034" w:rsidRDefault="007577A1" w:rsidP="003A4FB5">
      <w:pPr>
        <w:pStyle w:val="ManualNumPar1"/>
        <w:rPr>
          <w:noProof/>
          <w:lang w:val="en-IE"/>
        </w:rPr>
      </w:pPr>
      <w:r w:rsidRPr="00D51034">
        <w:rPr>
          <w:noProof/>
        </w:rPr>
        <w:t>2.</w:t>
      </w:r>
      <w:r w:rsidRPr="00D51034">
        <w:rPr>
          <w:noProof/>
        </w:rPr>
        <w:tab/>
      </w:r>
      <w:r w:rsidRPr="00D51034">
        <w:rPr>
          <w:noProof/>
          <w:lang w:val="en-IE"/>
        </w:rPr>
        <w:t>The Commission shall</w:t>
      </w:r>
      <w:r w:rsidR="00CF5887" w:rsidRPr="00D51034">
        <w:rPr>
          <w:noProof/>
          <w:lang w:val="en-IE"/>
        </w:rPr>
        <w:t xml:space="preserve"> process applications, adopt its decision</w:t>
      </w:r>
      <w:r w:rsidR="00F21D00" w:rsidRPr="00D51034">
        <w:rPr>
          <w:noProof/>
          <w:lang w:val="en-IE"/>
        </w:rPr>
        <w:t xml:space="preserve"> referred to in Article 2</w:t>
      </w:r>
      <w:r w:rsidR="00027A10" w:rsidRPr="00D51034">
        <w:rPr>
          <w:noProof/>
          <w:lang w:val="en-IE"/>
        </w:rPr>
        <w:t>6</w:t>
      </w:r>
      <w:r w:rsidR="00F21D00" w:rsidRPr="00D51034">
        <w:rPr>
          <w:noProof/>
          <w:lang w:val="en-IE"/>
        </w:rPr>
        <w:t>(1)</w:t>
      </w:r>
      <w:r w:rsidR="00CF5887" w:rsidRPr="00D51034">
        <w:rPr>
          <w:noProof/>
          <w:lang w:val="en-IE"/>
        </w:rPr>
        <w:t xml:space="preserve"> and notify the region</w:t>
      </w:r>
      <w:r w:rsidR="00A36D13" w:rsidRPr="00D51034">
        <w:rPr>
          <w:noProof/>
          <w:lang w:val="en-IE"/>
        </w:rPr>
        <w:t>,</w:t>
      </w:r>
      <w:r w:rsidR="00CF5887" w:rsidRPr="00D51034">
        <w:rPr>
          <w:noProof/>
          <w:lang w:val="en-IE"/>
        </w:rPr>
        <w:t xml:space="preserve"> the Member State concerned </w:t>
      </w:r>
      <w:r w:rsidR="00A36D13" w:rsidRPr="00D51034">
        <w:rPr>
          <w:noProof/>
          <w:lang w:val="en-IE"/>
        </w:rPr>
        <w:t>and the European Semiconductor Board</w:t>
      </w:r>
      <w:r w:rsidR="00CF5887" w:rsidRPr="00D51034">
        <w:rPr>
          <w:noProof/>
          <w:lang w:val="en-IE"/>
        </w:rPr>
        <w:t xml:space="preserve"> within </w:t>
      </w:r>
      <w:r w:rsidR="00E009A3" w:rsidRPr="00D51034">
        <w:rPr>
          <w:noProof/>
          <w:lang w:val="en-IE"/>
        </w:rPr>
        <w:t xml:space="preserve">three </w:t>
      </w:r>
      <w:r w:rsidR="00CF5887" w:rsidRPr="00D51034">
        <w:rPr>
          <w:noProof/>
          <w:lang w:val="en-IE"/>
        </w:rPr>
        <w:t>months of receipt of a complete application.</w:t>
      </w:r>
    </w:p>
    <w:p w14:paraId="34E9C0DF" w14:textId="0C1585C1" w:rsidR="007577A1" w:rsidRPr="00D51034" w:rsidRDefault="007577A1" w:rsidP="003A4FB5">
      <w:pPr>
        <w:pStyle w:val="ManualNumPar1"/>
        <w:rPr>
          <w:noProof/>
          <w:lang w:val="en-IE"/>
        </w:rPr>
      </w:pPr>
      <w:r w:rsidRPr="00D51034">
        <w:rPr>
          <w:noProof/>
        </w:rPr>
        <w:t>3.</w:t>
      </w:r>
      <w:r w:rsidRPr="00D51034">
        <w:rPr>
          <w:noProof/>
        </w:rPr>
        <w:tab/>
      </w:r>
      <w:r w:rsidRPr="00D51034">
        <w:rPr>
          <w:noProof/>
          <w:lang w:val="en-IE"/>
        </w:rPr>
        <w:t>Where the Commission</w:t>
      </w:r>
      <w:r w:rsidR="00A209A2" w:rsidRPr="00D51034">
        <w:rPr>
          <w:noProof/>
          <w:lang w:val="en-IE"/>
        </w:rPr>
        <w:t xml:space="preserve"> considers that the information provided in the application is incomplete, it shall inform the region</w:t>
      </w:r>
      <w:r w:rsidR="006F05D8" w:rsidRPr="00D51034">
        <w:rPr>
          <w:noProof/>
          <w:lang w:val="en-IE"/>
        </w:rPr>
        <w:t>al authority</w:t>
      </w:r>
      <w:r w:rsidR="00A209A2" w:rsidRPr="00D51034">
        <w:rPr>
          <w:noProof/>
          <w:lang w:val="en-IE"/>
        </w:rPr>
        <w:t xml:space="preserve"> and Member State concerned without undue delay and provide the opportunity to submit the additional information required to complete the application.</w:t>
      </w:r>
    </w:p>
    <w:p w14:paraId="0698EFA6" w14:textId="1FBB46D1" w:rsidR="007577A1" w:rsidRPr="00D51034" w:rsidRDefault="007577A1" w:rsidP="003A4FB5">
      <w:pPr>
        <w:pStyle w:val="ManualNumPar1"/>
        <w:rPr>
          <w:noProof/>
          <w:lang w:val="en-IE"/>
        </w:rPr>
      </w:pPr>
      <w:r w:rsidRPr="00D51034">
        <w:rPr>
          <w:noProof/>
        </w:rPr>
        <w:t>4.</w:t>
      </w:r>
      <w:r w:rsidRPr="00D51034">
        <w:rPr>
          <w:noProof/>
        </w:rPr>
        <w:tab/>
      </w:r>
      <w:r w:rsidRPr="00D51034">
        <w:rPr>
          <w:noProof/>
          <w:lang w:val="en-IE"/>
        </w:rPr>
        <w:t>The Commission’s decision</w:t>
      </w:r>
      <w:r w:rsidR="00F21D00" w:rsidRPr="00D51034">
        <w:rPr>
          <w:noProof/>
          <w:lang w:val="en-IE"/>
        </w:rPr>
        <w:t xml:space="preserve"> referred to in Article 2</w:t>
      </w:r>
      <w:r w:rsidR="00BE77B1" w:rsidRPr="00D51034">
        <w:rPr>
          <w:noProof/>
          <w:lang w:val="en-IE"/>
        </w:rPr>
        <w:t>6</w:t>
      </w:r>
      <w:r w:rsidR="00F21D00" w:rsidRPr="00D51034">
        <w:rPr>
          <w:noProof/>
          <w:lang w:val="en-IE"/>
        </w:rPr>
        <w:t>(1)</w:t>
      </w:r>
      <w:r w:rsidRPr="00D51034">
        <w:rPr>
          <w:noProof/>
          <w:lang w:val="en-IE"/>
        </w:rPr>
        <w:t xml:space="preserve"> shall</w:t>
      </w:r>
      <w:r w:rsidR="00D24842" w:rsidRPr="00D51034">
        <w:rPr>
          <w:noProof/>
          <w:lang w:val="en-IE"/>
        </w:rPr>
        <w:t xml:space="preserve"> determine the duration of </w:t>
      </w:r>
      <w:r w:rsidR="00845F7A" w:rsidRPr="00D51034">
        <w:rPr>
          <w:noProof/>
          <w:lang w:val="en-IE"/>
        </w:rPr>
        <w:t xml:space="preserve">the </w:t>
      </w:r>
      <w:r w:rsidR="000D4F1A" w:rsidRPr="00D51034">
        <w:rPr>
          <w:noProof/>
          <w:lang w:val="en-IE"/>
        </w:rPr>
        <w:t>European</w:t>
      </w:r>
      <w:r w:rsidR="00D24842" w:rsidRPr="00D51034">
        <w:rPr>
          <w:noProof/>
          <w:lang w:val="en-IE"/>
        </w:rPr>
        <w:t xml:space="preserve"> Semiconductor Region of Excellence </w:t>
      </w:r>
      <w:r w:rsidR="00C01409" w:rsidRPr="00D51034">
        <w:rPr>
          <w:noProof/>
          <w:lang w:val="en-IE"/>
        </w:rPr>
        <w:t>label</w:t>
      </w:r>
      <w:r w:rsidR="00D24842" w:rsidRPr="00D51034">
        <w:rPr>
          <w:noProof/>
          <w:lang w:val="en-IE"/>
        </w:rPr>
        <w:t xml:space="preserve">, which shall be based on the </w:t>
      </w:r>
      <w:r w:rsidR="004E5681" w:rsidRPr="00D51034">
        <w:rPr>
          <w:noProof/>
          <w:lang w:val="en-IE"/>
        </w:rPr>
        <w:t>assessment</w:t>
      </w:r>
      <w:r w:rsidR="00D24842" w:rsidRPr="00D51034">
        <w:rPr>
          <w:noProof/>
          <w:lang w:val="en-IE"/>
        </w:rPr>
        <w:t xml:space="preserve"> of the </w:t>
      </w:r>
      <w:r w:rsidR="004E5681" w:rsidRPr="00D51034">
        <w:rPr>
          <w:noProof/>
          <w:lang w:val="en-IE"/>
        </w:rPr>
        <w:t xml:space="preserve">submitted </w:t>
      </w:r>
      <w:r w:rsidR="00D24842" w:rsidRPr="00D51034">
        <w:rPr>
          <w:noProof/>
          <w:lang w:val="en-IE"/>
        </w:rPr>
        <w:t>Semiconductor Region Investment Plan.</w:t>
      </w:r>
    </w:p>
    <w:p w14:paraId="342E7578" w14:textId="3D2C08AA" w:rsidR="007577A1" w:rsidRPr="00D51034" w:rsidRDefault="007577A1" w:rsidP="003A4FB5">
      <w:pPr>
        <w:pStyle w:val="ManualNumPar1"/>
        <w:rPr>
          <w:noProof/>
          <w:lang w:val="en-IE"/>
        </w:rPr>
      </w:pPr>
      <w:r w:rsidRPr="00D51034">
        <w:rPr>
          <w:noProof/>
        </w:rPr>
        <w:t>5.</w:t>
      </w:r>
      <w:r w:rsidRPr="00D51034">
        <w:rPr>
          <w:noProof/>
        </w:rPr>
        <w:tab/>
      </w:r>
      <w:r w:rsidRPr="00D51034">
        <w:rPr>
          <w:noProof/>
          <w:lang w:val="en-IE"/>
        </w:rPr>
        <w:t>The region</w:t>
      </w:r>
      <w:r w:rsidR="00B443C2" w:rsidRPr="00D51034">
        <w:rPr>
          <w:noProof/>
          <w:lang w:val="en-IE"/>
        </w:rPr>
        <w:t>al authority</w:t>
      </w:r>
      <w:r w:rsidR="000E53EF" w:rsidRPr="00D51034">
        <w:rPr>
          <w:noProof/>
          <w:lang w:val="en-IE"/>
        </w:rPr>
        <w:t xml:space="preserve"> and the Member State </w:t>
      </w:r>
      <w:r w:rsidR="00BF4268" w:rsidRPr="00D51034">
        <w:rPr>
          <w:rStyle w:val="Added"/>
          <w:b w:val="0"/>
          <w:noProof/>
          <w:u w:val="none"/>
          <w:lang w:val="en-IE"/>
        </w:rPr>
        <w:t>concerned</w:t>
      </w:r>
      <w:r w:rsidR="000E53EF" w:rsidRPr="00D51034">
        <w:rPr>
          <w:noProof/>
          <w:lang w:val="en-IE"/>
        </w:rPr>
        <w:t xml:space="preserve"> shall monitor the progress of implementation of the Semiconductor Region Investment Plan</w:t>
      </w:r>
      <w:r w:rsidR="007F1E4A" w:rsidRPr="00D51034">
        <w:rPr>
          <w:noProof/>
          <w:lang w:val="en-IE"/>
        </w:rPr>
        <w:t xml:space="preserve"> and shall inform the Commission and the European Semiconductor Board </w:t>
      </w:r>
      <w:r w:rsidR="007822CB" w:rsidRPr="00D51034">
        <w:rPr>
          <w:noProof/>
          <w:lang w:val="en-IE"/>
        </w:rPr>
        <w:t>at least yearly.</w:t>
      </w:r>
    </w:p>
    <w:p w14:paraId="755D3EFA" w14:textId="0ACD19D1" w:rsidR="007577A1" w:rsidRPr="00D51034" w:rsidRDefault="007577A1" w:rsidP="003A4FB5">
      <w:pPr>
        <w:pStyle w:val="ManualNumPar1"/>
        <w:rPr>
          <w:noProof/>
          <w:lang w:val="en-IE"/>
        </w:rPr>
      </w:pPr>
      <w:r w:rsidRPr="00D51034">
        <w:rPr>
          <w:noProof/>
        </w:rPr>
        <w:t>6.</w:t>
      </w:r>
      <w:r w:rsidRPr="00D51034">
        <w:rPr>
          <w:noProof/>
        </w:rPr>
        <w:tab/>
      </w:r>
      <w:r w:rsidRPr="00D51034">
        <w:rPr>
          <w:noProof/>
          <w:lang w:val="en-IE"/>
        </w:rPr>
        <w:t xml:space="preserve">A </w:t>
      </w:r>
      <w:r w:rsidR="007822CB" w:rsidRPr="00D51034">
        <w:rPr>
          <w:noProof/>
          <w:lang w:val="en-IE"/>
        </w:rPr>
        <w:t>summary of the Semiconductor Region Investment Plan, excluding commercially sensitive information and designed to attract investment, shall be made publicly available via</w:t>
      </w:r>
      <w:r w:rsidR="00F21D00" w:rsidRPr="00D51034">
        <w:rPr>
          <w:noProof/>
          <w:lang w:val="en-IE"/>
        </w:rPr>
        <w:t xml:space="preserve"> both the following means</w:t>
      </w:r>
      <w:r w:rsidR="007822CB" w:rsidRPr="00D51034">
        <w:rPr>
          <w:noProof/>
          <w:lang w:val="en-IE"/>
        </w:rPr>
        <w:t>:</w:t>
      </w:r>
    </w:p>
    <w:p w14:paraId="1545FA7A" w14:textId="77777777" w:rsidR="007577A1" w:rsidRPr="00D51034" w:rsidRDefault="007577A1" w:rsidP="000006E4">
      <w:pPr>
        <w:pStyle w:val="Point1"/>
        <w:rPr>
          <w:noProof/>
          <w:lang w:val="en-IE"/>
        </w:rPr>
      </w:pPr>
      <w:r w:rsidRPr="00D51034">
        <w:rPr>
          <w:noProof/>
        </w:rPr>
        <w:t>(a)</w:t>
      </w:r>
      <w:r w:rsidRPr="00D51034">
        <w:rPr>
          <w:noProof/>
        </w:rPr>
        <w:tab/>
      </w:r>
      <w:r w:rsidRPr="00D51034">
        <w:rPr>
          <w:noProof/>
          <w:lang w:val="en-IE"/>
        </w:rPr>
        <w:t>a website of the Commission;</w:t>
      </w:r>
    </w:p>
    <w:p w14:paraId="38A6E553" w14:textId="77777777" w:rsidR="007577A1" w:rsidRPr="00D51034" w:rsidRDefault="007577A1" w:rsidP="000006E4">
      <w:pPr>
        <w:pStyle w:val="Point1"/>
        <w:rPr>
          <w:noProof/>
          <w:lang w:val="en-IE"/>
        </w:rPr>
      </w:pPr>
      <w:r w:rsidRPr="00D51034">
        <w:rPr>
          <w:noProof/>
        </w:rPr>
        <w:t>(b)</w:t>
      </w:r>
      <w:r w:rsidRPr="00D51034">
        <w:rPr>
          <w:noProof/>
        </w:rPr>
        <w:tab/>
      </w:r>
      <w:r w:rsidRPr="00D51034">
        <w:rPr>
          <w:noProof/>
          <w:lang w:val="en-IE"/>
        </w:rPr>
        <w:t>a website of the Member State, the region and/or relevant authorities concerned.</w:t>
      </w:r>
    </w:p>
    <w:p w14:paraId="75B8742C" w14:textId="77777777" w:rsidR="009424CC" w:rsidRPr="00D51034" w:rsidRDefault="009424CC" w:rsidP="009424CC">
      <w:pPr>
        <w:pStyle w:val="Titrearticle"/>
        <w:rPr>
          <w:noProof/>
          <w:lang w:val="en-IE"/>
        </w:rPr>
      </w:pPr>
      <w:r w:rsidRPr="00D51034">
        <w:rPr>
          <w:noProof/>
          <w:lang w:val="en-IE"/>
        </w:rPr>
        <w:t xml:space="preserve">Article </w:t>
      </w:r>
      <w:r w:rsidR="00690E3B" w:rsidRPr="00D51034">
        <w:rPr>
          <w:noProof/>
          <w:lang w:val="en-IE"/>
        </w:rPr>
        <w:t>29</w:t>
      </w:r>
      <w:r w:rsidRPr="00D51034">
        <w:rPr>
          <w:noProof/>
          <w:lang w:val="en-IE"/>
        </w:rPr>
        <w:br/>
        <w:t>Network of European Semiconductor Regions of Excellence</w:t>
      </w:r>
    </w:p>
    <w:p w14:paraId="404D9FB7" w14:textId="2273EF4F" w:rsidR="009424CC" w:rsidRPr="00D51034" w:rsidRDefault="00633B04" w:rsidP="006164B0">
      <w:pPr>
        <w:pStyle w:val="ManualNumPar1"/>
        <w:rPr>
          <w:noProof/>
          <w:lang w:val="en-IE"/>
        </w:rPr>
      </w:pPr>
      <w:r w:rsidRPr="00D51034">
        <w:rPr>
          <w:noProof/>
        </w:rPr>
        <w:t>1.</w:t>
      </w:r>
      <w:r w:rsidRPr="00D51034">
        <w:rPr>
          <w:noProof/>
        </w:rPr>
        <w:tab/>
      </w:r>
      <w:r w:rsidRPr="00D51034">
        <w:rPr>
          <w:noProof/>
          <w:lang w:val="en-IE"/>
        </w:rPr>
        <w:t>A Network of European</w:t>
      </w:r>
      <w:r w:rsidR="009E3998" w:rsidRPr="00D51034">
        <w:rPr>
          <w:noProof/>
          <w:lang w:val="en-IE"/>
        </w:rPr>
        <w:t xml:space="preserve"> Semiconductor Regions of Excellence (</w:t>
      </w:r>
      <w:r w:rsidR="006B4BCD" w:rsidRPr="00D51034">
        <w:rPr>
          <w:noProof/>
          <w:lang w:val="en-IE"/>
        </w:rPr>
        <w:t>‘</w:t>
      </w:r>
      <w:r w:rsidR="009E3998" w:rsidRPr="00D51034">
        <w:rPr>
          <w:noProof/>
          <w:lang w:val="en-IE"/>
        </w:rPr>
        <w:t>the Network</w:t>
      </w:r>
      <w:r w:rsidR="006B4BCD" w:rsidRPr="00D51034">
        <w:rPr>
          <w:rStyle w:val="Deleted"/>
          <w:strike w:val="0"/>
          <w:noProof/>
          <w:lang w:val="en-IE"/>
        </w:rPr>
        <w:t>’</w:t>
      </w:r>
      <w:r w:rsidR="009E3998" w:rsidRPr="00D51034">
        <w:rPr>
          <w:noProof/>
          <w:lang w:val="en-IE"/>
        </w:rPr>
        <w:t>)</w:t>
      </w:r>
      <w:r w:rsidR="00F21D00" w:rsidRPr="00D51034">
        <w:rPr>
          <w:noProof/>
          <w:lang w:val="en-IE"/>
        </w:rPr>
        <w:t xml:space="preserve"> shall be</w:t>
      </w:r>
      <w:r w:rsidR="009E3998" w:rsidRPr="00D51034">
        <w:rPr>
          <w:noProof/>
          <w:lang w:val="en-IE"/>
        </w:rPr>
        <w:t xml:space="preserve"> established.</w:t>
      </w:r>
    </w:p>
    <w:p w14:paraId="7CF50053" w14:textId="181100D5" w:rsidR="00633B04" w:rsidRPr="00D51034" w:rsidRDefault="00633B04" w:rsidP="003A4FB5">
      <w:pPr>
        <w:pStyle w:val="ManualNumPar1"/>
        <w:rPr>
          <w:noProof/>
          <w:lang w:val="en-IE"/>
        </w:rPr>
      </w:pPr>
      <w:r w:rsidRPr="00D51034">
        <w:rPr>
          <w:noProof/>
        </w:rPr>
        <w:t>2.</w:t>
      </w:r>
      <w:r w:rsidRPr="00D51034">
        <w:rPr>
          <w:noProof/>
        </w:rPr>
        <w:tab/>
      </w:r>
      <w:r w:rsidRPr="00D51034">
        <w:rPr>
          <w:noProof/>
          <w:lang w:val="en-IE"/>
        </w:rPr>
        <w:t>The Network</w:t>
      </w:r>
      <w:r w:rsidR="009E3998" w:rsidRPr="00D51034">
        <w:rPr>
          <w:noProof/>
          <w:lang w:val="en-IE"/>
        </w:rPr>
        <w:t xml:space="preserve"> </w:t>
      </w:r>
      <w:r w:rsidR="007B6E46" w:rsidRPr="00D51034">
        <w:rPr>
          <w:noProof/>
          <w:lang w:val="en-IE"/>
        </w:rPr>
        <w:t>shall organise its work autonomously. It may establish its own working methods, including the organisation of meetings, the designation of a Chair on a rotating basis among participating regions, and the adoption of informal arrangements to facilitate cooperation and exchange of information.</w:t>
      </w:r>
    </w:p>
    <w:p w14:paraId="5E1A6FFA" w14:textId="410EFDE9" w:rsidR="00633B04" w:rsidRPr="00D51034" w:rsidRDefault="00633B04" w:rsidP="003A4FB5">
      <w:pPr>
        <w:pStyle w:val="ManualNumPar1"/>
        <w:rPr>
          <w:noProof/>
          <w:lang w:val="en-IE"/>
        </w:rPr>
      </w:pPr>
      <w:r w:rsidRPr="00D51034">
        <w:rPr>
          <w:noProof/>
        </w:rPr>
        <w:t>3.</w:t>
      </w:r>
      <w:r w:rsidRPr="00D51034">
        <w:rPr>
          <w:noProof/>
        </w:rPr>
        <w:tab/>
      </w:r>
      <w:r w:rsidRPr="00D51034">
        <w:rPr>
          <w:noProof/>
          <w:lang w:val="en-IE"/>
        </w:rPr>
        <w:t>The Network shall bring together regions</w:t>
      </w:r>
      <w:r w:rsidR="00077541" w:rsidRPr="00D51034">
        <w:rPr>
          <w:noProof/>
          <w:lang w:val="en-IE"/>
        </w:rPr>
        <w:t xml:space="preserve"> that have been awarded </w:t>
      </w:r>
      <w:r w:rsidR="00845F7A" w:rsidRPr="00D51034">
        <w:rPr>
          <w:noProof/>
          <w:lang w:val="en-IE"/>
        </w:rPr>
        <w:t xml:space="preserve">the </w:t>
      </w:r>
      <w:r w:rsidR="00077541" w:rsidRPr="00D51034">
        <w:rPr>
          <w:noProof/>
          <w:lang w:val="en-IE"/>
        </w:rPr>
        <w:t>European Semiconductor Region</w:t>
      </w:r>
      <w:r w:rsidR="00E009A3" w:rsidRPr="00D51034">
        <w:rPr>
          <w:noProof/>
          <w:lang w:val="en-IE"/>
        </w:rPr>
        <w:t>s</w:t>
      </w:r>
      <w:r w:rsidR="00077541" w:rsidRPr="00D51034">
        <w:rPr>
          <w:noProof/>
          <w:lang w:val="en-IE"/>
        </w:rPr>
        <w:t xml:space="preserve"> of Excellence </w:t>
      </w:r>
      <w:r w:rsidR="00C01409" w:rsidRPr="00D51034">
        <w:rPr>
          <w:noProof/>
          <w:lang w:val="en-IE"/>
        </w:rPr>
        <w:t>label</w:t>
      </w:r>
      <w:r w:rsidR="00077541" w:rsidRPr="00D51034">
        <w:rPr>
          <w:noProof/>
          <w:lang w:val="en-IE"/>
        </w:rPr>
        <w:t xml:space="preserve"> pursuant to Article </w:t>
      </w:r>
      <w:r w:rsidR="009C56E3" w:rsidRPr="00D51034">
        <w:rPr>
          <w:noProof/>
          <w:lang w:val="en-IE"/>
        </w:rPr>
        <w:t>2</w:t>
      </w:r>
      <w:r w:rsidR="00027A10" w:rsidRPr="00D51034">
        <w:rPr>
          <w:noProof/>
          <w:lang w:val="en-IE"/>
        </w:rPr>
        <w:t>6</w:t>
      </w:r>
      <w:r w:rsidR="00077541" w:rsidRPr="00D51034">
        <w:rPr>
          <w:noProof/>
          <w:lang w:val="en-IE"/>
        </w:rPr>
        <w:t>.</w:t>
      </w:r>
    </w:p>
    <w:p w14:paraId="3746C587" w14:textId="0E82CA95" w:rsidR="00633B04" w:rsidRPr="00D51034" w:rsidRDefault="00633B04" w:rsidP="003A4FB5">
      <w:pPr>
        <w:pStyle w:val="ManualNumPar1"/>
        <w:rPr>
          <w:noProof/>
          <w:lang w:val="en-IE"/>
        </w:rPr>
      </w:pPr>
      <w:r w:rsidRPr="00D51034">
        <w:rPr>
          <w:noProof/>
        </w:rPr>
        <w:t>4.</w:t>
      </w:r>
      <w:r w:rsidRPr="00D51034">
        <w:rPr>
          <w:noProof/>
        </w:rPr>
        <w:tab/>
      </w:r>
      <w:r w:rsidRPr="00D51034">
        <w:rPr>
          <w:noProof/>
          <w:lang w:val="en-IE"/>
        </w:rPr>
        <w:t xml:space="preserve">The objectives of the Network shall </w:t>
      </w:r>
      <w:r w:rsidR="006F3054" w:rsidRPr="00D51034">
        <w:rPr>
          <w:noProof/>
          <w:lang w:val="en-IE"/>
        </w:rPr>
        <w:t>include</w:t>
      </w:r>
      <w:r w:rsidR="00F21D00" w:rsidRPr="00D51034">
        <w:rPr>
          <w:noProof/>
          <w:lang w:val="en-IE"/>
        </w:rPr>
        <w:t xml:space="preserve"> the following</w:t>
      </w:r>
      <w:r w:rsidR="00107DC9" w:rsidRPr="00D51034">
        <w:rPr>
          <w:noProof/>
          <w:lang w:val="en-IE"/>
        </w:rPr>
        <w:t>:</w:t>
      </w:r>
    </w:p>
    <w:p w14:paraId="3114A19D" w14:textId="77777777" w:rsidR="00633B04" w:rsidRPr="00D51034" w:rsidRDefault="00F21D00" w:rsidP="000006E4">
      <w:pPr>
        <w:pStyle w:val="Point1"/>
        <w:rPr>
          <w:noProof/>
          <w:lang w:val="en-IE"/>
        </w:rPr>
      </w:pPr>
      <w:r w:rsidRPr="00D51034">
        <w:rPr>
          <w:noProof/>
        </w:rPr>
        <w:t>(a)</w:t>
      </w:r>
      <w:r w:rsidRPr="00D51034">
        <w:rPr>
          <w:noProof/>
        </w:rPr>
        <w:tab/>
      </w:r>
      <w:r w:rsidRPr="00D51034">
        <w:rPr>
          <w:noProof/>
          <w:lang w:val="en-IE"/>
        </w:rPr>
        <w:t xml:space="preserve">to </w:t>
      </w:r>
      <w:r w:rsidR="00107DC9" w:rsidRPr="00D51034">
        <w:rPr>
          <w:noProof/>
          <w:lang w:val="en-IE"/>
        </w:rPr>
        <w:t>f</w:t>
      </w:r>
      <w:r w:rsidR="00633B04" w:rsidRPr="00D51034">
        <w:rPr>
          <w:noProof/>
          <w:lang w:val="en-IE"/>
        </w:rPr>
        <w:t>acilitate</w:t>
      </w:r>
      <w:r w:rsidR="00107DC9" w:rsidRPr="00D51034">
        <w:rPr>
          <w:noProof/>
          <w:lang w:val="en-IE"/>
        </w:rPr>
        <w:t xml:space="preserve"> cooperation and exchange of best practices among European Semiconductor Regions of Excellence;</w:t>
      </w:r>
    </w:p>
    <w:p w14:paraId="7F88C824" w14:textId="77777777" w:rsidR="00EE03FD" w:rsidRPr="00D51034" w:rsidRDefault="00EE03FD" w:rsidP="000006E4">
      <w:pPr>
        <w:pStyle w:val="Point1"/>
        <w:rPr>
          <w:noProof/>
          <w:lang w:val="en-IE"/>
        </w:rPr>
      </w:pPr>
      <w:r w:rsidRPr="00D51034">
        <w:rPr>
          <w:noProof/>
        </w:rPr>
        <w:t>(b)</w:t>
      </w:r>
      <w:r w:rsidRPr="00D51034">
        <w:rPr>
          <w:noProof/>
        </w:rPr>
        <w:tab/>
      </w:r>
      <w:r w:rsidRPr="00D51034">
        <w:rPr>
          <w:noProof/>
          <w:lang w:val="en-IE"/>
        </w:rPr>
        <w:t xml:space="preserve">to promote the </w:t>
      </w:r>
      <w:r w:rsidR="00CA40D1" w:rsidRPr="00D51034">
        <w:rPr>
          <w:rStyle w:val="Added"/>
          <w:b w:val="0"/>
          <w:bCs/>
          <w:noProof/>
          <w:u w:val="none"/>
          <w:lang w:val="en-IE"/>
        </w:rPr>
        <w:t>N</w:t>
      </w:r>
      <w:r w:rsidRPr="00D51034">
        <w:rPr>
          <w:noProof/>
          <w:lang w:val="en-IE"/>
        </w:rPr>
        <w:t>etwork and its activities among me</w:t>
      </w:r>
      <w:r w:rsidR="00524B28" w:rsidRPr="00D51034">
        <w:rPr>
          <w:noProof/>
          <w:lang w:val="en-IE"/>
        </w:rPr>
        <w:t xml:space="preserve">mber </w:t>
      </w:r>
      <w:r w:rsidR="005D7A1E" w:rsidRPr="00D51034">
        <w:rPr>
          <w:noProof/>
          <w:lang w:val="en-IE"/>
        </w:rPr>
        <w:t xml:space="preserve">and non-member </w:t>
      </w:r>
      <w:r w:rsidR="00524B28" w:rsidRPr="00D51034">
        <w:rPr>
          <w:noProof/>
          <w:lang w:val="en-IE"/>
        </w:rPr>
        <w:t xml:space="preserve">regions </w:t>
      </w:r>
      <w:r w:rsidR="0093533E" w:rsidRPr="00D51034">
        <w:rPr>
          <w:noProof/>
          <w:lang w:val="en-IE"/>
        </w:rPr>
        <w:t xml:space="preserve">through outreach, communication and dissemination activities to increase visibility and participation. </w:t>
      </w:r>
    </w:p>
    <w:p w14:paraId="3D73118D" w14:textId="77777777" w:rsidR="00633B04" w:rsidRPr="00D51034" w:rsidRDefault="00F21D00" w:rsidP="000006E4">
      <w:pPr>
        <w:pStyle w:val="Point1"/>
        <w:rPr>
          <w:noProof/>
          <w:lang w:val="en-IE"/>
        </w:rPr>
      </w:pPr>
      <w:r w:rsidRPr="00D51034">
        <w:rPr>
          <w:noProof/>
        </w:rPr>
        <w:t>(c)</w:t>
      </w:r>
      <w:r w:rsidRPr="00D51034">
        <w:rPr>
          <w:noProof/>
        </w:rPr>
        <w:tab/>
      </w:r>
      <w:r w:rsidRPr="00D51034">
        <w:rPr>
          <w:noProof/>
          <w:lang w:val="en-IE"/>
        </w:rPr>
        <w:t xml:space="preserve">to </w:t>
      </w:r>
      <w:r w:rsidR="00633B04" w:rsidRPr="00D51034">
        <w:rPr>
          <w:noProof/>
          <w:lang w:val="en-IE"/>
        </w:rPr>
        <w:t>promote</w:t>
      </w:r>
      <w:r w:rsidR="00107DC9" w:rsidRPr="00D51034">
        <w:rPr>
          <w:noProof/>
          <w:lang w:val="en-IE"/>
        </w:rPr>
        <w:t xml:space="preserve"> synergies and complementarities between regional semiconductor ecosystems across the Union, including across different segments of the semiconductor value chain; </w:t>
      </w:r>
    </w:p>
    <w:p w14:paraId="02752D76" w14:textId="77777777" w:rsidR="00633B04" w:rsidRPr="00D51034" w:rsidRDefault="00F21D00" w:rsidP="000006E4">
      <w:pPr>
        <w:pStyle w:val="Point1"/>
        <w:rPr>
          <w:noProof/>
          <w:lang w:val="en-IE"/>
        </w:rPr>
      </w:pPr>
      <w:r w:rsidRPr="00D51034">
        <w:rPr>
          <w:noProof/>
        </w:rPr>
        <w:t>(d)</w:t>
      </w:r>
      <w:r w:rsidRPr="00D51034">
        <w:rPr>
          <w:noProof/>
        </w:rPr>
        <w:tab/>
      </w:r>
      <w:r w:rsidRPr="00D51034">
        <w:rPr>
          <w:noProof/>
          <w:lang w:val="en-IE"/>
        </w:rPr>
        <w:t xml:space="preserve">to </w:t>
      </w:r>
      <w:r w:rsidR="00633B04" w:rsidRPr="00D51034">
        <w:rPr>
          <w:noProof/>
          <w:lang w:val="en-IE"/>
        </w:rPr>
        <w:t>enhance</w:t>
      </w:r>
      <w:r w:rsidR="00107DC9" w:rsidRPr="00D51034">
        <w:rPr>
          <w:noProof/>
          <w:lang w:val="en-IE"/>
        </w:rPr>
        <w:t xml:space="preserve"> the visibility and attractiveness of European Semiconductor Regions of Excellence for private investment and international partnerships. </w:t>
      </w:r>
    </w:p>
    <w:p w14:paraId="645DB62C" w14:textId="7B5289C0" w:rsidR="00633B04" w:rsidRPr="00D51034" w:rsidRDefault="00633B04" w:rsidP="003A4FB5">
      <w:pPr>
        <w:pStyle w:val="ManualNumPar1"/>
        <w:rPr>
          <w:noProof/>
          <w:lang w:val="en-IE"/>
        </w:rPr>
      </w:pPr>
      <w:r w:rsidRPr="00D51034">
        <w:rPr>
          <w:noProof/>
        </w:rPr>
        <w:t>5.</w:t>
      </w:r>
      <w:r w:rsidRPr="00D51034">
        <w:rPr>
          <w:noProof/>
        </w:rPr>
        <w:tab/>
      </w:r>
      <w:r w:rsidRPr="00D51034">
        <w:rPr>
          <w:noProof/>
          <w:lang w:val="en-IE"/>
        </w:rPr>
        <w:t>The Commission</w:t>
      </w:r>
      <w:r w:rsidR="00107DC9" w:rsidRPr="00D51034">
        <w:rPr>
          <w:noProof/>
          <w:lang w:val="en-IE"/>
        </w:rPr>
        <w:t xml:space="preserve"> may facilitate the functioning of the Network and may organise meetings, works</w:t>
      </w:r>
      <w:r w:rsidR="0073788A" w:rsidRPr="00D51034">
        <w:rPr>
          <w:noProof/>
          <w:lang w:val="en-IE"/>
        </w:rPr>
        <w:t>hops or other activities to support the exchange of information and cooperation among participating regions.</w:t>
      </w:r>
    </w:p>
    <w:p w14:paraId="7A229990" w14:textId="77777777" w:rsidR="00633B04" w:rsidRPr="00D51034" w:rsidRDefault="00633B04" w:rsidP="00633B04">
      <w:pPr>
        <w:pStyle w:val="Text1"/>
        <w:rPr>
          <w:noProof/>
          <w:lang w:val="en-IE"/>
        </w:rPr>
      </w:pPr>
    </w:p>
    <w:p w14:paraId="1C6A2984" w14:textId="77777777" w:rsidR="00081EE5" w:rsidRPr="00D51034" w:rsidRDefault="00633B04" w:rsidP="00D1084D">
      <w:pPr>
        <w:pStyle w:val="SectionTitle"/>
        <w:rPr>
          <w:noProof/>
          <w:lang w:val="en-IE"/>
        </w:rPr>
      </w:pPr>
      <w:r w:rsidRPr="00D51034">
        <w:rPr>
          <w:noProof/>
          <w:lang w:val="en-IE"/>
        </w:rPr>
        <w:t>Section 4</w:t>
      </w:r>
    </w:p>
    <w:p w14:paraId="2FC77EB4" w14:textId="77777777" w:rsidR="00633B04" w:rsidRPr="00D51034" w:rsidRDefault="00742603" w:rsidP="00D1084D">
      <w:pPr>
        <w:pStyle w:val="SectionTitle"/>
        <w:rPr>
          <w:rStyle w:val="Deleted"/>
          <w:noProof/>
          <w:lang w:val="en-IE"/>
        </w:rPr>
      </w:pPr>
      <w:r w:rsidRPr="00D51034">
        <w:rPr>
          <w:noProof/>
          <w:lang w:val="en-IE"/>
        </w:rPr>
        <w:t>Resilience in supply chains</w:t>
      </w:r>
    </w:p>
    <w:p w14:paraId="13547963" w14:textId="77777777" w:rsidR="00550832" w:rsidRPr="00D51034" w:rsidRDefault="00550832" w:rsidP="00550832">
      <w:pPr>
        <w:pStyle w:val="Titrearticle"/>
        <w:rPr>
          <w:noProof/>
          <w:lang w:val="en-IE"/>
        </w:rPr>
      </w:pPr>
      <w:r w:rsidRPr="00D51034">
        <w:rPr>
          <w:noProof/>
          <w:lang w:val="en-IE"/>
        </w:rPr>
        <w:t>Article 3</w:t>
      </w:r>
      <w:r w:rsidR="00690E3B" w:rsidRPr="00D51034">
        <w:rPr>
          <w:noProof/>
          <w:lang w:val="en-IE"/>
        </w:rPr>
        <w:t>0</w:t>
      </w:r>
      <w:r w:rsidRPr="00D51034">
        <w:rPr>
          <w:noProof/>
          <w:lang w:val="en-IE"/>
        </w:rPr>
        <w:br/>
        <w:t xml:space="preserve">Public procurement </w:t>
      </w:r>
    </w:p>
    <w:p w14:paraId="2AC19512" w14:textId="05895998" w:rsidR="004B06E7" w:rsidRPr="00D51034" w:rsidRDefault="00F74B4C" w:rsidP="00A96691">
      <w:pPr>
        <w:pStyle w:val="ManualNumPar1"/>
        <w:rPr>
          <w:rStyle w:val="Deleted"/>
          <w:noProof/>
        </w:rPr>
      </w:pPr>
      <w:r w:rsidRPr="00D51034">
        <w:rPr>
          <w:noProof/>
        </w:rPr>
        <w:t>1.</w:t>
      </w:r>
      <w:r w:rsidRPr="00D51034">
        <w:rPr>
          <w:noProof/>
        </w:rPr>
        <w:tab/>
      </w:r>
      <w:r w:rsidRPr="00D51034">
        <w:rPr>
          <w:noProof/>
          <w:lang w:val="en-IE"/>
        </w:rPr>
        <w:t>For procurement procedures</w:t>
      </w:r>
      <w:r w:rsidR="003B61AE" w:rsidRPr="00D51034">
        <w:rPr>
          <w:noProof/>
          <w:lang w:val="en-IE"/>
        </w:rPr>
        <w:t xml:space="preserve"> </w:t>
      </w:r>
      <w:r w:rsidR="003B61AE" w:rsidRPr="00D51034">
        <w:rPr>
          <w:rStyle w:val="Added"/>
          <w:b w:val="0"/>
          <w:noProof/>
          <w:u w:val="none"/>
          <w:lang w:val="en-IE"/>
        </w:rPr>
        <w:t>falling within the scope of Directives 2024/23/EU, 2014/24/EU or 2014/25/EU and</w:t>
      </w:r>
      <w:r w:rsidRPr="00D51034">
        <w:rPr>
          <w:noProof/>
          <w:lang w:val="en-IE"/>
        </w:rPr>
        <w:t xml:space="preserve"> launched on or after</w:t>
      </w:r>
      <w:r w:rsidR="005B4B1E" w:rsidRPr="00D51034">
        <w:rPr>
          <w:noProof/>
          <w:lang w:val="en-IE"/>
        </w:rPr>
        <w:t xml:space="preserve"> </w:t>
      </w:r>
      <w:r w:rsidRPr="00D51034">
        <w:rPr>
          <w:noProof/>
          <w:lang w:val="en-IE"/>
        </w:rPr>
        <w:t>[OJ: insert date one year after</w:t>
      </w:r>
      <w:r w:rsidR="005B4B1E" w:rsidRPr="00D51034">
        <w:rPr>
          <w:noProof/>
          <w:lang w:val="en-IE"/>
        </w:rPr>
        <w:t xml:space="preserve"> </w:t>
      </w:r>
      <w:r w:rsidRPr="00D51034">
        <w:rPr>
          <w:noProof/>
          <w:lang w:val="en-IE"/>
        </w:rPr>
        <w:t>entry into force]</w:t>
      </w:r>
      <w:r w:rsidR="005B4B1E" w:rsidRPr="00D51034">
        <w:rPr>
          <w:noProof/>
          <w:lang w:val="en-IE"/>
        </w:rPr>
        <w:t xml:space="preserve"> </w:t>
      </w:r>
      <w:r w:rsidRPr="00D51034">
        <w:rPr>
          <w:noProof/>
          <w:lang w:val="en-IE"/>
        </w:rPr>
        <w:t xml:space="preserve">concerning infrastructures, equipment </w:t>
      </w:r>
      <w:r w:rsidR="004317D0" w:rsidRPr="00D51034">
        <w:rPr>
          <w:rStyle w:val="Added"/>
          <w:b w:val="0"/>
          <w:noProof/>
          <w:u w:val="none"/>
          <w:lang w:val="en-IE"/>
        </w:rPr>
        <w:t>or</w:t>
      </w:r>
      <w:r w:rsidRPr="00D51034">
        <w:rPr>
          <w:noProof/>
          <w:lang w:val="en-IE"/>
        </w:rPr>
        <w:t xml:space="preserve"> systems</w:t>
      </w:r>
      <w:r w:rsidR="00C55FC4" w:rsidRPr="00D51034">
        <w:rPr>
          <w:noProof/>
          <w:lang w:val="en-IE"/>
        </w:rPr>
        <w:t xml:space="preserve"> </w:t>
      </w:r>
      <w:r w:rsidRPr="00D51034">
        <w:rPr>
          <w:rStyle w:val="Added"/>
          <w:b w:val="0"/>
          <w:noProof/>
          <w:u w:val="none"/>
          <w:lang w:val="en-IE"/>
        </w:rPr>
        <w:t xml:space="preserve">in </w:t>
      </w:r>
      <w:r w:rsidR="008F668E" w:rsidRPr="00D51034">
        <w:rPr>
          <w:rStyle w:val="Added"/>
          <w:b w:val="0"/>
          <w:noProof/>
          <w:u w:val="none"/>
          <w:lang w:val="en-IE"/>
        </w:rPr>
        <w:t>sectors of high criticality</w:t>
      </w:r>
      <w:r w:rsidR="00C0668B" w:rsidRPr="00D51034">
        <w:rPr>
          <w:rStyle w:val="Added"/>
          <w:b w:val="0"/>
          <w:noProof/>
          <w:u w:val="none"/>
          <w:lang w:val="en-IE"/>
        </w:rPr>
        <w:t>,</w:t>
      </w:r>
      <w:r w:rsidR="00C647A1" w:rsidRPr="00D51034">
        <w:rPr>
          <w:rStyle w:val="Added"/>
          <w:b w:val="0"/>
          <w:noProof/>
          <w:u w:val="none"/>
          <w:lang w:val="en-IE"/>
        </w:rPr>
        <w:t xml:space="preserve"> as listed in Annex I of Directive (EU) 2022/2555</w:t>
      </w:r>
      <w:r w:rsidR="00C0668B" w:rsidRPr="00D51034">
        <w:rPr>
          <w:rStyle w:val="Added"/>
          <w:b w:val="0"/>
          <w:noProof/>
          <w:u w:val="none"/>
          <w:lang w:val="en-IE"/>
        </w:rPr>
        <w:t>,</w:t>
      </w:r>
      <w:r w:rsidR="008F668E" w:rsidRPr="00D51034">
        <w:rPr>
          <w:rStyle w:val="Added"/>
          <w:b w:val="0"/>
          <w:noProof/>
          <w:u w:val="none"/>
          <w:lang w:val="en-IE"/>
        </w:rPr>
        <w:t xml:space="preserve"> and in other critical sectors</w:t>
      </w:r>
      <w:r w:rsidR="00C0668B" w:rsidRPr="00D51034">
        <w:rPr>
          <w:rStyle w:val="Added"/>
          <w:b w:val="0"/>
          <w:noProof/>
          <w:u w:val="none"/>
          <w:lang w:val="en-IE"/>
        </w:rPr>
        <w:t>,</w:t>
      </w:r>
      <w:r w:rsidR="008F668E" w:rsidRPr="00D51034">
        <w:rPr>
          <w:rStyle w:val="Added"/>
          <w:b w:val="0"/>
          <w:noProof/>
          <w:u w:val="none"/>
          <w:lang w:val="en-IE"/>
        </w:rPr>
        <w:t xml:space="preserve"> as listed</w:t>
      </w:r>
      <w:r w:rsidR="00C55FC4" w:rsidRPr="00D51034">
        <w:rPr>
          <w:rStyle w:val="Added"/>
          <w:b w:val="0"/>
          <w:noProof/>
          <w:u w:val="none"/>
          <w:lang w:val="en-IE"/>
        </w:rPr>
        <w:t xml:space="preserve"> </w:t>
      </w:r>
      <w:r w:rsidRPr="00D51034">
        <w:rPr>
          <w:rStyle w:val="Added"/>
          <w:b w:val="0"/>
          <w:noProof/>
          <w:u w:val="none"/>
          <w:lang w:val="en-IE"/>
        </w:rPr>
        <w:t>in</w:t>
      </w:r>
      <w:r w:rsidRPr="00D51034">
        <w:rPr>
          <w:noProof/>
          <w:lang w:val="en-IE"/>
        </w:rPr>
        <w:t xml:space="preserve"> Annex II </w:t>
      </w:r>
      <w:r w:rsidR="0044352B" w:rsidRPr="00D51034">
        <w:rPr>
          <w:noProof/>
          <w:lang w:val="en-IE"/>
        </w:rPr>
        <w:t>of</w:t>
      </w:r>
      <w:r w:rsidR="00883478" w:rsidRPr="00D51034">
        <w:rPr>
          <w:noProof/>
          <w:lang w:val="en-IE"/>
        </w:rPr>
        <w:t xml:space="preserve"> that Directive</w:t>
      </w:r>
      <w:r w:rsidRPr="00D51034">
        <w:rPr>
          <w:noProof/>
          <w:lang w:val="en-IE"/>
        </w:rPr>
        <w:t xml:space="preserve">, contracting authorities and contracting entities </w:t>
      </w:r>
      <w:r w:rsidR="005A4F57" w:rsidRPr="00D51034">
        <w:rPr>
          <w:rStyle w:val="Added"/>
          <w:b w:val="0"/>
          <w:bCs/>
          <w:noProof/>
          <w:u w:val="none"/>
        </w:rPr>
        <w:t xml:space="preserve">may require economic operators to submit, together with their tender documents, </w:t>
      </w:r>
      <w:r w:rsidR="0053163F" w:rsidRPr="00D51034">
        <w:rPr>
          <w:rStyle w:val="Added"/>
          <w:b w:val="0"/>
          <w:noProof/>
          <w:u w:val="none"/>
          <w:lang w:val="en-IE"/>
        </w:rPr>
        <w:t>a security of supply declaration relating to the sourcing of semiconductors incorporated into the infrastructures, equipment or systems covered by the contract</w:t>
      </w:r>
      <w:r w:rsidR="00883478" w:rsidRPr="00D51034">
        <w:rPr>
          <w:rStyle w:val="Added"/>
          <w:b w:val="0"/>
          <w:noProof/>
          <w:u w:val="none"/>
          <w:lang w:val="en-IE"/>
        </w:rPr>
        <w:t>.</w:t>
      </w:r>
    </w:p>
    <w:p w14:paraId="5F809FAA" w14:textId="2CD8804C" w:rsidR="00F74B4C" w:rsidRPr="00D51034" w:rsidRDefault="00F74B4C" w:rsidP="003A4FB5">
      <w:pPr>
        <w:pStyle w:val="ManualNumPar1"/>
        <w:rPr>
          <w:noProof/>
          <w:lang w:val="en-IE"/>
        </w:rPr>
      </w:pPr>
      <w:r w:rsidRPr="00D51034">
        <w:rPr>
          <w:noProof/>
        </w:rPr>
        <w:t>2.</w:t>
      </w:r>
      <w:r w:rsidRPr="00D51034">
        <w:rPr>
          <w:noProof/>
        </w:rPr>
        <w:tab/>
      </w:r>
      <w:r w:rsidRPr="00D51034">
        <w:rPr>
          <w:noProof/>
          <w:lang w:val="en-IE"/>
        </w:rPr>
        <w:t>The</w:t>
      </w:r>
      <w:r w:rsidR="00D44AF8" w:rsidRPr="00D51034">
        <w:rPr>
          <w:noProof/>
          <w:lang w:val="en-IE"/>
        </w:rPr>
        <w:t xml:space="preserve"> </w:t>
      </w:r>
      <w:r w:rsidRPr="00D51034">
        <w:rPr>
          <w:noProof/>
          <w:lang w:val="en-IE"/>
        </w:rPr>
        <w:t>declaration</w:t>
      </w:r>
      <w:r w:rsidR="00D44AF8" w:rsidRPr="00D51034">
        <w:rPr>
          <w:noProof/>
          <w:lang w:val="en-IE"/>
        </w:rPr>
        <w:t xml:space="preserve"> </w:t>
      </w:r>
      <w:r w:rsidRPr="00D51034">
        <w:rPr>
          <w:noProof/>
          <w:lang w:val="en-IE"/>
        </w:rPr>
        <w:t>referred to in paragraph</w:t>
      </w:r>
      <w:r w:rsidR="00D44AF8" w:rsidRPr="00D51034">
        <w:rPr>
          <w:noProof/>
          <w:lang w:val="en-IE"/>
        </w:rPr>
        <w:t xml:space="preserve"> </w:t>
      </w:r>
      <w:r w:rsidR="000D3205" w:rsidRPr="00D51034">
        <w:rPr>
          <w:rStyle w:val="Added"/>
          <w:b w:val="0"/>
          <w:noProof/>
          <w:u w:val="none"/>
          <w:lang w:val="en-IE"/>
        </w:rPr>
        <w:t>1</w:t>
      </w:r>
      <w:r w:rsidR="000D3205" w:rsidRPr="00D51034">
        <w:rPr>
          <w:noProof/>
          <w:lang w:val="en-IE"/>
        </w:rPr>
        <w:t xml:space="preserve"> </w:t>
      </w:r>
      <w:r w:rsidR="001613F0" w:rsidRPr="00D51034">
        <w:rPr>
          <w:noProof/>
          <w:lang w:val="en-IE"/>
        </w:rPr>
        <w:t>shall include</w:t>
      </w:r>
      <w:r w:rsidR="00D44AF8" w:rsidRPr="00D51034">
        <w:rPr>
          <w:noProof/>
          <w:lang w:val="en-IE"/>
        </w:rPr>
        <w:t xml:space="preserve"> </w:t>
      </w:r>
      <w:r w:rsidRPr="00D51034">
        <w:rPr>
          <w:noProof/>
          <w:lang w:val="en-IE"/>
        </w:rPr>
        <w:t xml:space="preserve">the following </w:t>
      </w:r>
      <w:r w:rsidR="001613F0" w:rsidRPr="00D51034">
        <w:rPr>
          <w:noProof/>
          <w:lang w:val="en-IE"/>
        </w:rPr>
        <w:t>elements</w:t>
      </w:r>
      <w:r w:rsidRPr="00D51034">
        <w:rPr>
          <w:noProof/>
          <w:lang w:val="en-IE"/>
        </w:rPr>
        <w:t>:</w:t>
      </w:r>
    </w:p>
    <w:p w14:paraId="647A2B93" w14:textId="0A8846F4" w:rsidR="00F74B4C" w:rsidRPr="00D51034" w:rsidRDefault="00F74B4C" w:rsidP="000006E4">
      <w:pPr>
        <w:pStyle w:val="Point1"/>
        <w:rPr>
          <w:noProof/>
          <w:lang w:val="en-IE"/>
        </w:rPr>
      </w:pPr>
      <w:r w:rsidRPr="00D51034">
        <w:rPr>
          <w:noProof/>
        </w:rPr>
        <w:t>(a)</w:t>
      </w:r>
      <w:r w:rsidRPr="00D51034">
        <w:rPr>
          <w:noProof/>
        </w:rPr>
        <w:tab/>
      </w:r>
      <w:r w:rsidRPr="00D51034">
        <w:rPr>
          <w:noProof/>
          <w:lang w:val="en-IE"/>
        </w:rPr>
        <w:t>an overview of undertakings involved in the supply of the semiconductors incorporated in the product</w:t>
      </w:r>
      <w:r w:rsidR="00BF45E5" w:rsidRPr="00D51034">
        <w:rPr>
          <w:noProof/>
          <w:lang w:val="en-IE"/>
        </w:rPr>
        <w:t xml:space="preserve">, </w:t>
      </w:r>
      <w:r w:rsidR="00BF45E5" w:rsidRPr="00D51034">
        <w:rPr>
          <w:rStyle w:val="Added"/>
          <w:b w:val="0"/>
          <w:noProof/>
          <w:u w:val="none"/>
          <w:lang w:val="en-IE"/>
        </w:rPr>
        <w:t>including the</w:t>
      </w:r>
      <w:r w:rsidR="00BF45E5" w:rsidRPr="00D51034">
        <w:rPr>
          <w:b/>
          <w:noProof/>
          <w:lang w:val="en-IE"/>
        </w:rPr>
        <w:t xml:space="preserve"> </w:t>
      </w:r>
      <w:r w:rsidR="00BF45E5" w:rsidRPr="00D51034">
        <w:rPr>
          <w:noProof/>
          <w:lang w:val="en-IE"/>
        </w:rPr>
        <w:t>proportion of domestic undertakings</w:t>
      </w:r>
      <w:r w:rsidRPr="00D51034">
        <w:rPr>
          <w:noProof/>
          <w:lang w:val="en-IE"/>
        </w:rPr>
        <w:t>;</w:t>
      </w:r>
    </w:p>
    <w:p w14:paraId="528A1163" w14:textId="5BAFAB77" w:rsidR="00FD2C49" w:rsidRPr="00D51034" w:rsidRDefault="00FD2C49" w:rsidP="006D2A9B">
      <w:pPr>
        <w:pStyle w:val="Point1"/>
        <w:rPr>
          <w:rStyle w:val="Added"/>
          <w:b w:val="0"/>
          <w:noProof/>
          <w:u w:val="none"/>
          <w:lang w:val="en-IE"/>
        </w:rPr>
      </w:pPr>
      <w:r w:rsidRPr="00D51034">
        <w:rPr>
          <w:noProof/>
        </w:rPr>
        <w:t>(</w:t>
      </w:r>
      <w:r w:rsidR="008765E8" w:rsidRPr="00D51034">
        <w:rPr>
          <w:noProof/>
        </w:rPr>
        <w:t>b</w:t>
      </w:r>
      <w:r w:rsidRPr="00D51034">
        <w:rPr>
          <w:noProof/>
        </w:rPr>
        <w:t>)</w:t>
      </w:r>
      <w:r w:rsidRPr="00D51034">
        <w:rPr>
          <w:noProof/>
        </w:rPr>
        <w:tab/>
      </w:r>
      <w:r w:rsidRPr="00D51034">
        <w:rPr>
          <w:rStyle w:val="Added"/>
          <w:b w:val="0"/>
          <w:noProof/>
          <w:u w:val="none"/>
          <w:lang w:val="en-IE"/>
        </w:rPr>
        <w:t>the Union added value, demonstrated by the contribution of the tender to reinforcing the European semiconductor supply chain</w:t>
      </w:r>
      <w:r w:rsidR="006D0DD5" w:rsidRPr="00D51034">
        <w:rPr>
          <w:rStyle w:val="Added"/>
          <w:b w:val="0"/>
          <w:noProof/>
          <w:u w:val="none"/>
          <w:lang w:val="en-IE"/>
        </w:rPr>
        <w:t>, such as the inclusion of first-of-a-kind initiatives and strategic projects as suppliers</w:t>
      </w:r>
      <w:r w:rsidRPr="00D51034">
        <w:rPr>
          <w:rStyle w:val="Added"/>
          <w:b w:val="0"/>
          <w:noProof/>
          <w:u w:val="none"/>
          <w:lang w:val="en-IE"/>
        </w:rPr>
        <w:t>;</w:t>
      </w:r>
    </w:p>
    <w:p w14:paraId="15C9ED5E" w14:textId="7D51C9CC" w:rsidR="00F74B4C" w:rsidRPr="00D51034" w:rsidRDefault="00F74B4C" w:rsidP="006D2A9B">
      <w:pPr>
        <w:pStyle w:val="Point1"/>
        <w:rPr>
          <w:noProof/>
          <w:lang w:val="en-IE"/>
        </w:rPr>
      </w:pPr>
      <w:r w:rsidRPr="00D51034">
        <w:rPr>
          <w:noProof/>
        </w:rPr>
        <w:t>(</w:t>
      </w:r>
      <w:r w:rsidR="008765E8" w:rsidRPr="00D51034">
        <w:rPr>
          <w:noProof/>
        </w:rPr>
        <w:t>c</w:t>
      </w:r>
      <w:r w:rsidRPr="00D51034">
        <w:rPr>
          <w:noProof/>
        </w:rPr>
        <w:t>)</w:t>
      </w:r>
      <w:r w:rsidRPr="00D51034">
        <w:rPr>
          <w:noProof/>
        </w:rPr>
        <w:tab/>
      </w:r>
      <w:r w:rsidRPr="00D51034">
        <w:rPr>
          <w:noProof/>
          <w:lang w:val="en-IE"/>
        </w:rPr>
        <w:t xml:space="preserve">the </w:t>
      </w:r>
      <w:r w:rsidRPr="00D51034">
        <w:rPr>
          <w:noProof/>
        </w:rPr>
        <w:t xml:space="preserve">semiconductor supply chain resilience </w:t>
      </w:r>
      <w:r w:rsidR="004E7316" w:rsidRPr="00D51034">
        <w:rPr>
          <w:noProof/>
        </w:rPr>
        <w:t>and diversification</w:t>
      </w:r>
      <w:r w:rsidRPr="00D51034">
        <w:rPr>
          <w:noProof/>
        </w:rPr>
        <w:t xml:space="preserve"> strategy of the tenderer, </w:t>
      </w:r>
      <w:r w:rsidR="00D809D0" w:rsidRPr="00D51034">
        <w:rPr>
          <w:noProof/>
        </w:rPr>
        <w:t>such as</w:t>
      </w:r>
      <w:r w:rsidRPr="00D51034">
        <w:rPr>
          <w:noProof/>
        </w:rPr>
        <w:t xml:space="preserve"> </w:t>
      </w:r>
      <w:r w:rsidR="009D1D52" w:rsidRPr="00D51034">
        <w:rPr>
          <w:noProof/>
        </w:rPr>
        <w:t xml:space="preserve">the tenderer’s </w:t>
      </w:r>
      <w:r w:rsidRPr="00D51034">
        <w:rPr>
          <w:noProof/>
        </w:rPr>
        <w:t>dual sourcing</w:t>
      </w:r>
      <w:r w:rsidR="00B91DBF" w:rsidRPr="00D51034">
        <w:rPr>
          <w:noProof/>
        </w:rPr>
        <w:t xml:space="preserve"> </w:t>
      </w:r>
      <w:r w:rsidR="009D1D52" w:rsidRPr="00D51034">
        <w:rPr>
          <w:noProof/>
        </w:rPr>
        <w:t>strategy</w:t>
      </w:r>
      <w:r w:rsidR="00EA75DB" w:rsidRPr="00D51034">
        <w:rPr>
          <w:noProof/>
        </w:rPr>
        <w:t>, including</w:t>
      </w:r>
      <w:r w:rsidR="00D809D0" w:rsidRPr="00D51034">
        <w:rPr>
          <w:noProof/>
        </w:rPr>
        <w:t>,</w:t>
      </w:r>
      <w:r w:rsidR="00EA75DB" w:rsidRPr="00D51034">
        <w:rPr>
          <w:noProof/>
        </w:rPr>
        <w:t xml:space="preserve"> where feasible and appropriate</w:t>
      </w:r>
      <w:r w:rsidR="00D809D0" w:rsidRPr="00D51034">
        <w:rPr>
          <w:noProof/>
        </w:rPr>
        <w:t>,</w:t>
      </w:r>
      <w:r w:rsidR="00B91DBF" w:rsidRPr="00D51034">
        <w:rPr>
          <w:noProof/>
        </w:rPr>
        <w:t xml:space="preserve"> </w:t>
      </w:r>
      <w:r w:rsidR="00D809D0" w:rsidRPr="00D51034">
        <w:rPr>
          <w:noProof/>
        </w:rPr>
        <w:t>the</w:t>
      </w:r>
      <w:r w:rsidR="00D809D0" w:rsidRPr="00D51034">
        <w:rPr>
          <w:rStyle w:val="Added"/>
          <w:b w:val="0"/>
          <w:noProof/>
          <w:u w:val="none"/>
          <w:lang w:val="en-IE"/>
        </w:rPr>
        <w:t xml:space="preserve"> inclusion of</w:t>
      </w:r>
      <w:r w:rsidR="00D809D0" w:rsidRPr="00D51034">
        <w:rPr>
          <w:noProof/>
          <w:lang w:val="en-IE"/>
        </w:rPr>
        <w:t xml:space="preserve"> </w:t>
      </w:r>
      <w:r w:rsidRPr="00D51034">
        <w:rPr>
          <w:noProof/>
          <w:lang w:val="en-IE"/>
        </w:rPr>
        <w:t>at least</w:t>
      </w:r>
      <w:r w:rsidR="00B91DBF" w:rsidRPr="00D51034">
        <w:rPr>
          <w:noProof/>
          <w:lang w:val="en-IE"/>
        </w:rPr>
        <w:t xml:space="preserve"> </w:t>
      </w:r>
      <w:r w:rsidRPr="00D51034">
        <w:rPr>
          <w:noProof/>
          <w:lang w:val="en-IE"/>
        </w:rPr>
        <w:t>one</w:t>
      </w:r>
      <w:r w:rsidR="00B91DBF" w:rsidRPr="00D51034">
        <w:rPr>
          <w:noProof/>
          <w:lang w:val="en-IE"/>
        </w:rPr>
        <w:t xml:space="preserve"> </w:t>
      </w:r>
      <w:r w:rsidRPr="00D51034">
        <w:rPr>
          <w:noProof/>
          <w:lang w:val="en-IE"/>
        </w:rPr>
        <w:t>domestic undertaking;</w:t>
      </w:r>
    </w:p>
    <w:p w14:paraId="7EA3DFEC" w14:textId="45B78195" w:rsidR="000D3205" w:rsidRPr="00D51034" w:rsidRDefault="000D3205" w:rsidP="006D2A9B">
      <w:pPr>
        <w:pStyle w:val="Point1"/>
        <w:rPr>
          <w:rStyle w:val="Added"/>
          <w:b w:val="0"/>
          <w:noProof/>
          <w:u w:val="none"/>
          <w:lang w:val="en-IE"/>
        </w:rPr>
      </w:pPr>
      <w:r w:rsidRPr="00D51034">
        <w:rPr>
          <w:noProof/>
        </w:rPr>
        <w:t>(</w:t>
      </w:r>
      <w:r w:rsidR="008765E8" w:rsidRPr="00D51034">
        <w:rPr>
          <w:noProof/>
        </w:rPr>
        <w:t>d</w:t>
      </w:r>
      <w:r w:rsidRPr="00D51034">
        <w:rPr>
          <w:noProof/>
        </w:rPr>
        <w:t>)</w:t>
      </w:r>
      <w:r w:rsidRPr="00D51034">
        <w:rPr>
          <w:noProof/>
        </w:rPr>
        <w:tab/>
      </w:r>
      <w:r w:rsidRPr="00D51034">
        <w:rPr>
          <w:rStyle w:val="Added"/>
          <w:b w:val="0"/>
          <w:noProof/>
          <w:u w:val="none"/>
          <w:lang w:val="en-IE"/>
        </w:rPr>
        <w:t>where applicable, any recommendations or obligations referred to in Article 3</w:t>
      </w:r>
      <w:r w:rsidR="007E55D1" w:rsidRPr="00D51034">
        <w:rPr>
          <w:rStyle w:val="Added"/>
          <w:b w:val="0"/>
          <w:noProof/>
          <w:u w:val="none"/>
          <w:lang w:val="en-IE"/>
        </w:rPr>
        <w:t>1</w:t>
      </w:r>
      <w:r w:rsidR="00D11F99" w:rsidRPr="00D51034">
        <w:rPr>
          <w:rStyle w:val="Added"/>
          <w:b w:val="0"/>
          <w:bCs/>
          <w:noProof/>
          <w:u w:val="none"/>
          <w:lang w:val="en-IE"/>
        </w:rPr>
        <w:t>;</w:t>
      </w:r>
    </w:p>
    <w:p w14:paraId="6FD26A73" w14:textId="269F5644" w:rsidR="009D024F" w:rsidRPr="00D51034" w:rsidRDefault="00F74B4C" w:rsidP="006D2A9B">
      <w:pPr>
        <w:pStyle w:val="Point1"/>
        <w:rPr>
          <w:noProof/>
          <w:lang w:val="en-IE"/>
        </w:rPr>
      </w:pPr>
      <w:r w:rsidRPr="00D51034">
        <w:rPr>
          <w:noProof/>
        </w:rPr>
        <w:t>(</w:t>
      </w:r>
      <w:r w:rsidR="008765E8" w:rsidRPr="00D51034">
        <w:rPr>
          <w:noProof/>
        </w:rPr>
        <w:t>e</w:t>
      </w:r>
      <w:r w:rsidRPr="00D51034">
        <w:rPr>
          <w:noProof/>
        </w:rPr>
        <w:t>)</w:t>
      </w:r>
      <w:r w:rsidRPr="00D51034">
        <w:rPr>
          <w:noProof/>
        </w:rPr>
        <w:tab/>
      </w:r>
      <w:r w:rsidRPr="00D51034">
        <w:rPr>
          <w:noProof/>
          <w:lang w:val="en-IE"/>
        </w:rPr>
        <w:t>where applicable, the</w:t>
      </w:r>
      <w:r w:rsidR="00B91DBF" w:rsidRPr="00D51034">
        <w:rPr>
          <w:noProof/>
          <w:lang w:val="en-IE"/>
        </w:rPr>
        <w:t xml:space="preserve"> </w:t>
      </w:r>
      <w:r w:rsidRPr="00D51034">
        <w:rPr>
          <w:noProof/>
          <w:lang w:val="en-IE"/>
        </w:rPr>
        <w:t>security of supply</w:t>
      </w:r>
      <w:r w:rsidR="00B91DBF" w:rsidRPr="00D51034">
        <w:rPr>
          <w:noProof/>
          <w:lang w:val="en-IE"/>
        </w:rPr>
        <w:t xml:space="preserve"> </w:t>
      </w:r>
      <w:r w:rsidRPr="00D51034">
        <w:rPr>
          <w:noProof/>
          <w:lang w:val="en-IE"/>
        </w:rPr>
        <w:t xml:space="preserve">risk assessment performed </w:t>
      </w:r>
      <w:r w:rsidR="00A76859" w:rsidRPr="00D51034">
        <w:rPr>
          <w:rStyle w:val="Added"/>
          <w:b w:val="0"/>
          <w:noProof/>
          <w:u w:val="none"/>
          <w:lang w:val="en-IE"/>
        </w:rPr>
        <w:t>in accordance with</w:t>
      </w:r>
      <w:r w:rsidRPr="00D51034">
        <w:rPr>
          <w:b/>
          <w:noProof/>
          <w:lang w:val="en-IE"/>
        </w:rPr>
        <w:t xml:space="preserve"> </w:t>
      </w:r>
      <w:r w:rsidRPr="00D51034">
        <w:rPr>
          <w:noProof/>
          <w:lang w:val="en-IE"/>
        </w:rPr>
        <w:t>Article</w:t>
      </w:r>
      <w:r w:rsidR="00B91DBF" w:rsidRPr="00D51034">
        <w:rPr>
          <w:noProof/>
          <w:lang w:val="en-IE"/>
        </w:rPr>
        <w:t xml:space="preserve"> </w:t>
      </w:r>
      <w:r w:rsidRPr="00D51034">
        <w:rPr>
          <w:noProof/>
          <w:lang w:val="en-IE"/>
        </w:rPr>
        <w:t>3</w:t>
      </w:r>
      <w:r w:rsidR="006E050F" w:rsidRPr="00D51034">
        <w:rPr>
          <w:noProof/>
          <w:lang w:val="en-IE"/>
        </w:rPr>
        <w:t>2</w:t>
      </w:r>
      <w:r w:rsidR="00D11F99" w:rsidRPr="00D51034">
        <w:rPr>
          <w:noProof/>
          <w:lang w:val="en-IE"/>
        </w:rPr>
        <w:t>.</w:t>
      </w:r>
    </w:p>
    <w:p w14:paraId="764AB895" w14:textId="56305259" w:rsidR="006B5D6F" w:rsidRPr="00D51034" w:rsidRDefault="009D024F" w:rsidP="003A4FB5">
      <w:pPr>
        <w:pStyle w:val="ManualNumPar1"/>
        <w:rPr>
          <w:rStyle w:val="Deleted"/>
          <w:noProof/>
        </w:rPr>
      </w:pPr>
      <w:r w:rsidRPr="00D51034">
        <w:rPr>
          <w:noProof/>
        </w:rPr>
        <w:t>3.</w:t>
      </w:r>
      <w:r w:rsidRPr="00D51034">
        <w:rPr>
          <w:noProof/>
        </w:rPr>
        <w:tab/>
      </w:r>
      <w:r w:rsidRPr="00D51034">
        <w:rPr>
          <w:noProof/>
          <w:lang w:val="en-IE"/>
        </w:rPr>
        <w:t xml:space="preserve">Where </w:t>
      </w:r>
      <w:r w:rsidR="005F1822" w:rsidRPr="00D51034">
        <w:rPr>
          <w:noProof/>
          <w:lang w:val="en-IE"/>
        </w:rPr>
        <w:t>a</w:t>
      </w:r>
      <w:r w:rsidRPr="00D51034">
        <w:rPr>
          <w:noProof/>
          <w:lang w:val="en-IE"/>
        </w:rPr>
        <w:t xml:space="preserve"> security of supply declaration is required</w:t>
      </w:r>
      <w:r w:rsidR="00AA7EF8" w:rsidRPr="00D51034">
        <w:rPr>
          <w:noProof/>
          <w:lang w:val="en-IE"/>
        </w:rPr>
        <w:t xml:space="preserve"> </w:t>
      </w:r>
      <w:r w:rsidR="00A86ADA" w:rsidRPr="00D51034">
        <w:rPr>
          <w:rStyle w:val="Added"/>
          <w:b w:val="0"/>
          <w:noProof/>
          <w:u w:val="none"/>
          <w:lang w:val="en-IE"/>
        </w:rPr>
        <w:t>f</w:t>
      </w:r>
      <w:r w:rsidR="00CA1E9B" w:rsidRPr="00D51034">
        <w:rPr>
          <w:rStyle w:val="Added"/>
          <w:b w:val="0"/>
          <w:noProof/>
          <w:u w:val="none"/>
          <w:lang w:val="en-IE"/>
        </w:rPr>
        <w:t>rom</w:t>
      </w:r>
      <w:r w:rsidR="004408DD" w:rsidRPr="00D51034">
        <w:rPr>
          <w:rStyle w:val="Added"/>
          <w:b w:val="0"/>
          <w:noProof/>
          <w:u w:val="none"/>
          <w:lang w:val="en-IE"/>
        </w:rPr>
        <w:t xml:space="preserve"> </w:t>
      </w:r>
      <w:r w:rsidR="005A4F57" w:rsidRPr="00D51034">
        <w:rPr>
          <w:rStyle w:val="Added"/>
          <w:b w:val="0"/>
          <w:bCs/>
          <w:noProof/>
          <w:u w:val="none"/>
        </w:rPr>
        <w:t>economic operators,</w:t>
      </w:r>
      <w:r w:rsidRPr="00D51034">
        <w:rPr>
          <w:b/>
          <w:noProof/>
          <w:lang w:val="en-IE"/>
        </w:rPr>
        <w:t xml:space="preserve"> </w:t>
      </w:r>
      <w:r w:rsidRPr="00D51034">
        <w:rPr>
          <w:noProof/>
          <w:lang w:val="en-IE"/>
        </w:rPr>
        <w:t xml:space="preserve">contracting </w:t>
      </w:r>
      <w:r w:rsidR="00AA7EF8" w:rsidRPr="00D51034">
        <w:rPr>
          <w:noProof/>
          <w:lang w:val="en-IE"/>
        </w:rPr>
        <w:t xml:space="preserve">authorities </w:t>
      </w:r>
      <w:r w:rsidRPr="00D51034">
        <w:rPr>
          <w:noProof/>
          <w:lang w:val="en-IE"/>
        </w:rPr>
        <w:t>and contracting entities</w:t>
      </w:r>
      <w:r w:rsidR="00057DAD" w:rsidRPr="00D51034">
        <w:rPr>
          <w:noProof/>
          <w:lang w:val="en-IE"/>
        </w:rPr>
        <w:t xml:space="preserve"> </w:t>
      </w:r>
      <w:r w:rsidR="005A4F57" w:rsidRPr="00D51034">
        <w:rPr>
          <w:rStyle w:val="Added"/>
          <w:b w:val="0"/>
          <w:bCs/>
          <w:noProof/>
          <w:u w:val="none"/>
        </w:rPr>
        <w:t>may specify</w:t>
      </w:r>
      <w:r w:rsidRPr="00D51034">
        <w:rPr>
          <w:rStyle w:val="Added"/>
          <w:b w:val="0"/>
          <w:bCs/>
          <w:noProof/>
          <w:u w:val="none"/>
        </w:rPr>
        <w:t>,</w:t>
      </w:r>
      <w:r w:rsidR="005A4F57" w:rsidRPr="00D51034">
        <w:rPr>
          <w:rStyle w:val="Added"/>
          <w:b w:val="0"/>
          <w:bCs/>
          <w:noProof/>
          <w:u w:val="none"/>
        </w:rPr>
        <w:t xml:space="preserve"> in the procurement documents</w:t>
      </w:r>
      <w:r w:rsidRPr="00D51034">
        <w:rPr>
          <w:rStyle w:val="Added"/>
          <w:b w:val="0"/>
          <w:bCs/>
          <w:noProof/>
          <w:u w:val="none"/>
        </w:rPr>
        <w:t>,</w:t>
      </w:r>
      <w:r w:rsidR="005A4F57" w:rsidRPr="00D51034">
        <w:rPr>
          <w:rStyle w:val="Added"/>
          <w:b w:val="0"/>
          <w:bCs/>
          <w:noProof/>
          <w:u w:val="none"/>
        </w:rPr>
        <w:t xml:space="preserve"> requirements relating to security of supply relating to the sourcing of semiconductors incorporated into the infrastructures, equipment or systems covered by the public procurement contract. To that end, </w:t>
      </w:r>
      <w:r w:rsidRPr="00D51034">
        <w:rPr>
          <w:rStyle w:val="Added"/>
          <w:b w:val="0"/>
          <w:bCs/>
          <w:noProof/>
          <w:u w:val="none"/>
        </w:rPr>
        <w:t xml:space="preserve">contracting authorities and contracting entities </w:t>
      </w:r>
      <w:r w:rsidR="005A4F57" w:rsidRPr="00D51034">
        <w:rPr>
          <w:rStyle w:val="Added"/>
          <w:b w:val="0"/>
          <w:bCs/>
          <w:noProof/>
          <w:u w:val="none"/>
        </w:rPr>
        <w:t>may include technical specifications, selection criteria, award criteria or contract performance clauses.</w:t>
      </w:r>
    </w:p>
    <w:p w14:paraId="2B98213E" w14:textId="1A5E59CD" w:rsidR="000D6D2A" w:rsidRPr="00D51034" w:rsidRDefault="002976C0" w:rsidP="003A4FB5">
      <w:pPr>
        <w:pStyle w:val="ManualNumPar1"/>
        <w:rPr>
          <w:noProof/>
        </w:rPr>
      </w:pPr>
      <w:r w:rsidRPr="00D51034">
        <w:rPr>
          <w:noProof/>
        </w:rPr>
        <w:t>4.</w:t>
      </w:r>
      <w:r w:rsidRPr="00D51034">
        <w:rPr>
          <w:noProof/>
        </w:rPr>
        <w:tab/>
      </w:r>
      <w:r w:rsidRPr="00D51034">
        <w:rPr>
          <w:rStyle w:val="Added"/>
          <w:b w:val="0"/>
          <w:bCs/>
          <w:noProof/>
          <w:u w:val="none"/>
        </w:rPr>
        <w:t>Requirements taken under paragraph 3 shall be:</w:t>
      </w:r>
      <w:r w:rsidR="000D6D2A" w:rsidRPr="00D51034">
        <w:rPr>
          <w:noProof/>
        </w:rPr>
        <w:t xml:space="preserve"> </w:t>
      </w:r>
    </w:p>
    <w:p w14:paraId="06401DC5" w14:textId="77777777" w:rsidR="000D6D2A" w:rsidRPr="00D51034" w:rsidRDefault="000D6D2A" w:rsidP="000006E4">
      <w:pPr>
        <w:pStyle w:val="Point1"/>
        <w:rPr>
          <w:rStyle w:val="Added"/>
          <w:b w:val="0"/>
          <w:noProof/>
          <w:u w:val="none"/>
          <w:lang w:val="en-IE"/>
        </w:rPr>
      </w:pPr>
      <w:r w:rsidRPr="00D51034">
        <w:rPr>
          <w:noProof/>
        </w:rPr>
        <w:t>(a)</w:t>
      </w:r>
      <w:r w:rsidRPr="00D51034">
        <w:rPr>
          <w:noProof/>
        </w:rPr>
        <w:tab/>
      </w:r>
      <w:r w:rsidRPr="00D51034">
        <w:rPr>
          <w:rStyle w:val="Added"/>
          <w:b w:val="0"/>
          <w:noProof/>
          <w:u w:val="none"/>
          <w:lang w:val="en-IE"/>
        </w:rPr>
        <w:t>linked to the subject matter of the contract;</w:t>
      </w:r>
    </w:p>
    <w:p w14:paraId="64C2C4AA" w14:textId="77777777" w:rsidR="000D6D2A" w:rsidRPr="00D51034" w:rsidRDefault="000D6D2A" w:rsidP="000006E4">
      <w:pPr>
        <w:pStyle w:val="Point1"/>
        <w:rPr>
          <w:rStyle w:val="Added"/>
          <w:b w:val="0"/>
          <w:noProof/>
          <w:u w:val="none"/>
          <w:lang w:val="en-IE"/>
        </w:rPr>
      </w:pPr>
      <w:r w:rsidRPr="00D51034">
        <w:rPr>
          <w:noProof/>
        </w:rPr>
        <w:t>(b)</w:t>
      </w:r>
      <w:r w:rsidRPr="00D51034">
        <w:rPr>
          <w:noProof/>
        </w:rPr>
        <w:tab/>
      </w:r>
      <w:r w:rsidRPr="00D51034">
        <w:rPr>
          <w:rStyle w:val="Added"/>
          <w:b w:val="0"/>
          <w:noProof/>
          <w:u w:val="none"/>
          <w:lang w:val="en-IE"/>
        </w:rPr>
        <w:t>not conferring unrestricted freedom of choice on the contracting authority or contracting entity;</w:t>
      </w:r>
    </w:p>
    <w:p w14:paraId="1EFF8D25" w14:textId="77777777" w:rsidR="000D6D2A" w:rsidRPr="00D51034" w:rsidRDefault="000D6D2A" w:rsidP="000006E4">
      <w:pPr>
        <w:pStyle w:val="Point1"/>
        <w:rPr>
          <w:rStyle w:val="Added"/>
          <w:b w:val="0"/>
          <w:noProof/>
          <w:u w:val="none"/>
          <w:lang w:val="en-IE"/>
        </w:rPr>
      </w:pPr>
      <w:r w:rsidRPr="00D51034">
        <w:rPr>
          <w:noProof/>
        </w:rPr>
        <w:t>(c)</w:t>
      </w:r>
      <w:r w:rsidRPr="00D51034">
        <w:rPr>
          <w:noProof/>
        </w:rPr>
        <w:tab/>
      </w:r>
      <w:r w:rsidRPr="00D51034">
        <w:rPr>
          <w:rStyle w:val="Added"/>
          <w:b w:val="0"/>
          <w:noProof/>
          <w:u w:val="none"/>
          <w:lang w:val="en-IE"/>
        </w:rPr>
        <w:t>expressly set out in the procurement documents or in the contract notice;</w:t>
      </w:r>
    </w:p>
    <w:p w14:paraId="0920D4E0" w14:textId="77777777" w:rsidR="00076A6F" w:rsidRPr="00D51034" w:rsidRDefault="000D6D2A" w:rsidP="000006E4">
      <w:pPr>
        <w:pStyle w:val="Point1"/>
        <w:rPr>
          <w:rStyle w:val="Added"/>
          <w:b w:val="0"/>
          <w:noProof/>
          <w:u w:val="none"/>
          <w:lang w:val="en-IE"/>
        </w:rPr>
      </w:pPr>
      <w:r w:rsidRPr="00D51034">
        <w:rPr>
          <w:noProof/>
        </w:rPr>
        <w:t>(d)</w:t>
      </w:r>
      <w:r w:rsidRPr="00D51034">
        <w:rPr>
          <w:noProof/>
        </w:rPr>
        <w:tab/>
      </w:r>
      <w:r w:rsidRPr="00D51034">
        <w:rPr>
          <w:rStyle w:val="Added"/>
          <w:b w:val="0"/>
          <w:noProof/>
          <w:u w:val="none"/>
          <w:lang w:val="en-IE"/>
        </w:rPr>
        <w:t>ancillary and non</w:t>
      </w:r>
      <w:r w:rsidR="0030518D" w:rsidRPr="00D51034">
        <w:rPr>
          <w:rStyle w:val="Added"/>
          <w:b w:val="0"/>
          <w:noProof/>
          <w:u w:val="none"/>
          <w:lang w:val="en-IE"/>
        </w:rPr>
        <w:t>-</w:t>
      </w:r>
      <w:r w:rsidRPr="00D51034">
        <w:rPr>
          <w:rStyle w:val="Added"/>
          <w:b w:val="0"/>
          <w:noProof/>
          <w:u w:val="none"/>
          <w:lang w:val="en-IE"/>
        </w:rPr>
        <w:t>decisive in the award of the contract</w:t>
      </w:r>
      <w:r w:rsidR="00076A6F" w:rsidRPr="00D51034">
        <w:rPr>
          <w:rStyle w:val="Added"/>
          <w:b w:val="0"/>
          <w:noProof/>
          <w:u w:val="none"/>
          <w:lang w:val="en-IE"/>
        </w:rPr>
        <w:t>;</w:t>
      </w:r>
    </w:p>
    <w:p w14:paraId="4CD680AF" w14:textId="78BD93C6" w:rsidR="000D6D2A" w:rsidRPr="00D51034" w:rsidRDefault="00076A6F" w:rsidP="000006E4">
      <w:pPr>
        <w:pStyle w:val="Point1"/>
        <w:rPr>
          <w:noProof/>
          <w:lang w:val="en-IE"/>
        </w:rPr>
      </w:pPr>
      <w:r w:rsidRPr="00D51034">
        <w:rPr>
          <w:rStyle w:val="Added"/>
          <w:b w:val="0"/>
          <w:noProof/>
          <w:u w:val="none"/>
          <w:lang w:val="en-IE"/>
        </w:rPr>
        <w:t>(e)</w:t>
      </w:r>
      <w:r w:rsidR="00FB7F60" w:rsidRPr="00D51034">
        <w:rPr>
          <w:rStyle w:val="Added"/>
          <w:b w:val="0"/>
          <w:noProof/>
          <w:u w:val="none"/>
          <w:lang w:val="en-IE"/>
        </w:rPr>
        <w:tab/>
      </w:r>
      <w:r w:rsidR="00EA0181" w:rsidRPr="00D51034">
        <w:rPr>
          <w:rStyle w:val="Added"/>
          <w:b w:val="0"/>
          <w:noProof/>
          <w:u w:val="none"/>
          <w:lang w:val="en-IE"/>
        </w:rPr>
        <w:t>designed in line with the Union’s international commitments.</w:t>
      </w:r>
    </w:p>
    <w:p w14:paraId="407FE0E4" w14:textId="3321DD85" w:rsidR="00BF5CBC" w:rsidRPr="00D51034" w:rsidRDefault="00746F51" w:rsidP="003A4FB5">
      <w:pPr>
        <w:pStyle w:val="ManualNumPar1"/>
        <w:rPr>
          <w:noProof/>
        </w:rPr>
      </w:pPr>
      <w:r w:rsidRPr="00D51034">
        <w:rPr>
          <w:noProof/>
        </w:rPr>
        <w:t>5.</w:t>
      </w:r>
      <w:r w:rsidRPr="00D51034">
        <w:rPr>
          <w:noProof/>
        </w:rPr>
        <w:tab/>
        <w:t xml:space="preserve">Contracting authorities and contracting entities shall notify their national competent </w:t>
      </w:r>
      <w:r w:rsidR="00BF5CBC" w:rsidRPr="00D51034">
        <w:rPr>
          <w:noProof/>
        </w:rPr>
        <w:t xml:space="preserve">authority pursuant to Article </w:t>
      </w:r>
      <w:r w:rsidR="00447671" w:rsidRPr="00D51034">
        <w:rPr>
          <w:noProof/>
        </w:rPr>
        <w:t>4</w:t>
      </w:r>
      <w:r w:rsidRPr="00D51034">
        <w:rPr>
          <w:noProof/>
        </w:rPr>
        <w:t>8</w:t>
      </w:r>
      <w:r w:rsidR="00BF5CBC" w:rsidRPr="00D51034">
        <w:rPr>
          <w:noProof/>
        </w:rPr>
        <w:t xml:space="preserve"> of this Regulation with the list of domestic undertakings identified in the security of supply declarations issued by the </w:t>
      </w:r>
      <w:r w:rsidRPr="00D51034">
        <w:rPr>
          <w:noProof/>
        </w:rPr>
        <w:t>economic operators</w:t>
      </w:r>
      <w:r w:rsidR="00BF5CBC" w:rsidRPr="00D51034">
        <w:rPr>
          <w:noProof/>
        </w:rPr>
        <w:t>.</w:t>
      </w:r>
    </w:p>
    <w:p w14:paraId="04E354F0" w14:textId="5819260D" w:rsidR="00BF5CBC" w:rsidRPr="00D51034" w:rsidRDefault="00BF5CBC" w:rsidP="003A4FB5">
      <w:pPr>
        <w:pStyle w:val="ManualNumPar1"/>
        <w:rPr>
          <w:noProof/>
          <w:lang w:val="en-IE"/>
        </w:rPr>
      </w:pPr>
      <w:r w:rsidRPr="00D51034">
        <w:rPr>
          <w:noProof/>
        </w:rPr>
        <w:t>6.</w:t>
      </w:r>
      <w:r w:rsidRPr="00D51034">
        <w:rPr>
          <w:noProof/>
        </w:rPr>
        <w:tab/>
      </w:r>
      <w:r w:rsidRPr="00D51034">
        <w:rPr>
          <w:noProof/>
          <w:lang w:val="en-IE"/>
        </w:rPr>
        <w:t xml:space="preserve">The national competent authority pursuant to Article </w:t>
      </w:r>
      <w:r w:rsidR="00401DD8" w:rsidRPr="00D51034">
        <w:rPr>
          <w:noProof/>
          <w:lang w:val="en-IE"/>
        </w:rPr>
        <w:t>4</w:t>
      </w:r>
      <w:r w:rsidRPr="00D51034">
        <w:rPr>
          <w:noProof/>
          <w:lang w:val="en-IE"/>
        </w:rPr>
        <w:t>8 of this Regulation shall compile a</w:t>
      </w:r>
      <w:r w:rsidR="007A5605" w:rsidRPr="00D51034">
        <w:rPr>
          <w:noProof/>
          <w:lang w:val="en-IE"/>
        </w:rPr>
        <w:t xml:space="preserve"> verified</w:t>
      </w:r>
      <w:r w:rsidRPr="00D51034">
        <w:rPr>
          <w:noProof/>
          <w:lang w:val="en-IE"/>
        </w:rPr>
        <w:t xml:space="preserve"> list of all the domestic undertakings identified in public procurement procedures within the Member State. The lists may be exchanged partially or in full between Member States following the necessary confidentiality requirements, pursuant to Article 50.</w:t>
      </w:r>
    </w:p>
    <w:p w14:paraId="203E20F4" w14:textId="77777777" w:rsidR="009800BC" w:rsidRPr="00D51034" w:rsidRDefault="009800BC" w:rsidP="009800BC">
      <w:pPr>
        <w:pStyle w:val="Titrearticle"/>
        <w:rPr>
          <w:noProof/>
          <w:lang w:val="en-IE"/>
        </w:rPr>
      </w:pPr>
      <w:r w:rsidRPr="00D51034">
        <w:rPr>
          <w:noProof/>
          <w:lang w:val="en-IE"/>
        </w:rPr>
        <w:t xml:space="preserve">Article </w:t>
      </w:r>
      <w:r w:rsidR="00654991" w:rsidRPr="00D51034">
        <w:rPr>
          <w:noProof/>
          <w:lang w:val="en-IE"/>
        </w:rPr>
        <w:t>3</w:t>
      </w:r>
      <w:r w:rsidR="005F3A41" w:rsidRPr="00D51034">
        <w:rPr>
          <w:noProof/>
          <w:lang w:val="en-IE"/>
        </w:rPr>
        <w:t>1</w:t>
      </w:r>
    </w:p>
    <w:p w14:paraId="0A82F91A" w14:textId="77777777" w:rsidR="00654991" w:rsidRPr="00D51034" w:rsidRDefault="005133DC" w:rsidP="00654991">
      <w:pPr>
        <w:jc w:val="center"/>
        <w:rPr>
          <w:i/>
          <w:noProof/>
          <w:lang w:val="en-IE"/>
        </w:rPr>
      </w:pPr>
      <w:r w:rsidRPr="00D51034">
        <w:rPr>
          <w:i/>
          <w:noProof/>
          <w:lang w:val="en-IE"/>
        </w:rPr>
        <w:t>Further actions</w:t>
      </w:r>
      <w:r w:rsidR="004F50B9" w:rsidRPr="00D51034">
        <w:rPr>
          <w:i/>
          <w:noProof/>
          <w:lang w:val="en-IE"/>
        </w:rPr>
        <w:t xml:space="preserve"> on</w:t>
      </w:r>
      <w:r w:rsidR="00654991" w:rsidRPr="00D51034">
        <w:rPr>
          <w:i/>
          <w:noProof/>
          <w:lang w:val="en-IE"/>
        </w:rPr>
        <w:t xml:space="preserve"> public procurement</w:t>
      </w:r>
    </w:p>
    <w:p w14:paraId="5D9B005C" w14:textId="6F2CFA89" w:rsidR="00312E2D" w:rsidRPr="00D51034" w:rsidRDefault="00654991" w:rsidP="006164B0">
      <w:pPr>
        <w:pStyle w:val="ManualNumPar1"/>
        <w:rPr>
          <w:noProof/>
        </w:rPr>
      </w:pPr>
      <w:r w:rsidRPr="00D51034">
        <w:rPr>
          <w:noProof/>
        </w:rPr>
        <w:t>1.</w:t>
      </w:r>
      <w:r w:rsidRPr="00D51034">
        <w:rPr>
          <w:noProof/>
        </w:rPr>
        <w:tab/>
        <w:t>Where the Commission identifies a potential supply chain risk in the context of the</w:t>
      </w:r>
      <w:r w:rsidR="00BF5CBC" w:rsidRPr="00D51034">
        <w:rPr>
          <w:noProof/>
        </w:rPr>
        <w:t xml:space="preserve"> </w:t>
      </w:r>
      <w:r w:rsidRPr="00D51034">
        <w:rPr>
          <w:noProof/>
        </w:rPr>
        <w:t>monitoring carr</w:t>
      </w:r>
      <w:r w:rsidR="00CF66DD" w:rsidRPr="00D51034">
        <w:rPr>
          <w:noProof/>
        </w:rPr>
        <w:t>ie</w:t>
      </w:r>
      <w:r w:rsidR="006A0F9C" w:rsidRPr="00D51034">
        <w:rPr>
          <w:noProof/>
        </w:rPr>
        <w:t>d</w:t>
      </w:r>
      <w:r w:rsidRPr="00D51034">
        <w:rPr>
          <w:noProof/>
        </w:rPr>
        <w:t xml:space="preserve"> out </w:t>
      </w:r>
      <w:r w:rsidR="006A0F9C" w:rsidRPr="00D51034">
        <w:rPr>
          <w:noProof/>
        </w:rPr>
        <w:t>pursuant to</w:t>
      </w:r>
      <w:r w:rsidRPr="00D51034">
        <w:rPr>
          <w:noProof/>
        </w:rPr>
        <w:t xml:space="preserve"> Article 35, it may, after consulting the European Semiconductor Board, issue recommendations to contracting authorities</w:t>
      </w:r>
      <w:r w:rsidR="00E3057F" w:rsidRPr="00D51034">
        <w:rPr>
          <w:noProof/>
        </w:rPr>
        <w:t xml:space="preserve"> and contracting entities regarding the supply of semiconductors by domestic undertakings for procurement procedures referred to in Article 3</w:t>
      </w:r>
      <w:r w:rsidR="007B2453" w:rsidRPr="00D51034">
        <w:rPr>
          <w:noProof/>
        </w:rPr>
        <w:t>0</w:t>
      </w:r>
      <w:r w:rsidR="006A0F9C" w:rsidRPr="00D51034">
        <w:rPr>
          <w:noProof/>
        </w:rPr>
        <w:t>(1)</w:t>
      </w:r>
      <w:r w:rsidR="00E3057F" w:rsidRPr="00D51034">
        <w:rPr>
          <w:noProof/>
        </w:rPr>
        <w:t>.</w:t>
      </w:r>
    </w:p>
    <w:p w14:paraId="19766217" w14:textId="1E6ED75F" w:rsidR="00057DAD" w:rsidRPr="00D51034" w:rsidRDefault="00625D2C" w:rsidP="003A4FB5">
      <w:pPr>
        <w:pStyle w:val="ManualNumPar1"/>
        <w:rPr>
          <w:noProof/>
          <w:lang w:val="en-IE"/>
        </w:rPr>
      </w:pPr>
      <w:r w:rsidRPr="00D51034">
        <w:rPr>
          <w:noProof/>
        </w:rPr>
        <w:t>2.</w:t>
      </w:r>
      <w:r w:rsidRPr="00D51034">
        <w:rPr>
          <w:noProof/>
        </w:rPr>
        <w:tab/>
      </w:r>
      <w:r w:rsidRPr="00D51034">
        <w:rPr>
          <w:noProof/>
          <w:lang w:val="en-IE"/>
        </w:rPr>
        <w:t xml:space="preserve">Where the </w:t>
      </w:r>
      <w:r w:rsidR="0071332F" w:rsidRPr="00D51034">
        <w:rPr>
          <w:noProof/>
          <w:lang w:val="en-IE"/>
        </w:rPr>
        <w:t xml:space="preserve">Commission </w:t>
      </w:r>
      <w:r w:rsidR="00881B1D" w:rsidRPr="00D51034">
        <w:rPr>
          <w:rStyle w:val="Added"/>
          <w:b w:val="0"/>
          <w:noProof/>
          <w:u w:val="none"/>
          <w:lang w:val="en-IE"/>
        </w:rPr>
        <w:t xml:space="preserve">establishes </w:t>
      </w:r>
      <w:r w:rsidR="00881B1D" w:rsidRPr="00D51034">
        <w:rPr>
          <w:rStyle w:val="Deleted"/>
          <w:strike w:val="0"/>
          <w:noProof/>
        </w:rPr>
        <w:t>that</w:t>
      </w:r>
      <w:r w:rsidR="0071332F" w:rsidRPr="00D51034">
        <w:rPr>
          <w:rStyle w:val="Deleted"/>
          <w:strike w:val="0"/>
          <w:noProof/>
        </w:rPr>
        <w:t xml:space="preserve"> the</w:t>
      </w:r>
      <w:r w:rsidRPr="00D51034">
        <w:rPr>
          <w:noProof/>
          <w:lang w:val="en-IE"/>
        </w:rPr>
        <w:t xml:space="preserve"> supply chain risks</w:t>
      </w:r>
      <w:r w:rsidR="00F1636A" w:rsidRPr="00D51034">
        <w:rPr>
          <w:noProof/>
          <w:lang w:val="en-IE"/>
        </w:rPr>
        <w:t xml:space="preserve"> </w:t>
      </w:r>
      <w:r w:rsidR="0071332F" w:rsidRPr="00D51034">
        <w:rPr>
          <w:rStyle w:val="Deleted"/>
          <w:strike w:val="0"/>
          <w:noProof/>
        </w:rPr>
        <w:t>as</w:t>
      </w:r>
      <w:r w:rsidRPr="00D51034">
        <w:rPr>
          <w:rStyle w:val="Deleted"/>
          <w:strike w:val="0"/>
          <w:noProof/>
        </w:rPr>
        <w:t xml:space="preserve"> identified in paragraph 1 </w:t>
      </w:r>
      <w:r w:rsidR="00894130" w:rsidRPr="00D51034">
        <w:rPr>
          <w:rStyle w:val="Deleted"/>
          <w:strike w:val="0"/>
          <w:noProof/>
        </w:rPr>
        <w:t>persist</w:t>
      </w:r>
      <w:r w:rsidR="00894130" w:rsidRPr="00D51034">
        <w:rPr>
          <w:noProof/>
          <w:lang w:val="en-IE"/>
        </w:rPr>
        <w:t xml:space="preserve">, </w:t>
      </w:r>
      <w:r w:rsidR="00881B1D" w:rsidRPr="00D51034">
        <w:rPr>
          <w:rStyle w:val="Added"/>
          <w:b w:val="0"/>
          <w:noProof/>
          <w:u w:val="none"/>
          <w:lang w:val="en-IE"/>
        </w:rPr>
        <w:t>it</w:t>
      </w:r>
      <w:r w:rsidR="00894130" w:rsidRPr="00D51034">
        <w:rPr>
          <w:noProof/>
          <w:lang w:val="en-IE"/>
        </w:rPr>
        <w:t xml:space="preserve"> </w:t>
      </w:r>
      <w:r w:rsidR="003E15A3" w:rsidRPr="00D51034">
        <w:rPr>
          <w:noProof/>
          <w:lang w:val="en-IE"/>
        </w:rPr>
        <w:t>may, after consulting the European Semicon</w:t>
      </w:r>
      <w:r w:rsidR="00796D2E" w:rsidRPr="00D51034">
        <w:rPr>
          <w:noProof/>
          <w:lang w:val="en-IE"/>
        </w:rPr>
        <w:t>d</w:t>
      </w:r>
      <w:r w:rsidR="001E6013" w:rsidRPr="00D51034">
        <w:rPr>
          <w:noProof/>
          <w:lang w:val="en-IE"/>
        </w:rPr>
        <w:t>u</w:t>
      </w:r>
      <w:r w:rsidR="003E15A3" w:rsidRPr="00D51034">
        <w:rPr>
          <w:noProof/>
          <w:lang w:val="en-IE"/>
        </w:rPr>
        <w:t>ctor Board</w:t>
      </w:r>
      <w:r w:rsidR="00930AF6" w:rsidRPr="00D51034">
        <w:rPr>
          <w:noProof/>
          <w:lang w:val="en-IE"/>
        </w:rPr>
        <w:t xml:space="preserve"> </w:t>
      </w:r>
      <w:r w:rsidR="00930AF6" w:rsidRPr="00D51034">
        <w:rPr>
          <w:noProof/>
        </w:rPr>
        <w:t xml:space="preserve">and with regard to the </w:t>
      </w:r>
      <w:r w:rsidR="00141AEF" w:rsidRPr="00D51034">
        <w:rPr>
          <w:noProof/>
        </w:rPr>
        <w:t>principles of necessity and proportionality</w:t>
      </w:r>
      <w:r w:rsidR="003E15A3" w:rsidRPr="00D51034">
        <w:rPr>
          <w:noProof/>
        </w:rPr>
        <w:t xml:space="preserve">, </w:t>
      </w:r>
      <w:r w:rsidR="00881B1D" w:rsidRPr="00D51034">
        <w:rPr>
          <w:rStyle w:val="Added"/>
          <w:b w:val="0"/>
          <w:noProof/>
          <w:u w:val="none"/>
          <w:lang w:val="en-IE"/>
        </w:rPr>
        <w:t>adopt</w:t>
      </w:r>
      <w:r w:rsidR="00881B1D" w:rsidRPr="00D51034">
        <w:rPr>
          <w:noProof/>
          <w:lang w:val="en-IE"/>
        </w:rPr>
        <w:t xml:space="preserve"> </w:t>
      </w:r>
      <w:r w:rsidR="0071332F" w:rsidRPr="00D51034">
        <w:rPr>
          <w:noProof/>
          <w:lang w:val="en-IE"/>
        </w:rPr>
        <w:t>a</w:t>
      </w:r>
      <w:r w:rsidR="00E954EC" w:rsidRPr="00D51034">
        <w:rPr>
          <w:noProof/>
          <w:lang w:val="en-IE"/>
        </w:rPr>
        <w:t xml:space="preserve">n </w:t>
      </w:r>
      <w:r w:rsidR="00E954EC" w:rsidRPr="00D51034">
        <w:rPr>
          <w:rStyle w:val="Added"/>
          <w:b w:val="0"/>
          <w:noProof/>
          <w:u w:val="none"/>
          <w:lang w:val="en-IE"/>
        </w:rPr>
        <w:t>implementing</w:t>
      </w:r>
      <w:r w:rsidR="0071332F" w:rsidRPr="00D51034">
        <w:rPr>
          <w:noProof/>
          <w:lang w:val="en-IE"/>
        </w:rPr>
        <w:t xml:space="preserve"> </w:t>
      </w:r>
      <w:r w:rsidR="00EB5EFE" w:rsidRPr="00D51034">
        <w:rPr>
          <w:noProof/>
          <w:lang w:val="en-IE"/>
        </w:rPr>
        <w:t>decision</w:t>
      </w:r>
      <w:r w:rsidR="00796D2E" w:rsidRPr="00D51034">
        <w:rPr>
          <w:noProof/>
          <w:lang w:val="en-IE"/>
        </w:rPr>
        <w:t xml:space="preserve"> </w:t>
      </w:r>
      <w:r w:rsidR="0071332F" w:rsidRPr="00D51034">
        <w:rPr>
          <w:noProof/>
          <w:lang w:val="en-IE"/>
        </w:rPr>
        <w:t>specifying</w:t>
      </w:r>
      <w:r w:rsidR="00796D2E" w:rsidRPr="00D51034">
        <w:rPr>
          <w:noProof/>
          <w:lang w:val="en-IE"/>
        </w:rPr>
        <w:t xml:space="preserve"> </w:t>
      </w:r>
      <w:r w:rsidR="00302C34" w:rsidRPr="00D51034">
        <w:rPr>
          <w:rStyle w:val="Added"/>
          <w:b w:val="0"/>
          <w:noProof/>
          <w:u w:val="none"/>
          <w:lang w:val="en-IE"/>
        </w:rPr>
        <w:t xml:space="preserve">for which </w:t>
      </w:r>
      <w:r w:rsidR="002D6C5E" w:rsidRPr="00D51034">
        <w:rPr>
          <w:rStyle w:val="Added"/>
          <w:b w:val="0"/>
          <w:noProof/>
          <w:u w:val="none"/>
          <w:lang w:val="en-IE"/>
        </w:rPr>
        <w:t>specific</w:t>
      </w:r>
      <w:r w:rsidR="00302C34" w:rsidRPr="00D51034">
        <w:rPr>
          <w:rStyle w:val="Added"/>
          <w:b w:val="0"/>
          <w:noProof/>
          <w:u w:val="none"/>
          <w:lang w:val="en-IE"/>
        </w:rPr>
        <w:t xml:space="preserve"> </w:t>
      </w:r>
      <w:r w:rsidR="00DF1BB5" w:rsidRPr="00D51034">
        <w:rPr>
          <w:rStyle w:val="Added"/>
          <w:b w:val="0"/>
          <w:noProof/>
          <w:u w:val="none"/>
          <w:lang w:val="en-IE"/>
        </w:rPr>
        <w:t>infrastructures, equipment or systems</w:t>
      </w:r>
      <w:r w:rsidR="00302C34" w:rsidRPr="00D51034">
        <w:rPr>
          <w:noProof/>
          <w:lang w:val="en-IE"/>
        </w:rPr>
        <w:t xml:space="preserve"> </w:t>
      </w:r>
      <w:r w:rsidR="0071332F" w:rsidRPr="00D51034">
        <w:rPr>
          <w:noProof/>
          <w:lang w:val="en-IE"/>
        </w:rPr>
        <w:t>as</w:t>
      </w:r>
      <w:r w:rsidR="00302C34" w:rsidRPr="00D51034">
        <w:rPr>
          <w:noProof/>
          <w:lang w:val="en-IE"/>
        </w:rPr>
        <w:t xml:space="preserve"> </w:t>
      </w:r>
      <w:r w:rsidR="00292B9C" w:rsidRPr="00D51034">
        <w:rPr>
          <w:noProof/>
          <w:lang w:val="en-IE"/>
        </w:rPr>
        <w:t>referred to in Art</w:t>
      </w:r>
      <w:r w:rsidR="00EB53C4" w:rsidRPr="00D51034">
        <w:rPr>
          <w:noProof/>
          <w:lang w:val="en-IE"/>
        </w:rPr>
        <w:t>icle 3</w:t>
      </w:r>
      <w:r w:rsidR="009D2B86" w:rsidRPr="00D51034">
        <w:rPr>
          <w:noProof/>
          <w:lang w:val="en-IE"/>
        </w:rPr>
        <w:t>0</w:t>
      </w:r>
      <w:r w:rsidR="00012F88" w:rsidRPr="00D51034">
        <w:rPr>
          <w:noProof/>
          <w:lang w:val="en-IE"/>
        </w:rPr>
        <w:t xml:space="preserve"> contracting authorities and entities shall</w:t>
      </w:r>
      <w:r w:rsidR="00012F88" w:rsidRPr="00D51034">
        <w:rPr>
          <w:noProof/>
          <w:color w:val="FF0000"/>
          <w:lang w:val="en-IE"/>
        </w:rPr>
        <w:t xml:space="preserve"> </w:t>
      </w:r>
      <w:r w:rsidR="00012F88" w:rsidRPr="00D51034">
        <w:rPr>
          <w:noProof/>
          <w:lang w:val="en-IE"/>
        </w:rPr>
        <w:t>require</w:t>
      </w:r>
      <w:r w:rsidR="007957AA" w:rsidRPr="00D51034">
        <w:rPr>
          <w:noProof/>
          <w:lang w:val="en-IE"/>
        </w:rPr>
        <w:t xml:space="preserve"> </w:t>
      </w:r>
      <w:r w:rsidR="00FD2FD0" w:rsidRPr="00D51034">
        <w:rPr>
          <w:noProof/>
          <w:lang w:val="en-IE"/>
        </w:rPr>
        <w:t xml:space="preserve">a security of supply declaration </w:t>
      </w:r>
      <w:r w:rsidR="00012F88" w:rsidRPr="00D51034">
        <w:rPr>
          <w:noProof/>
          <w:lang w:val="en-IE"/>
        </w:rPr>
        <w:t xml:space="preserve">from </w:t>
      </w:r>
      <w:r w:rsidRPr="00D51034">
        <w:rPr>
          <w:noProof/>
          <w:lang w:val="en-IE"/>
        </w:rPr>
        <w:t>economic operators</w:t>
      </w:r>
      <w:r w:rsidR="00057DAD" w:rsidRPr="00D51034">
        <w:rPr>
          <w:noProof/>
          <w:lang w:val="en-IE"/>
        </w:rPr>
        <w:t>.</w:t>
      </w:r>
    </w:p>
    <w:p w14:paraId="75814B83" w14:textId="5744B790" w:rsidR="00057DAD" w:rsidRPr="00D51034" w:rsidRDefault="009358D9" w:rsidP="003A4FB5">
      <w:pPr>
        <w:pStyle w:val="ManualNumPar1"/>
        <w:rPr>
          <w:noProof/>
          <w:lang w:val="en-IE"/>
        </w:rPr>
      </w:pPr>
      <w:r w:rsidRPr="00D51034">
        <w:rPr>
          <w:noProof/>
        </w:rPr>
        <w:t>3.</w:t>
      </w:r>
      <w:r w:rsidRPr="00D51034">
        <w:rPr>
          <w:noProof/>
        </w:rPr>
        <w:tab/>
      </w:r>
      <w:r w:rsidRPr="00D51034">
        <w:rPr>
          <w:noProof/>
          <w:lang w:val="en-IE"/>
        </w:rPr>
        <w:t>C</w:t>
      </w:r>
      <w:r w:rsidR="00057DAD" w:rsidRPr="00D51034">
        <w:rPr>
          <w:noProof/>
          <w:lang w:val="en-IE"/>
        </w:rPr>
        <w:t xml:space="preserve">ontracting authorities and contracting entities may decide not to </w:t>
      </w:r>
      <w:r w:rsidR="002A3CFB" w:rsidRPr="00D51034">
        <w:rPr>
          <w:rStyle w:val="Added"/>
          <w:b w:val="0"/>
          <w:noProof/>
          <w:u w:val="none"/>
        </w:rPr>
        <w:t xml:space="preserve">apply </w:t>
      </w:r>
      <w:r w:rsidR="00442CE2" w:rsidRPr="00D51034">
        <w:rPr>
          <w:rStyle w:val="Added"/>
          <w:b w:val="0"/>
          <w:noProof/>
          <w:u w:val="none"/>
        </w:rPr>
        <w:t>the requirements foreseen by the implementing decision referred to in paragraph 2 of this Article</w:t>
      </w:r>
      <w:r w:rsidR="00626D78" w:rsidRPr="00D51034">
        <w:rPr>
          <w:rStyle w:val="Added"/>
          <w:b w:val="0"/>
          <w:bCs/>
          <w:noProof/>
          <w:u w:val="none"/>
        </w:rPr>
        <w:t xml:space="preserve"> </w:t>
      </w:r>
      <w:r w:rsidR="00057DAD" w:rsidRPr="00D51034">
        <w:rPr>
          <w:noProof/>
          <w:lang w:val="en-IE"/>
        </w:rPr>
        <w:t>where one of the following conditions is fulfilled:</w:t>
      </w:r>
    </w:p>
    <w:p w14:paraId="7C3AD45A" w14:textId="46A70B0D" w:rsidR="00057DAD" w:rsidRPr="00D51034" w:rsidRDefault="00057DAD" w:rsidP="008707D1">
      <w:pPr>
        <w:pStyle w:val="Point1"/>
        <w:rPr>
          <w:noProof/>
          <w:lang w:val="en-IE"/>
        </w:rPr>
      </w:pPr>
      <w:r w:rsidRPr="00D51034">
        <w:rPr>
          <w:noProof/>
        </w:rPr>
        <w:t>(a)</w:t>
      </w:r>
      <w:r w:rsidRPr="00D51034">
        <w:rPr>
          <w:noProof/>
        </w:rPr>
        <w:tab/>
      </w:r>
      <w:r w:rsidRPr="00D51034">
        <w:rPr>
          <w:noProof/>
          <w:lang w:val="en-IE"/>
        </w:rPr>
        <w:t>the required products or services can be supplied only by specific economic operators, and no reasonable alternative or substitute exists, and the absence of competition is not the result of an artificial narrowing down of the parameters of the procurement procedure;</w:t>
      </w:r>
    </w:p>
    <w:p w14:paraId="77F172F5" w14:textId="40B4F152" w:rsidR="00057DAD" w:rsidRPr="00D51034" w:rsidRDefault="00057DAD" w:rsidP="00985A57">
      <w:pPr>
        <w:pStyle w:val="Point1"/>
        <w:rPr>
          <w:noProof/>
          <w:lang w:val="en-IE"/>
        </w:rPr>
      </w:pPr>
      <w:r w:rsidRPr="00D51034">
        <w:rPr>
          <w:noProof/>
        </w:rPr>
        <w:t>(b)</w:t>
      </w:r>
      <w:r w:rsidRPr="00D51034">
        <w:rPr>
          <w:noProof/>
        </w:rPr>
        <w:tab/>
      </w:r>
      <w:r w:rsidRPr="00D51034">
        <w:rPr>
          <w:noProof/>
          <w:lang w:val="en-IE"/>
        </w:rPr>
        <w:t xml:space="preserve">no suitable tenders or no suitable </w:t>
      </w:r>
      <w:r w:rsidRPr="00D51034">
        <w:rPr>
          <w:rStyle w:val="Added"/>
          <w:b w:val="0"/>
          <w:bCs/>
          <w:noProof/>
          <w:u w:val="none"/>
          <w:lang w:val="en-IE"/>
        </w:rPr>
        <w:t>requests</w:t>
      </w:r>
      <w:r w:rsidRPr="00D51034">
        <w:rPr>
          <w:noProof/>
          <w:lang w:val="en-IE"/>
        </w:rPr>
        <w:t xml:space="preserve"> to participate were submitted, including in response to a similar former procurement procedure launched by the same contracting authority or contracting entity in the two years preceding the start of the planned new procurement procedure;</w:t>
      </w:r>
    </w:p>
    <w:p w14:paraId="04D4215C" w14:textId="7DB713E7" w:rsidR="00057DAD" w:rsidRPr="00D51034" w:rsidRDefault="00057DAD" w:rsidP="00985A57">
      <w:pPr>
        <w:pStyle w:val="Point1"/>
        <w:rPr>
          <w:noProof/>
          <w:lang w:val="en-IE"/>
        </w:rPr>
      </w:pPr>
      <w:r w:rsidRPr="00D51034">
        <w:rPr>
          <w:noProof/>
        </w:rPr>
        <w:t>(c)</w:t>
      </w:r>
      <w:r w:rsidRPr="00D51034">
        <w:rPr>
          <w:noProof/>
        </w:rPr>
        <w:tab/>
      </w:r>
      <w:r w:rsidRPr="00D51034">
        <w:rPr>
          <w:noProof/>
          <w:lang w:val="en-IE"/>
        </w:rPr>
        <w:t xml:space="preserve">taking </w:t>
      </w:r>
      <w:r w:rsidRPr="00D51034">
        <w:rPr>
          <w:rStyle w:val="Added"/>
          <w:b w:val="0"/>
          <w:noProof/>
          <w:u w:val="none"/>
          <w:lang w:val="en-IE"/>
        </w:rPr>
        <w:t>the elements declared in accordance with</w:t>
      </w:r>
      <w:r w:rsidRPr="00D51034">
        <w:rPr>
          <w:noProof/>
          <w:lang w:val="en-IE"/>
        </w:rPr>
        <w:t xml:space="preserve"> </w:t>
      </w:r>
      <w:r w:rsidR="00F45270" w:rsidRPr="00D51034">
        <w:rPr>
          <w:noProof/>
          <w:lang w:val="en-IE"/>
        </w:rPr>
        <w:t xml:space="preserve">Article 31, </w:t>
      </w:r>
      <w:r w:rsidRPr="00D51034">
        <w:rPr>
          <w:noProof/>
          <w:lang w:val="en-IE"/>
        </w:rPr>
        <w:t xml:space="preserve">paragraph </w:t>
      </w:r>
      <w:r w:rsidRPr="00D51034">
        <w:rPr>
          <w:rStyle w:val="Added"/>
          <w:b w:val="0"/>
          <w:noProof/>
          <w:u w:val="none"/>
          <w:lang w:val="en-IE"/>
        </w:rPr>
        <w:t>2, point (d)</w:t>
      </w:r>
      <w:r w:rsidRPr="00D51034">
        <w:rPr>
          <w:noProof/>
          <w:lang w:val="en-IE"/>
        </w:rPr>
        <w:t xml:space="preserve"> into account would require a contracting authority or contracting entity to acquire goods, services or works having disproportionate costs or would result in technical incompatibility in their operation and maintenance.</w:t>
      </w:r>
    </w:p>
    <w:p w14:paraId="43497E5B" w14:textId="5BC15E7D" w:rsidR="00057DAD" w:rsidRPr="00D51034" w:rsidRDefault="00057DAD" w:rsidP="00985A57">
      <w:pPr>
        <w:pStyle w:val="Point1"/>
        <w:rPr>
          <w:noProof/>
          <w:lang w:val="en-IE"/>
        </w:rPr>
      </w:pPr>
      <w:r w:rsidRPr="00D51034">
        <w:rPr>
          <w:noProof/>
        </w:rPr>
        <w:t>(d)</w:t>
      </w:r>
      <w:r w:rsidRPr="00D51034">
        <w:rPr>
          <w:noProof/>
        </w:rPr>
        <w:tab/>
      </w:r>
      <w:r w:rsidRPr="00D51034">
        <w:rPr>
          <w:rStyle w:val="Added"/>
          <w:b w:val="0"/>
          <w:noProof/>
          <w:u w:val="none"/>
          <w:lang w:val="en-IE"/>
        </w:rPr>
        <w:t>For the purposes of point (c), e</w:t>
      </w:r>
      <w:r w:rsidRPr="00D51034">
        <w:rPr>
          <w:noProof/>
          <w:lang w:val="en-IE"/>
        </w:rPr>
        <w:t>stimated cost differences exceeding 25% of the value of the tender, based on objective and transparent data, may be presumed by contracting authorities and contracting entities to be disproportionate;</w:t>
      </w:r>
    </w:p>
    <w:p w14:paraId="5524D8F6" w14:textId="77777777" w:rsidR="00550832" w:rsidRPr="00D51034" w:rsidRDefault="00550832" w:rsidP="00550832">
      <w:pPr>
        <w:pStyle w:val="Titrearticle"/>
        <w:rPr>
          <w:i w:val="0"/>
          <w:noProof/>
          <w:lang w:val="en-IE"/>
        </w:rPr>
      </w:pPr>
      <w:r w:rsidRPr="00D51034">
        <w:rPr>
          <w:noProof/>
          <w:lang w:val="en-IE"/>
        </w:rPr>
        <w:t>Article 3</w:t>
      </w:r>
      <w:r w:rsidR="005F3A41" w:rsidRPr="00D51034">
        <w:rPr>
          <w:noProof/>
          <w:lang w:val="en-IE"/>
        </w:rPr>
        <w:t>2</w:t>
      </w:r>
      <w:r w:rsidRPr="00D51034">
        <w:rPr>
          <w:noProof/>
          <w:lang w:val="en-IE"/>
        </w:rPr>
        <w:br/>
        <w:t>Risk-prone sectors</w:t>
      </w:r>
    </w:p>
    <w:p w14:paraId="01A42C83" w14:textId="344FBBFD" w:rsidR="00A60C93" w:rsidRPr="00D51034" w:rsidRDefault="00905228" w:rsidP="006164B0">
      <w:pPr>
        <w:pStyle w:val="ManualNumPar1"/>
        <w:rPr>
          <w:noProof/>
          <w:lang w:val="en-IE"/>
        </w:rPr>
      </w:pPr>
      <w:r w:rsidRPr="00D51034">
        <w:rPr>
          <w:noProof/>
        </w:rPr>
        <w:t>1.</w:t>
      </w:r>
      <w:r w:rsidRPr="00D51034">
        <w:rPr>
          <w:noProof/>
        </w:rPr>
        <w:tab/>
      </w:r>
      <w:r w:rsidRPr="00D51034">
        <w:rPr>
          <w:noProof/>
          <w:lang w:val="en-IE"/>
        </w:rPr>
        <w:t>After consultation</w:t>
      </w:r>
      <w:r w:rsidR="00471BE0" w:rsidRPr="00D51034">
        <w:rPr>
          <w:noProof/>
          <w:lang w:val="en-IE"/>
        </w:rPr>
        <w:t xml:space="preserve"> </w:t>
      </w:r>
      <w:r w:rsidRPr="00D51034">
        <w:rPr>
          <w:noProof/>
          <w:lang w:val="en-IE"/>
        </w:rPr>
        <w:t>of</w:t>
      </w:r>
      <w:r w:rsidR="00471BE0" w:rsidRPr="00D51034">
        <w:rPr>
          <w:noProof/>
          <w:lang w:val="en-IE"/>
        </w:rPr>
        <w:t xml:space="preserve"> </w:t>
      </w:r>
      <w:r w:rsidRPr="00D51034">
        <w:rPr>
          <w:noProof/>
          <w:lang w:val="en-IE"/>
        </w:rPr>
        <w:t>the European Semiconductor Board, and based on evidence of supply chain risks, the Commission may</w:t>
      </w:r>
      <w:r w:rsidR="00471BE0" w:rsidRPr="00D51034">
        <w:rPr>
          <w:noProof/>
          <w:lang w:val="en-IE"/>
        </w:rPr>
        <w:t xml:space="preserve"> </w:t>
      </w:r>
      <w:r w:rsidRPr="00D51034">
        <w:rPr>
          <w:noProof/>
          <w:lang w:val="en-IE"/>
        </w:rPr>
        <w:t>identify</w:t>
      </w:r>
      <w:r w:rsidR="00471BE0" w:rsidRPr="00D51034">
        <w:rPr>
          <w:noProof/>
          <w:lang w:val="en-IE"/>
        </w:rPr>
        <w:t xml:space="preserve"> </w:t>
      </w:r>
      <w:r w:rsidRPr="00D51034">
        <w:rPr>
          <w:noProof/>
          <w:lang w:val="en-IE"/>
        </w:rPr>
        <w:t>one</w:t>
      </w:r>
      <w:r w:rsidR="00471BE0" w:rsidRPr="00D51034">
        <w:rPr>
          <w:noProof/>
          <w:lang w:val="en-IE"/>
        </w:rPr>
        <w:t xml:space="preserve"> </w:t>
      </w:r>
      <w:r w:rsidRPr="00D51034">
        <w:rPr>
          <w:noProof/>
          <w:lang w:val="en-IE"/>
        </w:rPr>
        <w:t>or</w:t>
      </w:r>
      <w:r w:rsidR="00471BE0" w:rsidRPr="00D51034">
        <w:rPr>
          <w:noProof/>
          <w:lang w:val="en-IE"/>
        </w:rPr>
        <w:t xml:space="preserve"> </w:t>
      </w:r>
      <w:r w:rsidRPr="00D51034">
        <w:rPr>
          <w:noProof/>
          <w:lang w:val="en-IE"/>
        </w:rPr>
        <w:t>more</w:t>
      </w:r>
      <w:r w:rsidR="00471BE0" w:rsidRPr="00D51034">
        <w:rPr>
          <w:noProof/>
          <w:lang w:val="en-IE"/>
        </w:rPr>
        <w:t xml:space="preserve"> </w:t>
      </w:r>
      <w:r w:rsidRPr="00D51034">
        <w:rPr>
          <w:noProof/>
          <w:lang w:val="en-IE"/>
        </w:rPr>
        <w:t>sectors</w:t>
      </w:r>
      <w:r w:rsidR="00471BE0" w:rsidRPr="00D51034">
        <w:rPr>
          <w:noProof/>
          <w:lang w:val="en-IE"/>
        </w:rPr>
        <w:t xml:space="preserve"> </w:t>
      </w:r>
      <w:r w:rsidRPr="00D51034">
        <w:rPr>
          <w:noProof/>
          <w:lang w:val="en-IE"/>
        </w:rPr>
        <w:t>listed in</w:t>
      </w:r>
      <w:r w:rsidR="00471BE0" w:rsidRPr="00D51034">
        <w:rPr>
          <w:noProof/>
          <w:lang w:val="en-IE"/>
        </w:rPr>
        <w:t xml:space="preserve"> </w:t>
      </w:r>
      <w:r w:rsidRPr="00D51034">
        <w:rPr>
          <w:noProof/>
          <w:lang w:val="en-IE"/>
        </w:rPr>
        <w:t>Annex V</w:t>
      </w:r>
      <w:r w:rsidR="00471BE0" w:rsidRPr="00D51034">
        <w:rPr>
          <w:b/>
          <w:noProof/>
          <w:lang w:val="en-IE"/>
        </w:rPr>
        <w:t xml:space="preserve"> </w:t>
      </w:r>
      <w:r w:rsidRPr="00D51034">
        <w:rPr>
          <w:noProof/>
          <w:lang w:val="en-IE"/>
        </w:rPr>
        <w:t>or Annex VI</w:t>
      </w:r>
      <w:r w:rsidR="00A40650" w:rsidRPr="00D51034">
        <w:rPr>
          <w:noProof/>
          <w:lang w:val="en-IE"/>
        </w:rPr>
        <w:t>, or their subsectors,</w:t>
      </w:r>
      <w:r w:rsidR="00471BE0" w:rsidRPr="00D51034">
        <w:rPr>
          <w:noProof/>
          <w:lang w:val="en-IE"/>
        </w:rPr>
        <w:t xml:space="preserve"> </w:t>
      </w:r>
      <w:r w:rsidRPr="00D51034">
        <w:rPr>
          <w:noProof/>
          <w:lang w:val="en-IE"/>
        </w:rPr>
        <w:t>as</w:t>
      </w:r>
      <w:r w:rsidR="00471BE0" w:rsidRPr="00D51034">
        <w:rPr>
          <w:noProof/>
          <w:lang w:val="en-IE"/>
        </w:rPr>
        <w:t xml:space="preserve"> </w:t>
      </w:r>
      <w:r w:rsidRPr="00D51034">
        <w:rPr>
          <w:noProof/>
          <w:lang w:val="en-IE"/>
        </w:rPr>
        <w:t>risk-prone</w:t>
      </w:r>
      <w:r w:rsidR="00E93A4D" w:rsidRPr="00D51034">
        <w:rPr>
          <w:noProof/>
          <w:lang w:val="en-IE"/>
        </w:rPr>
        <w:t xml:space="preserve"> </w:t>
      </w:r>
      <w:r w:rsidR="00557812" w:rsidRPr="00D51034">
        <w:rPr>
          <w:rStyle w:val="Added"/>
          <w:b w:val="0"/>
          <w:noProof/>
          <w:u w:val="none"/>
          <w:lang w:val="en-IE"/>
        </w:rPr>
        <w:t>by means of</w:t>
      </w:r>
      <w:r w:rsidR="006E69B8" w:rsidRPr="00D51034">
        <w:rPr>
          <w:rStyle w:val="Added"/>
          <w:b w:val="0"/>
          <w:noProof/>
          <w:u w:val="none"/>
          <w:lang w:val="en-IE"/>
        </w:rPr>
        <w:t xml:space="preserve"> an</w:t>
      </w:r>
      <w:r w:rsidR="00557812" w:rsidRPr="00D51034">
        <w:rPr>
          <w:rStyle w:val="Added"/>
          <w:b w:val="0"/>
          <w:noProof/>
          <w:u w:val="none"/>
          <w:lang w:val="en-IE"/>
        </w:rPr>
        <w:t xml:space="preserve"> </w:t>
      </w:r>
      <w:r w:rsidR="00E93A4D" w:rsidRPr="00D51034">
        <w:rPr>
          <w:rStyle w:val="Added"/>
          <w:b w:val="0"/>
          <w:noProof/>
          <w:u w:val="none"/>
          <w:lang w:val="en-IE"/>
        </w:rPr>
        <w:t>implementing decision</w:t>
      </w:r>
      <w:r w:rsidRPr="00D51034">
        <w:rPr>
          <w:rStyle w:val="Added"/>
          <w:b w:val="0"/>
          <w:noProof/>
          <w:u w:val="none"/>
          <w:lang w:val="en-IE"/>
        </w:rPr>
        <w:t>.</w:t>
      </w:r>
    </w:p>
    <w:p w14:paraId="124C5A96" w14:textId="294D5205" w:rsidR="00905228" w:rsidRPr="00D51034" w:rsidRDefault="00905228" w:rsidP="003A4FB5">
      <w:pPr>
        <w:pStyle w:val="ManualNumPar1"/>
        <w:rPr>
          <w:noProof/>
          <w:lang w:val="en-IE"/>
        </w:rPr>
      </w:pPr>
      <w:r w:rsidRPr="00D51034">
        <w:rPr>
          <w:noProof/>
        </w:rPr>
        <w:t>2.</w:t>
      </w:r>
      <w:r w:rsidRPr="00D51034">
        <w:rPr>
          <w:noProof/>
        </w:rPr>
        <w:tab/>
      </w:r>
      <w:r w:rsidRPr="00D51034">
        <w:rPr>
          <w:noProof/>
          <w:lang w:val="en-IE"/>
        </w:rPr>
        <w:t xml:space="preserve">The Commission may issue methodological </w:t>
      </w:r>
      <w:r w:rsidR="00491FF4" w:rsidRPr="00D51034">
        <w:rPr>
          <w:noProof/>
          <w:lang w:val="en-IE"/>
        </w:rPr>
        <w:t>guidance</w:t>
      </w:r>
      <w:r w:rsidRPr="00D51034">
        <w:rPr>
          <w:noProof/>
          <w:lang w:val="en-IE"/>
        </w:rPr>
        <w:t xml:space="preserve"> on how </w:t>
      </w:r>
      <w:r w:rsidR="001E536D" w:rsidRPr="00D51034">
        <w:rPr>
          <w:noProof/>
          <w:lang w:val="en-IE"/>
        </w:rPr>
        <w:t>to</w:t>
      </w:r>
      <w:r w:rsidRPr="00D51034">
        <w:rPr>
          <w:noProof/>
          <w:lang w:val="en-IE"/>
        </w:rPr>
        <w:t xml:space="preserve"> carry out</w:t>
      </w:r>
      <w:r w:rsidR="00AB379A" w:rsidRPr="00D51034">
        <w:rPr>
          <w:noProof/>
          <w:lang w:val="en-IE"/>
        </w:rPr>
        <w:t xml:space="preserve"> </w:t>
      </w:r>
      <w:r w:rsidRPr="00D51034">
        <w:rPr>
          <w:noProof/>
          <w:lang w:val="en-IE"/>
        </w:rPr>
        <w:t>security of supply</w:t>
      </w:r>
      <w:r w:rsidR="00D932D7" w:rsidRPr="00D51034">
        <w:rPr>
          <w:noProof/>
          <w:lang w:val="en-IE"/>
        </w:rPr>
        <w:t xml:space="preserve"> </w:t>
      </w:r>
      <w:r w:rsidRPr="00D51034">
        <w:rPr>
          <w:noProof/>
          <w:lang w:val="en-IE"/>
        </w:rPr>
        <w:t>risk assessments</w:t>
      </w:r>
      <w:r w:rsidR="00AF4776" w:rsidRPr="00D51034">
        <w:rPr>
          <w:noProof/>
          <w:lang w:val="en-IE"/>
        </w:rPr>
        <w:t xml:space="preserve"> </w:t>
      </w:r>
      <w:r w:rsidRPr="00D51034">
        <w:rPr>
          <w:noProof/>
          <w:lang w:val="en-IE"/>
        </w:rPr>
        <w:t>and</w:t>
      </w:r>
      <w:r w:rsidR="00AF4776" w:rsidRPr="00D51034">
        <w:rPr>
          <w:noProof/>
          <w:lang w:val="en-IE"/>
        </w:rPr>
        <w:t xml:space="preserve"> </w:t>
      </w:r>
      <w:r w:rsidR="00120118" w:rsidRPr="00D51034">
        <w:rPr>
          <w:rStyle w:val="Added"/>
          <w:b w:val="0"/>
          <w:noProof/>
          <w:u w:val="none"/>
          <w:lang w:val="en-IE"/>
        </w:rPr>
        <w:t>recommend</w:t>
      </w:r>
      <w:r w:rsidR="00120118" w:rsidRPr="00D51034">
        <w:rPr>
          <w:noProof/>
          <w:lang w:val="en-IE"/>
        </w:rPr>
        <w:t xml:space="preserve"> </w:t>
      </w:r>
      <w:r w:rsidRPr="00D51034">
        <w:rPr>
          <w:noProof/>
          <w:lang w:val="en-IE"/>
        </w:rPr>
        <w:t xml:space="preserve">possible </w:t>
      </w:r>
      <w:r w:rsidR="00491FF4" w:rsidRPr="00D51034">
        <w:rPr>
          <w:noProof/>
          <w:lang w:val="en-IE"/>
        </w:rPr>
        <w:t>mitigation</w:t>
      </w:r>
      <w:r w:rsidR="00471BE0" w:rsidRPr="00D51034">
        <w:rPr>
          <w:noProof/>
          <w:lang w:val="en-IE"/>
        </w:rPr>
        <w:t xml:space="preserve"> </w:t>
      </w:r>
      <w:r w:rsidRPr="00D51034">
        <w:rPr>
          <w:noProof/>
          <w:lang w:val="en-IE"/>
        </w:rPr>
        <w:t>measures</w:t>
      </w:r>
      <w:r w:rsidR="00471BE0" w:rsidRPr="00D51034">
        <w:rPr>
          <w:noProof/>
          <w:lang w:val="en-IE"/>
        </w:rPr>
        <w:t xml:space="preserve"> </w:t>
      </w:r>
      <w:r w:rsidRPr="00D51034">
        <w:rPr>
          <w:noProof/>
          <w:lang w:val="en-IE"/>
        </w:rPr>
        <w:t>for those sectors</w:t>
      </w:r>
      <w:r w:rsidR="00AB379A" w:rsidRPr="00D51034">
        <w:rPr>
          <w:noProof/>
          <w:lang w:val="en-IE"/>
        </w:rPr>
        <w:t xml:space="preserve"> </w:t>
      </w:r>
      <w:r w:rsidR="00D932D7" w:rsidRPr="00D51034">
        <w:rPr>
          <w:noProof/>
          <w:lang w:val="en-IE"/>
        </w:rPr>
        <w:t xml:space="preserve">identified </w:t>
      </w:r>
      <w:r w:rsidRPr="00D51034">
        <w:rPr>
          <w:noProof/>
          <w:lang w:val="en-IE"/>
        </w:rPr>
        <w:t>as risk-prone. Th</w:t>
      </w:r>
      <w:r w:rsidR="00ED29A5" w:rsidRPr="00D51034">
        <w:rPr>
          <w:noProof/>
          <w:lang w:val="en-IE"/>
        </w:rPr>
        <w:t>is</w:t>
      </w:r>
      <w:r w:rsidRPr="00D51034">
        <w:rPr>
          <w:noProof/>
          <w:lang w:val="en-IE"/>
        </w:rPr>
        <w:t xml:space="preserve"> </w:t>
      </w:r>
      <w:r w:rsidR="00ED29A5" w:rsidRPr="00D51034">
        <w:rPr>
          <w:noProof/>
          <w:lang w:val="en-IE"/>
        </w:rPr>
        <w:t>guidance</w:t>
      </w:r>
      <w:r w:rsidRPr="00D51034">
        <w:rPr>
          <w:noProof/>
          <w:lang w:val="en-IE"/>
        </w:rPr>
        <w:t xml:space="preserve"> shall</w:t>
      </w:r>
      <w:r w:rsidR="00AF4776" w:rsidRPr="00D51034">
        <w:rPr>
          <w:noProof/>
          <w:lang w:val="en-IE"/>
        </w:rPr>
        <w:t xml:space="preserve"> </w:t>
      </w:r>
      <w:r w:rsidRPr="00D51034">
        <w:rPr>
          <w:noProof/>
          <w:lang w:val="en-IE"/>
        </w:rPr>
        <w:t xml:space="preserve">address the following </w:t>
      </w:r>
      <w:r w:rsidR="00ED29A5" w:rsidRPr="00D51034">
        <w:rPr>
          <w:noProof/>
          <w:lang w:val="en-IE"/>
        </w:rPr>
        <w:t>elements</w:t>
      </w:r>
      <w:r w:rsidRPr="00D51034">
        <w:rPr>
          <w:noProof/>
          <w:lang w:val="en-IE"/>
        </w:rPr>
        <w:t>:</w:t>
      </w:r>
    </w:p>
    <w:p w14:paraId="163BDA6D" w14:textId="77777777" w:rsidR="00905228" w:rsidRPr="00D51034" w:rsidRDefault="00905228" w:rsidP="000006E4">
      <w:pPr>
        <w:pStyle w:val="Point1"/>
        <w:rPr>
          <w:noProof/>
          <w:lang w:val="en-IE"/>
        </w:rPr>
      </w:pPr>
      <w:r w:rsidRPr="00D51034">
        <w:rPr>
          <w:noProof/>
        </w:rPr>
        <w:t>(a)</w:t>
      </w:r>
      <w:r w:rsidRPr="00D51034">
        <w:rPr>
          <w:noProof/>
        </w:rPr>
        <w:tab/>
      </w:r>
      <w:r w:rsidRPr="00D51034">
        <w:rPr>
          <w:noProof/>
          <w:lang w:val="en-IE"/>
        </w:rPr>
        <w:t>dual sourcing strategy</w:t>
      </w:r>
      <w:r w:rsidR="00ED29A5" w:rsidRPr="00D51034">
        <w:rPr>
          <w:noProof/>
          <w:lang w:val="en-IE"/>
        </w:rPr>
        <w:t>, including from at least one domestic undertaking</w:t>
      </w:r>
      <w:r w:rsidRPr="00D51034">
        <w:rPr>
          <w:noProof/>
          <w:lang w:val="en-IE"/>
        </w:rPr>
        <w:t>;</w:t>
      </w:r>
    </w:p>
    <w:p w14:paraId="113753D7" w14:textId="77777777" w:rsidR="00905228" w:rsidRPr="00D51034" w:rsidRDefault="00905228" w:rsidP="006D2A9B">
      <w:pPr>
        <w:pStyle w:val="Point1"/>
        <w:rPr>
          <w:noProof/>
          <w:lang w:val="en-IE"/>
        </w:rPr>
      </w:pPr>
      <w:r w:rsidRPr="00D51034">
        <w:rPr>
          <w:noProof/>
        </w:rPr>
        <w:t>(b)</w:t>
      </w:r>
      <w:r w:rsidRPr="00D51034">
        <w:rPr>
          <w:noProof/>
        </w:rPr>
        <w:tab/>
      </w:r>
      <w:r w:rsidRPr="00D51034">
        <w:rPr>
          <w:noProof/>
          <w:lang w:val="en-IE"/>
        </w:rPr>
        <w:t>upstream and downstream supply chain mapping;</w:t>
      </w:r>
    </w:p>
    <w:p w14:paraId="12981ED6" w14:textId="77777777" w:rsidR="00905228" w:rsidRPr="00D51034" w:rsidRDefault="00905228" w:rsidP="006D2A9B">
      <w:pPr>
        <w:pStyle w:val="Point1"/>
        <w:rPr>
          <w:noProof/>
          <w:lang w:val="en-IE"/>
        </w:rPr>
      </w:pPr>
      <w:r w:rsidRPr="00D51034">
        <w:rPr>
          <w:noProof/>
        </w:rPr>
        <w:t>(c)</w:t>
      </w:r>
      <w:r w:rsidRPr="00D51034">
        <w:rPr>
          <w:noProof/>
        </w:rPr>
        <w:tab/>
      </w:r>
      <w:r w:rsidRPr="00D51034">
        <w:rPr>
          <w:noProof/>
          <w:lang w:val="en-IE"/>
        </w:rPr>
        <w:t>vulnerability analysis and sensitivity to supply disruption.</w:t>
      </w:r>
    </w:p>
    <w:p w14:paraId="70E3AAA7" w14:textId="17A7E8A9" w:rsidR="00905228" w:rsidRPr="00D51034" w:rsidRDefault="00905228" w:rsidP="003A4FB5">
      <w:pPr>
        <w:pStyle w:val="ManualNumPar1"/>
        <w:rPr>
          <w:noProof/>
          <w:lang w:val="en-IE"/>
        </w:rPr>
      </w:pPr>
      <w:r w:rsidRPr="00D51034">
        <w:rPr>
          <w:noProof/>
        </w:rPr>
        <w:t>3.</w:t>
      </w:r>
      <w:r w:rsidRPr="00D51034">
        <w:rPr>
          <w:noProof/>
        </w:rPr>
        <w:tab/>
      </w:r>
      <w:r w:rsidRPr="00D51034">
        <w:rPr>
          <w:noProof/>
          <w:lang w:val="en-IE"/>
        </w:rPr>
        <w:t>The</w:t>
      </w:r>
      <w:r w:rsidR="008A4E0D" w:rsidRPr="00D51034">
        <w:rPr>
          <w:noProof/>
          <w:lang w:val="en-IE"/>
        </w:rPr>
        <w:t xml:space="preserve"> </w:t>
      </w:r>
      <w:r w:rsidRPr="00D51034">
        <w:rPr>
          <w:noProof/>
          <w:lang w:val="en-IE"/>
        </w:rPr>
        <w:t>security of supply</w:t>
      </w:r>
      <w:r w:rsidR="008A4E0D" w:rsidRPr="00D51034">
        <w:rPr>
          <w:noProof/>
          <w:lang w:val="en-IE"/>
        </w:rPr>
        <w:t xml:space="preserve"> </w:t>
      </w:r>
      <w:r w:rsidRPr="00D51034">
        <w:rPr>
          <w:noProof/>
          <w:lang w:val="en-IE"/>
        </w:rPr>
        <w:t>risk assessments</w:t>
      </w:r>
      <w:r w:rsidR="008A4E0D" w:rsidRPr="00D51034">
        <w:rPr>
          <w:noProof/>
          <w:lang w:val="en-IE"/>
        </w:rPr>
        <w:t xml:space="preserve"> </w:t>
      </w:r>
      <w:r w:rsidRPr="00D51034">
        <w:rPr>
          <w:noProof/>
          <w:lang w:val="en-IE"/>
        </w:rPr>
        <w:t>referred to in paragraph 2</w:t>
      </w:r>
      <w:r w:rsidR="008A4E0D" w:rsidRPr="00D51034">
        <w:rPr>
          <w:noProof/>
          <w:lang w:val="en-IE"/>
        </w:rPr>
        <w:t xml:space="preserve"> </w:t>
      </w:r>
      <w:r w:rsidR="00B54D26" w:rsidRPr="00D51034">
        <w:rPr>
          <w:rStyle w:val="Added"/>
          <w:b w:val="0"/>
          <w:noProof/>
          <w:u w:val="none"/>
          <w:lang w:val="en-IE"/>
        </w:rPr>
        <w:t>of this Article</w:t>
      </w:r>
      <w:r w:rsidR="00B54D26" w:rsidRPr="00D51034">
        <w:rPr>
          <w:noProof/>
          <w:lang w:val="en-IE"/>
        </w:rPr>
        <w:t xml:space="preserve"> </w:t>
      </w:r>
      <w:r w:rsidRPr="00D51034">
        <w:rPr>
          <w:noProof/>
          <w:lang w:val="en-IE"/>
        </w:rPr>
        <w:t>may be requested by</w:t>
      </w:r>
      <w:r w:rsidR="008A4E0D" w:rsidRPr="00D51034">
        <w:rPr>
          <w:noProof/>
          <w:lang w:val="en-IE"/>
        </w:rPr>
        <w:t xml:space="preserve"> </w:t>
      </w:r>
      <w:r w:rsidRPr="00D51034">
        <w:rPr>
          <w:noProof/>
          <w:lang w:val="en-IE"/>
        </w:rPr>
        <w:t>contracting</w:t>
      </w:r>
      <w:r w:rsidR="008A4E0D" w:rsidRPr="00D51034">
        <w:rPr>
          <w:noProof/>
          <w:lang w:val="en-IE"/>
        </w:rPr>
        <w:t xml:space="preserve"> </w:t>
      </w:r>
      <w:r w:rsidRPr="00D51034">
        <w:rPr>
          <w:noProof/>
          <w:lang w:val="en-IE"/>
        </w:rPr>
        <w:t>authorities</w:t>
      </w:r>
      <w:r w:rsidR="008A4E0D" w:rsidRPr="00D51034">
        <w:rPr>
          <w:noProof/>
          <w:lang w:val="en-IE"/>
        </w:rPr>
        <w:t xml:space="preserve"> </w:t>
      </w:r>
      <w:r w:rsidRPr="00D51034">
        <w:rPr>
          <w:noProof/>
          <w:lang w:val="en-IE"/>
        </w:rPr>
        <w:t>or contracting entities</w:t>
      </w:r>
      <w:r w:rsidR="008A4E0D" w:rsidRPr="00D51034">
        <w:rPr>
          <w:noProof/>
          <w:lang w:val="en-IE"/>
        </w:rPr>
        <w:t xml:space="preserve"> </w:t>
      </w:r>
      <w:r w:rsidRPr="00D51034">
        <w:rPr>
          <w:noProof/>
          <w:lang w:val="en-IE"/>
        </w:rPr>
        <w:t>in procurement</w:t>
      </w:r>
      <w:r w:rsidR="008A4E0D" w:rsidRPr="00D51034">
        <w:rPr>
          <w:noProof/>
          <w:lang w:val="en-IE"/>
        </w:rPr>
        <w:t xml:space="preserve"> </w:t>
      </w:r>
      <w:r w:rsidRPr="00D51034">
        <w:rPr>
          <w:noProof/>
          <w:lang w:val="en-IE"/>
        </w:rPr>
        <w:t>procedures as referred to in Article 3</w:t>
      </w:r>
      <w:r w:rsidR="0064318B" w:rsidRPr="00D51034">
        <w:rPr>
          <w:noProof/>
          <w:lang w:val="en-IE"/>
        </w:rPr>
        <w:t>0</w:t>
      </w:r>
      <w:r w:rsidR="0040045D" w:rsidRPr="00D51034">
        <w:rPr>
          <w:rStyle w:val="Added"/>
          <w:b w:val="0"/>
          <w:noProof/>
          <w:u w:val="none"/>
          <w:lang w:val="en-IE"/>
        </w:rPr>
        <w:t>(1)</w:t>
      </w:r>
      <w:r w:rsidR="00082501" w:rsidRPr="00D51034">
        <w:rPr>
          <w:rStyle w:val="Added"/>
          <w:b w:val="0"/>
          <w:noProof/>
          <w:u w:val="none"/>
          <w:lang w:val="en-IE"/>
        </w:rPr>
        <w:t>.</w:t>
      </w:r>
    </w:p>
    <w:p w14:paraId="1124CE6C" w14:textId="343D664A" w:rsidR="006D0B45" w:rsidRPr="00D51034" w:rsidRDefault="00905228" w:rsidP="003A4FB5">
      <w:pPr>
        <w:pStyle w:val="ManualNumPar1"/>
        <w:rPr>
          <w:rStyle w:val="Deleted"/>
          <w:noProof/>
        </w:rPr>
      </w:pPr>
      <w:r w:rsidRPr="00D51034">
        <w:rPr>
          <w:noProof/>
        </w:rPr>
        <w:t>4.</w:t>
      </w:r>
      <w:r w:rsidRPr="00D51034">
        <w:rPr>
          <w:noProof/>
        </w:rPr>
        <w:tab/>
      </w:r>
      <w:r w:rsidRPr="00D51034">
        <w:rPr>
          <w:noProof/>
          <w:lang w:val="en-IE"/>
        </w:rPr>
        <w:t>If, after consultation with the European Semiconductor Board, the Commission concludes</w:t>
      </w:r>
      <w:r w:rsidR="008D5EF6" w:rsidRPr="00D51034">
        <w:rPr>
          <w:noProof/>
          <w:lang w:val="en-IE"/>
        </w:rPr>
        <w:t xml:space="preserve"> </w:t>
      </w:r>
      <w:r w:rsidRPr="00D51034">
        <w:rPr>
          <w:noProof/>
          <w:lang w:val="en-IE"/>
        </w:rPr>
        <w:t xml:space="preserve">that </w:t>
      </w:r>
      <w:r w:rsidRPr="00D51034">
        <w:rPr>
          <w:rStyle w:val="Added"/>
          <w:b w:val="0"/>
          <w:noProof/>
          <w:u w:val="none"/>
          <w:lang w:val="en-IE"/>
        </w:rPr>
        <w:t xml:space="preserve">the </w:t>
      </w:r>
      <w:r w:rsidR="00120118" w:rsidRPr="00D51034">
        <w:rPr>
          <w:rStyle w:val="Added"/>
          <w:b w:val="0"/>
          <w:noProof/>
          <w:u w:val="none"/>
          <w:lang w:val="en-IE"/>
        </w:rPr>
        <w:t>recommended</w:t>
      </w:r>
      <w:r w:rsidRPr="00D51034">
        <w:rPr>
          <w:rStyle w:val="Added"/>
          <w:b w:val="0"/>
          <w:noProof/>
          <w:u w:val="none"/>
          <w:lang w:val="en-IE"/>
        </w:rPr>
        <w:t xml:space="preserve"> </w:t>
      </w:r>
      <w:r w:rsidR="005B3342" w:rsidRPr="00D51034">
        <w:rPr>
          <w:rStyle w:val="Added"/>
          <w:b w:val="0"/>
          <w:noProof/>
          <w:u w:val="none"/>
          <w:lang w:val="en-IE"/>
        </w:rPr>
        <w:t>mitigation measures as referred to in paragraph 2</w:t>
      </w:r>
      <w:r w:rsidRPr="00D51034">
        <w:rPr>
          <w:rStyle w:val="Added"/>
          <w:b w:val="0"/>
          <w:noProof/>
          <w:u w:val="none"/>
          <w:lang w:val="en-IE"/>
        </w:rPr>
        <w:t xml:space="preserve"> </w:t>
      </w:r>
      <w:r w:rsidR="00BA5ACD" w:rsidRPr="00D51034">
        <w:rPr>
          <w:rStyle w:val="Added"/>
          <w:b w:val="0"/>
          <w:noProof/>
          <w:u w:val="none"/>
        </w:rPr>
        <w:t>and which are necessary to ensure security of supply of semiconductors or products integrating semiconductors</w:t>
      </w:r>
      <w:r w:rsidRPr="00D51034">
        <w:rPr>
          <w:noProof/>
          <w:lang w:val="en-IE"/>
        </w:rPr>
        <w:t xml:space="preserve"> are not adequately </w:t>
      </w:r>
      <w:r w:rsidR="00120118" w:rsidRPr="00D51034">
        <w:rPr>
          <w:rStyle w:val="Added"/>
          <w:b w:val="0"/>
          <w:noProof/>
          <w:u w:val="none"/>
          <w:lang w:val="en-IE"/>
        </w:rPr>
        <w:t>taken over</w:t>
      </w:r>
      <w:r w:rsidRPr="00D51034">
        <w:rPr>
          <w:rStyle w:val="Added"/>
          <w:b w:val="0"/>
          <w:noProof/>
          <w:u w:val="none"/>
          <w:lang w:val="en-IE"/>
        </w:rPr>
        <w:t xml:space="preserve"> </w:t>
      </w:r>
      <w:r w:rsidRPr="00D51034">
        <w:rPr>
          <w:noProof/>
          <w:lang w:val="en-IE"/>
        </w:rPr>
        <w:t xml:space="preserve">by the </w:t>
      </w:r>
      <w:r w:rsidR="00356D01" w:rsidRPr="00D51034">
        <w:rPr>
          <w:noProof/>
          <w:lang w:val="en-IE"/>
        </w:rPr>
        <w:t>sector identified as risk-prone</w:t>
      </w:r>
      <w:r w:rsidRPr="00D51034">
        <w:rPr>
          <w:noProof/>
          <w:lang w:val="en-IE"/>
        </w:rPr>
        <w:t xml:space="preserve">, </w:t>
      </w:r>
      <w:r w:rsidR="00B0304C" w:rsidRPr="00D51034">
        <w:rPr>
          <w:noProof/>
          <w:lang w:val="en-IE"/>
        </w:rPr>
        <w:t>it</w:t>
      </w:r>
      <w:r w:rsidR="00C87289" w:rsidRPr="00D51034">
        <w:rPr>
          <w:noProof/>
          <w:lang w:val="en-IE"/>
        </w:rPr>
        <w:t xml:space="preserve"> </w:t>
      </w:r>
      <w:r w:rsidRPr="00D51034">
        <w:rPr>
          <w:noProof/>
          <w:lang w:val="en-IE"/>
        </w:rPr>
        <w:t>may</w:t>
      </w:r>
      <w:r w:rsidR="00F11575" w:rsidRPr="00D51034">
        <w:rPr>
          <w:noProof/>
          <w:lang w:val="en-IE"/>
        </w:rPr>
        <w:t xml:space="preserve"> </w:t>
      </w:r>
      <w:r w:rsidR="00F11575" w:rsidRPr="00D51034">
        <w:rPr>
          <w:rStyle w:val="Added"/>
          <w:b w:val="0"/>
          <w:noProof/>
          <w:u w:val="none"/>
          <w:lang w:val="en-IE"/>
        </w:rPr>
        <w:t xml:space="preserve">adopt </w:t>
      </w:r>
      <w:r w:rsidR="00D52CDF" w:rsidRPr="00D51034">
        <w:rPr>
          <w:rStyle w:val="Added"/>
          <w:b w:val="0"/>
          <w:noProof/>
          <w:u w:val="none"/>
          <w:lang w:val="en-IE"/>
        </w:rPr>
        <w:t>an implementing</w:t>
      </w:r>
      <w:r w:rsidR="00146776" w:rsidRPr="00D51034">
        <w:rPr>
          <w:rStyle w:val="Added"/>
          <w:b w:val="0"/>
          <w:noProof/>
          <w:u w:val="none"/>
          <w:lang w:val="en-IE"/>
        </w:rPr>
        <w:t xml:space="preserve"> </w:t>
      </w:r>
      <w:r w:rsidR="00146776" w:rsidRPr="00D51034">
        <w:rPr>
          <w:rStyle w:val="Added"/>
          <w:b w:val="0"/>
          <w:noProof/>
          <w:u w:val="none"/>
        </w:rPr>
        <w:t>act</w:t>
      </w:r>
      <w:r w:rsidR="00D52CDF" w:rsidRPr="00D51034">
        <w:rPr>
          <w:b/>
          <w:noProof/>
          <w:lang w:val="en-IE"/>
        </w:rPr>
        <w:t xml:space="preserve"> </w:t>
      </w:r>
      <w:r w:rsidR="00404A9F" w:rsidRPr="00D51034">
        <w:rPr>
          <w:noProof/>
          <w:lang w:val="en-IE"/>
        </w:rPr>
        <w:t xml:space="preserve">on </w:t>
      </w:r>
      <w:r w:rsidRPr="00D51034">
        <w:rPr>
          <w:noProof/>
          <w:lang w:val="en-IE"/>
        </w:rPr>
        <w:t>specif</w:t>
      </w:r>
      <w:r w:rsidR="00404A9F" w:rsidRPr="00D51034">
        <w:rPr>
          <w:noProof/>
          <w:lang w:val="en-IE"/>
        </w:rPr>
        <w:t>ic</w:t>
      </w:r>
      <w:r w:rsidRPr="00D51034">
        <w:rPr>
          <w:noProof/>
          <w:lang w:val="en-IE"/>
        </w:rPr>
        <w:t xml:space="preserve"> risk mitigation measures</w:t>
      </w:r>
      <w:r w:rsidR="009D3286" w:rsidRPr="00D51034">
        <w:rPr>
          <w:noProof/>
          <w:lang w:val="en-IE"/>
        </w:rPr>
        <w:t xml:space="preserve"> </w:t>
      </w:r>
      <w:r w:rsidRPr="00D51034">
        <w:rPr>
          <w:noProof/>
          <w:lang w:val="en-IE"/>
        </w:rPr>
        <w:t>that</w:t>
      </w:r>
      <w:r w:rsidR="009D3286" w:rsidRPr="00D51034">
        <w:rPr>
          <w:noProof/>
          <w:lang w:val="en-IE"/>
        </w:rPr>
        <w:t xml:space="preserve"> </w:t>
      </w:r>
      <w:r w:rsidRPr="00D51034">
        <w:rPr>
          <w:noProof/>
          <w:lang w:val="en-IE"/>
        </w:rPr>
        <w:t>sectors</w:t>
      </w:r>
      <w:r w:rsidR="00D933D8" w:rsidRPr="00D51034">
        <w:rPr>
          <w:noProof/>
          <w:lang w:val="en-IE"/>
        </w:rPr>
        <w:t xml:space="preserve"> </w:t>
      </w:r>
      <w:r w:rsidR="00D933D8" w:rsidRPr="00D51034">
        <w:rPr>
          <w:rStyle w:val="Added"/>
          <w:b w:val="0"/>
          <w:noProof/>
          <w:u w:val="none"/>
          <w:lang w:val="en-IE"/>
        </w:rPr>
        <w:t>or</w:t>
      </w:r>
      <w:r w:rsidR="00C80A29" w:rsidRPr="00D51034">
        <w:rPr>
          <w:rStyle w:val="Added"/>
          <w:b w:val="0"/>
          <w:noProof/>
          <w:u w:val="none"/>
          <w:lang w:val="en-IE"/>
        </w:rPr>
        <w:t xml:space="preserve"> subsectors</w:t>
      </w:r>
      <w:r w:rsidRPr="00D51034">
        <w:rPr>
          <w:noProof/>
          <w:lang w:val="en-IE"/>
        </w:rPr>
        <w:t xml:space="preserve"> shall</w:t>
      </w:r>
      <w:r w:rsidR="008D5EF6" w:rsidRPr="00D51034">
        <w:rPr>
          <w:noProof/>
          <w:lang w:val="en-IE"/>
        </w:rPr>
        <w:t xml:space="preserve"> </w:t>
      </w:r>
      <w:r w:rsidRPr="00D51034">
        <w:rPr>
          <w:noProof/>
          <w:lang w:val="en-IE"/>
        </w:rPr>
        <w:t>take</w:t>
      </w:r>
      <w:r w:rsidR="006D0B45" w:rsidRPr="00D51034">
        <w:rPr>
          <w:noProof/>
          <w:lang w:val="en-IE"/>
        </w:rPr>
        <w:t xml:space="preserve"> </w:t>
      </w:r>
      <w:r w:rsidR="006D0B45" w:rsidRPr="00D51034">
        <w:rPr>
          <w:rStyle w:val="Added"/>
          <w:b w:val="0"/>
          <w:noProof/>
          <w:u w:val="none"/>
        </w:rPr>
        <w:t>for specified semiconductor products</w:t>
      </w:r>
      <w:r w:rsidR="00AA7B0F" w:rsidRPr="00D51034">
        <w:rPr>
          <w:rStyle w:val="Added"/>
          <w:b w:val="0"/>
          <w:noProof/>
          <w:u w:val="none"/>
        </w:rPr>
        <w:t>,</w:t>
      </w:r>
      <w:r w:rsidR="006D0B45" w:rsidRPr="00D51034">
        <w:rPr>
          <w:rStyle w:val="Added"/>
          <w:b w:val="0"/>
          <w:noProof/>
          <w:u w:val="none"/>
        </w:rPr>
        <w:t xml:space="preserve"> namely</w:t>
      </w:r>
      <w:r w:rsidR="00BB74DD" w:rsidRPr="00D51034">
        <w:rPr>
          <w:rStyle w:val="Added"/>
          <w:b w:val="0"/>
          <w:noProof/>
          <w:u w:val="none"/>
        </w:rPr>
        <w:t xml:space="preserve"> mitigation measures related to</w:t>
      </w:r>
      <w:r w:rsidR="006D0B45" w:rsidRPr="00D51034">
        <w:rPr>
          <w:rStyle w:val="Added"/>
          <w:b w:val="0"/>
          <w:noProof/>
          <w:u w:val="none"/>
        </w:rPr>
        <w:t>:</w:t>
      </w:r>
      <w:r w:rsidR="00AA7B0F" w:rsidRPr="00D51034">
        <w:rPr>
          <w:rStyle w:val="Deleted"/>
          <w:noProof/>
        </w:rPr>
        <w:t xml:space="preserve"> </w:t>
      </w:r>
    </w:p>
    <w:p w14:paraId="3ADCF3FD" w14:textId="77777777" w:rsidR="006D0B45" w:rsidRPr="00D51034" w:rsidRDefault="00BB74DD" w:rsidP="00F85DE9">
      <w:pPr>
        <w:pStyle w:val="Point1"/>
        <w:rPr>
          <w:rStyle w:val="Added"/>
          <w:b w:val="0"/>
          <w:noProof/>
          <w:u w:val="none"/>
        </w:rPr>
      </w:pPr>
      <w:r w:rsidRPr="00D51034">
        <w:rPr>
          <w:noProof/>
        </w:rPr>
        <w:t>(a)</w:t>
      </w:r>
      <w:r w:rsidRPr="00D51034">
        <w:rPr>
          <w:noProof/>
        </w:rPr>
        <w:tab/>
      </w:r>
      <w:r w:rsidRPr="00D51034">
        <w:rPr>
          <w:rStyle w:val="Added"/>
          <w:b w:val="0"/>
          <w:noProof/>
          <w:u w:val="none"/>
        </w:rPr>
        <w:t>p</w:t>
      </w:r>
      <w:r w:rsidR="00AA7B0F" w:rsidRPr="00D51034">
        <w:rPr>
          <w:rStyle w:val="Added"/>
          <w:b w:val="0"/>
          <w:noProof/>
          <w:u w:val="none"/>
        </w:rPr>
        <w:t>erform</w:t>
      </w:r>
      <w:r w:rsidRPr="00D51034">
        <w:rPr>
          <w:rStyle w:val="Added"/>
          <w:b w:val="0"/>
          <w:noProof/>
          <w:u w:val="none"/>
        </w:rPr>
        <w:t>ance of</w:t>
      </w:r>
      <w:r w:rsidR="00AA7B0F" w:rsidRPr="00D51034">
        <w:rPr>
          <w:rStyle w:val="Added"/>
          <w:b w:val="0"/>
          <w:noProof/>
          <w:u w:val="none"/>
        </w:rPr>
        <w:t xml:space="preserve"> a risk assessment</w:t>
      </w:r>
      <w:r w:rsidR="006D0B45" w:rsidRPr="00D51034">
        <w:rPr>
          <w:rStyle w:val="Added"/>
          <w:b w:val="0"/>
          <w:noProof/>
          <w:u w:val="none"/>
        </w:rPr>
        <w:t>;</w:t>
      </w:r>
    </w:p>
    <w:p w14:paraId="49890A26" w14:textId="77777777" w:rsidR="006D0B45" w:rsidRPr="00D51034" w:rsidRDefault="00AA7B0F" w:rsidP="006D0B45">
      <w:pPr>
        <w:pStyle w:val="Point1"/>
        <w:rPr>
          <w:rStyle w:val="Added"/>
          <w:b w:val="0"/>
          <w:noProof/>
          <w:u w:val="none"/>
        </w:rPr>
      </w:pPr>
      <w:r w:rsidRPr="00D51034">
        <w:rPr>
          <w:noProof/>
        </w:rPr>
        <w:t>(b)</w:t>
      </w:r>
      <w:r w:rsidRPr="00D51034">
        <w:rPr>
          <w:noProof/>
        </w:rPr>
        <w:tab/>
      </w:r>
      <w:r w:rsidRPr="00D51034">
        <w:rPr>
          <w:rStyle w:val="Added"/>
          <w:b w:val="0"/>
          <w:noProof/>
          <w:u w:val="none"/>
        </w:rPr>
        <w:t>procur</w:t>
      </w:r>
      <w:r w:rsidR="00BB74DD" w:rsidRPr="00D51034">
        <w:rPr>
          <w:rStyle w:val="Added"/>
          <w:b w:val="0"/>
          <w:noProof/>
          <w:u w:val="none"/>
        </w:rPr>
        <w:t>ement of</w:t>
      </w:r>
      <w:r w:rsidRPr="00D51034">
        <w:rPr>
          <w:rStyle w:val="Added"/>
          <w:b w:val="0"/>
          <w:noProof/>
          <w:u w:val="none"/>
        </w:rPr>
        <w:t xml:space="preserve"> semiconductors</w:t>
      </w:r>
      <w:r w:rsidR="006D0B45" w:rsidRPr="00D51034">
        <w:rPr>
          <w:rStyle w:val="Added"/>
          <w:b w:val="0"/>
          <w:noProof/>
          <w:u w:val="none"/>
        </w:rPr>
        <w:t>;</w:t>
      </w:r>
      <w:r w:rsidRPr="00D51034">
        <w:rPr>
          <w:rStyle w:val="Added"/>
          <w:b w:val="0"/>
          <w:noProof/>
          <w:u w:val="none"/>
        </w:rPr>
        <w:t xml:space="preserve"> </w:t>
      </w:r>
    </w:p>
    <w:p w14:paraId="29573A75" w14:textId="77777777" w:rsidR="006D0B45" w:rsidRPr="00D51034" w:rsidRDefault="00AA7B0F" w:rsidP="006D0B45">
      <w:pPr>
        <w:pStyle w:val="Point1"/>
        <w:rPr>
          <w:rStyle w:val="Added"/>
          <w:b w:val="0"/>
          <w:noProof/>
          <w:u w:val="none"/>
        </w:rPr>
      </w:pPr>
      <w:r w:rsidRPr="00D51034">
        <w:rPr>
          <w:noProof/>
        </w:rPr>
        <w:t>(c)</w:t>
      </w:r>
      <w:r w:rsidRPr="00D51034">
        <w:rPr>
          <w:noProof/>
        </w:rPr>
        <w:tab/>
      </w:r>
      <w:r w:rsidRPr="00D51034">
        <w:rPr>
          <w:rStyle w:val="Added"/>
          <w:b w:val="0"/>
          <w:noProof/>
          <w:u w:val="none"/>
        </w:rPr>
        <w:t>dual sourcing</w:t>
      </w:r>
      <w:r w:rsidR="006D0B45" w:rsidRPr="00D51034">
        <w:rPr>
          <w:rStyle w:val="Added"/>
          <w:b w:val="0"/>
          <w:noProof/>
          <w:u w:val="none"/>
        </w:rPr>
        <w:t>;</w:t>
      </w:r>
    </w:p>
    <w:p w14:paraId="126A6E80" w14:textId="77777777" w:rsidR="006D0B45" w:rsidRPr="00D51034" w:rsidRDefault="00AA7B0F" w:rsidP="006D0B45">
      <w:pPr>
        <w:pStyle w:val="Point1"/>
        <w:rPr>
          <w:rStyle w:val="Added"/>
          <w:b w:val="0"/>
          <w:noProof/>
          <w:u w:val="none"/>
        </w:rPr>
      </w:pPr>
      <w:r w:rsidRPr="00D51034">
        <w:rPr>
          <w:noProof/>
        </w:rPr>
        <w:t>(d)</w:t>
      </w:r>
      <w:r w:rsidRPr="00D51034">
        <w:rPr>
          <w:noProof/>
        </w:rPr>
        <w:tab/>
      </w:r>
      <w:r w:rsidRPr="00D51034">
        <w:rPr>
          <w:rStyle w:val="Added"/>
          <w:b w:val="0"/>
          <w:noProof/>
          <w:u w:val="none"/>
        </w:rPr>
        <w:t>stockpiling</w:t>
      </w:r>
      <w:r w:rsidR="006D0B45" w:rsidRPr="00D51034">
        <w:rPr>
          <w:rStyle w:val="Added"/>
          <w:b w:val="0"/>
          <w:noProof/>
          <w:u w:val="none"/>
        </w:rPr>
        <w:t>;</w:t>
      </w:r>
    </w:p>
    <w:p w14:paraId="181DEFBB" w14:textId="77777777" w:rsidR="00905228" w:rsidRPr="00D51034" w:rsidRDefault="009E4ADA" w:rsidP="006D0B45">
      <w:pPr>
        <w:pStyle w:val="Point1"/>
        <w:rPr>
          <w:rStyle w:val="Added"/>
          <w:b w:val="0"/>
          <w:noProof/>
          <w:u w:val="none"/>
        </w:rPr>
      </w:pPr>
      <w:r w:rsidRPr="00D51034">
        <w:rPr>
          <w:noProof/>
        </w:rPr>
        <w:t>(e)</w:t>
      </w:r>
      <w:r w:rsidRPr="00D51034">
        <w:rPr>
          <w:noProof/>
        </w:rPr>
        <w:tab/>
        <w:t>diversification of supply of semiconductors or</w:t>
      </w:r>
      <w:r w:rsidR="00BB74DD" w:rsidRPr="00D51034">
        <w:rPr>
          <w:noProof/>
        </w:rPr>
        <w:t xml:space="preserve"> related</w:t>
      </w:r>
      <w:r w:rsidRPr="00D51034">
        <w:rPr>
          <w:noProof/>
        </w:rPr>
        <w:t xml:space="preserve"> components</w:t>
      </w:r>
      <w:r w:rsidR="00BB74DD" w:rsidRPr="00D51034">
        <w:rPr>
          <w:noProof/>
        </w:rPr>
        <w:t>.</w:t>
      </w:r>
    </w:p>
    <w:p w14:paraId="29B639C7" w14:textId="08503ABA" w:rsidR="00B221D9" w:rsidRPr="00D51034" w:rsidRDefault="00B221D9" w:rsidP="003A4FB5">
      <w:pPr>
        <w:pStyle w:val="ManualNumPar1"/>
        <w:rPr>
          <w:noProof/>
        </w:rPr>
      </w:pPr>
      <w:r w:rsidRPr="00D51034">
        <w:rPr>
          <w:noProof/>
        </w:rPr>
        <w:t>5.</w:t>
      </w:r>
      <w:r w:rsidRPr="00D51034">
        <w:rPr>
          <w:noProof/>
        </w:rPr>
        <w:tab/>
        <w:t>After</w:t>
      </w:r>
      <w:r w:rsidR="00B0304C" w:rsidRPr="00D51034">
        <w:rPr>
          <w:noProof/>
        </w:rPr>
        <w:t xml:space="preserve"> adoption of a</w:t>
      </w:r>
      <w:r w:rsidR="00517913" w:rsidRPr="00D51034">
        <w:rPr>
          <w:noProof/>
        </w:rPr>
        <w:t>n implementing act</w:t>
      </w:r>
      <w:r w:rsidR="00B0304C" w:rsidRPr="00D51034">
        <w:rPr>
          <w:rStyle w:val="Added"/>
          <w:b w:val="0"/>
          <w:noProof/>
          <w:u w:val="none"/>
        </w:rPr>
        <w:t xml:space="preserve"> </w:t>
      </w:r>
      <w:r w:rsidR="00B0304C" w:rsidRPr="00D51034">
        <w:rPr>
          <w:noProof/>
        </w:rPr>
        <w:t xml:space="preserve">in accordance with paragraph 4, </w:t>
      </w:r>
      <w:r w:rsidR="00EA78A2" w:rsidRPr="00D51034">
        <w:rPr>
          <w:noProof/>
        </w:rPr>
        <w:t>the Commission,</w:t>
      </w:r>
      <w:r w:rsidRPr="00D51034">
        <w:rPr>
          <w:noProof/>
        </w:rPr>
        <w:t xml:space="preserve"> based on evidence of the identified supply chain risks having been</w:t>
      </w:r>
      <w:r w:rsidR="00105026" w:rsidRPr="00D51034">
        <w:rPr>
          <w:noProof/>
        </w:rPr>
        <w:t xml:space="preserve"> addressed</w:t>
      </w:r>
      <w:r w:rsidR="00EA78A2" w:rsidRPr="00D51034">
        <w:rPr>
          <w:noProof/>
        </w:rPr>
        <w:t xml:space="preserve"> </w:t>
      </w:r>
      <w:r w:rsidR="00EA78A2" w:rsidRPr="00D51034">
        <w:rPr>
          <w:rStyle w:val="Added"/>
          <w:b w:val="0"/>
          <w:noProof/>
          <w:u w:val="none"/>
        </w:rPr>
        <w:t>and after consultation of the European Semiconductor Board</w:t>
      </w:r>
      <w:r w:rsidR="00105026" w:rsidRPr="00D51034">
        <w:rPr>
          <w:rStyle w:val="Added"/>
          <w:b w:val="0"/>
          <w:noProof/>
          <w:u w:val="none"/>
        </w:rPr>
        <w:t xml:space="preserve">, </w:t>
      </w:r>
      <w:r w:rsidR="00105026" w:rsidRPr="00D51034">
        <w:rPr>
          <w:noProof/>
        </w:rPr>
        <w:t xml:space="preserve">may revoke </w:t>
      </w:r>
      <w:r w:rsidR="006C4C8E" w:rsidRPr="00D51034">
        <w:rPr>
          <w:noProof/>
        </w:rPr>
        <w:t xml:space="preserve">the </w:t>
      </w:r>
      <w:r w:rsidR="0038240B" w:rsidRPr="00D51034">
        <w:rPr>
          <w:noProof/>
        </w:rPr>
        <w:t xml:space="preserve">risk-prone </w:t>
      </w:r>
      <w:r w:rsidR="006C4C8E" w:rsidRPr="00D51034">
        <w:rPr>
          <w:noProof/>
        </w:rPr>
        <w:t>designation</w:t>
      </w:r>
      <w:r w:rsidR="0038240B" w:rsidRPr="00D51034">
        <w:rPr>
          <w:noProof/>
        </w:rPr>
        <w:t>.</w:t>
      </w:r>
    </w:p>
    <w:p w14:paraId="1C0134EB" w14:textId="69B8605E" w:rsidR="00822E5B" w:rsidRPr="00D51034" w:rsidRDefault="003B40C2" w:rsidP="003A4FB5">
      <w:pPr>
        <w:pStyle w:val="ManualNumPar1"/>
        <w:rPr>
          <w:noProof/>
          <w:lang w:val="en-IE"/>
        </w:rPr>
      </w:pPr>
      <w:r w:rsidRPr="00D51034">
        <w:rPr>
          <w:noProof/>
        </w:rPr>
        <w:t>6.</w:t>
      </w:r>
      <w:r w:rsidRPr="00D51034">
        <w:rPr>
          <w:noProof/>
        </w:rPr>
        <w:tab/>
      </w:r>
      <w:r w:rsidRPr="00D51034">
        <w:rPr>
          <w:noProof/>
          <w:lang w:val="en-IE"/>
        </w:rPr>
        <w:t xml:space="preserve">The Commission shall base its assessments </w:t>
      </w:r>
      <w:r w:rsidR="00E97638" w:rsidRPr="00D51034">
        <w:rPr>
          <w:rStyle w:val="Added"/>
          <w:b w:val="0"/>
          <w:noProof/>
          <w:u w:val="none"/>
          <w:lang w:val="en-IE"/>
        </w:rPr>
        <w:t>carried out</w:t>
      </w:r>
      <w:r w:rsidRPr="00D51034">
        <w:rPr>
          <w:noProof/>
          <w:lang w:val="en-IE"/>
        </w:rPr>
        <w:t xml:space="preserve"> in</w:t>
      </w:r>
      <w:r w:rsidR="00E97638" w:rsidRPr="00D51034">
        <w:rPr>
          <w:noProof/>
          <w:lang w:val="en-IE"/>
        </w:rPr>
        <w:t xml:space="preserve"> </w:t>
      </w:r>
      <w:r w:rsidR="00E97638" w:rsidRPr="00D51034">
        <w:rPr>
          <w:rStyle w:val="Added"/>
          <w:b w:val="0"/>
          <w:noProof/>
          <w:u w:val="none"/>
          <w:lang w:val="en-IE"/>
        </w:rPr>
        <w:t>accordance with</w:t>
      </w:r>
      <w:r w:rsidRPr="00D51034">
        <w:rPr>
          <w:noProof/>
          <w:lang w:val="en-IE"/>
        </w:rPr>
        <w:t xml:space="preserve"> this Article on evidence, including publicly available information, information gathered through requests for information pursuant to Article </w:t>
      </w:r>
      <w:r w:rsidR="0045121B" w:rsidRPr="00D51034">
        <w:rPr>
          <w:noProof/>
          <w:lang w:val="en-IE"/>
        </w:rPr>
        <w:t>3</w:t>
      </w:r>
      <w:r w:rsidRPr="00D51034">
        <w:rPr>
          <w:noProof/>
          <w:lang w:val="en-IE"/>
        </w:rPr>
        <w:t xml:space="preserve">8, </w:t>
      </w:r>
      <w:r w:rsidR="00E97638" w:rsidRPr="00D51034">
        <w:rPr>
          <w:rStyle w:val="Added"/>
          <w:b w:val="0"/>
          <w:noProof/>
          <w:u w:val="none"/>
          <w:lang w:val="en-IE"/>
        </w:rPr>
        <w:t>or</w:t>
      </w:r>
      <w:r w:rsidR="00E97638" w:rsidRPr="00D51034">
        <w:rPr>
          <w:b/>
          <w:noProof/>
          <w:lang w:val="en-IE"/>
        </w:rPr>
        <w:t xml:space="preserve"> </w:t>
      </w:r>
      <w:r w:rsidRPr="00D51034">
        <w:rPr>
          <w:noProof/>
          <w:lang w:val="en-IE"/>
        </w:rPr>
        <w:t>the existence of repeated supply chain disruptions.</w:t>
      </w:r>
    </w:p>
    <w:p w14:paraId="7557C9D3" w14:textId="77777777" w:rsidR="00633B04" w:rsidRPr="00D51034" w:rsidRDefault="00633B04" w:rsidP="00633B04">
      <w:pPr>
        <w:pStyle w:val="ChapterTitle"/>
        <w:rPr>
          <w:noProof/>
          <w:lang w:val="en-IE"/>
        </w:rPr>
      </w:pPr>
      <w:r w:rsidRPr="00D51034">
        <w:rPr>
          <w:noProof/>
          <w:lang w:val="en-IE"/>
        </w:rPr>
        <w:t>CHAPTER IV</w:t>
      </w:r>
    </w:p>
    <w:p w14:paraId="43E6952B" w14:textId="77777777" w:rsidR="00633B04" w:rsidRPr="00D51034" w:rsidRDefault="00633B04" w:rsidP="00633B04">
      <w:pPr>
        <w:pStyle w:val="ChapterTitle"/>
        <w:rPr>
          <w:noProof/>
          <w:lang w:val="en-IE"/>
        </w:rPr>
      </w:pPr>
      <w:r w:rsidRPr="00D51034">
        <w:rPr>
          <w:noProof/>
          <w:lang w:val="en-IE"/>
        </w:rPr>
        <w:t>Monitoring and crisis response</w:t>
      </w:r>
    </w:p>
    <w:p w14:paraId="7FF573A6" w14:textId="77777777" w:rsidR="00633B04" w:rsidRPr="00D51034" w:rsidRDefault="00633B04" w:rsidP="00633B04">
      <w:pPr>
        <w:pStyle w:val="SectionTitle"/>
        <w:rPr>
          <w:noProof/>
          <w:lang w:val="en-IE"/>
        </w:rPr>
      </w:pPr>
      <w:r w:rsidRPr="00D51034">
        <w:rPr>
          <w:noProof/>
          <w:lang w:val="en-IE"/>
        </w:rPr>
        <w:t>Section 1</w:t>
      </w:r>
    </w:p>
    <w:p w14:paraId="0662B021" w14:textId="77777777" w:rsidR="003915F8" w:rsidRPr="00D51034" w:rsidRDefault="00633B04" w:rsidP="00693D17">
      <w:pPr>
        <w:pStyle w:val="SectionTitle"/>
        <w:rPr>
          <w:noProof/>
          <w:lang w:val="en-IE"/>
        </w:rPr>
      </w:pPr>
      <w:r w:rsidRPr="00D51034">
        <w:rPr>
          <w:noProof/>
          <w:lang w:val="en-IE"/>
        </w:rPr>
        <w:t>Monitoring</w:t>
      </w:r>
    </w:p>
    <w:p w14:paraId="130B892E" w14:textId="650F0D14" w:rsidR="00633B04" w:rsidRPr="00D51034" w:rsidRDefault="00633B04" w:rsidP="00633B04">
      <w:pPr>
        <w:pStyle w:val="Titrearticle"/>
        <w:rPr>
          <w:noProof/>
          <w:lang w:val="en-IE"/>
        </w:rPr>
      </w:pPr>
      <w:r w:rsidRPr="00D51034">
        <w:rPr>
          <w:noProof/>
          <w:lang w:val="en-IE"/>
        </w:rPr>
        <w:t xml:space="preserve">Article </w:t>
      </w:r>
      <w:r w:rsidR="00594B8C" w:rsidRPr="00D51034">
        <w:rPr>
          <w:noProof/>
          <w:lang w:val="en-IE"/>
        </w:rPr>
        <w:t>3</w:t>
      </w:r>
      <w:r w:rsidRPr="00D51034">
        <w:rPr>
          <w:noProof/>
          <w:lang w:val="en-IE"/>
        </w:rPr>
        <w:t>3</w:t>
      </w:r>
      <w:r w:rsidRPr="00D51034">
        <w:rPr>
          <w:noProof/>
          <w:lang w:val="en-IE"/>
        </w:rPr>
        <w:br/>
        <w:t>Strategic mapping of the Union’s semiconductor sector</w:t>
      </w:r>
    </w:p>
    <w:p w14:paraId="3C9A5D1D" w14:textId="757773BB" w:rsidR="00633B04" w:rsidRPr="00D51034" w:rsidRDefault="000D541B" w:rsidP="006164B0">
      <w:pPr>
        <w:pStyle w:val="ManualNumPar1"/>
        <w:rPr>
          <w:noProof/>
          <w:lang w:val="en-IE"/>
        </w:rPr>
      </w:pPr>
      <w:r w:rsidRPr="00D51034">
        <w:rPr>
          <w:noProof/>
        </w:rPr>
        <w:t>1.</w:t>
      </w:r>
      <w:r w:rsidRPr="00D51034">
        <w:rPr>
          <w:noProof/>
        </w:rPr>
        <w:tab/>
      </w:r>
      <w:r w:rsidRPr="00D51034">
        <w:rPr>
          <w:noProof/>
          <w:lang w:val="en-IE"/>
        </w:rPr>
        <w:t>The Commission shall carry out a strategic mapping of the Union’s semiconductor sector</w:t>
      </w:r>
      <w:r w:rsidR="00870C2B" w:rsidRPr="00D51034">
        <w:rPr>
          <w:noProof/>
          <w:lang w:val="en-IE"/>
        </w:rPr>
        <w:t xml:space="preserve"> in cooperation with the European Semiconductor Board. The strategic mapping shall provide an analysis of the Union’s strengths and weaknesses in the global semiconductor sector and identify factors such as</w:t>
      </w:r>
      <w:r w:rsidR="008431D8" w:rsidRPr="00D51034">
        <w:rPr>
          <w:noProof/>
          <w:lang w:val="en-IE"/>
        </w:rPr>
        <w:t>:</w:t>
      </w:r>
    </w:p>
    <w:p w14:paraId="08F2EC3E" w14:textId="77777777" w:rsidR="000D541B" w:rsidRPr="00D51034" w:rsidRDefault="000D541B" w:rsidP="000006E4">
      <w:pPr>
        <w:pStyle w:val="Point1"/>
        <w:rPr>
          <w:noProof/>
          <w:lang w:val="en-IE"/>
        </w:rPr>
      </w:pPr>
      <w:r w:rsidRPr="00D51034">
        <w:rPr>
          <w:noProof/>
        </w:rPr>
        <w:t>(a)</w:t>
      </w:r>
      <w:r w:rsidRPr="00D51034">
        <w:rPr>
          <w:noProof/>
        </w:rPr>
        <w:tab/>
      </w:r>
      <w:r w:rsidRPr="00D51034">
        <w:rPr>
          <w:noProof/>
          <w:lang w:val="en-IE"/>
        </w:rPr>
        <w:t>key products</w:t>
      </w:r>
      <w:r w:rsidR="00870C2B" w:rsidRPr="00D51034">
        <w:rPr>
          <w:noProof/>
          <w:lang w:val="en-IE"/>
        </w:rPr>
        <w:t xml:space="preserve"> and critical infrastructures in the internal markets that depend on the supply of semiconductors;</w:t>
      </w:r>
    </w:p>
    <w:p w14:paraId="6A5DBDAB" w14:textId="77777777" w:rsidR="003279FF" w:rsidRPr="00D51034" w:rsidRDefault="000D541B" w:rsidP="000006E4">
      <w:pPr>
        <w:pStyle w:val="Point1"/>
        <w:rPr>
          <w:noProof/>
          <w:lang w:val="en-IE"/>
        </w:rPr>
      </w:pPr>
      <w:r w:rsidRPr="00D51034">
        <w:rPr>
          <w:noProof/>
        </w:rPr>
        <w:t>(b)</w:t>
      </w:r>
      <w:r w:rsidRPr="00D51034">
        <w:rPr>
          <w:noProof/>
        </w:rPr>
        <w:tab/>
      </w:r>
      <w:r w:rsidRPr="00D51034">
        <w:rPr>
          <w:noProof/>
          <w:lang w:val="en-IE"/>
        </w:rPr>
        <w:t>main user</w:t>
      </w:r>
      <w:r w:rsidR="00870C2B" w:rsidRPr="00D51034">
        <w:rPr>
          <w:noProof/>
          <w:lang w:val="en-IE"/>
        </w:rPr>
        <w:t xml:space="preserve"> industries in the Union and their current and expected needs and </w:t>
      </w:r>
      <w:r w:rsidR="003279FF" w:rsidRPr="00D51034">
        <w:rPr>
          <w:noProof/>
          <w:lang w:val="en-IE"/>
        </w:rPr>
        <w:t>dependencies, including an analysis of the possible risks to security of supply also linked to insufficient investment;</w:t>
      </w:r>
    </w:p>
    <w:p w14:paraId="29423D56" w14:textId="77777777" w:rsidR="000D541B" w:rsidRPr="00D51034" w:rsidRDefault="000D541B" w:rsidP="000006E4">
      <w:pPr>
        <w:pStyle w:val="Point1"/>
        <w:rPr>
          <w:noProof/>
          <w:lang w:val="en-IE"/>
        </w:rPr>
      </w:pPr>
      <w:r w:rsidRPr="00D51034">
        <w:rPr>
          <w:noProof/>
        </w:rPr>
        <w:t>(c)</w:t>
      </w:r>
      <w:r w:rsidRPr="00D51034">
        <w:rPr>
          <w:noProof/>
        </w:rPr>
        <w:tab/>
      </w:r>
      <w:r w:rsidRPr="00D51034">
        <w:rPr>
          <w:noProof/>
          <w:lang w:val="en-IE"/>
        </w:rPr>
        <w:t>key segments</w:t>
      </w:r>
      <w:r w:rsidR="004A145F" w:rsidRPr="00D51034">
        <w:rPr>
          <w:noProof/>
          <w:lang w:val="en-IE"/>
        </w:rPr>
        <w:t xml:space="preserve"> of the Union’s semiconductor supply chain, including design, software </w:t>
      </w:r>
      <w:r w:rsidR="00BA5267" w:rsidRPr="00D51034">
        <w:rPr>
          <w:noProof/>
          <w:lang w:val="en-IE"/>
        </w:rPr>
        <w:t>for design, materials, manufacturing equipment, semiconductor manufacturing and outsourced back-end</w:t>
      </w:r>
      <w:r w:rsidR="00546C61" w:rsidRPr="00D51034">
        <w:rPr>
          <w:noProof/>
          <w:lang w:val="en-IE"/>
        </w:rPr>
        <w:t xml:space="preserve"> manufacturing</w:t>
      </w:r>
      <w:r w:rsidR="00BA5267" w:rsidRPr="00D51034">
        <w:rPr>
          <w:noProof/>
          <w:lang w:val="en-IE"/>
        </w:rPr>
        <w:t>;</w:t>
      </w:r>
    </w:p>
    <w:p w14:paraId="6D37DB84" w14:textId="77777777" w:rsidR="000D541B" w:rsidRPr="00D51034" w:rsidRDefault="000D541B" w:rsidP="000006E4">
      <w:pPr>
        <w:pStyle w:val="Point1"/>
        <w:rPr>
          <w:noProof/>
          <w:lang w:val="en-IE"/>
        </w:rPr>
      </w:pPr>
      <w:r w:rsidRPr="00D51034">
        <w:rPr>
          <w:noProof/>
        </w:rPr>
        <w:t>(d)</w:t>
      </w:r>
      <w:r w:rsidRPr="00D51034">
        <w:rPr>
          <w:noProof/>
        </w:rPr>
        <w:tab/>
      </w:r>
      <w:r w:rsidRPr="00D51034">
        <w:rPr>
          <w:noProof/>
          <w:lang w:val="en-IE"/>
        </w:rPr>
        <w:t>the technological</w:t>
      </w:r>
      <w:r w:rsidR="00BA5267" w:rsidRPr="00D51034">
        <w:rPr>
          <w:noProof/>
          <w:lang w:val="en-IE"/>
        </w:rPr>
        <w:t xml:space="preserve"> characteristics</w:t>
      </w:r>
      <w:r w:rsidR="008E41ED" w:rsidRPr="00D51034">
        <w:rPr>
          <w:noProof/>
          <w:lang w:val="en-IE"/>
        </w:rPr>
        <w:t xml:space="preserve">, the dependencies on third-country </w:t>
      </w:r>
      <w:r w:rsidR="004F1857" w:rsidRPr="00D51034">
        <w:rPr>
          <w:noProof/>
          <w:lang w:val="en-IE"/>
        </w:rPr>
        <w:t>technology and providers, and bottlenecks of the Union’s semiconductor sector including access to inputs;</w:t>
      </w:r>
    </w:p>
    <w:p w14:paraId="12ED378A" w14:textId="77777777" w:rsidR="000D541B" w:rsidRPr="00D51034" w:rsidRDefault="000D541B" w:rsidP="000006E4">
      <w:pPr>
        <w:pStyle w:val="Point1"/>
        <w:rPr>
          <w:noProof/>
          <w:lang w:val="en-IE"/>
        </w:rPr>
      </w:pPr>
      <w:r w:rsidRPr="00D51034">
        <w:rPr>
          <w:noProof/>
        </w:rPr>
        <w:t>(e)</w:t>
      </w:r>
      <w:r w:rsidRPr="00D51034">
        <w:rPr>
          <w:noProof/>
        </w:rPr>
        <w:tab/>
      </w:r>
      <w:r w:rsidRPr="00D51034">
        <w:rPr>
          <w:noProof/>
          <w:lang w:val="en-IE"/>
        </w:rPr>
        <w:t>current and expected</w:t>
      </w:r>
      <w:r w:rsidR="004F1857" w:rsidRPr="00D51034">
        <w:rPr>
          <w:noProof/>
          <w:lang w:val="en-IE"/>
        </w:rPr>
        <w:t xml:space="preserve"> needs for skills and effective access to qualified workforce in the semiconductor sector;</w:t>
      </w:r>
    </w:p>
    <w:p w14:paraId="317861DB" w14:textId="18A0D159" w:rsidR="000D541B" w:rsidRPr="00D51034" w:rsidRDefault="000D541B" w:rsidP="000006E4">
      <w:pPr>
        <w:pStyle w:val="Point1"/>
        <w:rPr>
          <w:noProof/>
          <w:lang w:val="en-IE"/>
        </w:rPr>
      </w:pPr>
      <w:r w:rsidRPr="00D51034">
        <w:rPr>
          <w:noProof/>
        </w:rPr>
        <w:t>(f)</w:t>
      </w:r>
      <w:r w:rsidRPr="00D51034">
        <w:rPr>
          <w:noProof/>
        </w:rPr>
        <w:tab/>
      </w:r>
      <w:r w:rsidRPr="00D51034">
        <w:rPr>
          <w:noProof/>
          <w:lang w:val="en-IE"/>
        </w:rPr>
        <w:t>where appropriate,</w:t>
      </w:r>
      <w:r w:rsidR="00F77B7E" w:rsidRPr="00D51034">
        <w:rPr>
          <w:noProof/>
          <w:lang w:val="en-IE"/>
        </w:rPr>
        <w:t xml:space="preserve"> the potential impact of crisis measures referred to in Articles </w:t>
      </w:r>
      <w:r w:rsidR="00D51BCF" w:rsidRPr="00D51034">
        <w:rPr>
          <w:noProof/>
          <w:lang w:val="en-IE"/>
        </w:rPr>
        <w:t>4</w:t>
      </w:r>
      <w:r w:rsidRPr="00D51034">
        <w:rPr>
          <w:noProof/>
          <w:lang w:val="en-IE"/>
        </w:rPr>
        <w:t>1, 42</w:t>
      </w:r>
      <w:r w:rsidR="00D51BCF" w:rsidRPr="00D51034">
        <w:rPr>
          <w:noProof/>
          <w:lang w:val="en-IE"/>
        </w:rPr>
        <w:t xml:space="preserve">, </w:t>
      </w:r>
      <w:r w:rsidRPr="00D51034">
        <w:rPr>
          <w:noProof/>
          <w:lang w:val="en-IE"/>
        </w:rPr>
        <w:t xml:space="preserve">and </w:t>
      </w:r>
      <w:r w:rsidR="00D51BCF" w:rsidRPr="00D51034">
        <w:rPr>
          <w:noProof/>
          <w:lang w:val="en-IE"/>
        </w:rPr>
        <w:t>4</w:t>
      </w:r>
      <w:r w:rsidRPr="00D51034">
        <w:rPr>
          <w:noProof/>
          <w:lang w:val="en-IE"/>
        </w:rPr>
        <w:t>3</w:t>
      </w:r>
      <w:r w:rsidR="00F77B7E" w:rsidRPr="00D51034">
        <w:rPr>
          <w:noProof/>
          <w:lang w:val="en-IE"/>
        </w:rPr>
        <w:t xml:space="preserve"> on the semiconductor sector.</w:t>
      </w:r>
    </w:p>
    <w:p w14:paraId="724ED54A" w14:textId="17706340" w:rsidR="000D541B" w:rsidRPr="00D51034" w:rsidRDefault="000D541B" w:rsidP="003A4FB5">
      <w:pPr>
        <w:pStyle w:val="ManualNumPar1"/>
        <w:rPr>
          <w:noProof/>
          <w:lang w:val="en-IE"/>
        </w:rPr>
      </w:pPr>
      <w:r w:rsidRPr="00D51034">
        <w:rPr>
          <w:noProof/>
        </w:rPr>
        <w:t>2.</w:t>
      </w:r>
      <w:r w:rsidRPr="00D51034">
        <w:rPr>
          <w:noProof/>
        </w:rPr>
        <w:tab/>
      </w:r>
      <w:r w:rsidRPr="00D51034">
        <w:rPr>
          <w:noProof/>
          <w:lang w:val="en-IE"/>
        </w:rPr>
        <w:t>The Commission shall inform</w:t>
      </w:r>
      <w:r w:rsidR="00F77B7E" w:rsidRPr="00D51034">
        <w:rPr>
          <w:noProof/>
          <w:lang w:val="en-IE"/>
        </w:rPr>
        <w:t xml:space="preserve"> </w:t>
      </w:r>
      <w:r w:rsidR="00B95C71" w:rsidRPr="00D51034">
        <w:rPr>
          <w:noProof/>
          <w:lang w:val="en-IE"/>
        </w:rPr>
        <w:t>the European Semiconductor Board of the aggregate results of the strategic mapping on a regular basis.</w:t>
      </w:r>
    </w:p>
    <w:p w14:paraId="555963B4" w14:textId="6D37A3CA" w:rsidR="000D541B" w:rsidRPr="00D51034" w:rsidRDefault="000D541B" w:rsidP="003A4FB5">
      <w:pPr>
        <w:pStyle w:val="ManualNumPar1"/>
        <w:rPr>
          <w:noProof/>
          <w:lang w:val="en-IE"/>
        </w:rPr>
      </w:pPr>
      <w:r w:rsidRPr="00D51034">
        <w:rPr>
          <w:noProof/>
        </w:rPr>
        <w:t>3.</w:t>
      </w:r>
      <w:r w:rsidRPr="00D51034">
        <w:rPr>
          <w:noProof/>
        </w:rPr>
        <w:tab/>
      </w:r>
      <w:r w:rsidRPr="00D51034">
        <w:rPr>
          <w:noProof/>
          <w:lang w:val="en-IE"/>
        </w:rPr>
        <w:t>The Commission shall, on the basis of the outcome</w:t>
      </w:r>
      <w:r w:rsidR="00B95C71" w:rsidRPr="00D51034">
        <w:rPr>
          <w:noProof/>
          <w:lang w:val="en-IE"/>
        </w:rPr>
        <w:t xml:space="preserve"> of the strategic mapping carried out pursuant to paragraph 1 and after consulting the European Semiconductor Board, develop a list of early warning indicators. The Commission, after consulting the European Semiconductor Board, shall review the list of early warning indicators on a regular basis. </w:t>
      </w:r>
    </w:p>
    <w:p w14:paraId="6152D8EA" w14:textId="225D52B9" w:rsidR="000D541B" w:rsidRPr="00D51034" w:rsidRDefault="000D541B" w:rsidP="003A4FB5">
      <w:pPr>
        <w:pStyle w:val="ManualNumPar1"/>
        <w:rPr>
          <w:noProof/>
          <w:lang w:val="en-IE"/>
        </w:rPr>
      </w:pPr>
      <w:r w:rsidRPr="00D51034">
        <w:rPr>
          <w:noProof/>
        </w:rPr>
        <w:t>4.</w:t>
      </w:r>
      <w:r w:rsidRPr="00D51034">
        <w:rPr>
          <w:noProof/>
        </w:rPr>
        <w:tab/>
      </w:r>
      <w:r w:rsidRPr="00D51034">
        <w:rPr>
          <w:noProof/>
          <w:lang w:val="en-IE"/>
        </w:rPr>
        <w:t>The Commission shall, after consulting</w:t>
      </w:r>
      <w:r w:rsidR="00B95C71" w:rsidRPr="00D51034">
        <w:rPr>
          <w:noProof/>
          <w:lang w:val="en-IE"/>
        </w:rPr>
        <w:t xml:space="preserve"> the European Semiconductor Board</w:t>
      </w:r>
      <w:r w:rsidR="00B95C71" w:rsidRPr="00D51034">
        <w:rPr>
          <w:rStyle w:val="Added"/>
          <w:b w:val="0"/>
          <w:noProof/>
          <w:u w:val="none"/>
          <w:lang w:val="en-IE"/>
        </w:rPr>
        <w:t>, develop a</w:t>
      </w:r>
      <w:r w:rsidR="00780DA5" w:rsidRPr="00D51034">
        <w:rPr>
          <w:rStyle w:val="Added"/>
          <w:b w:val="0"/>
          <w:noProof/>
          <w:u w:val="none"/>
          <w:lang w:val="en-IE"/>
        </w:rPr>
        <w:t xml:space="preserve"> framework and methodology</w:t>
      </w:r>
      <w:r w:rsidR="001373EF" w:rsidRPr="00D51034">
        <w:rPr>
          <w:rStyle w:val="Added"/>
          <w:b w:val="0"/>
          <w:noProof/>
          <w:u w:val="none"/>
          <w:lang w:val="en-IE"/>
        </w:rPr>
        <w:t xml:space="preserve"> for a strategic mapping of the semiconductor sector. The Commission shall update the framework and the methodology where necessary.</w:t>
      </w:r>
    </w:p>
    <w:p w14:paraId="425871C2" w14:textId="6559ADA5" w:rsidR="000D541B" w:rsidRPr="00D51034" w:rsidRDefault="000D541B" w:rsidP="003A4FB5">
      <w:pPr>
        <w:pStyle w:val="ManualNumPar1"/>
        <w:rPr>
          <w:noProof/>
          <w:lang w:val="en-IE"/>
        </w:rPr>
      </w:pPr>
      <w:r w:rsidRPr="00D51034">
        <w:rPr>
          <w:noProof/>
        </w:rPr>
        <w:t>5.</w:t>
      </w:r>
      <w:r w:rsidRPr="00D51034">
        <w:rPr>
          <w:noProof/>
        </w:rPr>
        <w:tab/>
      </w:r>
      <w:r w:rsidRPr="00D51034">
        <w:rPr>
          <w:noProof/>
          <w:lang w:val="en-IE"/>
        </w:rPr>
        <w:t>The strategic mapping shall be based</w:t>
      </w:r>
      <w:r w:rsidR="004B437F" w:rsidRPr="00D51034">
        <w:rPr>
          <w:noProof/>
          <w:lang w:val="en-IE"/>
        </w:rPr>
        <w:t xml:space="preserve">, </w:t>
      </w:r>
      <w:r w:rsidR="00C11781" w:rsidRPr="00D51034">
        <w:rPr>
          <w:noProof/>
          <w:lang w:val="en-IE"/>
        </w:rPr>
        <w:t>in particular</w:t>
      </w:r>
      <w:r w:rsidR="004B437F" w:rsidRPr="00D51034">
        <w:rPr>
          <w:noProof/>
          <w:lang w:val="en-IE"/>
        </w:rPr>
        <w:t xml:space="preserve">, on publicly and commercially available data and relevant non-confidential information from undertakings, the result of similar analysis performed, as well as the evaluations carried out pursuant to Article </w:t>
      </w:r>
      <w:r w:rsidR="00A36327" w:rsidRPr="00D51034">
        <w:rPr>
          <w:noProof/>
          <w:lang w:val="en-IE"/>
        </w:rPr>
        <w:t>5</w:t>
      </w:r>
      <w:r w:rsidRPr="00D51034">
        <w:rPr>
          <w:noProof/>
          <w:lang w:val="en-IE"/>
        </w:rPr>
        <w:t>7</w:t>
      </w:r>
      <w:r w:rsidR="004B437F" w:rsidRPr="00D51034">
        <w:rPr>
          <w:noProof/>
          <w:lang w:val="en-IE"/>
        </w:rPr>
        <w:t xml:space="preserve">(1). Where this is not enough to develop the strategic mapping pursuant to </w:t>
      </w:r>
      <w:r w:rsidR="000F68EF" w:rsidRPr="00D51034">
        <w:rPr>
          <w:noProof/>
          <w:lang w:val="en-IE"/>
        </w:rPr>
        <w:t xml:space="preserve">paragraph 1 of this Article, the Commission may issue </w:t>
      </w:r>
      <w:r w:rsidR="00913AAD" w:rsidRPr="00D51034">
        <w:rPr>
          <w:noProof/>
          <w:lang w:val="en-IE"/>
        </w:rPr>
        <w:t>voluntary</w:t>
      </w:r>
      <w:r w:rsidR="00D23A0C" w:rsidRPr="00D51034">
        <w:rPr>
          <w:noProof/>
          <w:lang w:val="en-IE"/>
        </w:rPr>
        <w:t xml:space="preserve"> requests for</w:t>
      </w:r>
      <w:r w:rsidR="00913AAD" w:rsidRPr="00D51034">
        <w:rPr>
          <w:noProof/>
          <w:lang w:val="en-IE"/>
        </w:rPr>
        <w:t xml:space="preserve"> </w:t>
      </w:r>
      <w:r w:rsidR="000F68EF" w:rsidRPr="00D51034">
        <w:rPr>
          <w:noProof/>
          <w:lang w:val="en-IE"/>
        </w:rPr>
        <w:t>informatio</w:t>
      </w:r>
      <w:r w:rsidR="00D23A0C" w:rsidRPr="00D51034">
        <w:rPr>
          <w:noProof/>
          <w:lang w:val="en-IE"/>
        </w:rPr>
        <w:t>n</w:t>
      </w:r>
      <w:r w:rsidR="000F68EF" w:rsidRPr="00D51034">
        <w:rPr>
          <w:noProof/>
          <w:lang w:val="en-IE"/>
        </w:rPr>
        <w:t xml:space="preserve"> to actors on the semiconductor value chain in the Union, after consulting the European Semiconductor Board. The Commission shall use the standardised and secure means for the collection and processing of information, referred to in Article </w:t>
      </w:r>
      <w:r w:rsidR="00E90649" w:rsidRPr="00D51034">
        <w:rPr>
          <w:noProof/>
          <w:lang w:val="en-IE"/>
        </w:rPr>
        <w:t>5</w:t>
      </w:r>
      <w:r w:rsidRPr="00D51034">
        <w:rPr>
          <w:noProof/>
          <w:lang w:val="en-IE"/>
        </w:rPr>
        <w:t>0</w:t>
      </w:r>
      <w:r w:rsidR="000F68EF" w:rsidRPr="00D51034">
        <w:rPr>
          <w:noProof/>
          <w:lang w:val="en-IE"/>
        </w:rPr>
        <w:t xml:space="preserve">, for the purposes of such </w:t>
      </w:r>
      <w:r w:rsidR="00BE4440" w:rsidRPr="00D51034">
        <w:rPr>
          <w:noProof/>
          <w:lang w:val="en-IE"/>
        </w:rPr>
        <w:t xml:space="preserve">requests for </w:t>
      </w:r>
      <w:r w:rsidR="000F68EF" w:rsidRPr="00D51034">
        <w:rPr>
          <w:noProof/>
          <w:lang w:val="en-IE"/>
        </w:rPr>
        <w:t>informatio</w:t>
      </w:r>
      <w:r w:rsidR="00BE4440" w:rsidRPr="00D51034">
        <w:rPr>
          <w:noProof/>
          <w:lang w:val="en-IE"/>
        </w:rPr>
        <w:t>n</w:t>
      </w:r>
      <w:r w:rsidR="000F68EF" w:rsidRPr="00D51034">
        <w:rPr>
          <w:noProof/>
          <w:lang w:val="en-IE"/>
        </w:rPr>
        <w:t xml:space="preserve">. </w:t>
      </w:r>
    </w:p>
    <w:p w14:paraId="5610F6C4" w14:textId="7743BFEA" w:rsidR="000D541B" w:rsidRPr="00D51034" w:rsidRDefault="000D541B" w:rsidP="003A4FB5">
      <w:pPr>
        <w:pStyle w:val="ManualNumPar1"/>
        <w:rPr>
          <w:noProof/>
          <w:lang w:val="en-IE"/>
        </w:rPr>
      </w:pPr>
      <w:r w:rsidRPr="00D51034">
        <w:rPr>
          <w:noProof/>
        </w:rPr>
        <w:t>6.</w:t>
      </w:r>
      <w:r w:rsidRPr="00D51034">
        <w:rPr>
          <w:noProof/>
        </w:rPr>
        <w:tab/>
      </w:r>
      <w:r w:rsidRPr="00D51034">
        <w:rPr>
          <w:noProof/>
          <w:lang w:val="en-IE"/>
        </w:rPr>
        <w:t>Any information obtained pursuant</w:t>
      </w:r>
      <w:r w:rsidR="000F68EF" w:rsidRPr="00D51034">
        <w:rPr>
          <w:noProof/>
          <w:lang w:val="en-IE"/>
        </w:rPr>
        <w:t xml:space="preserve"> to this Article shall be treated in compliance with the confidentiality </w:t>
      </w:r>
      <w:r w:rsidR="00EE3280" w:rsidRPr="00D51034">
        <w:rPr>
          <w:noProof/>
          <w:lang w:val="en-IE"/>
        </w:rPr>
        <w:t xml:space="preserve">obligations set out in Article </w:t>
      </w:r>
      <w:r w:rsidR="00E90649" w:rsidRPr="00D51034">
        <w:rPr>
          <w:noProof/>
          <w:lang w:val="en-IE"/>
        </w:rPr>
        <w:t>5</w:t>
      </w:r>
      <w:r w:rsidRPr="00D51034">
        <w:rPr>
          <w:noProof/>
          <w:lang w:val="en-IE"/>
        </w:rPr>
        <w:t>0</w:t>
      </w:r>
      <w:r w:rsidR="00EE3280" w:rsidRPr="00D51034">
        <w:rPr>
          <w:noProof/>
          <w:lang w:val="en-IE"/>
        </w:rPr>
        <w:t>.</w:t>
      </w:r>
    </w:p>
    <w:p w14:paraId="63D7AE7E" w14:textId="4021A415" w:rsidR="000D541B" w:rsidRPr="00D51034" w:rsidRDefault="000D541B" w:rsidP="003A4FB5">
      <w:pPr>
        <w:pStyle w:val="ManualNumPar1"/>
        <w:rPr>
          <w:noProof/>
          <w:lang w:val="en-IE"/>
        </w:rPr>
      </w:pPr>
      <w:r w:rsidRPr="00D51034">
        <w:rPr>
          <w:noProof/>
        </w:rPr>
        <w:t>7.</w:t>
      </w:r>
      <w:r w:rsidRPr="00D51034">
        <w:rPr>
          <w:noProof/>
        </w:rPr>
        <w:tab/>
      </w:r>
      <w:r w:rsidRPr="00D51034">
        <w:rPr>
          <w:noProof/>
          <w:lang w:val="en-IE"/>
        </w:rPr>
        <w:t>The Commission shall, after consulting</w:t>
      </w:r>
      <w:r w:rsidR="008F1B3E" w:rsidRPr="00D51034">
        <w:rPr>
          <w:noProof/>
          <w:lang w:val="en-IE"/>
        </w:rPr>
        <w:t xml:space="preserve"> the European Semiconductor Board, adopt guidance for the provision of information </w:t>
      </w:r>
      <w:r w:rsidR="00395A61" w:rsidRPr="00D51034">
        <w:rPr>
          <w:noProof/>
          <w:lang w:val="en-IE"/>
        </w:rPr>
        <w:t xml:space="preserve">pursuant to paragraph 5. The Commission shall update that guidance when necessary. </w:t>
      </w:r>
    </w:p>
    <w:p w14:paraId="644E0A30" w14:textId="63DA729E" w:rsidR="000D541B" w:rsidRPr="00D51034" w:rsidRDefault="00633B04" w:rsidP="008E195F">
      <w:pPr>
        <w:pStyle w:val="Titrearticle"/>
        <w:rPr>
          <w:noProof/>
          <w:lang w:val="en-IE"/>
        </w:rPr>
      </w:pPr>
      <w:r w:rsidRPr="00D51034">
        <w:rPr>
          <w:noProof/>
          <w:lang w:val="en-IE"/>
        </w:rPr>
        <w:t xml:space="preserve">Article </w:t>
      </w:r>
      <w:r w:rsidR="009E7C87" w:rsidRPr="00D51034">
        <w:rPr>
          <w:noProof/>
          <w:lang w:val="en-IE"/>
        </w:rPr>
        <w:t>3</w:t>
      </w:r>
      <w:r w:rsidRPr="00D51034">
        <w:rPr>
          <w:noProof/>
          <w:lang w:val="en-IE"/>
        </w:rPr>
        <w:t>4</w:t>
      </w:r>
      <w:r w:rsidRPr="00D51034">
        <w:rPr>
          <w:noProof/>
          <w:lang w:val="en-IE"/>
        </w:rPr>
        <w:br/>
        <w:t>Business-to-</w:t>
      </w:r>
      <w:r w:rsidR="00576602" w:rsidRPr="00D51034">
        <w:rPr>
          <w:noProof/>
          <w:lang w:val="en-IE"/>
        </w:rPr>
        <w:t>B</w:t>
      </w:r>
      <w:r w:rsidRPr="00D51034">
        <w:rPr>
          <w:noProof/>
          <w:lang w:val="en-IE"/>
        </w:rPr>
        <w:t xml:space="preserve">usiness </w:t>
      </w:r>
      <w:r w:rsidR="005D278D" w:rsidRPr="00D51034">
        <w:rPr>
          <w:noProof/>
          <w:lang w:val="en-IE"/>
        </w:rPr>
        <w:t xml:space="preserve">Semiconductor Supply Chain </w:t>
      </w:r>
      <w:r w:rsidR="00094086" w:rsidRPr="00D51034">
        <w:rPr>
          <w:noProof/>
          <w:lang w:val="en-IE"/>
        </w:rPr>
        <w:t>P</w:t>
      </w:r>
      <w:r w:rsidRPr="00D51034">
        <w:rPr>
          <w:noProof/>
          <w:lang w:val="en-IE"/>
        </w:rPr>
        <w:t>latform</w:t>
      </w:r>
    </w:p>
    <w:p w14:paraId="20E9BB4A" w14:textId="49375DC8" w:rsidR="000D541B" w:rsidRPr="00D51034" w:rsidRDefault="000D541B" w:rsidP="006164B0">
      <w:pPr>
        <w:pStyle w:val="ManualNumPar1"/>
        <w:rPr>
          <w:noProof/>
          <w:lang w:val="en-IE"/>
        </w:rPr>
      </w:pPr>
      <w:r w:rsidRPr="00D51034">
        <w:rPr>
          <w:noProof/>
        </w:rPr>
        <w:t>1.</w:t>
      </w:r>
      <w:r w:rsidRPr="00D51034">
        <w:rPr>
          <w:noProof/>
        </w:rPr>
        <w:tab/>
      </w:r>
      <w:r w:rsidRPr="00D51034">
        <w:rPr>
          <w:noProof/>
          <w:lang w:val="en-IE"/>
        </w:rPr>
        <w:t xml:space="preserve">The </w:t>
      </w:r>
      <w:r w:rsidR="00C609B4" w:rsidRPr="00D51034">
        <w:rPr>
          <w:noProof/>
          <w:lang w:val="en-IE"/>
        </w:rPr>
        <w:t xml:space="preserve">Commission shall </w:t>
      </w:r>
      <w:r w:rsidR="009E452B" w:rsidRPr="00D51034">
        <w:rPr>
          <w:noProof/>
          <w:lang w:val="en-IE"/>
        </w:rPr>
        <w:t xml:space="preserve">ensure the setting up </w:t>
      </w:r>
      <w:r w:rsidR="00E62856" w:rsidRPr="00D51034">
        <w:rPr>
          <w:noProof/>
          <w:lang w:val="en-IE"/>
        </w:rPr>
        <w:t>of the</w:t>
      </w:r>
      <w:r w:rsidRPr="00D51034">
        <w:rPr>
          <w:noProof/>
          <w:lang w:val="en-IE"/>
        </w:rPr>
        <w:t xml:space="preserve"> </w:t>
      </w:r>
      <w:r w:rsidR="00576602" w:rsidRPr="00D51034">
        <w:rPr>
          <w:noProof/>
          <w:lang w:val="en-IE"/>
        </w:rPr>
        <w:t>B</w:t>
      </w:r>
      <w:r w:rsidR="00513010" w:rsidRPr="00D51034">
        <w:rPr>
          <w:noProof/>
          <w:lang w:val="en-IE"/>
        </w:rPr>
        <w:t>usin</w:t>
      </w:r>
      <w:r w:rsidR="008E195F" w:rsidRPr="00D51034">
        <w:rPr>
          <w:noProof/>
          <w:lang w:val="en-IE"/>
        </w:rPr>
        <w:t>ess-to-</w:t>
      </w:r>
      <w:r w:rsidR="00576602" w:rsidRPr="00D51034">
        <w:rPr>
          <w:noProof/>
          <w:lang w:val="en-IE"/>
        </w:rPr>
        <w:t>B</w:t>
      </w:r>
      <w:r w:rsidR="008E195F" w:rsidRPr="00D51034">
        <w:rPr>
          <w:noProof/>
          <w:lang w:val="en-IE"/>
        </w:rPr>
        <w:t xml:space="preserve">usiness </w:t>
      </w:r>
      <w:r w:rsidR="00576602" w:rsidRPr="00D51034">
        <w:rPr>
          <w:noProof/>
          <w:lang w:val="en-IE"/>
        </w:rPr>
        <w:t>S</w:t>
      </w:r>
      <w:r w:rsidR="005D278D" w:rsidRPr="00D51034">
        <w:rPr>
          <w:noProof/>
          <w:lang w:val="en-IE"/>
        </w:rPr>
        <w:t xml:space="preserve">emiconductor </w:t>
      </w:r>
      <w:r w:rsidR="00576602" w:rsidRPr="00D51034">
        <w:rPr>
          <w:noProof/>
          <w:lang w:val="en-IE"/>
        </w:rPr>
        <w:t>S</w:t>
      </w:r>
      <w:r w:rsidR="005D278D" w:rsidRPr="00D51034">
        <w:rPr>
          <w:noProof/>
          <w:lang w:val="en-IE"/>
        </w:rPr>
        <w:t xml:space="preserve">upply </w:t>
      </w:r>
      <w:r w:rsidR="00576602" w:rsidRPr="00D51034">
        <w:rPr>
          <w:noProof/>
          <w:lang w:val="en-IE"/>
        </w:rPr>
        <w:t>C</w:t>
      </w:r>
      <w:r w:rsidR="005D278D" w:rsidRPr="00D51034">
        <w:rPr>
          <w:noProof/>
          <w:lang w:val="en-IE"/>
        </w:rPr>
        <w:t xml:space="preserve">hain </w:t>
      </w:r>
      <w:r w:rsidRPr="00D51034">
        <w:rPr>
          <w:noProof/>
          <w:lang w:val="en-IE"/>
        </w:rPr>
        <w:t>Platform</w:t>
      </w:r>
      <w:r w:rsidR="00B56372" w:rsidRPr="00D51034">
        <w:rPr>
          <w:noProof/>
          <w:lang w:val="en-IE"/>
        </w:rPr>
        <w:t xml:space="preserve"> </w:t>
      </w:r>
      <w:r w:rsidR="008E195F" w:rsidRPr="00D51034">
        <w:rPr>
          <w:noProof/>
          <w:lang w:val="en-IE"/>
        </w:rPr>
        <w:t>(‘the Platform’), which</w:t>
      </w:r>
      <w:r w:rsidR="00B56372" w:rsidRPr="00D51034">
        <w:rPr>
          <w:noProof/>
          <w:lang w:val="en-IE"/>
        </w:rPr>
        <w:t xml:space="preserve"> </w:t>
      </w:r>
      <w:r w:rsidR="00307090" w:rsidRPr="00D51034">
        <w:rPr>
          <w:noProof/>
          <w:lang w:val="en-IE"/>
        </w:rPr>
        <w:t>shall</w:t>
      </w:r>
      <w:r w:rsidR="00B56372" w:rsidRPr="00D51034">
        <w:rPr>
          <w:noProof/>
          <w:lang w:val="en-IE"/>
        </w:rPr>
        <w:t xml:space="preserve"> </w:t>
      </w:r>
      <w:r w:rsidR="006032AE" w:rsidRPr="00D51034">
        <w:rPr>
          <w:noProof/>
          <w:lang w:val="en-IE"/>
        </w:rPr>
        <w:t>act as</w:t>
      </w:r>
      <w:r w:rsidR="00B56372" w:rsidRPr="00D51034">
        <w:rPr>
          <w:noProof/>
          <w:lang w:val="en-IE"/>
        </w:rPr>
        <w:t xml:space="preserve"> a digital twin of the semiconductor </w:t>
      </w:r>
      <w:r w:rsidR="006C5D05" w:rsidRPr="00D51034">
        <w:rPr>
          <w:noProof/>
          <w:lang w:val="en-IE"/>
        </w:rPr>
        <w:t xml:space="preserve">supply chain </w:t>
      </w:r>
      <w:r w:rsidR="0046009E" w:rsidRPr="00D51034">
        <w:rPr>
          <w:noProof/>
          <w:lang w:val="en-IE"/>
        </w:rPr>
        <w:t xml:space="preserve">with the objective of enhancing its transparency and resilience. </w:t>
      </w:r>
      <w:r w:rsidR="001B2CE6" w:rsidRPr="00D51034">
        <w:rPr>
          <w:noProof/>
          <w:lang w:val="en-IE"/>
        </w:rPr>
        <w:t>T</w:t>
      </w:r>
      <w:r w:rsidR="0046009E" w:rsidRPr="00D51034">
        <w:rPr>
          <w:noProof/>
          <w:lang w:val="en-IE"/>
        </w:rPr>
        <w:t>he Platform shall</w:t>
      </w:r>
      <w:r w:rsidR="00341560" w:rsidRPr="00D51034">
        <w:rPr>
          <w:noProof/>
          <w:lang w:val="en-IE"/>
        </w:rPr>
        <w:t xml:space="preserve"> at least</w:t>
      </w:r>
      <w:r w:rsidR="0046009E" w:rsidRPr="00D51034">
        <w:rPr>
          <w:noProof/>
          <w:lang w:val="en-IE"/>
        </w:rPr>
        <w:t>:</w:t>
      </w:r>
    </w:p>
    <w:p w14:paraId="41C2D648" w14:textId="77777777" w:rsidR="000D541B" w:rsidRPr="00D51034" w:rsidRDefault="000D541B" w:rsidP="000006E4">
      <w:pPr>
        <w:pStyle w:val="Point1"/>
        <w:rPr>
          <w:noProof/>
          <w:lang w:val="en-IE"/>
        </w:rPr>
      </w:pPr>
      <w:r w:rsidRPr="00D51034">
        <w:rPr>
          <w:noProof/>
        </w:rPr>
        <w:t>(a)</w:t>
      </w:r>
      <w:r w:rsidRPr="00D51034">
        <w:rPr>
          <w:noProof/>
        </w:rPr>
        <w:tab/>
      </w:r>
      <w:r w:rsidRPr="00D51034">
        <w:rPr>
          <w:noProof/>
          <w:lang w:val="en-IE"/>
        </w:rPr>
        <w:t>collect market information and</w:t>
      </w:r>
      <w:r w:rsidR="0046009E" w:rsidRPr="00D51034">
        <w:rPr>
          <w:noProof/>
          <w:lang w:val="en-IE"/>
        </w:rPr>
        <w:t xml:space="preserve"> aggregated data to serve as a semiconductor market observatory;</w:t>
      </w:r>
    </w:p>
    <w:p w14:paraId="6AA35E2C" w14:textId="77777777" w:rsidR="000D541B" w:rsidRPr="00D51034" w:rsidRDefault="000D541B" w:rsidP="000006E4">
      <w:pPr>
        <w:pStyle w:val="Point1"/>
        <w:rPr>
          <w:noProof/>
          <w:lang w:val="en-IE"/>
        </w:rPr>
      </w:pPr>
      <w:r w:rsidRPr="00D51034">
        <w:rPr>
          <w:noProof/>
        </w:rPr>
        <w:t>(b)</w:t>
      </w:r>
      <w:r w:rsidRPr="00D51034">
        <w:rPr>
          <w:noProof/>
        </w:rPr>
        <w:tab/>
      </w:r>
      <w:r w:rsidRPr="00D51034">
        <w:rPr>
          <w:noProof/>
          <w:lang w:val="en-IE"/>
        </w:rPr>
        <w:t>gather data</w:t>
      </w:r>
      <w:r w:rsidR="0046009E" w:rsidRPr="00D51034">
        <w:rPr>
          <w:noProof/>
          <w:lang w:val="en-IE"/>
        </w:rPr>
        <w:t xml:space="preserve"> from participating undertakings</w:t>
      </w:r>
      <w:r w:rsidR="009F6596" w:rsidRPr="00D51034">
        <w:rPr>
          <w:noProof/>
          <w:lang w:val="en-IE"/>
        </w:rPr>
        <w:t xml:space="preserve"> in an interoperable format</w:t>
      </w:r>
      <w:r w:rsidR="0046009E" w:rsidRPr="00D51034">
        <w:rPr>
          <w:noProof/>
          <w:lang w:val="en-IE"/>
        </w:rPr>
        <w:t>;</w:t>
      </w:r>
    </w:p>
    <w:p w14:paraId="1860ABE8" w14:textId="77777777" w:rsidR="000D541B" w:rsidRPr="00D51034" w:rsidRDefault="000D541B" w:rsidP="000006E4">
      <w:pPr>
        <w:pStyle w:val="Point1"/>
        <w:rPr>
          <w:noProof/>
          <w:lang w:val="en-IE"/>
        </w:rPr>
      </w:pPr>
      <w:r w:rsidRPr="00D51034">
        <w:rPr>
          <w:noProof/>
        </w:rPr>
        <w:t>(c)</w:t>
      </w:r>
      <w:r w:rsidRPr="00D51034">
        <w:rPr>
          <w:noProof/>
        </w:rPr>
        <w:tab/>
      </w:r>
      <w:r w:rsidRPr="00D51034">
        <w:rPr>
          <w:noProof/>
          <w:lang w:val="en-IE"/>
        </w:rPr>
        <w:t>provide the participating undertakings</w:t>
      </w:r>
      <w:r w:rsidR="00BD4C8D" w:rsidRPr="00D51034">
        <w:rPr>
          <w:noProof/>
          <w:lang w:val="en-IE"/>
        </w:rPr>
        <w:t xml:space="preserve"> with aggregated insights </w:t>
      </w:r>
      <w:r w:rsidR="001A1D01" w:rsidRPr="00D51034">
        <w:rPr>
          <w:noProof/>
          <w:lang w:val="en-IE"/>
        </w:rPr>
        <w:t>on</w:t>
      </w:r>
      <w:r w:rsidR="00BD4C8D" w:rsidRPr="00D51034">
        <w:rPr>
          <w:noProof/>
          <w:lang w:val="en-IE"/>
        </w:rPr>
        <w:t xml:space="preserve"> </w:t>
      </w:r>
      <w:r w:rsidR="005728B6" w:rsidRPr="00D51034">
        <w:rPr>
          <w:noProof/>
          <w:lang w:val="en-IE"/>
        </w:rPr>
        <w:t xml:space="preserve">semiconductor </w:t>
      </w:r>
      <w:r w:rsidR="00BD4C8D" w:rsidRPr="00D51034">
        <w:rPr>
          <w:noProof/>
          <w:lang w:val="en-IE"/>
        </w:rPr>
        <w:t>supply chain risks and vulnerabilities across the</w:t>
      </w:r>
      <w:r w:rsidR="005728B6" w:rsidRPr="00D51034">
        <w:rPr>
          <w:noProof/>
          <w:lang w:val="en-IE"/>
        </w:rPr>
        <w:t xml:space="preserve"> semiconductor</w:t>
      </w:r>
      <w:r w:rsidR="00BD4C8D" w:rsidRPr="00D51034">
        <w:rPr>
          <w:noProof/>
          <w:lang w:val="en-IE"/>
        </w:rPr>
        <w:t xml:space="preserve"> value chain</w:t>
      </w:r>
      <w:r w:rsidR="001A1D01" w:rsidRPr="00D51034">
        <w:rPr>
          <w:noProof/>
          <w:lang w:val="en-IE"/>
        </w:rPr>
        <w:t>, without those insights being attributable to individual companies</w:t>
      </w:r>
      <w:r w:rsidR="00BD4C8D" w:rsidRPr="00D51034">
        <w:rPr>
          <w:noProof/>
          <w:lang w:val="en-IE"/>
        </w:rPr>
        <w:t>;</w:t>
      </w:r>
    </w:p>
    <w:p w14:paraId="4FAFA8AA" w14:textId="77777777" w:rsidR="000D541B" w:rsidRPr="00D51034" w:rsidRDefault="000D541B" w:rsidP="000006E4">
      <w:pPr>
        <w:pStyle w:val="Point1"/>
        <w:rPr>
          <w:noProof/>
          <w:lang w:val="en-IE"/>
        </w:rPr>
      </w:pPr>
      <w:r w:rsidRPr="00D51034">
        <w:rPr>
          <w:noProof/>
        </w:rPr>
        <w:t>(d)</w:t>
      </w:r>
      <w:r w:rsidRPr="00D51034">
        <w:rPr>
          <w:noProof/>
        </w:rPr>
        <w:tab/>
      </w:r>
      <w:r w:rsidRPr="00D51034">
        <w:rPr>
          <w:noProof/>
          <w:lang w:val="en-IE"/>
        </w:rPr>
        <w:t>include participation</w:t>
      </w:r>
      <w:r w:rsidR="00BD4C8D" w:rsidRPr="00D51034">
        <w:rPr>
          <w:noProof/>
          <w:lang w:val="en-IE"/>
        </w:rPr>
        <w:t xml:space="preserve"> </w:t>
      </w:r>
      <w:r w:rsidR="001A1D01" w:rsidRPr="00D51034">
        <w:rPr>
          <w:noProof/>
          <w:lang w:val="en-IE"/>
        </w:rPr>
        <w:t>by</w:t>
      </w:r>
      <w:r w:rsidR="00A9622E" w:rsidRPr="00D51034">
        <w:rPr>
          <w:noProof/>
          <w:lang w:val="en-IE"/>
        </w:rPr>
        <w:t xml:space="preserve"> undertakings operating along the semiconductor supply chain and users of semiconductors, in particular </w:t>
      </w:r>
      <w:r w:rsidR="001A1D01" w:rsidRPr="00D51034">
        <w:rPr>
          <w:noProof/>
          <w:lang w:val="en-IE"/>
        </w:rPr>
        <w:t>in</w:t>
      </w:r>
      <w:r w:rsidR="00A9622E" w:rsidRPr="00D51034">
        <w:rPr>
          <w:noProof/>
          <w:lang w:val="en-IE"/>
        </w:rPr>
        <w:t xml:space="preserve"> the sectors referred to in Annex </w:t>
      </w:r>
      <w:r w:rsidR="00DF3C5F" w:rsidRPr="00D51034">
        <w:rPr>
          <w:noProof/>
          <w:lang w:val="en-IE"/>
        </w:rPr>
        <w:t>VI</w:t>
      </w:r>
      <w:r w:rsidR="00A9622E" w:rsidRPr="00D51034">
        <w:rPr>
          <w:noProof/>
          <w:lang w:val="en-IE"/>
        </w:rPr>
        <w:t>;</w:t>
      </w:r>
    </w:p>
    <w:p w14:paraId="20E6633E" w14:textId="77777777" w:rsidR="000D541B" w:rsidRPr="00D51034" w:rsidRDefault="000D541B" w:rsidP="000006E4">
      <w:pPr>
        <w:pStyle w:val="Point1"/>
        <w:rPr>
          <w:noProof/>
          <w:lang w:val="en-IE"/>
        </w:rPr>
      </w:pPr>
      <w:r w:rsidRPr="00D51034">
        <w:rPr>
          <w:noProof/>
        </w:rPr>
        <w:t>(e)</w:t>
      </w:r>
      <w:r w:rsidRPr="00D51034">
        <w:rPr>
          <w:noProof/>
        </w:rPr>
        <w:tab/>
      </w:r>
      <w:r w:rsidRPr="00D51034">
        <w:rPr>
          <w:noProof/>
          <w:lang w:val="en-IE"/>
        </w:rPr>
        <w:t>be capable of conducting</w:t>
      </w:r>
      <w:r w:rsidR="00206DE2" w:rsidRPr="00D51034">
        <w:rPr>
          <w:noProof/>
          <w:lang w:val="en-IE"/>
        </w:rPr>
        <w:t xml:space="preserve"> stress tests of the</w:t>
      </w:r>
      <w:r w:rsidR="005728B6" w:rsidRPr="00D51034">
        <w:rPr>
          <w:noProof/>
          <w:lang w:val="en-IE"/>
        </w:rPr>
        <w:t xml:space="preserve"> semiconductor</w:t>
      </w:r>
      <w:r w:rsidR="00206DE2" w:rsidRPr="00D51034">
        <w:rPr>
          <w:noProof/>
          <w:lang w:val="en-IE"/>
        </w:rPr>
        <w:t xml:space="preserve"> supply chain;</w:t>
      </w:r>
    </w:p>
    <w:p w14:paraId="417A0110" w14:textId="77777777" w:rsidR="000D541B" w:rsidRPr="00D51034" w:rsidRDefault="000D541B" w:rsidP="000006E4">
      <w:pPr>
        <w:pStyle w:val="Point1"/>
        <w:rPr>
          <w:noProof/>
          <w:lang w:val="en-IE"/>
        </w:rPr>
      </w:pPr>
      <w:r w:rsidRPr="00D51034">
        <w:rPr>
          <w:noProof/>
        </w:rPr>
        <w:t>(f)</w:t>
      </w:r>
      <w:r w:rsidRPr="00D51034">
        <w:rPr>
          <w:noProof/>
        </w:rPr>
        <w:tab/>
      </w:r>
      <w:r w:rsidRPr="00D51034">
        <w:rPr>
          <w:noProof/>
          <w:lang w:val="en-IE"/>
        </w:rPr>
        <w:t>issue early warnings</w:t>
      </w:r>
      <w:r w:rsidR="00206DE2" w:rsidRPr="00D51034">
        <w:rPr>
          <w:noProof/>
          <w:lang w:val="en-IE"/>
        </w:rPr>
        <w:t xml:space="preserve"> </w:t>
      </w:r>
      <w:r w:rsidR="003F71AB" w:rsidRPr="00D51034">
        <w:rPr>
          <w:noProof/>
          <w:lang w:val="en-IE"/>
        </w:rPr>
        <w:t xml:space="preserve">and </w:t>
      </w:r>
      <w:r w:rsidR="00765B3D" w:rsidRPr="00D51034">
        <w:rPr>
          <w:noProof/>
          <w:lang w:val="en-IE"/>
        </w:rPr>
        <w:t>guidance for proactive measures</w:t>
      </w:r>
      <w:r w:rsidR="003F71AB" w:rsidRPr="00D51034">
        <w:rPr>
          <w:noProof/>
          <w:lang w:val="en-IE"/>
        </w:rPr>
        <w:t xml:space="preserve"> to the </w:t>
      </w:r>
      <w:r w:rsidR="001070C7" w:rsidRPr="00D51034">
        <w:rPr>
          <w:noProof/>
          <w:lang w:val="en-IE"/>
        </w:rPr>
        <w:t>participating undertakings</w:t>
      </w:r>
      <w:r w:rsidR="00CE4CAB" w:rsidRPr="00D51034">
        <w:rPr>
          <w:noProof/>
          <w:lang w:val="en-IE"/>
        </w:rPr>
        <w:t xml:space="preserve"> to de-risk their semiconductor supply chain</w:t>
      </w:r>
      <w:r w:rsidR="001070C7" w:rsidRPr="00D51034">
        <w:rPr>
          <w:noProof/>
          <w:lang w:val="en-IE"/>
        </w:rPr>
        <w:t>;</w:t>
      </w:r>
    </w:p>
    <w:p w14:paraId="00879DDB" w14:textId="77777777" w:rsidR="000D541B" w:rsidRPr="00D51034" w:rsidRDefault="000D541B" w:rsidP="000006E4">
      <w:pPr>
        <w:pStyle w:val="Point1"/>
        <w:rPr>
          <w:noProof/>
          <w:lang w:val="en-IE"/>
        </w:rPr>
      </w:pPr>
      <w:r w:rsidRPr="00D51034">
        <w:rPr>
          <w:noProof/>
        </w:rPr>
        <w:t>(g)</w:t>
      </w:r>
      <w:r w:rsidRPr="00D51034">
        <w:rPr>
          <w:noProof/>
        </w:rPr>
        <w:tab/>
      </w:r>
      <w:r w:rsidRPr="00D51034">
        <w:rPr>
          <w:noProof/>
          <w:lang w:val="en-IE"/>
        </w:rPr>
        <w:t>develop indicators</w:t>
      </w:r>
      <w:r w:rsidR="001070C7" w:rsidRPr="00D51034">
        <w:rPr>
          <w:noProof/>
          <w:lang w:val="en-IE"/>
        </w:rPr>
        <w:t xml:space="preserve"> to assess the resilience of the European semiconductor supply chain</w:t>
      </w:r>
      <w:r w:rsidR="00A06245" w:rsidRPr="00D51034">
        <w:rPr>
          <w:noProof/>
          <w:lang w:val="en-IE"/>
        </w:rPr>
        <w:t xml:space="preserve"> and present them as a dashboard</w:t>
      </w:r>
      <w:r w:rsidR="0060074C" w:rsidRPr="00D51034">
        <w:rPr>
          <w:noProof/>
          <w:lang w:val="en-IE"/>
        </w:rPr>
        <w:t>;</w:t>
      </w:r>
    </w:p>
    <w:p w14:paraId="6DBF8245" w14:textId="77777777" w:rsidR="000D541B" w:rsidRPr="00D51034" w:rsidRDefault="00D45224" w:rsidP="000006E4">
      <w:pPr>
        <w:pStyle w:val="Point1"/>
        <w:rPr>
          <w:noProof/>
          <w:lang w:val="en-IE"/>
        </w:rPr>
      </w:pPr>
      <w:r w:rsidRPr="00D51034">
        <w:rPr>
          <w:noProof/>
        </w:rPr>
        <w:t>(h)</w:t>
      </w:r>
      <w:r w:rsidRPr="00D51034">
        <w:rPr>
          <w:noProof/>
        </w:rPr>
        <w:tab/>
      </w:r>
      <w:r w:rsidRPr="00D51034">
        <w:rPr>
          <w:noProof/>
          <w:lang w:val="en-IE"/>
        </w:rPr>
        <w:t xml:space="preserve">offer </w:t>
      </w:r>
      <w:r w:rsidR="000D541B" w:rsidRPr="00D51034">
        <w:rPr>
          <w:noProof/>
          <w:lang w:val="en-IE"/>
        </w:rPr>
        <w:t>a secure</w:t>
      </w:r>
      <w:r w:rsidR="0060074C" w:rsidRPr="00D51034">
        <w:rPr>
          <w:noProof/>
          <w:lang w:val="en-IE"/>
        </w:rPr>
        <w:t xml:space="preserve"> processing environment</w:t>
      </w:r>
      <w:r w:rsidR="009F6596" w:rsidRPr="00D51034">
        <w:rPr>
          <w:noProof/>
          <w:lang w:val="en-IE"/>
        </w:rPr>
        <w:t>.</w:t>
      </w:r>
    </w:p>
    <w:p w14:paraId="66F5753F" w14:textId="794A9C7E" w:rsidR="000D541B" w:rsidRPr="00D51034" w:rsidRDefault="000D541B" w:rsidP="003A4FB5">
      <w:pPr>
        <w:pStyle w:val="ManualNumPar1"/>
        <w:rPr>
          <w:noProof/>
          <w:lang w:val="en-IE"/>
        </w:rPr>
      </w:pPr>
      <w:r w:rsidRPr="00D51034">
        <w:rPr>
          <w:noProof/>
        </w:rPr>
        <w:t>2.</w:t>
      </w:r>
      <w:r w:rsidRPr="00D51034">
        <w:rPr>
          <w:noProof/>
        </w:rPr>
        <w:tab/>
      </w:r>
      <w:r w:rsidRPr="00D51034">
        <w:rPr>
          <w:noProof/>
          <w:lang w:val="en-IE"/>
        </w:rPr>
        <w:t>Participation in the Platform</w:t>
      </w:r>
      <w:r w:rsidR="00D65F0E" w:rsidRPr="00D51034">
        <w:rPr>
          <w:noProof/>
          <w:lang w:val="en-IE"/>
        </w:rPr>
        <w:t xml:space="preserve"> shall be </w:t>
      </w:r>
      <w:r w:rsidR="00765B3D" w:rsidRPr="00D51034">
        <w:rPr>
          <w:noProof/>
          <w:lang w:val="en-IE"/>
        </w:rPr>
        <w:t>open</w:t>
      </w:r>
      <w:r w:rsidR="00D65F0E" w:rsidRPr="00D51034">
        <w:rPr>
          <w:noProof/>
          <w:lang w:val="en-IE"/>
        </w:rPr>
        <w:t xml:space="preserve"> to</w:t>
      </w:r>
      <w:r w:rsidR="00EE008C" w:rsidRPr="00D51034">
        <w:rPr>
          <w:noProof/>
          <w:lang w:val="en-IE"/>
        </w:rPr>
        <w:t xml:space="preserve"> domestic</w:t>
      </w:r>
      <w:r w:rsidR="00930746" w:rsidRPr="00D51034">
        <w:rPr>
          <w:noProof/>
          <w:lang w:val="en-IE"/>
        </w:rPr>
        <w:t xml:space="preserve"> undertaking</w:t>
      </w:r>
      <w:r w:rsidR="00D65F0E" w:rsidRPr="00D51034">
        <w:rPr>
          <w:noProof/>
          <w:lang w:val="en-IE"/>
        </w:rPr>
        <w:t>s</w:t>
      </w:r>
      <w:r w:rsidR="00834978" w:rsidRPr="00D51034">
        <w:rPr>
          <w:noProof/>
          <w:lang w:val="en-IE"/>
        </w:rPr>
        <w:t xml:space="preserve"> only</w:t>
      </w:r>
      <w:r w:rsidR="00D65F0E" w:rsidRPr="00D51034">
        <w:rPr>
          <w:noProof/>
          <w:lang w:val="en-IE"/>
        </w:rPr>
        <w:t>.</w:t>
      </w:r>
    </w:p>
    <w:p w14:paraId="719FD1B8" w14:textId="489587B0" w:rsidR="00A51BAB" w:rsidRPr="00D51034" w:rsidRDefault="00A51BAB" w:rsidP="003A4FB5">
      <w:pPr>
        <w:pStyle w:val="ManualNumPar1"/>
        <w:rPr>
          <w:noProof/>
          <w:lang w:val="en-IE"/>
        </w:rPr>
      </w:pPr>
      <w:r w:rsidRPr="00D51034">
        <w:rPr>
          <w:noProof/>
        </w:rPr>
        <w:t>3.</w:t>
      </w:r>
      <w:r w:rsidRPr="00D51034">
        <w:rPr>
          <w:noProof/>
        </w:rPr>
        <w:tab/>
      </w:r>
      <w:r w:rsidRPr="00D51034">
        <w:rPr>
          <w:noProof/>
          <w:lang w:val="en-IE"/>
        </w:rPr>
        <w:t xml:space="preserve">The </w:t>
      </w:r>
      <w:r w:rsidR="007621B7" w:rsidRPr="00D51034">
        <w:rPr>
          <w:noProof/>
          <w:lang w:val="en-IE"/>
        </w:rPr>
        <w:t>legal</w:t>
      </w:r>
      <w:r w:rsidRPr="00D51034">
        <w:rPr>
          <w:noProof/>
          <w:lang w:val="en-IE"/>
        </w:rPr>
        <w:t xml:space="preserve"> representative</w:t>
      </w:r>
      <w:r w:rsidR="004C0C35" w:rsidRPr="00D51034">
        <w:rPr>
          <w:noProof/>
          <w:lang w:val="en-IE"/>
        </w:rPr>
        <w:t xml:space="preserve"> of the Platform shall inform the Commission o</w:t>
      </w:r>
      <w:r w:rsidR="001A1D01" w:rsidRPr="00D51034">
        <w:rPr>
          <w:noProof/>
          <w:lang w:val="en-IE"/>
        </w:rPr>
        <w:t>f</w:t>
      </w:r>
      <w:r w:rsidR="004C0C35" w:rsidRPr="00D51034">
        <w:rPr>
          <w:noProof/>
          <w:lang w:val="en-IE"/>
        </w:rPr>
        <w:t xml:space="preserve"> current or </w:t>
      </w:r>
      <w:r w:rsidR="001A1D01" w:rsidRPr="00D51034">
        <w:rPr>
          <w:noProof/>
          <w:lang w:val="en-IE"/>
        </w:rPr>
        <w:t>anticipated</w:t>
      </w:r>
      <w:r w:rsidR="004C0C35" w:rsidRPr="00D51034">
        <w:rPr>
          <w:noProof/>
          <w:lang w:val="en-IE"/>
        </w:rPr>
        <w:t xml:space="preserve"> disruptions of the</w:t>
      </w:r>
      <w:r w:rsidR="00351064" w:rsidRPr="00D51034">
        <w:rPr>
          <w:noProof/>
          <w:lang w:val="en-IE"/>
        </w:rPr>
        <w:t xml:space="preserve"> semiconductor</w:t>
      </w:r>
      <w:r w:rsidR="004C0C35" w:rsidRPr="00D51034">
        <w:rPr>
          <w:noProof/>
          <w:lang w:val="en-IE"/>
        </w:rPr>
        <w:t xml:space="preserve"> supply chain</w:t>
      </w:r>
      <w:r w:rsidR="00934F5D" w:rsidRPr="00D51034">
        <w:rPr>
          <w:noProof/>
          <w:lang w:val="en-IE"/>
        </w:rPr>
        <w:t xml:space="preserve"> without </w:t>
      </w:r>
      <w:r w:rsidR="001D4AD9" w:rsidRPr="00D51034">
        <w:rPr>
          <w:noProof/>
          <w:lang w:val="en-IE"/>
        </w:rPr>
        <w:t>undue delay</w:t>
      </w:r>
      <w:r w:rsidR="004C0C35" w:rsidRPr="00D51034">
        <w:rPr>
          <w:noProof/>
          <w:lang w:val="en-IE"/>
        </w:rPr>
        <w:t>.</w:t>
      </w:r>
    </w:p>
    <w:p w14:paraId="1B3D65E6" w14:textId="4FD31260" w:rsidR="00A51BAB" w:rsidRPr="00D51034" w:rsidRDefault="00A51BAB" w:rsidP="00A51BAB">
      <w:pPr>
        <w:pStyle w:val="Titrearticle"/>
        <w:rPr>
          <w:noProof/>
          <w:lang w:val="en-IE"/>
        </w:rPr>
      </w:pPr>
      <w:r w:rsidRPr="00D51034">
        <w:rPr>
          <w:noProof/>
          <w:lang w:val="en-IE"/>
        </w:rPr>
        <w:t>Article 35</w:t>
      </w:r>
      <w:r w:rsidRPr="00D51034">
        <w:rPr>
          <w:noProof/>
          <w:lang w:val="en-IE"/>
        </w:rPr>
        <w:br/>
        <w:t>Monitoring and anticipation</w:t>
      </w:r>
    </w:p>
    <w:p w14:paraId="1D7AEB51" w14:textId="229BEA1A" w:rsidR="00A51BAB" w:rsidRPr="00D51034" w:rsidRDefault="00A51BAB" w:rsidP="006164B0">
      <w:pPr>
        <w:pStyle w:val="ManualNumPar1"/>
        <w:rPr>
          <w:noProof/>
          <w:lang w:val="en-IE"/>
        </w:rPr>
      </w:pPr>
      <w:r w:rsidRPr="00D51034">
        <w:rPr>
          <w:noProof/>
        </w:rPr>
        <w:t>1.</w:t>
      </w:r>
      <w:r w:rsidRPr="00D51034">
        <w:rPr>
          <w:noProof/>
        </w:rPr>
        <w:tab/>
      </w:r>
      <w:r w:rsidRPr="00D51034">
        <w:rPr>
          <w:noProof/>
          <w:lang w:val="en-IE"/>
        </w:rPr>
        <w:t>The Commission,</w:t>
      </w:r>
      <w:r w:rsidR="004E28ED" w:rsidRPr="00D51034">
        <w:rPr>
          <w:noProof/>
          <w:lang w:val="en-IE"/>
        </w:rPr>
        <w:t xml:space="preserve"> in consultation with the European Semiconductor Board shall carry out regular monitoring of the semiconductor value chain with a view to identifying factors that may disrupt, compromise or negatively affect the supply of semiconductors or trade in semiconductors. For the purposes of this Regulation, the monitoring shall consist of the following activities:</w:t>
      </w:r>
    </w:p>
    <w:p w14:paraId="0FA25633" w14:textId="71A54561" w:rsidR="00A51BAB" w:rsidRPr="00D51034" w:rsidRDefault="00A51BAB" w:rsidP="000006E4">
      <w:pPr>
        <w:pStyle w:val="Point1"/>
        <w:rPr>
          <w:noProof/>
          <w:lang w:val="en-IE"/>
        </w:rPr>
      </w:pPr>
      <w:r w:rsidRPr="00D51034">
        <w:rPr>
          <w:noProof/>
        </w:rPr>
        <w:t>(a)</w:t>
      </w:r>
      <w:r w:rsidRPr="00D51034">
        <w:rPr>
          <w:noProof/>
        </w:rPr>
        <w:tab/>
      </w:r>
      <w:r w:rsidRPr="00D51034">
        <w:rPr>
          <w:noProof/>
          <w:lang w:val="en-IE"/>
        </w:rPr>
        <w:t>monitoring of early</w:t>
      </w:r>
      <w:r w:rsidR="00044F01" w:rsidRPr="00D51034">
        <w:rPr>
          <w:noProof/>
          <w:lang w:val="en-IE"/>
        </w:rPr>
        <w:t xml:space="preserve"> warning indicators identified pursuant to Article </w:t>
      </w:r>
      <w:r w:rsidR="006B1F66" w:rsidRPr="00D51034">
        <w:rPr>
          <w:noProof/>
          <w:lang w:val="en-IE"/>
        </w:rPr>
        <w:t>3</w:t>
      </w:r>
      <w:r w:rsidRPr="00D51034">
        <w:rPr>
          <w:noProof/>
          <w:lang w:val="en-IE"/>
        </w:rPr>
        <w:t>3</w:t>
      </w:r>
      <w:r w:rsidR="001B0E6B" w:rsidRPr="00D51034">
        <w:rPr>
          <w:noProof/>
          <w:lang w:val="en-IE"/>
        </w:rPr>
        <w:t>;</w:t>
      </w:r>
    </w:p>
    <w:p w14:paraId="61D198D9" w14:textId="00E7D227" w:rsidR="00A51BAB" w:rsidRPr="00D51034" w:rsidRDefault="00A51BAB" w:rsidP="000006E4">
      <w:pPr>
        <w:pStyle w:val="Point1"/>
        <w:rPr>
          <w:noProof/>
          <w:lang w:val="en-IE"/>
        </w:rPr>
      </w:pPr>
      <w:r w:rsidRPr="00D51034">
        <w:rPr>
          <w:noProof/>
        </w:rPr>
        <w:t>(b)</w:t>
      </w:r>
      <w:r w:rsidRPr="00D51034">
        <w:rPr>
          <w:noProof/>
        </w:rPr>
        <w:tab/>
      </w:r>
      <w:r w:rsidRPr="00D51034">
        <w:rPr>
          <w:noProof/>
          <w:lang w:val="en-IE"/>
        </w:rPr>
        <w:t>monitoring</w:t>
      </w:r>
      <w:r w:rsidR="00044F01" w:rsidRPr="00D51034">
        <w:rPr>
          <w:noProof/>
          <w:lang w:val="en-IE"/>
        </w:rPr>
        <w:t xml:space="preserve"> by Member States of the integrity of activities carried out by the key market actors identified pursuant to Article </w:t>
      </w:r>
      <w:r w:rsidR="00867A2F" w:rsidRPr="00D51034">
        <w:rPr>
          <w:noProof/>
          <w:lang w:val="en-IE"/>
        </w:rPr>
        <w:t>3</w:t>
      </w:r>
      <w:r w:rsidRPr="00D51034">
        <w:rPr>
          <w:noProof/>
          <w:lang w:val="en-IE"/>
        </w:rPr>
        <w:t>6</w:t>
      </w:r>
      <w:r w:rsidR="00044F01" w:rsidRPr="00D51034">
        <w:rPr>
          <w:noProof/>
          <w:lang w:val="en-IE"/>
        </w:rPr>
        <w:t xml:space="preserve"> and reporting by </w:t>
      </w:r>
      <w:r w:rsidR="001B0E6B" w:rsidRPr="00D51034">
        <w:rPr>
          <w:noProof/>
          <w:lang w:val="en-IE"/>
        </w:rPr>
        <w:t>Member States on major events that may hinder the regular operations of such activities;</w:t>
      </w:r>
    </w:p>
    <w:p w14:paraId="40E1B11F" w14:textId="77777777" w:rsidR="00A51BAB" w:rsidRPr="00D51034" w:rsidRDefault="00A51BAB" w:rsidP="000006E4">
      <w:pPr>
        <w:pStyle w:val="Point1"/>
        <w:rPr>
          <w:noProof/>
          <w:lang w:val="en-IE"/>
        </w:rPr>
      </w:pPr>
      <w:r w:rsidRPr="00D51034">
        <w:rPr>
          <w:noProof/>
        </w:rPr>
        <w:t>(c)</w:t>
      </w:r>
      <w:r w:rsidRPr="00D51034">
        <w:rPr>
          <w:noProof/>
        </w:rPr>
        <w:tab/>
      </w:r>
      <w:r w:rsidRPr="00D51034">
        <w:rPr>
          <w:noProof/>
          <w:lang w:val="en-IE"/>
        </w:rPr>
        <w:t>identifying</w:t>
      </w:r>
      <w:r w:rsidR="00252B5A" w:rsidRPr="00D51034">
        <w:rPr>
          <w:noProof/>
          <w:lang w:val="en-IE"/>
        </w:rPr>
        <w:t xml:space="preserve"> best practices for preventive risk mitigation and increased transparency in the semiconductor sector.</w:t>
      </w:r>
    </w:p>
    <w:p w14:paraId="2D54C881" w14:textId="77777777" w:rsidR="00A51BAB" w:rsidRPr="00D51034" w:rsidRDefault="00A51BAB" w:rsidP="0014640A">
      <w:pPr>
        <w:pStyle w:val="Text1"/>
        <w:rPr>
          <w:noProof/>
          <w:lang w:val="en-IE"/>
        </w:rPr>
      </w:pPr>
      <w:r w:rsidRPr="00D51034">
        <w:rPr>
          <w:noProof/>
          <w:lang w:val="en-IE"/>
        </w:rPr>
        <w:t>The Commission,</w:t>
      </w:r>
      <w:r w:rsidR="00252B5A" w:rsidRPr="00D51034">
        <w:rPr>
          <w:noProof/>
          <w:lang w:val="en-IE"/>
        </w:rPr>
        <w:t xml:space="preserve"> after consulting the European Semiconductor Board, shall define the frequency of the monitoring on the basis of the needs of the semiconductor sector.</w:t>
      </w:r>
    </w:p>
    <w:p w14:paraId="289CD954" w14:textId="5418C60D" w:rsidR="00A51BAB" w:rsidRPr="00D51034" w:rsidRDefault="00A51BAB" w:rsidP="0014640A">
      <w:pPr>
        <w:pStyle w:val="Text1"/>
        <w:rPr>
          <w:noProof/>
          <w:lang w:val="en-IE"/>
        </w:rPr>
      </w:pPr>
      <w:r w:rsidRPr="00D51034">
        <w:rPr>
          <w:noProof/>
          <w:lang w:val="en-IE"/>
        </w:rPr>
        <w:t>The Commission shall</w:t>
      </w:r>
      <w:r w:rsidR="00252B5A" w:rsidRPr="00D51034">
        <w:rPr>
          <w:noProof/>
          <w:lang w:val="en-IE"/>
        </w:rPr>
        <w:t xml:space="preserve"> coordinate the activities related to the monitoring of the semiconductor sector, on the basis of information collected pursuant to Article </w:t>
      </w:r>
      <w:r w:rsidR="006B1F66" w:rsidRPr="00D51034">
        <w:rPr>
          <w:noProof/>
          <w:lang w:val="en-IE"/>
        </w:rPr>
        <w:t>3</w:t>
      </w:r>
      <w:r w:rsidRPr="00D51034">
        <w:rPr>
          <w:noProof/>
          <w:lang w:val="en-IE"/>
        </w:rPr>
        <w:t>3</w:t>
      </w:r>
      <w:r w:rsidR="00ED3643" w:rsidRPr="00D51034">
        <w:rPr>
          <w:noProof/>
          <w:lang w:val="en-IE"/>
        </w:rPr>
        <w:t xml:space="preserve">, </w:t>
      </w:r>
      <w:r w:rsidR="00927C61" w:rsidRPr="00D51034">
        <w:rPr>
          <w:noProof/>
          <w:lang w:val="en-IE"/>
        </w:rPr>
        <w:t>Article 3</w:t>
      </w:r>
      <w:r w:rsidRPr="00D51034">
        <w:rPr>
          <w:noProof/>
          <w:lang w:val="en-IE"/>
        </w:rPr>
        <w:t>4</w:t>
      </w:r>
      <w:r w:rsidR="00927C61" w:rsidRPr="00D51034">
        <w:rPr>
          <w:noProof/>
          <w:lang w:val="en-IE"/>
        </w:rPr>
        <w:t>(3)</w:t>
      </w:r>
      <w:r w:rsidR="00252B5A" w:rsidRPr="00D51034">
        <w:rPr>
          <w:noProof/>
          <w:lang w:val="en-IE"/>
        </w:rPr>
        <w:t xml:space="preserve"> or from other sources, such as international partners. </w:t>
      </w:r>
    </w:p>
    <w:p w14:paraId="244A248A" w14:textId="10485A77" w:rsidR="007C2CD5" w:rsidRPr="00D51034" w:rsidRDefault="00A51BAB" w:rsidP="003A4FB5">
      <w:pPr>
        <w:pStyle w:val="ManualNumPar1"/>
        <w:rPr>
          <w:noProof/>
          <w:lang w:val="en-IE"/>
        </w:rPr>
      </w:pPr>
      <w:r w:rsidRPr="00D51034">
        <w:rPr>
          <w:noProof/>
        </w:rPr>
        <w:t>2.</w:t>
      </w:r>
      <w:r w:rsidRPr="00D51034">
        <w:rPr>
          <w:noProof/>
        </w:rPr>
        <w:tab/>
      </w:r>
      <w:r w:rsidRPr="00D51034">
        <w:rPr>
          <w:noProof/>
          <w:lang w:val="en-IE"/>
        </w:rPr>
        <w:t>The Commission</w:t>
      </w:r>
      <w:r w:rsidR="00252B5A" w:rsidRPr="00D51034">
        <w:rPr>
          <w:noProof/>
          <w:lang w:val="en-IE"/>
        </w:rPr>
        <w:t xml:space="preserve"> shall invite key market actors, a representative set of users of semiconductors from the critical sectors, representative organisations of the semiconductor value chain and other relevant stakeholders to </w:t>
      </w:r>
      <w:r w:rsidR="003E0AFC" w:rsidRPr="00D51034">
        <w:rPr>
          <w:noProof/>
          <w:lang w:val="en-IE"/>
        </w:rPr>
        <w:t>provide information, on a voluntary basis, for the purpose of carrying out monitoring activities in accordance with paragraph 1, point (a)</w:t>
      </w:r>
      <w:r w:rsidR="007C2CD5" w:rsidRPr="00D51034">
        <w:rPr>
          <w:noProof/>
          <w:lang w:val="en-IE"/>
        </w:rPr>
        <w:t>.</w:t>
      </w:r>
    </w:p>
    <w:p w14:paraId="4B687E60" w14:textId="77777777" w:rsidR="001C310E" w:rsidRPr="00D51034" w:rsidRDefault="001C310E" w:rsidP="00665230">
      <w:pPr>
        <w:pStyle w:val="Text1"/>
        <w:rPr>
          <w:noProof/>
          <w:lang w:val="en-IE"/>
        </w:rPr>
      </w:pPr>
      <w:r w:rsidRPr="00D51034">
        <w:rPr>
          <w:noProof/>
          <w:lang w:val="en-IE"/>
        </w:rPr>
        <w:t xml:space="preserve">The Commission shall pay particular attention to SMEs </w:t>
      </w:r>
      <w:r w:rsidR="006D7B5D" w:rsidRPr="00D51034">
        <w:rPr>
          <w:rStyle w:val="Added"/>
          <w:b w:val="0"/>
          <w:noProof/>
          <w:u w:val="none"/>
          <w:lang w:val="en-IE"/>
        </w:rPr>
        <w:t>and SMCs</w:t>
      </w:r>
      <w:r w:rsidRPr="00D51034">
        <w:rPr>
          <w:b/>
          <w:noProof/>
          <w:lang w:val="en-IE"/>
        </w:rPr>
        <w:t xml:space="preserve"> </w:t>
      </w:r>
      <w:r w:rsidRPr="00D51034">
        <w:rPr>
          <w:noProof/>
          <w:lang w:val="en-IE"/>
        </w:rPr>
        <w:t>to minimise administrative burden resulting from the information collection.</w:t>
      </w:r>
    </w:p>
    <w:p w14:paraId="02C50437" w14:textId="11A3C01C" w:rsidR="00A51BAB" w:rsidRPr="00D51034" w:rsidRDefault="00A51BAB" w:rsidP="003A4FB5">
      <w:pPr>
        <w:pStyle w:val="ManualNumPar1"/>
        <w:rPr>
          <w:noProof/>
          <w:lang w:val="en-IE"/>
        </w:rPr>
      </w:pPr>
      <w:r w:rsidRPr="00D51034">
        <w:rPr>
          <w:noProof/>
        </w:rPr>
        <w:t>3.</w:t>
      </w:r>
      <w:r w:rsidRPr="00D51034">
        <w:rPr>
          <w:noProof/>
        </w:rPr>
        <w:tab/>
      </w:r>
      <w:r w:rsidRPr="00D51034">
        <w:rPr>
          <w:noProof/>
          <w:lang w:val="en-IE"/>
        </w:rPr>
        <w:t>For the purposes of</w:t>
      </w:r>
      <w:r w:rsidR="007C2CD5" w:rsidRPr="00D51034">
        <w:rPr>
          <w:noProof/>
          <w:lang w:val="en-IE"/>
        </w:rPr>
        <w:t xml:space="preserve"> paragraph 1,</w:t>
      </w:r>
      <w:r w:rsidR="00510BF5" w:rsidRPr="00D51034">
        <w:rPr>
          <w:noProof/>
          <w:lang w:val="en-IE"/>
        </w:rPr>
        <w:t xml:space="preserve"> </w:t>
      </w:r>
      <w:r w:rsidR="00665611" w:rsidRPr="00D51034">
        <w:rPr>
          <w:noProof/>
          <w:lang w:val="en-IE"/>
        </w:rPr>
        <w:t>first subparagraph,</w:t>
      </w:r>
      <w:r w:rsidR="007C2CD5" w:rsidRPr="00D51034">
        <w:rPr>
          <w:noProof/>
          <w:lang w:val="en-IE"/>
        </w:rPr>
        <w:t xml:space="preserve"> point (b), Member States may request information, on a voluntary basis, from key market actors where necessary and proportionate. </w:t>
      </w:r>
    </w:p>
    <w:p w14:paraId="5B3F7591" w14:textId="46494312" w:rsidR="00A51BAB" w:rsidRPr="00D51034" w:rsidRDefault="00A51BAB" w:rsidP="003A4FB5">
      <w:pPr>
        <w:pStyle w:val="ManualNumPar1"/>
        <w:rPr>
          <w:noProof/>
          <w:lang w:val="en-IE"/>
        </w:rPr>
      </w:pPr>
      <w:r w:rsidRPr="00D51034">
        <w:rPr>
          <w:noProof/>
        </w:rPr>
        <w:t>4.</w:t>
      </w:r>
      <w:r w:rsidRPr="00D51034">
        <w:rPr>
          <w:noProof/>
        </w:rPr>
        <w:tab/>
      </w:r>
      <w:r w:rsidRPr="00D51034">
        <w:rPr>
          <w:noProof/>
          <w:lang w:val="en-IE"/>
        </w:rPr>
        <w:t>For the purposes of paragraph 3</w:t>
      </w:r>
      <w:r w:rsidR="007C2CD5" w:rsidRPr="00D51034">
        <w:rPr>
          <w:noProof/>
          <w:lang w:val="en-IE"/>
        </w:rPr>
        <w:t xml:space="preserve"> </w:t>
      </w:r>
      <w:r w:rsidR="00D57BE1" w:rsidRPr="00D51034">
        <w:rPr>
          <w:noProof/>
          <w:lang w:val="en-IE"/>
        </w:rPr>
        <w:t xml:space="preserve">of this Article </w:t>
      </w:r>
      <w:r w:rsidR="007C2CD5" w:rsidRPr="00D51034">
        <w:rPr>
          <w:noProof/>
          <w:lang w:val="en-IE"/>
        </w:rPr>
        <w:t>national competent authorities</w:t>
      </w:r>
      <w:r w:rsidR="008573E1" w:rsidRPr="00D51034">
        <w:rPr>
          <w:noProof/>
          <w:lang w:val="en-IE"/>
        </w:rPr>
        <w:t xml:space="preserve"> designated in accordance with Article </w:t>
      </w:r>
      <w:r w:rsidR="002A1BB3" w:rsidRPr="00D51034">
        <w:rPr>
          <w:noProof/>
          <w:lang w:val="en-IE"/>
        </w:rPr>
        <w:t>4</w:t>
      </w:r>
      <w:r w:rsidRPr="00D51034">
        <w:rPr>
          <w:noProof/>
          <w:lang w:val="en-IE"/>
        </w:rPr>
        <w:t>8</w:t>
      </w:r>
      <w:r w:rsidR="008573E1" w:rsidRPr="00D51034">
        <w:rPr>
          <w:noProof/>
          <w:lang w:val="en-IE"/>
        </w:rPr>
        <w:t>,</w:t>
      </w:r>
      <w:r w:rsidR="007C2CD5" w:rsidRPr="00D51034">
        <w:rPr>
          <w:noProof/>
          <w:lang w:val="en-IE"/>
        </w:rPr>
        <w:t xml:space="preserve"> shall establish and maintain a list of contacts of all relevant undertakings operating along the semiconductor supply chain established in their territory. That list shall be transmitted to the Commission. The Commission shall provide for a standardised format for the list of contacts with a view to ensuring </w:t>
      </w:r>
      <w:r w:rsidR="00B13BCA" w:rsidRPr="00D51034">
        <w:rPr>
          <w:noProof/>
          <w:lang w:val="en-IE"/>
        </w:rPr>
        <w:t>interoperability.</w:t>
      </w:r>
    </w:p>
    <w:p w14:paraId="2C8E0F60" w14:textId="18E9F9E0" w:rsidR="00A51BAB" w:rsidRPr="00D51034" w:rsidRDefault="00A51BAB" w:rsidP="003A4FB5">
      <w:pPr>
        <w:pStyle w:val="ManualNumPar1"/>
        <w:rPr>
          <w:noProof/>
          <w:lang w:val="en-IE"/>
        </w:rPr>
      </w:pPr>
      <w:r w:rsidRPr="00D51034">
        <w:rPr>
          <w:noProof/>
        </w:rPr>
        <w:t>5.</w:t>
      </w:r>
      <w:r w:rsidRPr="00D51034">
        <w:rPr>
          <w:noProof/>
        </w:rPr>
        <w:tab/>
      </w:r>
      <w:r w:rsidRPr="00D51034">
        <w:rPr>
          <w:noProof/>
          <w:lang w:val="en-IE"/>
        </w:rPr>
        <w:t>Any acquired</w:t>
      </w:r>
      <w:r w:rsidR="00B434A4" w:rsidRPr="00D51034">
        <w:rPr>
          <w:noProof/>
          <w:lang w:val="en-IE"/>
        </w:rPr>
        <w:t xml:space="preserve"> information pursuant to this Article shall be handled in accordance with Article </w:t>
      </w:r>
      <w:r w:rsidR="00E90649" w:rsidRPr="00D51034">
        <w:rPr>
          <w:noProof/>
          <w:lang w:val="en-IE"/>
        </w:rPr>
        <w:t>5</w:t>
      </w:r>
      <w:r w:rsidRPr="00D51034">
        <w:rPr>
          <w:noProof/>
          <w:lang w:val="en-IE"/>
        </w:rPr>
        <w:t>0</w:t>
      </w:r>
      <w:r w:rsidR="00B434A4" w:rsidRPr="00D51034">
        <w:rPr>
          <w:noProof/>
          <w:lang w:val="en-IE"/>
        </w:rPr>
        <w:t>.</w:t>
      </w:r>
    </w:p>
    <w:p w14:paraId="60F09C3B" w14:textId="28567153" w:rsidR="00A51BAB" w:rsidRPr="00D51034" w:rsidRDefault="00A51BAB" w:rsidP="003A4FB5">
      <w:pPr>
        <w:pStyle w:val="ManualNumPar1"/>
        <w:rPr>
          <w:noProof/>
          <w:lang w:val="en-IE"/>
        </w:rPr>
      </w:pPr>
      <w:r w:rsidRPr="00D51034">
        <w:rPr>
          <w:noProof/>
        </w:rPr>
        <w:t>6.</w:t>
      </w:r>
      <w:r w:rsidRPr="00D51034">
        <w:rPr>
          <w:noProof/>
        </w:rPr>
        <w:tab/>
      </w:r>
      <w:r w:rsidRPr="00D51034">
        <w:rPr>
          <w:noProof/>
          <w:lang w:val="en-IE"/>
        </w:rPr>
        <w:t>On the basis of the information</w:t>
      </w:r>
      <w:r w:rsidR="00B434A4" w:rsidRPr="00D51034">
        <w:rPr>
          <w:noProof/>
          <w:lang w:val="en-IE"/>
        </w:rPr>
        <w:t xml:space="preserve"> collected through the activities under paragraph 1, the Commission shall provide a report of the aggregated findings to the European Semiconductor Board in the form of r</w:t>
      </w:r>
      <w:r w:rsidR="00065133" w:rsidRPr="00D51034">
        <w:rPr>
          <w:noProof/>
          <w:lang w:val="en-IE"/>
        </w:rPr>
        <w:t>egular updates. The European Semiconductor Board shall meet to assess the results of the monitoring. The Commission shall invite</w:t>
      </w:r>
      <w:r w:rsidR="00132AF6" w:rsidRPr="00D51034">
        <w:rPr>
          <w:noProof/>
          <w:lang w:val="en-IE"/>
        </w:rPr>
        <w:t xml:space="preserve"> representative organisations of the semiconductor sector to such meetings. Where relevant, the Commission may invite key market actors, users of semiconductors from the critical sectors, authorities or representative organisations of partner third countries, and experts from academia and civil society to such meetings. </w:t>
      </w:r>
    </w:p>
    <w:p w14:paraId="09A672C8" w14:textId="52373D84" w:rsidR="00A51BAB" w:rsidRPr="00D51034" w:rsidRDefault="00A51BAB" w:rsidP="00A51BAB">
      <w:pPr>
        <w:pStyle w:val="Titrearticle"/>
        <w:rPr>
          <w:noProof/>
          <w:lang w:val="en-IE"/>
        </w:rPr>
      </w:pPr>
      <w:r w:rsidRPr="00D51034">
        <w:rPr>
          <w:noProof/>
          <w:lang w:val="en-IE"/>
        </w:rPr>
        <w:t>Article 36</w:t>
      </w:r>
      <w:r w:rsidRPr="00D51034">
        <w:rPr>
          <w:noProof/>
          <w:lang w:val="en-IE"/>
        </w:rPr>
        <w:br/>
        <w:t>Key market actors</w:t>
      </w:r>
    </w:p>
    <w:p w14:paraId="518E12FC" w14:textId="528C0316" w:rsidR="00A51BAB" w:rsidRPr="00D51034" w:rsidRDefault="00A51BAB" w:rsidP="0014640A">
      <w:pPr>
        <w:ind w:left="720"/>
        <w:rPr>
          <w:noProof/>
          <w:lang w:val="en-IE"/>
        </w:rPr>
      </w:pPr>
      <w:r w:rsidRPr="00D51034">
        <w:rPr>
          <w:noProof/>
          <w:lang w:val="en-IE"/>
        </w:rPr>
        <w:t>Member States shall,</w:t>
      </w:r>
      <w:r w:rsidR="00DB4A3B" w:rsidRPr="00D51034">
        <w:rPr>
          <w:noProof/>
          <w:lang w:val="en-IE"/>
        </w:rPr>
        <w:t xml:space="preserve"> in cooperation with the Commission in accordance with Article </w:t>
      </w:r>
      <w:r w:rsidR="006B1F66" w:rsidRPr="00D51034">
        <w:rPr>
          <w:noProof/>
          <w:lang w:val="en-IE"/>
        </w:rPr>
        <w:t>3</w:t>
      </w:r>
      <w:r w:rsidRPr="00D51034">
        <w:rPr>
          <w:noProof/>
          <w:lang w:val="en-IE"/>
        </w:rPr>
        <w:t>5</w:t>
      </w:r>
      <w:r w:rsidR="00DB4A3B" w:rsidRPr="00D51034">
        <w:rPr>
          <w:noProof/>
          <w:lang w:val="en-IE"/>
        </w:rPr>
        <w:t>, identify key market actors along the semiconductor supply chain</w:t>
      </w:r>
      <w:r w:rsidR="00E528F5" w:rsidRPr="00D51034">
        <w:rPr>
          <w:noProof/>
          <w:lang w:val="en-IE"/>
        </w:rPr>
        <w:t xml:space="preserve"> established in their territory, taking into account the following elements:</w:t>
      </w:r>
    </w:p>
    <w:p w14:paraId="527B2D74" w14:textId="77777777" w:rsidR="00A51BAB" w:rsidRPr="00D51034" w:rsidRDefault="00A51BAB" w:rsidP="000006E4">
      <w:pPr>
        <w:pStyle w:val="Point1"/>
        <w:rPr>
          <w:noProof/>
          <w:lang w:val="en-IE"/>
        </w:rPr>
      </w:pPr>
      <w:r w:rsidRPr="00D51034">
        <w:rPr>
          <w:noProof/>
        </w:rPr>
        <w:t>(a)</w:t>
      </w:r>
      <w:r w:rsidRPr="00D51034">
        <w:rPr>
          <w:noProof/>
        </w:rPr>
        <w:tab/>
      </w:r>
      <w:r w:rsidRPr="00D51034">
        <w:rPr>
          <w:noProof/>
          <w:lang w:val="en-IE"/>
        </w:rPr>
        <w:t>the number</w:t>
      </w:r>
      <w:r w:rsidR="00E528F5" w:rsidRPr="00D51034">
        <w:rPr>
          <w:noProof/>
          <w:lang w:val="en-IE"/>
        </w:rPr>
        <w:t xml:space="preserve"> of Union undertakings relying on the service or good provided by a market actor;</w:t>
      </w:r>
    </w:p>
    <w:p w14:paraId="5A8BA829" w14:textId="77777777" w:rsidR="00A51BAB" w:rsidRPr="00D51034" w:rsidRDefault="00A51BAB" w:rsidP="000006E4">
      <w:pPr>
        <w:pStyle w:val="Point1"/>
        <w:rPr>
          <w:noProof/>
          <w:lang w:val="en-IE"/>
        </w:rPr>
      </w:pPr>
      <w:r w:rsidRPr="00D51034">
        <w:rPr>
          <w:noProof/>
        </w:rPr>
        <w:t>(b)</w:t>
      </w:r>
      <w:r w:rsidRPr="00D51034">
        <w:rPr>
          <w:noProof/>
        </w:rPr>
        <w:tab/>
      </w:r>
      <w:r w:rsidRPr="00D51034">
        <w:rPr>
          <w:noProof/>
          <w:lang w:val="en-IE"/>
        </w:rPr>
        <w:t>the Union</w:t>
      </w:r>
      <w:r w:rsidR="0025487B" w:rsidRPr="00D51034">
        <w:rPr>
          <w:noProof/>
          <w:lang w:val="en-IE"/>
        </w:rPr>
        <w:t xml:space="preserve"> or global market share of </w:t>
      </w:r>
      <w:r w:rsidR="00FF0EDB" w:rsidRPr="00D51034">
        <w:rPr>
          <w:noProof/>
          <w:lang w:val="en-IE"/>
        </w:rPr>
        <w:t>a</w:t>
      </w:r>
      <w:r w:rsidR="0025487B" w:rsidRPr="00D51034">
        <w:rPr>
          <w:noProof/>
          <w:lang w:val="en-IE"/>
        </w:rPr>
        <w:t xml:space="preserve"> market actor in the market for such services or goods;</w:t>
      </w:r>
    </w:p>
    <w:p w14:paraId="3ABF11C0" w14:textId="77777777" w:rsidR="00A51BAB" w:rsidRPr="00D51034" w:rsidRDefault="00A51BAB" w:rsidP="000006E4">
      <w:pPr>
        <w:pStyle w:val="Point1"/>
        <w:rPr>
          <w:noProof/>
          <w:lang w:val="en-IE"/>
        </w:rPr>
      </w:pPr>
      <w:r w:rsidRPr="00D51034">
        <w:rPr>
          <w:noProof/>
        </w:rPr>
        <w:t>(c)</w:t>
      </w:r>
      <w:r w:rsidRPr="00D51034">
        <w:rPr>
          <w:noProof/>
        </w:rPr>
        <w:tab/>
      </w:r>
      <w:r w:rsidRPr="00D51034">
        <w:rPr>
          <w:noProof/>
          <w:lang w:val="en-IE"/>
        </w:rPr>
        <w:t>the importance</w:t>
      </w:r>
      <w:r w:rsidR="0025487B" w:rsidRPr="00D51034">
        <w:rPr>
          <w:noProof/>
          <w:lang w:val="en-IE"/>
        </w:rPr>
        <w:t xml:space="preserve"> of a market actor in maintaining a sufficient level of supply of a service or good in the Union, taking into account the availability of alternative means for the provision of that service or good</w:t>
      </w:r>
      <w:r w:rsidR="00594E80" w:rsidRPr="00D51034">
        <w:rPr>
          <w:noProof/>
          <w:lang w:val="en-IE"/>
        </w:rPr>
        <w:t>;</w:t>
      </w:r>
    </w:p>
    <w:p w14:paraId="4F18B8F5" w14:textId="77777777" w:rsidR="00401874" w:rsidRPr="00D51034" w:rsidRDefault="00A51BAB" w:rsidP="000006E4">
      <w:pPr>
        <w:pStyle w:val="Point1"/>
        <w:rPr>
          <w:noProof/>
          <w:lang w:val="en-IE"/>
        </w:rPr>
      </w:pPr>
      <w:r w:rsidRPr="00D51034">
        <w:rPr>
          <w:noProof/>
        </w:rPr>
        <w:t>(d)</w:t>
      </w:r>
      <w:r w:rsidRPr="00D51034">
        <w:rPr>
          <w:noProof/>
        </w:rPr>
        <w:tab/>
      </w:r>
      <w:r w:rsidRPr="00D51034">
        <w:rPr>
          <w:noProof/>
          <w:lang w:val="en-IE"/>
        </w:rPr>
        <w:t>the impact</w:t>
      </w:r>
      <w:r w:rsidR="00594E80" w:rsidRPr="00D51034">
        <w:rPr>
          <w:noProof/>
          <w:lang w:val="en-IE"/>
        </w:rPr>
        <w:t xml:space="preserve"> a disruption of supply of the service or good provided by the market actor may have on the Union’s semiconductor supply chain and dependent markets.</w:t>
      </w:r>
    </w:p>
    <w:p w14:paraId="027C706A" w14:textId="77777777" w:rsidR="00594E80" w:rsidRPr="00D51034" w:rsidRDefault="00594E80" w:rsidP="00DB0920">
      <w:pPr>
        <w:rPr>
          <w:noProof/>
          <w:lang w:val="en-IE"/>
        </w:rPr>
      </w:pPr>
    </w:p>
    <w:p w14:paraId="7AF14B13" w14:textId="77777777" w:rsidR="00A51BAB" w:rsidRPr="00D51034" w:rsidRDefault="00A51BAB" w:rsidP="00A51BAB">
      <w:pPr>
        <w:pStyle w:val="SectionTitle"/>
        <w:rPr>
          <w:noProof/>
          <w:lang w:val="en-IE"/>
        </w:rPr>
      </w:pPr>
      <w:r w:rsidRPr="00D51034">
        <w:rPr>
          <w:noProof/>
          <w:lang w:val="en-IE"/>
        </w:rPr>
        <w:t>Section 2</w:t>
      </w:r>
    </w:p>
    <w:p w14:paraId="15DA1D6E" w14:textId="77777777" w:rsidR="00A51BAB" w:rsidRPr="00D51034" w:rsidRDefault="00A51BAB" w:rsidP="00A51BAB">
      <w:pPr>
        <w:pStyle w:val="SectionTitle"/>
        <w:rPr>
          <w:noProof/>
          <w:lang w:val="en-IE"/>
        </w:rPr>
      </w:pPr>
      <w:r w:rsidRPr="00D51034">
        <w:rPr>
          <w:noProof/>
          <w:lang w:val="en-IE"/>
        </w:rPr>
        <w:t>Alerts and the activation of the crisis stage</w:t>
      </w:r>
    </w:p>
    <w:p w14:paraId="6BA7C360" w14:textId="0E37B74F" w:rsidR="00A51BAB" w:rsidRPr="00D51034" w:rsidRDefault="00A51BAB" w:rsidP="00A51BAB">
      <w:pPr>
        <w:pStyle w:val="Titrearticle"/>
        <w:rPr>
          <w:noProof/>
          <w:lang w:val="en-IE"/>
        </w:rPr>
      </w:pPr>
      <w:r w:rsidRPr="00D51034">
        <w:rPr>
          <w:noProof/>
          <w:lang w:val="en-IE"/>
        </w:rPr>
        <w:t>Article 37</w:t>
      </w:r>
      <w:r w:rsidRPr="00D51034">
        <w:rPr>
          <w:noProof/>
          <w:lang w:val="en-IE"/>
        </w:rPr>
        <w:br/>
        <w:t>Alerts and preventive action</w:t>
      </w:r>
    </w:p>
    <w:p w14:paraId="1DFF1F7B" w14:textId="760DDF6C" w:rsidR="00A51BAB" w:rsidRPr="00D51034" w:rsidRDefault="00A51BAB" w:rsidP="006164B0">
      <w:pPr>
        <w:pStyle w:val="ManualNumPar1"/>
        <w:rPr>
          <w:noProof/>
          <w:lang w:val="en-IE"/>
        </w:rPr>
      </w:pPr>
      <w:r w:rsidRPr="00D51034">
        <w:rPr>
          <w:noProof/>
        </w:rPr>
        <w:t>1.</w:t>
      </w:r>
      <w:r w:rsidRPr="00D51034">
        <w:rPr>
          <w:noProof/>
        </w:rPr>
        <w:tab/>
      </w:r>
      <w:r w:rsidRPr="00D51034">
        <w:rPr>
          <w:noProof/>
          <w:lang w:val="en-IE"/>
        </w:rPr>
        <w:t>Where a national</w:t>
      </w:r>
      <w:r w:rsidR="00594E80" w:rsidRPr="00D51034">
        <w:rPr>
          <w:noProof/>
          <w:lang w:val="en-IE"/>
        </w:rPr>
        <w:t xml:space="preserve"> competent authority</w:t>
      </w:r>
      <w:r w:rsidR="009833CA" w:rsidRPr="00D51034">
        <w:rPr>
          <w:noProof/>
          <w:lang w:val="en-IE"/>
        </w:rPr>
        <w:t xml:space="preserve"> designated in accordance with Article </w:t>
      </w:r>
      <w:r w:rsidR="00832613" w:rsidRPr="00D51034">
        <w:rPr>
          <w:noProof/>
          <w:lang w:val="en-IE"/>
        </w:rPr>
        <w:t>4</w:t>
      </w:r>
      <w:r w:rsidRPr="00D51034">
        <w:rPr>
          <w:noProof/>
          <w:lang w:val="en-IE"/>
        </w:rPr>
        <w:t>8</w:t>
      </w:r>
      <w:r w:rsidR="00594E80" w:rsidRPr="00D51034">
        <w:rPr>
          <w:noProof/>
          <w:lang w:val="en-IE"/>
        </w:rPr>
        <w:t xml:space="preserve"> becomes aware of a risk of serious disruption in the supply of semiconductors or has concrete and reliable information of any other relevant risk factor or event materialising, it shall alert the Commission without undue delay. </w:t>
      </w:r>
    </w:p>
    <w:p w14:paraId="5F6770D9" w14:textId="5DF766F5" w:rsidR="00A51BAB" w:rsidRPr="00D51034" w:rsidRDefault="00A51BAB" w:rsidP="003A4FB5">
      <w:pPr>
        <w:pStyle w:val="ManualNumPar1"/>
        <w:rPr>
          <w:noProof/>
          <w:lang w:val="en-IE"/>
        </w:rPr>
      </w:pPr>
      <w:r w:rsidRPr="00D51034">
        <w:rPr>
          <w:noProof/>
        </w:rPr>
        <w:t>2.</w:t>
      </w:r>
      <w:r w:rsidRPr="00D51034">
        <w:rPr>
          <w:noProof/>
        </w:rPr>
        <w:tab/>
      </w:r>
      <w:r w:rsidRPr="00D51034">
        <w:rPr>
          <w:noProof/>
          <w:lang w:val="en-IE"/>
        </w:rPr>
        <w:t>Where the Commission</w:t>
      </w:r>
      <w:r w:rsidR="00195A4E" w:rsidRPr="00D51034">
        <w:rPr>
          <w:noProof/>
          <w:lang w:val="en-IE"/>
        </w:rPr>
        <w:t xml:space="preserve"> becomes aware of a risk of serious disruption in the supply of semiconductors </w:t>
      </w:r>
      <w:r w:rsidR="00DD3E1B" w:rsidRPr="00D51034">
        <w:rPr>
          <w:noProof/>
          <w:lang w:val="en-IE"/>
        </w:rPr>
        <w:t>or has concrete and reliable information of any other relevant risk factor or event materialising, including on the basis of early warning indicators, upon an alert pursuant to paragraph 1 or from international partners, it shall, without undue delay, carry out the following preventive actions:</w:t>
      </w:r>
    </w:p>
    <w:p w14:paraId="1E611365" w14:textId="77777777" w:rsidR="00A51BAB" w:rsidRPr="00D51034" w:rsidRDefault="00457A40" w:rsidP="000006E4">
      <w:pPr>
        <w:pStyle w:val="Point1"/>
        <w:rPr>
          <w:noProof/>
          <w:lang w:val="en-IE"/>
        </w:rPr>
      </w:pPr>
      <w:r w:rsidRPr="00D51034">
        <w:rPr>
          <w:noProof/>
        </w:rPr>
        <w:t>(a)</w:t>
      </w:r>
      <w:r w:rsidRPr="00D51034">
        <w:rPr>
          <w:noProof/>
        </w:rPr>
        <w:tab/>
      </w:r>
      <w:r w:rsidRPr="00D51034">
        <w:rPr>
          <w:noProof/>
          <w:lang w:val="en-IE"/>
        </w:rPr>
        <w:t>c</w:t>
      </w:r>
      <w:r w:rsidR="00A51BAB" w:rsidRPr="00D51034">
        <w:rPr>
          <w:noProof/>
          <w:lang w:val="en-IE"/>
        </w:rPr>
        <w:t>onvening</w:t>
      </w:r>
      <w:r w:rsidR="00DD3E1B" w:rsidRPr="00D51034">
        <w:rPr>
          <w:noProof/>
          <w:lang w:val="en-IE"/>
        </w:rPr>
        <w:t xml:space="preserve"> an extraordinary meeting of the European Semiconductor Board to coordinate the following actions:</w:t>
      </w:r>
    </w:p>
    <w:p w14:paraId="0D31C603" w14:textId="77777777" w:rsidR="00A51BAB" w:rsidRPr="00D51034" w:rsidRDefault="002B03D7" w:rsidP="002B03D7">
      <w:pPr>
        <w:pStyle w:val="Point2"/>
        <w:rPr>
          <w:noProof/>
          <w:lang w:val="en-IE"/>
        </w:rPr>
      </w:pPr>
      <w:r w:rsidRPr="00D51034">
        <w:rPr>
          <w:noProof/>
          <w:lang w:val="en-IE"/>
        </w:rPr>
        <w:t>(i)</w:t>
      </w:r>
      <w:r w:rsidRPr="00D51034">
        <w:rPr>
          <w:noProof/>
          <w:lang w:val="en-IE"/>
        </w:rPr>
        <w:tab/>
      </w:r>
      <w:r w:rsidR="00A51BAB" w:rsidRPr="00D51034">
        <w:rPr>
          <w:noProof/>
          <w:lang w:val="en-IE"/>
        </w:rPr>
        <w:t>discussing the severity</w:t>
      </w:r>
      <w:r w:rsidR="00667705" w:rsidRPr="00D51034">
        <w:rPr>
          <w:noProof/>
          <w:lang w:val="en-IE"/>
        </w:rPr>
        <w:t xml:space="preserve"> of the disruption to the supply of semiconductors;</w:t>
      </w:r>
    </w:p>
    <w:p w14:paraId="49861D08" w14:textId="26306757" w:rsidR="00AB4F2A" w:rsidRPr="00D51034" w:rsidRDefault="002B03D7" w:rsidP="002B03D7">
      <w:pPr>
        <w:pStyle w:val="Point2"/>
        <w:rPr>
          <w:noProof/>
          <w:lang w:val="en-IE"/>
        </w:rPr>
      </w:pPr>
      <w:r w:rsidRPr="00D51034">
        <w:rPr>
          <w:noProof/>
          <w:lang w:val="en-IE"/>
        </w:rPr>
        <w:t>(ii)</w:t>
      </w:r>
      <w:r w:rsidRPr="00D51034">
        <w:rPr>
          <w:noProof/>
          <w:lang w:val="en-IE"/>
        </w:rPr>
        <w:tab/>
      </w:r>
      <w:r w:rsidR="00AB4F2A" w:rsidRPr="00D51034">
        <w:rPr>
          <w:noProof/>
          <w:lang w:val="en-IE"/>
        </w:rPr>
        <w:t>discussing whether</w:t>
      </w:r>
      <w:r w:rsidR="00667705" w:rsidRPr="00D51034">
        <w:rPr>
          <w:noProof/>
          <w:lang w:val="en-IE"/>
        </w:rPr>
        <w:t xml:space="preserve"> initiating the procedure referred to in Article </w:t>
      </w:r>
      <w:r w:rsidRPr="00D51034">
        <w:rPr>
          <w:noProof/>
          <w:lang w:val="en-IE"/>
        </w:rPr>
        <w:t xml:space="preserve">39 </w:t>
      </w:r>
      <w:r w:rsidR="00667705" w:rsidRPr="00D51034">
        <w:rPr>
          <w:noProof/>
          <w:lang w:val="en-IE"/>
        </w:rPr>
        <w:t>may be necessary and proportionate;</w:t>
      </w:r>
    </w:p>
    <w:p w14:paraId="3914A1BC" w14:textId="77777777" w:rsidR="00AB4F2A" w:rsidRPr="00D51034" w:rsidRDefault="002B03D7" w:rsidP="002B03D7">
      <w:pPr>
        <w:pStyle w:val="Point2"/>
        <w:rPr>
          <w:noProof/>
          <w:lang w:val="en-IE"/>
        </w:rPr>
      </w:pPr>
      <w:r w:rsidRPr="00D51034">
        <w:rPr>
          <w:noProof/>
          <w:lang w:val="en-IE"/>
        </w:rPr>
        <w:t>(iii)</w:t>
      </w:r>
      <w:r w:rsidRPr="00D51034">
        <w:rPr>
          <w:noProof/>
          <w:lang w:val="en-IE"/>
        </w:rPr>
        <w:tab/>
      </w:r>
      <w:r w:rsidR="00AB4F2A" w:rsidRPr="00D51034">
        <w:rPr>
          <w:noProof/>
          <w:lang w:val="en-IE"/>
        </w:rPr>
        <w:t>discussing</w:t>
      </w:r>
      <w:r w:rsidR="003954F6" w:rsidRPr="00D51034">
        <w:rPr>
          <w:noProof/>
          <w:lang w:val="en-IE"/>
        </w:rPr>
        <w:t xml:space="preserve"> whether it is appropriate, necessary and proportionate for Member States to jointly purchase semiconductors, intermediate products of raw materials as a preventive measure (joint procurement);</w:t>
      </w:r>
    </w:p>
    <w:p w14:paraId="678D7D5D" w14:textId="77777777" w:rsidR="00AB4F2A" w:rsidRPr="00D51034" w:rsidRDefault="002B03D7" w:rsidP="002B03D7">
      <w:pPr>
        <w:pStyle w:val="Point2"/>
        <w:rPr>
          <w:noProof/>
          <w:lang w:val="en-IE"/>
        </w:rPr>
      </w:pPr>
      <w:r w:rsidRPr="00D51034">
        <w:rPr>
          <w:noProof/>
          <w:lang w:val="en-IE"/>
        </w:rPr>
        <w:t>(iv)</w:t>
      </w:r>
      <w:r w:rsidRPr="00D51034">
        <w:rPr>
          <w:noProof/>
          <w:lang w:val="en-IE"/>
        </w:rPr>
        <w:tab/>
      </w:r>
      <w:r w:rsidR="00AB4F2A" w:rsidRPr="00D51034">
        <w:rPr>
          <w:noProof/>
          <w:lang w:val="en-IE"/>
        </w:rPr>
        <w:t>entering into dialogue</w:t>
      </w:r>
      <w:r w:rsidR="003954F6" w:rsidRPr="00D51034">
        <w:rPr>
          <w:noProof/>
          <w:lang w:val="en-IE"/>
        </w:rPr>
        <w:t xml:space="preserve"> with stakeholders of the semiconductor value chain with a view to identifying, preparing and possibly coordinating preventive measures;</w:t>
      </w:r>
    </w:p>
    <w:p w14:paraId="3A0F5158" w14:textId="33768D84" w:rsidR="00AB4F2A" w:rsidRPr="00D51034" w:rsidRDefault="002B03D7" w:rsidP="002B03D7">
      <w:pPr>
        <w:pStyle w:val="Point2"/>
        <w:rPr>
          <w:noProof/>
          <w:lang w:val="en-IE"/>
        </w:rPr>
      </w:pPr>
      <w:r w:rsidRPr="00D51034">
        <w:rPr>
          <w:noProof/>
          <w:lang w:val="en-IE"/>
        </w:rPr>
        <w:t>(v)</w:t>
      </w:r>
      <w:r w:rsidRPr="00D51034">
        <w:rPr>
          <w:noProof/>
          <w:lang w:val="en-IE"/>
        </w:rPr>
        <w:tab/>
      </w:r>
      <w:r w:rsidR="00AB4F2A" w:rsidRPr="00D51034">
        <w:rPr>
          <w:noProof/>
          <w:lang w:val="en-IE"/>
        </w:rPr>
        <w:t>advising the Commissio</w:t>
      </w:r>
      <w:r w:rsidR="003954F6" w:rsidRPr="00D51034">
        <w:rPr>
          <w:noProof/>
          <w:lang w:val="en-IE"/>
        </w:rPr>
        <w:t xml:space="preserve">n on whether to issue </w:t>
      </w:r>
      <w:r w:rsidR="00B72C31" w:rsidRPr="00D51034">
        <w:rPr>
          <w:noProof/>
          <w:lang w:val="en-IE"/>
        </w:rPr>
        <w:t xml:space="preserve">a request for information to the Platform pursuant to Article </w:t>
      </w:r>
      <w:r w:rsidR="00936703" w:rsidRPr="00D51034">
        <w:rPr>
          <w:noProof/>
          <w:lang w:val="en-IE"/>
        </w:rPr>
        <w:t>3</w:t>
      </w:r>
      <w:r w:rsidRPr="00D51034">
        <w:rPr>
          <w:noProof/>
          <w:lang w:val="en-IE"/>
        </w:rPr>
        <w:t>8</w:t>
      </w:r>
      <w:r w:rsidR="00B72C31" w:rsidRPr="00D51034">
        <w:rPr>
          <w:noProof/>
          <w:lang w:val="en-IE"/>
        </w:rPr>
        <w:t>.</w:t>
      </w:r>
    </w:p>
    <w:p w14:paraId="78B080C5" w14:textId="77777777" w:rsidR="00AB4F2A" w:rsidRPr="00D51034" w:rsidRDefault="00AB4F2A" w:rsidP="006D2A9B">
      <w:pPr>
        <w:pStyle w:val="Point1"/>
        <w:rPr>
          <w:noProof/>
          <w:lang w:val="en-IE"/>
        </w:rPr>
      </w:pPr>
      <w:r w:rsidRPr="00D51034">
        <w:rPr>
          <w:noProof/>
        </w:rPr>
        <w:t>(b)</w:t>
      </w:r>
      <w:r w:rsidRPr="00D51034">
        <w:rPr>
          <w:noProof/>
        </w:rPr>
        <w:tab/>
      </w:r>
      <w:r w:rsidRPr="00D51034">
        <w:rPr>
          <w:noProof/>
          <w:lang w:val="en-IE"/>
        </w:rPr>
        <w:t>on behalf of the Union, entering</w:t>
      </w:r>
      <w:r w:rsidR="00B72C31" w:rsidRPr="00D51034">
        <w:rPr>
          <w:noProof/>
          <w:lang w:val="en-IE"/>
        </w:rPr>
        <w:t xml:space="preserve"> into consultations or cooperation with relevant third countries with a view to seeking cooperative solutions to address supply</w:t>
      </w:r>
      <w:r w:rsidR="00FB6893" w:rsidRPr="00D51034">
        <w:rPr>
          <w:noProof/>
          <w:lang w:val="en-IE"/>
        </w:rPr>
        <w:t xml:space="preserve"> </w:t>
      </w:r>
      <w:r w:rsidR="00B72C31" w:rsidRPr="00D51034">
        <w:rPr>
          <w:noProof/>
          <w:lang w:val="en-IE"/>
        </w:rPr>
        <w:t>chain disruptions, in compliance with international obligations, which may involve, where appropriate, carrying out coordination in relevant international for</w:t>
      </w:r>
      <w:r w:rsidR="00773EE1" w:rsidRPr="00D51034">
        <w:rPr>
          <w:noProof/>
          <w:lang w:val="en-IE"/>
        </w:rPr>
        <w:t>ums</w:t>
      </w:r>
      <w:r w:rsidR="00B72C31" w:rsidRPr="00D51034">
        <w:rPr>
          <w:noProof/>
          <w:lang w:val="en-IE"/>
        </w:rPr>
        <w:t>;</w:t>
      </w:r>
    </w:p>
    <w:p w14:paraId="264903AC" w14:textId="2A5F1983" w:rsidR="00AB4F2A" w:rsidRPr="00D51034" w:rsidRDefault="00AB4F2A" w:rsidP="006D2A9B">
      <w:pPr>
        <w:pStyle w:val="Point1"/>
        <w:rPr>
          <w:noProof/>
          <w:lang w:val="en-IE"/>
        </w:rPr>
      </w:pPr>
      <w:r w:rsidRPr="00D51034">
        <w:rPr>
          <w:noProof/>
        </w:rPr>
        <w:t>(c)</w:t>
      </w:r>
      <w:r w:rsidRPr="00D51034">
        <w:rPr>
          <w:noProof/>
        </w:rPr>
        <w:tab/>
      </w:r>
      <w:r w:rsidRPr="00D51034">
        <w:rPr>
          <w:noProof/>
          <w:lang w:val="en-IE"/>
        </w:rPr>
        <w:t>asking national</w:t>
      </w:r>
      <w:r w:rsidR="00443EC8" w:rsidRPr="00D51034">
        <w:rPr>
          <w:noProof/>
          <w:lang w:val="en-IE"/>
        </w:rPr>
        <w:t xml:space="preserve"> competent authorities</w:t>
      </w:r>
      <w:r w:rsidR="004C2A4E" w:rsidRPr="00D51034">
        <w:rPr>
          <w:noProof/>
          <w:lang w:val="en-IE"/>
        </w:rPr>
        <w:t xml:space="preserve"> designated in accordance with Article </w:t>
      </w:r>
      <w:r w:rsidR="00055A6E" w:rsidRPr="00D51034">
        <w:rPr>
          <w:noProof/>
          <w:lang w:val="en-IE"/>
        </w:rPr>
        <w:t>4</w:t>
      </w:r>
      <w:r w:rsidRPr="00D51034">
        <w:rPr>
          <w:noProof/>
          <w:lang w:val="en-IE"/>
        </w:rPr>
        <w:t>8</w:t>
      </w:r>
      <w:r w:rsidR="004C2A4E" w:rsidRPr="00D51034">
        <w:rPr>
          <w:noProof/>
          <w:lang w:val="en-IE"/>
        </w:rPr>
        <w:t>,</w:t>
      </w:r>
      <w:r w:rsidR="00443EC8" w:rsidRPr="00D51034">
        <w:rPr>
          <w:noProof/>
          <w:lang w:val="en-IE"/>
        </w:rPr>
        <w:t xml:space="preserve"> to assess the state of preparedness of the key market actors.</w:t>
      </w:r>
    </w:p>
    <w:p w14:paraId="5A1EABEF" w14:textId="5670EFA7" w:rsidR="00AB4F2A" w:rsidRPr="00D51034" w:rsidRDefault="00AB4F2A" w:rsidP="003A4FB5">
      <w:pPr>
        <w:pStyle w:val="ManualNumPar1"/>
        <w:rPr>
          <w:noProof/>
          <w:lang w:val="en-IE"/>
        </w:rPr>
      </w:pPr>
      <w:r w:rsidRPr="00D51034">
        <w:rPr>
          <w:noProof/>
        </w:rPr>
        <w:t>3.</w:t>
      </w:r>
      <w:r w:rsidRPr="00D51034">
        <w:rPr>
          <w:noProof/>
        </w:rPr>
        <w:tab/>
      </w:r>
      <w:r w:rsidRPr="00D51034">
        <w:rPr>
          <w:noProof/>
          <w:lang w:val="en-IE"/>
        </w:rPr>
        <w:t>Any joint procurement</w:t>
      </w:r>
      <w:r w:rsidR="00443EC8" w:rsidRPr="00D51034">
        <w:rPr>
          <w:noProof/>
          <w:lang w:val="en-IE"/>
        </w:rPr>
        <w:t xml:space="preserve"> carried out following the discussions referred to in paragraph 2, point (a)(iii), shall be carried out by Member States in accordance with the rules set out in Articles 38 and 39 of Directive 2014/24/EU and in Articles 56 and 57 of Directive 2014/25/EU</w:t>
      </w:r>
      <w:r w:rsidR="009D4209" w:rsidRPr="00D51034">
        <w:rPr>
          <w:noProof/>
          <w:lang w:val="en-IE"/>
        </w:rPr>
        <w:t>.</w:t>
      </w:r>
    </w:p>
    <w:p w14:paraId="65B6D07B" w14:textId="1A3E82AA" w:rsidR="00AB4F2A" w:rsidRPr="00D51034" w:rsidRDefault="00AB4F2A" w:rsidP="00AB4F2A">
      <w:pPr>
        <w:pStyle w:val="Titrearticle"/>
        <w:rPr>
          <w:noProof/>
          <w:lang w:val="en-IE"/>
        </w:rPr>
      </w:pPr>
      <w:r w:rsidRPr="00D51034">
        <w:rPr>
          <w:noProof/>
          <w:lang w:val="en-IE"/>
        </w:rPr>
        <w:t xml:space="preserve">Article </w:t>
      </w:r>
      <w:r w:rsidR="005F3A41" w:rsidRPr="00D51034">
        <w:rPr>
          <w:noProof/>
          <w:lang w:val="en-IE"/>
        </w:rPr>
        <w:t>3</w:t>
      </w:r>
      <w:r w:rsidRPr="00D51034">
        <w:rPr>
          <w:noProof/>
          <w:lang w:val="en-IE"/>
        </w:rPr>
        <w:t>8</w:t>
      </w:r>
      <w:r w:rsidRPr="00D51034">
        <w:rPr>
          <w:noProof/>
          <w:lang w:val="en-IE"/>
        </w:rPr>
        <w:br/>
      </w:r>
      <w:r w:rsidR="00954A35" w:rsidRPr="00D51034">
        <w:rPr>
          <w:noProof/>
          <w:lang w:val="en-IE"/>
        </w:rPr>
        <w:t>Preventive i</w:t>
      </w:r>
      <w:r w:rsidRPr="00D51034">
        <w:rPr>
          <w:noProof/>
          <w:lang w:val="en-IE"/>
        </w:rPr>
        <w:t>nformation gathering</w:t>
      </w:r>
      <w:r w:rsidR="0017439E" w:rsidRPr="00D51034">
        <w:rPr>
          <w:noProof/>
          <w:lang w:val="en-IE"/>
        </w:rPr>
        <w:t xml:space="preserve"> </w:t>
      </w:r>
    </w:p>
    <w:p w14:paraId="3168E4AA" w14:textId="0D01F647" w:rsidR="00AB4F2A" w:rsidRPr="00D51034" w:rsidRDefault="009F6596" w:rsidP="006164B0">
      <w:pPr>
        <w:pStyle w:val="ManualNumPar1"/>
        <w:rPr>
          <w:noProof/>
          <w:lang w:val="en-IE"/>
        </w:rPr>
      </w:pPr>
      <w:r w:rsidRPr="00D51034">
        <w:rPr>
          <w:noProof/>
        </w:rPr>
        <w:t>1.</w:t>
      </w:r>
      <w:r w:rsidRPr="00D51034">
        <w:rPr>
          <w:noProof/>
        </w:rPr>
        <w:tab/>
      </w:r>
      <w:r w:rsidRPr="00D51034">
        <w:rPr>
          <w:noProof/>
          <w:lang w:val="en-IE"/>
        </w:rPr>
        <w:t>T</w:t>
      </w:r>
      <w:r w:rsidR="00183375" w:rsidRPr="00D51034">
        <w:rPr>
          <w:noProof/>
          <w:lang w:val="en-IE"/>
        </w:rPr>
        <w:t xml:space="preserve">he Commission may </w:t>
      </w:r>
      <w:r w:rsidR="0031613B" w:rsidRPr="00D51034">
        <w:rPr>
          <w:noProof/>
          <w:lang w:val="en-IE"/>
        </w:rPr>
        <w:t xml:space="preserve">issue </w:t>
      </w:r>
      <w:r w:rsidR="00183375" w:rsidRPr="00D51034">
        <w:rPr>
          <w:noProof/>
          <w:lang w:val="en-IE"/>
        </w:rPr>
        <w:t>request</w:t>
      </w:r>
      <w:r w:rsidR="0031613B" w:rsidRPr="00D51034">
        <w:rPr>
          <w:noProof/>
          <w:lang w:val="en-IE"/>
        </w:rPr>
        <w:t>s for</w:t>
      </w:r>
      <w:r w:rsidR="00183375" w:rsidRPr="00D51034">
        <w:rPr>
          <w:noProof/>
          <w:lang w:val="en-IE"/>
        </w:rPr>
        <w:t xml:space="preserve"> information</w:t>
      </w:r>
      <w:r w:rsidR="00F852C0" w:rsidRPr="00D51034">
        <w:rPr>
          <w:noProof/>
          <w:lang w:val="en-IE"/>
        </w:rPr>
        <w:t>,</w:t>
      </w:r>
      <w:r w:rsidR="00183375" w:rsidRPr="00D51034">
        <w:rPr>
          <w:noProof/>
          <w:lang w:val="en-IE"/>
        </w:rPr>
        <w:t xml:space="preserve"> </w:t>
      </w:r>
      <w:r w:rsidR="000C64AD" w:rsidRPr="00D51034">
        <w:rPr>
          <w:noProof/>
          <w:lang w:val="en-IE"/>
        </w:rPr>
        <w:t>in order</w:t>
      </w:r>
      <w:r w:rsidR="00183375" w:rsidRPr="00D51034">
        <w:rPr>
          <w:noProof/>
          <w:lang w:val="en-IE"/>
        </w:rPr>
        <w:t xml:space="preserve"> </w:t>
      </w:r>
      <w:r w:rsidR="00E81D84" w:rsidRPr="00D51034">
        <w:rPr>
          <w:noProof/>
          <w:lang w:val="en-IE"/>
        </w:rPr>
        <w:t>to assess</w:t>
      </w:r>
      <w:r w:rsidR="009957C5" w:rsidRPr="00D51034">
        <w:rPr>
          <w:noProof/>
          <w:lang w:val="en-IE"/>
        </w:rPr>
        <w:t xml:space="preserve"> the </w:t>
      </w:r>
      <w:r w:rsidR="00F32B6D" w:rsidRPr="00D51034">
        <w:rPr>
          <w:noProof/>
          <w:lang w:val="en-IE"/>
        </w:rPr>
        <w:t>risk of serious</w:t>
      </w:r>
      <w:r w:rsidR="00C65C6D" w:rsidRPr="00D51034">
        <w:rPr>
          <w:noProof/>
          <w:lang w:val="en-IE"/>
        </w:rPr>
        <w:t xml:space="preserve"> disruption </w:t>
      </w:r>
      <w:r w:rsidR="00F32B6D" w:rsidRPr="00D51034">
        <w:rPr>
          <w:noProof/>
          <w:lang w:val="en-IE"/>
        </w:rPr>
        <w:t>in the supply of semiconductors</w:t>
      </w:r>
      <w:r w:rsidR="00F852C0" w:rsidRPr="00D51034">
        <w:rPr>
          <w:noProof/>
          <w:lang w:val="en-IE"/>
        </w:rPr>
        <w:t>,</w:t>
      </w:r>
      <w:r w:rsidR="00C65C6D" w:rsidRPr="00D51034">
        <w:rPr>
          <w:noProof/>
          <w:lang w:val="en-IE"/>
        </w:rPr>
        <w:t xml:space="preserve"> </w:t>
      </w:r>
      <w:r w:rsidR="00BC10F8" w:rsidRPr="00D51034">
        <w:rPr>
          <w:noProof/>
          <w:lang w:val="en-IE"/>
        </w:rPr>
        <w:t>to the Platform or to</w:t>
      </w:r>
      <w:r w:rsidR="00183375" w:rsidRPr="00D51034">
        <w:rPr>
          <w:noProof/>
          <w:lang w:val="en-IE"/>
        </w:rPr>
        <w:t xml:space="preserve"> </w:t>
      </w:r>
      <w:r w:rsidR="0074028B" w:rsidRPr="00D51034">
        <w:rPr>
          <w:noProof/>
          <w:lang w:val="en-IE"/>
        </w:rPr>
        <w:t>individual undertakings</w:t>
      </w:r>
      <w:r w:rsidR="00251E1A" w:rsidRPr="00D51034">
        <w:rPr>
          <w:noProof/>
          <w:lang w:val="en-IE"/>
        </w:rPr>
        <w:t xml:space="preserve"> </w:t>
      </w:r>
      <w:r w:rsidR="00251E1A" w:rsidRPr="00D51034">
        <w:rPr>
          <w:rStyle w:val="Added"/>
          <w:b w:val="0"/>
          <w:noProof/>
          <w:u w:val="none"/>
          <w:lang w:val="en-IE"/>
        </w:rPr>
        <w:t>operating along the semiconductor value chain</w:t>
      </w:r>
      <w:r w:rsidR="00DC0CEA" w:rsidRPr="00D51034">
        <w:rPr>
          <w:rStyle w:val="Added"/>
          <w:b w:val="0"/>
          <w:noProof/>
          <w:u w:val="none"/>
          <w:lang w:val="en-IE"/>
        </w:rPr>
        <w:t xml:space="preserve"> that provide services</w:t>
      </w:r>
      <w:r w:rsidR="008D0124" w:rsidRPr="00D51034">
        <w:rPr>
          <w:rStyle w:val="Added"/>
          <w:b w:val="0"/>
          <w:noProof/>
          <w:u w:val="none"/>
          <w:lang w:val="en-IE"/>
        </w:rPr>
        <w:t xml:space="preserve"> in the Union</w:t>
      </w:r>
      <w:r w:rsidR="00DC0CEA" w:rsidRPr="00D51034">
        <w:rPr>
          <w:rStyle w:val="Added"/>
          <w:b w:val="0"/>
          <w:noProof/>
          <w:u w:val="none"/>
          <w:lang w:val="en-IE"/>
        </w:rPr>
        <w:t xml:space="preserve"> or offer prod</w:t>
      </w:r>
      <w:r w:rsidR="008D0124" w:rsidRPr="00D51034">
        <w:rPr>
          <w:rStyle w:val="Added"/>
          <w:b w:val="0"/>
          <w:noProof/>
          <w:u w:val="none"/>
          <w:lang w:val="en-IE"/>
        </w:rPr>
        <w:t>ucts on the Union market,</w:t>
      </w:r>
      <w:r w:rsidR="0087125E" w:rsidRPr="00D51034">
        <w:rPr>
          <w:rStyle w:val="Added"/>
          <w:b w:val="0"/>
          <w:noProof/>
          <w:u w:val="none"/>
          <w:lang w:val="en-IE"/>
        </w:rPr>
        <w:t xml:space="preserve"> </w:t>
      </w:r>
      <w:r w:rsidR="00BC10F8" w:rsidRPr="00D51034">
        <w:rPr>
          <w:noProof/>
          <w:lang w:val="en-IE"/>
        </w:rPr>
        <w:t xml:space="preserve">if they </w:t>
      </w:r>
      <w:r w:rsidR="00E24C19" w:rsidRPr="00D51034">
        <w:rPr>
          <w:noProof/>
          <w:lang w:val="en-IE"/>
        </w:rPr>
        <w:t xml:space="preserve">do not participate in </w:t>
      </w:r>
      <w:r w:rsidR="00BC10F8" w:rsidRPr="00D51034">
        <w:rPr>
          <w:noProof/>
          <w:lang w:val="en-IE"/>
        </w:rPr>
        <w:t xml:space="preserve">the Platform, </w:t>
      </w:r>
      <w:r w:rsidR="00954A35" w:rsidRPr="00D51034">
        <w:rPr>
          <w:noProof/>
          <w:lang w:val="en-IE"/>
        </w:rPr>
        <w:t>after consult</w:t>
      </w:r>
      <w:r w:rsidR="00E877A5" w:rsidRPr="00D51034">
        <w:rPr>
          <w:noProof/>
          <w:lang w:val="en-IE"/>
        </w:rPr>
        <w:t>ing</w:t>
      </w:r>
      <w:r w:rsidR="00954A35" w:rsidRPr="00D51034">
        <w:rPr>
          <w:noProof/>
          <w:lang w:val="en-IE"/>
        </w:rPr>
        <w:t xml:space="preserve"> the </w:t>
      </w:r>
      <w:r w:rsidRPr="00D51034">
        <w:rPr>
          <w:noProof/>
          <w:lang w:val="en-IE"/>
        </w:rPr>
        <w:t>European Semiconductor Board at the extraordinary meeting referred to in Article 37(2), point (a)</w:t>
      </w:r>
      <w:r w:rsidR="0074028B" w:rsidRPr="00D51034">
        <w:rPr>
          <w:noProof/>
          <w:lang w:val="en-IE"/>
        </w:rPr>
        <w:t>.</w:t>
      </w:r>
    </w:p>
    <w:p w14:paraId="20190967" w14:textId="2539B6E7" w:rsidR="00B65184" w:rsidRPr="00D51034" w:rsidRDefault="00B65184" w:rsidP="003A4FB5">
      <w:pPr>
        <w:pStyle w:val="ManualNumPar1"/>
        <w:rPr>
          <w:noProof/>
          <w:lang w:val="en-IE"/>
        </w:rPr>
      </w:pPr>
      <w:r w:rsidRPr="00D51034">
        <w:rPr>
          <w:noProof/>
        </w:rPr>
        <w:t>2.</w:t>
      </w:r>
      <w:r w:rsidRPr="00D51034">
        <w:rPr>
          <w:noProof/>
        </w:rPr>
        <w:tab/>
      </w:r>
      <w:r w:rsidRPr="00D51034">
        <w:rPr>
          <w:noProof/>
          <w:lang w:val="en-IE"/>
        </w:rPr>
        <w:t xml:space="preserve">Before launching a request for information, the Commission may carry out a voluntary consultation of a representative number of relevant undertakings with a view to identifying the appropriate and proportionate content of </w:t>
      </w:r>
      <w:r w:rsidR="00E877A5" w:rsidRPr="00D51034">
        <w:rPr>
          <w:noProof/>
          <w:lang w:val="en-IE"/>
        </w:rPr>
        <w:t>that</w:t>
      </w:r>
      <w:r w:rsidRPr="00D51034">
        <w:rPr>
          <w:noProof/>
          <w:lang w:val="en-IE"/>
        </w:rPr>
        <w:t xml:space="preserve"> request. </w:t>
      </w:r>
    </w:p>
    <w:p w14:paraId="7B8A7E5E" w14:textId="6089F201" w:rsidR="00BC06B6" w:rsidRPr="00D51034" w:rsidRDefault="00BC06B6" w:rsidP="003A4FB5">
      <w:pPr>
        <w:pStyle w:val="ManualNumPar1"/>
        <w:rPr>
          <w:noProof/>
          <w:lang w:val="en-IE"/>
        </w:rPr>
      </w:pPr>
      <w:r w:rsidRPr="00D51034">
        <w:rPr>
          <w:noProof/>
        </w:rPr>
        <w:t>3.</w:t>
      </w:r>
      <w:r w:rsidRPr="00D51034">
        <w:rPr>
          <w:noProof/>
        </w:rPr>
        <w:tab/>
      </w:r>
      <w:r w:rsidRPr="00D51034">
        <w:rPr>
          <w:noProof/>
          <w:lang w:val="en-IE"/>
        </w:rPr>
        <w:t xml:space="preserve">A request for information to </w:t>
      </w:r>
      <w:r w:rsidR="00E877A5" w:rsidRPr="00D51034">
        <w:rPr>
          <w:noProof/>
          <w:lang w:val="en-IE"/>
        </w:rPr>
        <w:t xml:space="preserve">an </w:t>
      </w:r>
      <w:r w:rsidRPr="00D51034">
        <w:rPr>
          <w:noProof/>
          <w:lang w:val="en-IE"/>
        </w:rPr>
        <w:t xml:space="preserve">individual undertaking shall state the legal basis and purpose of the request, be limited to what is necessary and be proportionate in terms of </w:t>
      </w:r>
      <w:r w:rsidR="00E877A5" w:rsidRPr="00D51034">
        <w:rPr>
          <w:noProof/>
          <w:lang w:val="en-IE"/>
        </w:rPr>
        <w:t xml:space="preserve">the </w:t>
      </w:r>
      <w:r w:rsidRPr="00D51034">
        <w:rPr>
          <w:noProof/>
          <w:lang w:val="en-IE"/>
        </w:rPr>
        <w:t>volume of the data and frequency of access to the data requeste</w:t>
      </w:r>
      <w:r w:rsidR="00DC7A25" w:rsidRPr="00D51034">
        <w:rPr>
          <w:noProof/>
          <w:lang w:val="en-IE"/>
        </w:rPr>
        <w:t>d</w:t>
      </w:r>
      <w:r w:rsidR="00A37BA0" w:rsidRPr="00D51034">
        <w:rPr>
          <w:noProof/>
          <w:lang w:val="en-IE"/>
        </w:rPr>
        <w:t>. It shall</w:t>
      </w:r>
      <w:r w:rsidR="00B65184" w:rsidRPr="00D51034">
        <w:rPr>
          <w:noProof/>
          <w:lang w:val="en-IE"/>
        </w:rPr>
        <w:t xml:space="preserve"> </w:t>
      </w:r>
      <w:r w:rsidRPr="00D51034">
        <w:rPr>
          <w:noProof/>
          <w:lang w:val="en-IE"/>
        </w:rPr>
        <w:t xml:space="preserve">set out the time limit within which the information is to be provided and </w:t>
      </w:r>
      <w:r w:rsidR="00A37BA0" w:rsidRPr="00D51034">
        <w:rPr>
          <w:noProof/>
          <w:lang w:val="en-IE"/>
        </w:rPr>
        <w:t xml:space="preserve">the </w:t>
      </w:r>
      <w:r w:rsidRPr="00D51034">
        <w:rPr>
          <w:noProof/>
          <w:lang w:val="en-IE"/>
        </w:rPr>
        <w:t>possible penalties for</w:t>
      </w:r>
      <w:r w:rsidR="00A37BA0" w:rsidRPr="00D51034">
        <w:rPr>
          <w:noProof/>
          <w:lang w:val="en-IE"/>
        </w:rPr>
        <w:t xml:space="preserve"> providing</w:t>
      </w:r>
      <w:r w:rsidRPr="00D51034">
        <w:rPr>
          <w:noProof/>
          <w:lang w:val="en-IE"/>
        </w:rPr>
        <w:t xml:space="preserve"> incorrect, incomplete or misleading information pursuant to Article 51. </w:t>
      </w:r>
      <w:r w:rsidR="00A37BA0" w:rsidRPr="00D51034">
        <w:rPr>
          <w:noProof/>
          <w:lang w:val="en-IE"/>
        </w:rPr>
        <w:t>Data shall be anonymised and aggregated as appropriate.</w:t>
      </w:r>
      <w:r w:rsidR="002E73FF" w:rsidRPr="00D51034">
        <w:rPr>
          <w:noProof/>
          <w:lang w:val="en-IE"/>
        </w:rPr>
        <w:t xml:space="preserve"> </w:t>
      </w:r>
      <w:r w:rsidRPr="00D51034">
        <w:rPr>
          <w:noProof/>
          <w:lang w:val="en-IE"/>
        </w:rPr>
        <w:t>Whe</w:t>
      </w:r>
      <w:r w:rsidR="002E73FF" w:rsidRPr="00D51034">
        <w:rPr>
          <w:noProof/>
          <w:lang w:val="en-IE"/>
        </w:rPr>
        <w:t>re</w:t>
      </w:r>
      <w:r w:rsidRPr="00D51034">
        <w:rPr>
          <w:noProof/>
          <w:lang w:val="en-IE"/>
        </w:rPr>
        <w:t xml:space="preserve"> a Union undertaking is the subject of a request for information under paragraph 5 of this Article, the Commission shall inform the Member State</w:t>
      </w:r>
      <w:r w:rsidR="002E73FF" w:rsidRPr="00D51034">
        <w:rPr>
          <w:noProof/>
          <w:lang w:val="en-IE"/>
        </w:rPr>
        <w:t xml:space="preserve"> in which the </w:t>
      </w:r>
      <w:r w:rsidRPr="00D51034">
        <w:rPr>
          <w:noProof/>
          <w:lang w:val="en-IE"/>
        </w:rPr>
        <w:t>individual undertaking is established of th</w:t>
      </w:r>
      <w:r w:rsidR="00EB5671" w:rsidRPr="00D51034">
        <w:rPr>
          <w:noProof/>
          <w:lang w:val="en-IE"/>
        </w:rPr>
        <w:t>at</w:t>
      </w:r>
      <w:r w:rsidRPr="00D51034">
        <w:rPr>
          <w:noProof/>
          <w:lang w:val="en-IE"/>
        </w:rPr>
        <w:t xml:space="preserve"> request.</w:t>
      </w:r>
    </w:p>
    <w:p w14:paraId="0B1EE712" w14:textId="670A4B8E" w:rsidR="00B06CA9" w:rsidRPr="00D51034" w:rsidRDefault="00BA4D73" w:rsidP="003A4FB5">
      <w:pPr>
        <w:pStyle w:val="ManualNumPar1"/>
        <w:rPr>
          <w:noProof/>
          <w:lang w:val="en-IE"/>
        </w:rPr>
      </w:pPr>
      <w:r w:rsidRPr="00D51034">
        <w:rPr>
          <w:noProof/>
        </w:rPr>
        <w:t>4.</w:t>
      </w:r>
      <w:r w:rsidRPr="00D51034">
        <w:rPr>
          <w:noProof/>
        </w:rPr>
        <w:tab/>
      </w:r>
      <w:r w:rsidRPr="00D51034">
        <w:rPr>
          <w:noProof/>
          <w:lang w:val="en-IE"/>
        </w:rPr>
        <w:t>A</w:t>
      </w:r>
      <w:r w:rsidR="00AB4F2A" w:rsidRPr="00D51034">
        <w:rPr>
          <w:noProof/>
          <w:lang w:val="en-IE"/>
        </w:rPr>
        <w:t xml:space="preserve"> request</w:t>
      </w:r>
      <w:r w:rsidR="00F505DD" w:rsidRPr="00D51034">
        <w:rPr>
          <w:noProof/>
          <w:lang w:val="en-IE"/>
        </w:rPr>
        <w:t xml:space="preserve"> for information to the </w:t>
      </w:r>
      <w:r w:rsidRPr="00D51034">
        <w:rPr>
          <w:noProof/>
          <w:lang w:val="en-IE"/>
        </w:rPr>
        <w:t>Platform</w:t>
      </w:r>
      <w:r w:rsidR="00E17836" w:rsidRPr="00D51034">
        <w:rPr>
          <w:noProof/>
          <w:lang w:val="en-IE"/>
        </w:rPr>
        <w:t>’s</w:t>
      </w:r>
      <w:r w:rsidR="00F505DD" w:rsidRPr="00D51034">
        <w:rPr>
          <w:noProof/>
          <w:lang w:val="en-IE"/>
        </w:rPr>
        <w:t xml:space="preserve"> </w:t>
      </w:r>
      <w:r w:rsidR="002236A2" w:rsidRPr="00D51034">
        <w:rPr>
          <w:noProof/>
          <w:lang w:val="en-IE"/>
        </w:rPr>
        <w:t>legal representative</w:t>
      </w:r>
      <w:r w:rsidR="00B06CA9" w:rsidRPr="00D51034">
        <w:rPr>
          <w:noProof/>
          <w:lang w:val="en-IE"/>
        </w:rPr>
        <w:t xml:space="preserve"> </w:t>
      </w:r>
      <w:r w:rsidR="00F505DD" w:rsidRPr="00D51034">
        <w:rPr>
          <w:noProof/>
          <w:lang w:val="en-IE"/>
        </w:rPr>
        <w:t xml:space="preserve">shall state its legal basis and its purpose, be limited to what is necessary and be proportionate in terms of </w:t>
      </w:r>
      <w:r w:rsidR="00EB5671" w:rsidRPr="00D51034">
        <w:rPr>
          <w:noProof/>
          <w:lang w:val="en-IE"/>
        </w:rPr>
        <w:t xml:space="preserve">the </w:t>
      </w:r>
      <w:r w:rsidR="00F505DD" w:rsidRPr="00D51034">
        <w:rPr>
          <w:noProof/>
          <w:lang w:val="en-IE"/>
        </w:rPr>
        <w:t xml:space="preserve">volume of the data and frequency of access to the data requested, </w:t>
      </w:r>
      <w:r w:rsidR="00BA351E" w:rsidRPr="00D51034">
        <w:rPr>
          <w:noProof/>
          <w:lang w:val="en-IE"/>
        </w:rPr>
        <w:t xml:space="preserve">taking into account </w:t>
      </w:r>
      <w:r w:rsidR="00F505DD" w:rsidRPr="00D51034">
        <w:rPr>
          <w:noProof/>
          <w:lang w:val="en-IE"/>
        </w:rPr>
        <w:t>the legitimate aims of the Platform</w:t>
      </w:r>
      <w:r w:rsidR="00BA351E" w:rsidRPr="00D51034">
        <w:rPr>
          <w:noProof/>
          <w:lang w:val="en-IE"/>
        </w:rPr>
        <w:t xml:space="preserve">. It shall </w:t>
      </w:r>
      <w:r w:rsidR="00F505DD" w:rsidRPr="00D51034">
        <w:rPr>
          <w:noProof/>
          <w:lang w:val="en-IE"/>
        </w:rPr>
        <w:t>set out the time limit within which the information is to be provided, and</w:t>
      </w:r>
      <w:r w:rsidR="00BF31A3" w:rsidRPr="00D51034">
        <w:rPr>
          <w:noProof/>
          <w:lang w:val="en-IE"/>
        </w:rPr>
        <w:t xml:space="preserve"> include information abou</w:t>
      </w:r>
      <w:r w:rsidR="00D77DFB" w:rsidRPr="00D51034">
        <w:rPr>
          <w:noProof/>
          <w:lang w:val="en-IE"/>
        </w:rPr>
        <w:t>t</w:t>
      </w:r>
      <w:r w:rsidR="00BF31A3" w:rsidRPr="00D51034">
        <w:rPr>
          <w:noProof/>
          <w:lang w:val="en-IE"/>
        </w:rPr>
        <w:t xml:space="preserve"> </w:t>
      </w:r>
      <w:r w:rsidR="00F505DD" w:rsidRPr="00D51034">
        <w:rPr>
          <w:noProof/>
          <w:lang w:val="en-IE"/>
        </w:rPr>
        <w:t xml:space="preserve">possible penalties </w:t>
      </w:r>
      <w:r w:rsidR="000B242E" w:rsidRPr="00D51034">
        <w:rPr>
          <w:noProof/>
          <w:lang w:val="en-IE"/>
        </w:rPr>
        <w:t xml:space="preserve">pursuant </w:t>
      </w:r>
      <w:r w:rsidR="00F505DD" w:rsidRPr="00D51034">
        <w:rPr>
          <w:noProof/>
          <w:lang w:val="en-IE"/>
        </w:rPr>
        <w:t xml:space="preserve">to Article </w:t>
      </w:r>
      <w:r w:rsidR="00B06CA9" w:rsidRPr="00D51034">
        <w:rPr>
          <w:noProof/>
          <w:lang w:val="en-IE"/>
        </w:rPr>
        <w:t>5</w:t>
      </w:r>
      <w:r w:rsidRPr="00D51034">
        <w:rPr>
          <w:noProof/>
          <w:lang w:val="en-IE"/>
        </w:rPr>
        <w:t>1</w:t>
      </w:r>
      <w:r w:rsidR="00B06CA9" w:rsidRPr="00D51034">
        <w:rPr>
          <w:noProof/>
          <w:lang w:val="en-IE"/>
        </w:rPr>
        <w:t>.</w:t>
      </w:r>
    </w:p>
    <w:p w14:paraId="3B934806" w14:textId="60AE1768" w:rsidR="00E52517" w:rsidRPr="00D51034" w:rsidRDefault="00E52517" w:rsidP="003A4FB5">
      <w:pPr>
        <w:pStyle w:val="ManualNumPar1"/>
        <w:rPr>
          <w:noProof/>
          <w:lang w:val="en-IE"/>
        </w:rPr>
      </w:pPr>
      <w:r w:rsidRPr="00D51034">
        <w:rPr>
          <w:noProof/>
        </w:rPr>
        <w:t>5.</w:t>
      </w:r>
      <w:r w:rsidRPr="00D51034">
        <w:rPr>
          <w:noProof/>
        </w:rPr>
        <w:tab/>
      </w:r>
      <w:r w:rsidRPr="00D51034">
        <w:rPr>
          <w:noProof/>
          <w:lang w:val="en-IE"/>
        </w:rPr>
        <w:t xml:space="preserve">The owners of the undertakings or their representatives and, in the case of legal persons or associations having no legal personality, the persons authorised to represent them by law or by their constitution shall supply the information requested on behalf of the undertaking or the association of undertakings concerned. </w:t>
      </w:r>
    </w:p>
    <w:p w14:paraId="1C3EE7A6" w14:textId="4ADC71C6" w:rsidR="003839B1" w:rsidRPr="00D51034" w:rsidRDefault="00AB4F2A" w:rsidP="003A4FB5">
      <w:pPr>
        <w:pStyle w:val="ManualNumPar1"/>
        <w:rPr>
          <w:noProof/>
          <w:lang w:val="en-IE"/>
        </w:rPr>
      </w:pPr>
      <w:r w:rsidRPr="00D51034">
        <w:rPr>
          <w:noProof/>
        </w:rPr>
        <w:t>6.</w:t>
      </w:r>
      <w:r w:rsidRPr="00D51034">
        <w:rPr>
          <w:noProof/>
        </w:rPr>
        <w:tab/>
      </w:r>
      <w:r w:rsidRPr="00D51034">
        <w:rPr>
          <w:noProof/>
          <w:lang w:val="en-IE"/>
        </w:rPr>
        <w:t>The Commission</w:t>
      </w:r>
      <w:r w:rsidR="003839B1" w:rsidRPr="00D51034">
        <w:rPr>
          <w:noProof/>
          <w:lang w:val="en-IE"/>
        </w:rPr>
        <w:t xml:space="preserve"> shall present </w:t>
      </w:r>
      <w:r w:rsidR="00761C13" w:rsidRPr="00D51034">
        <w:rPr>
          <w:noProof/>
          <w:lang w:val="en-IE"/>
        </w:rPr>
        <w:t xml:space="preserve">aggregated information </w:t>
      </w:r>
      <w:r w:rsidR="00D01803" w:rsidRPr="00D51034">
        <w:rPr>
          <w:noProof/>
          <w:lang w:val="en-IE"/>
        </w:rPr>
        <w:t xml:space="preserve">from the responses to requests for information </w:t>
      </w:r>
      <w:r w:rsidR="003839B1" w:rsidRPr="00D51034">
        <w:rPr>
          <w:noProof/>
          <w:lang w:val="en-IE"/>
        </w:rPr>
        <w:t>to the European Semiconductor Board.</w:t>
      </w:r>
      <w:r w:rsidR="000E5F5F" w:rsidRPr="00D51034">
        <w:rPr>
          <w:noProof/>
          <w:lang w:val="en-IE"/>
        </w:rPr>
        <w:t xml:space="preserve"> </w:t>
      </w:r>
    </w:p>
    <w:p w14:paraId="34497A23" w14:textId="013AFCD4" w:rsidR="00AB4F2A" w:rsidRPr="00D51034" w:rsidRDefault="00AB4F2A" w:rsidP="003A4FB5">
      <w:pPr>
        <w:pStyle w:val="ManualNumPar1"/>
        <w:rPr>
          <w:noProof/>
          <w:lang w:val="en-IE"/>
        </w:rPr>
      </w:pPr>
      <w:r w:rsidRPr="00D51034">
        <w:rPr>
          <w:noProof/>
        </w:rPr>
        <w:t>7.</w:t>
      </w:r>
      <w:r w:rsidRPr="00D51034">
        <w:rPr>
          <w:noProof/>
        </w:rPr>
        <w:tab/>
      </w:r>
      <w:r w:rsidRPr="00D51034">
        <w:rPr>
          <w:noProof/>
          <w:lang w:val="en-IE"/>
        </w:rPr>
        <w:t xml:space="preserve">The </w:t>
      </w:r>
      <w:r w:rsidR="0083032A" w:rsidRPr="00D51034">
        <w:rPr>
          <w:noProof/>
          <w:lang w:val="en-IE"/>
        </w:rPr>
        <w:t xml:space="preserve">legal </w:t>
      </w:r>
      <w:r w:rsidRPr="00D51034">
        <w:rPr>
          <w:noProof/>
          <w:lang w:val="en-IE"/>
        </w:rPr>
        <w:t>representative of the Platform</w:t>
      </w:r>
      <w:r w:rsidR="003661FF" w:rsidRPr="00D51034">
        <w:rPr>
          <w:noProof/>
          <w:lang w:val="en-IE"/>
        </w:rPr>
        <w:t xml:space="preserve"> </w:t>
      </w:r>
      <w:r w:rsidR="00574A06" w:rsidRPr="00D51034">
        <w:rPr>
          <w:noProof/>
          <w:lang w:val="en-IE"/>
        </w:rPr>
        <w:t>shall</w:t>
      </w:r>
      <w:r w:rsidR="0083032A" w:rsidRPr="00D51034">
        <w:rPr>
          <w:noProof/>
          <w:lang w:val="en-IE"/>
        </w:rPr>
        <w:t xml:space="preserve"> not answer any requests for information that are not issued by the </w:t>
      </w:r>
      <w:r w:rsidR="00675519" w:rsidRPr="00D51034">
        <w:rPr>
          <w:noProof/>
          <w:lang w:val="en-IE"/>
        </w:rPr>
        <w:t>Commission</w:t>
      </w:r>
      <w:r w:rsidR="0019214D" w:rsidRPr="00D51034">
        <w:rPr>
          <w:noProof/>
          <w:lang w:val="en-IE"/>
        </w:rPr>
        <w:t xml:space="preserve">, </w:t>
      </w:r>
      <w:r w:rsidR="001F16F3" w:rsidRPr="00D51034">
        <w:rPr>
          <w:noProof/>
          <w:lang w:val="en-IE"/>
        </w:rPr>
        <w:t xml:space="preserve">unless they are under a legal obligation to do so in accordance with </w:t>
      </w:r>
      <w:r w:rsidR="0019214D" w:rsidRPr="00D51034">
        <w:rPr>
          <w:noProof/>
          <w:lang w:val="en-IE"/>
        </w:rPr>
        <w:t xml:space="preserve">Union or national law. </w:t>
      </w:r>
    </w:p>
    <w:p w14:paraId="01DF585A" w14:textId="5535E05C" w:rsidR="00AB4F2A" w:rsidRPr="00D51034" w:rsidRDefault="00AB4F2A" w:rsidP="003A4FB5">
      <w:pPr>
        <w:pStyle w:val="ManualNumPar1"/>
        <w:rPr>
          <w:noProof/>
          <w:lang w:val="en-IE"/>
        </w:rPr>
      </w:pPr>
      <w:r w:rsidRPr="00D51034">
        <w:rPr>
          <w:noProof/>
        </w:rPr>
        <w:t>8.</w:t>
      </w:r>
      <w:r w:rsidRPr="00D51034">
        <w:rPr>
          <w:noProof/>
        </w:rPr>
        <w:tab/>
      </w:r>
      <w:r w:rsidRPr="00D51034">
        <w:rPr>
          <w:noProof/>
          <w:lang w:val="en-IE"/>
        </w:rPr>
        <w:t>Any information</w:t>
      </w:r>
      <w:r w:rsidR="00675519" w:rsidRPr="00D51034">
        <w:rPr>
          <w:noProof/>
          <w:lang w:val="en-IE"/>
        </w:rPr>
        <w:t xml:space="preserve"> </w:t>
      </w:r>
      <w:r w:rsidR="003B0D0F" w:rsidRPr="00D51034">
        <w:rPr>
          <w:noProof/>
          <w:lang w:val="en-IE"/>
        </w:rPr>
        <w:t xml:space="preserve">acquired </w:t>
      </w:r>
      <w:r w:rsidR="00675519" w:rsidRPr="00D51034">
        <w:rPr>
          <w:noProof/>
          <w:lang w:val="en-IE"/>
        </w:rPr>
        <w:t xml:space="preserve">pursuant to this Article shall be handled in accordance with Article </w:t>
      </w:r>
      <w:r w:rsidR="00E90649" w:rsidRPr="00D51034">
        <w:rPr>
          <w:noProof/>
          <w:lang w:val="en-IE"/>
        </w:rPr>
        <w:t>5</w:t>
      </w:r>
      <w:r w:rsidRPr="00D51034">
        <w:rPr>
          <w:noProof/>
          <w:lang w:val="en-IE"/>
        </w:rPr>
        <w:t>0</w:t>
      </w:r>
      <w:r w:rsidR="00675519" w:rsidRPr="00D51034">
        <w:rPr>
          <w:noProof/>
          <w:lang w:val="en-IE"/>
        </w:rPr>
        <w:t xml:space="preserve">. </w:t>
      </w:r>
    </w:p>
    <w:p w14:paraId="704D1AAE" w14:textId="0E397F40" w:rsidR="00AB4F2A" w:rsidRPr="00D51034" w:rsidRDefault="00AB4F2A" w:rsidP="00AB4F2A">
      <w:pPr>
        <w:pStyle w:val="Titrearticle"/>
        <w:rPr>
          <w:noProof/>
          <w:lang w:val="en-IE"/>
        </w:rPr>
      </w:pPr>
      <w:r w:rsidRPr="00D51034">
        <w:rPr>
          <w:noProof/>
          <w:lang w:val="en-IE"/>
        </w:rPr>
        <w:t>Article 39</w:t>
      </w:r>
      <w:r w:rsidRPr="00D51034">
        <w:rPr>
          <w:noProof/>
          <w:lang w:val="en-IE"/>
        </w:rPr>
        <w:br/>
        <w:t>Activation of the crisis stage</w:t>
      </w:r>
    </w:p>
    <w:p w14:paraId="590588F0" w14:textId="6C3A0378" w:rsidR="00E61081" w:rsidRPr="00D51034" w:rsidRDefault="00E61081" w:rsidP="006164B0">
      <w:pPr>
        <w:pStyle w:val="ManualNumPar1"/>
        <w:rPr>
          <w:noProof/>
          <w:lang w:val="en-IE"/>
        </w:rPr>
      </w:pPr>
      <w:r w:rsidRPr="00D51034">
        <w:rPr>
          <w:noProof/>
        </w:rPr>
        <w:t>1.</w:t>
      </w:r>
      <w:r w:rsidRPr="00D51034">
        <w:rPr>
          <w:noProof/>
        </w:rPr>
        <w:tab/>
      </w:r>
      <w:r w:rsidRPr="00D51034">
        <w:rPr>
          <w:noProof/>
          <w:lang w:val="en-IE"/>
        </w:rPr>
        <w:t>A semiconductor crisis</w:t>
      </w:r>
      <w:r w:rsidR="00D908F3" w:rsidRPr="00D51034">
        <w:rPr>
          <w:noProof/>
          <w:lang w:val="en-IE"/>
        </w:rPr>
        <w:t xml:space="preserve"> shall be considered to occur where</w:t>
      </w:r>
      <w:r w:rsidR="00E42A7A" w:rsidRPr="00D51034">
        <w:rPr>
          <w:noProof/>
          <w:lang w:val="en-IE"/>
        </w:rPr>
        <w:t xml:space="preserve"> both the following conditions are fulfilled</w:t>
      </w:r>
      <w:r w:rsidR="00D908F3" w:rsidRPr="00D51034">
        <w:rPr>
          <w:noProof/>
          <w:lang w:val="en-IE"/>
        </w:rPr>
        <w:t>:</w:t>
      </w:r>
    </w:p>
    <w:p w14:paraId="4463362E" w14:textId="77777777" w:rsidR="00E61081" w:rsidRPr="00D51034" w:rsidRDefault="00E61081" w:rsidP="000006E4">
      <w:pPr>
        <w:pStyle w:val="Point1"/>
        <w:rPr>
          <w:noProof/>
          <w:lang w:val="en-IE"/>
        </w:rPr>
      </w:pPr>
      <w:r w:rsidRPr="00D51034">
        <w:rPr>
          <w:noProof/>
        </w:rPr>
        <w:t>(a)</w:t>
      </w:r>
      <w:r w:rsidRPr="00D51034">
        <w:rPr>
          <w:noProof/>
        </w:rPr>
        <w:tab/>
      </w:r>
      <w:r w:rsidRPr="00D51034">
        <w:rPr>
          <w:noProof/>
          <w:lang w:val="en-IE"/>
        </w:rPr>
        <w:t>there are</w:t>
      </w:r>
      <w:r w:rsidR="00D908F3" w:rsidRPr="00D51034">
        <w:rPr>
          <w:noProof/>
          <w:lang w:val="en-IE"/>
        </w:rPr>
        <w:t xml:space="preserve"> serious disruptions in the semiconductor supply chain or serious obstacles to trade in semiconductors within the Union causing significant shortages of semiconductors, intermediate products or raw or processed materials;</w:t>
      </w:r>
    </w:p>
    <w:p w14:paraId="2D225821" w14:textId="77777777" w:rsidR="00E61081" w:rsidRPr="00D51034" w:rsidRDefault="00E61081" w:rsidP="000006E4">
      <w:pPr>
        <w:pStyle w:val="Point1"/>
        <w:rPr>
          <w:noProof/>
          <w:lang w:val="en-IE"/>
        </w:rPr>
      </w:pPr>
      <w:r w:rsidRPr="00D51034">
        <w:rPr>
          <w:noProof/>
        </w:rPr>
        <w:t>(b)</w:t>
      </w:r>
      <w:r w:rsidRPr="00D51034">
        <w:rPr>
          <w:noProof/>
        </w:rPr>
        <w:tab/>
      </w:r>
      <w:r w:rsidRPr="00D51034">
        <w:rPr>
          <w:noProof/>
          <w:lang w:val="en-IE"/>
        </w:rPr>
        <w:t>such significant</w:t>
      </w:r>
      <w:r w:rsidR="00D908F3" w:rsidRPr="00D51034">
        <w:rPr>
          <w:noProof/>
          <w:lang w:val="en-IE"/>
        </w:rPr>
        <w:t xml:space="preserve"> shortages prevent the supply, repair or maintenance of essential products used by critical sectors to the extent that it would have serious detrimental effect on the functioning of the critical sectors due to their impact on society, economy and security of the Union. </w:t>
      </w:r>
    </w:p>
    <w:p w14:paraId="199BC687" w14:textId="091859BE" w:rsidR="00E61081" w:rsidRPr="00D51034" w:rsidRDefault="00E61081" w:rsidP="003A4FB5">
      <w:pPr>
        <w:pStyle w:val="ManualNumPar1"/>
        <w:rPr>
          <w:noProof/>
          <w:lang w:val="en-IE"/>
        </w:rPr>
      </w:pPr>
      <w:r w:rsidRPr="00D51034">
        <w:rPr>
          <w:noProof/>
        </w:rPr>
        <w:t>2.</w:t>
      </w:r>
      <w:r w:rsidRPr="00D51034">
        <w:rPr>
          <w:noProof/>
        </w:rPr>
        <w:tab/>
      </w:r>
      <w:r w:rsidRPr="00D51034">
        <w:rPr>
          <w:noProof/>
          <w:lang w:val="en-IE"/>
        </w:rPr>
        <w:t>Where the Commission</w:t>
      </w:r>
      <w:r w:rsidR="008509AC" w:rsidRPr="00D51034">
        <w:rPr>
          <w:noProof/>
          <w:lang w:val="en-IE"/>
        </w:rPr>
        <w:t xml:space="preserve"> becomes a</w:t>
      </w:r>
      <w:r w:rsidR="006B4D3A" w:rsidRPr="00D51034">
        <w:rPr>
          <w:noProof/>
          <w:lang w:val="en-IE"/>
        </w:rPr>
        <w:t>ware of a potential semiconductor crisis pursuant to Article 3</w:t>
      </w:r>
      <w:r w:rsidRPr="00D51034">
        <w:rPr>
          <w:noProof/>
          <w:lang w:val="en-IE"/>
        </w:rPr>
        <w:t>7</w:t>
      </w:r>
      <w:r w:rsidR="006B4D3A" w:rsidRPr="00D51034">
        <w:rPr>
          <w:noProof/>
          <w:lang w:val="en-IE"/>
        </w:rPr>
        <w:t>(2)</w:t>
      </w:r>
      <w:r w:rsidR="00F207D2" w:rsidRPr="00D51034">
        <w:rPr>
          <w:noProof/>
          <w:lang w:val="en-IE"/>
        </w:rPr>
        <w:t>, it shall assess</w:t>
      </w:r>
      <w:r w:rsidR="00EF7F1C" w:rsidRPr="00D51034">
        <w:rPr>
          <w:noProof/>
          <w:lang w:val="en-IE"/>
        </w:rPr>
        <w:t xml:space="preserve"> whether the conditions of paragraph 1 of this Article are met. That assessment shall take into account the potential positive and negative impacts and consequences of the crisis stage on the Union’s semiconducto</w:t>
      </w:r>
      <w:r w:rsidR="004300C5" w:rsidRPr="00D51034">
        <w:rPr>
          <w:noProof/>
          <w:lang w:val="en-IE"/>
        </w:rPr>
        <w:t>r</w:t>
      </w:r>
      <w:r w:rsidR="00EF7F1C" w:rsidRPr="00D51034">
        <w:rPr>
          <w:noProof/>
          <w:lang w:val="en-IE"/>
        </w:rPr>
        <w:t xml:space="preserve"> </w:t>
      </w:r>
      <w:r w:rsidR="004300C5" w:rsidRPr="00D51034">
        <w:rPr>
          <w:noProof/>
          <w:lang w:val="en-IE"/>
        </w:rPr>
        <w:t xml:space="preserve">industry and critical sectors. Where that assessment provides concrete and reliable evidence, the </w:t>
      </w:r>
      <w:r w:rsidR="00AF712A" w:rsidRPr="00D51034">
        <w:rPr>
          <w:noProof/>
          <w:lang w:val="en-IE"/>
        </w:rPr>
        <w:t>C</w:t>
      </w:r>
      <w:r w:rsidR="004300C5" w:rsidRPr="00D51034">
        <w:rPr>
          <w:noProof/>
          <w:lang w:val="en-IE"/>
        </w:rPr>
        <w:t xml:space="preserve">ommission may, after consulting the European Semiconductor Board, propose to the Council to activate the crisis stage. </w:t>
      </w:r>
    </w:p>
    <w:p w14:paraId="081BE909" w14:textId="5CD3653E" w:rsidR="00E61081" w:rsidRPr="00D51034" w:rsidRDefault="00E61081" w:rsidP="003A4FB5">
      <w:pPr>
        <w:pStyle w:val="ManualNumPar1"/>
        <w:rPr>
          <w:noProof/>
          <w:lang w:val="en-IE"/>
        </w:rPr>
      </w:pPr>
      <w:r w:rsidRPr="00D51034">
        <w:rPr>
          <w:noProof/>
        </w:rPr>
        <w:t>3.</w:t>
      </w:r>
      <w:r w:rsidRPr="00D51034">
        <w:rPr>
          <w:noProof/>
        </w:rPr>
        <w:tab/>
      </w:r>
      <w:r w:rsidRPr="00D51034">
        <w:rPr>
          <w:noProof/>
          <w:lang w:val="en-IE"/>
        </w:rPr>
        <w:t>The Council, acting by</w:t>
      </w:r>
      <w:r w:rsidR="00302FD9" w:rsidRPr="00D51034">
        <w:rPr>
          <w:noProof/>
          <w:lang w:val="en-IE"/>
        </w:rPr>
        <w:t xml:space="preserve"> qualified majority, may activate the crisis stage by means of a</w:t>
      </w:r>
      <w:r w:rsidR="009B35E1" w:rsidRPr="00D51034">
        <w:rPr>
          <w:noProof/>
          <w:lang w:val="en-IE"/>
        </w:rPr>
        <w:t>n</w:t>
      </w:r>
      <w:r w:rsidR="00302FD9" w:rsidRPr="00D51034">
        <w:rPr>
          <w:noProof/>
          <w:lang w:val="en-IE"/>
        </w:rPr>
        <w:t xml:space="preserve"> implementing act. The duration of the crisis stage shall be specified in the implementing act and shall not exceed 12 months.</w:t>
      </w:r>
    </w:p>
    <w:p w14:paraId="31C7B664" w14:textId="77777777" w:rsidR="00E61081" w:rsidRPr="00D51034" w:rsidRDefault="00E61081" w:rsidP="00E61081">
      <w:pPr>
        <w:pStyle w:val="Text1"/>
        <w:rPr>
          <w:noProof/>
          <w:lang w:val="en-IE"/>
        </w:rPr>
      </w:pPr>
      <w:r w:rsidRPr="00D51034">
        <w:rPr>
          <w:noProof/>
          <w:lang w:val="en-IE"/>
        </w:rPr>
        <w:t>The Commission</w:t>
      </w:r>
      <w:r w:rsidR="00302FD9" w:rsidRPr="00D51034">
        <w:rPr>
          <w:noProof/>
          <w:lang w:val="en-IE"/>
        </w:rPr>
        <w:t xml:space="preserve"> shall report on a regular basis and in any event at least every three months to the European Semiconductor Board and to the European Parliament on the state of the crisis.</w:t>
      </w:r>
    </w:p>
    <w:p w14:paraId="55ACF60A" w14:textId="7A47FF61" w:rsidR="00E61081" w:rsidRPr="00D51034" w:rsidRDefault="00E61081" w:rsidP="003A4FB5">
      <w:pPr>
        <w:pStyle w:val="ManualNumPar1"/>
        <w:rPr>
          <w:noProof/>
          <w:lang w:val="en-IE"/>
        </w:rPr>
      </w:pPr>
      <w:r w:rsidRPr="00D51034">
        <w:rPr>
          <w:noProof/>
        </w:rPr>
        <w:t>4.</w:t>
      </w:r>
      <w:r w:rsidRPr="00D51034">
        <w:rPr>
          <w:noProof/>
        </w:rPr>
        <w:tab/>
      </w:r>
      <w:r w:rsidRPr="00D51034">
        <w:rPr>
          <w:noProof/>
          <w:lang w:val="en-IE"/>
        </w:rPr>
        <w:t>Before the expiry</w:t>
      </w:r>
      <w:r w:rsidR="00302FD9" w:rsidRPr="00D51034">
        <w:rPr>
          <w:noProof/>
          <w:lang w:val="en-IE"/>
        </w:rPr>
        <w:t xml:space="preserve"> of the duration for which the crisis stage was activated, the Commission shall assess whether it is appropriate to prolong the crisis stage. Where such assessment provides concrete and reliable evidence that the conditions for the activation of the crisis are still met, and after consulting the European Semiconductor Board, the Commission may propose to the Council to prolong the crisis stage.</w:t>
      </w:r>
    </w:p>
    <w:p w14:paraId="6767C40F" w14:textId="77777777" w:rsidR="00E61081" w:rsidRPr="00D51034" w:rsidRDefault="00E61081" w:rsidP="00E61081">
      <w:pPr>
        <w:pStyle w:val="Text1"/>
        <w:rPr>
          <w:noProof/>
          <w:lang w:val="en-IE"/>
        </w:rPr>
      </w:pPr>
      <w:r w:rsidRPr="00D51034">
        <w:rPr>
          <w:noProof/>
          <w:lang w:val="en-IE"/>
        </w:rPr>
        <w:t>The Council, acting by qualified majority,</w:t>
      </w:r>
      <w:r w:rsidR="00302FD9" w:rsidRPr="00D51034">
        <w:rPr>
          <w:noProof/>
          <w:lang w:val="en-IE"/>
        </w:rPr>
        <w:t xml:space="preserve"> may prolong the crisis stage by means of a</w:t>
      </w:r>
      <w:r w:rsidR="00150C1E" w:rsidRPr="00D51034">
        <w:rPr>
          <w:noProof/>
          <w:lang w:val="en-IE"/>
        </w:rPr>
        <w:t xml:space="preserve">n </w:t>
      </w:r>
      <w:r w:rsidR="00302FD9" w:rsidRPr="00D51034">
        <w:rPr>
          <w:noProof/>
          <w:lang w:val="en-IE"/>
        </w:rPr>
        <w:t>implementing act. The duration of the prolongation shall be limited and specified in th</w:t>
      </w:r>
      <w:r w:rsidR="00150C1E" w:rsidRPr="00D51034">
        <w:rPr>
          <w:noProof/>
          <w:lang w:val="en-IE"/>
        </w:rPr>
        <w:t>at</w:t>
      </w:r>
      <w:r w:rsidR="00302FD9" w:rsidRPr="00D51034">
        <w:rPr>
          <w:noProof/>
          <w:lang w:val="en-IE"/>
        </w:rPr>
        <w:t xml:space="preserve"> implementing act.</w:t>
      </w:r>
    </w:p>
    <w:p w14:paraId="12D958E8" w14:textId="77777777" w:rsidR="00E61081" w:rsidRPr="00D51034" w:rsidRDefault="00E61081" w:rsidP="00E61081">
      <w:pPr>
        <w:pStyle w:val="Text1"/>
        <w:rPr>
          <w:noProof/>
          <w:lang w:val="en-IE"/>
        </w:rPr>
      </w:pPr>
      <w:r w:rsidRPr="00D51034">
        <w:rPr>
          <w:noProof/>
          <w:lang w:val="en-IE"/>
        </w:rPr>
        <w:t>The Commission may propose prolonging the crisis stage</w:t>
      </w:r>
      <w:r w:rsidR="00847B77" w:rsidRPr="00D51034">
        <w:rPr>
          <w:noProof/>
          <w:lang w:val="en-IE"/>
        </w:rPr>
        <w:t xml:space="preserve"> once or more frequently where duly justified.</w:t>
      </w:r>
    </w:p>
    <w:p w14:paraId="37346D83" w14:textId="321A7A43" w:rsidR="00E61081" w:rsidRPr="00D51034" w:rsidRDefault="00E61081" w:rsidP="003A4FB5">
      <w:pPr>
        <w:pStyle w:val="ManualNumPar1"/>
        <w:rPr>
          <w:noProof/>
          <w:lang w:val="en-IE"/>
        </w:rPr>
      </w:pPr>
      <w:r w:rsidRPr="00D51034">
        <w:rPr>
          <w:noProof/>
        </w:rPr>
        <w:t>5.</w:t>
      </w:r>
      <w:r w:rsidRPr="00D51034">
        <w:rPr>
          <w:noProof/>
        </w:rPr>
        <w:tab/>
      </w:r>
      <w:r w:rsidRPr="00D51034">
        <w:rPr>
          <w:noProof/>
          <w:lang w:val="en-IE"/>
        </w:rPr>
        <w:t>During the crisis stage</w:t>
      </w:r>
      <w:r w:rsidR="00847B77" w:rsidRPr="00D51034">
        <w:rPr>
          <w:noProof/>
          <w:lang w:val="en-IE"/>
        </w:rPr>
        <w:t xml:space="preserve">, the Commission shall, after consulting the European Semiconductor Board, assess the appropriateness of an early termination of the crisis stage. If the assessment indicates so, the Commission may propose to the Council to terminate the crisis stage. </w:t>
      </w:r>
    </w:p>
    <w:p w14:paraId="7159FB07" w14:textId="77777777" w:rsidR="00E61081" w:rsidRPr="00D51034" w:rsidRDefault="00E61081" w:rsidP="00E61081">
      <w:pPr>
        <w:pStyle w:val="Text1"/>
        <w:rPr>
          <w:noProof/>
          <w:lang w:val="en-IE"/>
        </w:rPr>
      </w:pPr>
      <w:r w:rsidRPr="00D51034">
        <w:rPr>
          <w:noProof/>
          <w:lang w:val="en-IE"/>
        </w:rPr>
        <w:t>The Council may terminate</w:t>
      </w:r>
      <w:r w:rsidR="00847B77" w:rsidRPr="00D51034">
        <w:rPr>
          <w:noProof/>
          <w:lang w:val="en-IE"/>
        </w:rPr>
        <w:t xml:space="preserve"> the crisis stage by means of a</w:t>
      </w:r>
      <w:r w:rsidR="00AE325A" w:rsidRPr="00D51034">
        <w:rPr>
          <w:noProof/>
          <w:lang w:val="en-IE"/>
        </w:rPr>
        <w:t>n</w:t>
      </w:r>
      <w:r w:rsidR="00847B77" w:rsidRPr="00D51034">
        <w:rPr>
          <w:noProof/>
          <w:lang w:val="en-IE"/>
        </w:rPr>
        <w:t xml:space="preserve"> implementing act.</w:t>
      </w:r>
    </w:p>
    <w:p w14:paraId="24001D7A" w14:textId="7F348F5B" w:rsidR="00E61081" w:rsidRPr="00D51034" w:rsidRDefault="00E61081" w:rsidP="003A4FB5">
      <w:pPr>
        <w:pStyle w:val="ManualNumPar1"/>
        <w:rPr>
          <w:noProof/>
          <w:lang w:val="en-IE"/>
        </w:rPr>
      </w:pPr>
      <w:r w:rsidRPr="00D51034">
        <w:rPr>
          <w:noProof/>
        </w:rPr>
        <w:t>6.</w:t>
      </w:r>
      <w:r w:rsidRPr="00D51034">
        <w:rPr>
          <w:noProof/>
        </w:rPr>
        <w:tab/>
      </w:r>
      <w:r w:rsidRPr="00D51034">
        <w:rPr>
          <w:noProof/>
          <w:lang w:val="en-IE"/>
        </w:rPr>
        <w:t>During the crisis stage</w:t>
      </w:r>
      <w:r w:rsidR="00847B77" w:rsidRPr="00D51034">
        <w:rPr>
          <w:noProof/>
          <w:lang w:val="en-IE"/>
        </w:rPr>
        <w:t>, the Commission shall, upon request from a Member State or on its own initiative, convene extraordinary meetings of the European Semiconductor Board where necessary</w:t>
      </w:r>
      <w:r w:rsidR="008E095A" w:rsidRPr="00D51034">
        <w:rPr>
          <w:noProof/>
          <w:lang w:val="en-IE"/>
        </w:rPr>
        <w:t>.</w:t>
      </w:r>
    </w:p>
    <w:p w14:paraId="33779462" w14:textId="77777777" w:rsidR="00E61081" w:rsidRPr="00D51034" w:rsidRDefault="00E61081" w:rsidP="00E61081">
      <w:pPr>
        <w:pStyle w:val="Text1"/>
        <w:rPr>
          <w:noProof/>
          <w:lang w:val="en-IE"/>
        </w:rPr>
      </w:pPr>
      <w:r w:rsidRPr="00D51034">
        <w:rPr>
          <w:noProof/>
          <w:lang w:val="en-IE"/>
        </w:rPr>
        <w:t>Member States shall work</w:t>
      </w:r>
      <w:r w:rsidR="00556E59" w:rsidRPr="00D51034">
        <w:rPr>
          <w:noProof/>
          <w:lang w:val="en-IE"/>
        </w:rPr>
        <w:t xml:space="preserve"> closely </w:t>
      </w:r>
      <w:r w:rsidR="00A43CCB" w:rsidRPr="00D51034">
        <w:rPr>
          <w:noProof/>
          <w:lang w:val="en-IE"/>
        </w:rPr>
        <w:t xml:space="preserve">with the Commission, inform in a timely manner about and coordinate any national measures taken with </w:t>
      </w:r>
      <w:r w:rsidR="000C563C" w:rsidRPr="00D51034">
        <w:rPr>
          <w:noProof/>
          <w:lang w:val="en-IE"/>
        </w:rPr>
        <w:t>regard to the semiconductor supply chain within the European Semiconductor Board.</w:t>
      </w:r>
    </w:p>
    <w:p w14:paraId="0D843CE3" w14:textId="35B3E24F" w:rsidR="00E61081" w:rsidRPr="00D51034" w:rsidRDefault="00E61081" w:rsidP="003A4FB5">
      <w:pPr>
        <w:pStyle w:val="ManualNumPar1"/>
        <w:rPr>
          <w:noProof/>
          <w:lang w:val="en-IE"/>
        </w:rPr>
      </w:pPr>
      <w:r w:rsidRPr="00D51034">
        <w:rPr>
          <w:noProof/>
        </w:rPr>
        <w:t>7.</w:t>
      </w:r>
      <w:r w:rsidRPr="00D51034">
        <w:rPr>
          <w:noProof/>
        </w:rPr>
        <w:tab/>
      </w:r>
      <w:r w:rsidRPr="00D51034">
        <w:rPr>
          <w:noProof/>
          <w:lang w:val="en-IE"/>
        </w:rPr>
        <w:t>Upon expiry of the</w:t>
      </w:r>
      <w:r w:rsidR="000C563C" w:rsidRPr="00D51034">
        <w:rPr>
          <w:noProof/>
          <w:lang w:val="en-IE"/>
        </w:rPr>
        <w:t xml:space="preserve"> period for which the crisis stage is activated or in the event of its early </w:t>
      </w:r>
      <w:r w:rsidR="00F14345" w:rsidRPr="00D51034">
        <w:rPr>
          <w:noProof/>
          <w:lang w:val="en-IE"/>
        </w:rPr>
        <w:t xml:space="preserve">termination pursuant to paragraph 5 of this Article, the measures taken in accordance with Articles </w:t>
      </w:r>
      <w:r w:rsidR="001D6CD3" w:rsidRPr="00D51034">
        <w:rPr>
          <w:noProof/>
          <w:lang w:val="en-IE"/>
        </w:rPr>
        <w:t>4</w:t>
      </w:r>
      <w:r w:rsidRPr="00D51034">
        <w:rPr>
          <w:noProof/>
          <w:lang w:val="en-IE"/>
        </w:rPr>
        <w:t>1</w:t>
      </w:r>
      <w:r w:rsidR="001D6CD3" w:rsidRPr="00D51034">
        <w:rPr>
          <w:noProof/>
          <w:lang w:val="en-IE"/>
        </w:rPr>
        <w:t>, 4</w:t>
      </w:r>
      <w:r w:rsidRPr="00D51034">
        <w:rPr>
          <w:noProof/>
          <w:lang w:val="en-IE"/>
        </w:rPr>
        <w:t>2</w:t>
      </w:r>
      <w:r w:rsidR="001D6CD3" w:rsidRPr="00D51034">
        <w:rPr>
          <w:noProof/>
          <w:lang w:val="en-IE"/>
        </w:rPr>
        <w:t xml:space="preserve">, </w:t>
      </w:r>
      <w:r w:rsidR="00F14345" w:rsidRPr="00D51034">
        <w:rPr>
          <w:noProof/>
          <w:lang w:val="en-IE"/>
        </w:rPr>
        <w:t xml:space="preserve">and </w:t>
      </w:r>
      <w:r w:rsidR="001D6CD3" w:rsidRPr="00D51034">
        <w:rPr>
          <w:noProof/>
          <w:lang w:val="en-IE"/>
        </w:rPr>
        <w:t>4</w:t>
      </w:r>
      <w:r w:rsidRPr="00D51034">
        <w:rPr>
          <w:noProof/>
          <w:lang w:val="en-IE"/>
        </w:rPr>
        <w:t>3</w:t>
      </w:r>
      <w:r w:rsidR="00F14345" w:rsidRPr="00D51034">
        <w:rPr>
          <w:noProof/>
          <w:lang w:val="en-IE"/>
        </w:rPr>
        <w:t xml:space="preserve"> shall cease to apply immediately. </w:t>
      </w:r>
    </w:p>
    <w:p w14:paraId="2520764E" w14:textId="0E770CAB" w:rsidR="00E61081" w:rsidRPr="00D51034" w:rsidRDefault="00E61081" w:rsidP="003A4FB5">
      <w:pPr>
        <w:pStyle w:val="ManualNumPar1"/>
        <w:rPr>
          <w:noProof/>
          <w:lang w:val="en-IE"/>
        </w:rPr>
      </w:pPr>
      <w:r w:rsidRPr="00D51034">
        <w:rPr>
          <w:noProof/>
        </w:rPr>
        <w:t>8.</w:t>
      </w:r>
      <w:r w:rsidRPr="00D51034">
        <w:rPr>
          <w:noProof/>
        </w:rPr>
        <w:tab/>
      </w:r>
      <w:r w:rsidRPr="00D51034">
        <w:rPr>
          <w:noProof/>
          <w:lang w:val="en-IE"/>
        </w:rPr>
        <w:t>The Commission shall</w:t>
      </w:r>
      <w:r w:rsidR="00F14345" w:rsidRPr="00D51034">
        <w:rPr>
          <w:noProof/>
          <w:lang w:val="en-IE"/>
        </w:rPr>
        <w:t xml:space="preserve"> update the mapping and the moni</w:t>
      </w:r>
      <w:r w:rsidR="00D433EE" w:rsidRPr="00D51034">
        <w:rPr>
          <w:noProof/>
          <w:lang w:val="en-IE"/>
        </w:rPr>
        <w:t xml:space="preserve">toring of the semiconductor value chains pursuant to Articles </w:t>
      </w:r>
      <w:r w:rsidR="00D51BCF" w:rsidRPr="00D51034">
        <w:rPr>
          <w:noProof/>
          <w:lang w:val="en-IE"/>
        </w:rPr>
        <w:t>3</w:t>
      </w:r>
      <w:r w:rsidRPr="00D51034">
        <w:rPr>
          <w:noProof/>
          <w:lang w:val="en-IE"/>
        </w:rPr>
        <w:t>3</w:t>
      </w:r>
      <w:r w:rsidR="00D433EE" w:rsidRPr="00D51034">
        <w:rPr>
          <w:noProof/>
          <w:lang w:val="en-IE"/>
        </w:rPr>
        <w:t xml:space="preserve"> and </w:t>
      </w:r>
      <w:r w:rsidR="008A3B40" w:rsidRPr="00D51034">
        <w:rPr>
          <w:noProof/>
          <w:lang w:val="en-IE"/>
        </w:rPr>
        <w:t>3</w:t>
      </w:r>
      <w:r w:rsidRPr="00D51034">
        <w:rPr>
          <w:noProof/>
          <w:lang w:val="en-IE"/>
        </w:rPr>
        <w:t>5</w:t>
      </w:r>
      <w:r w:rsidR="00D433EE" w:rsidRPr="00D51034">
        <w:rPr>
          <w:noProof/>
          <w:lang w:val="en-IE"/>
        </w:rPr>
        <w:t xml:space="preserve"> taking into account the experience from the crisis no later than six months after the expiry of the duration of the crisis stage. </w:t>
      </w:r>
    </w:p>
    <w:p w14:paraId="69675DC2" w14:textId="77777777" w:rsidR="00E61081" w:rsidRPr="00D51034" w:rsidRDefault="00E61081" w:rsidP="00E61081">
      <w:pPr>
        <w:pStyle w:val="Text1"/>
        <w:rPr>
          <w:noProof/>
          <w:lang w:val="en-IE"/>
        </w:rPr>
      </w:pPr>
    </w:p>
    <w:p w14:paraId="3D84C9FF" w14:textId="77777777" w:rsidR="00E61081" w:rsidRPr="00D51034" w:rsidRDefault="00E61081" w:rsidP="00E61081">
      <w:pPr>
        <w:pStyle w:val="SectionTitle"/>
        <w:rPr>
          <w:noProof/>
          <w:lang w:val="en-IE"/>
        </w:rPr>
      </w:pPr>
      <w:r w:rsidRPr="00D51034">
        <w:rPr>
          <w:noProof/>
          <w:lang w:val="en-IE"/>
        </w:rPr>
        <w:t>Section 3</w:t>
      </w:r>
    </w:p>
    <w:p w14:paraId="2A461268" w14:textId="77777777" w:rsidR="00E61081" w:rsidRPr="00D51034" w:rsidRDefault="00E61081" w:rsidP="00E61081">
      <w:pPr>
        <w:pStyle w:val="SectionTitle"/>
        <w:rPr>
          <w:noProof/>
          <w:lang w:val="en-IE"/>
        </w:rPr>
      </w:pPr>
      <w:r w:rsidRPr="00D51034">
        <w:rPr>
          <w:noProof/>
          <w:lang w:val="en-IE"/>
        </w:rPr>
        <w:t>Shortage response</w:t>
      </w:r>
    </w:p>
    <w:p w14:paraId="5D3CE04B" w14:textId="68072325" w:rsidR="007F0242" w:rsidRPr="00D51034" w:rsidRDefault="007F0242" w:rsidP="007F0242">
      <w:pPr>
        <w:pStyle w:val="Titrearticle"/>
        <w:rPr>
          <w:noProof/>
          <w:lang w:val="en-IE"/>
        </w:rPr>
      </w:pPr>
      <w:r w:rsidRPr="00D51034">
        <w:rPr>
          <w:noProof/>
          <w:lang w:val="en-IE"/>
        </w:rPr>
        <w:t xml:space="preserve">Article </w:t>
      </w:r>
      <w:r w:rsidR="009C7541" w:rsidRPr="00D51034">
        <w:rPr>
          <w:noProof/>
          <w:lang w:val="en-IE"/>
        </w:rPr>
        <w:t>4</w:t>
      </w:r>
      <w:r w:rsidRPr="00D51034">
        <w:rPr>
          <w:noProof/>
          <w:lang w:val="en-IE"/>
        </w:rPr>
        <w:t>0</w:t>
      </w:r>
      <w:r w:rsidRPr="00D51034">
        <w:rPr>
          <w:noProof/>
          <w:lang w:val="en-IE"/>
        </w:rPr>
        <w:br/>
        <w:t>Emergency toolbox</w:t>
      </w:r>
      <w:r w:rsidRPr="00D51034">
        <w:rPr>
          <w:noProof/>
          <w:lang w:val="en-IE"/>
        </w:rPr>
        <w:br/>
      </w:r>
    </w:p>
    <w:p w14:paraId="03758626" w14:textId="73D17884" w:rsidR="00E61081" w:rsidRPr="00D51034" w:rsidRDefault="00E61081" w:rsidP="006164B0">
      <w:pPr>
        <w:pStyle w:val="ManualNumPar1"/>
        <w:rPr>
          <w:noProof/>
          <w:lang w:val="en-IE"/>
        </w:rPr>
      </w:pPr>
      <w:r w:rsidRPr="00D51034">
        <w:rPr>
          <w:noProof/>
        </w:rPr>
        <w:t>1.</w:t>
      </w:r>
      <w:r w:rsidRPr="00D51034">
        <w:rPr>
          <w:noProof/>
        </w:rPr>
        <w:tab/>
      </w:r>
      <w:r w:rsidRPr="00D51034">
        <w:rPr>
          <w:noProof/>
          <w:lang w:val="en-IE"/>
        </w:rPr>
        <w:t>Where the crisis stage</w:t>
      </w:r>
      <w:r w:rsidR="00D433EE" w:rsidRPr="00D51034">
        <w:rPr>
          <w:noProof/>
          <w:lang w:val="en-IE"/>
        </w:rPr>
        <w:t xml:space="preserve"> is activated pursuant to Article </w:t>
      </w:r>
      <w:r w:rsidRPr="00D51034">
        <w:rPr>
          <w:noProof/>
          <w:lang w:val="en-IE"/>
        </w:rPr>
        <w:t>39</w:t>
      </w:r>
      <w:r w:rsidR="00D433EE" w:rsidRPr="00D51034">
        <w:rPr>
          <w:noProof/>
          <w:lang w:val="en-IE"/>
        </w:rPr>
        <w:t xml:space="preserve"> and where necessary in order to address the semiconductor crisis in the Union, the Commission may take the measure provided for in Article</w:t>
      </w:r>
      <w:r w:rsidR="007244DE" w:rsidRPr="00D51034">
        <w:rPr>
          <w:noProof/>
          <w:lang w:val="en-IE"/>
        </w:rPr>
        <w:t>s 4</w:t>
      </w:r>
      <w:r w:rsidRPr="00D51034">
        <w:rPr>
          <w:noProof/>
          <w:lang w:val="en-IE"/>
        </w:rPr>
        <w:t>1</w:t>
      </w:r>
      <w:r w:rsidR="007244DE" w:rsidRPr="00D51034">
        <w:rPr>
          <w:noProof/>
          <w:lang w:val="en-IE"/>
        </w:rPr>
        <w:t>, 4</w:t>
      </w:r>
      <w:r w:rsidRPr="00D51034">
        <w:rPr>
          <w:noProof/>
          <w:lang w:val="en-IE"/>
        </w:rPr>
        <w:t>2</w:t>
      </w:r>
      <w:r w:rsidR="007244DE" w:rsidRPr="00D51034">
        <w:rPr>
          <w:noProof/>
          <w:lang w:val="en-IE"/>
        </w:rPr>
        <w:t xml:space="preserve"> and 4</w:t>
      </w:r>
      <w:r w:rsidRPr="00D51034">
        <w:rPr>
          <w:noProof/>
          <w:lang w:val="en-IE"/>
        </w:rPr>
        <w:t>3</w:t>
      </w:r>
      <w:r w:rsidR="00D433EE" w:rsidRPr="00D51034">
        <w:rPr>
          <w:noProof/>
          <w:lang w:val="en-IE"/>
        </w:rPr>
        <w:t>, under the conditions laid down therein.</w:t>
      </w:r>
    </w:p>
    <w:p w14:paraId="4EA81EAB" w14:textId="60525D97" w:rsidR="00E61081" w:rsidRPr="00D51034" w:rsidRDefault="00E61081" w:rsidP="003A4FB5">
      <w:pPr>
        <w:pStyle w:val="ManualNumPar1"/>
        <w:rPr>
          <w:b/>
          <w:noProof/>
          <w:lang w:val="en-IE"/>
        </w:rPr>
      </w:pPr>
      <w:r w:rsidRPr="00D51034">
        <w:rPr>
          <w:noProof/>
        </w:rPr>
        <w:t>2.</w:t>
      </w:r>
      <w:r w:rsidRPr="00D51034">
        <w:rPr>
          <w:noProof/>
        </w:rPr>
        <w:tab/>
      </w:r>
      <w:r w:rsidRPr="00D51034">
        <w:rPr>
          <w:noProof/>
          <w:lang w:val="en-IE"/>
        </w:rPr>
        <w:t>The Commission shall,</w:t>
      </w:r>
      <w:r w:rsidR="00D433EE" w:rsidRPr="00D51034">
        <w:rPr>
          <w:noProof/>
          <w:lang w:val="en-IE"/>
        </w:rPr>
        <w:t xml:space="preserve"> after consulting the European Semiconductor Board, restrict the application of the measures provided for in Articles </w:t>
      </w:r>
      <w:r w:rsidR="007244DE" w:rsidRPr="00D51034">
        <w:rPr>
          <w:noProof/>
          <w:lang w:val="en-IE"/>
        </w:rPr>
        <w:t>4</w:t>
      </w:r>
      <w:r w:rsidRPr="00D51034">
        <w:rPr>
          <w:noProof/>
          <w:lang w:val="en-IE"/>
        </w:rPr>
        <w:t>2</w:t>
      </w:r>
      <w:r w:rsidR="00D433EE" w:rsidRPr="00D51034">
        <w:rPr>
          <w:noProof/>
          <w:lang w:val="en-IE"/>
        </w:rPr>
        <w:t xml:space="preserve"> and </w:t>
      </w:r>
      <w:r w:rsidR="00451766" w:rsidRPr="00D51034">
        <w:rPr>
          <w:noProof/>
          <w:lang w:val="en-IE"/>
        </w:rPr>
        <w:t>4</w:t>
      </w:r>
      <w:r w:rsidRPr="00D51034">
        <w:rPr>
          <w:noProof/>
          <w:lang w:val="en-IE"/>
        </w:rPr>
        <w:t>3</w:t>
      </w:r>
      <w:r w:rsidR="00D433EE" w:rsidRPr="00D51034">
        <w:rPr>
          <w:noProof/>
          <w:lang w:val="en-IE"/>
        </w:rPr>
        <w:t xml:space="preserve"> to the critical sectors the operation of which is disturbed </w:t>
      </w:r>
      <w:r w:rsidR="00FF5BFE" w:rsidRPr="00D51034">
        <w:rPr>
          <w:noProof/>
          <w:lang w:val="en-IE"/>
        </w:rPr>
        <w:t xml:space="preserve">or under threat of disturbance on account of the semiconductor crisis. The use of the measures referred to in paragraph </w:t>
      </w:r>
      <w:r w:rsidR="006B52EA" w:rsidRPr="00D51034">
        <w:rPr>
          <w:noProof/>
          <w:lang w:val="en-IE"/>
        </w:rPr>
        <w:t>1 of this Article shall be proportionate and restricted to what is necessary for addressing serious disruptions affecting critical sectors in the Union and must be in the best interest of the Union. The use of those measures shall avoid placing disproportionate administrative burden in particular on SMEs</w:t>
      </w:r>
      <w:r w:rsidR="007416D3" w:rsidRPr="00D51034">
        <w:rPr>
          <w:noProof/>
          <w:lang w:val="en-IE"/>
        </w:rPr>
        <w:t xml:space="preserve"> </w:t>
      </w:r>
      <w:r w:rsidR="007416D3" w:rsidRPr="00D51034">
        <w:rPr>
          <w:rStyle w:val="Added"/>
          <w:b w:val="0"/>
          <w:noProof/>
          <w:u w:val="none"/>
          <w:lang w:val="en-IE"/>
        </w:rPr>
        <w:t>and SMCs</w:t>
      </w:r>
      <w:r w:rsidR="006B52EA" w:rsidRPr="00D51034">
        <w:rPr>
          <w:noProof/>
          <w:lang w:val="en-IE"/>
        </w:rPr>
        <w:t>.</w:t>
      </w:r>
      <w:r w:rsidR="006B52EA" w:rsidRPr="00D51034">
        <w:rPr>
          <w:b/>
          <w:noProof/>
          <w:lang w:val="en-IE"/>
        </w:rPr>
        <w:t xml:space="preserve"> </w:t>
      </w:r>
    </w:p>
    <w:p w14:paraId="22AD6F2C" w14:textId="57251967" w:rsidR="00E61081" w:rsidRPr="00D51034" w:rsidRDefault="00E61081" w:rsidP="003A4FB5">
      <w:pPr>
        <w:pStyle w:val="ManualNumPar1"/>
        <w:rPr>
          <w:noProof/>
          <w:lang w:val="en-IE"/>
        </w:rPr>
      </w:pPr>
      <w:r w:rsidRPr="00D51034">
        <w:rPr>
          <w:noProof/>
        </w:rPr>
        <w:t>3.</w:t>
      </w:r>
      <w:r w:rsidRPr="00D51034">
        <w:rPr>
          <w:noProof/>
        </w:rPr>
        <w:tab/>
      </w:r>
      <w:r w:rsidRPr="00D51034">
        <w:rPr>
          <w:noProof/>
          <w:lang w:val="en-IE"/>
        </w:rPr>
        <w:t>Where the crisis stage is activated</w:t>
      </w:r>
      <w:r w:rsidR="006B52EA" w:rsidRPr="00D51034">
        <w:rPr>
          <w:noProof/>
          <w:lang w:val="en-IE"/>
        </w:rPr>
        <w:t xml:space="preserve"> pursuant to Article </w:t>
      </w:r>
      <w:r w:rsidRPr="00D51034">
        <w:rPr>
          <w:noProof/>
          <w:lang w:val="en-IE"/>
        </w:rPr>
        <w:t>39</w:t>
      </w:r>
      <w:r w:rsidR="006B52EA" w:rsidRPr="00D51034">
        <w:rPr>
          <w:noProof/>
          <w:lang w:val="en-IE"/>
        </w:rPr>
        <w:t xml:space="preserve"> and where appropriate in order to address the semiconductor crisis in the Union, the European Semiconductor Board may</w:t>
      </w:r>
      <w:r w:rsidR="00814600" w:rsidRPr="00D51034">
        <w:rPr>
          <w:noProof/>
          <w:lang w:val="en-IE"/>
        </w:rPr>
        <w:t>:</w:t>
      </w:r>
    </w:p>
    <w:p w14:paraId="728EB7C8" w14:textId="77777777" w:rsidR="00E61081" w:rsidRPr="00D51034" w:rsidRDefault="007F0242" w:rsidP="000006E4">
      <w:pPr>
        <w:pStyle w:val="Point1"/>
        <w:rPr>
          <w:noProof/>
          <w:lang w:val="en-IE"/>
        </w:rPr>
      </w:pPr>
      <w:r w:rsidRPr="00D51034">
        <w:rPr>
          <w:noProof/>
        </w:rPr>
        <w:t>(a)</w:t>
      </w:r>
      <w:r w:rsidRPr="00D51034">
        <w:rPr>
          <w:noProof/>
        </w:rPr>
        <w:tab/>
      </w:r>
      <w:r w:rsidRPr="00D51034">
        <w:rPr>
          <w:noProof/>
          <w:lang w:val="en-IE"/>
        </w:rPr>
        <w:t>assess and advise</w:t>
      </w:r>
      <w:r w:rsidR="00814600" w:rsidRPr="00D51034">
        <w:rPr>
          <w:noProof/>
          <w:lang w:val="en-IE"/>
        </w:rPr>
        <w:t xml:space="preserve"> on appropriate and effective emergency measures;</w:t>
      </w:r>
    </w:p>
    <w:p w14:paraId="682D7AD3" w14:textId="77777777" w:rsidR="007F0242" w:rsidRPr="00D51034" w:rsidRDefault="007F0242" w:rsidP="000006E4">
      <w:pPr>
        <w:pStyle w:val="Point1"/>
        <w:rPr>
          <w:noProof/>
          <w:lang w:val="en-IE"/>
        </w:rPr>
      </w:pPr>
      <w:r w:rsidRPr="00D51034">
        <w:rPr>
          <w:noProof/>
        </w:rPr>
        <w:t>(b)</w:t>
      </w:r>
      <w:r w:rsidRPr="00D51034">
        <w:rPr>
          <w:noProof/>
        </w:rPr>
        <w:tab/>
      </w:r>
      <w:r w:rsidRPr="00D51034">
        <w:rPr>
          <w:noProof/>
          <w:lang w:val="en-IE"/>
        </w:rPr>
        <w:t>assess the expected impact</w:t>
      </w:r>
      <w:r w:rsidR="00814600" w:rsidRPr="00D51034">
        <w:rPr>
          <w:noProof/>
          <w:lang w:val="en-IE"/>
        </w:rPr>
        <w:t xml:space="preserve"> of the possible imposition of protective measures on the Union’s semiconductor sector, considering whether the market situation corresponds to a significant shortage of an essential product pursuant to Regulation (EU) 2015/479 and provide an opinion to the Commission. </w:t>
      </w:r>
    </w:p>
    <w:p w14:paraId="33CDE491" w14:textId="26B66DAC" w:rsidR="007F0242" w:rsidRPr="00D51034" w:rsidRDefault="007F0242" w:rsidP="003A4FB5">
      <w:pPr>
        <w:pStyle w:val="ManualNumPar1"/>
        <w:rPr>
          <w:noProof/>
          <w:lang w:val="en-IE"/>
        </w:rPr>
      </w:pPr>
      <w:r w:rsidRPr="00D51034">
        <w:rPr>
          <w:noProof/>
        </w:rPr>
        <w:t>4.</w:t>
      </w:r>
      <w:r w:rsidRPr="00D51034">
        <w:rPr>
          <w:noProof/>
        </w:rPr>
        <w:tab/>
      </w:r>
      <w:r w:rsidRPr="00D51034">
        <w:rPr>
          <w:noProof/>
          <w:lang w:val="en-IE"/>
        </w:rPr>
        <w:t>The Commission shall</w:t>
      </w:r>
      <w:r w:rsidR="00814600" w:rsidRPr="00D51034">
        <w:rPr>
          <w:noProof/>
          <w:lang w:val="en-IE"/>
        </w:rPr>
        <w:t xml:space="preserve"> regularly inform the European Parliament and the Council of any measures taken in accordance with paragraph 1 and explain the reasons for its decision.</w:t>
      </w:r>
    </w:p>
    <w:p w14:paraId="7CC66870" w14:textId="0A84A11E" w:rsidR="007F0242" w:rsidRPr="00D51034" w:rsidRDefault="007F0242" w:rsidP="003A4FB5">
      <w:pPr>
        <w:pStyle w:val="ManualNumPar1"/>
        <w:rPr>
          <w:noProof/>
          <w:lang w:val="en-IE"/>
        </w:rPr>
      </w:pPr>
      <w:r w:rsidRPr="00D51034">
        <w:rPr>
          <w:noProof/>
        </w:rPr>
        <w:t>5.</w:t>
      </w:r>
      <w:r w:rsidRPr="00D51034">
        <w:rPr>
          <w:noProof/>
        </w:rPr>
        <w:tab/>
      </w:r>
      <w:r w:rsidRPr="00D51034">
        <w:rPr>
          <w:noProof/>
          <w:lang w:val="en-IE"/>
        </w:rPr>
        <w:t>The Commission may,</w:t>
      </w:r>
      <w:r w:rsidR="00814600" w:rsidRPr="00D51034">
        <w:rPr>
          <w:noProof/>
          <w:lang w:val="en-IE"/>
        </w:rPr>
        <w:t xml:space="preserve"> after consulting the European Semiconductor Board, issue guidance on the implementation and the use of the emergency measures.</w:t>
      </w:r>
    </w:p>
    <w:p w14:paraId="62A181C1" w14:textId="1845AC91" w:rsidR="007F0242" w:rsidRPr="00D51034" w:rsidRDefault="007F0242" w:rsidP="007F0242">
      <w:pPr>
        <w:pStyle w:val="Titrearticle"/>
        <w:rPr>
          <w:noProof/>
          <w:lang w:val="en-IE"/>
        </w:rPr>
      </w:pPr>
      <w:r w:rsidRPr="00D51034">
        <w:rPr>
          <w:noProof/>
          <w:lang w:val="en-IE"/>
        </w:rPr>
        <w:t xml:space="preserve">Article </w:t>
      </w:r>
      <w:r w:rsidR="001D6CD3" w:rsidRPr="00D51034">
        <w:rPr>
          <w:noProof/>
          <w:lang w:val="en-IE"/>
        </w:rPr>
        <w:t>4</w:t>
      </w:r>
      <w:r w:rsidRPr="00D51034">
        <w:rPr>
          <w:noProof/>
          <w:lang w:val="en-IE"/>
        </w:rPr>
        <w:t>1</w:t>
      </w:r>
      <w:r w:rsidRPr="00D51034">
        <w:rPr>
          <w:noProof/>
          <w:lang w:val="en-IE"/>
        </w:rPr>
        <w:br/>
        <w:t>Information gathering</w:t>
      </w:r>
      <w:r w:rsidR="006B3628" w:rsidRPr="00D51034">
        <w:rPr>
          <w:noProof/>
          <w:lang w:val="en-IE"/>
        </w:rPr>
        <w:t xml:space="preserve"> in the crisis stage</w:t>
      </w:r>
    </w:p>
    <w:p w14:paraId="68FBA6B2" w14:textId="7E668C62" w:rsidR="007F0242" w:rsidRPr="00D51034" w:rsidRDefault="007F0242" w:rsidP="006164B0">
      <w:pPr>
        <w:pStyle w:val="ManualNumPar1"/>
        <w:rPr>
          <w:noProof/>
          <w:lang w:val="en-IE"/>
        </w:rPr>
      </w:pPr>
      <w:r w:rsidRPr="00D51034">
        <w:rPr>
          <w:noProof/>
        </w:rPr>
        <w:t>1.</w:t>
      </w:r>
      <w:r w:rsidRPr="00D51034">
        <w:rPr>
          <w:noProof/>
        </w:rPr>
        <w:tab/>
      </w:r>
      <w:r w:rsidRPr="00D51034">
        <w:rPr>
          <w:noProof/>
          <w:lang w:val="en-IE"/>
        </w:rPr>
        <w:t>Where the crisis stage</w:t>
      </w:r>
      <w:r w:rsidR="00814600" w:rsidRPr="00D51034">
        <w:rPr>
          <w:noProof/>
          <w:lang w:val="en-IE"/>
        </w:rPr>
        <w:t xml:space="preserve"> is activate</w:t>
      </w:r>
      <w:r w:rsidR="00C44729" w:rsidRPr="00D51034">
        <w:rPr>
          <w:noProof/>
          <w:lang w:val="en-IE"/>
        </w:rPr>
        <w:t>d</w:t>
      </w:r>
      <w:r w:rsidR="00814600" w:rsidRPr="00D51034">
        <w:rPr>
          <w:noProof/>
          <w:lang w:val="en-IE"/>
        </w:rPr>
        <w:t xml:space="preserve"> pursuant to Article </w:t>
      </w:r>
      <w:r w:rsidRPr="00D51034">
        <w:rPr>
          <w:noProof/>
          <w:lang w:val="en-IE"/>
        </w:rPr>
        <w:t>39</w:t>
      </w:r>
      <w:r w:rsidR="00C44729" w:rsidRPr="00D51034">
        <w:rPr>
          <w:noProof/>
          <w:lang w:val="en-IE"/>
        </w:rPr>
        <w:t xml:space="preserve">, the Commission may request </w:t>
      </w:r>
      <w:r w:rsidR="00954A35" w:rsidRPr="00D51034">
        <w:rPr>
          <w:noProof/>
          <w:lang w:val="en-IE"/>
        </w:rPr>
        <w:t xml:space="preserve">all </w:t>
      </w:r>
      <w:r w:rsidR="00C44729" w:rsidRPr="00D51034">
        <w:rPr>
          <w:noProof/>
          <w:lang w:val="en-IE"/>
        </w:rPr>
        <w:t xml:space="preserve">undertakings operating along the semiconductor supply chain to provide information about their production capabilities, production capacities and current primary disruptions. The requested information shall be limited to what is necessary to assess the nature of the semiconductor crisis or to identify and assess potential mitigation or emergency measures at Union or national level. The </w:t>
      </w:r>
      <w:r w:rsidR="0070096A" w:rsidRPr="00D51034">
        <w:rPr>
          <w:noProof/>
          <w:lang w:val="en-IE"/>
        </w:rPr>
        <w:t xml:space="preserve">requests for </w:t>
      </w:r>
      <w:r w:rsidR="00C44729" w:rsidRPr="00D51034">
        <w:rPr>
          <w:noProof/>
          <w:lang w:val="en-IE"/>
        </w:rPr>
        <w:t>in</w:t>
      </w:r>
      <w:r w:rsidR="0070096A" w:rsidRPr="00D51034">
        <w:rPr>
          <w:noProof/>
          <w:lang w:val="en-IE"/>
        </w:rPr>
        <w:t>formation</w:t>
      </w:r>
      <w:r w:rsidR="00C44729" w:rsidRPr="00D51034">
        <w:rPr>
          <w:noProof/>
          <w:lang w:val="en-IE"/>
        </w:rPr>
        <w:t xml:space="preserve"> shall not entail the supply of information the disclosure of which would be contrary to the Member States’ national security interests. </w:t>
      </w:r>
    </w:p>
    <w:p w14:paraId="1936F5D9" w14:textId="4FB38B20" w:rsidR="007F0242" w:rsidRPr="00D51034" w:rsidRDefault="007F0242" w:rsidP="003A4FB5">
      <w:pPr>
        <w:pStyle w:val="ManualNumPar1"/>
        <w:rPr>
          <w:noProof/>
          <w:lang w:val="en-IE"/>
        </w:rPr>
      </w:pPr>
      <w:r w:rsidRPr="00D51034">
        <w:rPr>
          <w:noProof/>
        </w:rPr>
        <w:t>2.</w:t>
      </w:r>
      <w:r w:rsidRPr="00D51034">
        <w:rPr>
          <w:noProof/>
        </w:rPr>
        <w:tab/>
      </w:r>
      <w:r w:rsidRPr="00D51034">
        <w:rPr>
          <w:noProof/>
          <w:lang w:val="en-IE"/>
        </w:rPr>
        <w:t>Before launching</w:t>
      </w:r>
      <w:r w:rsidR="00C44729" w:rsidRPr="00D51034">
        <w:rPr>
          <w:noProof/>
          <w:lang w:val="en-IE"/>
        </w:rPr>
        <w:t xml:space="preserve"> a request for information, the Commission may carry out </w:t>
      </w:r>
      <w:r w:rsidR="00367D76" w:rsidRPr="00D51034">
        <w:rPr>
          <w:noProof/>
          <w:lang w:val="en-IE"/>
        </w:rPr>
        <w:t xml:space="preserve">a voluntary consultation of a representative number of relevant undertakings with a view to identifying the appropriate and proportionate content of such a request. The Commission shall develop the request for information in cooperation with the European Semiconductor Board. </w:t>
      </w:r>
    </w:p>
    <w:p w14:paraId="6C8250FC" w14:textId="313EFDEF" w:rsidR="007F0242" w:rsidRPr="00D51034" w:rsidRDefault="007F0242" w:rsidP="003A4FB5">
      <w:pPr>
        <w:pStyle w:val="ManualNumPar1"/>
        <w:rPr>
          <w:noProof/>
          <w:lang w:val="en-IE"/>
        </w:rPr>
      </w:pPr>
      <w:r w:rsidRPr="00D51034">
        <w:rPr>
          <w:noProof/>
        </w:rPr>
        <w:t>3.</w:t>
      </w:r>
      <w:r w:rsidRPr="00D51034">
        <w:rPr>
          <w:noProof/>
        </w:rPr>
        <w:tab/>
      </w:r>
      <w:r w:rsidRPr="00D51034">
        <w:rPr>
          <w:noProof/>
          <w:lang w:val="en-IE"/>
        </w:rPr>
        <w:t>The</w:t>
      </w:r>
      <w:r w:rsidR="00036C74" w:rsidRPr="00D51034">
        <w:rPr>
          <w:noProof/>
          <w:lang w:val="en-IE"/>
        </w:rPr>
        <w:t xml:space="preserve"> </w:t>
      </w:r>
      <w:r w:rsidRPr="00D51034">
        <w:rPr>
          <w:noProof/>
          <w:lang w:val="en-IE"/>
        </w:rPr>
        <w:t xml:space="preserve">Commission shall </w:t>
      </w:r>
      <w:r w:rsidR="00DE7395" w:rsidRPr="00D51034">
        <w:rPr>
          <w:noProof/>
          <w:lang w:val="en-IE"/>
        </w:rPr>
        <w:t xml:space="preserve">use the secure means and handle any acquired information in accordance with Article </w:t>
      </w:r>
      <w:r w:rsidR="00E90649" w:rsidRPr="00D51034">
        <w:rPr>
          <w:noProof/>
          <w:lang w:val="en-IE"/>
        </w:rPr>
        <w:t>5</w:t>
      </w:r>
      <w:r w:rsidRPr="00D51034">
        <w:rPr>
          <w:noProof/>
          <w:lang w:val="en-IE"/>
        </w:rPr>
        <w:t>0</w:t>
      </w:r>
      <w:r w:rsidR="00DE7395" w:rsidRPr="00D51034">
        <w:rPr>
          <w:noProof/>
          <w:lang w:val="en-IE"/>
        </w:rPr>
        <w:t xml:space="preserve"> to launch the request for information. For th</w:t>
      </w:r>
      <w:r w:rsidR="00D96FD3" w:rsidRPr="00D51034">
        <w:rPr>
          <w:noProof/>
          <w:lang w:val="en-IE"/>
        </w:rPr>
        <w:t>at</w:t>
      </w:r>
      <w:r w:rsidR="00DE7395" w:rsidRPr="00D51034">
        <w:rPr>
          <w:noProof/>
          <w:lang w:val="en-IE"/>
        </w:rPr>
        <w:t xml:space="preserve"> purpose, national competent </w:t>
      </w:r>
      <w:r w:rsidR="001A2D81" w:rsidRPr="00D51034">
        <w:rPr>
          <w:noProof/>
          <w:lang w:val="en-IE"/>
        </w:rPr>
        <w:t>authorities</w:t>
      </w:r>
      <w:r w:rsidR="00AE6C38" w:rsidRPr="00D51034">
        <w:rPr>
          <w:noProof/>
          <w:lang w:val="en-IE"/>
        </w:rPr>
        <w:t xml:space="preserve"> designated in accordance with Article </w:t>
      </w:r>
      <w:r w:rsidR="00D83F4D" w:rsidRPr="00D51034">
        <w:rPr>
          <w:noProof/>
          <w:lang w:val="en-IE"/>
        </w:rPr>
        <w:t>4</w:t>
      </w:r>
      <w:r w:rsidRPr="00D51034">
        <w:rPr>
          <w:noProof/>
          <w:lang w:val="en-IE"/>
        </w:rPr>
        <w:t>8</w:t>
      </w:r>
      <w:r w:rsidR="00AE6C38" w:rsidRPr="00D51034">
        <w:rPr>
          <w:noProof/>
          <w:lang w:val="en-IE"/>
        </w:rPr>
        <w:t>,</w:t>
      </w:r>
      <w:r w:rsidR="001A2D81" w:rsidRPr="00D51034">
        <w:rPr>
          <w:noProof/>
          <w:lang w:val="en-IE"/>
        </w:rPr>
        <w:t xml:space="preserve"> shall transmit to the Commission the list of contacts established under Article </w:t>
      </w:r>
      <w:r w:rsidR="008A3B40" w:rsidRPr="00D51034">
        <w:rPr>
          <w:noProof/>
          <w:lang w:val="en-IE"/>
        </w:rPr>
        <w:t>3</w:t>
      </w:r>
      <w:r w:rsidRPr="00D51034">
        <w:rPr>
          <w:noProof/>
          <w:lang w:val="en-IE"/>
        </w:rPr>
        <w:t>5</w:t>
      </w:r>
      <w:r w:rsidR="001A2D81" w:rsidRPr="00D51034">
        <w:rPr>
          <w:noProof/>
          <w:lang w:val="en-IE"/>
        </w:rPr>
        <w:t>(</w:t>
      </w:r>
      <w:r w:rsidR="00033FC3" w:rsidRPr="00D51034">
        <w:rPr>
          <w:noProof/>
          <w:lang w:val="en-IE"/>
        </w:rPr>
        <w:t>4</w:t>
      </w:r>
      <w:r w:rsidR="001A2D81" w:rsidRPr="00D51034">
        <w:rPr>
          <w:noProof/>
          <w:lang w:val="en-IE"/>
        </w:rPr>
        <w:t xml:space="preserve">). </w:t>
      </w:r>
    </w:p>
    <w:p w14:paraId="5E69B481" w14:textId="17E86C55" w:rsidR="007F0242" w:rsidRPr="00D51034" w:rsidRDefault="007F0242" w:rsidP="007F0242">
      <w:pPr>
        <w:pStyle w:val="Text1"/>
        <w:rPr>
          <w:noProof/>
          <w:lang w:val="en-IE"/>
        </w:rPr>
      </w:pPr>
      <w:r w:rsidRPr="00D51034">
        <w:rPr>
          <w:noProof/>
          <w:lang w:val="en-IE"/>
        </w:rPr>
        <w:t>The Commission shall without</w:t>
      </w:r>
      <w:r w:rsidR="00965CB4" w:rsidRPr="00D51034">
        <w:rPr>
          <w:noProof/>
          <w:lang w:val="en-IE"/>
        </w:rPr>
        <w:t xml:space="preserve"> delay forward a copy of the request for information to the national competent authority</w:t>
      </w:r>
      <w:r w:rsidR="007A4BA0" w:rsidRPr="00D51034">
        <w:rPr>
          <w:noProof/>
          <w:lang w:val="en-IE"/>
        </w:rPr>
        <w:t xml:space="preserve"> designated </w:t>
      </w:r>
      <w:r w:rsidR="00C17ED0" w:rsidRPr="00D51034">
        <w:rPr>
          <w:noProof/>
          <w:lang w:val="en-IE"/>
        </w:rPr>
        <w:t xml:space="preserve">in accordance with Article </w:t>
      </w:r>
      <w:r w:rsidR="00E13E34" w:rsidRPr="00D51034">
        <w:rPr>
          <w:noProof/>
          <w:lang w:val="en-IE"/>
        </w:rPr>
        <w:t>4</w:t>
      </w:r>
      <w:r w:rsidRPr="00D51034">
        <w:rPr>
          <w:noProof/>
          <w:lang w:val="en-IE"/>
        </w:rPr>
        <w:t>8</w:t>
      </w:r>
      <w:r w:rsidR="00965CB4" w:rsidRPr="00D51034">
        <w:rPr>
          <w:noProof/>
          <w:lang w:val="en-IE"/>
        </w:rPr>
        <w:t xml:space="preserve"> of the Member State in whose territory the production site of the addressed undertaking is situated. If the national competent authority so requires, the Commission shall transmit the information acquired from the relevant undertaking in accordance with Union law. </w:t>
      </w:r>
    </w:p>
    <w:p w14:paraId="183E9481" w14:textId="74FB642F" w:rsidR="007F0242" w:rsidRPr="00D51034" w:rsidRDefault="007F0242" w:rsidP="003A4FB5">
      <w:pPr>
        <w:pStyle w:val="ManualNumPar1"/>
        <w:rPr>
          <w:noProof/>
          <w:lang w:val="en-IE"/>
        </w:rPr>
      </w:pPr>
      <w:r w:rsidRPr="00D51034">
        <w:rPr>
          <w:noProof/>
        </w:rPr>
        <w:t>4.</w:t>
      </w:r>
      <w:r w:rsidRPr="00D51034">
        <w:rPr>
          <w:noProof/>
        </w:rPr>
        <w:tab/>
      </w:r>
      <w:r w:rsidRPr="00D51034">
        <w:rPr>
          <w:noProof/>
          <w:lang w:val="en-IE"/>
        </w:rPr>
        <w:t>The request for information</w:t>
      </w:r>
      <w:r w:rsidR="00965CB4" w:rsidRPr="00D51034">
        <w:rPr>
          <w:noProof/>
          <w:lang w:val="en-IE"/>
        </w:rPr>
        <w:t xml:space="preserve"> shall state its legal basis, be limited to the minimum necessary and be proportionate in terms of the granularity and volume </w:t>
      </w:r>
      <w:r w:rsidR="00C005E6" w:rsidRPr="00D51034">
        <w:rPr>
          <w:noProof/>
          <w:lang w:val="en-IE"/>
        </w:rPr>
        <w:t>of</w:t>
      </w:r>
      <w:r w:rsidR="00965CB4" w:rsidRPr="00D51034">
        <w:rPr>
          <w:noProof/>
          <w:lang w:val="en-IE"/>
        </w:rPr>
        <w:t xml:space="preserve"> the data and frequency of access to the data requested, have regard for the legitimate aims of the undertaking and the cost and effort required to make the data available, and set out the time limit within which the information is to be provided. It shall also state the penalties provided for in Article </w:t>
      </w:r>
      <w:r w:rsidR="00FB0D29" w:rsidRPr="00D51034">
        <w:rPr>
          <w:noProof/>
          <w:lang w:val="en-IE"/>
        </w:rPr>
        <w:t>5</w:t>
      </w:r>
      <w:r w:rsidRPr="00D51034">
        <w:rPr>
          <w:noProof/>
          <w:lang w:val="en-IE"/>
        </w:rPr>
        <w:t>1</w:t>
      </w:r>
      <w:r w:rsidR="00965CB4" w:rsidRPr="00D51034">
        <w:rPr>
          <w:noProof/>
          <w:lang w:val="en-IE"/>
        </w:rPr>
        <w:t>.</w:t>
      </w:r>
    </w:p>
    <w:p w14:paraId="33D3D1F6" w14:textId="4B499AFA" w:rsidR="007F0242" w:rsidRPr="00D51034" w:rsidRDefault="007F0242" w:rsidP="003A4FB5">
      <w:pPr>
        <w:pStyle w:val="ManualNumPar1"/>
        <w:rPr>
          <w:noProof/>
          <w:lang w:val="en-IE"/>
        </w:rPr>
      </w:pPr>
      <w:r w:rsidRPr="00D51034">
        <w:rPr>
          <w:noProof/>
        </w:rPr>
        <w:t>5.</w:t>
      </w:r>
      <w:r w:rsidRPr="00D51034">
        <w:rPr>
          <w:noProof/>
        </w:rPr>
        <w:tab/>
      </w:r>
      <w:r w:rsidRPr="00D51034">
        <w:rPr>
          <w:noProof/>
          <w:lang w:val="en-IE"/>
        </w:rPr>
        <w:t>The owners</w:t>
      </w:r>
      <w:r w:rsidR="00155D20" w:rsidRPr="00D51034">
        <w:rPr>
          <w:noProof/>
          <w:lang w:val="en-IE"/>
        </w:rPr>
        <w:t xml:space="preserve"> of the undertakings or their representatives and, in the case of legal persons or associations having no legal personality, the persons authorised to represent them by law or by their constitution shall supply the information requested on behalf of the undertaking or the association of undertakings concerned. </w:t>
      </w:r>
    </w:p>
    <w:p w14:paraId="602A8D94" w14:textId="44C6015C" w:rsidR="007F0242" w:rsidRPr="00D51034" w:rsidRDefault="007F0242" w:rsidP="003A4FB5">
      <w:pPr>
        <w:pStyle w:val="ManualNumPar1"/>
        <w:rPr>
          <w:noProof/>
          <w:lang w:val="en-IE"/>
        </w:rPr>
      </w:pPr>
      <w:r w:rsidRPr="00D51034">
        <w:rPr>
          <w:noProof/>
        </w:rPr>
        <w:t>6.</w:t>
      </w:r>
      <w:r w:rsidRPr="00D51034">
        <w:rPr>
          <w:noProof/>
        </w:rPr>
        <w:tab/>
      </w:r>
      <w:r w:rsidRPr="00D51034">
        <w:rPr>
          <w:noProof/>
          <w:lang w:val="en-IE"/>
        </w:rPr>
        <w:t>If an undertaking</w:t>
      </w:r>
      <w:r w:rsidR="00155D20" w:rsidRPr="00D51034">
        <w:rPr>
          <w:noProof/>
          <w:lang w:val="en-IE"/>
        </w:rPr>
        <w:t xml:space="preserve"> supplies inc</w:t>
      </w:r>
      <w:r w:rsidR="00EB2320" w:rsidRPr="00D51034">
        <w:rPr>
          <w:noProof/>
          <w:lang w:val="en-IE"/>
        </w:rPr>
        <w:t>orrect</w:t>
      </w:r>
      <w:r w:rsidR="00155D20" w:rsidRPr="00D51034">
        <w:rPr>
          <w:noProof/>
          <w:lang w:val="en-IE"/>
        </w:rPr>
        <w:t xml:space="preserve">, incomplete or misleading information in response to a request made pursuant to this Article, or does not supply the information within the prescribed time limit, it shall be subject to fines set in accordance with Article </w:t>
      </w:r>
      <w:r w:rsidR="00FB0D29" w:rsidRPr="00D51034">
        <w:rPr>
          <w:noProof/>
          <w:lang w:val="en-IE"/>
        </w:rPr>
        <w:t>5</w:t>
      </w:r>
      <w:r w:rsidRPr="00D51034">
        <w:rPr>
          <w:noProof/>
          <w:lang w:val="en-IE"/>
        </w:rPr>
        <w:t>1</w:t>
      </w:r>
      <w:r w:rsidR="00EC0C0F" w:rsidRPr="00D51034">
        <w:rPr>
          <w:noProof/>
          <w:lang w:val="en-IE"/>
        </w:rPr>
        <w:t>,</w:t>
      </w:r>
      <w:r w:rsidR="00155D20" w:rsidRPr="00D51034">
        <w:rPr>
          <w:noProof/>
          <w:lang w:val="en-IE"/>
        </w:rPr>
        <w:t xml:space="preserve"> except where the undertaking has sufficient reasons for not supplying the requested information.</w:t>
      </w:r>
    </w:p>
    <w:p w14:paraId="5B863DFB" w14:textId="2370F66F" w:rsidR="007F0242" w:rsidRPr="00D51034" w:rsidRDefault="007F0242" w:rsidP="003A4FB5">
      <w:pPr>
        <w:pStyle w:val="ManualNumPar1"/>
        <w:rPr>
          <w:noProof/>
          <w:lang w:val="en-IE"/>
        </w:rPr>
      </w:pPr>
      <w:r w:rsidRPr="00D51034">
        <w:rPr>
          <w:noProof/>
        </w:rPr>
        <w:t>7.</w:t>
      </w:r>
      <w:r w:rsidRPr="00D51034">
        <w:rPr>
          <w:noProof/>
        </w:rPr>
        <w:tab/>
      </w:r>
      <w:r w:rsidRPr="00D51034">
        <w:rPr>
          <w:noProof/>
          <w:lang w:val="en-IE"/>
        </w:rPr>
        <w:t>If a</w:t>
      </w:r>
      <w:r w:rsidR="00D11966" w:rsidRPr="00D51034">
        <w:rPr>
          <w:noProof/>
          <w:lang w:val="en-IE"/>
        </w:rPr>
        <w:t xml:space="preserve"> Union</w:t>
      </w:r>
      <w:r w:rsidRPr="00D51034">
        <w:rPr>
          <w:noProof/>
          <w:lang w:val="en-IE"/>
        </w:rPr>
        <w:t xml:space="preserve"> undertaking</w:t>
      </w:r>
      <w:r w:rsidR="004670E4" w:rsidRPr="00D51034">
        <w:rPr>
          <w:noProof/>
          <w:lang w:val="en-IE"/>
        </w:rPr>
        <w:t xml:space="preserve"> or </w:t>
      </w:r>
      <w:r w:rsidR="00AE1674" w:rsidRPr="00D51034">
        <w:rPr>
          <w:noProof/>
          <w:lang w:val="en-IE"/>
        </w:rPr>
        <w:t xml:space="preserve">a subsidiary </w:t>
      </w:r>
      <w:r w:rsidR="00504F09" w:rsidRPr="00D51034">
        <w:rPr>
          <w:noProof/>
          <w:lang w:val="en-IE"/>
        </w:rPr>
        <w:t xml:space="preserve">owned and controlled </w:t>
      </w:r>
      <w:r w:rsidR="00AE1674" w:rsidRPr="00D51034">
        <w:rPr>
          <w:noProof/>
          <w:lang w:val="en-IE"/>
        </w:rPr>
        <w:t xml:space="preserve">by that undertaking </w:t>
      </w:r>
      <w:r w:rsidR="00A61B07" w:rsidRPr="00D51034">
        <w:rPr>
          <w:noProof/>
          <w:lang w:val="en-IE"/>
        </w:rPr>
        <w:t xml:space="preserve">is </w:t>
      </w:r>
      <w:r w:rsidR="00155D20" w:rsidRPr="00D51034">
        <w:rPr>
          <w:noProof/>
          <w:lang w:val="en-IE"/>
        </w:rPr>
        <w:t xml:space="preserve">subject to a request for information from a third country, related to its semiconductor activities, it shall </w:t>
      </w:r>
      <w:r w:rsidR="00900B44" w:rsidRPr="00D51034">
        <w:rPr>
          <w:noProof/>
          <w:lang w:val="en-IE"/>
        </w:rPr>
        <w:t xml:space="preserve">share the information requested by </w:t>
      </w:r>
      <w:r w:rsidR="00494E4E" w:rsidRPr="00D51034">
        <w:rPr>
          <w:noProof/>
          <w:lang w:val="en-IE"/>
        </w:rPr>
        <w:t xml:space="preserve">and provided to </w:t>
      </w:r>
      <w:r w:rsidR="00900B44" w:rsidRPr="00D51034">
        <w:rPr>
          <w:noProof/>
          <w:lang w:val="en-IE"/>
        </w:rPr>
        <w:t>the third country with</w:t>
      </w:r>
      <w:r w:rsidR="00155D20" w:rsidRPr="00D51034">
        <w:rPr>
          <w:noProof/>
          <w:lang w:val="en-IE"/>
        </w:rPr>
        <w:t xml:space="preserve"> the Commission</w:t>
      </w:r>
      <w:r w:rsidR="00900B44" w:rsidRPr="00D51034">
        <w:rPr>
          <w:noProof/>
          <w:lang w:val="en-IE"/>
        </w:rPr>
        <w:t xml:space="preserve"> without delay.</w:t>
      </w:r>
      <w:r w:rsidR="00494E4E" w:rsidRPr="00D51034">
        <w:rPr>
          <w:noProof/>
          <w:lang w:val="en-IE"/>
        </w:rPr>
        <w:t xml:space="preserve"> </w:t>
      </w:r>
      <w:r w:rsidR="00155D20" w:rsidRPr="00D51034">
        <w:rPr>
          <w:noProof/>
          <w:lang w:val="en-IE"/>
        </w:rPr>
        <w:t>The Commission shall inform the European Semiconductor Board of the existence of such request from a third country</w:t>
      </w:r>
      <w:r w:rsidR="00900B44" w:rsidRPr="00D51034">
        <w:rPr>
          <w:noProof/>
          <w:lang w:val="en-IE"/>
        </w:rPr>
        <w:t xml:space="preserve"> and of the info</w:t>
      </w:r>
      <w:r w:rsidR="00542CCF" w:rsidRPr="00D51034">
        <w:rPr>
          <w:noProof/>
          <w:lang w:val="en-IE"/>
        </w:rPr>
        <w:t>rmation shared by the undertaking</w:t>
      </w:r>
      <w:r w:rsidR="00155D20" w:rsidRPr="00D51034">
        <w:rPr>
          <w:noProof/>
          <w:lang w:val="en-IE"/>
        </w:rPr>
        <w:t xml:space="preserve">. </w:t>
      </w:r>
    </w:p>
    <w:p w14:paraId="4804B082" w14:textId="499C134A" w:rsidR="007F0242" w:rsidRPr="00D51034" w:rsidRDefault="007F0242" w:rsidP="007F0242">
      <w:pPr>
        <w:pStyle w:val="Titrearticle"/>
        <w:rPr>
          <w:noProof/>
          <w:lang w:val="en-IE"/>
        </w:rPr>
      </w:pPr>
      <w:r w:rsidRPr="00D51034">
        <w:rPr>
          <w:noProof/>
          <w:lang w:val="en-IE"/>
        </w:rPr>
        <w:t xml:space="preserve">Article </w:t>
      </w:r>
      <w:r w:rsidR="001D6CD3" w:rsidRPr="00D51034">
        <w:rPr>
          <w:noProof/>
          <w:lang w:val="en-IE"/>
        </w:rPr>
        <w:t>4</w:t>
      </w:r>
      <w:r w:rsidRPr="00D51034">
        <w:rPr>
          <w:noProof/>
          <w:lang w:val="en-IE"/>
        </w:rPr>
        <w:t>2</w:t>
      </w:r>
      <w:r w:rsidRPr="00D51034">
        <w:rPr>
          <w:noProof/>
          <w:lang w:val="en-IE"/>
        </w:rPr>
        <w:br/>
        <w:t>Priority-rated orders</w:t>
      </w:r>
    </w:p>
    <w:p w14:paraId="76F43B66" w14:textId="1D7260CB" w:rsidR="007F0242" w:rsidRPr="00D51034" w:rsidRDefault="007F0242" w:rsidP="006164B0">
      <w:pPr>
        <w:pStyle w:val="ManualNumPar1"/>
        <w:rPr>
          <w:noProof/>
          <w:lang w:val="en-IE"/>
        </w:rPr>
      </w:pPr>
      <w:r w:rsidRPr="00D51034">
        <w:rPr>
          <w:noProof/>
        </w:rPr>
        <w:t>1.</w:t>
      </w:r>
      <w:r w:rsidRPr="00D51034">
        <w:rPr>
          <w:noProof/>
        </w:rPr>
        <w:tab/>
      </w:r>
      <w:r w:rsidRPr="00D51034">
        <w:rPr>
          <w:noProof/>
          <w:lang w:val="en-IE"/>
        </w:rPr>
        <w:t>Where the crisis stage is activated pursuant to Article 39</w:t>
      </w:r>
      <w:r w:rsidR="00155D20" w:rsidRPr="00D51034">
        <w:rPr>
          <w:noProof/>
          <w:lang w:val="en-IE"/>
        </w:rPr>
        <w:t xml:space="preserve">, the Commission may require </w:t>
      </w:r>
      <w:r w:rsidR="00386122" w:rsidRPr="00D51034">
        <w:rPr>
          <w:noProof/>
          <w:lang w:val="en-IE"/>
        </w:rPr>
        <w:t>European s</w:t>
      </w:r>
      <w:r w:rsidR="00EE67D0" w:rsidRPr="00D51034">
        <w:rPr>
          <w:noProof/>
          <w:lang w:val="en-IE"/>
        </w:rPr>
        <w:t xml:space="preserve">emiconductor </w:t>
      </w:r>
      <w:r w:rsidR="00386122" w:rsidRPr="00D51034">
        <w:rPr>
          <w:noProof/>
          <w:lang w:val="en-IE"/>
        </w:rPr>
        <w:t>t</w:t>
      </w:r>
      <w:r w:rsidR="00EE67D0" w:rsidRPr="00D51034">
        <w:rPr>
          <w:noProof/>
          <w:lang w:val="en-IE"/>
        </w:rPr>
        <w:t xml:space="preserve">echnology </w:t>
      </w:r>
      <w:r w:rsidR="00841ED4" w:rsidRPr="00D51034">
        <w:rPr>
          <w:noProof/>
          <w:lang w:val="en-IE"/>
        </w:rPr>
        <w:t>initiatives</w:t>
      </w:r>
      <w:r w:rsidR="00EE67D0" w:rsidRPr="00D51034">
        <w:rPr>
          <w:noProof/>
          <w:lang w:val="en-IE"/>
        </w:rPr>
        <w:t xml:space="preserve"> </w:t>
      </w:r>
      <w:r w:rsidR="0071517D" w:rsidRPr="00D51034">
        <w:rPr>
          <w:noProof/>
          <w:lang w:val="en-IE"/>
        </w:rPr>
        <w:t>and strategic projects</w:t>
      </w:r>
      <w:r w:rsidR="00EE67D0" w:rsidRPr="00D51034">
        <w:rPr>
          <w:noProof/>
          <w:lang w:val="en-IE"/>
        </w:rPr>
        <w:t xml:space="preserve"> to accept and prioritise an order of crisis-relevant products (priority-rated order). Such an obligation shall take precedence over any performa</w:t>
      </w:r>
      <w:r w:rsidR="00C32EFE" w:rsidRPr="00D51034">
        <w:rPr>
          <w:noProof/>
          <w:lang w:val="en-IE"/>
        </w:rPr>
        <w:t>nce obligations under private or public law.</w:t>
      </w:r>
    </w:p>
    <w:p w14:paraId="12979F89" w14:textId="32DE7956" w:rsidR="007F0242" w:rsidRPr="00D51034" w:rsidRDefault="007F0242" w:rsidP="003A4FB5">
      <w:pPr>
        <w:pStyle w:val="ManualNumPar1"/>
        <w:rPr>
          <w:noProof/>
          <w:lang w:val="en-IE"/>
        </w:rPr>
      </w:pPr>
      <w:r w:rsidRPr="00D51034">
        <w:rPr>
          <w:noProof/>
        </w:rPr>
        <w:t>2.</w:t>
      </w:r>
      <w:r w:rsidRPr="00D51034">
        <w:rPr>
          <w:noProof/>
        </w:rPr>
        <w:tab/>
      </w:r>
      <w:r w:rsidRPr="00D51034">
        <w:rPr>
          <w:noProof/>
          <w:lang w:val="en-IE"/>
        </w:rPr>
        <w:t>Where applicable, the obligation under</w:t>
      </w:r>
      <w:r w:rsidR="006B1A16" w:rsidRPr="00D51034">
        <w:rPr>
          <w:noProof/>
          <w:lang w:val="en-IE"/>
        </w:rPr>
        <w:t xml:space="preserve"> paragraph 1 </w:t>
      </w:r>
      <w:r w:rsidR="00494E4E" w:rsidRPr="00D51034">
        <w:rPr>
          <w:noProof/>
          <w:lang w:val="en-IE"/>
        </w:rPr>
        <w:t xml:space="preserve">may </w:t>
      </w:r>
      <w:r w:rsidR="006B1A16" w:rsidRPr="00D51034">
        <w:rPr>
          <w:noProof/>
          <w:lang w:val="en-IE"/>
        </w:rPr>
        <w:t xml:space="preserve">be imposed to other semiconductor undertakings which have accepted such possibility in the context of receiving public support. </w:t>
      </w:r>
    </w:p>
    <w:p w14:paraId="5DCFF866" w14:textId="1992501C" w:rsidR="007F0242" w:rsidRPr="00D51034" w:rsidRDefault="007F0242" w:rsidP="003A4FB5">
      <w:pPr>
        <w:pStyle w:val="ManualNumPar1"/>
        <w:rPr>
          <w:noProof/>
          <w:lang w:val="en-IE"/>
        </w:rPr>
      </w:pPr>
      <w:r w:rsidRPr="00D51034">
        <w:rPr>
          <w:noProof/>
        </w:rPr>
        <w:t>3.</w:t>
      </w:r>
      <w:r w:rsidRPr="00D51034">
        <w:rPr>
          <w:noProof/>
        </w:rPr>
        <w:tab/>
      </w:r>
      <w:r w:rsidRPr="00D51034">
        <w:rPr>
          <w:noProof/>
          <w:lang w:val="en-IE"/>
        </w:rPr>
        <w:t>Whe</w:t>
      </w:r>
      <w:r w:rsidR="00494E4E" w:rsidRPr="00D51034">
        <w:rPr>
          <w:noProof/>
          <w:lang w:val="en-IE"/>
        </w:rPr>
        <w:t>re</w:t>
      </w:r>
      <w:r w:rsidRPr="00D51034">
        <w:rPr>
          <w:noProof/>
          <w:lang w:val="en-IE"/>
        </w:rPr>
        <w:t xml:space="preserve"> a semiconductor undertaking</w:t>
      </w:r>
      <w:r w:rsidR="006B1A16" w:rsidRPr="00D51034">
        <w:rPr>
          <w:noProof/>
          <w:lang w:val="en-IE"/>
        </w:rPr>
        <w:t xml:space="preserve"> established in the Union is subject to a third country priority-rated order measure, it shall inform the Commission. If that obligation has a significant impact on the operation of certain critical sectors, the Commission may require that undertaking, where necessary and proportionate, to accept and prioritise orders of crisis relevant products in accordance with </w:t>
      </w:r>
      <w:r w:rsidR="006C20FA" w:rsidRPr="00D51034">
        <w:rPr>
          <w:noProof/>
          <w:lang w:val="en-IE"/>
        </w:rPr>
        <w:t>paragraphs</w:t>
      </w:r>
      <w:r w:rsidR="006B1A16" w:rsidRPr="00D51034">
        <w:rPr>
          <w:noProof/>
          <w:lang w:val="en-IE"/>
        </w:rPr>
        <w:t xml:space="preserve"> 5,</w:t>
      </w:r>
      <w:r w:rsidR="006C20FA" w:rsidRPr="00D51034">
        <w:rPr>
          <w:noProof/>
          <w:lang w:val="en-IE"/>
        </w:rPr>
        <w:t xml:space="preserve"> </w:t>
      </w:r>
      <w:r w:rsidR="006B1A16" w:rsidRPr="00D51034">
        <w:rPr>
          <w:noProof/>
          <w:lang w:val="en-IE"/>
        </w:rPr>
        <w:t xml:space="preserve">6, and 7. </w:t>
      </w:r>
    </w:p>
    <w:p w14:paraId="0E7952A6" w14:textId="11D59BEC" w:rsidR="007F0242" w:rsidRPr="00D51034" w:rsidRDefault="007F0242" w:rsidP="003A4FB5">
      <w:pPr>
        <w:pStyle w:val="ManualNumPar1"/>
        <w:rPr>
          <w:noProof/>
          <w:lang w:val="en-IE"/>
        </w:rPr>
      </w:pPr>
      <w:r w:rsidRPr="00D51034">
        <w:rPr>
          <w:noProof/>
        </w:rPr>
        <w:t>4.</w:t>
      </w:r>
      <w:r w:rsidRPr="00D51034">
        <w:rPr>
          <w:noProof/>
        </w:rPr>
        <w:tab/>
      </w:r>
      <w:r w:rsidRPr="00D51034">
        <w:rPr>
          <w:noProof/>
          <w:lang w:val="en-IE"/>
        </w:rPr>
        <w:t>Priority-rated orders shall</w:t>
      </w:r>
      <w:r w:rsidR="006B1A16" w:rsidRPr="00D51034">
        <w:rPr>
          <w:noProof/>
          <w:lang w:val="en-IE"/>
        </w:rPr>
        <w:t xml:space="preserve"> be restricted </w:t>
      </w:r>
      <w:r w:rsidR="007A1B5B" w:rsidRPr="00D51034">
        <w:rPr>
          <w:noProof/>
          <w:lang w:val="en-IE"/>
        </w:rPr>
        <w:t xml:space="preserve">to beneficiaries who are users of semiconductors from critical sectors or </w:t>
      </w:r>
      <w:r w:rsidR="00BB6BD9" w:rsidRPr="00D51034">
        <w:rPr>
          <w:noProof/>
          <w:lang w:val="en-IE"/>
        </w:rPr>
        <w:t xml:space="preserve">undertakings supplying critical sectors whose activities are disrupted or at risk of disruption and who, having implemented appropriate risk mitigation measures, were unable to avoid </w:t>
      </w:r>
      <w:r w:rsidR="00F06D7C" w:rsidRPr="00D51034">
        <w:rPr>
          <w:noProof/>
          <w:lang w:val="en-IE"/>
        </w:rPr>
        <w:t xml:space="preserve">and to mitigate the impact of the shortage. </w:t>
      </w:r>
      <w:r w:rsidR="006102DD" w:rsidRPr="00D51034">
        <w:rPr>
          <w:noProof/>
          <w:lang w:val="en-IE"/>
        </w:rPr>
        <w:t>The Commission may request a beneficiary to submit appropriate evidence thereof.</w:t>
      </w:r>
    </w:p>
    <w:p w14:paraId="5F646BDE" w14:textId="01DA2A0E" w:rsidR="007F0242" w:rsidRPr="00D51034" w:rsidRDefault="007F0242" w:rsidP="003A4FB5">
      <w:pPr>
        <w:pStyle w:val="ManualNumPar1"/>
        <w:rPr>
          <w:noProof/>
          <w:lang w:val="en-IE"/>
        </w:rPr>
      </w:pPr>
      <w:r w:rsidRPr="00D51034">
        <w:rPr>
          <w:noProof/>
        </w:rPr>
        <w:t>5.</w:t>
      </w:r>
      <w:r w:rsidRPr="00D51034">
        <w:rPr>
          <w:noProof/>
        </w:rPr>
        <w:tab/>
      </w:r>
      <w:r w:rsidRPr="00D51034">
        <w:rPr>
          <w:noProof/>
          <w:lang w:val="en-IE"/>
        </w:rPr>
        <w:t>The obligations under</w:t>
      </w:r>
      <w:r w:rsidR="00112651" w:rsidRPr="00D51034">
        <w:rPr>
          <w:noProof/>
          <w:lang w:val="en-IE"/>
        </w:rPr>
        <w:t xml:space="preserve"> paragraphs 1, 2 and 3 of this Article shall be enacted as a last </w:t>
      </w:r>
      <w:r w:rsidR="006E37A9" w:rsidRPr="00D51034">
        <w:rPr>
          <w:noProof/>
          <w:lang w:val="en-IE"/>
        </w:rPr>
        <w:t>resort</w:t>
      </w:r>
      <w:r w:rsidR="00112651" w:rsidRPr="00D51034">
        <w:rPr>
          <w:noProof/>
          <w:lang w:val="en-IE"/>
        </w:rPr>
        <w:t xml:space="preserve"> measure by the Commission </w:t>
      </w:r>
      <w:r w:rsidR="00022337" w:rsidRPr="00D51034">
        <w:rPr>
          <w:noProof/>
          <w:lang w:val="en-IE"/>
        </w:rPr>
        <w:t>by means of a</w:t>
      </w:r>
      <w:r w:rsidR="00112651" w:rsidRPr="00D51034">
        <w:rPr>
          <w:noProof/>
          <w:lang w:val="en-IE"/>
        </w:rPr>
        <w:t xml:space="preserve"> decision. The Commission </w:t>
      </w:r>
      <w:r w:rsidR="006E37A9" w:rsidRPr="00D51034">
        <w:rPr>
          <w:noProof/>
          <w:lang w:val="en-IE"/>
        </w:rPr>
        <w:t xml:space="preserve">shall </w:t>
      </w:r>
      <w:r w:rsidR="00022337" w:rsidRPr="00D51034">
        <w:rPr>
          <w:noProof/>
          <w:lang w:val="en-IE"/>
        </w:rPr>
        <w:t>adopt</w:t>
      </w:r>
      <w:r w:rsidR="0017457A" w:rsidRPr="00D51034">
        <w:rPr>
          <w:noProof/>
          <w:lang w:val="en-IE"/>
        </w:rPr>
        <w:t xml:space="preserve"> that decision after consulting the European Semiconductor </w:t>
      </w:r>
      <w:r w:rsidR="001D399F" w:rsidRPr="00D51034">
        <w:rPr>
          <w:noProof/>
          <w:lang w:val="en-IE"/>
        </w:rPr>
        <w:t>Board</w:t>
      </w:r>
      <w:r w:rsidR="0017457A" w:rsidRPr="00D51034">
        <w:rPr>
          <w:noProof/>
          <w:lang w:val="en-IE"/>
        </w:rPr>
        <w:t xml:space="preserve"> and in accordance with all</w:t>
      </w:r>
      <w:r w:rsidR="00F55BD4" w:rsidRPr="00D51034">
        <w:rPr>
          <w:noProof/>
          <w:lang w:val="en-IE"/>
        </w:rPr>
        <w:t xml:space="preserve"> applicable Union legal oblig</w:t>
      </w:r>
      <w:r w:rsidR="00B34FBE" w:rsidRPr="00D51034">
        <w:rPr>
          <w:noProof/>
          <w:lang w:val="en-IE"/>
        </w:rPr>
        <w:t xml:space="preserve">ations, having regard to the circumstance of the case, </w:t>
      </w:r>
      <w:r w:rsidR="00082601" w:rsidRPr="00D51034">
        <w:rPr>
          <w:noProof/>
          <w:lang w:val="en-IE"/>
        </w:rPr>
        <w:t xml:space="preserve">including the principles of necessity and </w:t>
      </w:r>
      <w:r w:rsidR="004704A3" w:rsidRPr="00D51034">
        <w:rPr>
          <w:noProof/>
          <w:lang w:val="en-IE"/>
        </w:rPr>
        <w:t>proportionali</w:t>
      </w:r>
      <w:r w:rsidR="00D0540C" w:rsidRPr="00D51034">
        <w:rPr>
          <w:noProof/>
          <w:lang w:val="en-IE"/>
        </w:rPr>
        <w:t xml:space="preserve">ty. The decision shall, in </w:t>
      </w:r>
      <w:r w:rsidR="00F15C89" w:rsidRPr="00D51034">
        <w:rPr>
          <w:noProof/>
          <w:lang w:val="en-IE"/>
        </w:rPr>
        <w:t xml:space="preserve">particular, </w:t>
      </w:r>
      <w:r w:rsidR="00435017" w:rsidRPr="00D51034">
        <w:rPr>
          <w:noProof/>
          <w:lang w:val="en-IE"/>
        </w:rPr>
        <w:t xml:space="preserve">have regard for the legitimate aims of the undertaking </w:t>
      </w:r>
      <w:r w:rsidR="004239F0" w:rsidRPr="00D51034">
        <w:rPr>
          <w:noProof/>
          <w:lang w:val="en-IE"/>
        </w:rPr>
        <w:t xml:space="preserve">concerned </w:t>
      </w:r>
      <w:r w:rsidR="0041561E" w:rsidRPr="00D51034">
        <w:rPr>
          <w:noProof/>
          <w:lang w:val="en-IE"/>
        </w:rPr>
        <w:t>and the cost, effort and technical adjustments required for any change in production sequence. In its decision, the Commission shall state the legal basis of the priority rated order, fix the time</w:t>
      </w:r>
      <w:r w:rsidR="00022337" w:rsidRPr="00D51034">
        <w:rPr>
          <w:noProof/>
          <w:lang w:val="en-IE"/>
        </w:rPr>
        <w:t xml:space="preserve"> </w:t>
      </w:r>
      <w:r w:rsidR="0041561E" w:rsidRPr="00D51034">
        <w:rPr>
          <w:noProof/>
          <w:lang w:val="en-IE"/>
        </w:rPr>
        <w:t>limit within which the order is to be performed, and, where applicable, specify the product and quantity, and, where appli</w:t>
      </w:r>
      <w:r w:rsidR="002A2251" w:rsidRPr="00D51034">
        <w:rPr>
          <w:noProof/>
          <w:lang w:val="en-IE"/>
        </w:rPr>
        <w:t>c</w:t>
      </w:r>
      <w:r w:rsidR="0041561E" w:rsidRPr="00D51034">
        <w:rPr>
          <w:noProof/>
          <w:lang w:val="en-IE"/>
        </w:rPr>
        <w:t xml:space="preserve">able, state the penalties provided for in Article </w:t>
      </w:r>
      <w:r w:rsidR="00FB0D29" w:rsidRPr="00D51034">
        <w:rPr>
          <w:noProof/>
          <w:lang w:val="en-IE"/>
        </w:rPr>
        <w:t>5</w:t>
      </w:r>
      <w:r w:rsidRPr="00D51034">
        <w:rPr>
          <w:noProof/>
          <w:lang w:val="en-IE"/>
        </w:rPr>
        <w:t>1</w:t>
      </w:r>
      <w:r w:rsidR="0041561E" w:rsidRPr="00D51034">
        <w:rPr>
          <w:noProof/>
          <w:lang w:val="en-IE"/>
        </w:rPr>
        <w:t xml:space="preserve"> for non-compliance with such an obligation. The priority-rated order shall be placed at fair and reasonable price. </w:t>
      </w:r>
    </w:p>
    <w:p w14:paraId="2A8AFB04" w14:textId="0E6E7B98" w:rsidR="007F0242" w:rsidRPr="00D51034" w:rsidRDefault="007F0242" w:rsidP="003A4FB5">
      <w:pPr>
        <w:pStyle w:val="ManualNumPar1"/>
        <w:rPr>
          <w:noProof/>
          <w:lang w:val="en-IE"/>
        </w:rPr>
      </w:pPr>
      <w:r w:rsidRPr="00D51034">
        <w:rPr>
          <w:noProof/>
        </w:rPr>
        <w:t>6.</w:t>
      </w:r>
      <w:r w:rsidRPr="00D51034">
        <w:rPr>
          <w:noProof/>
        </w:rPr>
        <w:tab/>
      </w:r>
      <w:r w:rsidRPr="00D51034">
        <w:rPr>
          <w:noProof/>
          <w:lang w:val="en-IE"/>
        </w:rPr>
        <w:t>Before issuing priority-rated orders</w:t>
      </w:r>
      <w:r w:rsidR="00AC727D" w:rsidRPr="00D51034">
        <w:rPr>
          <w:noProof/>
          <w:lang w:val="en-IE"/>
        </w:rPr>
        <w:t xml:space="preserve"> in accordance with paragraph 1, the Commission shall give the envisaged recipient of a priority-rated order the opportunity to be heard on the feasibility and details of the order. The Commission shall not issue the priority-rated order when:</w:t>
      </w:r>
    </w:p>
    <w:p w14:paraId="30CC9A5A" w14:textId="77777777" w:rsidR="007F0242" w:rsidRPr="00D51034" w:rsidRDefault="007F0242" w:rsidP="000006E4">
      <w:pPr>
        <w:pStyle w:val="Point1"/>
        <w:rPr>
          <w:noProof/>
          <w:lang w:val="en-IE"/>
        </w:rPr>
      </w:pPr>
      <w:r w:rsidRPr="00D51034">
        <w:rPr>
          <w:noProof/>
        </w:rPr>
        <w:t>(a)</w:t>
      </w:r>
      <w:r w:rsidRPr="00D51034">
        <w:rPr>
          <w:noProof/>
        </w:rPr>
        <w:tab/>
      </w:r>
      <w:r w:rsidRPr="00D51034">
        <w:rPr>
          <w:noProof/>
          <w:lang w:val="en-IE"/>
        </w:rPr>
        <w:t>the undertaking</w:t>
      </w:r>
      <w:r w:rsidR="001D2CC3" w:rsidRPr="00D51034">
        <w:rPr>
          <w:noProof/>
          <w:lang w:val="en-IE"/>
        </w:rPr>
        <w:t xml:space="preserve"> is unable to per</w:t>
      </w:r>
      <w:r w:rsidR="00CA5A1F" w:rsidRPr="00D51034">
        <w:rPr>
          <w:noProof/>
          <w:lang w:val="en-IE"/>
        </w:rPr>
        <w:t>form the priority-rated order on account of insu</w:t>
      </w:r>
      <w:r w:rsidR="0096233C" w:rsidRPr="00D51034">
        <w:rPr>
          <w:noProof/>
          <w:lang w:val="en-IE"/>
        </w:rPr>
        <w:t>fficient production capability or production capacity, or on technical grounds, even under preferential treatment of the order</w:t>
      </w:r>
      <w:r w:rsidR="00574413" w:rsidRPr="00D51034">
        <w:rPr>
          <w:noProof/>
          <w:lang w:val="en-IE"/>
        </w:rPr>
        <w:t>;</w:t>
      </w:r>
    </w:p>
    <w:p w14:paraId="344A36A1" w14:textId="77777777" w:rsidR="007F0242" w:rsidRPr="00D51034" w:rsidRDefault="007F0242" w:rsidP="000006E4">
      <w:pPr>
        <w:pStyle w:val="Point1"/>
        <w:rPr>
          <w:noProof/>
          <w:lang w:val="en-IE"/>
        </w:rPr>
      </w:pPr>
      <w:r w:rsidRPr="00D51034">
        <w:rPr>
          <w:noProof/>
        </w:rPr>
        <w:t>(b)</w:t>
      </w:r>
      <w:r w:rsidRPr="00D51034">
        <w:rPr>
          <w:noProof/>
        </w:rPr>
        <w:tab/>
      </w:r>
      <w:r w:rsidRPr="00D51034">
        <w:rPr>
          <w:noProof/>
          <w:lang w:val="en-IE"/>
        </w:rPr>
        <w:t>acceptance of the order</w:t>
      </w:r>
      <w:r w:rsidR="008B5CC9" w:rsidRPr="00D51034">
        <w:rPr>
          <w:noProof/>
          <w:lang w:val="en-IE"/>
        </w:rPr>
        <w:t xml:space="preserve"> would place an unreasonable economic burden and entail particular hardship for the undertaking, including substantial risks relating to business continuity. </w:t>
      </w:r>
    </w:p>
    <w:p w14:paraId="1E1E805A" w14:textId="429A1D86" w:rsidR="007F0242" w:rsidRPr="00D51034" w:rsidRDefault="007F0242" w:rsidP="003A4FB5">
      <w:pPr>
        <w:pStyle w:val="ManualNumPar1"/>
        <w:rPr>
          <w:noProof/>
          <w:lang w:val="en-IE"/>
        </w:rPr>
      </w:pPr>
      <w:r w:rsidRPr="00D51034">
        <w:rPr>
          <w:noProof/>
        </w:rPr>
        <w:t>7.</w:t>
      </w:r>
      <w:r w:rsidRPr="00D51034">
        <w:rPr>
          <w:noProof/>
        </w:rPr>
        <w:tab/>
      </w:r>
      <w:r w:rsidRPr="00D51034">
        <w:rPr>
          <w:noProof/>
          <w:lang w:val="en-IE"/>
        </w:rPr>
        <w:t>Where an undertaking</w:t>
      </w:r>
      <w:r w:rsidR="008B5CC9" w:rsidRPr="00D51034">
        <w:rPr>
          <w:noProof/>
          <w:lang w:val="en-IE"/>
        </w:rPr>
        <w:t xml:space="preserve"> is required to accept and prioritise a priority-rated order, it shall not be liable for any breach of contractual obligations that is required to comply with the priority-rated orders. </w:t>
      </w:r>
      <w:r w:rsidR="00E04209" w:rsidRPr="00D51034">
        <w:rPr>
          <w:noProof/>
          <w:lang w:val="en-IE"/>
        </w:rPr>
        <w:t xml:space="preserve">Contractual </w:t>
      </w:r>
      <w:r w:rsidR="008B5CC9" w:rsidRPr="00D51034">
        <w:rPr>
          <w:noProof/>
          <w:lang w:val="en-IE"/>
        </w:rPr>
        <w:t>liability shall be excluded only to the extent the violation of contractual obligations was necessary for compliance with the mandated prioritisation.</w:t>
      </w:r>
    </w:p>
    <w:p w14:paraId="132EC993" w14:textId="6F426284" w:rsidR="007F0242" w:rsidRPr="00D51034" w:rsidRDefault="007F0242" w:rsidP="003A4FB5">
      <w:pPr>
        <w:pStyle w:val="ManualNumPar1"/>
        <w:rPr>
          <w:noProof/>
          <w:lang w:val="en-IE"/>
        </w:rPr>
      </w:pPr>
      <w:r w:rsidRPr="00D51034">
        <w:rPr>
          <w:noProof/>
        </w:rPr>
        <w:t>8.</w:t>
      </w:r>
      <w:r w:rsidRPr="00D51034">
        <w:rPr>
          <w:noProof/>
        </w:rPr>
        <w:tab/>
      </w:r>
      <w:r w:rsidRPr="00D51034">
        <w:rPr>
          <w:noProof/>
          <w:lang w:val="en-IE"/>
        </w:rPr>
        <w:t>The Commission shall adopt</w:t>
      </w:r>
      <w:r w:rsidR="00A81C6D" w:rsidRPr="00D51034">
        <w:rPr>
          <w:noProof/>
          <w:lang w:val="en-IE"/>
        </w:rPr>
        <w:t xml:space="preserve"> an implementing act laying down the practical and operational arrangements for the functioning of priority-rated orders. That implementing act shall be adopted in accordance with the examination procedure referred to in Article 5</w:t>
      </w:r>
      <w:r w:rsidRPr="00D51034">
        <w:rPr>
          <w:noProof/>
          <w:lang w:val="en-IE"/>
        </w:rPr>
        <w:t>5</w:t>
      </w:r>
      <w:r w:rsidR="00A81C6D" w:rsidRPr="00D51034">
        <w:rPr>
          <w:noProof/>
          <w:lang w:val="en-IE"/>
        </w:rPr>
        <w:t>(</w:t>
      </w:r>
      <w:r w:rsidR="005463B7" w:rsidRPr="00D51034">
        <w:rPr>
          <w:noProof/>
          <w:lang w:val="en-IE"/>
        </w:rPr>
        <w:t>6</w:t>
      </w:r>
      <w:r w:rsidR="00A81C6D" w:rsidRPr="00D51034">
        <w:rPr>
          <w:noProof/>
          <w:lang w:val="en-IE"/>
        </w:rPr>
        <w:t xml:space="preserve">). </w:t>
      </w:r>
    </w:p>
    <w:p w14:paraId="04F7CDD2" w14:textId="2C101966" w:rsidR="007F0242" w:rsidRPr="00D51034" w:rsidRDefault="007F0242" w:rsidP="007F0242">
      <w:pPr>
        <w:pStyle w:val="Titrearticle"/>
        <w:rPr>
          <w:noProof/>
          <w:lang w:val="en-IE"/>
        </w:rPr>
      </w:pPr>
      <w:r w:rsidRPr="00D51034">
        <w:rPr>
          <w:noProof/>
          <w:lang w:val="en-IE"/>
        </w:rPr>
        <w:t xml:space="preserve">Article </w:t>
      </w:r>
      <w:r w:rsidR="001D6CD3" w:rsidRPr="00D51034">
        <w:rPr>
          <w:noProof/>
          <w:lang w:val="en-IE"/>
        </w:rPr>
        <w:t>4</w:t>
      </w:r>
      <w:r w:rsidRPr="00D51034">
        <w:rPr>
          <w:noProof/>
          <w:lang w:val="en-IE"/>
        </w:rPr>
        <w:t>3</w:t>
      </w:r>
      <w:r w:rsidRPr="00D51034">
        <w:rPr>
          <w:noProof/>
          <w:lang w:val="en-IE"/>
        </w:rPr>
        <w:br/>
        <w:t>Common purchasing</w:t>
      </w:r>
    </w:p>
    <w:p w14:paraId="319F945B" w14:textId="2A80F070" w:rsidR="007F0242" w:rsidRPr="00D51034" w:rsidRDefault="007F0242" w:rsidP="006164B0">
      <w:pPr>
        <w:pStyle w:val="ManualNumPar1"/>
        <w:rPr>
          <w:noProof/>
          <w:lang w:val="en-IE"/>
        </w:rPr>
      </w:pPr>
      <w:r w:rsidRPr="00D51034">
        <w:rPr>
          <w:noProof/>
        </w:rPr>
        <w:t>1.</w:t>
      </w:r>
      <w:r w:rsidRPr="00D51034">
        <w:rPr>
          <w:noProof/>
        </w:rPr>
        <w:tab/>
      </w:r>
      <w:r w:rsidRPr="00D51034">
        <w:rPr>
          <w:noProof/>
          <w:lang w:val="en-IE"/>
        </w:rPr>
        <w:t>Where the crisis</w:t>
      </w:r>
      <w:r w:rsidR="00774616" w:rsidRPr="00D51034">
        <w:rPr>
          <w:noProof/>
          <w:lang w:val="en-IE"/>
        </w:rPr>
        <w:t xml:space="preserve"> stage is activated pursuant to Article </w:t>
      </w:r>
      <w:r w:rsidRPr="00D51034">
        <w:rPr>
          <w:noProof/>
          <w:lang w:val="en-IE"/>
        </w:rPr>
        <w:t>39</w:t>
      </w:r>
      <w:r w:rsidR="00774616" w:rsidRPr="00D51034">
        <w:rPr>
          <w:noProof/>
          <w:lang w:val="en-IE"/>
        </w:rPr>
        <w:t xml:space="preserve">, the Commission may, upon the request of two or more Member States, act as a central purchasing body on behalf of all Member States willing to participate (participating Member State) for their public procurement of crisis-relevant products for critical sectors (common purchasing). Participation in the common purchasing shall be without </w:t>
      </w:r>
      <w:r w:rsidR="00FE2242" w:rsidRPr="00D51034">
        <w:rPr>
          <w:noProof/>
          <w:lang w:val="en-IE"/>
        </w:rPr>
        <w:t>prejudice to other procurement procedures. The request for common purchasing shall set out reasons on which it is based and shall be used exclusively to address supply-chain disruptions of semiconductors leading to the crisis.</w:t>
      </w:r>
    </w:p>
    <w:p w14:paraId="520B4132" w14:textId="113BE100" w:rsidR="007F0242" w:rsidRPr="00D51034" w:rsidRDefault="007F0242" w:rsidP="003A4FB5">
      <w:pPr>
        <w:pStyle w:val="ManualNumPar1"/>
        <w:rPr>
          <w:noProof/>
          <w:lang w:val="en-IE"/>
        </w:rPr>
      </w:pPr>
      <w:r w:rsidRPr="00D51034">
        <w:rPr>
          <w:noProof/>
        </w:rPr>
        <w:t>2.</w:t>
      </w:r>
      <w:r w:rsidRPr="00D51034">
        <w:rPr>
          <w:noProof/>
        </w:rPr>
        <w:tab/>
      </w:r>
      <w:r w:rsidRPr="00D51034">
        <w:rPr>
          <w:noProof/>
          <w:lang w:val="en-IE"/>
        </w:rPr>
        <w:t>The Commission</w:t>
      </w:r>
      <w:r w:rsidR="00FE2242" w:rsidRPr="00D51034">
        <w:rPr>
          <w:noProof/>
          <w:lang w:val="en-IE"/>
        </w:rPr>
        <w:t xml:space="preserve"> shall assess the utility, necessity and proportionality of the request, taking into account the views of the European Semiconductor Board. Where the Commission intends not to follow the request, it shall inform the Member States concerned and the European Semiconductor Board and give reasons for its refusal. </w:t>
      </w:r>
    </w:p>
    <w:p w14:paraId="14D108B6" w14:textId="679D1507" w:rsidR="007F0242" w:rsidRPr="00D51034" w:rsidRDefault="007F0242" w:rsidP="003A4FB5">
      <w:pPr>
        <w:pStyle w:val="ManualNumPar1"/>
        <w:rPr>
          <w:noProof/>
          <w:lang w:val="en-IE"/>
        </w:rPr>
      </w:pPr>
      <w:r w:rsidRPr="00D51034">
        <w:rPr>
          <w:noProof/>
        </w:rPr>
        <w:t>3.</w:t>
      </w:r>
      <w:r w:rsidRPr="00D51034">
        <w:rPr>
          <w:noProof/>
        </w:rPr>
        <w:tab/>
      </w:r>
      <w:r w:rsidRPr="00D51034">
        <w:rPr>
          <w:noProof/>
          <w:lang w:val="en-IE"/>
        </w:rPr>
        <w:t>The Commission shall draw</w:t>
      </w:r>
      <w:r w:rsidR="00FE2242" w:rsidRPr="00D51034">
        <w:rPr>
          <w:noProof/>
          <w:lang w:val="en-IE"/>
        </w:rPr>
        <w:t xml:space="preserve"> up a proposal for an agreement to be signed by the participating Member States. Such an agreement shall organise in detail the common purchasing referred to in paragraph 1, </w:t>
      </w:r>
      <w:r w:rsidR="00373140" w:rsidRPr="00D51034">
        <w:rPr>
          <w:noProof/>
          <w:lang w:val="en-IE"/>
        </w:rPr>
        <w:t>including reasons for the use of the common purchasing mechanism and liabilities to be assumed, and establish the mandate for the Commission to act on behalf of the participating Member States.</w:t>
      </w:r>
    </w:p>
    <w:p w14:paraId="3247F706" w14:textId="5EA00D92" w:rsidR="007F0242" w:rsidRPr="00D51034" w:rsidRDefault="007F0242" w:rsidP="003A4FB5">
      <w:pPr>
        <w:pStyle w:val="ManualNumPar1"/>
        <w:rPr>
          <w:noProof/>
          <w:lang w:val="en-IE"/>
        </w:rPr>
      </w:pPr>
      <w:r w:rsidRPr="00D51034">
        <w:rPr>
          <w:noProof/>
        </w:rPr>
        <w:t>4.</w:t>
      </w:r>
      <w:r w:rsidRPr="00D51034">
        <w:rPr>
          <w:noProof/>
        </w:rPr>
        <w:tab/>
      </w:r>
      <w:r w:rsidRPr="00D51034">
        <w:rPr>
          <w:noProof/>
          <w:lang w:val="en-IE"/>
        </w:rPr>
        <w:t>Procurement</w:t>
      </w:r>
      <w:r w:rsidR="00373140" w:rsidRPr="00D51034">
        <w:rPr>
          <w:noProof/>
          <w:lang w:val="en-IE"/>
        </w:rPr>
        <w:t xml:space="preserve"> under this Regulation shall be carried out by the Commission in accordance with the rules set out in Regulation (EU, Euratom) 20</w:t>
      </w:r>
      <w:r w:rsidR="00E16B53" w:rsidRPr="00D51034">
        <w:rPr>
          <w:noProof/>
          <w:lang w:val="en-IE"/>
        </w:rPr>
        <w:t>24</w:t>
      </w:r>
      <w:r w:rsidR="00B6317B" w:rsidRPr="00D51034">
        <w:rPr>
          <w:noProof/>
          <w:lang w:val="en-IE"/>
        </w:rPr>
        <w:t>/2509</w:t>
      </w:r>
      <w:r w:rsidR="00373140" w:rsidRPr="00D51034">
        <w:rPr>
          <w:noProof/>
          <w:lang w:val="en-IE"/>
        </w:rPr>
        <w:t xml:space="preserve"> for its own procurement. The Commission may have the ability and responsibility, on behalf of all participating Member States, to enter into contracts with economic operators, including individual producers of crisis-relevant products, concerning the purchase of such products or concerning the financing of the production or the development of such products in exchange for a priority right to the result. </w:t>
      </w:r>
    </w:p>
    <w:p w14:paraId="0DDC70E8" w14:textId="40E03822" w:rsidR="007F0242" w:rsidRPr="00D51034" w:rsidRDefault="007F0242" w:rsidP="003A4FB5">
      <w:pPr>
        <w:pStyle w:val="ManualNumPar1"/>
        <w:rPr>
          <w:noProof/>
          <w:lang w:val="en-IE"/>
        </w:rPr>
      </w:pPr>
      <w:r w:rsidRPr="00D51034">
        <w:rPr>
          <w:noProof/>
        </w:rPr>
        <w:t>5.</w:t>
      </w:r>
      <w:r w:rsidRPr="00D51034">
        <w:rPr>
          <w:noProof/>
        </w:rPr>
        <w:tab/>
      </w:r>
      <w:r w:rsidRPr="00D51034">
        <w:rPr>
          <w:noProof/>
          <w:lang w:val="en-IE"/>
        </w:rPr>
        <w:t>Where the procurement</w:t>
      </w:r>
      <w:r w:rsidR="00373140" w:rsidRPr="00D51034">
        <w:rPr>
          <w:noProof/>
          <w:lang w:val="en-IE"/>
        </w:rPr>
        <w:t xml:space="preserve"> of crisis-relevant products includes financing from the Union budget, </w:t>
      </w:r>
      <w:r w:rsidR="00290542" w:rsidRPr="00D51034">
        <w:rPr>
          <w:noProof/>
          <w:lang w:val="en-IE"/>
        </w:rPr>
        <w:t xml:space="preserve">specific conditions may be set out in specific agreements with economic operators. </w:t>
      </w:r>
    </w:p>
    <w:p w14:paraId="5CE431F2" w14:textId="7F39F255" w:rsidR="007F0242" w:rsidRPr="00D51034" w:rsidRDefault="007F0242" w:rsidP="003A4FB5">
      <w:pPr>
        <w:pStyle w:val="ManualNumPar1"/>
        <w:rPr>
          <w:noProof/>
          <w:lang w:val="en-IE"/>
        </w:rPr>
      </w:pPr>
      <w:r w:rsidRPr="00D51034">
        <w:rPr>
          <w:noProof/>
        </w:rPr>
        <w:t>6.</w:t>
      </w:r>
      <w:r w:rsidRPr="00D51034">
        <w:rPr>
          <w:noProof/>
        </w:rPr>
        <w:tab/>
      </w:r>
      <w:r w:rsidRPr="00D51034">
        <w:rPr>
          <w:noProof/>
          <w:lang w:val="en-IE"/>
        </w:rPr>
        <w:t>The Commission</w:t>
      </w:r>
      <w:r w:rsidR="00290542" w:rsidRPr="00D51034">
        <w:rPr>
          <w:noProof/>
          <w:lang w:val="en-IE"/>
        </w:rPr>
        <w:t xml:space="preserve"> shall carry out the procurement procedures and conclude the contracts with economic operators on behalf of the participating Member States. </w:t>
      </w:r>
      <w:r w:rsidR="00F641D2" w:rsidRPr="00D51034">
        <w:rPr>
          <w:noProof/>
          <w:lang w:val="en-IE"/>
        </w:rPr>
        <w:t xml:space="preserve">The </w:t>
      </w:r>
      <w:r w:rsidR="0058715D" w:rsidRPr="00D51034">
        <w:rPr>
          <w:noProof/>
          <w:lang w:val="en-IE"/>
        </w:rPr>
        <w:t>C</w:t>
      </w:r>
      <w:r w:rsidR="00F641D2" w:rsidRPr="00D51034">
        <w:rPr>
          <w:noProof/>
          <w:lang w:val="en-IE"/>
        </w:rPr>
        <w:t xml:space="preserve">ommission shall invite the participating Member States to appoint representatives to take part in the preparation of the procurement procedures. The deployment, use or resale of the purchased products shall remain the responsibility of the participating Member States, in accordance with the agreement referred to in paragraph 3. </w:t>
      </w:r>
    </w:p>
    <w:p w14:paraId="395CFD90" w14:textId="4128FFD2" w:rsidR="007F0242" w:rsidRPr="00D51034" w:rsidRDefault="007F0242" w:rsidP="003A4FB5">
      <w:pPr>
        <w:pStyle w:val="ManualNumPar1"/>
        <w:rPr>
          <w:noProof/>
          <w:lang w:val="en-IE"/>
        </w:rPr>
      </w:pPr>
      <w:r w:rsidRPr="00D51034">
        <w:rPr>
          <w:noProof/>
        </w:rPr>
        <w:t>7.</w:t>
      </w:r>
      <w:r w:rsidRPr="00D51034">
        <w:rPr>
          <w:noProof/>
        </w:rPr>
        <w:tab/>
      </w:r>
      <w:r w:rsidRPr="00D51034">
        <w:rPr>
          <w:noProof/>
          <w:lang w:val="en-IE"/>
        </w:rPr>
        <w:t>The deployment of common purchasing</w:t>
      </w:r>
      <w:r w:rsidR="00F641D2" w:rsidRPr="00D51034">
        <w:rPr>
          <w:noProof/>
          <w:lang w:val="en-IE"/>
        </w:rPr>
        <w:t xml:space="preserve"> pursuant to this Article shall be without prejudice to other instruments provided for in Regulation</w:t>
      </w:r>
      <w:r w:rsidR="006C7730" w:rsidRPr="00D51034">
        <w:rPr>
          <w:noProof/>
          <w:lang w:val="en-IE"/>
        </w:rPr>
        <w:t xml:space="preserve"> (EU, Euratom) 2024/2509</w:t>
      </w:r>
      <w:r w:rsidR="00F641D2" w:rsidRPr="00D51034">
        <w:rPr>
          <w:noProof/>
          <w:lang w:val="en-IE"/>
        </w:rPr>
        <w:t xml:space="preserve">. </w:t>
      </w:r>
    </w:p>
    <w:p w14:paraId="3F783F53" w14:textId="77777777" w:rsidR="007F0242" w:rsidRPr="00D51034" w:rsidRDefault="007F0242" w:rsidP="007F0242">
      <w:pPr>
        <w:pStyle w:val="Text1"/>
        <w:rPr>
          <w:noProof/>
          <w:lang w:val="en-IE"/>
        </w:rPr>
      </w:pPr>
    </w:p>
    <w:p w14:paraId="03222DF8" w14:textId="77777777" w:rsidR="007F0242" w:rsidRPr="00D51034" w:rsidRDefault="007F0242" w:rsidP="007F0242">
      <w:pPr>
        <w:pStyle w:val="ChapterTitle"/>
        <w:rPr>
          <w:noProof/>
          <w:lang w:val="en-IE"/>
        </w:rPr>
      </w:pPr>
      <w:r w:rsidRPr="00D51034">
        <w:rPr>
          <w:noProof/>
          <w:lang w:val="en-IE"/>
        </w:rPr>
        <w:t>CHAPTER V</w:t>
      </w:r>
    </w:p>
    <w:p w14:paraId="514A3C43" w14:textId="77777777" w:rsidR="007F0242" w:rsidRPr="00D51034" w:rsidRDefault="007F0242" w:rsidP="007F0242">
      <w:pPr>
        <w:pStyle w:val="ChapterTitle"/>
        <w:rPr>
          <w:noProof/>
          <w:lang w:val="en-IE"/>
        </w:rPr>
      </w:pPr>
      <w:r w:rsidRPr="00D51034">
        <w:rPr>
          <w:noProof/>
          <w:lang w:val="en-IE"/>
        </w:rPr>
        <w:t>Governance</w:t>
      </w:r>
    </w:p>
    <w:p w14:paraId="27F6C6E3" w14:textId="77777777" w:rsidR="007F0242" w:rsidRPr="00D51034" w:rsidRDefault="007F0242" w:rsidP="007F0242">
      <w:pPr>
        <w:pStyle w:val="SectionTitle"/>
        <w:rPr>
          <w:noProof/>
          <w:lang w:val="en-IE"/>
        </w:rPr>
      </w:pPr>
      <w:r w:rsidRPr="00D51034">
        <w:rPr>
          <w:noProof/>
          <w:lang w:val="en-IE"/>
        </w:rPr>
        <w:t>Section 1</w:t>
      </w:r>
    </w:p>
    <w:p w14:paraId="4138B633" w14:textId="77777777" w:rsidR="007F0242" w:rsidRPr="00D51034" w:rsidRDefault="007F0242" w:rsidP="007F0242">
      <w:pPr>
        <w:pStyle w:val="SectionTitle"/>
        <w:rPr>
          <w:noProof/>
          <w:lang w:val="en-IE"/>
        </w:rPr>
      </w:pPr>
      <w:r w:rsidRPr="00D51034">
        <w:rPr>
          <w:noProof/>
          <w:lang w:val="en-IE"/>
        </w:rPr>
        <w:t>European Semiconductor Board</w:t>
      </w:r>
    </w:p>
    <w:p w14:paraId="37B2A429" w14:textId="2A860E48" w:rsidR="007F0242" w:rsidRPr="00D51034" w:rsidRDefault="007F0242" w:rsidP="007F0242">
      <w:pPr>
        <w:pStyle w:val="Titrearticle"/>
        <w:rPr>
          <w:noProof/>
          <w:lang w:val="en-IE"/>
        </w:rPr>
      </w:pPr>
      <w:r w:rsidRPr="00D51034">
        <w:rPr>
          <w:noProof/>
          <w:lang w:val="en-IE"/>
        </w:rPr>
        <w:t xml:space="preserve">Article </w:t>
      </w:r>
      <w:r w:rsidR="00C14E5C" w:rsidRPr="00D51034">
        <w:rPr>
          <w:noProof/>
          <w:lang w:val="en-IE"/>
        </w:rPr>
        <w:t>4</w:t>
      </w:r>
      <w:r w:rsidRPr="00D51034">
        <w:rPr>
          <w:noProof/>
          <w:lang w:val="en-IE"/>
        </w:rPr>
        <w:t>4</w:t>
      </w:r>
      <w:r w:rsidRPr="00D51034">
        <w:rPr>
          <w:noProof/>
          <w:lang w:val="en-IE"/>
        </w:rPr>
        <w:br/>
      </w:r>
      <w:r w:rsidR="00296496" w:rsidRPr="00D51034">
        <w:rPr>
          <w:noProof/>
          <w:lang w:val="en-IE"/>
        </w:rPr>
        <w:t>T</w:t>
      </w:r>
      <w:r w:rsidRPr="00D51034">
        <w:rPr>
          <w:noProof/>
          <w:lang w:val="en-IE"/>
        </w:rPr>
        <w:t>asks of the European Semiconductor Board</w:t>
      </w:r>
    </w:p>
    <w:p w14:paraId="5B50865E" w14:textId="55C34DCD" w:rsidR="002646EF" w:rsidRPr="00D51034" w:rsidRDefault="002646EF" w:rsidP="006164B0">
      <w:pPr>
        <w:pStyle w:val="ManualNumPar1"/>
        <w:rPr>
          <w:noProof/>
          <w:lang w:val="en-IE"/>
        </w:rPr>
      </w:pPr>
      <w:r w:rsidRPr="00D51034">
        <w:rPr>
          <w:noProof/>
        </w:rPr>
        <w:t>1.</w:t>
      </w:r>
      <w:r w:rsidRPr="00D51034">
        <w:rPr>
          <w:noProof/>
        </w:rPr>
        <w:tab/>
      </w:r>
      <w:r w:rsidRPr="00D51034">
        <w:rPr>
          <w:noProof/>
          <w:lang w:val="en-IE"/>
        </w:rPr>
        <w:t>The European</w:t>
      </w:r>
      <w:r w:rsidR="00171404" w:rsidRPr="00D51034">
        <w:rPr>
          <w:noProof/>
          <w:lang w:val="en-IE"/>
        </w:rPr>
        <w:t xml:space="preserve"> S</w:t>
      </w:r>
      <w:r w:rsidR="00D77911" w:rsidRPr="00D51034">
        <w:rPr>
          <w:noProof/>
          <w:lang w:val="en-IE"/>
        </w:rPr>
        <w:t xml:space="preserve">emiconductor Board shall </w:t>
      </w:r>
      <w:r w:rsidR="006F3BC6" w:rsidRPr="00D51034">
        <w:rPr>
          <w:noProof/>
          <w:lang w:val="en-IE"/>
        </w:rPr>
        <w:t>assist t</w:t>
      </w:r>
      <w:r w:rsidR="00D77911" w:rsidRPr="00D51034">
        <w:rPr>
          <w:noProof/>
          <w:lang w:val="en-IE"/>
        </w:rPr>
        <w:t xml:space="preserve">he Commission </w:t>
      </w:r>
      <w:r w:rsidR="006F3BC6" w:rsidRPr="00D51034">
        <w:rPr>
          <w:noProof/>
          <w:lang w:val="en-IE"/>
        </w:rPr>
        <w:t xml:space="preserve">on issues of </w:t>
      </w:r>
      <w:r w:rsidR="00412AEC" w:rsidRPr="00D51034">
        <w:rPr>
          <w:noProof/>
          <w:lang w:val="en-IE"/>
        </w:rPr>
        <w:t>Union</w:t>
      </w:r>
      <w:r w:rsidR="00D77911" w:rsidRPr="00D51034">
        <w:rPr>
          <w:noProof/>
          <w:lang w:val="en-IE"/>
        </w:rPr>
        <w:t xml:space="preserve"> semiconductor</w:t>
      </w:r>
      <w:r w:rsidR="0097499D" w:rsidRPr="00D51034">
        <w:rPr>
          <w:noProof/>
          <w:lang w:val="en-IE"/>
        </w:rPr>
        <w:t xml:space="preserve"> policy,</w:t>
      </w:r>
      <w:r w:rsidR="00260997" w:rsidRPr="00D51034">
        <w:rPr>
          <w:noProof/>
          <w:lang w:val="en-IE"/>
        </w:rPr>
        <w:t xml:space="preserve"> in particular by</w:t>
      </w:r>
      <w:r w:rsidR="0097499D" w:rsidRPr="00D51034">
        <w:rPr>
          <w:noProof/>
          <w:lang w:val="en-IE"/>
        </w:rPr>
        <w:t>:</w:t>
      </w:r>
    </w:p>
    <w:p w14:paraId="3B3FBD4F" w14:textId="77777777" w:rsidR="002646EF" w:rsidRPr="00D51034" w:rsidRDefault="002646EF" w:rsidP="000006E4">
      <w:pPr>
        <w:pStyle w:val="Point1"/>
        <w:rPr>
          <w:noProof/>
          <w:lang w:val="en-IE"/>
        </w:rPr>
      </w:pPr>
      <w:r w:rsidRPr="00D51034">
        <w:rPr>
          <w:noProof/>
        </w:rPr>
        <w:t>(a)</w:t>
      </w:r>
      <w:r w:rsidRPr="00D51034">
        <w:rPr>
          <w:noProof/>
        </w:rPr>
        <w:tab/>
      </w:r>
      <w:r w:rsidRPr="00D51034">
        <w:rPr>
          <w:noProof/>
          <w:lang w:val="en-IE"/>
        </w:rPr>
        <w:t>providing</w:t>
      </w:r>
      <w:r w:rsidR="00CB75A8" w:rsidRPr="00D51034">
        <w:rPr>
          <w:noProof/>
          <w:lang w:val="en-IE"/>
        </w:rPr>
        <w:t xml:space="preserve"> advice on the </w:t>
      </w:r>
      <w:r w:rsidR="00800998" w:rsidRPr="00D51034">
        <w:rPr>
          <w:noProof/>
          <w:lang w:val="en-IE"/>
        </w:rPr>
        <w:t xml:space="preserve">Chips for Europe </w:t>
      </w:r>
      <w:r w:rsidR="00020F09" w:rsidRPr="00D51034">
        <w:rPr>
          <w:noProof/>
          <w:lang w:val="en-IE"/>
        </w:rPr>
        <w:t>Initiative</w:t>
      </w:r>
      <w:r w:rsidR="00C23216" w:rsidRPr="00D51034">
        <w:rPr>
          <w:noProof/>
          <w:lang w:val="en-IE"/>
        </w:rPr>
        <w:t xml:space="preserve"> 2.0</w:t>
      </w:r>
      <w:r w:rsidR="00020F09" w:rsidRPr="00D51034">
        <w:rPr>
          <w:noProof/>
          <w:lang w:val="en-IE"/>
        </w:rPr>
        <w:t xml:space="preserve"> to the Public Authorities Board </w:t>
      </w:r>
      <w:r w:rsidR="00D22670" w:rsidRPr="00D51034">
        <w:rPr>
          <w:noProof/>
          <w:lang w:val="en-IE"/>
        </w:rPr>
        <w:t>of the Chips Joint Undertaking;</w:t>
      </w:r>
    </w:p>
    <w:p w14:paraId="174E4E87" w14:textId="77777777" w:rsidR="002646EF" w:rsidRPr="00D51034" w:rsidRDefault="002646EF" w:rsidP="000006E4">
      <w:pPr>
        <w:pStyle w:val="Point1"/>
        <w:rPr>
          <w:noProof/>
          <w:lang w:val="en-IE"/>
        </w:rPr>
      </w:pPr>
      <w:r w:rsidRPr="00D51034">
        <w:rPr>
          <w:noProof/>
        </w:rPr>
        <w:t>(b)</w:t>
      </w:r>
      <w:r w:rsidRPr="00D51034">
        <w:rPr>
          <w:noProof/>
        </w:rPr>
        <w:tab/>
      </w:r>
      <w:r w:rsidRPr="00D51034">
        <w:rPr>
          <w:noProof/>
          <w:lang w:val="en-IE"/>
        </w:rPr>
        <w:t>providing advice</w:t>
      </w:r>
      <w:r w:rsidR="00D22670" w:rsidRPr="00D51034">
        <w:rPr>
          <w:noProof/>
          <w:lang w:val="en-IE"/>
        </w:rPr>
        <w:t xml:space="preserve"> to the Commission on </w:t>
      </w:r>
      <w:r w:rsidR="005D626D" w:rsidRPr="00D51034">
        <w:rPr>
          <w:noProof/>
          <w:lang w:val="en-IE"/>
        </w:rPr>
        <w:t xml:space="preserve">strategic </w:t>
      </w:r>
      <w:r w:rsidR="00D22670" w:rsidRPr="00D51034">
        <w:rPr>
          <w:noProof/>
          <w:lang w:val="en-IE"/>
        </w:rPr>
        <w:t>technological areas within the se</w:t>
      </w:r>
      <w:r w:rsidR="009E7F5C" w:rsidRPr="00D51034">
        <w:rPr>
          <w:noProof/>
          <w:lang w:val="en-IE"/>
        </w:rPr>
        <w:t>miconductor value chain;</w:t>
      </w:r>
    </w:p>
    <w:p w14:paraId="322747D1" w14:textId="77777777" w:rsidR="009E7F5C" w:rsidRPr="00D51034" w:rsidRDefault="00210017" w:rsidP="000006E4">
      <w:pPr>
        <w:pStyle w:val="Point1"/>
        <w:rPr>
          <w:noProof/>
          <w:lang w:val="en-IE"/>
        </w:rPr>
      </w:pPr>
      <w:r w:rsidRPr="00D51034">
        <w:rPr>
          <w:noProof/>
        </w:rPr>
        <w:t>(c)</w:t>
      </w:r>
      <w:r w:rsidRPr="00D51034">
        <w:rPr>
          <w:noProof/>
        </w:rPr>
        <w:tab/>
      </w:r>
      <w:r w:rsidRPr="00D51034">
        <w:rPr>
          <w:noProof/>
          <w:lang w:val="en-IE"/>
        </w:rPr>
        <w:t xml:space="preserve">providing advice to the Commission </w:t>
      </w:r>
      <w:r w:rsidR="00385961" w:rsidRPr="00D51034">
        <w:rPr>
          <w:noProof/>
          <w:lang w:val="en-IE"/>
        </w:rPr>
        <w:t xml:space="preserve">in the assessment of the applications for </w:t>
      </w:r>
      <w:r w:rsidR="00386122" w:rsidRPr="00D51034">
        <w:rPr>
          <w:noProof/>
          <w:lang w:val="en-IE"/>
        </w:rPr>
        <w:t>European s</w:t>
      </w:r>
      <w:r w:rsidR="00385961" w:rsidRPr="00D51034">
        <w:rPr>
          <w:noProof/>
          <w:lang w:val="en-IE"/>
        </w:rPr>
        <w:t xml:space="preserve">emiconductor </w:t>
      </w:r>
      <w:r w:rsidR="00386122" w:rsidRPr="00D51034">
        <w:rPr>
          <w:noProof/>
          <w:lang w:val="en-IE"/>
        </w:rPr>
        <w:t>t</w:t>
      </w:r>
      <w:r w:rsidR="00385961" w:rsidRPr="00D51034">
        <w:rPr>
          <w:noProof/>
          <w:lang w:val="en-IE"/>
        </w:rPr>
        <w:t xml:space="preserve">echnology </w:t>
      </w:r>
      <w:r w:rsidR="00841ED4" w:rsidRPr="00D51034">
        <w:rPr>
          <w:noProof/>
          <w:lang w:val="en-IE"/>
        </w:rPr>
        <w:t>initiatives</w:t>
      </w:r>
      <w:r w:rsidR="00385961" w:rsidRPr="00D51034">
        <w:rPr>
          <w:noProof/>
          <w:lang w:val="en-IE"/>
        </w:rPr>
        <w:t xml:space="preserve"> and </w:t>
      </w:r>
      <w:r w:rsidR="001644DD" w:rsidRPr="00D51034">
        <w:rPr>
          <w:noProof/>
          <w:lang w:val="en-IE"/>
        </w:rPr>
        <w:t>strategic projects</w:t>
      </w:r>
      <w:r w:rsidR="00385961" w:rsidRPr="00D51034">
        <w:rPr>
          <w:noProof/>
          <w:lang w:val="en-IE"/>
        </w:rPr>
        <w:t>;</w:t>
      </w:r>
    </w:p>
    <w:p w14:paraId="27FAEE4D" w14:textId="78560F0C" w:rsidR="00463B40" w:rsidRPr="00D51034" w:rsidRDefault="00463B40" w:rsidP="000006E4">
      <w:pPr>
        <w:pStyle w:val="Point1"/>
        <w:rPr>
          <w:noProof/>
          <w:lang w:val="en-IE"/>
        </w:rPr>
      </w:pPr>
      <w:r w:rsidRPr="00D51034">
        <w:rPr>
          <w:noProof/>
        </w:rPr>
        <w:t>(d)</w:t>
      </w:r>
      <w:r w:rsidRPr="00D51034">
        <w:rPr>
          <w:noProof/>
        </w:rPr>
        <w:tab/>
      </w:r>
      <w:r w:rsidRPr="00D51034">
        <w:rPr>
          <w:noProof/>
          <w:lang w:val="en-IE"/>
        </w:rPr>
        <w:t xml:space="preserve">engaging in a structured dialogue with the </w:t>
      </w:r>
      <w:r w:rsidR="0057119C" w:rsidRPr="00D51034">
        <w:rPr>
          <w:noProof/>
          <w:lang w:val="en-IE"/>
        </w:rPr>
        <w:t>Steering Committee</w:t>
      </w:r>
      <w:r w:rsidR="004D73D7" w:rsidRPr="00D51034">
        <w:rPr>
          <w:noProof/>
          <w:lang w:val="en-IE"/>
        </w:rPr>
        <w:t xml:space="preserve"> </w:t>
      </w:r>
      <w:r w:rsidR="001B64EE" w:rsidRPr="00D51034">
        <w:rPr>
          <w:noProof/>
          <w:lang w:val="en-IE"/>
        </w:rPr>
        <w:t xml:space="preserve">of the Industrial Alliance </w:t>
      </w:r>
      <w:r w:rsidR="0057119C" w:rsidRPr="00D51034">
        <w:rPr>
          <w:noProof/>
          <w:lang w:val="en-IE"/>
        </w:rPr>
        <w:t>for</w:t>
      </w:r>
      <w:r w:rsidR="001B64EE" w:rsidRPr="00D51034">
        <w:rPr>
          <w:noProof/>
          <w:lang w:val="en-IE"/>
        </w:rPr>
        <w:t xml:space="preserve"> Semiconductor</w:t>
      </w:r>
      <w:r w:rsidR="00625341" w:rsidRPr="00D51034">
        <w:rPr>
          <w:noProof/>
          <w:lang w:val="en-IE"/>
        </w:rPr>
        <w:t>s</w:t>
      </w:r>
      <w:r w:rsidR="001B64EE" w:rsidRPr="00D51034">
        <w:rPr>
          <w:noProof/>
          <w:lang w:val="en-IE"/>
        </w:rPr>
        <w:t xml:space="preserve"> </w:t>
      </w:r>
      <w:r w:rsidR="004D73D7" w:rsidRPr="00D51034">
        <w:rPr>
          <w:noProof/>
          <w:lang w:val="en-IE"/>
        </w:rPr>
        <w:t xml:space="preserve">with a view to </w:t>
      </w:r>
      <w:r w:rsidR="001B64EE" w:rsidRPr="00D51034">
        <w:rPr>
          <w:noProof/>
          <w:lang w:val="en-IE"/>
        </w:rPr>
        <w:t>defin</w:t>
      </w:r>
      <w:r w:rsidR="0085385B" w:rsidRPr="00D51034">
        <w:rPr>
          <w:noProof/>
          <w:lang w:val="en-IE"/>
        </w:rPr>
        <w:t>ing</w:t>
      </w:r>
      <w:r w:rsidR="001B64EE" w:rsidRPr="00D51034">
        <w:rPr>
          <w:noProof/>
          <w:lang w:val="en-IE"/>
        </w:rPr>
        <w:t xml:space="preserve"> a common strategy on semiconductors;</w:t>
      </w:r>
    </w:p>
    <w:p w14:paraId="6094BD7D" w14:textId="77777777" w:rsidR="002646EF" w:rsidRPr="00D51034" w:rsidRDefault="002646EF" w:rsidP="000006E4">
      <w:pPr>
        <w:pStyle w:val="Point1"/>
        <w:rPr>
          <w:noProof/>
          <w:lang w:val="en-IE"/>
        </w:rPr>
      </w:pPr>
      <w:r w:rsidRPr="00D51034">
        <w:rPr>
          <w:noProof/>
        </w:rPr>
        <w:t>(e)</w:t>
      </w:r>
      <w:r w:rsidRPr="00D51034">
        <w:rPr>
          <w:noProof/>
        </w:rPr>
        <w:tab/>
      </w:r>
      <w:r w:rsidRPr="00D51034">
        <w:rPr>
          <w:noProof/>
          <w:lang w:val="en-IE"/>
        </w:rPr>
        <w:t>exchanging views</w:t>
      </w:r>
      <w:r w:rsidR="009E7F5C" w:rsidRPr="00D51034">
        <w:rPr>
          <w:noProof/>
          <w:lang w:val="en-IE"/>
        </w:rPr>
        <w:t xml:space="preserve"> with the Commission</w:t>
      </w:r>
      <w:r w:rsidR="00BA4D72" w:rsidRPr="00D51034">
        <w:rPr>
          <w:noProof/>
          <w:lang w:val="en-IE"/>
        </w:rPr>
        <w:t xml:space="preserve"> </w:t>
      </w:r>
      <w:r w:rsidR="009E7F5C" w:rsidRPr="00D51034">
        <w:rPr>
          <w:noProof/>
          <w:lang w:val="en-IE"/>
        </w:rPr>
        <w:t>on the progress of implement</w:t>
      </w:r>
      <w:r w:rsidR="00385961" w:rsidRPr="00D51034">
        <w:rPr>
          <w:noProof/>
          <w:lang w:val="en-IE"/>
        </w:rPr>
        <w:t>ation of the Investment Plans</w:t>
      </w:r>
      <w:r w:rsidR="001D7B42" w:rsidRPr="00D51034">
        <w:rPr>
          <w:noProof/>
          <w:lang w:val="en-IE"/>
        </w:rPr>
        <w:t xml:space="preserve"> of Semiconductor Regions of Excellence</w:t>
      </w:r>
      <w:r w:rsidR="00385961" w:rsidRPr="00D51034">
        <w:rPr>
          <w:noProof/>
          <w:lang w:val="en-IE"/>
        </w:rPr>
        <w:t>;</w:t>
      </w:r>
    </w:p>
    <w:p w14:paraId="4536431F" w14:textId="77777777" w:rsidR="002646EF" w:rsidRPr="00D51034" w:rsidRDefault="002646EF" w:rsidP="000006E4">
      <w:pPr>
        <w:pStyle w:val="Point1"/>
        <w:rPr>
          <w:noProof/>
          <w:lang w:val="en-IE"/>
        </w:rPr>
      </w:pPr>
      <w:r w:rsidRPr="00D51034">
        <w:rPr>
          <w:noProof/>
        </w:rPr>
        <w:t>(f)</w:t>
      </w:r>
      <w:r w:rsidRPr="00D51034">
        <w:rPr>
          <w:noProof/>
        </w:rPr>
        <w:tab/>
      </w:r>
      <w:r w:rsidRPr="00D51034">
        <w:rPr>
          <w:noProof/>
          <w:lang w:val="en-IE"/>
        </w:rPr>
        <w:t>exchanging views</w:t>
      </w:r>
      <w:r w:rsidR="00385961" w:rsidRPr="00D51034">
        <w:rPr>
          <w:noProof/>
          <w:lang w:val="en-IE"/>
        </w:rPr>
        <w:t xml:space="preserve"> with the Commission on the best ways to ensure, in accordance with Union and national law, effective protection and enforcement of IP rights, confidential information and trade secrets, with due involvement of stakeholders, in relation to the semiconductor sector;</w:t>
      </w:r>
    </w:p>
    <w:p w14:paraId="4DB9C684" w14:textId="77777777" w:rsidR="002646EF" w:rsidRPr="00D51034" w:rsidRDefault="002646EF" w:rsidP="000006E4">
      <w:pPr>
        <w:pStyle w:val="Point1"/>
        <w:rPr>
          <w:noProof/>
          <w:lang w:val="en-IE"/>
        </w:rPr>
      </w:pPr>
      <w:r w:rsidRPr="00D51034">
        <w:rPr>
          <w:noProof/>
        </w:rPr>
        <w:t>(g)</w:t>
      </w:r>
      <w:r w:rsidRPr="00D51034">
        <w:rPr>
          <w:noProof/>
        </w:rPr>
        <w:tab/>
      </w:r>
      <w:r w:rsidRPr="00D51034">
        <w:rPr>
          <w:noProof/>
          <w:lang w:val="en-IE"/>
        </w:rPr>
        <w:t>discussing and preparing</w:t>
      </w:r>
      <w:r w:rsidR="00385961" w:rsidRPr="00D51034">
        <w:rPr>
          <w:noProof/>
          <w:lang w:val="en-IE"/>
        </w:rPr>
        <w:t xml:space="preserve"> the identification of specific sectors and technologies with potential high social or environmental impact, or security significance, and therefore in need of certification as green, trusted and secure products;</w:t>
      </w:r>
    </w:p>
    <w:p w14:paraId="6B019004" w14:textId="77777777" w:rsidR="002646EF" w:rsidRPr="00D51034" w:rsidRDefault="002646EF" w:rsidP="000006E4">
      <w:pPr>
        <w:pStyle w:val="Point1"/>
        <w:rPr>
          <w:noProof/>
          <w:lang w:val="en-IE"/>
        </w:rPr>
      </w:pPr>
      <w:r w:rsidRPr="00D51034">
        <w:rPr>
          <w:noProof/>
        </w:rPr>
        <w:t>(h)</w:t>
      </w:r>
      <w:r w:rsidRPr="00D51034">
        <w:rPr>
          <w:noProof/>
        </w:rPr>
        <w:tab/>
      </w:r>
      <w:r w:rsidRPr="00D51034">
        <w:rPr>
          <w:noProof/>
          <w:lang w:val="en-IE"/>
        </w:rPr>
        <w:t>addressing issues</w:t>
      </w:r>
      <w:r w:rsidR="00385961" w:rsidRPr="00D51034">
        <w:rPr>
          <w:noProof/>
          <w:lang w:val="en-IE"/>
        </w:rPr>
        <w:t xml:space="preserve"> relating to strategic mapping, monitoring, alerting and preventive action and crisis response;</w:t>
      </w:r>
    </w:p>
    <w:p w14:paraId="35FED008" w14:textId="4E6B5A17" w:rsidR="002646EF" w:rsidRPr="00D51034" w:rsidRDefault="002646EF" w:rsidP="000006E4">
      <w:pPr>
        <w:pStyle w:val="Point1"/>
        <w:rPr>
          <w:noProof/>
          <w:lang w:val="en-IE"/>
        </w:rPr>
      </w:pPr>
      <w:r w:rsidRPr="00D51034">
        <w:rPr>
          <w:noProof/>
        </w:rPr>
        <w:t>(i)</w:t>
      </w:r>
      <w:r w:rsidRPr="00D51034">
        <w:rPr>
          <w:noProof/>
        </w:rPr>
        <w:tab/>
      </w:r>
      <w:r w:rsidRPr="00D51034">
        <w:rPr>
          <w:noProof/>
          <w:lang w:val="en-IE"/>
        </w:rPr>
        <w:t>advising on the crisis</w:t>
      </w:r>
      <w:r w:rsidR="00385961" w:rsidRPr="00D51034">
        <w:rPr>
          <w:noProof/>
          <w:lang w:val="en-IE"/>
        </w:rPr>
        <w:t xml:space="preserve"> stage tools</w:t>
      </w:r>
      <w:r w:rsidR="00BA4D72" w:rsidRPr="00D51034">
        <w:rPr>
          <w:noProof/>
          <w:lang w:val="en-IE"/>
        </w:rPr>
        <w:t xml:space="preserve"> provided for in</w:t>
      </w:r>
      <w:r w:rsidR="00385961" w:rsidRPr="00D51034">
        <w:rPr>
          <w:noProof/>
          <w:lang w:val="en-IE"/>
        </w:rPr>
        <w:t xml:space="preserve"> Articles </w:t>
      </w:r>
      <w:r w:rsidR="00AA04DC" w:rsidRPr="00D51034">
        <w:rPr>
          <w:noProof/>
          <w:lang w:val="en-IE"/>
        </w:rPr>
        <w:t>4</w:t>
      </w:r>
      <w:r w:rsidRPr="00D51034">
        <w:rPr>
          <w:noProof/>
          <w:lang w:val="en-IE"/>
        </w:rPr>
        <w:t>0</w:t>
      </w:r>
      <w:r w:rsidR="00385961" w:rsidRPr="00D51034">
        <w:rPr>
          <w:noProof/>
          <w:lang w:val="en-IE"/>
        </w:rPr>
        <w:t xml:space="preserve"> to </w:t>
      </w:r>
      <w:r w:rsidR="00C14E5C" w:rsidRPr="00D51034">
        <w:rPr>
          <w:noProof/>
          <w:lang w:val="en-IE"/>
        </w:rPr>
        <w:t>4</w:t>
      </w:r>
      <w:r w:rsidRPr="00D51034">
        <w:rPr>
          <w:noProof/>
          <w:lang w:val="en-IE"/>
        </w:rPr>
        <w:t>3</w:t>
      </w:r>
      <w:r w:rsidR="00385961" w:rsidRPr="00D51034">
        <w:rPr>
          <w:noProof/>
          <w:lang w:val="en-IE"/>
        </w:rPr>
        <w:t>;</w:t>
      </w:r>
    </w:p>
    <w:p w14:paraId="0B7F9003" w14:textId="77777777" w:rsidR="002646EF" w:rsidRPr="00D51034" w:rsidRDefault="002646EF" w:rsidP="000006E4">
      <w:pPr>
        <w:pStyle w:val="Point1"/>
        <w:rPr>
          <w:noProof/>
          <w:lang w:val="en-IE"/>
        </w:rPr>
      </w:pPr>
      <w:r w:rsidRPr="00D51034">
        <w:rPr>
          <w:noProof/>
        </w:rPr>
        <w:t>(j)</w:t>
      </w:r>
      <w:r w:rsidRPr="00D51034">
        <w:rPr>
          <w:noProof/>
        </w:rPr>
        <w:tab/>
      </w:r>
      <w:r w:rsidRPr="00D51034">
        <w:rPr>
          <w:noProof/>
          <w:lang w:val="en-IE"/>
        </w:rPr>
        <w:t>providing advice and recommendations</w:t>
      </w:r>
      <w:r w:rsidR="009E3AA6" w:rsidRPr="00D51034">
        <w:rPr>
          <w:noProof/>
          <w:lang w:val="en-IE"/>
        </w:rPr>
        <w:t xml:space="preserve"> regarding the consistent implementation of this Regulation, facilitating cooperation among Member States and exchange of information on issues relating to this Regulation;</w:t>
      </w:r>
    </w:p>
    <w:p w14:paraId="37C4730B" w14:textId="77777777" w:rsidR="002646EF" w:rsidRPr="00D51034" w:rsidRDefault="002646EF" w:rsidP="000006E4">
      <w:pPr>
        <w:pStyle w:val="Point1"/>
        <w:rPr>
          <w:noProof/>
          <w:lang w:val="en-IE"/>
        </w:rPr>
      </w:pPr>
      <w:r w:rsidRPr="00D51034">
        <w:rPr>
          <w:noProof/>
        </w:rPr>
        <w:t>(k)</w:t>
      </w:r>
      <w:r w:rsidRPr="00D51034">
        <w:rPr>
          <w:noProof/>
        </w:rPr>
        <w:tab/>
      </w:r>
      <w:r w:rsidRPr="00D51034">
        <w:rPr>
          <w:noProof/>
          <w:lang w:val="en-IE"/>
        </w:rPr>
        <w:t>advising the Commission on matters concerning</w:t>
      </w:r>
      <w:r w:rsidR="008351A4" w:rsidRPr="00D51034">
        <w:rPr>
          <w:noProof/>
          <w:lang w:val="en-IE"/>
        </w:rPr>
        <w:t xml:space="preserve"> international cooperation related to semiconductors.</w:t>
      </w:r>
    </w:p>
    <w:p w14:paraId="067E506E" w14:textId="0F972FD4" w:rsidR="002646EF" w:rsidRPr="00D51034" w:rsidRDefault="002646EF" w:rsidP="003A4FB5">
      <w:pPr>
        <w:pStyle w:val="ManualNumPar1"/>
        <w:rPr>
          <w:noProof/>
          <w:lang w:val="en-IE"/>
        </w:rPr>
      </w:pPr>
      <w:r w:rsidRPr="00D51034">
        <w:rPr>
          <w:noProof/>
        </w:rPr>
        <w:t>2.</w:t>
      </w:r>
      <w:r w:rsidRPr="00D51034">
        <w:rPr>
          <w:noProof/>
        </w:rPr>
        <w:tab/>
      </w:r>
      <w:r w:rsidRPr="00D51034">
        <w:rPr>
          <w:noProof/>
          <w:lang w:val="en-IE"/>
        </w:rPr>
        <w:t>The Board shall</w:t>
      </w:r>
      <w:r w:rsidR="000A0120" w:rsidRPr="00D51034">
        <w:rPr>
          <w:noProof/>
          <w:lang w:val="en-IE"/>
        </w:rPr>
        <w:t xml:space="preserve"> </w:t>
      </w:r>
      <w:r w:rsidR="0052165D" w:rsidRPr="00D51034">
        <w:rPr>
          <w:noProof/>
          <w:lang w:val="en-IE"/>
        </w:rPr>
        <w:t xml:space="preserve">advise and inform the Commission about the priorities of the Member States in the semiconductor </w:t>
      </w:r>
      <w:r w:rsidR="00101627" w:rsidRPr="00D51034">
        <w:rPr>
          <w:noProof/>
          <w:lang w:val="en-IE"/>
        </w:rPr>
        <w:t xml:space="preserve">sector, in particular, </w:t>
      </w:r>
      <w:r w:rsidR="00EB09E6" w:rsidRPr="00D51034">
        <w:rPr>
          <w:noProof/>
          <w:lang w:val="en-IE"/>
        </w:rPr>
        <w:t xml:space="preserve">by </w:t>
      </w:r>
      <w:r w:rsidR="000A0120" w:rsidRPr="00D51034">
        <w:rPr>
          <w:noProof/>
          <w:lang w:val="en-IE"/>
        </w:rPr>
        <w:t>regularly providing updates on</w:t>
      </w:r>
      <w:r w:rsidR="00A967EA" w:rsidRPr="00D51034">
        <w:rPr>
          <w:noProof/>
          <w:lang w:val="en-IE"/>
        </w:rPr>
        <w:t>:</w:t>
      </w:r>
    </w:p>
    <w:p w14:paraId="36E040DC" w14:textId="77777777" w:rsidR="002646EF" w:rsidRPr="00D51034" w:rsidRDefault="002646EF" w:rsidP="000006E4">
      <w:pPr>
        <w:pStyle w:val="Point1"/>
        <w:rPr>
          <w:noProof/>
          <w:lang w:val="en-IE"/>
        </w:rPr>
      </w:pPr>
      <w:r w:rsidRPr="00D51034">
        <w:rPr>
          <w:noProof/>
        </w:rPr>
        <w:t>(a)</w:t>
      </w:r>
      <w:r w:rsidRPr="00D51034">
        <w:rPr>
          <w:noProof/>
        </w:rPr>
        <w:tab/>
      </w:r>
      <w:r w:rsidRPr="00D51034">
        <w:rPr>
          <w:noProof/>
          <w:lang w:val="en-IE"/>
        </w:rPr>
        <w:t>their national semiconductor policies;</w:t>
      </w:r>
    </w:p>
    <w:p w14:paraId="54251AE7" w14:textId="77777777" w:rsidR="002646EF" w:rsidRPr="00D51034" w:rsidRDefault="002646EF" w:rsidP="000006E4">
      <w:pPr>
        <w:pStyle w:val="Point1"/>
        <w:rPr>
          <w:noProof/>
          <w:lang w:val="en-IE"/>
        </w:rPr>
      </w:pPr>
      <w:r w:rsidRPr="00D51034">
        <w:rPr>
          <w:noProof/>
        </w:rPr>
        <w:t>(b)</w:t>
      </w:r>
      <w:r w:rsidRPr="00D51034">
        <w:rPr>
          <w:noProof/>
        </w:rPr>
        <w:tab/>
      </w:r>
      <w:r w:rsidRPr="00D51034">
        <w:rPr>
          <w:noProof/>
          <w:lang w:val="en-IE"/>
        </w:rPr>
        <w:t>relevant public and private investments in the territory</w:t>
      </w:r>
      <w:r w:rsidR="00A967EA" w:rsidRPr="00D51034">
        <w:rPr>
          <w:noProof/>
          <w:lang w:val="en-IE"/>
        </w:rPr>
        <w:t xml:space="preserve"> of the Member State they represent</w:t>
      </w:r>
      <w:r w:rsidRPr="00D51034">
        <w:rPr>
          <w:noProof/>
          <w:lang w:val="en-IE"/>
        </w:rPr>
        <w:t>;</w:t>
      </w:r>
    </w:p>
    <w:p w14:paraId="2E85E7BC" w14:textId="77777777" w:rsidR="002646EF" w:rsidRPr="00D51034" w:rsidRDefault="002646EF" w:rsidP="000006E4">
      <w:pPr>
        <w:pStyle w:val="Point1"/>
        <w:rPr>
          <w:noProof/>
          <w:lang w:val="en-IE"/>
        </w:rPr>
      </w:pPr>
      <w:r w:rsidRPr="00D51034">
        <w:rPr>
          <w:noProof/>
        </w:rPr>
        <w:t>(c)</w:t>
      </w:r>
      <w:r w:rsidRPr="00D51034">
        <w:rPr>
          <w:noProof/>
        </w:rPr>
        <w:tab/>
      </w:r>
      <w:r w:rsidRPr="00D51034">
        <w:rPr>
          <w:noProof/>
          <w:lang w:val="en-IE"/>
        </w:rPr>
        <w:t xml:space="preserve">international </w:t>
      </w:r>
      <w:r w:rsidR="00091460" w:rsidRPr="00D51034">
        <w:rPr>
          <w:noProof/>
          <w:lang w:val="en-IE"/>
        </w:rPr>
        <w:t>commitments</w:t>
      </w:r>
      <w:r w:rsidRPr="00D51034">
        <w:rPr>
          <w:noProof/>
          <w:lang w:val="en-IE"/>
        </w:rPr>
        <w:t>,</w:t>
      </w:r>
      <w:r w:rsidR="00D371FB" w:rsidRPr="00D51034">
        <w:rPr>
          <w:noProof/>
          <w:lang w:val="en-IE"/>
        </w:rPr>
        <w:t xml:space="preserve"> including R&amp;D</w:t>
      </w:r>
      <w:r w:rsidR="00EB09E6" w:rsidRPr="00D51034">
        <w:rPr>
          <w:noProof/>
          <w:lang w:val="en-IE"/>
        </w:rPr>
        <w:t>, innovation</w:t>
      </w:r>
      <w:r w:rsidR="00D371FB" w:rsidRPr="00D51034">
        <w:rPr>
          <w:noProof/>
          <w:lang w:val="en-IE"/>
        </w:rPr>
        <w:t xml:space="preserve"> and skills e</w:t>
      </w:r>
      <w:r w:rsidR="00F362FD" w:rsidRPr="00D51034">
        <w:rPr>
          <w:noProof/>
          <w:lang w:val="en-IE"/>
        </w:rPr>
        <w:t>xchange programmes with third countries.</w:t>
      </w:r>
    </w:p>
    <w:p w14:paraId="6217ECA3" w14:textId="3D5CA342" w:rsidR="002646EF" w:rsidRPr="00D51034" w:rsidRDefault="002646EF" w:rsidP="003A4FB5">
      <w:pPr>
        <w:pStyle w:val="ManualNumPar1"/>
        <w:rPr>
          <w:noProof/>
          <w:lang w:val="en-IE"/>
        </w:rPr>
      </w:pPr>
      <w:r w:rsidRPr="00D51034">
        <w:rPr>
          <w:noProof/>
        </w:rPr>
        <w:t>3.</w:t>
      </w:r>
      <w:r w:rsidRPr="00D51034">
        <w:rPr>
          <w:noProof/>
        </w:rPr>
        <w:tab/>
      </w:r>
      <w:r w:rsidRPr="00D51034">
        <w:rPr>
          <w:noProof/>
          <w:lang w:val="en-IE"/>
        </w:rPr>
        <w:t>The European Semiconductor Board shall</w:t>
      </w:r>
      <w:r w:rsidR="004C3550" w:rsidRPr="00D51034">
        <w:rPr>
          <w:noProof/>
          <w:lang w:val="en-IE"/>
        </w:rPr>
        <w:t xml:space="preserve"> </w:t>
      </w:r>
      <w:r w:rsidR="00EF7F97" w:rsidRPr="00D51034">
        <w:rPr>
          <w:noProof/>
          <w:lang w:val="en-IE"/>
        </w:rPr>
        <w:t xml:space="preserve">ensure </w:t>
      </w:r>
      <w:r w:rsidR="004B58C2" w:rsidRPr="00D51034">
        <w:rPr>
          <w:noProof/>
          <w:lang w:val="en-IE"/>
        </w:rPr>
        <w:t>coordination, cooperation and information exchange, where appropriate, with the relevant crisis response and crisis preparedness structures established under Union law.</w:t>
      </w:r>
    </w:p>
    <w:p w14:paraId="4ADE2525" w14:textId="77777777" w:rsidR="002646EF" w:rsidRPr="00D51034" w:rsidRDefault="002646EF" w:rsidP="002646EF">
      <w:pPr>
        <w:pStyle w:val="Text1"/>
        <w:rPr>
          <w:noProof/>
          <w:lang w:val="en-IE"/>
        </w:rPr>
      </w:pPr>
    </w:p>
    <w:p w14:paraId="4743E6EA" w14:textId="602FDB89" w:rsidR="002646EF" w:rsidRPr="00D51034" w:rsidRDefault="002646EF" w:rsidP="002646EF">
      <w:pPr>
        <w:pStyle w:val="Titrearticle"/>
        <w:rPr>
          <w:noProof/>
          <w:lang w:val="en-IE"/>
        </w:rPr>
      </w:pPr>
      <w:r w:rsidRPr="00D51034">
        <w:rPr>
          <w:noProof/>
          <w:lang w:val="en-IE"/>
        </w:rPr>
        <w:t>Article 45</w:t>
      </w:r>
      <w:r w:rsidRPr="00D51034">
        <w:rPr>
          <w:noProof/>
          <w:lang w:val="en-IE"/>
        </w:rPr>
        <w:br/>
        <w:t>Structure of the European Semiconductor Board</w:t>
      </w:r>
    </w:p>
    <w:p w14:paraId="12FE7D1F" w14:textId="5DE37569" w:rsidR="002646EF" w:rsidRPr="00D51034" w:rsidRDefault="00D947F6" w:rsidP="006164B0">
      <w:pPr>
        <w:pStyle w:val="ManualNumPar1"/>
        <w:rPr>
          <w:noProof/>
          <w:lang w:val="en-IE"/>
        </w:rPr>
      </w:pPr>
      <w:r w:rsidRPr="00D51034">
        <w:rPr>
          <w:noProof/>
        </w:rPr>
        <w:t>1.</w:t>
      </w:r>
      <w:r w:rsidRPr="00D51034">
        <w:rPr>
          <w:noProof/>
        </w:rPr>
        <w:tab/>
      </w:r>
      <w:r w:rsidRPr="00D51034">
        <w:rPr>
          <w:noProof/>
          <w:lang w:val="en-IE"/>
        </w:rPr>
        <w:t>The European Semiconductor Board</w:t>
      </w:r>
      <w:r w:rsidR="004B58C2" w:rsidRPr="00D51034">
        <w:rPr>
          <w:noProof/>
          <w:lang w:val="en-IE"/>
        </w:rPr>
        <w:t xml:space="preserve"> shall be composed of representatives from all the Member States. A represen</w:t>
      </w:r>
      <w:r w:rsidR="004C5EBC" w:rsidRPr="00D51034">
        <w:rPr>
          <w:noProof/>
          <w:lang w:val="en-IE"/>
        </w:rPr>
        <w:t xml:space="preserve">tative of the Commission shall be the Chair of the European Semiconductor Board. </w:t>
      </w:r>
    </w:p>
    <w:p w14:paraId="4812C722" w14:textId="5D5F7652" w:rsidR="00D947F6" w:rsidRPr="00D51034" w:rsidRDefault="00D947F6" w:rsidP="003A4FB5">
      <w:pPr>
        <w:pStyle w:val="ManualNumPar1"/>
        <w:rPr>
          <w:noProof/>
          <w:lang w:val="en-IE"/>
        </w:rPr>
      </w:pPr>
      <w:r w:rsidRPr="00D51034">
        <w:rPr>
          <w:noProof/>
        </w:rPr>
        <w:t>2.</w:t>
      </w:r>
      <w:r w:rsidRPr="00D51034">
        <w:rPr>
          <w:noProof/>
        </w:rPr>
        <w:tab/>
      </w:r>
      <w:r w:rsidRPr="00D51034">
        <w:rPr>
          <w:noProof/>
          <w:lang w:val="en-IE"/>
        </w:rPr>
        <w:t>Each Member State shall</w:t>
      </w:r>
      <w:r w:rsidR="004C5EBC" w:rsidRPr="00D51034">
        <w:rPr>
          <w:noProof/>
          <w:lang w:val="en-IE"/>
        </w:rPr>
        <w:t xml:space="preserve"> appoint a high-level representative to the European Semiconductor Board. Where relevant as regards the function </w:t>
      </w:r>
      <w:r w:rsidR="004F1180" w:rsidRPr="00D51034">
        <w:rPr>
          <w:noProof/>
          <w:lang w:val="en-IE"/>
        </w:rPr>
        <w:t>and expertise, a Member State may have more than one representative in relation to different tasks of the European Semiconductor Board. Each member of the European Semiconductor Board shall have an alternate. Only Member States shall have voting rights. Each Member State</w:t>
      </w:r>
      <w:r w:rsidR="0057251A" w:rsidRPr="00D51034">
        <w:rPr>
          <w:noProof/>
          <w:lang w:val="en-IE"/>
        </w:rPr>
        <w:t xml:space="preserve"> shall have only one vote regardless of the number of representatives that it ha</w:t>
      </w:r>
      <w:r w:rsidR="0018742A" w:rsidRPr="00D51034">
        <w:rPr>
          <w:noProof/>
          <w:lang w:val="en-IE"/>
        </w:rPr>
        <w:t>s</w:t>
      </w:r>
      <w:r w:rsidR="0057251A" w:rsidRPr="00D51034">
        <w:rPr>
          <w:noProof/>
          <w:lang w:val="en-IE"/>
        </w:rPr>
        <w:t xml:space="preserve">. </w:t>
      </w:r>
    </w:p>
    <w:p w14:paraId="136E3806" w14:textId="24169B18" w:rsidR="00D947F6" w:rsidRPr="00D51034" w:rsidRDefault="00D947F6" w:rsidP="003A4FB5">
      <w:pPr>
        <w:pStyle w:val="ManualNumPar1"/>
        <w:rPr>
          <w:noProof/>
          <w:lang w:val="en-IE"/>
        </w:rPr>
      </w:pPr>
      <w:r w:rsidRPr="00D51034">
        <w:rPr>
          <w:noProof/>
        </w:rPr>
        <w:t>3.</w:t>
      </w:r>
      <w:r w:rsidRPr="00D51034">
        <w:rPr>
          <w:noProof/>
        </w:rPr>
        <w:tab/>
      </w:r>
      <w:r w:rsidRPr="00D51034">
        <w:rPr>
          <w:noProof/>
          <w:lang w:val="en-IE"/>
        </w:rPr>
        <w:t>The Chair</w:t>
      </w:r>
      <w:r w:rsidR="00A01254" w:rsidRPr="00D51034">
        <w:rPr>
          <w:noProof/>
          <w:lang w:val="en-IE"/>
        </w:rPr>
        <w:t xml:space="preserve"> may establish standing or temporary sub-groups for the purpose of examining specific questions.</w:t>
      </w:r>
    </w:p>
    <w:p w14:paraId="0667FB66" w14:textId="0F3E0CE7" w:rsidR="00D947F6" w:rsidRPr="00D51034" w:rsidRDefault="00D947F6" w:rsidP="00D947F6">
      <w:pPr>
        <w:pStyle w:val="Text1"/>
        <w:rPr>
          <w:noProof/>
          <w:lang w:val="en-IE"/>
        </w:rPr>
      </w:pPr>
      <w:r w:rsidRPr="00D51034">
        <w:rPr>
          <w:noProof/>
          <w:lang w:val="en-IE"/>
        </w:rPr>
        <w:t>Where appropriate</w:t>
      </w:r>
      <w:r w:rsidR="001A5010" w:rsidRPr="00D51034">
        <w:rPr>
          <w:noProof/>
          <w:lang w:val="en-IE"/>
        </w:rPr>
        <w:t>, the Chair shall invite representative organisations of the semiconductor value chain, the</w:t>
      </w:r>
      <w:r w:rsidR="00EC66C6" w:rsidRPr="00D51034">
        <w:rPr>
          <w:noProof/>
          <w:lang w:val="en-IE"/>
        </w:rPr>
        <w:t xml:space="preserve"> Steering Committee of the</w:t>
      </w:r>
      <w:r w:rsidR="001A5010" w:rsidRPr="00D51034">
        <w:rPr>
          <w:noProof/>
          <w:lang w:val="en-IE"/>
        </w:rPr>
        <w:t xml:space="preserve"> Industrial Alliance </w:t>
      </w:r>
      <w:r w:rsidR="0057119C" w:rsidRPr="00D51034">
        <w:rPr>
          <w:noProof/>
          <w:lang w:val="en-IE"/>
        </w:rPr>
        <w:t>for</w:t>
      </w:r>
      <w:r w:rsidR="001A5010" w:rsidRPr="00D51034">
        <w:rPr>
          <w:noProof/>
          <w:lang w:val="en-IE"/>
        </w:rPr>
        <w:t xml:space="preserve"> Semiconductor</w:t>
      </w:r>
      <w:r w:rsidR="00625341" w:rsidRPr="00D51034">
        <w:rPr>
          <w:noProof/>
          <w:lang w:val="en-IE"/>
        </w:rPr>
        <w:t>s</w:t>
      </w:r>
      <w:r w:rsidR="001A5010" w:rsidRPr="00D51034">
        <w:rPr>
          <w:noProof/>
          <w:lang w:val="en-IE"/>
        </w:rPr>
        <w:t xml:space="preserve"> </w:t>
      </w:r>
      <w:r w:rsidR="004134FB" w:rsidRPr="00D51034">
        <w:rPr>
          <w:noProof/>
          <w:lang w:val="en-IE"/>
        </w:rPr>
        <w:t>and its relevant working groups</w:t>
      </w:r>
      <w:r w:rsidR="001A5010" w:rsidRPr="00D51034">
        <w:rPr>
          <w:noProof/>
          <w:lang w:val="en-IE"/>
        </w:rPr>
        <w:t xml:space="preserve">, trade unions and users of semiconductors at Union level to provide </w:t>
      </w:r>
      <w:r w:rsidR="000D42A1" w:rsidRPr="00D51034">
        <w:rPr>
          <w:noProof/>
          <w:lang w:val="en-IE"/>
        </w:rPr>
        <w:t>input to such sub-groups in the capacity of observers.</w:t>
      </w:r>
    </w:p>
    <w:p w14:paraId="5E243AE4" w14:textId="7DCFF738" w:rsidR="00D947F6" w:rsidRPr="00D51034" w:rsidRDefault="00D947F6" w:rsidP="00D947F6">
      <w:pPr>
        <w:pStyle w:val="Titrearticle"/>
        <w:rPr>
          <w:noProof/>
          <w:lang w:val="en-IE"/>
        </w:rPr>
      </w:pPr>
      <w:r w:rsidRPr="00D51034">
        <w:rPr>
          <w:noProof/>
          <w:lang w:val="en-IE"/>
        </w:rPr>
        <w:t>Article 46</w:t>
      </w:r>
      <w:r w:rsidRPr="00D51034">
        <w:rPr>
          <w:noProof/>
          <w:lang w:val="en-IE"/>
        </w:rPr>
        <w:br/>
        <w:t>Operation of the European Semiconductor Board</w:t>
      </w:r>
    </w:p>
    <w:p w14:paraId="2EF41791" w14:textId="3A889227" w:rsidR="00D947F6" w:rsidRPr="00D51034" w:rsidRDefault="00D947F6" w:rsidP="006164B0">
      <w:pPr>
        <w:pStyle w:val="ManualNumPar1"/>
        <w:rPr>
          <w:noProof/>
          <w:lang w:val="en-IE"/>
        </w:rPr>
      </w:pPr>
      <w:r w:rsidRPr="00D51034">
        <w:rPr>
          <w:noProof/>
        </w:rPr>
        <w:t>1.</w:t>
      </w:r>
      <w:r w:rsidRPr="00D51034">
        <w:rPr>
          <w:noProof/>
        </w:rPr>
        <w:tab/>
      </w:r>
      <w:r w:rsidRPr="00D51034">
        <w:rPr>
          <w:noProof/>
          <w:lang w:val="en-IE"/>
        </w:rPr>
        <w:t>The European Semiconductor Board</w:t>
      </w:r>
      <w:r w:rsidR="000D42A1" w:rsidRPr="00D51034">
        <w:rPr>
          <w:noProof/>
          <w:lang w:val="en-IE"/>
        </w:rPr>
        <w:t xml:space="preserve"> shall hold ordinary meetings at least once a year. It may hold extraordinary </w:t>
      </w:r>
      <w:r w:rsidR="005206A3" w:rsidRPr="00D51034">
        <w:rPr>
          <w:noProof/>
          <w:lang w:val="en-IE"/>
        </w:rPr>
        <w:t>meetings at the request of the Commission or a Member State</w:t>
      </w:r>
      <w:r w:rsidR="00671220" w:rsidRPr="00D51034">
        <w:rPr>
          <w:noProof/>
          <w:lang w:val="en-IE"/>
        </w:rPr>
        <w:t xml:space="preserve"> and as referred to in Articles </w:t>
      </w:r>
      <w:r w:rsidR="00952C35" w:rsidRPr="00D51034">
        <w:rPr>
          <w:noProof/>
          <w:lang w:val="en-IE"/>
        </w:rPr>
        <w:t>3</w:t>
      </w:r>
      <w:r w:rsidRPr="00D51034">
        <w:rPr>
          <w:noProof/>
          <w:lang w:val="en-IE"/>
        </w:rPr>
        <w:t>7</w:t>
      </w:r>
      <w:r w:rsidR="007C2C11" w:rsidRPr="00D51034">
        <w:rPr>
          <w:noProof/>
          <w:lang w:val="en-IE"/>
        </w:rPr>
        <w:t xml:space="preserve"> and </w:t>
      </w:r>
      <w:r w:rsidRPr="00D51034">
        <w:rPr>
          <w:noProof/>
          <w:lang w:val="en-IE"/>
        </w:rPr>
        <w:t>39</w:t>
      </w:r>
      <w:r w:rsidR="007C2C11" w:rsidRPr="00D51034">
        <w:rPr>
          <w:noProof/>
          <w:lang w:val="en-IE"/>
        </w:rPr>
        <w:t>.</w:t>
      </w:r>
    </w:p>
    <w:p w14:paraId="6538EE3D" w14:textId="23CF45C8" w:rsidR="0020201D" w:rsidRPr="00D51034" w:rsidRDefault="0020201D" w:rsidP="003A4FB5">
      <w:pPr>
        <w:pStyle w:val="ManualNumPar1"/>
        <w:rPr>
          <w:noProof/>
          <w:lang w:val="en-IE"/>
        </w:rPr>
      </w:pPr>
      <w:r w:rsidRPr="00D51034">
        <w:rPr>
          <w:noProof/>
        </w:rPr>
        <w:t>2.</w:t>
      </w:r>
      <w:r w:rsidRPr="00D51034">
        <w:rPr>
          <w:noProof/>
        </w:rPr>
        <w:tab/>
      </w:r>
      <w:r w:rsidRPr="00D51034">
        <w:rPr>
          <w:noProof/>
          <w:lang w:val="en-IE"/>
        </w:rPr>
        <w:t xml:space="preserve">The European Semiconductor Board shall hold separate meetings for its tasks referred to in Article </w:t>
      </w:r>
      <w:r w:rsidR="00DF2979" w:rsidRPr="00D51034">
        <w:rPr>
          <w:noProof/>
          <w:lang w:val="en-IE"/>
        </w:rPr>
        <w:t>4</w:t>
      </w:r>
      <w:r w:rsidRPr="00D51034">
        <w:rPr>
          <w:noProof/>
          <w:lang w:val="en-IE"/>
        </w:rPr>
        <w:t>4</w:t>
      </w:r>
      <w:r w:rsidR="0062335A" w:rsidRPr="00D51034">
        <w:rPr>
          <w:noProof/>
          <w:lang w:val="en-IE"/>
        </w:rPr>
        <w:t>(</w:t>
      </w:r>
      <w:r w:rsidR="006F4A2D" w:rsidRPr="00D51034">
        <w:rPr>
          <w:noProof/>
          <w:lang w:val="en-IE"/>
        </w:rPr>
        <w:t>1)</w:t>
      </w:r>
      <w:r w:rsidR="00D305CC" w:rsidRPr="00D51034">
        <w:rPr>
          <w:noProof/>
          <w:lang w:val="en-IE"/>
        </w:rPr>
        <w:t>.</w:t>
      </w:r>
    </w:p>
    <w:p w14:paraId="54188ED3" w14:textId="2E470D03" w:rsidR="00D947F6" w:rsidRPr="00D51034" w:rsidRDefault="00D947F6" w:rsidP="003A4FB5">
      <w:pPr>
        <w:pStyle w:val="ManualNumPar1"/>
        <w:rPr>
          <w:noProof/>
          <w:lang w:val="en-IE"/>
        </w:rPr>
      </w:pPr>
      <w:r w:rsidRPr="00D51034">
        <w:rPr>
          <w:noProof/>
        </w:rPr>
        <w:t>3.</w:t>
      </w:r>
      <w:r w:rsidRPr="00D51034">
        <w:rPr>
          <w:noProof/>
        </w:rPr>
        <w:tab/>
      </w:r>
      <w:r w:rsidRPr="00D51034">
        <w:rPr>
          <w:noProof/>
          <w:lang w:val="en-IE"/>
        </w:rPr>
        <w:t>The Chair shall convene the meetings</w:t>
      </w:r>
      <w:r w:rsidR="007C2C11" w:rsidRPr="00D51034">
        <w:rPr>
          <w:noProof/>
          <w:lang w:val="en-IE"/>
        </w:rPr>
        <w:t xml:space="preserve"> and prepare the agenda, in accordance with the tasks of the European Semiconductor Board pursuant to this Regulation and with its rules of procedure.</w:t>
      </w:r>
    </w:p>
    <w:p w14:paraId="4D2C075F" w14:textId="7E502E1E" w:rsidR="00D947F6" w:rsidRPr="00D51034" w:rsidRDefault="00D947F6" w:rsidP="00D947F6">
      <w:pPr>
        <w:pStyle w:val="Text1"/>
        <w:rPr>
          <w:noProof/>
          <w:lang w:val="en-IE"/>
        </w:rPr>
      </w:pPr>
      <w:r w:rsidRPr="00D51034">
        <w:rPr>
          <w:noProof/>
          <w:lang w:val="en-IE"/>
        </w:rPr>
        <w:t>The Commission</w:t>
      </w:r>
      <w:r w:rsidR="007C2C11" w:rsidRPr="00D51034">
        <w:rPr>
          <w:noProof/>
          <w:lang w:val="en-IE"/>
        </w:rPr>
        <w:t xml:space="preserve"> shall provide administrative and analytical support for the activities of the European Semiconductor Board pursuant to Article </w:t>
      </w:r>
      <w:r w:rsidR="003D3A00" w:rsidRPr="00D51034">
        <w:rPr>
          <w:noProof/>
          <w:lang w:val="en-IE"/>
        </w:rPr>
        <w:t>4</w:t>
      </w:r>
      <w:r w:rsidRPr="00D51034">
        <w:rPr>
          <w:noProof/>
          <w:lang w:val="en-IE"/>
        </w:rPr>
        <w:t>4</w:t>
      </w:r>
      <w:r w:rsidR="007C2C11" w:rsidRPr="00D51034">
        <w:rPr>
          <w:noProof/>
          <w:lang w:val="en-IE"/>
        </w:rPr>
        <w:t>.</w:t>
      </w:r>
    </w:p>
    <w:p w14:paraId="2D23B5BC" w14:textId="19A31ECC" w:rsidR="00D947F6" w:rsidRPr="00D51034" w:rsidRDefault="00D947F6" w:rsidP="003A4FB5">
      <w:pPr>
        <w:pStyle w:val="ManualNumPar1"/>
        <w:rPr>
          <w:noProof/>
          <w:lang w:val="en-IE"/>
        </w:rPr>
      </w:pPr>
      <w:r w:rsidRPr="00D51034">
        <w:rPr>
          <w:noProof/>
        </w:rPr>
        <w:t>4.</w:t>
      </w:r>
      <w:r w:rsidRPr="00D51034">
        <w:rPr>
          <w:noProof/>
        </w:rPr>
        <w:tab/>
      </w:r>
      <w:r w:rsidRPr="00D51034">
        <w:rPr>
          <w:noProof/>
          <w:lang w:val="en-IE"/>
        </w:rPr>
        <w:t>Where appropriate, the Chair</w:t>
      </w:r>
      <w:r w:rsidR="00403514" w:rsidRPr="00D51034">
        <w:rPr>
          <w:noProof/>
          <w:lang w:val="en-IE"/>
        </w:rPr>
        <w:t xml:space="preserve"> shall involve representative organisations of the semiconductor sector and shall invite experts with specific expertise in the subject matter, including from stakeholder organisations such as </w:t>
      </w:r>
      <w:r w:rsidR="00B0264A" w:rsidRPr="00D51034">
        <w:rPr>
          <w:noProof/>
          <w:lang w:val="en-IE"/>
        </w:rPr>
        <w:t>the Network of European Semiconductor Regions of Excellence, and appoint observers to take part in the meetings, including upon suggestion from members. The Chair</w:t>
      </w:r>
      <w:r w:rsidR="00A4500F" w:rsidRPr="00D51034">
        <w:rPr>
          <w:noProof/>
          <w:lang w:val="en-IE"/>
        </w:rPr>
        <w:t xml:space="preserve"> may facilitate exchanges </w:t>
      </w:r>
      <w:r w:rsidR="00FC5BC1" w:rsidRPr="00D51034">
        <w:rPr>
          <w:noProof/>
          <w:lang w:val="en-IE"/>
        </w:rPr>
        <w:t xml:space="preserve">between the </w:t>
      </w:r>
      <w:r w:rsidR="00D35C7A" w:rsidRPr="00D51034">
        <w:rPr>
          <w:noProof/>
          <w:lang w:val="en-IE"/>
        </w:rPr>
        <w:t>European Semiconductor Board and other Union bodies, offices, agencies and expert and advisory groups including the Industrial Alliance</w:t>
      </w:r>
      <w:r w:rsidR="00F537A5" w:rsidRPr="00D51034">
        <w:rPr>
          <w:noProof/>
          <w:lang w:val="en-IE"/>
        </w:rPr>
        <w:t xml:space="preserve"> </w:t>
      </w:r>
      <w:r w:rsidR="00AA3460" w:rsidRPr="00D51034">
        <w:rPr>
          <w:noProof/>
          <w:lang w:val="en-IE"/>
        </w:rPr>
        <w:t>for</w:t>
      </w:r>
      <w:r w:rsidR="00F537A5" w:rsidRPr="00D51034">
        <w:rPr>
          <w:noProof/>
          <w:lang w:val="en-IE"/>
        </w:rPr>
        <w:t xml:space="preserve"> </w:t>
      </w:r>
      <w:r w:rsidR="00562C3B" w:rsidRPr="00D51034">
        <w:rPr>
          <w:noProof/>
          <w:lang w:val="en-IE"/>
        </w:rPr>
        <w:t>Semiconductor</w:t>
      </w:r>
      <w:r w:rsidR="00625341" w:rsidRPr="00D51034">
        <w:rPr>
          <w:noProof/>
          <w:lang w:val="en-IE"/>
        </w:rPr>
        <w:t>s</w:t>
      </w:r>
      <w:r w:rsidR="00AA3460" w:rsidRPr="00D51034">
        <w:rPr>
          <w:noProof/>
          <w:lang w:val="en-IE"/>
        </w:rPr>
        <w:t>.</w:t>
      </w:r>
      <w:r w:rsidR="00F537A5" w:rsidRPr="00D51034">
        <w:rPr>
          <w:noProof/>
          <w:lang w:val="en-IE"/>
        </w:rPr>
        <w:t xml:space="preserve"> The Chair shall ensure that the </w:t>
      </w:r>
      <w:r w:rsidR="007F0756" w:rsidRPr="00D51034">
        <w:rPr>
          <w:noProof/>
          <w:lang w:val="en-IE"/>
        </w:rPr>
        <w:t xml:space="preserve">Steering Committee </w:t>
      </w:r>
      <w:r w:rsidR="00186314" w:rsidRPr="00D51034">
        <w:rPr>
          <w:noProof/>
          <w:lang w:val="en-IE"/>
        </w:rPr>
        <w:t xml:space="preserve">of the Industrial Alliance </w:t>
      </w:r>
      <w:r w:rsidR="00C0639B" w:rsidRPr="00D51034">
        <w:rPr>
          <w:noProof/>
          <w:lang w:val="en-IE"/>
        </w:rPr>
        <w:t>for</w:t>
      </w:r>
      <w:r w:rsidR="00186314" w:rsidRPr="00D51034">
        <w:rPr>
          <w:noProof/>
          <w:lang w:val="en-IE"/>
        </w:rPr>
        <w:t xml:space="preserve"> Semiconductor</w:t>
      </w:r>
      <w:r w:rsidR="00625341" w:rsidRPr="00D51034">
        <w:rPr>
          <w:noProof/>
          <w:lang w:val="en-IE"/>
        </w:rPr>
        <w:t>s</w:t>
      </w:r>
      <w:r w:rsidR="00186314" w:rsidRPr="00D51034">
        <w:rPr>
          <w:noProof/>
          <w:lang w:val="en-IE"/>
        </w:rPr>
        <w:t xml:space="preserve">, is invited to present updates </w:t>
      </w:r>
      <w:r w:rsidR="001E3F91" w:rsidRPr="00D51034">
        <w:rPr>
          <w:bCs/>
          <w:noProof/>
          <w:lang w:val="en-IE"/>
        </w:rPr>
        <w:t xml:space="preserve">and discuss </w:t>
      </w:r>
      <w:r w:rsidR="00D70DA7" w:rsidRPr="00D51034">
        <w:rPr>
          <w:bCs/>
          <w:noProof/>
          <w:lang w:val="en-IE"/>
        </w:rPr>
        <w:t xml:space="preserve">relevant aspects of the </w:t>
      </w:r>
      <w:r w:rsidR="009554BA" w:rsidRPr="00D51034">
        <w:rPr>
          <w:bCs/>
          <w:noProof/>
          <w:lang w:val="en-IE"/>
        </w:rPr>
        <w:t xml:space="preserve">European </w:t>
      </w:r>
      <w:r w:rsidR="001E3F91" w:rsidRPr="00D51034">
        <w:rPr>
          <w:bCs/>
          <w:noProof/>
          <w:lang w:val="en-IE"/>
        </w:rPr>
        <w:t xml:space="preserve">semiconductor </w:t>
      </w:r>
      <w:r w:rsidR="009554BA" w:rsidRPr="00D51034">
        <w:rPr>
          <w:bCs/>
          <w:noProof/>
          <w:lang w:val="en-IE"/>
        </w:rPr>
        <w:t>strategic approach</w:t>
      </w:r>
      <w:r w:rsidR="009554BA" w:rsidRPr="00D51034">
        <w:rPr>
          <w:noProof/>
          <w:lang w:val="en-IE"/>
        </w:rPr>
        <w:t xml:space="preserve"> </w:t>
      </w:r>
      <w:r w:rsidR="00186314" w:rsidRPr="00D51034">
        <w:rPr>
          <w:noProof/>
          <w:lang w:val="en-IE"/>
        </w:rPr>
        <w:t>at least yearly</w:t>
      </w:r>
      <w:r w:rsidR="00A10032" w:rsidRPr="00D51034">
        <w:rPr>
          <w:noProof/>
          <w:lang w:val="en-IE"/>
        </w:rPr>
        <w:t>.</w:t>
      </w:r>
    </w:p>
    <w:p w14:paraId="4DFFA831" w14:textId="2DA03C3A" w:rsidR="00D947F6" w:rsidRPr="00D51034" w:rsidRDefault="00D947F6" w:rsidP="003A4FB5">
      <w:pPr>
        <w:pStyle w:val="ManualNumPar1"/>
        <w:rPr>
          <w:noProof/>
          <w:lang w:val="en-IE"/>
        </w:rPr>
      </w:pPr>
      <w:r w:rsidRPr="00D51034">
        <w:rPr>
          <w:noProof/>
        </w:rPr>
        <w:t>5.</w:t>
      </w:r>
      <w:r w:rsidRPr="00D51034">
        <w:rPr>
          <w:noProof/>
        </w:rPr>
        <w:tab/>
      </w:r>
      <w:r w:rsidRPr="00D51034">
        <w:rPr>
          <w:noProof/>
          <w:lang w:val="en-IE"/>
        </w:rPr>
        <w:t>The Chair</w:t>
      </w:r>
      <w:r w:rsidR="00186314" w:rsidRPr="00D51034">
        <w:rPr>
          <w:noProof/>
          <w:lang w:val="en-IE"/>
        </w:rPr>
        <w:t xml:space="preserve"> shall invite a representative from the European Parliament as permanent observer to the European Semiconductor Board, in particular to meetings concerning Chapter IV on monitoring and crisis response. The Chair shall ensure the participation of relevant other Union institutions and bodies as observers to the European Semiconductor Board with respect to meetings concerning Chapter IV on monitoring and crisis response.</w:t>
      </w:r>
    </w:p>
    <w:p w14:paraId="63E430CC" w14:textId="77777777" w:rsidR="00D947F6" w:rsidRPr="00D51034" w:rsidRDefault="00D947F6" w:rsidP="00D947F6">
      <w:pPr>
        <w:pStyle w:val="Text1"/>
        <w:rPr>
          <w:noProof/>
          <w:lang w:val="en-IE"/>
        </w:rPr>
      </w:pPr>
      <w:r w:rsidRPr="00D51034">
        <w:rPr>
          <w:noProof/>
          <w:lang w:val="en-IE"/>
        </w:rPr>
        <w:t>Observers and experts shall</w:t>
      </w:r>
      <w:r w:rsidR="00186314" w:rsidRPr="00D51034">
        <w:rPr>
          <w:noProof/>
          <w:lang w:val="en-IE"/>
        </w:rPr>
        <w:t xml:space="preserve"> not have</w:t>
      </w:r>
      <w:r w:rsidR="00DD09BD" w:rsidRPr="00D51034">
        <w:rPr>
          <w:noProof/>
          <w:lang w:val="en-IE"/>
        </w:rPr>
        <w:t xml:space="preserve"> voti</w:t>
      </w:r>
      <w:r w:rsidR="00A625A9" w:rsidRPr="00D51034">
        <w:rPr>
          <w:noProof/>
          <w:lang w:val="en-IE"/>
        </w:rPr>
        <w:t>ng rights and shall not participate in the formulation of opinions, recommendations or advice of the European Semiconductor Board and its sub-groups. Where appropriate, the European Semiconductor Board may invite those observers and experts to contribute with information and insights.</w:t>
      </w:r>
    </w:p>
    <w:p w14:paraId="4430E983" w14:textId="255611C9" w:rsidR="00D947F6" w:rsidRPr="00D51034" w:rsidRDefault="00D947F6" w:rsidP="003A4FB5">
      <w:pPr>
        <w:pStyle w:val="ManualNumPar1"/>
        <w:rPr>
          <w:noProof/>
          <w:lang w:val="en-IE"/>
        </w:rPr>
      </w:pPr>
      <w:r w:rsidRPr="00D51034">
        <w:rPr>
          <w:noProof/>
        </w:rPr>
        <w:t>6.</w:t>
      </w:r>
      <w:r w:rsidRPr="00D51034">
        <w:rPr>
          <w:noProof/>
        </w:rPr>
        <w:tab/>
      </w:r>
      <w:r w:rsidRPr="00D51034">
        <w:rPr>
          <w:noProof/>
          <w:lang w:val="en-IE"/>
        </w:rPr>
        <w:t>The European Semiconductor Board</w:t>
      </w:r>
      <w:r w:rsidR="00A625A9" w:rsidRPr="00D51034">
        <w:rPr>
          <w:noProof/>
          <w:lang w:val="en-IE"/>
        </w:rPr>
        <w:t xml:space="preserve"> shall take the necessary measures t</w:t>
      </w:r>
      <w:r w:rsidR="00ED0ECD" w:rsidRPr="00D51034">
        <w:rPr>
          <w:noProof/>
          <w:lang w:val="en-IE"/>
        </w:rPr>
        <w:t xml:space="preserve">o ensure the safe handling and processing of confidential information, in accordance with Article </w:t>
      </w:r>
      <w:r w:rsidR="00E90649" w:rsidRPr="00D51034">
        <w:rPr>
          <w:noProof/>
          <w:lang w:val="en-IE"/>
        </w:rPr>
        <w:t>5</w:t>
      </w:r>
      <w:r w:rsidRPr="00D51034">
        <w:rPr>
          <w:noProof/>
          <w:lang w:val="en-IE"/>
        </w:rPr>
        <w:t>0</w:t>
      </w:r>
      <w:r w:rsidR="00002A68" w:rsidRPr="00D51034">
        <w:rPr>
          <w:noProof/>
          <w:lang w:val="en-IE"/>
        </w:rPr>
        <w:t>.</w:t>
      </w:r>
    </w:p>
    <w:p w14:paraId="237B138B" w14:textId="7FD82AF7" w:rsidR="00D947F6" w:rsidRPr="00D51034" w:rsidRDefault="00D947F6" w:rsidP="00D947F6">
      <w:pPr>
        <w:pStyle w:val="Titrearticle"/>
        <w:rPr>
          <w:noProof/>
          <w:lang w:val="en-IE"/>
        </w:rPr>
      </w:pPr>
      <w:r w:rsidRPr="00D51034">
        <w:rPr>
          <w:noProof/>
          <w:lang w:val="en-IE"/>
        </w:rPr>
        <w:t>Article 47</w:t>
      </w:r>
      <w:r w:rsidRPr="00D51034">
        <w:rPr>
          <w:noProof/>
          <w:lang w:val="en-IE"/>
        </w:rPr>
        <w:br/>
      </w:r>
      <w:r w:rsidR="00002A68" w:rsidRPr="00D51034">
        <w:rPr>
          <w:noProof/>
          <w:lang w:val="en-IE"/>
        </w:rPr>
        <w:t xml:space="preserve">International </w:t>
      </w:r>
      <w:r w:rsidR="00895490" w:rsidRPr="00D51034">
        <w:rPr>
          <w:noProof/>
          <w:lang w:val="en-IE"/>
        </w:rPr>
        <w:t>c</w:t>
      </w:r>
      <w:r w:rsidR="00002A68" w:rsidRPr="00D51034">
        <w:rPr>
          <w:noProof/>
          <w:lang w:val="en-IE"/>
        </w:rPr>
        <w:t xml:space="preserve">ooperation </w:t>
      </w:r>
      <w:r w:rsidR="00640080" w:rsidRPr="00D51034">
        <w:rPr>
          <w:noProof/>
          <w:lang w:val="en-IE"/>
        </w:rPr>
        <w:t>and</w:t>
      </w:r>
      <w:r w:rsidR="00002A68" w:rsidRPr="00D51034">
        <w:rPr>
          <w:noProof/>
          <w:lang w:val="en-IE"/>
        </w:rPr>
        <w:t xml:space="preserve"> </w:t>
      </w:r>
      <w:r w:rsidR="00091460" w:rsidRPr="00D51034">
        <w:rPr>
          <w:noProof/>
          <w:lang w:val="en-IE"/>
        </w:rPr>
        <w:t>s</w:t>
      </w:r>
      <w:r w:rsidRPr="00D51034">
        <w:rPr>
          <w:noProof/>
          <w:lang w:val="en-IE"/>
        </w:rPr>
        <w:t xml:space="preserve">trategic </w:t>
      </w:r>
      <w:r w:rsidR="00091460" w:rsidRPr="00D51034">
        <w:rPr>
          <w:noProof/>
          <w:lang w:val="en-IE"/>
        </w:rPr>
        <w:t>p</w:t>
      </w:r>
      <w:r w:rsidRPr="00D51034">
        <w:rPr>
          <w:noProof/>
          <w:lang w:val="en-IE"/>
        </w:rPr>
        <w:t xml:space="preserve">artnerships on </w:t>
      </w:r>
      <w:r w:rsidR="00091460" w:rsidRPr="00D51034">
        <w:rPr>
          <w:noProof/>
          <w:lang w:val="en-IE"/>
        </w:rPr>
        <w:t>s</w:t>
      </w:r>
      <w:r w:rsidRPr="00D51034">
        <w:rPr>
          <w:noProof/>
          <w:lang w:val="en-IE"/>
        </w:rPr>
        <w:t>emiconductors</w:t>
      </w:r>
    </w:p>
    <w:p w14:paraId="43A983E0" w14:textId="6E40FF5B" w:rsidR="00D947F6" w:rsidRPr="00D51034" w:rsidRDefault="00D947F6" w:rsidP="006164B0">
      <w:pPr>
        <w:pStyle w:val="ManualNumPar1"/>
        <w:rPr>
          <w:noProof/>
          <w:lang w:val="en-IE"/>
        </w:rPr>
      </w:pPr>
      <w:r w:rsidRPr="00D51034">
        <w:rPr>
          <w:noProof/>
        </w:rPr>
        <w:t>1.</w:t>
      </w:r>
      <w:r w:rsidRPr="00D51034">
        <w:rPr>
          <w:noProof/>
        </w:rPr>
        <w:tab/>
      </w:r>
      <w:r w:rsidRPr="00D51034">
        <w:rPr>
          <w:noProof/>
          <w:lang w:val="en-IE"/>
        </w:rPr>
        <w:t xml:space="preserve">The European Semiconductor Board </w:t>
      </w:r>
      <w:r w:rsidR="008C17AA" w:rsidRPr="00D51034">
        <w:rPr>
          <w:noProof/>
          <w:lang w:val="en-IE"/>
        </w:rPr>
        <w:t xml:space="preserve">shall advise the Commission on matters concerning international cooperation related to semiconductors. To that end, the European Semiconductor Board </w:t>
      </w:r>
      <w:r w:rsidRPr="00D51034">
        <w:rPr>
          <w:noProof/>
          <w:lang w:val="en-IE"/>
        </w:rPr>
        <w:t>shall periodically discuss</w:t>
      </w:r>
      <w:r w:rsidR="00D622EE" w:rsidRPr="00D51034">
        <w:rPr>
          <w:noProof/>
          <w:lang w:val="en-IE"/>
        </w:rPr>
        <w:t xml:space="preserve"> the following</w:t>
      </w:r>
      <w:r w:rsidRPr="00D51034">
        <w:rPr>
          <w:noProof/>
          <w:lang w:val="en-IE"/>
        </w:rPr>
        <w:t>:</w:t>
      </w:r>
    </w:p>
    <w:p w14:paraId="5935140C" w14:textId="77777777" w:rsidR="00D947F6" w:rsidRPr="00D51034" w:rsidRDefault="00D947F6" w:rsidP="000006E4">
      <w:pPr>
        <w:pStyle w:val="Point1"/>
        <w:rPr>
          <w:noProof/>
          <w:lang w:val="en-IE"/>
        </w:rPr>
      </w:pPr>
      <w:r w:rsidRPr="00D51034">
        <w:rPr>
          <w:noProof/>
        </w:rPr>
        <w:t>(a)</w:t>
      </w:r>
      <w:r w:rsidRPr="00D51034">
        <w:rPr>
          <w:noProof/>
        </w:rPr>
        <w:tab/>
      </w:r>
      <w:r w:rsidRPr="00D51034">
        <w:rPr>
          <w:noProof/>
          <w:lang w:val="en-IE"/>
        </w:rPr>
        <w:t>the extent to which</w:t>
      </w:r>
      <w:r w:rsidR="00E8069D" w:rsidRPr="00D51034">
        <w:rPr>
          <w:noProof/>
          <w:lang w:val="en-IE"/>
        </w:rPr>
        <w:t xml:space="preserve"> </w:t>
      </w:r>
      <w:r w:rsidR="00E87390" w:rsidRPr="00D51034">
        <w:rPr>
          <w:noProof/>
          <w:lang w:val="en-IE"/>
        </w:rPr>
        <w:t xml:space="preserve">the Union’s international cooperation on semiconductors including </w:t>
      </w:r>
      <w:r w:rsidR="00281833" w:rsidRPr="00D51034">
        <w:rPr>
          <w:noProof/>
          <w:lang w:val="en-IE"/>
        </w:rPr>
        <w:t>s</w:t>
      </w:r>
      <w:r w:rsidR="00E8069D" w:rsidRPr="00D51034">
        <w:rPr>
          <w:noProof/>
          <w:lang w:val="en-IE"/>
        </w:rPr>
        <w:t xml:space="preserve">trategic </w:t>
      </w:r>
      <w:r w:rsidR="00281833" w:rsidRPr="00D51034">
        <w:rPr>
          <w:noProof/>
          <w:lang w:val="en-IE"/>
        </w:rPr>
        <w:t>p</w:t>
      </w:r>
      <w:r w:rsidR="00E8069D" w:rsidRPr="00D51034">
        <w:rPr>
          <w:noProof/>
          <w:lang w:val="en-IE"/>
        </w:rPr>
        <w:t xml:space="preserve">artnerships on </w:t>
      </w:r>
      <w:r w:rsidR="00281833" w:rsidRPr="00D51034">
        <w:rPr>
          <w:noProof/>
          <w:lang w:val="en-IE"/>
        </w:rPr>
        <w:t>s</w:t>
      </w:r>
      <w:r w:rsidR="00E8069D" w:rsidRPr="00D51034">
        <w:rPr>
          <w:noProof/>
          <w:lang w:val="en-IE"/>
        </w:rPr>
        <w:t>emiconductors contribute towards:</w:t>
      </w:r>
    </w:p>
    <w:p w14:paraId="644EEADF" w14:textId="77777777" w:rsidR="00D947F6" w:rsidRPr="00D51034" w:rsidRDefault="00D947F6" w:rsidP="00A13600">
      <w:pPr>
        <w:pStyle w:val="Tiret2"/>
        <w:numPr>
          <w:ilvl w:val="0"/>
          <w:numId w:val="20"/>
        </w:numPr>
        <w:ind w:left="1417" w:firstLine="0"/>
        <w:rPr>
          <w:noProof/>
          <w:lang w:val="en-IE"/>
        </w:rPr>
      </w:pPr>
      <w:r w:rsidRPr="00D51034">
        <w:rPr>
          <w:noProof/>
          <w:lang w:val="en-IE"/>
        </w:rPr>
        <w:t>improving</w:t>
      </w:r>
      <w:r w:rsidR="00E8069D" w:rsidRPr="00D51034">
        <w:rPr>
          <w:noProof/>
          <w:lang w:val="en-IE"/>
        </w:rPr>
        <w:t xml:space="preserve"> the Union’s </w:t>
      </w:r>
      <w:r w:rsidR="00150826" w:rsidRPr="00D51034">
        <w:rPr>
          <w:rStyle w:val="Added"/>
          <w:b w:val="0"/>
          <w:bCs/>
          <w:noProof/>
          <w:u w:val="none"/>
          <w:lang w:val="en-IE"/>
        </w:rPr>
        <w:t>indispensability, resilience and prosperity</w:t>
      </w:r>
      <w:r w:rsidR="00E8069D" w:rsidRPr="00D51034">
        <w:rPr>
          <w:noProof/>
          <w:lang w:val="en-IE"/>
        </w:rPr>
        <w:t>;</w:t>
      </w:r>
    </w:p>
    <w:p w14:paraId="42955709" w14:textId="77777777" w:rsidR="00D947F6" w:rsidRPr="00D51034" w:rsidRDefault="00D947F6" w:rsidP="00A13600">
      <w:pPr>
        <w:pStyle w:val="Tiret2"/>
        <w:numPr>
          <w:ilvl w:val="0"/>
          <w:numId w:val="20"/>
        </w:numPr>
        <w:ind w:left="1417" w:firstLine="0"/>
        <w:rPr>
          <w:noProof/>
          <w:lang w:val="en-IE"/>
        </w:rPr>
      </w:pPr>
      <w:r w:rsidRPr="00D51034">
        <w:rPr>
          <w:noProof/>
          <w:lang w:val="en-IE"/>
        </w:rPr>
        <w:t>improving cooperation</w:t>
      </w:r>
      <w:r w:rsidR="00BC3EB3" w:rsidRPr="00D51034">
        <w:rPr>
          <w:noProof/>
          <w:lang w:val="en-IE"/>
        </w:rPr>
        <w:t xml:space="preserve"> along the semiconductor value chain between the Union and </w:t>
      </w:r>
      <w:r w:rsidR="003A23D8" w:rsidRPr="00D51034">
        <w:rPr>
          <w:noProof/>
          <w:lang w:val="en-IE"/>
        </w:rPr>
        <w:t xml:space="preserve">international </w:t>
      </w:r>
      <w:r w:rsidR="00BC3EB3" w:rsidRPr="00D51034">
        <w:rPr>
          <w:noProof/>
          <w:lang w:val="en-IE"/>
        </w:rPr>
        <w:t>partner</w:t>
      </w:r>
      <w:r w:rsidR="00163EAE" w:rsidRPr="00D51034">
        <w:rPr>
          <w:noProof/>
          <w:lang w:val="en-IE"/>
        </w:rPr>
        <w:t>s</w:t>
      </w:r>
      <w:r w:rsidR="00632038" w:rsidRPr="00D51034">
        <w:rPr>
          <w:noProof/>
          <w:lang w:val="en-IE"/>
        </w:rPr>
        <w:t>, including in the field of research and innovation</w:t>
      </w:r>
      <w:r w:rsidR="00BC3EB3" w:rsidRPr="00D51034">
        <w:rPr>
          <w:noProof/>
          <w:lang w:val="en-IE"/>
        </w:rPr>
        <w:t>;</w:t>
      </w:r>
    </w:p>
    <w:p w14:paraId="7638CEEE" w14:textId="77777777" w:rsidR="00D947F6" w:rsidRPr="00D51034" w:rsidRDefault="00D947F6" w:rsidP="00A13600">
      <w:pPr>
        <w:pStyle w:val="Tiret2"/>
        <w:numPr>
          <w:ilvl w:val="0"/>
          <w:numId w:val="20"/>
        </w:numPr>
        <w:ind w:left="1417" w:firstLine="0"/>
        <w:rPr>
          <w:noProof/>
          <w:lang w:val="en-IE"/>
        </w:rPr>
      </w:pPr>
      <w:r w:rsidRPr="00D51034">
        <w:rPr>
          <w:noProof/>
          <w:lang w:val="en-IE"/>
        </w:rPr>
        <w:t>addressing the knowledge and skills</w:t>
      </w:r>
      <w:r w:rsidR="001A605B" w:rsidRPr="00D51034">
        <w:rPr>
          <w:noProof/>
          <w:lang w:val="en-IE"/>
        </w:rPr>
        <w:t xml:space="preserve"> shortage and mismatch by attracting, mobilising and retaining new talent to the Union;</w:t>
      </w:r>
    </w:p>
    <w:p w14:paraId="7C67786B" w14:textId="77777777" w:rsidR="00D947F6" w:rsidRPr="00D51034" w:rsidRDefault="00D947F6" w:rsidP="006D2A9B">
      <w:pPr>
        <w:pStyle w:val="Point1"/>
        <w:rPr>
          <w:noProof/>
          <w:lang w:val="en-IE"/>
        </w:rPr>
      </w:pPr>
      <w:r w:rsidRPr="00D51034">
        <w:rPr>
          <w:noProof/>
        </w:rPr>
        <w:t>(b)</w:t>
      </w:r>
      <w:r w:rsidRPr="00D51034">
        <w:rPr>
          <w:noProof/>
        </w:rPr>
        <w:tab/>
      </w:r>
      <w:r w:rsidRPr="00D51034">
        <w:rPr>
          <w:noProof/>
          <w:lang w:val="en-IE"/>
        </w:rPr>
        <w:t>the co</w:t>
      </w:r>
      <w:r w:rsidR="0077531F" w:rsidRPr="00D51034">
        <w:rPr>
          <w:noProof/>
          <w:lang w:val="en-IE"/>
        </w:rPr>
        <w:t xml:space="preserve">nsistency </w:t>
      </w:r>
      <w:r w:rsidRPr="00D51034">
        <w:rPr>
          <w:noProof/>
          <w:lang w:val="en-IE"/>
        </w:rPr>
        <w:t>and potential synergies</w:t>
      </w:r>
      <w:r w:rsidR="001A605B" w:rsidRPr="00D51034">
        <w:rPr>
          <w:noProof/>
          <w:lang w:val="en-IE"/>
        </w:rPr>
        <w:t xml:space="preserve"> between Member States’ bilateral cooperation with relevant </w:t>
      </w:r>
      <w:r w:rsidR="00AC2B65" w:rsidRPr="00D51034">
        <w:rPr>
          <w:noProof/>
          <w:lang w:val="en-IE"/>
        </w:rPr>
        <w:t xml:space="preserve">international </w:t>
      </w:r>
      <w:r w:rsidR="00163EAE" w:rsidRPr="00D51034">
        <w:rPr>
          <w:noProof/>
          <w:lang w:val="en-IE"/>
        </w:rPr>
        <w:t>partners</w:t>
      </w:r>
      <w:r w:rsidR="00FC006E" w:rsidRPr="00D51034">
        <w:rPr>
          <w:noProof/>
          <w:lang w:val="en-IE"/>
        </w:rPr>
        <w:t xml:space="preserve">, </w:t>
      </w:r>
      <w:r w:rsidR="0029748F" w:rsidRPr="00D51034">
        <w:rPr>
          <w:noProof/>
          <w:lang w:val="en-IE"/>
        </w:rPr>
        <w:t xml:space="preserve">and the actions in the context of </w:t>
      </w:r>
      <w:r w:rsidR="0077531F" w:rsidRPr="00D51034">
        <w:rPr>
          <w:noProof/>
          <w:lang w:val="en-IE"/>
        </w:rPr>
        <w:t>its i</w:t>
      </w:r>
      <w:r w:rsidR="002E2FC3" w:rsidRPr="00D51034">
        <w:rPr>
          <w:noProof/>
          <w:lang w:val="en-IE"/>
        </w:rPr>
        <w:t xml:space="preserve">nternational cooperation on semiconductors including </w:t>
      </w:r>
      <w:r w:rsidR="00281833" w:rsidRPr="00D51034">
        <w:rPr>
          <w:noProof/>
          <w:lang w:val="en-IE"/>
        </w:rPr>
        <w:t>s</w:t>
      </w:r>
      <w:r w:rsidR="0029748F" w:rsidRPr="00D51034">
        <w:rPr>
          <w:noProof/>
          <w:lang w:val="en-IE"/>
        </w:rPr>
        <w:t xml:space="preserve">trategic </w:t>
      </w:r>
      <w:r w:rsidR="00281833" w:rsidRPr="00D51034">
        <w:rPr>
          <w:noProof/>
          <w:lang w:val="en-IE"/>
        </w:rPr>
        <w:t>p</w:t>
      </w:r>
      <w:r w:rsidR="0029748F" w:rsidRPr="00D51034">
        <w:rPr>
          <w:noProof/>
          <w:lang w:val="en-IE"/>
        </w:rPr>
        <w:t xml:space="preserve">artnerships on </w:t>
      </w:r>
      <w:r w:rsidR="00281833" w:rsidRPr="00D51034">
        <w:rPr>
          <w:noProof/>
          <w:lang w:val="en-IE"/>
        </w:rPr>
        <w:t>s</w:t>
      </w:r>
      <w:r w:rsidR="0029748F" w:rsidRPr="00D51034">
        <w:rPr>
          <w:noProof/>
          <w:lang w:val="en-IE"/>
        </w:rPr>
        <w:t>emiconductors;</w:t>
      </w:r>
    </w:p>
    <w:p w14:paraId="288399BB" w14:textId="77777777" w:rsidR="00D947F6" w:rsidRPr="00D51034" w:rsidRDefault="00D947F6" w:rsidP="006D2A9B">
      <w:pPr>
        <w:pStyle w:val="Point1"/>
        <w:rPr>
          <w:noProof/>
          <w:lang w:val="en-IE"/>
        </w:rPr>
      </w:pPr>
      <w:r w:rsidRPr="00D51034">
        <w:rPr>
          <w:noProof/>
        </w:rPr>
        <w:t>(c)</w:t>
      </w:r>
      <w:r w:rsidRPr="00D51034">
        <w:rPr>
          <w:noProof/>
        </w:rPr>
        <w:tab/>
      </w:r>
      <w:r w:rsidRPr="00D51034">
        <w:rPr>
          <w:noProof/>
          <w:lang w:val="en-IE"/>
        </w:rPr>
        <w:t xml:space="preserve">which </w:t>
      </w:r>
      <w:r w:rsidR="00170B5A" w:rsidRPr="00D51034">
        <w:rPr>
          <w:noProof/>
          <w:lang w:val="en-IE"/>
        </w:rPr>
        <w:t>international</w:t>
      </w:r>
      <w:r w:rsidRPr="00D51034">
        <w:rPr>
          <w:noProof/>
          <w:lang w:val="en-IE"/>
        </w:rPr>
        <w:t xml:space="preserve"> </w:t>
      </w:r>
      <w:r w:rsidR="00163EAE" w:rsidRPr="00D51034">
        <w:rPr>
          <w:noProof/>
          <w:lang w:val="en-IE"/>
        </w:rPr>
        <w:t>partners</w:t>
      </w:r>
      <w:r w:rsidRPr="00D51034">
        <w:rPr>
          <w:noProof/>
          <w:lang w:val="en-IE"/>
        </w:rPr>
        <w:t xml:space="preserve"> should be prioritised</w:t>
      </w:r>
      <w:r w:rsidR="00830C2F" w:rsidRPr="00D51034">
        <w:rPr>
          <w:noProof/>
          <w:lang w:val="en-IE"/>
        </w:rPr>
        <w:t xml:space="preserve"> for the conclusion of </w:t>
      </w:r>
      <w:r w:rsidR="00281833" w:rsidRPr="00D51034">
        <w:rPr>
          <w:noProof/>
          <w:lang w:val="en-IE"/>
        </w:rPr>
        <w:t>s</w:t>
      </w:r>
      <w:r w:rsidR="00830C2F" w:rsidRPr="00D51034">
        <w:rPr>
          <w:noProof/>
          <w:lang w:val="en-IE"/>
        </w:rPr>
        <w:t xml:space="preserve">trategic </w:t>
      </w:r>
      <w:r w:rsidR="00281833" w:rsidRPr="00D51034">
        <w:rPr>
          <w:noProof/>
          <w:lang w:val="en-IE"/>
        </w:rPr>
        <w:t>p</w:t>
      </w:r>
      <w:r w:rsidR="00830C2F" w:rsidRPr="00D51034">
        <w:rPr>
          <w:noProof/>
          <w:lang w:val="en-IE"/>
        </w:rPr>
        <w:t xml:space="preserve">artnerships on </w:t>
      </w:r>
      <w:r w:rsidR="00281833" w:rsidRPr="00D51034">
        <w:rPr>
          <w:noProof/>
          <w:lang w:val="en-IE"/>
        </w:rPr>
        <w:t>s</w:t>
      </w:r>
      <w:r w:rsidR="00830C2F" w:rsidRPr="00D51034">
        <w:rPr>
          <w:noProof/>
          <w:lang w:val="en-IE"/>
        </w:rPr>
        <w:t>emiconductors, taking into account</w:t>
      </w:r>
      <w:r w:rsidR="00EE5A32" w:rsidRPr="00D51034">
        <w:rPr>
          <w:noProof/>
          <w:lang w:val="en-IE"/>
        </w:rPr>
        <w:t xml:space="preserve"> the following criteria:</w:t>
      </w:r>
    </w:p>
    <w:p w14:paraId="5BAD7452" w14:textId="77777777" w:rsidR="00380310" w:rsidRPr="00D51034" w:rsidRDefault="00D947F6" w:rsidP="006164B0">
      <w:pPr>
        <w:pStyle w:val="Tiret2"/>
        <w:numPr>
          <w:ilvl w:val="0"/>
          <w:numId w:val="22"/>
        </w:numPr>
        <w:rPr>
          <w:noProof/>
          <w:lang w:val="en-IE"/>
        </w:rPr>
      </w:pPr>
      <w:r w:rsidRPr="00D51034">
        <w:rPr>
          <w:noProof/>
          <w:lang w:val="en-IE"/>
        </w:rPr>
        <w:t>the potential</w:t>
      </w:r>
      <w:r w:rsidR="00A72B54" w:rsidRPr="00D51034">
        <w:rPr>
          <w:noProof/>
          <w:lang w:val="en-IE"/>
        </w:rPr>
        <w:t xml:space="preserve"> contribution to security of supply,</w:t>
      </w:r>
      <w:r w:rsidR="00245024" w:rsidRPr="00D51034">
        <w:rPr>
          <w:noProof/>
          <w:lang w:val="en-IE"/>
        </w:rPr>
        <w:t xml:space="preserve"> </w:t>
      </w:r>
      <w:r w:rsidR="00150826" w:rsidRPr="00D51034">
        <w:rPr>
          <w:rStyle w:val="Added"/>
          <w:b w:val="0"/>
          <w:bCs/>
          <w:noProof/>
          <w:u w:val="none"/>
          <w:lang w:val="en-IE"/>
        </w:rPr>
        <w:t>indispensability,</w:t>
      </w:r>
      <w:r w:rsidR="00324B66" w:rsidRPr="00D51034">
        <w:rPr>
          <w:rStyle w:val="Added"/>
          <w:b w:val="0"/>
          <w:bCs/>
          <w:noProof/>
          <w:u w:val="none"/>
          <w:lang w:val="en-IE"/>
        </w:rPr>
        <w:t xml:space="preserve"> </w:t>
      </w:r>
      <w:r w:rsidR="00150826" w:rsidRPr="00D51034">
        <w:rPr>
          <w:rStyle w:val="Added"/>
          <w:b w:val="0"/>
          <w:bCs/>
          <w:noProof/>
          <w:u w:val="none"/>
          <w:lang w:val="en-IE"/>
        </w:rPr>
        <w:t>resilience</w:t>
      </w:r>
      <w:r w:rsidR="00324B66" w:rsidRPr="00D51034">
        <w:rPr>
          <w:rStyle w:val="Added"/>
          <w:b w:val="0"/>
          <w:bCs/>
          <w:noProof/>
          <w:u w:val="none"/>
          <w:lang w:val="en-IE"/>
        </w:rPr>
        <w:t xml:space="preserve"> </w:t>
      </w:r>
      <w:r w:rsidR="00150826" w:rsidRPr="00D51034">
        <w:rPr>
          <w:rStyle w:val="Added"/>
          <w:b w:val="0"/>
          <w:bCs/>
          <w:noProof/>
          <w:u w:val="none"/>
          <w:lang w:val="en-IE"/>
        </w:rPr>
        <w:t>and</w:t>
      </w:r>
      <w:r w:rsidR="00324B66" w:rsidRPr="00D51034">
        <w:rPr>
          <w:rStyle w:val="Added"/>
          <w:b w:val="0"/>
          <w:bCs/>
          <w:noProof/>
          <w:u w:val="none"/>
          <w:lang w:val="en-IE"/>
        </w:rPr>
        <w:t xml:space="preserve"> </w:t>
      </w:r>
      <w:r w:rsidR="00150826" w:rsidRPr="00D51034">
        <w:rPr>
          <w:rStyle w:val="Added"/>
          <w:b w:val="0"/>
          <w:bCs/>
          <w:noProof/>
          <w:u w:val="none"/>
          <w:lang w:val="en-IE"/>
        </w:rPr>
        <w:t>prosperity</w:t>
      </w:r>
      <w:r w:rsidR="00245024" w:rsidRPr="00D51034">
        <w:rPr>
          <w:noProof/>
          <w:lang w:val="en-IE"/>
        </w:rPr>
        <w:t>,</w:t>
      </w:r>
      <w:r w:rsidR="00F966D6" w:rsidRPr="00D51034">
        <w:rPr>
          <w:noProof/>
          <w:lang w:val="en-IE"/>
        </w:rPr>
        <w:t xml:space="preserve"> considering</w:t>
      </w:r>
      <w:r w:rsidR="00A72B54" w:rsidRPr="00D51034">
        <w:rPr>
          <w:noProof/>
          <w:lang w:val="en-IE"/>
        </w:rPr>
        <w:t xml:space="preserve"> a </w:t>
      </w:r>
      <w:r w:rsidR="00913091" w:rsidRPr="00D51034">
        <w:rPr>
          <w:noProof/>
          <w:lang w:val="en-IE"/>
        </w:rPr>
        <w:t>partner’s p</w:t>
      </w:r>
      <w:r w:rsidR="00A72B54" w:rsidRPr="00D51034">
        <w:rPr>
          <w:noProof/>
          <w:lang w:val="en-IE"/>
        </w:rPr>
        <w:t>otential capacities related to semiconductors</w:t>
      </w:r>
      <w:r w:rsidR="002033AD" w:rsidRPr="00D51034">
        <w:rPr>
          <w:noProof/>
          <w:lang w:val="en-IE"/>
        </w:rPr>
        <w:t>, diversification and dependencies</w:t>
      </w:r>
      <w:r w:rsidR="00A72B54" w:rsidRPr="00D51034">
        <w:rPr>
          <w:noProof/>
          <w:lang w:val="en-IE"/>
        </w:rPr>
        <w:t>;</w:t>
      </w:r>
    </w:p>
    <w:p w14:paraId="28546261" w14:textId="77777777" w:rsidR="00380310" w:rsidRPr="00D51034" w:rsidRDefault="00D947F6" w:rsidP="006164B0">
      <w:pPr>
        <w:pStyle w:val="Tiret2"/>
        <w:numPr>
          <w:ilvl w:val="0"/>
          <w:numId w:val="23"/>
        </w:numPr>
        <w:rPr>
          <w:noProof/>
          <w:lang w:val="en-IE"/>
        </w:rPr>
      </w:pPr>
      <w:r w:rsidRPr="00D51034">
        <w:rPr>
          <w:noProof/>
          <w:lang w:val="en-IE"/>
        </w:rPr>
        <w:t xml:space="preserve">whether a </w:t>
      </w:r>
      <w:r w:rsidR="00913091" w:rsidRPr="00D51034">
        <w:rPr>
          <w:noProof/>
          <w:lang w:val="en-IE"/>
        </w:rPr>
        <w:t>partner’s</w:t>
      </w:r>
      <w:r w:rsidR="00380FED" w:rsidRPr="00D51034">
        <w:rPr>
          <w:noProof/>
          <w:lang w:val="en-IE"/>
        </w:rPr>
        <w:t xml:space="preserve"> regulatory framework ensures the monitoring and minimisation of environmental impacts, the use of socially responsible practices</w:t>
      </w:r>
      <w:r w:rsidR="00A45F3A" w:rsidRPr="00D51034">
        <w:rPr>
          <w:noProof/>
          <w:lang w:val="en-IE"/>
        </w:rPr>
        <w:t>, the use of transparent business practices and the prevention of adverse impacts on the proper functioning of public administration and the rule of law;</w:t>
      </w:r>
    </w:p>
    <w:p w14:paraId="484EEEFE" w14:textId="77777777" w:rsidR="00380310" w:rsidRPr="00D51034" w:rsidRDefault="00D947F6" w:rsidP="006164B0">
      <w:pPr>
        <w:pStyle w:val="Tiret2"/>
        <w:numPr>
          <w:ilvl w:val="0"/>
          <w:numId w:val="24"/>
        </w:numPr>
        <w:rPr>
          <w:noProof/>
          <w:lang w:val="en-IE"/>
        </w:rPr>
      </w:pPr>
      <w:r w:rsidRPr="00D51034">
        <w:rPr>
          <w:noProof/>
          <w:lang w:val="en-IE"/>
        </w:rPr>
        <w:t>whether there are</w:t>
      </w:r>
      <w:r w:rsidR="00A72CDC" w:rsidRPr="00D51034">
        <w:rPr>
          <w:noProof/>
          <w:lang w:val="en-IE"/>
        </w:rPr>
        <w:t xml:space="preserve"> existing cooperation agreements between a third country</w:t>
      </w:r>
      <w:r w:rsidR="00DB4089" w:rsidRPr="00D51034">
        <w:rPr>
          <w:noProof/>
          <w:lang w:val="en-IE"/>
        </w:rPr>
        <w:t xml:space="preserve"> or territory</w:t>
      </w:r>
      <w:r w:rsidR="00A72CDC" w:rsidRPr="00D51034">
        <w:rPr>
          <w:noProof/>
          <w:lang w:val="en-IE"/>
        </w:rPr>
        <w:t xml:space="preserve"> and the Union and, for emerging markets and developing economies, the potential for the deployment of Global Gateway</w:t>
      </w:r>
      <w:r w:rsidR="009C6CDB" w:rsidRPr="00D51034">
        <w:rPr>
          <w:rStyle w:val="FootnoteReference"/>
          <w:noProof/>
          <w:lang w:val="en-IE"/>
        </w:rPr>
        <w:footnoteReference w:id="72"/>
      </w:r>
      <w:r w:rsidR="00A72CDC" w:rsidRPr="00D51034">
        <w:rPr>
          <w:noProof/>
          <w:lang w:val="en-IE"/>
        </w:rPr>
        <w:t xml:space="preserve"> investment project</w:t>
      </w:r>
      <w:r w:rsidR="00683701" w:rsidRPr="00D51034">
        <w:rPr>
          <w:noProof/>
          <w:lang w:val="en-IE"/>
        </w:rPr>
        <w:t>s</w:t>
      </w:r>
      <w:r w:rsidR="00EC1196" w:rsidRPr="00D51034">
        <w:rPr>
          <w:noProof/>
          <w:lang w:val="en-IE"/>
        </w:rPr>
        <w:t>;</w:t>
      </w:r>
    </w:p>
    <w:p w14:paraId="17335241" w14:textId="77777777" w:rsidR="009048D5" w:rsidRPr="00D51034" w:rsidRDefault="009048D5" w:rsidP="006164B0">
      <w:pPr>
        <w:pStyle w:val="Tiret2"/>
        <w:numPr>
          <w:ilvl w:val="0"/>
          <w:numId w:val="25"/>
        </w:numPr>
        <w:rPr>
          <w:noProof/>
          <w:lang w:val="en-IE"/>
        </w:rPr>
      </w:pPr>
      <w:r w:rsidRPr="00D51034">
        <w:rPr>
          <w:noProof/>
          <w:lang w:val="en-IE"/>
        </w:rPr>
        <w:t>whether the p</w:t>
      </w:r>
      <w:r w:rsidR="007E1C5E" w:rsidRPr="00D51034">
        <w:rPr>
          <w:noProof/>
          <w:lang w:val="en-IE"/>
        </w:rPr>
        <w:t>artner’s regulatory framework</w:t>
      </w:r>
      <w:r w:rsidR="002274C1" w:rsidRPr="00D51034">
        <w:rPr>
          <w:noProof/>
          <w:lang w:val="en-IE"/>
        </w:rPr>
        <w:t>, or the relevant applicable framework,</w:t>
      </w:r>
      <w:r w:rsidR="007E1C5E" w:rsidRPr="00D51034">
        <w:rPr>
          <w:noProof/>
          <w:lang w:val="en-IE"/>
        </w:rPr>
        <w:t xml:space="preserve"> provides for the application </w:t>
      </w:r>
      <w:r w:rsidR="007654D8" w:rsidRPr="00D51034">
        <w:rPr>
          <w:noProof/>
          <w:lang w:val="en-IE"/>
        </w:rPr>
        <w:t xml:space="preserve">of controls on the export of technology that could </w:t>
      </w:r>
      <w:r w:rsidR="007E3EA7" w:rsidRPr="00D51034">
        <w:rPr>
          <w:noProof/>
          <w:lang w:val="en-IE"/>
        </w:rPr>
        <w:t xml:space="preserve">limit the access </w:t>
      </w:r>
      <w:r w:rsidR="00FB50E5" w:rsidRPr="00D51034">
        <w:rPr>
          <w:noProof/>
          <w:lang w:val="en-IE"/>
        </w:rPr>
        <w:t xml:space="preserve">to goods and technology necessary for the </w:t>
      </w:r>
      <w:r w:rsidR="00A54F5D" w:rsidRPr="00D51034">
        <w:rPr>
          <w:noProof/>
          <w:lang w:val="en-IE"/>
        </w:rPr>
        <w:t>design,</w:t>
      </w:r>
      <w:r w:rsidR="00FB50E5" w:rsidRPr="00D51034">
        <w:rPr>
          <w:noProof/>
          <w:lang w:val="en-IE"/>
        </w:rPr>
        <w:t xml:space="preserve"> development, production or use of goods in the EU or the export of goods and technology </w:t>
      </w:r>
      <w:r w:rsidR="00A54F5D" w:rsidRPr="00D51034">
        <w:rPr>
          <w:noProof/>
          <w:lang w:val="en-IE"/>
        </w:rPr>
        <w:t xml:space="preserve">designed, </w:t>
      </w:r>
      <w:r w:rsidR="00FB50E5" w:rsidRPr="00D51034">
        <w:rPr>
          <w:noProof/>
          <w:lang w:val="en-IE"/>
        </w:rPr>
        <w:t xml:space="preserve">developed or produced in the EU. </w:t>
      </w:r>
    </w:p>
    <w:p w14:paraId="26E74222" w14:textId="03964C36" w:rsidR="00D947F6" w:rsidRPr="00D51034" w:rsidRDefault="00D947F6" w:rsidP="003A4FB5">
      <w:pPr>
        <w:pStyle w:val="ManualNumPar1"/>
        <w:rPr>
          <w:noProof/>
          <w:lang w:val="en-IE"/>
        </w:rPr>
      </w:pPr>
      <w:r w:rsidRPr="00D51034">
        <w:rPr>
          <w:noProof/>
        </w:rPr>
        <w:t>2.</w:t>
      </w:r>
      <w:r w:rsidRPr="00D51034">
        <w:rPr>
          <w:noProof/>
        </w:rPr>
        <w:tab/>
      </w:r>
      <w:r w:rsidRPr="00D51034">
        <w:rPr>
          <w:noProof/>
          <w:lang w:val="en-IE"/>
        </w:rPr>
        <w:t xml:space="preserve">The </w:t>
      </w:r>
      <w:r w:rsidR="007659E5" w:rsidRPr="00D51034">
        <w:rPr>
          <w:noProof/>
          <w:lang w:val="en-IE"/>
        </w:rPr>
        <w:t xml:space="preserve">Commission </w:t>
      </w:r>
      <w:r w:rsidRPr="00D51034">
        <w:rPr>
          <w:noProof/>
          <w:lang w:val="en-IE"/>
        </w:rPr>
        <w:t>shall</w:t>
      </w:r>
      <w:r w:rsidR="00E33E9D" w:rsidRPr="00D51034">
        <w:rPr>
          <w:noProof/>
          <w:lang w:val="en-IE"/>
        </w:rPr>
        <w:t xml:space="preserve"> enable and support</w:t>
      </w:r>
      <w:r w:rsidR="00150C91" w:rsidRPr="00D51034">
        <w:rPr>
          <w:noProof/>
          <w:lang w:val="en-IE"/>
        </w:rPr>
        <w:t xml:space="preserve"> the </w:t>
      </w:r>
      <w:r w:rsidR="00D44A48" w:rsidRPr="00D51034">
        <w:rPr>
          <w:noProof/>
          <w:lang w:val="en-IE"/>
        </w:rPr>
        <w:t xml:space="preserve">European Semiconductor </w:t>
      </w:r>
      <w:r w:rsidR="00150C91" w:rsidRPr="00D51034">
        <w:rPr>
          <w:noProof/>
          <w:lang w:val="en-IE"/>
        </w:rPr>
        <w:t>Board</w:t>
      </w:r>
      <w:r w:rsidR="0077531F" w:rsidRPr="00D51034">
        <w:rPr>
          <w:noProof/>
          <w:lang w:val="en-IE"/>
        </w:rPr>
        <w:t>’s cooperation</w:t>
      </w:r>
      <w:r w:rsidR="00A72CDC" w:rsidRPr="00D51034">
        <w:rPr>
          <w:noProof/>
          <w:lang w:val="en-IE"/>
        </w:rPr>
        <w:t xml:space="preserve"> with other relevant coordination for</w:t>
      </w:r>
      <w:r w:rsidR="0077531F" w:rsidRPr="00D51034">
        <w:rPr>
          <w:noProof/>
          <w:lang w:val="en-IE"/>
        </w:rPr>
        <w:t>um</w:t>
      </w:r>
      <w:r w:rsidR="00A72CDC" w:rsidRPr="00D51034">
        <w:rPr>
          <w:noProof/>
          <w:lang w:val="en-IE"/>
        </w:rPr>
        <w:t>, including those established as part of the Global Gateway</w:t>
      </w:r>
      <w:r w:rsidR="009C6CDB" w:rsidRPr="00D51034">
        <w:rPr>
          <w:rStyle w:val="FootnoteReference"/>
          <w:noProof/>
          <w:lang w:val="en-IE"/>
        </w:rPr>
        <w:footnoteReference w:id="73"/>
      </w:r>
      <w:r w:rsidR="00A72CDC" w:rsidRPr="00D51034">
        <w:rPr>
          <w:noProof/>
          <w:lang w:val="en-IE"/>
        </w:rPr>
        <w:t xml:space="preserve"> </w:t>
      </w:r>
      <w:r w:rsidR="003C24C0" w:rsidRPr="00D51034">
        <w:rPr>
          <w:noProof/>
          <w:lang w:val="en-IE"/>
        </w:rPr>
        <w:t>framework</w:t>
      </w:r>
      <w:r w:rsidR="00A72CDC" w:rsidRPr="00D51034">
        <w:rPr>
          <w:noProof/>
          <w:lang w:val="en-IE"/>
        </w:rPr>
        <w:t>.</w:t>
      </w:r>
    </w:p>
    <w:p w14:paraId="10E0E6E0" w14:textId="2A803ECE" w:rsidR="00D947F6" w:rsidRPr="00D51034" w:rsidRDefault="00D947F6" w:rsidP="003A4FB5">
      <w:pPr>
        <w:pStyle w:val="ManualNumPar1"/>
        <w:rPr>
          <w:noProof/>
          <w:lang w:val="en-IE"/>
        </w:rPr>
      </w:pPr>
      <w:r w:rsidRPr="00D51034">
        <w:rPr>
          <w:noProof/>
        </w:rPr>
        <w:t>3.</w:t>
      </w:r>
      <w:r w:rsidRPr="00D51034">
        <w:rPr>
          <w:noProof/>
        </w:rPr>
        <w:tab/>
      </w:r>
      <w:r w:rsidRPr="00D51034">
        <w:rPr>
          <w:noProof/>
          <w:lang w:val="en-IE"/>
        </w:rPr>
        <w:t>Member States shall</w:t>
      </w:r>
      <w:r w:rsidR="00813EED" w:rsidRPr="00D51034">
        <w:rPr>
          <w:noProof/>
          <w:lang w:val="en-IE"/>
        </w:rPr>
        <w:t xml:space="preserve"> ensure co</w:t>
      </w:r>
      <w:r w:rsidR="0077531F" w:rsidRPr="00D51034">
        <w:rPr>
          <w:noProof/>
          <w:lang w:val="en-IE"/>
        </w:rPr>
        <w:t>nsistency</w:t>
      </w:r>
      <w:r w:rsidR="00813EED" w:rsidRPr="00D51034">
        <w:rPr>
          <w:noProof/>
          <w:lang w:val="en-IE"/>
        </w:rPr>
        <w:t xml:space="preserve"> between </w:t>
      </w:r>
      <w:r w:rsidR="0077531F" w:rsidRPr="00D51034">
        <w:rPr>
          <w:noProof/>
          <w:lang w:val="en-IE"/>
        </w:rPr>
        <w:t xml:space="preserve">in </w:t>
      </w:r>
      <w:r w:rsidR="00813EED" w:rsidRPr="00D51034">
        <w:rPr>
          <w:noProof/>
          <w:lang w:val="en-IE"/>
        </w:rPr>
        <w:t xml:space="preserve">their bilateral cooperation with international partners, and </w:t>
      </w:r>
      <w:r w:rsidR="00A85646" w:rsidRPr="00D51034">
        <w:rPr>
          <w:noProof/>
          <w:lang w:val="en-IE"/>
        </w:rPr>
        <w:t xml:space="preserve">in </w:t>
      </w:r>
      <w:r w:rsidR="00813EED" w:rsidRPr="00D51034">
        <w:rPr>
          <w:noProof/>
          <w:lang w:val="en-IE"/>
        </w:rPr>
        <w:t>the Union’s international cooperation on semiconductors including non-binding strategic partnerships</w:t>
      </w:r>
      <w:r w:rsidR="001F782C" w:rsidRPr="00D51034">
        <w:rPr>
          <w:noProof/>
          <w:lang w:val="en-IE"/>
        </w:rPr>
        <w:t>. They shall also support the Commission in implement</w:t>
      </w:r>
      <w:r w:rsidR="008002AF" w:rsidRPr="00D51034">
        <w:rPr>
          <w:noProof/>
          <w:lang w:val="en-IE"/>
        </w:rPr>
        <w:t>ing</w:t>
      </w:r>
      <w:r w:rsidR="001F782C" w:rsidRPr="00D51034">
        <w:rPr>
          <w:noProof/>
          <w:lang w:val="en-IE"/>
        </w:rPr>
        <w:t xml:space="preserve"> the cooperation measures set out in the Union’s international cooperation on semiconductors including </w:t>
      </w:r>
      <w:r w:rsidR="000B233D" w:rsidRPr="00D51034">
        <w:rPr>
          <w:noProof/>
          <w:lang w:val="en-IE"/>
        </w:rPr>
        <w:t>s</w:t>
      </w:r>
      <w:r w:rsidR="001F782C" w:rsidRPr="00D51034">
        <w:rPr>
          <w:noProof/>
          <w:lang w:val="en-IE"/>
        </w:rPr>
        <w:t xml:space="preserve">trategic </w:t>
      </w:r>
      <w:r w:rsidR="000B233D" w:rsidRPr="00D51034">
        <w:rPr>
          <w:noProof/>
          <w:lang w:val="en-IE"/>
        </w:rPr>
        <w:t>p</w:t>
      </w:r>
      <w:r w:rsidR="001F782C" w:rsidRPr="00D51034">
        <w:rPr>
          <w:noProof/>
          <w:lang w:val="en-IE"/>
        </w:rPr>
        <w:t xml:space="preserve">artnerships on </w:t>
      </w:r>
      <w:r w:rsidR="000B233D" w:rsidRPr="00D51034">
        <w:rPr>
          <w:noProof/>
          <w:lang w:val="en-IE"/>
        </w:rPr>
        <w:t>s</w:t>
      </w:r>
      <w:r w:rsidR="001F782C" w:rsidRPr="00D51034">
        <w:rPr>
          <w:noProof/>
          <w:lang w:val="en-IE"/>
        </w:rPr>
        <w:t>emiconductors.</w:t>
      </w:r>
    </w:p>
    <w:p w14:paraId="1F05CEA8" w14:textId="77777777" w:rsidR="00D947F6" w:rsidRPr="00D51034" w:rsidRDefault="00D947F6" w:rsidP="00E35165">
      <w:pPr>
        <w:rPr>
          <w:noProof/>
          <w:lang w:val="en-IE"/>
        </w:rPr>
      </w:pPr>
    </w:p>
    <w:p w14:paraId="3CD5CE1C" w14:textId="77777777" w:rsidR="00D947F6" w:rsidRPr="00D51034" w:rsidRDefault="00D947F6" w:rsidP="00D947F6">
      <w:pPr>
        <w:pStyle w:val="SectionTitle"/>
        <w:rPr>
          <w:noProof/>
          <w:lang w:val="en-IE"/>
        </w:rPr>
      </w:pPr>
      <w:r w:rsidRPr="00D51034">
        <w:rPr>
          <w:noProof/>
          <w:lang w:val="en-IE"/>
        </w:rPr>
        <w:t>Section 2</w:t>
      </w:r>
    </w:p>
    <w:p w14:paraId="7150E228" w14:textId="77777777" w:rsidR="00D947F6" w:rsidRPr="00D51034" w:rsidRDefault="00D947F6" w:rsidP="00D947F6">
      <w:pPr>
        <w:pStyle w:val="SectionTitle"/>
        <w:rPr>
          <w:noProof/>
          <w:lang w:val="en-IE"/>
        </w:rPr>
      </w:pPr>
      <w:r w:rsidRPr="00D51034">
        <w:rPr>
          <w:noProof/>
          <w:lang w:val="en-IE"/>
        </w:rPr>
        <w:t>National competent authorities</w:t>
      </w:r>
    </w:p>
    <w:p w14:paraId="47011E81" w14:textId="5AFBC240" w:rsidR="00D947F6" w:rsidRPr="00D51034" w:rsidRDefault="00744B15" w:rsidP="00744B15">
      <w:pPr>
        <w:pStyle w:val="Titrearticle"/>
        <w:rPr>
          <w:noProof/>
          <w:lang w:val="en-IE"/>
        </w:rPr>
      </w:pPr>
      <w:r w:rsidRPr="00D51034">
        <w:rPr>
          <w:noProof/>
          <w:lang w:val="en-IE"/>
        </w:rPr>
        <w:t xml:space="preserve">Article </w:t>
      </w:r>
      <w:r w:rsidR="005F3A41" w:rsidRPr="00D51034">
        <w:rPr>
          <w:noProof/>
          <w:lang w:val="en-IE"/>
        </w:rPr>
        <w:t>4</w:t>
      </w:r>
      <w:r w:rsidRPr="00D51034">
        <w:rPr>
          <w:noProof/>
          <w:lang w:val="en-IE"/>
        </w:rPr>
        <w:t>8</w:t>
      </w:r>
      <w:r w:rsidRPr="00D51034">
        <w:rPr>
          <w:noProof/>
          <w:lang w:val="en-IE"/>
        </w:rPr>
        <w:br/>
        <w:t>Designation of national competent authorities and</w:t>
      </w:r>
      <w:r w:rsidR="00F919BC" w:rsidRPr="00D51034">
        <w:rPr>
          <w:noProof/>
          <w:lang w:val="en-IE"/>
        </w:rPr>
        <w:t xml:space="preserve"> national</w:t>
      </w:r>
      <w:r w:rsidRPr="00D51034">
        <w:rPr>
          <w:noProof/>
          <w:lang w:val="en-IE"/>
        </w:rPr>
        <w:t xml:space="preserve"> single points of contact</w:t>
      </w:r>
    </w:p>
    <w:p w14:paraId="10FC0C04" w14:textId="4B9F2C07" w:rsidR="00744B15" w:rsidRPr="00D51034" w:rsidRDefault="00744B15" w:rsidP="006164B0">
      <w:pPr>
        <w:pStyle w:val="ManualNumPar1"/>
        <w:rPr>
          <w:noProof/>
          <w:lang w:val="en-IE"/>
        </w:rPr>
      </w:pPr>
      <w:r w:rsidRPr="00D51034">
        <w:rPr>
          <w:noProof/>
        </w:rPr>
        <w:t>1.</w:t>
      </w:r>
      <w:r w:rsidRPr="00D51034">
        <w:rPr>
          <w:noProof/>
        </w:rPr>
        <w:tab/>
      </w:r>
      <w:r w:rsidRPr="00D51034">
        <w:rPr>
          <w:noProof/>
          <w:lang w:val="en-IE"/>
        </w:rPr>
        <w:t>Each Member State</w:t>
      </w:r>
      <w:r w:rsidR="00BA4796" w:rsidRPr="00D51034">
        <w:rPr>
          <w:noProof/>
          <w:lang w:val="en-IE"/>
        </w:rPr>
        <w:t xml:space="preserve"> shall designate one or more national competent authorities for the purpose of ensuring the application and implementation of this Regulation at national level.</w:t>
      </w:r>
    </w:p>
    <w:p w14:paraId="30659E11" w14:textId="2331D7FC" w:rsidR="00744B15" w:rsidRPr="00D51034" w:rsidRDefault="00744B15" w:rsidP="003A4FB5">
      <w:pPr>
        <w:pStyle w:val="ManualNumPar1"/>
        <w:rPr>
          <w:noProof/>
          <w:lang w:val="en-IE"/>
        </w:rPr>
      </w:pPr>
      <w:r w:rsidRPr="00D51034">
        <w:rPr>
          <w:noProof/>
        </w:rPr>
        <w:t>2.</w:t>
      </w:r>
      <w:r w:rsidRPr="00D51034">
        <w:rPr>
          <w:noProof/>
        </w:rPr>
        <w:tab/>
      </w:r>
      <w:r w:rsidRPr="00D51034">
        <w:rPr>
          <w:noProof/>
          <w:lang w:val="en-IE"/>
        </w:rPr>
        <w:t>Where a Member State</w:t>
      </w:r>
      <w:r w:rsidR="00BA4796" w:rsidRPr="00D51034">
        <w:rPr>
          <w:noProof/>
          <w:lang w:val="en-IE"/>
        </w:rPr>
        <w:t xml:space="preserve"> designates more than one national competent authority, it shall clearly set out the respective responsibilities of the authorities concerned and shall ensure that they cooperate effectively and efficiently to fulfil their tasks under this Regulation, including with regard to the designation and activities of the national single point of contact referred to in paragraph 3.</w:t>
      </w:r>
    </w:p>
    <w:p w14:paraId="456DB6E3" w14:textId="6974F0A7" w:rsidR="00744B15" w:rsidRPr="00D51034" w:rsidRDefault="00744B15" w:rsidP="003A4FB5">
      <w:pPr>
        <w:pStyle w:val="ManualNumPar1"/>
        <w:rPr>
          <w:noProof/>
          <w:lang w:val="en-IE"/>
        </w:rPr>
      </w:pPr>
      <w:r w:rsidRPr="00D51034">
        <w:rPr>
          <w:noProof/>
        </w:rPr>
        <w:t>3.</w:t>
      </w:r>
      <w:r w:rsidRPr="00D51034">
        <w:rPr>
          <w:noProof/>
        </w:rPr>
        <w:tab/>
      </w:r>
      <w:r w:rsidRPr="00D51034">
        <w:rPr>
          <w:noProof/>
          <w:lang w:val="en-IE"/>
        </w:rPr>
        <w:t>Each Member State</w:t>
      </w:r>
      <w:r w:rsidR="00BA4796" w:rsidRPr="00D51034">
        <w:rPr>
          <w:noProof/>
          <w:lang w:val="en-IE"/>
        </w:rPr>
        <w:t xml:space="preserve"> shall designate one national single point of contact to exercise a liaison function to ensure cross-border cooperation with national competent authorities of other Member States, with the Commission and with the European Semiconductor Board. Where a Member State designates only one </w:t>
      </w:r>
      <w:r w:rsidR="00C24853" w:rsidRPr="00D51034">
        <w:rPr>
          <w:noProof/>
          <w:lang w:val="en-IE"/>
        </w:rPr>
        <w:t xml:space="preserve">national </w:t>
      </w:r>
      <w:r w:rsidR="00BA4796" w:rsidRPr="00D51034">
        <w:rPr>
          <w:noProof/>
          <w:lang w:val="en-IE"/>
        </w:rPr>
        <w:t xml:space="preserve">competent authority, that </w:t>
      </w:r>
      <w:r w:rsidR="00C24853" w:rsidRPr="00D51034">
        <w:rPr>
          <w:noProof/>
          <w:lang w:val="en-IE"/>
        </w:rPr>
        <w:t xml:space="preserve">national </w:t>
      </w:r>
      <w:r w:rsidR="00BA4796" w:rsidRPr="00D51034">
        <w:rPr>
          <w:noProof/>
          <w:lang w:val="en-IE"/>
        </w:rPr>
        <w:t xml:space="preserve">competent authority shall also be the </w:t>
      </w:r>
      <w:r w:rsidR="00F919BC" w:rsidRPr="00D51034">
        <w:rPr>
          <w:noProof/>
          <w:lang w:val="en-IE"/>
        </w:rPr>
        <w:t xml:space="preserve">national </w:t>
      </w:r>
      <w:r w:rsidR="00BA4796" w:rsidRPr="00D51034">
        <w:rPr>
          <w:noProof/>
          <w:lang w:val="en-IE"/>
        </w:rPr>
        <w:t>single point of contact.</w:t>
      </w:r>
    </w:p>
    <w:p w14:paraId="1D0DEB99" w14:textId="2332233B" w:rsidR="00744B15" w:rsidRPr="00D51034" w:rsidRDefault="00744B15" w:rsidP="003A4FB5">
      <w:pPr>
        <w:pStyle w:val="ManualNumPar1"/>
        <w:rPr>
          <w:noProof/>
          <w:lang w:val="en-IE"/>
        </w:rPr>
      </w:pPr>
      <w:r w:rsidRPr="00D51034">
        <w:rPr>
          <w:noProof/>
        </w:rPr>
        <w:t>4.</w:t>
      </w:r>
      <w:r w:rsidRPr="00D51034">
        <w:rPr>
          <w:noProof/>
        </w:rPr>
        <w:tab/>
      </w:r>
      <w:r w:rsidRPr="00D51034">
        <w:rPr>
          <w:noProof/>
          <w:lang w:val="en-IE"/>
        </w:rPr>
        <w:t>Each Member State shall notify</w:t>
      </w:r>
      <w:r w:rsidR="00BA4796" w:rsidRPr="00D51034">
        <w:rPr>
          <w:noProof/>
          <w:lang w:val="en-IE"/>
        </w:rPr>
        <w:t xml:space="preserve"> the C</w:t>
      </w:r>
      <w:r w:rsidR="002825B2" w:rsidRPr="00D51034">
        <w:rPr>
          <w:noProof/>
          <w:lang w:val="en-IE"/>
        </w:rPr>
        <w:t xml:space="preserve">ommission of the designation of the national competent authority or more than one national competent authority, and the </w:t>
      </w:r>
      <w:r w:rsidR="002825B2" w:rsidRPr="00D51034">
        <w:rPr>
          <w:rStyle w:val="Added"/>
          <w:b w:val="0"/>
          <w:noProof/>
          <w:u w:val="none"/>
          <w:lang w:val="en-IE"/>
        </w:rPr>
        <w:t xml:space="preserve">national </w:t>
      </w:r>
      <w:r w:rsidR="002825B2" w:rsidRPr="00D51034">
        <w:rPr>
          <w:noProof/>
          <w:lang w:val="en-IE"/>
        </w:rPr>
        <w:t xml:space="preserve">single point of contact, including their precise tasks and responsibilities under this Regulation, their contact information and any subsequent changes thereto. The </w:t>
      </w:r>
      <w:r w:rsidR="00570383" w:rsidRPr="00D51034">
        <w:rPr>
          <w:rStyle w:val="Added"/>
          <w:b w:val="0"/>
          <w:noProof/>
          <w:u w:val="none"/>
          <w:lang w:val="en-IE"/>
        </w:rPr>
        <w:t xml:space="preserve">national </w:t>
      </w:r>
      <w:r w:rsidR="002825B2" w:rsidRPr="00D51034">
        <w:rPr>
          <w:noProof/>
          <w:lang w:val="en-IE"/>
        </w:rPr>
        <w:t>single point of contact shall provide the C</w:t>
      </w:r>
      <w:r w:rsidR="00133A3D" w:rsidRPr="00D51034">
        <w:rPr>
          <w:noProof/>
          <w:lang w:val="en-IE"/>
        </w:rPr>
        <w:t>ommission with a functional mailbox.</w:t>
      </w:r>
    </w:p>
    <w:p w14:paraId="3A140AD9" w14:textId="2F05541B" w:rsidR="00744B15" w:rsidRPr="00D51034" w:rsidRDefault="00744B15" w:rsidP="003A4FB5">
      <w:pPr>
        <w:pStyle w:val="ManualNumPar1"/>
        <w:rPr>
          <w:noProof/>
          <w:lang w:val="en-IE"/>
        </w:rPr>
      </w:pPr>
      <w:r w:rsidRPr="00D51034">
        <w:rPr>
          <w:noProof/>
        </w:rPr>
        <w:t>5.</w:t>
      </w:r>
      <w:r w:rsidRPr="00D51034">
        <w:rPr>
          <w:noProof/>
        </w:rPr>
        <w:tab/>
      </w:r>
      <w:r w:rsidRPr="00D51034">
        <w:rPr>
          <w:noProof/>
          <w:lang w:val="en-IE"/>
        </w:rPr>
        <w:t>Member States shall ensure</w:t>
      </w:r>
      <w:r w:rsidR="00AC69E0" w:rsidRPr="00D51034">
        <w:rPr>
          <w:noProof/>
          <w:lang w:val="en-IE"/>
        </w:rPr>
        <w:t xml:space="preserve"> that national competent authorities, including the</w:t>
      </w:r>
      <w:r w:rsidR="00755458" w:rsidRPr="00D51034">
        <w:rPr>
          <w:noProof/>
          <w:lang w:val="en-IE"/>
        </w:rPr>
        <w:t xml:space="preserve"> national</w:t>
      </w:r>
      <w:r w:rsidR="00AC69E0" w:rsidRPr="00D51034">
        <w:rPr>
          <w:noProof/>
          <w:lang w:val="en-IE"/>
        </w:rPr>
        <w:t xml:space="preserve"> single point of contact designated, exercise their powers impartially, transparently and in a timely manner and that they are provided with the powers and the adequate technical</w:t>
      </w:r>
      <w:r w:rsidR="007E7B28" w:rsidRPr="00D51034">
        <w:rPr>
          <w:noProof/>
          <w:lang w:val="en-IE"/>
        </w:rPr>
        <w:t>, financial and human resources to fulfil their tasks under this Regulation.</w:t>
      </w:r>
    </w:p>
    <w:p w14:paraId="2DF0FE80" w14:textId="01BA6CA2" w:rsidR="00744B15" w:rsidRPr="00D51034" w:rsidRDefault="00744B15" w:rsidP="003A4FB5">
      <w:pPr>
        <w:pStyle w:val="ManualNumPar1"/>
        <w:rPr>
          <w:noProof/>
          <w:lang w:val="en-IE"/>
        </w:rPr>
      </w:pPr>
      <w:r w:rsidRPr="00D51034">
        <w:rPr>
          <w:noProof/>
        </w:rPr>
        <w:t>6.</w:t>
      </w:r>
      <w:r w:rsidRPr="00D51034">
        <w:rPr>
          <w:noProof/>
        </w:rPr>
        <w:tab/>
      </w:r>
      <w:r w:rsidRPr="00D51034">
        <w:rPr>
          <w:noProof/>
          <w:lang w:val="en-IE"/>
        </w:rPr>
        <w:t>Member States shall ensure that</w:t>
      </w:r>
      <w:r w:rsidR="007F090C" w:rsidRPr="00D51034">
        <w:rPr>
          <w:noProof/>
          <w:lang w:val="en-IE"/>
        </w:rPr>
        <w:t xml:space="preserve"> national competent authorities, whenever appropriate and in accordance with Union and national law, consult and cooperate with other relevant national authorities, as well as with relevant interested parties.</w:t>
      </w:r>
    </w:p>
    <w:p w14:paraId="33E71118" w14:textId="67E640F7" w:rsidR="007B5ACD" w:rsidRPr="00D51034" w:rsidRDefault="00744B15" w:rsidP="00DC2C22">
      <w:pPr>
        <w:pStyle w:val="Text1"/>
        <w:rPr>
          <w:noProof/>
          <w:lang w:val="en-IE"/>
        </w:rPr>
      </w:pPr>
      <w:r w:rsidRPr="00D51034">
        <w:rPr>
          <w:noProof/>
          <w:lang w:val="en-IE"/>
        </w:rPr>
        <w:t>The Commission shall</w:t>
      </w:r>
      <w:r w:rsidR="007F090C" w:rsidRPr="00D51034">
        <w:rPr>
          <w:noProof/>
          <w:lang w:val="en-IE"/>
        </w:rPr>
        <w:t xml:space="preserve"> facilitate the exchange of experience between national competent authorities.</w:t>
      </w:r>
    </w:p>
    <w:p w14:paraId="42878914" w14:textId="77777777" w:rsidR="007B5ACD" w:rsidRPr="00D51034" w:rsidRDefault="007B5ACD" w:rsidP="007B5ACD">
      <w:pPr>
        <w:pStyle w:val="SectionTitle"/>
        <w:rPr>
          <w:noProof/>
          <w:lang w:val="en-IE"/>
        </w:rPr>
      </w:pPr>
      <w:r w:rsidRPr="00D51034">
        <w:rPr>
          <w:noProof/>
          <w:lang w:val="en-IE"/>
        </w:rPr>
        <w:t>Section 3</w:t>
      </w:r>
    </w:p>
    <w:p w14:paraId="64A2A96B" w14:textId="77777777" w:rsidR="007B5ACD" w:rsidRPr="00D51034" w:rsidRDefault="007B5ACD" w:rsidP="007B5ACD">
      <w:pPr>
        <w:pStyle w:val="SectionTitle"/>
        <w:rPr>
          <w:noProof/>
          <w:lang w:val="en-IE"/>
        </w:rPr>
      </w:pPr>
      <w:r w:rsidRPr="00D51034">
        <w:rPr>
          <w:noProof/>
          <w:lang w:val="en-IE"/>
        </w:rPr>
        <w:t xml:space="preserve">Industrial </w:t>
      </w:r>
      <w:r w:rsidR="009F3086" w:rsidRPr="00D51034">
        <w:rPr>
          <w:noProof/>
          <w:lang w:val="en-IE"/>
        </w:rPr>
        <w:t>A</w:t>
      </w:r>
      <w:r w:rsidRPr="00D51034">
        <w:rPr>
          <w:noProof/>
          <w:lang w:val="en-IE"/>
        </w:rPr>
        <w:t xml:space="preserve">lliance </w:t>
      </w:r>
    </w:p>
    <w:p w14:paraId="4F4A4FF4" w14:textId="7540511A" w:rsidR="007B5ACD" w:rsidRPr="00D51034" w:rsidRDefault="00842D8B" w:rsidP="00842D8B">
      <w:pPr>
        <w:pStyle w:val="Titrearticle"/>
        <w:rPr>
          <w:noProof/>
          <w:lang w:val="en-IE"/>
        </w:rPr>
      </w:pPr>
      <w:r w:rsidRPr="00D51034">
        <w:rPr>
          <w:noProof/>
          <w:lang w:val="en-IE"/>
        </w:rPr>
        <w:t>Article 49</w:t>
      </w:r>
    </w:p>
    <w:p w14:paraId="70EA148F" w14:textId="0965DD38" w:rsidR="00842D8B" w:rsidRPr="00D51034" w:rsidRDefault="00506CF4" w:rsidP="00DA3A2A">
      <w:pPr>
        <w:jc w:val="center"/>
        <w:rPr>
          <w:i/>
          <w:iCs/>
          <w:noProof/>
          <w:lang w:val="en-IE"/>
        </w:rPr>
      </w:pPr>
      <w:r w:rsidRPr="00D51034">
        <w:rPr>
          <w:i/>
          <w:iCs/>
          <w:noProof/>
          <w:lang w:val="en-IE"/>
        </w:rPr>
        <w:t xml:space="preserve">Industrial Alliance for </w:t>
      </w:r>
      <w:r w:rsidR="00DA3A2A" w:rsidRPr="00D51034">
        <w:rPr>
          <w:i/>
          <w:iCs/>
          <w:noProof/>
          <w:lang w:val="en-IE"/>
        </w:rPr>
        <w:t>Semiconductor</w:t>
      </w:r>
      <w:r w:rsidR="00E64604" w:rsidRPr="00D51034">
        <w:rPr>
          <w:i/>
          <w:iCs/>
          <w:noProof/>
          <w:lang w:val="en-IE"/>
        </w:rPr>
        <w:t>s</w:t>
      </w:r>
    </w:p>
    <w:p w14:paraId="09204138" w14:textId="2F79194A" w:rsidR="009F2354" w:rsidRPr="00D51034" w:rsidRDefault="00905EAD" w:rsidP="006164B0">
      <w:pPr>
        <w:pStyle w:val="ManualNumPar1"/>
        <w:rPr>
          <w:b/>
          <w:noProof/>
          <w:u w:val="single"/>
        </w:rPr>
      </w:pPr>
      <w:r w:rsidRPr="00D51034">
        <w:rPr>
          <w:noProof/>
        </w:rPr>
        <w:t>1.</w:t>
      </w:r>
      <w:r w:rsidRPr="00D51034">
        <w:rPr>
          <w:noProof/>
        </w:rPr>
        <w:tab/>
        <w:t xml:space="preserve">An Industrial Alliance for Semiconductors </w:t>
      </w:r>
      <w:r w:rsidR="00571A30" w:rsidRPr="00D51034">
        <w:rPr>
          <w:noProof/>
        </w:rPr>
        <w:t>(‘the Alliance’)</w:t>
      </w:r>
      <w:r w:rsidRPr="00D51034">
        <w:rPr>
          <w:noProof/>
        </w:rPr>
        <w:t xml:space="preserve"> </w:t>
      </w:r>
      <w:r w:rsidR="00EC6C63" w:rsidRPr="00D51034">
        <w:rPr>
          <w:noProof/>
        </w:rPr>
        <w:t>is hereby</w:t>
      </w:r>
      <w:r w:rsidR="001D00E8" w:rsidRPr="00D51034">
        <w:rPr>
          <w:noProof/>
        </w:rPr>
        <w:t xml:space="preserve"> </w:t>
      </w:r>
      <w:r w:rsidRPr="00D51034">
        <w:rPr>
          <w:noProof/>
        </w:rPr>
        <w:t xml:space="preserve">established. </w:t>
      </w:r>
    </w:p>
    <w:p w14:paraId="78734888" w14:textId="3F7B72AA" w:rsidR="00DB4AFD" w:rsidRPr="00D51034" w:rsidRDefault="000D66AB" w:rsidP="003A4FB5">
      <w:pPr>
        <w:pStyle w:val="ManualNumPar1"/>
        <w:rPr>
          <w:noProof/>
          <w:lang w:val="en-IE"/>
        </w:rPr>
      </w:pPr>
      <w:r w:rsidRPr="00D51034">
        <w:rPr>
          <w:noProof/>
        </w:rPr>
        <w:t>2.</w:t>
      </w:r>
      <w:r w:rsidRPr="00D51034">
        <w:rPr>
          <w:noProof/>
        </w:rPr>
        <w:tab/>
        <w:t xml:space="preserve">The </w:t>
      </w:r>
      <w:r w:rsidR="00DC48CA" w:rsidRPr="00D51034">
        <w:rPr>
          <w:noProof/>
        </w:rPr>
        <w:t xml:space="preserve">Alliance </w:t>
      </w:r>
      <w:r w:rsidR="00B47C98" w:rsidRPr="00D51034">
        <w:rPr>
          <w:noProof/>
        </w:rPr>
        <w:t xml:space="preserve">shall </w:t>
      </w:r>
      <w:r w:rsidR="001D1ACA" w:rsidRPr="00D51034">
        <w:rPr>
          <w:noProof/>
        </w:rPr>
        <w:t xml:space="preserve">bring together relevant stakeholders to </w:t>
      </w:r>
      <w:r w:rsidR="00B47C98" w:rsidRPr="00D51034">
        <w:rPr>
          <w:noProof/>
        </w:rPr>
        <w:t xml:space="preserve">assist the Commission </w:t>
      </w:r>
      <w:r w:rsidR="00CD1D12" w:rsidRPr="00D51034">
        <w:rPr>
          <w:noProof/>
        </w:rPr>
        <w:t xml:space="preserve">and Member States </w:t>
      </w:r>
      <w:r w:rsidR="00B47C98" w:rsidRPr="00D51034">
        <w:rPr>
          <w:noProof/>
        </w:rPr>
        <w:t>on issues</w:t>
      </w:r>
      <w:r w:rsidR="003B35CB" w:rsidRPr="00D51034">
        <w:rPr>
          <w:noProof/>
        </w:rPr>
        <w:t xml:space="preserve"> relevant to the Union’s semiconductor industry, including:</w:t>
      </w:r>
      <w:r w:rsidR="00B47C98" w:rsidRPr="00D51034">
        <w:rPr>
          <w:noProof/>
          <w:lang w:val="en-IE"/>
        </w:rPr>
        <w:t xml:space="preserve"> </w:t>
      </w:r>
    </w:p>
    <w:p w14:paraId="212FB4C7" w14:textId="224BCA73" w:rsidR="00123E2D" w:rsidRPr="00D51034" w:rsidRDefault="004317F4" w:rsidP="006164B0">
      <w:pPr>
        <w:pStyle w:val="Point1"/>
        <w:rPr>
          <w:rStyle w:val="Added"/>
          <w:b w:val="0"/>
          <w:noProof/>
          <w:u w:val="none"/>
        </w:rPr>
      </w:pPr>
      <w:r w:rsidRPr="00D51034">
        <w:rPr>
          <w:noProof/>
        </w:rPr>
        <w:t>(f)</w:t>
      </w:r>
      <w:r w:rsidRPr="00D51034">
        <w:rPr>
          <w:noProof/>
        </w:rPr>
        <w:tab/>
      </w:r>
      <w:r w:rsidRPr="00D51034">
        <w:rPr>
          <w:rStyle w:val="Added"/>
          <w:b w:val="0"/>
          <w:noProof/>
          <w:u w:val="none"/>
        </w:rPr>
        <w:t>current market and industry trends;</w:t>
      </w:r>
    </w:p>
    <w:p w14:paraId="651F1CC5" w14:textId="1433B345" w:rsidR="004317F4" w:rsidRPr="00D51034" w:rsidRDefault="004317F4" w:rsidP="003B35CB">
      <w:pPr>
        <w:pStyle w:val="Point1"/>
        <w:rPr>
          <w:rStyle w:val="Added"/>
          <w:b w:val="0"/>
          <w:noProof/>
          <w:u w:val="none"/>
        </w:rPr>
      </w:pPr>
      <w:r w:rsidRPr="00D51034">
        <w:rPr>
          <w:noProof/>
        </w:rPr>
        <w:t>(g)</w:t>
      </w:r>
      <w:r w:rsidRPr="00D51034">
        <w:rPr>
          <w:noProof/>
        </w:rPr>
        <w:tab/>
      </w:r>
      <w:r w:rsidRPr="00D51034">
        <w:rPr>
          <w:rStyle w:val="Added"/>
          <w:b w:val="0"/>
          <w:noProof/>
          <w:u w:val="none"/>
        </w:rPr>
        <w:t>the Union’s semiconductor design and manufacturing capacity;</w:t>
      </w:r>
    </w:p>
    <w:p w14:paraId="4E04FE89" w14:textId="39FBD8F7" w:rsidR="004317F4" w:rsidRPr="00D51034" w:rsidRDefault="00476382" w:rsidP="003B35CB">
      <w:pPr>
        <w:pStyle w:val="Point1"/>
        <w:rPr>
          <w:rStyle w:val="Added"/>
          <w:b w:val="0"/>
          <w:noProof/>
          <w:u w:val="none"/>
        </w:rPr>
      </w:pPr>
      <w:r w:rsidRPr="00D51034">
        <w:rPr>
          <w:noProof/>
        </w:rPr>
        <w:t>(h)</w:t>
      </w:r>
      <w:r w:rsidRPr="00D51034">
        <w:rPr>
          <w:noProof/>
        </w:rPr>
        <w:tab/>
      </w:r>
      <w:r w:rsidRPr="00D51034">
        <w:rPr>
          <w:rStyle w:val="Added"/>
          <w:b w:val="0"/>
          <w:noProof/>
          <w:u w:val="none"/>
        </w:rPr>
        <w:t xml:space="preserve">emerging semiconductor technologies and their impact; </w:t>
      </w:r>
    </w:p>
    <w:p w14:paraId="0931568D" w14:textId="316C626E" w:rsidR="004317F4" w:rsidRPr="00D51034" w:rsidRDefault="00476382" w:rsidP="003B35CB">
      <w:pPr>
        <w:pStyle w:val="Point1"/>
        <w:rPr>
          <w:rStyle w:val="Added"/>
          <w:b w:val="0"/>
          <w:noProof/>
          <w:u w:val="none"/>
        </w:rPr>
      </w:pPr>
      <w:r w:rsidRPr="00D51034">
        <w:rPr>
          <w:noProof/>
        </w:rPr>
        <w:t>(i)</w:t>
      </w:r>
      <w:r w:rsidRPr="00D51034">
        <w:rPr>
          <w:noProof/>
        </w:rPr>
        <w:tab/>
      </w:r>
      <w:r w:rsidRPr="00D51034">
        <w:rPr>
          <w:rStyle w:val="Added"/>
          <w:b w:val="0"/>
          <w:noProof/>
          <w:u w:val="none"/>
        </w:rPr>
        <w:t xml:space="preserve">identification and recommendations for addressing the Union’s industrial </w:t>
      </w:r>
      <w:r w:rsidR="00044FCC" w:rsidRPr="00D51034">
        <w:rPr>
          <w:rStyle w:val="Added"/>
          <w:b w:val="0"/>
          <w:noProof/>
          <w:u w:val="none"/>
        </w:rPr>
        <w:t>strengths and weaknesses</w:t>
      </w:r>
      <w:r w:rsidR="00C2278A" w:rsidRPr="00D51034">
        <w:rPr>
          <w:rStyle w:val="Added"/>
          <w:b w:val="0"/>
          <w:noProof/>
          <w:u w:val="none"/>
        </w:rPr>
        <w:t>;</w:t>
      </w:r>
      <w:r w:rsidRPr="00D51034">
        <w:rPr>
          <w:rStyle w:val="Added"/>
          <w:b w:val="0"/>
          <w:noProof/>
          <w:u w:val="none"/>
        </w:rPr>
        <w:t xml:space="preserve"> </w:t>
      </w:r>
    </w:p>
    <w:p w14:paraId="73D4E35A" w14:textId="49DD81F2" w:rsidR="00866AB7" w:rsidRPr="00D51034" w:rsidRDefault="00C2278A" w:rsidP="003B35CB">
      <w:pPr>
        <w:pStyle w:val="Point1"/>
        <w:rPr>
          <w:rStyle w:val="Added"/>
          <w:b w:val="0"/>
          <w:noProof/>
          <w:u w:val="none"/>
        </w:rPr>
      </w:pPr>
      <w:r w:rsidRPr="00D51034">
        <w:rPr>
          <w:noProof/>
        </w:rPr>
        <w:t>(j)</w:t>
      </w:r>
      <w:r w:rsidRPr="00D51034">
        <w:rPr>
          <w:noProof/>
        </w:rPr>
        <w:tab/>
      </w:r>
      <w:r w:rsidRPr="00D51034">
        <w:rPr>
          <w:rStyle w:val="Added"/>
          <w:b w:val="0"/>
          <w:noProof/>
          <w:u w:val="none"/>
        </w:rPr>
        <w:t xml:space="preserve">strategies to accelerate industrialisation of innovation; </w:t>
      </w:r>
    </w:p>
    <w:p w14:paraId="48CBAF50" w14:textId="3F71E051" w:rsidR="005629F1" w:rsidRPr="00D51034" w:rsidRDefault="00C2278A" w:rsidP="003B35CB">
      <w:pPr>
        <w:pStyle w:val="Point1"/>
        <w:rPr>
          <w:rStyle w:val="Added"/>
          <w:b w:val="0"/>
          <w:noProof/>
          <w:u w:val="none"/>
        </w:rPr>
      </w:pPr>
      <w:r w:rsidRPr="00D51034">
        <w:rPr>
          <w:noProof/>
        </w:rPr>
        <w:t>(k)</w:t>
      </w:r>
      <w:r w:rsidRPr="00D51034">
        <w:rPr>
          <w:noProof/>
        </w:rPr>
        <w:tab/>
      </w:r>
      <w:r w:rsidRPr="00D51034">
        <w:rPr>
          <w:rStyle w:val="Added"/>
          <w:b w:val="0"/>
          <w:noProof/>
          <w:u w:val="none"/>
        </w:rPr>
        <w:t xml:space="preserve">geopolitical developments affecting industry; </w:t>
      </w:r>
    </w:p>
    <w:p w14:paraId="108EBD66" w14:textId="2FB83FC6" w:rsidR="004317F4" w:rsidRPr="00D51034" w:rsidRDefault="000F3B63" w:rsidP="00325FD9">
      <w:pPr>
        <w:pStyle w:val="Point1"/>
        <w:rPr>
          <w:rStyle w:val="Added"/>
          <w:b w:val="0"/>
          <w:noProof/>
          <w:u w:val="none"/>
        </w:rPr>
      </w:pPr>
      <w:r w:rsidRPr="00D51034">
        <w:rPr>
          <w:noProof/>
        </w:rPr>
        <w:t>(l)</w:t>
      </w:r>
      <w:r w:rsidRPr="00D51034">
        <w:rPr>
          <w:noProof/>
        </w:rPr>
        <w:tab/>
      </w:r>
      <w:r w:rsidRPr="00D51034">
        <w:rPr>
          <w:rStyle w:val="Added"/>
          <w:b w:val="0"/>
          <w:noProof/>
          <w:u w:val="none"/>
        </w:rPr>
        <w:t>enhancing the Union’s global competitiveness</w:t>
      </w:r>
      <w:r w:rsidR="00334028" w:rsidRPr="00D51034">
        <w:rPr>
          <w:rStyle w:val="Added"/>
          <w:b w:val="0"/>
          <w:noProof/>
          <w:u w:val="none"/>
        </w:rPr>
        <w:t>;</w:t>
      </w:r>
    </w:p>
    <w:p w14:paraId="11E886E4" w14:textId="72884393" w:rsidR="00334028" w:rsidRPr="00D51034" w:rsidRDefault="00EC6C63" w:rsidP="00325FD9">
      <w:pPr>
        <w:pStyle w:val="Point1"/>
        <w:rPr>
          <w:rStyle w:val="Added"/>
          <w:b w:val="0"/>
          <w:noProof/>
          <w:u w:val="none"/>
        </w:rPr>
      </w:pPr>
      <w:r w:rsidRPr="00D51034">
        <w:rPr>
          <w:noProof/>
        </w:rPr>
        <w:t>(m)</w:t>
      </w:r>
      <w:r w:rsidRPr="00D51034">
        <w:rPr>
          <w:noProof/>
        </w:rPr>
        <w:tab/>
      </w:r>
      <w:r w:rsidRPr="00D51034">
        <w:rPr>
          <w:rStyle w:val="Added"/>
          <w:b w:val="0"/>
          <w:bCs/>
          <w:noProof/>
          <w:u w:val="none"/>
        </w:rPr>
        <w:t>contribute to the functioning of</w:t>
      </w:r>
      <w:r w:rsidR="00334028" w:rsidRPr="00D51034">
        <w:rPr>
          <w:rStyle w:val="Added"/>
          <w:b w:val="0"/>
          <w:noProof/>
          <w:u w:val="none"/>
        </w:rPr>
        <w:t xml:space="preserve"> the demand accelerators;</w:t>
      </w:r>
    </w:p>
    <w:p w14:paraId="74FF283A" w14:textId="0B842119" w:rsidR="00334028" w:rsidRPr="00D51034" w:rsidRDefault="00EC6C63" w:rsidP="00325FD9">
      <w:pPr>
        <w:pStyle w:val="Point1"/>
        <w:rPr>
          <w:noProof/>
        </w:rPr>
      </w:pPr>
      <w:r w:rsidRPr="00D51034">
        <w:rPr>
          <w:noProof/>
        </w:rPr>
        <w:t>(n)</w:t>
      </w:r>
      <w:r w:rsidRPr="00D51034">
        <w:rPr>
          <w:noProof/>
        </w:rPr>
        <w:tab/>
      </w:r>
      <w:r w:rsidRPr="00D51034">
        <w:rPr>
          <w:rStyle w:val="Added"/>
          <w:b w:val="0"/>
          <w:bCs/>
          <w:noProof/>
          <w:u w:val="none"/>
        </w:rPr>
        <w:t xml:space="preserve">contribute to the functioning of the </w:t>
      </w:r>
      <w:r w:rsidR="006F6B0F" w:rsidRPr="00D51034">
        <w:rPr>
          <w:rStyle w:val="Added"/>
          <w:b w:val="0"/>
          <w:bCs/>
          <w:noProof/>
          <w:u w:val="none"/>
        </w:rPr>
        <w:t xml:space="preserve">demand forum. </w:t>
      </w:r>
    </w:p>
    <w:p w14:paraId="480C60D6" w14:textId="03A97BC9" w:rsidR="00D67090" w:rsidRPr="00D51034" w:rsidRDefault="00B23D11" w:rsidP="003A4FB5">
      <w:pPr>
        <w:pStyle w:val="ManualNumPar1"/>
        <w:rPr>
          <w:noProof/>
        </w:rPr>
      </w:pPr>
      <w:r w:rsidRPr="00D51034">
        <w:rPr>
          <w:noProof/>
        </w:rPr>
        <w:t>3.</w:t>
      </w:r>
      <w:r w:rsidRPr="00D51034">
        <w:rPr>
          <w:noProof/>
        </w:rPr>
        <w:tab/>
        <w:t xml:space="preserve">Members </w:t>
      </w:r>
      <w:r w:rsidR="004E2FDB" w:rsidRPr="00D51034">
        <w:rPr>
          <w:noProof/>
        </w:rPr>
        <w:t>in</w:t>
      </w:r>
      <w:r w:rsidRPr="00D51034">
        <w:rPr>
          <w:noProof/>
        </w:rPr>
        <w:t xml:space="preserve"> the Alliance </w:t>
      </w:r>
      <w:r w:rsidR="006F6B0F" w:rsidRPr="00D51034">
        <w:rPr>
          <w:noProof/>
        </w:rPr>
        <w:t>shall</w:t>
      </w:r>
      <w:r w:rsidRPr="00D51034">
        <w:rPr>
          <w:noProof/>
        </w:rPr>
        <w:t xml:space="preserve"> </w:t>
      </w:r>
      <w:r w:rsidR="006F6B0F" w:rsidRPr="00D51034">
        <w:rPr>
          <w:noProof/>
        </w:rPr>
        <w:t xml:space="preserve">be </w:t>
      </w:r>
      <w:r w:rsidR="00D0029B" w:rsidRPr="00D51034">
        <w:rPr>
          <w:noProof/>
        </w:rPr>
        <w:t>represent</w:t>
      </w:r>
      <w:r w:rsidR="00D01741" w:rsidRPr="00D51034">
        <w:rPr>
          <w:noProof/>
        </w:rPr>
        <w:t>a</w:t>
      </w:r>
      <w:r w:rsidR="00D0029B" w:rsidRPr="00D51034">
        <w:rPr>
          <w:noProof/>
        </w:rPr>
        <w:t>tive</w:t>
      </w:r>
      <w:r w:rsidR="00D01741" w:rsidRPr="00D51034">
        <w:rPr>
          <w:noProof/>
        </w:rPr>
        <w:t>s</w:t>
      </w:r>
      <w:r w:rsidR="00B60F4B" w:rsidRPr="00D51034">
        <w:rPr>
          <w:noProof/>
        </w:rPr>
        <w:t xml:space="preserve"> of the </w:t>
      </w:r>
      <w:r w:rsidR="00D14F10" w:rsidRPr="00D51034">
        <w:rPr>
          <w:noProof/>
        </w:rPr>
        <w:t xml:space="preserve">Union semiconductor </w:t>
      </w:r>
      <w:r w:rsidR="009D1BDB" w:rsidRPr="00D51034">
        <w:rPr>
          <w:noProof/>
        </w:rPr>
        <w:t>value</w:t>
      </w:r>
      <w:r w:rsidR="00D14F10" w:rsidRPr="00D51034">
        <w:rPr>
          <w:noProof/>
        </w:rPr>
        <w:t xml:space="preserve"> chain</w:t>
      </w:r>
      <w:r w:rsidR="00D0029B" w:rsidRPr="00D51034">
        <w:rPr>
          <w:noProof/>
        </w:rPr>
        <w:t xml:space="preserve">, </w:t>
      </w:r>
      <w:r w:rsidR="009D1BDB" w:rsidRPr="00D51034">
        <w:rPr>
          <w:noProof/>
        </w:rPr>
        <w:t xml:space="preserve">including </w:t>
      </w:r>
      <w:r w:rsidR="00027C54" w:rsidRPr="00D51034">
        <w:rPr>
          <w:noProof/>
        </w:rPr>
        <w:t xml:space="preserve">enterprises, </w:t>
      </w:r>
      <w:r w:rsidR="009A7366" w:rsidRPr="00D51034">
        <w:rPr>
          <w:noProof/>
        </w:rPr>
        <w:t xml:space="preserve">startups, </w:t>
      </w:r>
      <w:r w:rsidR="00BD5439" w:rsidRPr="00D51034">
        <w:rPr>
          <w:noProof/>
        </w:rPr>
        <w:t>research and technology organisations and user sectors</w:t>
      </w:r>
      <w:r w:rsidR="00DA68AA" w:rsidRPr="00D51034">
        <w:rPr>
          <w:noProof/>
        </w:rPr>
        <w:t>, which fulfil the following criteria</w:t>
      </w:r>
    </w:p>
    <w:p w14:paraId="073B4619" w14:textId="1B4D051B" w:rsidR="00B663AC" w:rsidRPr="00D51034" w:rsidRDefault="004079A6" w:rsidP="006164B0">
      <w:pPr>
        <w:pStyle w:val="Point1"/>
        <w:rPr>
          <w:noProof/>
        </w:rPr>
      </w:pPr>
      <w:r w:rsidRPr="00D51034">
        <w:rPr>
          <w:noProof/>
        </w:rPr>
        <w:t>(a)</w:t>
      </w:r>
      <w:r w:rsidRPr="00D51034">
        <w:rPr>
          <w:noProof/>
        </w:rPr>
        <w:tab/>
        <w:t xml:space="preserve">have demonstrated </w:t>
      </w:r>
      <w:r w:rsidR="00103D0D" w:rsidRPr="00D51034">
        <w:rPr>
          <w:noProof/>
        </w:rPr>
        <w:t xml:space="preserve">semiconductor </w:t>
      </w:r>
      <w:r w:rsidRPr="00D51034">
        <w:rPr>
          <w:noProof/>
        </w:rPr>
        <w:t>experience</w:t>
      </w:r>
      <w:r w:rsidR="00682AC4" w:rsidRPr="00D51034">
        <w:rPr>
          <w:noProof/>
        </w:rPr>
        <w:t xml:space="preserve">, </w:t>
      </w:r>
      <w:r w:rsidRPr="00D51034">
        <w:rPr>
          <w:noProof/>
        </w:rPr>
        <w:t>know</w:t>
      </w:r>
      <w:r w:rsidR="00682AC4" w:rsidRPr="00D51034">
        <w:rPr>
          <w:noProof/>
        </w:rPr>
        <w:t>ledge and capabilities;</w:t>
      </w:r>
    </w:p>
    <w:p w14:paraId="13A029C7" w14:textId="2AA7FA21" w:rsidR="00D67090" w:rsidRPr="00D51034" w:rsidRDefault="00604BD4" w:rsidP="006B0135">
      <w:pPr>
        <w:pStyle w:val="Point1"/>
        <w:rPr>
          <w:noProof/>
        </w:rPr>
      </w:pPr>
      <w:r w:rsidRPr="00D51034">
        <w:rPr>
          <w:noProof/>
        </w:rPr>
        <w:t>(b)</w:t>
      </w:r>
      <w:r w:rsidRPr="00D51034">
        <w:rPr>
          <w:noProof/>
        </w:rPr>
        <w:tab/>
        <w:t>contribute or are committed</w:t>
      </w:r>
      <w:r w:rsidR="002C41F3" w:rsidRPr="00D51034">
        <w:rPr>
          <w:noProof/>
        </w:rPr>
        <w:t xml:space="preserve"> to </w:t>
      </w:r>
      <w:r w:rsidR="001E0932" w:rsidRPr="00D51034">
        <w:rPr>
          <w:noProof/>
        </w:rPr>
        <w:t xml:space="preserve">contribute to the </w:t>
      </w:r>
      <w:r w:rsidR="00B663AC" w:rsidRPr="00D51034">
        <w:rPr>
          <w:noProof/>
        </w:rPr>
        <w:t xml:space="preserve">semiconductor </w:t>
      </w:r>
      <w:r w:rsidR="001E0932" w:rsidRPr="00D51034">
        <w:rPr>
          <w:noProof/>
        </w:rPr>
        <w:t>security of supply of the Union</w:t>
      </w:r>
      <w:r w:rsidR="00BD5439" w:rsidRPr="00D51034">
        <w:rPr>
          <w:noProof/>
        </w:rPr>
        <w:t>;</w:t>
      </w:r>
    </w:p>
    <w:p w14:paraId="1151B98A" w14:textId="634CC8B2" w:rsidR="00D14F10" w:rsidRPr="00D51034" w:rsidRDefault="00B60F4B" w:rsidP="006B0135">
      <w:pPr>
        <w:pStyle w:val="Point1"/>
        <w:rPr>
          <w:noProof/>
        </w:rPr>
      </w:pPr>
      <w:r w:rsidRPr="00D51034">
        <w:rPr>
          <w:noProof/>
        </w:rPr>
        <w:t>(c)</w:t>
      </w:r>
      <w:r w:rsidRPr="00D51034">
        <w:rPr>
          <w:noProof/>
        </w:rPr>
        <w:tab/>
        <w:t xml:space="preserve">have a </w:t>
      </w:r>
      <w:r w:rsidR="00A15222" w:rsidRPr="00D51034">
        <w:rPr>
          <w:noProof/>
        </w:rPr>
        <w:t>relevant</w:t>
      </w:r>
      <w:r w:rsidRPr="00D51034">
        <w:rPr>
          <w:noProof/>
        </w:rPr>
        <w:t xml:space="preserve"> presence in the European market</w:t>
      </w:r>
      <w:r w:rsidR="00246C66" w:rsidRPr="00D51034">
        <w:rPr>
          <w:noProof/>
        </w:rPr>
        <w:t xml:space="preserve"> or </w:t>
      </w:r>
      <w:r w:rsidR="00150446" w:rsidRPr="00D51034">
        <w:rPr>
          <w:noProof/>
        </w:rPr>
        <w:t>are committed to build</w:t>
      </w:r>
      <w:r w:rsidR="009A7C1F" w:rsidRPr="00D51034">
        <w:rPr>
          <w:noProof/>
        </w:rPr>
        <w:t xml:space="preserve"> such a presence</w:t>
      </w:r>
      <w:r w:rsidR="00150446" w:rsidRPr="00D51034">
        <w:rPr>
          <w:noProof/>
        </w:rPr>
        <w:t xml:space="preserve"> within the Union</w:t>
      </w:r>
      <w:r w:rsidR="00D14F10" w:rsidRPr="00D51034">
        <w:rPr>
          <w:noProof/>
        </w:rPr>
        <w:t xml:space="preserve">. </w:t>
      </w:r>
    </w:p>
    <w:p w14:paraId="524C1B31" w14:textId="1CC410E0" w:rsidR="000A721F" w:rsidRPr="00D51034" w:rsidRDefault="002C41F3" w:rsidP="003A4FB5">
      <w:pPr>
        <w:pStyle w:val="ManualNumPar1"/>
        <w:rPr>
          <w:noProof/>
        </w:rPr>
      </w:pPr>
      <w:r w:rsidRPr="00D51034">
        <w:rPr>
          <w:noProof/>
        </w:rPr>
        <w:t>4.</w:t>
      </w:r>
      <w:r w:rsidRPr="00D51034">
        <w:rPr>
          <w:noProof/>
        </w:rPr>
        <w:tab/>
        <w:t xml:space="preserve">The Commission shall appoint the members of </w:t>
      </w:r>
      <w:r w:rsidR="000215FA" w:rsidRPr="00D51034">
        <w:rPr>
          <w:noProof/>
        </w:rPr>
        <w:t xml:space="preserve">the </w:t>
      </w:r>
      <w:r w:rsidRPr="00D51034">
        <w:rPr>
          <w:noProof/>
        </w:rPr>
        <w:t>Alliance</w:t>
      </w:r>
      <w:r w:rsidR="002030FC" w:rsidRPr="00D51034">
        <w:rPr>
          <w:noProof/>
        </w:rPr>
        <w:t xml:space="preserve">, in accordance with the criteria set out in paragraph </w:t>
      </w:r>
      <w:r w:rsidR="000A721F" w:rsidRPr="00D51034">
        <w:rPr>
          <w:noProof/>
        </w:rPr>
        <w:t>4</w:t>
      </w:r>
      <w:r w:rsidR="002030FC" w:rsidRPr="00D51034">
        <w:rPr>
          <w:noProof/>
        </w:rPr>
        <w:t>.</w:t>
      </w:r>
    </w:p>
    <w:p w14:paraId="3D36458D" w14:textId="5969FE42" w:rsidR="00B23D11" w:rsidRPr="00D51034" w:rsidRDefault="006D646F" w:rsidP="003A4FB5">
      <w:pPr>
        <w:pStyle w:val="ManualNumPar1"/>
        <w:rPr>
          <w:noProof/>
        </w:rPr>
      </w:pPr>
      <w:r w:rsidRPr="00D51034">
        <w:rPr>
          <w:noProof/>
        </w:rPr>
        <w:t>5.</w:t>
      </w:r>
      <w:r w:rsidRPr="00D51034">
        <w:rPr>
          <w:noProof/>
        </w:rPr>
        <w:tab/>
        <w:t xml:space="preserve">A representative </w:t>
      </w:r>
      <w:r w:rsidR="00646778" w:rsidRPr="00D51034">
        <w:rPr>
          <w:noProof/>
        </w:rPr>
        <w:t xml:space="preserve">of the Commission shall be the Chair of the Alliance. </w:t>
      </w:r>
    </w:p>
    <w:p w14:paraId="62BBC9A6" w14:textId="22D9D292" w:rsidR="00D87333" w:rsidRPr="00D51034" w:rsidRDefault="00646778" w:rsidP="003A4FB5">
      <w:pPr>
        <w:pStyle w:val="ManualNumPar1"/>
        <w:rPr>
          <w:rStyle w:val="Added"/>
          <w:b w:val="0"/>
          <w:noProof/>
          <w:u w:val="none"/>
        </w:rPr>
      </w:pPr>
      <w:r w:rsidRPr="00D51034">
        <w:rPr>
          <w:noProof/>
        </w:rPr>
        <w:t>6.</w:t>
      </w:r>
      <w:r w:rsidRPr="00D51034">
        <w:rPr>
          <w:noProof/>
        </w:rPr>
        <w:tab/>
        <w:t>The</w:t>
      </w:r>
      <w:r w:rsidR="00CA6374" w:rsidRPr="00D51034">
        <w:rPr>
          <w:noProof/>
        </w:rPr>
        <w:t xml:space="preserve"> Alliance shall </w:t>
      </w:r>
      <w:r w:rsidR="00BD77C3" w:rsidRPr="00D51034">
        <w:rPr>
          <w:noProof/>
        </w:rPr>
        <w:t xml:space="preserve">hold </w:t>
      </w:r>
      <w:r w:rsidR="00AE6601" w:rsidRPr="00D51034">
        <w:rPr>
          <w:noProof/>
        </w:rPr>
        <w:t xml:space="preserve">a General Assembly </w:t>
      </w:r>
      <w:r w:rsidR="00474810" w:rsidRPr="00D51034">
        <w:rPr>
          <w:noProof/>
        </w:rPr>
        <w:t xml:space="preserve">at </w:t>
      </w:r>
      <w:r w:rsidRPr="00D51034">
        <w:rPr>
          <w:noProof/>
        </w:rPr>
        <w:t xml:space="preserve">least </w:t>
      </w:r>
      <w:r w:rsidR="00DB251E" w:rsidRPr="00D51034">
        <w:rPr>
          <w:noProof/>
        </w:rPr>
        <w:t>once</w:t>
      </w:r>
      <w:r w:rsidR="0011571F" w:rsidRPr="00D51034">
        <w:rPr>
          <w:noProof/>
        </w:rPr>
        <w:t xml:space="preserve"> per year. It may hold extraordinary meetings at the request of the Chair of the Alliance or any member of the Steering Committee, subject to the approval of the Chair. </w:t>
      </w:r>
    </w:p>
    <w:p w14:paraId="355E194D" w14:textId="196FF2E6" w:rsidR="00CA6374" w:rsidRPr="00D51034" w:rsidRDefault="0011571F" w:rsidP="003A4FB5">
      <w:pPr>
        <w:pStyle w:val="ManualNumPar1"/>
        <w:rPr>
          <w:rStyle w:val="Added"/>
          <w:b w:val="0"/>
          <w:noProof/>
          <w:u w:val="none"/>
          <w:lang w:val="en-IE"/>
        </w:rPr>
      </w:pPr>
      <w:r w:rsidRPr="00D51034">
        <w:rPr>
          <w:noProof/>
        </w:rPr>
        <w:t>7.</w:t>
      </w:r>
      <w:r w:rsidRPr="00D51034">
        <w:rPr>
          <w:noProof/>
        </w:rPr>
        <w:tab/>
      </w:r>
      <w:r w:rsidRPr="00D51034">
        <w:rPr>
          <w:rStyle w:val="Added"/>
          <w:b w:val="0"/>
          <w:noProof/>
          <w:u w:val="none"/>
          <w:lang w:val="en-IE"/>
        </w:rPr>
        <w:t xml:space="preserve">The Chair shall convene the meetings and prepare the agenda, in accordance with </w:t>
      </w:r>
      <w:r w:rsidR="00A9250B" w:rsidRPr="00D51034">
        <w:rPr>
          <w:rStyle w:val="Added"/>
          <w:b w:val="0"/>
          <w:noProof/>
          <w:u w:val="none"/>
          <w:lang w:val="en-IE"/>
        </w:rPr>
        <w:t xml:space="preserve">its </w:t>
      </w:r>
      <w:r w:rsidR="001C3AC6" w:rsidRPr="00D51034">
        <w:rPr>
          <w:rStyle w:val="Added"/>
          <w:b w:val="0"/>
          <w:noProof/>
          <w:u w:val="none"/>
          <w:lang w:val="en-IE"/>
        </w:rPr>
        <w:t xml:space="preserve">rules of procedures and with </w:t>
      </w:r>
      <w:r w:rsidRPr="00D51034">
        <w:rPr>
          <w:rStyle w:val="Added"/>
          <w:b w:val="0"/>
          <w:noProof/>
          <w:u w:val="none"/>
          <w:lang w:val="en-IE"/>
        </w:rPr>
        <w:t xml:space="preserve">the tasks of the Alliance pursuant to this Regulation. </w:t>
      </w:r>
    </w:p>
    <w:p w14:paraId="57FF678E" w14:textId="13461416" w:rsidR="008303C3" w:rsidRPr="00D51034" w:rsidRDefault="003B20B3" w:rsidP="003A4FB5">
      <w:pPr>
        <w:pStyle w:val="ManualNumPar1"/>
        <w:rPr>
          <w:rStyle w:val="Added"/>
          <w:noProof/>
        </w:rPr>
      </w:pPr>
      <w:r w:rsidRPr="00D51034">
        <w:rPr>
          <w:noProof/>
        </w:rPr>
        <w:t>8.</w:t>
      </w:r>
      <w:r w:rsidRPr="00D51034">
        <w:rPr>
          <w:noProof/>
        </w:rPr>
        <w:tab/>
        <w:t xml:space="preserve">The Commission shall set up a </w:t>
      </w:r>
      <w:r w:rsidR="00C63D5A" w:rsidRPr="00D51034">
        <w:rPr>
          <w:noProof/>
        </w:rPr>
        <w:t>Steering Committee</w:t>
      </w:r>
      <w:r w:rsidR="008303C3" w:rsidRPr="00D51034">
        <w:rPr>
          <w:noProof/>
        </w:rPr>
        <w:t xml:space="preserve"> within the Alliance. </w:t>
      </w:r>
      <w:r w:rsidR="008303C3" w:rsidRPr="00D51034" w:rsidDel="00D7094A">
        <w:rPr>
          <w:noProof/>
        </w:rPr>
        <w:t xml:space="preserve">The Steering Committee </w:t>
      </w:r>
      <w:r w:rsidR="00C63D5A" w:rsidRPr="00D51034" w:rsidDel="00D7094A">
        <w:rPr>
          <w:noProof/>
        </w:rPr>
        <w:t>shall engage in a strategic dialogue with the European Semiconductor Board</w:t>
      </w:r>
      <w:r w:rsidR="00C259E9" w:rsidRPr="00D51034" w:rsidDel="00D7094A">
        <w:rPr>
          <w:noProof/>
        </w:rPr>
        <w:t xml:space="preserve"> at least once per year</w:t>
      </w:r>
      <w:r w:rsidR="00C63D5A" w:rsidRPr="00D51034" w:rsidDel="00D7094A">
        <w:rPr>
          <w:noProof/>
        </w:rPr>
        <w:t xml:space="preserve">, as specified in </w:t>
      </w:r>
      <w:r w:rsidR="006122C6" w:rsidRPr="00D51034" w:rsidDel="00D7094A">
        <w:rPr>
          <w:noProof/>
        </w:rPr>
        <w:t>Article 4</w:t>
      </w:r>
      <w:r w:rsidRPr="00D51034">
        <w:rPr>
          <w:noProof/>
        </w:rPr>
        <w:t>4</w:t>
      </w:r>
      <w:r w:rsidR="00C63D5A" w:rsidRPr="00D51034" w:rsidDel="00D7094A">
        <w:rPr>
          <w:noProof/>
        </w:rPr>
        <w:t xml:space="preserve">. </w:t>
      </w:r>
    </w:p>
    <w:p w14:paraId="4275EEB0" w14:textId="6497C8B3" w:rsidR="008303C3" w:rsidRPr="00D51034" w:rsidRDefault="00F93398" w:rsidP="003A4FB5">
      <w:pPr>
        <w:pStyle w:val="ManualNumPar1"/>
        <w:rPr>
          <w:rStyle w:val="Added"/>
          <w:b w:val="0"/>
          <w:noProof/>
          <w:u w:val="none"/>
        </w:rPr>
      </w:pPr>
      <w:r w:rsidRPr="00D51034">
        <w:rPr>
          <w:noProof/>
        </w:rPr>
        <w:t>9.</w:t>
      </w:r>
      <w:r w:rsidRPr="00D51034">
        <w:rPr>
          <w:noProof/>
        </w:rPr>
        <w:tab/>
        <w:t xml:space="preserve">The Chair </w:t>
      </w:r>
      <w:r w:rsidR="00E82033" w:rsidRPr="00D51034">
        <w:rPr>
          <w:noProof/>
        </w:rPr>
        <w:t>of the Alliance</w:t>
      </w:r>
      <w:r w:rsidR="003C1F5C" w:rsidRPr="00D51034">
        <w:rPr>
          <w:noProof/>
        </w:rPr>
        <w:t xml:space="preserve"> or the Steering Committee, subject to the approval of the Chair,</w:t>
      </w:r>
      <w:r w:rsidR="00E82033" w:rsidRPr="00D51034">
        <w:rPr>
          <w:noProof/>
        </w:rPr>
        <w:t xml:space="preserve"> </w:t>
      </w:r>
      <w:r w:rsidRPr="00D51034">
        <w:rPr>
          <w:noProof/>
        </w:rPr>
        <w:t xml:space="preserve">may establish </w:t>
      </w:r>
      <w:r w:rsidR="00E82033" w:rsidRPr="00D51034">
        <w:rPr>
          <w:noProof/>
        </w:rPr>
        <w:t xml:space="preserve">standing or temporary Working </w:t>
      </w:r>
      <w:r w:rsidR="00D7094A" w:rsidRPr="00D51034">
        <w:rPr>
          <w:noProof/>
        </w:rPr>
        <w:t>Group</w:t>
      </w:r>
      <w:r w:rsidR="00C814AB" w:rsidRPr="00D51034">
        <w:rPr>
          <w:noProof/>
        </w:rPr>
        <w:t xml:space="preserve">s for the purpose of examining specific questions. </w:t>
      </w:r>
    </w:p>
    <w:p w14:paraId="74228A07" w14:textId="77777777" w:rsidR="00C63D5A" w:rsidRPr="00D51034" w:rsidRDefault="00C63D5A" w:rsidP="00EC2072">
      <w:pPr>
        <w:pStyle w:val="Text1"/>
        <w:ind w:left="0"/>
        <w:rPr>
          <w:noProof/>
          <w:lang w:val="en-IE"/>
        </w:rPr>
      </w:pPr>
    </w:p>
    <w:p w14:paraId="06A08F35" w14:textId="77777777" w:rsidR="00EC2072" w:rsidRPr="00D51034" w:rsidRDefault="00EC2072" w:rsidP="00EC2072">
      <w:pPr>
        <w:pStyle w:val="Text1"/>
        <w:ind w:left="0"/>
        <w:rPr>
          <w:noProof/>
          <w:lang w:val="en-IE"/>
        </w:rPr>
      </w:pPr>
    </w:p>
    <w:p w14:paraId="6C1611E5" w14:textId="77777777" w:rsidR="00744B15" w:rsidRPr="00D51034" w:rsidRDefault="00744B15" w:rsidP="00381616">
      <w:pPr>
        <w:pStyle w:val="ChapterTitle"/>
        <w:ind w:firstLine="720"/>
        <w:rPr>
          <w:noProof/>
          <w:lang w:val="en-IE"/>
        </w:rPr>
      </w:pPr>
      <w:r w:rsidRPr="00D51034">
        <w:rPr>
          <w:noProof/>
          <w:lang w:val="en-IE"/>
        </w:rPr>
        <w:t>Chapter VI</w:t>
      </w:r>
    </w:p>
    <w:p w14:paraId="25B97900" w14:textId="77777777" w:rsidR="00744B15" w:rsidRPr="00D51034" w:rsidRDefault="00744B15" w:rsidP="00744B15">
      <w:pPr>
        <w:pStyle w:val="ChapterTitle"/>
        <w:rPr>
          <w:noProof/>
          <w:lang w:val="en-IE"/>
        </w:rPr>
      </w:pPr>
      <w:r w:rsidRPr="00D51034">
        <w:rPr>
          <w:noProof/>
          <w:lang w:val="en-IE"/>
        </w:rPr>
        <w:t>Confidentiality and penalties</w:t>
      </w:r>
    </w:p>
    <w:p w14:paraId="5763C3C0" w14:textId="15ACAC7E" w:rsidR="00744B15" w:rsidRPr="00D51034" w:rsidRDefault="00744B15" w:rsidP="00744B15">
      <w:pPr>
        <w:pStyle w:val="Titrearticle"/>
        <w:rPr>
          <w:noProof/>
          <w:lang w:val="en-IE"/>
        </w:rPr>
      </w:pPr>
      <w:r w:rsidRPr="00D51034">
        <w:rPr>
          <w:noProof/>
          <w:lang w:val="en-IE"/>
        </w:rPr>
        <w:t xml:space="preserve">Article </w:t>
      </w:r>
      <w:r w:rsidR="003A7CBF" w:rsidRPr="00D51034">
        <w:rPr>
          <w:noProof/>
          <w:lang w:val="en-IE"/>
        </w:rPr>
        <w:t>5</w:t>
      </w:r>
      <w:r w:rsidRPr="00D51034">
        <w:rPr>
          <w:noProof/>
          <w:lang w:val="en-IE"/>
        </w:rPr>
        <w:t>0</w:t>
      </w:r>
      <w:r w:rsidRPr="00D51034">
        <w:rPr>
          <w:noProof/>
          <w:lang w:val="en-IE"/>
        </w:rPr>
        <w:br/>
        <w:t>Treatment of confidential information</w:t>
      </w:r>
    </w:p>
    <w:p w14:paraId="295972EB" w14:textId="72FF3286" w:rsidR="000424FD" w:rsidRPr="00D51034" w:rsidRDefault="00AC5A59" w:rsidP="006164B0">
      <w:pPr>
        <w:pStyle w:val="ManualNumPar1"/>
        <w:rPr>
          <w:noProof/>
          <w:lang w:val="en-IE"/>
        </w:rPr>
      </w:pPr>
      <w:r w:rsidRPr="00D51034">
        <w:rPr>
          <w:noProof/>
        </w:rPr>
        <w:t>1.</w:t>
      </w:r>
      <w:r w:rsidRPr="00D51034">
        <w:rPr>
          <w:noProof/>
        </w:rPr>
        <w:tab/>
      </w:r>
      <w:r w:rsidRPr="00D51034">
        <w:rPr>
          <w:noProof/>
          <w:lang w:val="en-IE"/>
        </w:rPr>
        <w:t>Information acquired</w:t>
      </w:r>
      <w:r w:rsidR="00B2420C" w:rsidRPr="00D51034">
        <w:rPr>
          <w:noProof/>
          <w:lang w:val="en-IE"/>
        </w:rPr>
        <w:t xml:space="preserve"> in the course of implementing this Regulation shall be used only for the purposes of this Regulation and shall be protected by the relevant Union and national law.</w:t>
      </w:r>
    </w:p>
    <w:p w14:paraId="679A76DD" w14:textId="3F205824" w:rsidR="002774EE" w:rsidRPr="00D51034" w:rsidRDefault="002774EE" w:rsidP="003A4FB5">
      <w:pPr>
        <w:pStyle w:val="ManualNumPar1"/>
        <w:rPr>
          <w:noProof/>
          <w:lang w:val="en-IE"/>
        </w:rPr>
      </w:pPr>
      <w:r w:rsidRPr="00D51034">
        <w:rPr>
          <w:noProof/>
        </w:rPr>
        <w:t>2.</w:t>
      </w:r>
      <w:r w:rsidRPr="00D51034">
        <w:rPr>
          <w:noProof/>
        </w:rPr>
        <w:tab/>
      </w:r>
      <w:r w:rsidRPr="00D51034">
        <w:rPr>
          <w:noProof/>
          <w:lang w:val="en-IE"/>
        </w:rPr>
        <w:t xml:space="preserve">Non-confidential information collected pursuant to this Regulation shall be transmitted to national </w:t>
      </w:r>
      <w:r w:rsidR="00141D65" w:rsidRPr="00D51034">
        <w:rPr>
          <w:noProof/>
          <w:lang w:val="en-IE"/>
        </w:rPr>
        <w:t xml:space="preserve">statistical authorities and to Eurostat for the purposes of compiling statistics in accordance with Regulation (EU) 2024/3018 of the European Parliament and Council. </w:t>
      </w:r>
    </w:p>
    <w:p w14:paraId="2BCEDFCB" w14:textId="4A6B5438" w:rsidR="00AC5A59" w:rsidRPr="00D51034" w:rsidRDefault="00AC5A59" w:rsidP="003A4FB5">
      <w:pPr>
        <w:pStyle w:val="ManualNumPar1"/>
        <w:rPr>
          <w:noProof/>
          <w:lang w:val="en-IE"/>
        </w:rPr>
      </w:pPr>
      <w:r w:rsidRPr="00D51034">
        <w:rPr>
          <w:noProof/>
        </w:rPr>
        <w:t>3.</w:t>
      </w:r>
      <w:r w:rsidRPr="00D51034">
        <w:rPr>
          <w:noProof/>
        </w:rPr>
        <w:tab/>
      </w:r>
      <w:r w:rsidRPr="00D51034">
        <w:rPr>
          <w:noProof/>
          <w:lang w:val="en-IE"/>
        </w:rPr>
        <w:t>Information acquired pursuant</w:t>
      </w:r>
      <w:r w:rsidR="000911C0" w:rsidRPr="00D51034">
        <w:rPr>
          <w:noProof/>
          <w:lang w:val="en-IE"/>
        </w:rPr>
        <w:t xml:space="preserve"> to Articles 1</w:t>
      </w:r>
      <w:r w:rsidR="009F0D83" w:rsidRPr="00D51034">
        <w:rPr>
          <w:noProof/>
          <w:lang w:val="en-IE"/>
        </w:rPr>
        <w:t>4</w:t>
      </w:r>
      <w:r w:rsidR="000911C0" w:rsidRPr="00D51034">
        <w:rPr>
          <w:noProof/>
          <w:lang w:val="en-IE"/>
        </w:rPr>
        <w:t xml:space="preserve">, </w:t>
      </w:r>
      <w:r w:rsidR="00943CAE" w:rsidRPr="00D51034">
        <w:rPr>
          <w:noProof/>
          <w:lang w:val="en-IE"/>
        </w:rPr>
        <w:t>3</w:t>
      </w:r>
      <w:r w:rsidRPr="00D51034">
        <w:rPr>
          <w:noProof/>
          <w:lang w:val="en-IE"/>
        </w:rPr>
        <w:t>3</w:t>
      </w:r>
      <w:r w:rsidR="001E2F8E" w:rsidRPr="00D51034">
        <w:rPr>
          <w:noProof/>
          <w:lang w:val="en-IE"/>
        </w:rPr>
        <w:t>,</w:t>
      </w:r>
      <w:r w:rsidR="00666B28" w:rsidRPr="00D51034">
        <w:rPr>
          <w:noProof/>
          <w:lang w:val="en-IE"/>
        </w:rPr>
        <w:t xml:space="preserve"> 3</w:t>
      </w:r>
      <w:r w:rsidRPr="00D51034">
        <w:rPr>
          <w:noProof/>
          <w:lang w:val="en-IE"/>
        </w:rPr>
        <w:t>5</w:t>
      </w:r>
      <w:r w:rsidR="00666B28" w:rsidRPr="00D51034">
        <w:rPr>
          <w:noProof/>
          <w:lang w:val="en-IE"/>
        </w:rPr>
        <w:t>, 3</w:t>
      </w:r>
      <w:r w:rsidRPr="00D51034">
        <w:rPr>
          <w:noProof/>
          <w:lang w:val="en-IE"/>
        </w:rPr>
        <w:t>8</w:t>
      </w:r>
      <w:r w:rsidR="00666B28" w:rsidRPr="00D51034">
        <w:rPr>
          <w:noProof/>
          <w:lang w:val="en-IE"/>
        </w:rPr>
        <w:t xml:space="preserve">, </w:t>
      </w:r>
      <w:r w:rsidR="004F454B" w:rsidRPr="00D51034">
        <w:rPr>
          <w:noProof/>
          <w:lang w:val="en-IE"/>
        </w:rPr>
        <w:t>4</w:t>
      </w:r>
      <w:r w:rsidRPr="00D51034">
        <w:rPr>
          <w:noProof/>
          <w:lang w:val="en-IE"/>
        </w:rPr>
        <w:t>1</w:t>
      </w:r>
      <w:r w:rsidR="004F454B" w:rsidRPr="00D51034">
        <w:rPr>
          <w:noProof/>
          <w:lang w:val="en-IE"/>
        </w:rPr>
        <w:t>,</w:t>
      </w:r>
      <w:r w:rsidR="00D20567" w:rsidRPr="00D51034">
        <w:rPr>
          <w:noProof/>
          <w:lang w:val="en-IE"/>
        </w:rPr>
        <w:t xml:space="preserve"> </w:t>
      </w:r>
      <w:r w:rsidR="000911C0" w:rsidRPr="00D51034">
        <w:rPr>
          <w:noProof/>
          <w:lang w:val="en-IE"/>
        </w:rPr>
        <w:t xml:space="preserve">and Article </w:t>
      </w:r>
      <w:r w:rsidR="004F454B" w:rsidRPr="00D51034">
        <w:rPr>
          <w:noProof/>
          <w:lang w:val="en-IE"/>
        </w:rPr>
        <w:t>4</w:t>
      </w:r>
      <w:r w:rsidRPr="00D51034">
        <w:rPr>
          <w:noProof/>
          <w:lang w:val="en-IE"/>
        </w:rPr>
        <w:t>6</w:t>
      </w:r>
      <w:r w:rsidR="004F454B" w:rsidRPr="00D51034">
        <w:rPr>
          <w:noProof/>
          <w:lang w:val="en-IE"/>
        </w:rPr>
        <w:t xml:space="preserve"> </w:t>
      </w:r>
      <w:r w:rsidR="000911C0" w:rsidRPr="00D51034">
        <w:rPr>
          <w:noProof/>
          <w:lang w:val="en-IE"/>
        </w:rPr>
        <w:t xml:space="preserve">shall be subject to professional secrecy and shall enjoy the protection afforded by the rules applicable to the Union institutions and the relevant national law, including the triggering of the provisions applicable to the violation of those rules. </w:t>
      </w:r>
    </w:p>
    <w:p w14:paraId="3A6C2A9D" w14:textId="2825FCBF" w:rsidR="00AC5A59" w:rsidRPr="00D51034" w:rsidRDefault="00AC5A59" w:rsidP="003A4FB5">
      <w:pPr>
        <w:pStyle w:val="ManualNumPar1"/>
        <w:rPr>
          <w:noProof/>
          <w:lang w:val="en-IE"/>
        </w:rPr>
      </w:pPr>
      <w:r w:rsidRPr="00D51034">
        <w:rPr>
          <w:noProof/>
        </w:rPr>
        <w:t>4.</w:t>
      </w:r>
      <w:r w:rsidRPr="00D51034">
        <w:rPr>
          <w:noProof/>
        </w:rPr>
        <w:tab/>
      </w:r>
      <w:r w:rsidRPr="00D51034">
        <w:rPr>
          <w:noProof/>
          <w:lang w:val="en-IE"/>
        </w:rPr>
        <w:t xml:space="preserve">The Commission and the national </w:t>
      </w:r>
      <w:r w:rsidR="00B162E4" w:rsidRPr="00D51034">
        <w:rPr>
          <w:noProof/>
          <w:lang w:val="en-IE"/>
        </w:rPr>
        <w:t xml:space="preserve">competent </w:t>
      </w:r>
      <w:r w:rsidRPr="00D51034">
        <w:rPr>
          <w:noProof/>
          <w:lang w:val="en-IE"/>
        </w:rPr>
        <w:t>authorities</w:t>
      </w:r>
      <w:r w:rsidR="004C1C14" w:rsidRPr="00D51034">
        <w:rPr>
          <w:noProof/>
          <w:lang w:val="en-IE"/>
        </w:rPr>
        <w:t xml:space="preserve">, their officials, servants and other </w:t>
      </w:r>
      <w:r w:rsidR="00BC4FC3" w:rsidRPr="00D51034">
        <w:rPr>
          <w:noProof/>
          <w:lang w:val="en-IE"/>
        </w:rPr>
        <w:t xml:space="preserve">persons working under the supervision of those authorities shall ensure the </w:t>
      </w:r>
      <w:r w:rsidR="003D182A" w:rsidRPr="00D51034">
        <w:rPr>
          <w:noProof/>
          <w:lang w:val="en-IE"/>
        </w:rPr>
        <w:t>confidentiality</w:t>
      </w:r>
      <w:r w:rsidR="00BC4FC3" w:rsidRPr="00D51034">
        <w:rPr>
          <w:noProof/>
          <w:lang w:val="en-IE"/>
        </w:rPr>
        <w:t xml:space="preserve"> of information and data obtained in carrying out their tasks and in such a manner as to protect in particular IP rights and </w:t>
      </w:r>
      <w:r w:rsidR="0076538B" w:rsidRPr="00D51034">
        <w:rPr>
          <w:noProof/>
          <w:lang w:val="en-IE"/>
        </w:rPr>
        <w:t xml:space="preserve">commercially </w:t>
      </w:r>
      <w:r w:rsidR="00BC4FC3" w:rsidRPr="00D51034">
        <w:rPr>
          <w:noProof/>
          <w:lang w:val="en-IE"/>
        </w:rPr>
        <w:t xml:space="preserve">sensitive information or trade secrets. This obligation shall apply to all representatives of Member States, observers, experts and other participants </w:t>
      </w:r>
      <w:r w:rsidR="001F2BA5" w:rsidRPr="00D51034">
        <w:rPr>
          <w:noProof/>
          <w:lang w:val="en-IE"/>
        </w:rPr>
        <w:t xml:space="preserve">attending </w:t>
      </w:r>
      <w:r w:rsidR="003D182A" w:rsidRPr="00D51034">
        <w:rPr>
          <w:noProof/>
          <w:lang w:val="en-IE"/>
        </w:rPr>
        <w:t xml:space="preserve">meetings of the European Semiconductor Board pursuant to Article </w:t>
      </w:r>
      <w:r w:rsidR="00EE7E48" w:rsidRPr="00D51034">
        <w:rPr>
          <w:noProof/>
          <w:lang w:val="en-IE"/>
        </w:rPr>
        <w:t>4</w:t>
      </w:r>
      <w:r w:rsidRPr="00D51034">
        <w:rPr>
          <w:noProof/>
          <w:lang w:val="en-IE"/>
        </w:rPr>
        <w:t>4</w:t>
      </w:r>
      <w:r w:rsidR="003D182A" w:rsidRPr="00D51034">
        <w:rPr>
          <w:noProof/>
          <w:lang w:val="en-IE"/>
        </w:rPr>
        <w:t xml:space="preserve"> and the members of the Semiconductor Committee pursuant to Article </w:t>
      </w:r>
      <w:r w:rsidR="00667525" w:rsidRPr="00D51034">
        <w:rPr>
          <w:noProof/>
          <w:lang w:val="en-IE"/>
        </w:rPr>
        <w:t>5</w:t>
      </w:r>
      <w:r w:rsidRPr="00D51034">
        <w:rPr>
          <w:noProof/>
          <w:lang w:val="en-IE"/>
        </w:rPr>
        <w:t>6</w:t>
      </w:r>
      <w:r w:rsidR="003D182A" w:rsidRPr="00D51034">
        <w:rPr>
          <w:noProof/>
          <w:lang w:val="en-IE"/>
        </w:rPr>
        <w:t>(1).</w:t>
      </w:r>
    </w:p>
    <w:p w14:paraId="62ABA7E5" w14:textId="6272ABF2" w:rsidR="00AC5A59" w:rsidRPr="00D51034" w:rsidRDefault="00AC5A59" w:rsidP="003A4FB5">
      <w:pPr>
        <w:pStyle w:val="ManualNumPar1"/>
        <w:rPr>
          <w:noProof/>
          <w:lang w:val="en-IE"/>
        </w:rPr>
      </w:pPr>
      <w:r w:rsidRPr="00D51034">
        <w:rPr>
          <w:noProof/>
        </w:rPr>
        <w:t>5.</w:t>
      </w:r>
      <w:r w:rsidRPr="00D51034">
        <w:rPr>
          <w:noProof/>
        </w:rPr>
        <w:tab/>
      </w:r>
      <w:r w:rsidRPr="00D51034">
        <w:rPr>
          <w:noProof/>
          <w:lang w:val="en-IE"/>
        </w:rPr>
        <w:t>The Commission shall</w:t>
      </w:r>
      <w:r w:rsidR="003D182A" w:rsidRPr="00D51034">
        <w:rPr>
          <w:noProof/>
          <w:lang w:val="en-IE"/>
        </w:rPr>
        <w:t xml:space="preserve"> provide for standardised and secure means for the collection, processing and storage of the information acquired pursuant to this Regulation.</w:t>
      </w:r>
    </w:p>
    <w:p w14:paraId="6E54D461" w14:textId="28394AC1" w:rsidR="00AC5A59" w:rsidRPr="00D51034" w:rsidRDefault="00AC5A59" w:rsidP="003A4FB5">
      <w:pPr>
        <w:pStyle w:val="ManualNumPar1"/>
        <w:rPr>
          <w:noProof/>
          <w:lang w:val="en-IE"/>
        </w:rPr>
      </w:pPr>
      <w:r w:rsidRPr="00D51034">
        <w:rPr>
          <w:noProof/>
        </w:rPr>
        <w:t>6.</w:t>
      </w:r>
      <w:r w:rsidRPr="00D51034">
        <w:rPr>
          <w:noProof/>
        </w:rPr>
        <w:tab/>
      </w:r>
      <w:r w:rsidRPr="00D51034">
        <w:rPr>
          <w:noProof/>
          <w:lang w:val="en-IE"/>
        </w:rPr>
        <w:t>The Commission and Member States</w:t>
      </w:r>
      <w:r w:rsidR="003D182A" w:rsidRPr="00D51034">
        <w:rPr>
          <w:noProof/>
          <w:lang w:val="en-IE"/>
        </w:rPr>
        <w:t xml:space="preserve"> may exchange, where necessary, information acquired pursuant to Articles </w:t>
      </w:r>
      <w:r w:rsidR="003553C5" w:rsidRPr="00D51034">
        <w:rPr>
          <w:noProof/>
          <w:lang w:val="en-IE"/>
        </w:rPr>
        <w:t>3</w:t>
      </w:r>
      <w:r w:rsidRPr="00D51034">
        <w:rPr>
          <w:noProof/>
          <w:lang w:val="en-IE"/>
        </w:rPr>
        <w:t>5</w:t>
      </w:r>
      <w:r w:rsidR="003D182A" w:rsidRPr="00D51034">
        <w:rPr>
          <w:noProof/>
          <w:lang w:val="en-IE"/>
        </w:rPr>
        <w:t xml:space="preserve">, </w:t>
      </w:r>
      <w:r w:rsidR="00A108C1" w:rsidRPr="00D51034">
        <w:rPr>
          <w:noProof/>
          <w:lang w:val="en-IE"/>
        </w:rPr>
        <w:t>3</w:t>
      </w:r>
      <w:r w:rsidRPr="00D51034">
        <w:rPr>
          <w:noProof/>
          <w:lang w:val="en-IE"/>
        </w:rPr>
        <w:t>8</w:t>
      </w:r>
      <w:r w:rsidR="003D182A" w:rsidRPr="00D51034">
        <w:rPr>
          <w:noProof/>
          <w:lang w:val="en-IE"/>
        </w:rPr>
        <w:t xml:space="preserve"> and </w:t>
      </w:r>
      <w:r w:rsidRPr="00D51034">
        <w:rPr>
          <w:noProof/>
          <w:lang w:val="en-IE"/>
        </w:rPr>
        <w:t>39</w:t>
      </w:r>
      <w:r w:rsidR="003D182A" w:rsidRPr="00D51034">
        <w:rPr>
          <w:noProof/>
          <w:lang w:val="en-IE"/>
        </w:rPr>
        <w:t xml:space="preserve"> solely in an aggregated form preventing disclosure of any conclusions on the specific situation of a company in a Member State with competent authorities</w:t>
      </w:r>
      <w:r w:rsidR="0001027E" w:rsidRPr="00D51034">
        <w:rPr>
          <w:noProof/>
          <w:lang w:val="en-IE"/>
        </w:rPr>
        <w:t xml:space="preserve"> of third countries with which they have agreed on bilateral or multilateral confidentiality arrangements to provide an adequate level of confidentiality. Before the Commission or Member States engage in any exchange of information, they shall notify the European </w:t>
      </w:r>
      <w:r w:rsidR="00014F25" w:rsidRPr="00D51034">
        <w:rPr>
          <w:noProof/>
          <w:lang w:val="en-IE"/>
        </w:rPr>
        <w:t>Semiconductor</w:t>
      </w:r>
      <w:r w:rsidR="0001027E" w:rsidRPr="00D51034">
        <w:rPr>
          <w:noProof/>
          <w:lang w:val="en-IE"/>
        </w:rPr>
        <w:t xml:space="preserve"> Board of the information to be shared and the relevant confidentiality arrangement.</w:t>
      </w:r>
    </w:p>
    <w:p w14:paraId="4764856C" w14:textId="77777777" w:rsidR="00AC5A59" w:rsidRPr="00D51034" w:rsidRDefault="00AC5A59" w:rsidP="00C33146">
      <w:pPr>
        <w:pStyle w:val="Text1"/>
        <w:rPr>
          <w:noProof/>
          <w:lang w:val="en-IE"/>
        </w:rPr>
      </w:pPr>
      <w:r w:rsidRPr="00D51034">
        <w:rPr>
          <w:noProof/>
          <w:lang w:val="en-IE"/>
        </w:rPr>
        <w:t>When exchanging information</w:t>
      </w:r>
      <w:r w:rsidR="00296DC9" w:rsidRPr="00D51034">
        <w:rPr>
          <w:noProof/>
          <w:lang w:val="en-IE"/>
        </w:rPr>
        <w:t xml:space="preserve"> with the competent autho</w:t>
      </w:r>
      <w:r w:rsidR="00014F25" w:rsidRPr="00D51034">
        <w:rPr>
          <w:noProof/>
          <w:lang w:val="en-IE"/>
        </w:rPr>
        <w:t>ri</w:t>
      </w:r>
      <w:r w:rsidR="00296DC9" w:rsidRPr="00D51034">
        <w:rPr>
          <w:noProof/>
          <w:lang w:val="en-IE"/>
        </w:rPr>
        <w:t>ties of third countries, the Commission shall designate and use a single point of contact in the Union to facilitate the transfer of such information or data in a confidential manner pursuant to relevant Commission procedures.</w:t>
      </w:r>
    </w:p>
    <w:p w14:paraId="48E1C143" w14:textId="113D43BA" w:rsidR="00AC5A59" w:rsidRPr="00D51034" w:rsidRDefault="00AC5A59" w:rsidP="003A4FB5">
      <w:pPr>
        <w:pStyle w:val="ManualNumPar1"/>
        <w:rPr>
          <w:noProof/>
          <w:lang w:val="en-IE"/>
        </w:rPr>
      </w:pPr>
      <w:r w:rsidRPr="00D51034">
        <w:rPr>
          <w:noProof/>
        </w:rPr>
        <w:t>7.</w:t>
      </w:r>
      <w:r w:rsidRPr="00D51034">
        <w:rPr>
          <w:noProof/>
        </w:rPr>
        <w:tab/>
      </w:r>
      <w:r w:rsidRPr="00D51034">
        <w:rPr>
          <w:noProof/>
          <w:lang w:val="en-IE"/>
        </w:rPr>
        <w:t>The Commission</w:t>
      </w:r>
      <w:r w:rsidR="00471ECF" w:rsidRPr="00D51034">
        <w:rPr>
          <w:noProof/>
          <w:lang w:val="en-IE"/>
        </w:rPr>
        <w:t xml:space="preserve"> may adopt implementing acts, as necessary on the basis of the experience acquired in information gathering, to specify the practical arrangements for the treatment of confidential information in the context of exchange of information pursuant to this Regulatio</w:t>
      </w:r>
      <w:r w:rsidR="00FE7FC4" w:rsidRPr="00D51034">
        <w:rPr>
          <w:noProof/>
          <w:lang w:val="en-IE"/>
        </w:rPr>
        <w:t>n. Those implementing</w:t>
      </w:r>
      <w:r w:rsidR="006D5EF4" w:rsidRPr="00D51034">
        <w:rPr>
          <w:noProof/>
          <w:lang w:val="en-IE"/>
        </w:rPr>
        <w:t xml:space="preserve"> acts shall be adopted in accordance with the examination procedure referred to in Article </w:t>
      </w:r>
      <w:r w:rsidR="00667525" w:rsidRPr="00D51034">
        <w:rPr>
          <w:noProof/>
          <w:lang w:val="en-IE"/>
        </w:rPr>
        <w:t>5</w:t>
      </w:r>
      <w:r w:rsidRPr="00D51034">
        <w:rPr>
          <w:noProof/>
          <w:lang w:val="en-IE"/>
        </w:rPr>
        <w:t>6</w:t>
      </w:r>
      <w:r w:rsidR="006D5EF4" w:rsidRPr="00D51034">
        <w:rPr>
          <w:noProof/>
          <w:lang w:val="en-IE"/>
        </w:rPr>
        <w:t xml:space="preserve">(2). </w:t>
      </w:r>
    </w:p>
    <w:p w14:paraId="17BFFA37" w14:textId="60A72687" w:rsidR="00AC5A59" w:rsidRPr="00D51034" w:rsidRDefault="00AC5A59" w:rsidP="00AC5A59">
      <w:pPr>
        <w:pStyle w:val="Titrearticle"/>
        <w:rPr>
          <w:noProof/>
          <w:lang w:val="en-IE"/>
        </w:rPr>
      </w:pPr>
      <w:r w:rsidRPr="00D51034">
        <w:rPr>
          <w:noProof/>
          <w:lang w:val="en-IE"/>
        </w:rPr>
        <w:t xml:space="preserve">Article </w:t>
      </w:r>
      <w:r w:rsidR="000372D1" w:rsidRPr="00D51034">
        <w:rPr>
          <w:noProof/>
          <w:lang w:val="en-IE"/>
        </w:rPr>
        <w:t>5</w:t>
      </w:r>
      <w:r w:rsidRPr="00D51034">
        <w:rPr>
          <w:noProof/>
          <w:lang w:val="en-IE"/>
        </w:rPr>
        <w:t>1</w:t>
      </w:r>
      <w:r w:rsidRPr="00D51034">
        <w:rPr>
          <w:noProof/>
          <w:lang w:val="en-IE"/>
        </w:rPr>
        <w:br/>
        <w:t>Penalties</w:t>
      </w:r>
      <w:r w:rsidR="00BD39D8" w:rsidRPr="00D51034">
        <w:rPr>
          <w:noProof/>
          <w:lang w:val="en-IE"/>
        </w:rPr>
        <w:t xml:space="preserve"> </w:t>
      </w:r>
    </w:p>
    <w:p w14:paraId="3AEEBF69" w14:textId="7C32913E" w:rsidR="00AC5A59" w:rsidRPr="00D51034" w:rsidRDefault="00AC5A59" w:rsidP="006164B0">
      <w:pPr>
        <w:pStyle w:val="ManualNumPar1"/>
        <w:rPr>
          <w:noProof/>
          <w:lang w:val="en-IE"/>
        </w:rPr>
      </w:pPr>
      <w:r w:rsidRPr="00D51034">
        <w:rPr>
          <w:noProof/>
        </w:rPr>
        <w:t>1.</w:t>
      </w:r>
      <w:r w:rsidRPr="00D51034">
        <w:rPr>
          <w:noProof/>
        </w:rPr>
        <w:tab/>
      </w:r>
      <w:r w:rsidRPr="00D51034">
        <w:rPr>
          <w:noProof/>
          <w:lang w:val="en-IE"/>
        </w:rPr>
        <w:t>The Commission may,</w:t>
      </w:r>
      <w:r w:rsidR="00931E3D" w:rsidRPr="00D51034">
        <w:rPr>
          <w:noProof/>
          <w:lang w:val="en-IE"/>
        </w:rPr>
        <w:t xml:space="preserve"> where it deems it to be necessary and proportionate, adopt a decision to</w:t>
      </w:r>
      <w:r w:rsidR="00773DAD" w:rsidRPr="00D51034">
        <w:rPr>
          <w:noProof/>
          <w:lang w:val="en-IE"/>
        </w:rPr>
        <w:t>:</w:t>
      </w:r>
    </w:p>
    <w:p w14:paraId="7431F828" w14:textId="6FBA2D53" w:rsidR="00AC5A59" w:rsidRPr="00D51034" w:rsidRDefault="00AC5A59" w:rsidP="000006E4">
      <w:pPr>
        <w:pStyle w:val="Point1"/>
        <w:rPr>
          <w:noProof/>
          <w:lang w:val="en-IE"/>
        </w:rPr>
      </w:pPr>
      <w:r w:rsidRPr="00D51034">
        <w:rPr>
          <w:noProof/>
        </w:rPr>
        <w:t>(a)</w:t>
      </w:r>
      <w:r w:rsidRPr="00D51034">
        <w:rPr>
          <w:noProof/>
        </w:rPr>
        <w:tab/>
      </w:r>
      <w:r w:rsidRPr="00D51034">
        <w:rPr>
          <w:noProof/>
          <w:lang w:val="en-IE"/>
        </w:rPr>
        <w:t>impose fines, where an undertaking</w:t>
      </w:r>
      <w:r w:rsidR="00773DAD" w:rsidRPr="00D51034">
        <w:rPr>
          <w:noProof/>
          <w:lang w:val="en-IE"/>
        </w:rPr>
        <w:t xml:space="preserve">, intentionally or through gross negligence, supplies incorrect, incomplete or misleading information in response to a request made pursuant to Articles </w:t>
      </w:r>
      <w:r w:rsidR="002D12B2" w:rsidRPr="00D51034">
        <w:rPr>
          <w:noProof/>
          <w:lang w:val="en-IE"/>
        </w:rPr>
        <w:t>3</w:t>
      </w:r>
      <w:r w:rsidRPr="00D51034">
        <w:rPr>
          <w:noProof/>
          <w:lang w:val="en-IE"/>
        </w:rPr>
        <w:t>8</w:t>
      </w:r>
      <w:r w:rsidR="00C4663F" w:rsidRPr="00D51034">
        <w:rPr>
          <w:noProof/>
          <w:lang w:val="en-IE"/>
        </w:rPr>
        <w:t xml:space="preserve"> </w:t>
      </w:r>
      <w:r w:rsidR="00773DAD" w:rsidRPr="00D51034">
        <w:rPr>
          <w:noProof/>
          <w:lang w:val="en-IE"/>
        </w:rPr>
        <w:t xml:space="preserve">or </w:t>
      </w:r>
      <w:r w:rsidR="00CD5021" w:rsidRPr="00D51034">
        <w:rPr>
          <w:noProof/>
          <w:lang w:val="en-IE"/>
        </w:rPr>
        <w:t>4</w:t>
      </w:r>
      <w:r w:rsidRPr="00D51034">
        <w:rPr>
          <w:noProof/>
          <w:lang w:val="en-IE"/>
        </w:rPr>
        <w:t>1</w:t>
      </w:r>
      <w:r w:rsidR="00773DAD" w:rsidRPr="00D51034">
        <w:rPr>
          <w:noProof/>
          <w:lang w:val="en-IE"/>
        </w:rPr>
        <w:t>, or does not supply the information within the prescribed time limit;</w:t>
      </w:r>
    </w:p>
    <w:p w14:paraId="3C0A0EA4" w14:textId="4D419F78" w:rsidR="00AC5A59" w:rsidRPr="00D51034" w:rsidRDefault="00AC5A59" w:rsidP="000006E4">
      <w:pPr>
        <w:pStyle w:val="Point1"/>
        <w:rPr>
          <w:noProof/>
          <w:lang w:val="en-IE"/>
        </w:rPr>
      </w:pPr>
      <w:r w:rsidRPr="00D51034">
        <w:rPr>
          <w:noProof/>
        </w:rPr>
        <w:t>(b)</w:t>
      </w:r>
      <w:r w:rsidRPr="00D51034">
        <w:rPr>
          <w:noProof/>
        </w:rPr>
        <w:tab/>
      </w:r>
      <w:r w:rsidRPr="00D51034">
        <w:rPr>
          <w:noProof/>
          <w:lang w:val="en-IE"/>
        </w:rPr>
        <w:t>impose fines,</w:t>
      </w:r>
      <w:r w:rsidR="002C6F3C" w:rsidRPr="00D51034">
        <w:rPr>
          <w:noProof/>
          <w:lang w:val="en-IE"/>
        </w:rPr>
        <w:t xml:space="preserve"> where an undertaking, intentionally or through gross negligence, does not comply with the obligation to inform the Commission of a third country obligation pursuant to Articles </w:t>
      </w:r>
      <w:r w:rsidR="002D12B2" w:rsidRPr="00D51034">
        <w:rPr>
          <w:noProof/>
          <w:lang w:val="en-IE"/>
        </w:rPr>
        <w:t>3</w:t>
      </w:r>
      <w:r w:rsidRPr="00D51034">
        <w:rPr>
          <w:noProof/>
          <w:lang w:val="en-IE"/>
        </w:rPr>
        <w:t>8</w:t>
      </w:r>
      <w:r w:rsidR="002C6F3C" w:rsidRPr="00D51034">
        <w:rPr>
          <w:noProof/>
          <w:lang w:val="en-IE"/>
        </w:rPr>
        <w:t xml:space="preserve">(8), </w:t>
      </w:r>
      <w:r w:rsidR="008B35BE" w:rsidRPr="00D51034">
        <w:rPr>
          <w:noProof/>
          <w:lang w:val="en-IE"/>
        </w:rPr>
        <w:t>4</w:t>
      </w:r>
      <w:r w:rsidRPr="00D51034">
        <w:rPr>
          <w:noProof/>
          <w:lang w:val="en-IE"/>
        </w:rPr>
        <w:t>1</w:t>
      </w:r>
      <w:r w:rsidR="002C6F3C" w:rsidRPr="00D51034">
        <w:rPr>
          <w:noProof/>
          <w:lang w:val="en-IE"/>
        </w:rPr>
        <w:t xml:space="preserve">(7) and Article </w:t>
      </w:r>
      <w:r w:rsidR="008B35BE" w:rsidRPr="00D51034">
        <w:rPr>
          <w:noProof/>
          <w:lang w:val="en-IE"/>
        </w:rPr>
        <w:t>4</w:t>
      </w:r>
      <w:r w:rsidRPr="00D51034">
        <w:rPr>
          <w:noProof/>
          <w:lang w:val="en-IE"/>
        </w:rPr>
        <w:t>2</w:t>
      </w:r>
      <w:r w:rsidR="002C6F3C" w:rsidRPr="00D51034">
        <w:rPr>
          <w:noProof/>
          <w:lang w:val="en-IE"/>
        </w:rPr>
        <w:t>(3);</w:t>
      </w:r>
    </w:p>
    <w:p w14:paraId="68E08A02" w14:textId="174446F2" w:rsidR="00AC5A59" w:rsidRPr="00D51034" w:rsidRDefault="00AC5A59" w:rsidP="000006E4">
      <w:pPr>
        <w:pStyle w:val="Point1"/>
        <w:rPr>
          <w:noProof/>
          <w:lang w:val="en-IE"/>
        </w:rPr>
      </w:pPr>
      <w:r w:rsidRPr="00D51034">
        <w:rPr>
          <w:noProof/>
        </w:rPr>
        <w:t>(c)</w:t>
      </w:r>
      <w:r w:rsidRPr="00D51034">
        <w:rPr>
          <w:noProof/>
        </w:rPr>
        <w:tab/>
      </w:r>
      <w:r w:rsidRPr="00D51034">
        <w:rPr>
          <w:noProof/>
          <w:lang w:val="en-IE"/>
        </w:rPr>
        <w:t>impose periodic</w:t>
      </w:r>
      <w:r w:rsidR="002C6F3C" w:rsidRPr="00D51034">
        <w:rPr>
          <w:noProof/>
          <w:lang w:val="en-IE"/>
        </w:rPr>
        <w:t xml:space="preserve"> penalty payments, where an undertaking, intentionally or through gross negligence, does not comply with an obligation to prioritise the production of crisis-relevant products pursuant to Article </w:t>
      </w:r>
      <w:r w:rsidR="005C1793" w:rsidRPr="00D51034">
        <w:rPr>
          <w:noProof/>
          <w:lang w:val="en-IE"/>
        </w:rPr>
        <w:t>4</w:t>
      </w:r>
      <w:r w:rsidRPr="00D51034">
        <w:rPr>
          <w:noProof/>
          <w:lang w:val="en-IE"/>
        </w:rPr>
        <w:t>2</w:t>
      </w:r>
      <w:r w:rsidR="002C6F3C" w:rsidRPr="00D51034">
        <w:rPr>
          <w:noProof/>
          <w:lang w:val="en-IE"/>
        </w:rPr>
        <w:t>.</w:t>
      </w:r>
    </w:p>
    <w:p w14:paraId="091B662A" w14:textId="6CE8467F" w:rsidR="00AC5A59" w:rsidRPr="00D51034" w:rsidRDefault="00AC5A59" w:rsidP="003A4FB5">
      <w:pPr>
        <w:pStyle w:val="ManualNumPar1"/>
        <w:rPr>
          <w:noProof/>
          <w:lang w:val="en-IE"/>
        </w:rPr>
      </w:pPr>
      <w:r w:rsidRPr="00D51034">
        <w:rPr>
          <w:noProof/>
        </w:rPr>
        <w:t>2.</w:t>
      </w:r>
      <w:r w:rsidRPr="00D51034">
        <w:rPr>
          <w:noProof/>
        </w:rPr>
        <w:tab/>
      </w:r>
      <w:r w:rsidRPr="00D51034">
        <w:rPr>
          <w:noProof/>
          <w:lang w:val="en-IE"/>
        </w:rPr>
        <w:t>Before taking</w:t>
      </w:r>
      <w:r w:rsidR="002C6F3C" w:rsidRPr="00D51034">
        <w:rPr>
          <w:noProof/>
          <w:lang w:val="en-IE"/>
        </w:rPr>
        <w:t xml:space="preserve"> a decision pursuant to paragraph 1 of this Article, the Commission shall provide an opportunity for </w:t>
      </w:r>
      <w:r w:rsidR="00BD307A" w:rsidRPr="00D51034">
        <w:rPr>
          <w:noProof/>
          <w:lang w:val="en-IE"/>
        </w:rPr>
        <w:t>undertakings</w:t>
      </w:r>
      <w:r w:rsidR="002C6F3C" w:rsidRPr="00D51034">
        <w:rPr>
          <w:noProof/>
          <w:lang w:val="en-IE"/>
        </w:rPr>
        <w:t xml:space="preserve"> to be heard in accordance with Article </w:t>
      </w:r>
      <w:r w:rsidR="005C1793" w:rsidRPr="00D51034">
        <w:rPr>
          <w:noProof/>
          <w:lang w:val="en-IE"/>
        </w:rPr>
        <w:t>5</w:t>
      </w:r>
      <w:r w:rsidRPr="00D51034">
        <w:rPr>
          <w:noProof/>
          <w:lang w:val="en-IE"/>
        </w:rPr>
        <w:t>4</w:t>
      </w:r>
      <w:r w:rsidR="002C6F3C" w:rsidRPr="00D51034">
        <w:rPr>
          <w:noProof/>
          <w:lang w:val="en-IE"/>
        </w:rPr>
        <w:t xml:space="preserve">. It shall </w:t>
      </w:r>
      <w:r w:rsidR="00670B7E" w:rsidRPr="00D51034">
        <w:rPr>
          <w:noProof/>
          <w:lang w:val="en-IE"/>
        </w:rPr>
        <w:t xml:space="preserve">take into account any duly reasoned justification presented by such undertakings </w:t>
      </w:r>
      <w:r w:rsidR="008144A7" w:rsidRPr="00D51034">
        <w:rPr>
          <w:noProof/>
          <w:lang w:val="en-IE"/>
        </w:rPr>
        <w:t>for the purpose of determining whether fines or periodic penalty payments are deemed necessary and proportionate.</w:t>
      </w:r>
    </w:p>
    <w:p w14:paraId="7B2B2143" w14:textId="24E11A61" w:rsidR="00AC5A59" w:rsidRPr="00D51034" w:rsidRDefault="00AC5A59" w:rsidP="003A4FB5">
      <w:pPr>
        <w:pStyle w:val="ManualNumPar1"/>
        <w:rPr>
          <w:noProof/>
          <w:lang w:val="en-IE"/>
        </w:rPr>
      </w:pPr>
      <w:r w:rsidRPr="00D51034">
        <w:rPr>
          <w:noProof/>
        </w:rPr>
        <w:t>3.</w:t>
      </w:r>
      <w:r w:rsidRPr="00D51034">
        <w:rPr>
          <w:noProof/>
        </w:rPr>
        <w:tab/>
      </w:r>
      <w:r w:rsidRPr="00D51034">
        <w:rPr>
          <w:noProof/>
          <w:lang w:val="en-IE"/>
        </w:rPr>
        <w:t>Fines imposed</w:t>
      </w:r>
      <w:r w:rsidR="008144A7" w:rsidRPr="00D51034">
        <w:rPr>
          <w:noProof/>
          <w:lang w:val="en-IE"/>
        </w:rPr>
        <w:t xml:space="preserve"> in the cases referred to in paragraph 1, point (a), shall not exceed EUR 300 000.</w:t>
      </w:r>
    </w:p>
    <w:p w14:paraId="40A7F689" w14:textId="77777777" w:rsidR="00AC5A59" w:rsidRPr="00D51034" w:rsidRDefault="00AC5A59" w:rsidP="00AC5A59">
      <w:pPr>
        <w:pStyle w:val="Text1"/>
        <w:rPr>
          <w:noProof/>
          <w:lang w:val="en-IE"/>
        </w:rPr>
      </w:pPr>
      <w:r w:rsidRPr="00D51034">
        <w:rPr>
          <w:noProof/>
          <w:lang w:val="en-IE"/>
        </w:rPr>
        <w:t>Fines imposed</w:t>
      </w:r>
      <w:r w:rsidR="008144A7" w:rsidRPr="00D51034">
        <w:rPr>
          <w:noProof/>
          <w:lang w:val="en-IE"/>
        </w:rPr>
        <w:t xml:space="preserve"> in the cases referred to in paragraph 1, point (b), shall not exceed EUR 150 000. </w:t>
      </w:r>
    </w:p>
    <w:p w14:paraId="06A9AE87" w14:textId="77777777" w:rsidR="00AC5A59" w:rsidRPr="00D51034" w:rsidRDefault="00AC5A59" w:rsidP="00AC5A59">
      <w:pPr>
        <w:pStyle w:val="Text1"/>
        <w:rPr>
          <w:noProof/>
          <w:lang w:val="en-IE"/>
        </w:rPr>
      </w:pPr>
      <w:r w:rsidRPr="00D51034">
        <w:rPr>
          <w:noProof/>
          <w:lang w:val="en-IE"/>
        </w:rPr>
        <w:t xml:space="preserve">Where the </w:t>
      </w:r>
      <w:r w:rsidR="00FB0EF6" w:rsidRPr="00D51034">
        <w:rPr>
          <w:noProof/>
          <w:lang w:val="en-IE"/>
        </w:rPr>
        <w:t>undertaking concerned</w:t>
      </w:r>
      <w:r w:rsidR="008144A7" w:rsidRPr="00D51034">
        <w:rPr>
          <w:noProof/>
          <w:lang w:val="en-IE"/>
        </w:rPr>
        <w:t xml:space="preserve"> is an SME, the fines imposed shall not exceed EUR 50 000.</w:t>
      </w:r>
    </w:p>
    <w:p w14:paraId="369932D5" w14:textId="337E7B66" w:rsidR="00AC5A59" w:rsidRPr="00D51034" w:rsidRDefault="00AC5A59" w:rsidP="003A4FB5">
      <w:pPr>
        <w:pStyle w:val="ManualNumPar1"/>
        <w:rPr>
          <w:noProof/>
          <w:lang w:val="en-IE"/>
        </w:rPr>
      </w:pPr>
      <w:r w:rsidRPr="00D51034">
        <w:rPr>
          <w:noProof/>
        </w:rPr>
        <w:t>4.</w:t>
      </w:r>
      <w:r w:rsidRPr="00D51034">
        <w:rPr>
          <w:noProof/>
        </w:rPr>
        <w:tab/>
      </w:r>
      <w:r w:rsidRPr="00D51034">
        <w:rPr>
          <w:noProof/>
          <w:lang w:val="en-IE"/>
        </w:rPr>
        <w:t>Periodic penalty</w:t>
      </w:r>
      <w:r w:rsidR="00724E47" w:rsidRPr="00D51034">
        <w:rPr>
          <w:noProof/>
          <w:lang w:val="en-IE"/>
        </w:rPr>
        <w:t xml:space="preserve"> payments imposed in the case referred to in paragraph 1, point (c), shall not exceed 1,5% of the current daily turnover for each working day of non-compliance with the obligation pursuant to Article </w:t>
      </w:r>
      <w:r w:rsidR="00D10D33" w:rsidRPr="00D51034">
        <w:rPr>
          <w:noProof/>
          <w:lang w:val="en-IE"/>
        </w:rPr>
        <w:t>4</w:t>
      </w:r>
      <w:r w:rsidR="00317A88" w:rsidRPr="00D51034">
        <w:rPr>
          <w:noProof/>
          <w:lang w:val="en-IE"/>
        </w:rPr>
        <w:t>3</w:t>
      </w:r>
      <w:r w:rsidR="00724E47" w:rsidRPr="00D51034">
        <w:rPr>
          <w:noProof/>
          <w:lang w:val="en-IE"/>
        </w:rPr>
        <w:t xml:space="preserve"> calculated from the date established in the decision in which the priority-rated order was issued.</w:t>
      </w:r>
    </w:p>
    <w:p w14:paraId="2E3FDB4A" w14:textId="77777777" w:rsidR="00AC5A59" w:rsidRPr="00D51034" w:rsidRDefault="00AC5A59" w:rsidP="00AC5A59">
      <w:pPr>
        <w:pStyle w:val="Text1"/>
        <w:rPr>
          <w:noProof/>
          <w:lang w:val="en-IE"/>
        </w:rPr>
      </w:pPr>
      <w:r w:rsidRPr="00D51034">
        <w:rPr>
          <w:noProof/>
          <w:lang w:val="en-IE"/>
        </w:rPr>
        <w:t>Where the undertaking</w:t>
      </w:r>
      <w:r w:rsidR="00B03C79" w:rsidRPr="00D51034">
        <w:rPr>
          <w:noProof/>
          <w:lang w:val="en-IE"/>
        </w:rPr>
        <w:t xml:space="preserve"> concerned is an SME, the periodic penalty payments imposed shall not exceed 0,5%</w:t>
      </w:r>
      <w:r w:rsidR="00E8397D" w:rsidRPr="00D51034">
        <w:rPr>
          <w:noProof/>
          <w:lang w:val="en-IE"/>
        </w:rPr>
        <w:t xml:space="preserve"> of the current daily turnover.</w:t>
      </w:r>
    </w:p>
    <w:p w14:paraId="62CC6B6A" w14:textId="717864C8" w:rsidR="00AC5A59" w:rsidRPr="00D51034" w:rsidRDefault="00AC5A59" w:rsidP="003A4FB5">
      <w:pPr>
        <w:pStyle w:val="ManualNumPar1"/>
        <w:rPr>
          <w:noProof/>
          <w:lang w:val="en-IE"/>
        </w:rPr>
      </w:pPr>
      <w:r w:rsidRPr="00D51034">
        <w:rPr>
          <w:noProof/>
        </w:rPr>
        <w:t>5.</w:t>
      </w:r>
      <w:r w:rsidRPr="00D51034">
        <w:rPr>
          <w:noProof/>
        </w:rPr>
        <w:tab/>
      </w:r>
      <w:r w:rsidRPr="00D51034">
        <w:rPr>
          <w:noProof/>
          <w:lang w:val="en-IE"/>
        </w:rPr>
        <w:t>In fixing the amount of the fine</w:t>
      </w:r>
      <w:r w:rsidR="002255F4" w:rsidRPr="00D51034">
        <w:rPr>
          <w:noProof/>
          <w:lang w:val="en-IE"/>
        </w:rPr>
        <w:t xml:space="preserve"> or periodic penalty payment, the Commission shall take into considerat</w:t>
      </w:r>
      <w:r w:rsidR="006C4516" w:rsidRPr="00D51034">
        <w:rPr>
          <w:noProof/>
          <w:lang w:val="en-IE"/>
        </w:rPr>
        <w:t xml:space="preserve">ion </w:t>
      </w:r>
      <w:r w:rsidR="00246371" w:rsidRPr="00D51034">
        <w:rPr>
          <w:noProof/>
          <w:lang w:val="en-IE"/>
        </w:rPr>
        <w:t>the nature, gravity and duration of the infringement, including in cases of non-compliance with the obligation to accept and prioritise</w:t>
      </w:r>
      <w:r w:rsidR="00446FFD" w:rsidRPr="00D51034">
        <w:rPr>
          <w:noProof/>
          <w:lang w:val="en-IE"/>
        </w:rPr>
        <w:t xml:space="preserve"> a priority-rated order set out in Article </w:t>
      </w:r>
      <w:r w:rsidR="005C1793" w:rsidRPr="00D51034">
        <w:rPr>
          <w:noProof/>
          <w:lang w:val="en-IE"/>
        </w:rPr>
        <w:t>4</w:t>
      </w:r>
      <w:r w:rsidR="00317A88" w:rsidRPr="00D51034">
        <w:rPr>
          <w:noProof/>
          <w:lang w:val="en-IE"/>
        </w:rPr>
        <w:t>3</w:t>
      </w:r>
      <w:r w:rsidR="00446FFD" w:rsidRPr="00D51034">
        <w:rPr>
          <w:noProof/>
          <w:lang w:val="en-IE"/>
        </w:rPr>
        <w:t>, and whether the undertaking has partially complied with the priority-rated order, taking due account of the principles of proportionality and appropriateness.</w:t>
      </w:r>
    </w:p>
    <w:p w14:paraId="1144AF53" w14:textId="4B44ABEE" w:rsidR="000567A9" w:rsidRPr="00D51034" w:rsidRDefault="008765E8" w:rsidP="003A4FB5">
      <w:pPr>
        <w:pStyle w:val="ManualNumPar1"/>
        <w:rPr>
          <w:noProof/>
          <w:lang w:val="en-IE"/>
        </w:rPr>
      </w:pPr>
      <w:r w:rsidRPr="00D51034">
        <w:rPr>
          <w:noProof/>
        </w:rPr>
        <w:t>6.</w:t>
      </w:r>
      <w:r w:rsidRPr="00D51034">
        <w:rPr>
          <w:noProof/>
        </w:rPr>
        <w:tab/>
      </w:r>
      <w:r w:rsidRPr="00D51034">
        <w:rPr>
          <w:noProof/>
          <w:lang w:val="en-IE"/>
        </w:rPr>
        <w:t>Where the undertaking</w:t>
      </w:r>
      <w:r w:rsidR="00446FFD" w:rsidRPr="00D51034">
        <w:rPr>
          <w:noProof/>
          <w:lang w:val="en-IE"/>
        </w:rPr>
        <w:t xml:space="preserve"> has fulfilled the requirements which the periodic penalty payment was intended to enforce</w:t>
      </w:r>
      <w:r w:rsidR="00222C83" w:rsidRPr="00D51034">
        <w:rPr>
          <w:noProof/>
          <w:lang w:val="en-IE"/>
        </w:rPr>
        <w:t xml:space="preserve">, the Commission may fix the definitive amount of period penalty payment at a figure lower than that which would </w:t>
      </w:r>
      <w:r w:rsidR="00FC6419" w:rsidRPr="00D51034">
        <w:rPr>
          <w:noProof/>
          <w:lang w:val="en-IE"/>
        </w:rPr>
        <w:t xml:space="preserve">arise under the original decision. </w:t>
      </w:r>
    </w:p>
    <w:p w14:paraId="7BA65B43" w14:textId="29A9D99A" w:rsidR="00AC5A59" w:rsidRPr="00D51034" w:rsidRDefault="00AC5A59" w:rsidP="003A4FB5">
      <w:pPr>
        <w:pStyle w:val="ManualNumPar1"/>
        <w:rPr>
          <w:noProof/>
          <w:lang w:val="en-IE"/>
        </w:rPr>
      </w:pPr>
      <w:r w:rsidRPr="00D51034">
        <w:rPr>
          <w:noProof/>
        </w:rPr>
        <w:t>7.</w:t>
      </w:r>
      <w:r w:rsidRPr="00D51034">
        <w:rPr>
          <w:noProof/>
        </w:rPr>
        <w:tab/>
      </w:r>
      <w:r w:rsidRPr="00D51034">
        <w:rPr>
          <w:noProof/>
          <w:lang w:val="en-IE"/>
        </w:rPr>
        <w:t>The Court of Justice</w:t>
      </w:r>
      <w:r w:rsidR="00FA218C" w:rsidRPr="00D51034">
        <w:rPr>
          <w:noProof/>
          <w:lang w:val="en-IE"/>
        </w:rPr>
        <w:t xml:space="preserve"> shall have unlimited jurisdiction to review decisions whereby the Commission has fixed a fine or a periodic penalty payment. It may cancel, reduce or increase the fine or periodic payment imposed. </w:t>
      </w:r>
    </w:p>
    <w:p w14:paraId="380806BC" w14:textId="7D339790" w:rsidR="00AC5A59" w:rsidRPr="00D51034" w:rsidRDefault="00AC5A59" w:rsidP="00AC5A59">
      <w:pPr>
        <w:pStyle w:val="Titrearticle"/>
        <w:rPr>
          <w:noProof/>
          <w:lang w:val="en-IE"/>
        </w:rPr>
      </w:pPr>
      <w:r w:rsidRPr="00D51034">
        <w:rPr>
          <w:noProof/>
          <w:lang w:val="en-IE"/>
        </w:rPr>
        <w:t xml:space="preserve">Article </w:t>
      </w:r>
      <w:r w:rsidR="000372D1" w:rsidRPr="00D51034">
        <w:rPr>
          <w:noProof/>
          <w:lang w:val="en-IE"/>
        </w:rPr>
        <w:t>5</w:t>
      </w:r>
      <w:r w:rsidRPr="00D51034">
        <w:rPr>
          <w:noProof/>
          <w:lang w:val="en-IE"/>
        </w:rPr>
        <w:t>2</w:t>
      </w:r>
      <w:r w:rsidRPr="00D51034">
        <w:rPr>
          <w:noProof/>
          <w:lang w:val="en-IE"/>
        </w:rPr>
        <w:br/>
        <w:t>Limitation period for the imposition of penalties</w:t>
      </w:r>
    </w:p>
    <w:p w14:paraId="26F73BA1" w14:textId="2101E8C0" w:rsidR="00AC5A59" w:rsidRPr="00D51034" w:rsidRDefault="00AC5A59" w:rsidP="006164B0">
      <w:pPr>
        <w:pStyle w:val="ManualNumPar1"/>
        <w:rPr>
          <w:noProof/>
          <w:lang w:val="en-IE"/>
        </w:rPr>
      </w:pPr>
      <w:r w:rsidRPr="00D51034">
        <w:rPr>
          <w:noProof/>
        </w:rPr>
        <w:t>1.</w:t>
      </w:r>
      <w:r w:rsidRPr="00D51034">
        <w:rPr>
          <w:noProof/>
        </w:rPr>
        <w:tab/>
      </w:r>
      <w:r w:rsidRPr="00D51034">
        <w:rPr>
          <w:noProof/>
          <w:lang w:val="en-IE"/>
        </w:rPr>
        <w:t>The powers</w:t>
      </w:r>
      <w:r w:rsidR="005A4460" w:rsidRPr="00D51034">
        <w:rPr>
          <w:noProof/>
          <w:lang w:val="en-IE"/>
        </w:rPr>
        <w:t xml:space="preserve"> conferred on the Commission by Article </w:t>
      </w:r>
      <w:r w:rsidR="00997A28" w:rsidRPr="00D51034">
        <w:rPr>
          <w:noProof/>
          <w:lang w:val="en-IE"/>
        </w:rPr>
        <w:t>5</w:t>
      </w:r>
      <w:r w:rsidRPr="00D51034">
        <w:rPr>
          <w:noProof/>
          <w:lang w:val="en-IE"/>
        </w:rPr>
        <w:t>1</w:t>
      </w:r>
      <w:r w:rsidR="005A4460" w:rsidRPr="00D51034">
        <w:rPr>
          <w:noProof/>
          <w:lang w:val="en-IE"/>
        </w:rPr>
        <w:t xml:space="preserve"> shall be subject to the following limitation periods:</w:t>
      </w:r>
    </w:p>
    <w:p w14:paraId="75B76773" w14:textId="69FF5FB1" w:rsidR="00AC5A59" w:rsidRPr="00D51034" w:rsidRDefault="00AC5A59" w:rsidP="000006E4">
      <w:pPr>
        <w:pStyle w:val="Point1"/>
        <w:rPr>
          <w:noProof/>
          <w:lang w:val="en-IE"/>
        </w:rPr>
      </w:pPr>
      <w:r w:rsidRPr="00D51034">
        <w:rPr>
          <w:noProof/>
        </w:rPr>
        <w:t>(a)</w:t>
      </w:r>
      <w:r w:rsidRPr="00D51034">
        <w:rPr>
          <w:noProof/>
        </w:rPr>
        <w:tab/>
      </w:r>
      <w:r w:rsidRPr="00D51034">
        <w:rPr>
          <w:noProof/>
          <w:lang w:val="en-IE"/>
        </w:rPr>
        <w:t>two years</w:t>
      </w:r>
      <w:r w:rsidR="005A4460" w:rsidRPr="00D51034">
        <w:rPr>
          <w:noProof/>
          <w:lang w:val="en-IE"/>
        </w:rPr>
        <w:t xml:space="preserve"> in the case of infringements of provisions concerning requests of information pursuant to Articles </w:t>
      </w:r>
      <w:r w:rsidR="00317A88" w:rsidRPr="00D51034">
        <w:rPr>
          <w:noProof/>
          <w:lang w:val="en-IE"/>
        </w:rPr>
        <w:t>3</w:t>
      </w:r>
      <w:r w:rsidRPr="00D51034">
        <w:rPr>
          <w:noProof/>
          <w:lang w:val="en-IE"/>
        </w:rPr>
        <w:t>8</w:t>
      </w:r>
      <w:r w:rsidR="005A4460" w:rsidRPr="00D51034">
        <w:rPr>
          <w:noProof/>
          <w:lang w:val="en-IE"/>
        </w:rPr>
        <w:t xml:space="preserve"> or </w:t>
      </w:r>
      <w:r w:rsidR="000A627A" w:rsidRPr="00D51034">
        <w:rPr>
          <w:noProof/>
          <w:lang w:val="en-IE"/>
        </w:rPr>
        <w:t>4</w:t>
      </w:r>
      <w:r w:rsidRPr="00D51034">
        <w:rPr>
          <w:noProof/>
          <w:lang w:val="en-IE"/>
        </w:rPr>
        <w:t>1</w:t>
      </w:r>
      <w:r w:rsidR="005A4460" w:rsidRPr="00D51034">
        <w:rPr>
          <w:noProof/>
          <w:lang w:val="en-IE"/>
        </w:rPr>
        <w:t>;</w:t>
      </w:r>
    </w:p>
    <w:p w14:paraId="1808B06C" w14:textId="1F13F9EC" w:rsidR="00AC5A59" w:rsidRPr="00D51034" w:rsidRDefault="00AC5A59" w:rsidP="000006E4">
      <w:pPr>
        <w:pStyle w:val="Point1"/>
        <w:rPr>
          <w:noProof/>
          <w:lang w:val="en-IE"/>
        </w:rPr>
      </w:pPr>
      <w:r w:rsidRPr="00D51034">
        <w:rPr>
          <w:noProof/>
        </w:rPr>
        <w:t>(b)</w:t>
      </w:r>
      <w:r w:rsidRPr="00D51034">
        <w:rPr>
          <w:noProof/>
        </w:rPr>
        <w:tab/>
      </w:r>
      <w:r w:rsidRPr="00D51034">
        <w:rPr>
          <w:noProof/>
          <w:lang w:val="en-IE"/>
        </w:rPr>
        <w:t>two years</w:t>
      </w:r>
      <w:r w:rsidR="005A4460" w:rsidRPr="00D51034">
        <w:rPr>
          <w:noProof/>
          <w:lang w:val="en-IE"/>
        </w:rPr>
        <w:t xml:space="preserve"> in the case of infringements of provisions concerning information obligation pursuant to Article </w:t>
      </w:r>
      <w:r w:rsidR="00317A88" w:rsidRPr="00D51034">
        <w:rPr>
          <w:noProof/>
          <w:lang w:val="en-IE"/>
        </w:rPr>
        <w:t>3</w:t>
      </w:r>
      <w:r w:rsidRPr="00D51034">
        <w:rPr>
          <w:noProof/>
          <w:lang w:val="en-IE"/>
        </w:rPr>
        <w:t>8</w:t>
      </w:r>
      <w:r w:rsidR="005A4460" w:rsidRPr="00D51034">
        <w:rPr>
          <w:noProof/>
          <w:lang w:val="en-IE"/>
        </w:rPr>
        <w:t>(8)</w:t>
      </w:r>
      <w:r w:rsidR="001B1EA4" w:rsidRPr="00D51034">
        <w:rPr>
          <w:noProof/>
          <w:lang w:val="en-IE"/>
        </w:rPr>
        <w:t xml:space="preserve">, </w:t>
      </w:r>
      <w:r w:rsidR="00AA2605" w:rsidRPr="00D51034">
        <w:rPr>
          <w:noProof/>
          <w:lang w:val="en-IE"/>
        </w:rPr>
        <w:t xml:space="preserve">Article </w:t>
      </w:r>
      <w:r w:rsidR="003D54D2" w:rsidRPr="00D51034">
        <w:rPr>
          <w:noProof/>
          <w:lang w:val="en-IE"/>
        </w:rPr>
        <w:t>4</w:t>
      </w:r>
      <w:r w:rsidRPr="00D51034">
        <w:rPr>
          <w:noProof/>
          <w:lang w:val="en-IE"/>
        </w:rPr>
        <w:t>1</w:t>
      </w:r>
      <w:r w:rsidR="00AA2605" w:rsidRPr="00D51034">
        <w:rPr>
          <w:noProof/>
          <w:lang w:val="en-IE"/>
        </w:rPr>
        <w:t xml:space="preserve">(7) and Article </w:t>
      </w:r>
      <w:r w:rsidR="003D54D2" w:rsidRPr="00D51034">
        <w:rPr>
          <w:noProof/>
          <w:lang w:val="en-IE"/>
        </w:rPr>
        <w:t>4</w:t>
      </w:r>
      <w:r w:rsidRPr="00D51034">
        <w:rPr>
          <w:noProof/>
          <w:lang w:val="en-IE"/>
        </w:rPr>
        <w:t>2</w:t>
      </w:r>
      <w:r w:rsidR="00AA2605" w:rsidRPr="00D51034">
        <w:rPr>
          <w:noProof/>
          <w:lang w:val="en-IE"/>
        </w:rPr>
        <w:t>(3)</w:t>
      </w:r>
      <w:r w:rsidR="00F55C51" w:rsidRPr="00D51034">
        <w:rPr>
          <w:noProof/>
          <w:lang w:val="en-IE"/>
        </w:rPr>
        <w:t>;</w:t>
      </w:r>
    </w:p>
    <w:p w14:paraId="2064ECA3" w14:textId="2E3DAA68" w:rsidR="00AC5A59" w:rsidRPr="00D51034" w:rsidRDefault="00AC5A59" w:rsidP="000006E4">
      <w:pPr>
        <w:pStyle w:val="Point1"/>
        <w:rPr>
          <w:noProof/>
          <w:lang w:val="en-IE"/>
        </w:rPr>
      </w:pPr>
      <w:r w:rsidRPr="00D51034">
        <w:rPr>
          <w:noProof/>
        </w:rPr>
        <w:t>(c)</w:t>
      </w:r>
      <w:r w:rsidRPr="00D51034">
        <w:rPr>
          <w:noProof/>
        </w:rPr>
        <w:tab/>
      </w:r>
      <w:r w:rsidRPr="00D51034">
        <w:rPr>
          <w:noProof/>
          <w:lang w:val="en-IE"/>
        </w:rPr>
        <w:t>three years</w:t>
      </w:r>
      <w:r w:rsidR="00F55C51" w:rsidRPr="00D51034">
        <w:rPr>
          <w:noProof/>
          <w:lang w:val="en-IE"/>
        </w:rPr>
        <w:t xml:space="preserve"> in the case i</w:t>
      </w:r>
      <w:r w:rsidR="00E0414D" w:rsidRPr="00D51034">
        <w:rPr>
          <w:noProof/>
          <w:lang w:val="en-IE"/>
        </w:rPr>
        <w:t xml:space="preserve">nfringements </w:t>
      </w:r>
      <w:r w:rsidR="00C463B0" w:rsidRPr="00D51034">
        <w:rPr>
          <w:noProof/>
          <w:lang w:val="en-IE"/>
        </w:rPr>
        <w:t xml:space="preserve">of provisions concerning the obligation to prioritise the production of crisis-relevant products pursuant to Article </w:t>
      </w:r>
      <w:r w:rsidR="003D54D2" w:rsidRPr="00D51034">
        <w:rPr>
          <w:noProof/>
          <w:lang w:val="en-IE"/>
        </w:rPr>
        <w:t>4</w:t>
      </w:r>
      <w:r w:rsidRPr="00D51034">
        <w:rPr>
          <w:noProof/>
          <w:lang w:val="en-IE"/>
        </w:rPr>
        <w:t>2</w:t>
      </w:r>
      <w:r w:rsidR="00C463B0" w:rsidRPr="00D51034">
        <w:rPr>
          <w:noProof/>
          <w:lang w:val="en-IE"/>
        </w:rPr>
        <w:t>.</w:t>
      </w:r>
    </w:p>
    <w:p w14:paraId="5AD6F50A" w14:textId="61086B76" w:rsidR="00AC5A59" w:rsidRPr="00D51034" w:rsidRDefault="00AC5A59" w:rsidP="003A4FB5">
      <w:pPr>
        <w:pStyle w:val="ManualNumPar1"/>
        <w:rPr>
          <w:noProof/>
          <w:lang w:val="en-IE"/>
        </w:rPr>
      </w:pPr>
      <w:r w:rsidRPr="00D51034">
        <w:rPr>
          <w:noProof/>
        </w:rPr>
        <w:t>2.</w:t>
      </w:r>
      <w:r w:rsidRPr="00D51034">
        <w:rPr>
          <w:noProof/>
        </w:rPr>
        <w:tab/>
      </w:r>
      <w:r w:rsidRPr="00D51034">
        <w:rPr>
          <w:noProof/>
          <w:lang w:val="en-IE"/>
        </w:rPr>
        <w:t>The limitation periods</w:t>
      </w:r>
      <w:r w:rsidR="00C463B0" w:rsidRPr="00D51034">
        <w:rPr>
          <w:noProof/>
          <w:lang w:val="en-IE"/>
        </w:rPr>
        <w:t xml:space="preserve"> referred to in paragraph 1 shall begin to run on the day on which the infringement is committed. Where there are continuous or repeated infringements, the limitation periods shall begin to run on the day on which the last infringement was committed.</w:t>
      </w:r>
    </w:p>
    <w:p w14:paraId="038379F2" w14:textId="799D7906" w:rsidR="00AC5A59" w:rsidRPr="00D51034" w:rsidRDefault="00AC5A59" w:rsidP="003A4FB5">
      <w:pPr>
        <w:pStyle w:val="ManualNumPar1"/>
        <w:rPr>
          <w:noProof/>
          <w:lang w:val="en-IE"/>
        </w:rPr>
      </w:pPr>
      <w:r w:rsidRPr="00D51034">
        <w:rPr>
          <w:noProof/>
        </w:rPr>
        <w:t>3.</w:t>
      </w:r>
      <w:r w:rsidRPr="00D51034">
        <w:rPr>
          <w:noProof/>
        </w:rPr>
        <w:tab/>
      </w:r>
      <w:r w:rsidRPr="00D51034">
        <w:rPr>
          <w:noProof/>
          <w:lang w:val="en-IE"/>
        </w:rPr>
        <w:t>Any action taken</w:t>
      </w:r>
      <w:r w:rsidR="00C463B0" w:rsidRPr="00D51034">
        <w:rPr>
          <w:noProof/>
          <w:lang w:val="en-IE"/>
        </w:rPr>
        <w:t xml:space="preserve"> by the Commission</w:t>
      </w:r>
      <w:r w:rsidR="00150D07" w:rsidRPr="00D51034">
        <w:rPr>
          <w:noProof/>
          <w:lang w:val="en-IE"/>
        </w:rPr>
        <w:t xml:space="preserve"> or the </w:t>
      </w:r>
      <w:r w:rsidR="00593451" w:rsidRPr="00D51034">
        <w:rPr>
          <w:noProof/>
          <w:lang w:val="en-IE"/>
        </w:rPr>
        <w:t xml:space="preserve">national </w:t>
      </w:r>
      <w:r w:rsidR="00150D07" w:rsidRPr="00D51034">
        <w:rPr>
          <w:noProof/>
          <w:lang w:val="en-IE"/>
        </w:rPr>
        <w:t>competent authorities of the Member States for the purpose of ensuring compliance with this Regulation shall interrupt the limitation period.</w:t>
      </w:r>
    </w:p>
    <w:p w14:paraId="65E9EF4F" w14:textId="2A0A15E2" w:rsidR="00AC5A59" w:rsidRPr="00D51034" w:rsidRDefault="00AC5A59" w:rsidP="003A4FB5">
      <w:pPr>
        <w:pStyle w:val="ManualNumPar1"/>
        <w:rPr>
          <w:noProof/>
          <w:lang w:val="en-IE"/>
        </w:rPr>
      </w:pPr>
      <w:r w:rsidRPr="00D51034">
        <w:rPr>
          <w:noProof/>
        </w:rPr>
        <w:t>4.</w:t>
      </w:r>
      <w:r w:rsidRPr="00D51034">
        <w:rPr>
          <w:noProof/>
        </w:rPr>
        <w:tab/>
      </w:r>
      <w:r w:rsidRPr="00D51034">
        <w:rPr>
          <w:noProof/>
          <w:lang w:val="en-IE"/>
        </w:rPr>
        <w:t>The interruption</w:t>
      </w:r>
      <w:r w:rsidR="002333F2" w:rsidRPr="00D51034">
        <w:rPr>
          <w:noProof/>
          <w:lang w:val="en-IE"/>
        </w:rPr>
        <w:t xml:space="preserve"> of the limitation period shall apply for all the parties which are held responsible for the participation in the infringement.</w:t>
      </w:r>
    </w:p>
    <w:p w14:paraId="5A8EA4F4" w14:textId="7A204DA5" w:rsidR="00AC5A59" w:rsidRPr="00D51034" w:rsidRDefault="00AC5A59" w:rsidP="003A4FB5">
      <w:pPr>
        <w:pStyle w:val="ManualNumPar1"/>
        <w:rPr>
          <w:noProof/>
          <w:lang w:val="en-IE"/>
        </w:rPr>
      </w:pPr>
      <w:r w:rsidRPr="00D51034">
        <w:rPr>
          <w:noProof/>
        </w:rPr>
        <w:t>5.</w:t>
      </w:r>
      <w:r w:rsidRPr="00D51034">
        <w:rPr>
          <w:noProof/>
        </w:rPr>
        <w:tab/>
      </w:r>
      <w:r w:rsidRPr="00D51034">
        <w:rPr>
          <w:noProof/>
          <w:lang w:val="en-IE"/>
        </w:rPr>
        <w:t>Each interruption</w:t>
      </w:r>
      <w:r w:rsidR="002333F2" w:rsidRPr="00D51034">
        <w:rPr>
          <w:noProof/>
          <w:lang w:val="en-IE"/>
        </w:rPr>
        <w:t xml:space="preserve"> shall start the time running afresh. However, the limitation period shall expire at the latest on the day on which a period equal</w:t>
      </w:r>
      <w:r w:rsidR="001F0B5E" w:rsidRPr="00D51034">
        <w:rPr>
          <w:noProof/>
          <w:lang w:val="en-IE"/>
        </w:rPr>
        <w:t xml:space="preserve"> to or twice the limitation period has elapsed without the Commission having imposed a fine or a periodic penalty payment. That period shall be extended by the time during which the limitation period is suspended because the decision of the Commission is subject of proceedings pending before the Court of Justice.</w:t>
      </w:r>
    </w:p>
    <w:p w14:paraId="2D5B1D20" w14:textId="584400AF" w:rsidR="00AC5A59" w:rsidRPr="00D51034" w:rsidRDefault="00AC5A59" w:rsidP="00AC5A59">
      <w:pPr>
        <w:pStyle w:val="Titrearticle"/>
        <w:rPr>
          <w:noProof/>
          <w:lang w:val="en-IE"/>
        </w:rPr>
      </w:pPr>
      <w:r w:rsidRPr="00D51034">
        <w:rPr>
          <w:noProof/>
          <w:lang w:val="en-IE"/>
        </w:rPr>
        <w:t xml:space="preserve">Article </w:t>
      </w:r>
      <w:r w:rsidR="000372D1" w:rsidRPr="00D51034">
        <w:rPr>
          <w:noProof/>
          <w:lang w:val="en-IE"/>
        </w:rPr>
        <w:t>5</w:t>
      </w:r>
      <w:r w:rsidRPr="00D51034">
        <w:rPr>
          <w:noProof/>
          <w:lang w:val="en-IE"/>
        </w:rPr>
        <w:t>3</w:t>
      </w:r>
      <w:r w:rsidRPr="00D51034">
        <w:rPr>
          <w:noProof/>
          <w:lang w:val="en-IE"/>
        </w:rPr>
        <w:br/>
        <w:t>Limitation period for the enforcement of penalties</w:t>
      </w:r>
    </w:p>
    <w:p w14:paraId="1B793177" w14:textId="4A4FA94E" w:rsidR="00AC5A59" w:rsidRPr="00D51034" w:rsidRDefault="00AC5A59" w:rsidP="006164B0">
      <w:pPr>
        <w:pStyle w:val="ManualNumPar1"/>
        <w:rPr>
          <w:noProof/>
          <w:lang w:val="en-IE"/>
        </w:rPr>
      </w:pPr>
      <w:r w:rsidRPr="00D51034">
        <w:rPr>
          <w:noProof/>
        </w:rPr>
        <w:t>1.</w:t>
      </w:r>
      <w:r w:rsidRPr="00D51034">
        <w:rPr>
          <w:noProof/>
        </w:rPr>
        <w:tab/>
      </w:r>
      <w:r w:rsidRPr="00D51034">
        <w:rPr>
          <w:noProof/>
          <w:lang w:val="en-IE"/>
        </w:rPr>
        <w:t>The power</w:t>
      </w:r>
      <w:r w:rsidR="001F0B5E" w:rsidRPr="00D51034">
        <w:rPr>
          <w:noProof/>
          <w:lang w:val="en-IE"/>
        </w:rPr>
        <w:t xml:space="preserve"> of the </w:t>
      </w:r>
      <w:r w:rsidR="00406908" w:rsidRPr="00D51034">
        <w:rPr>
          <w:noProof/>
          <w:lang w:val="en-IE"/>
        </w:rPr>
        <w:t xml:space="preserve">Commission to enforce decisions taken pursuant </w:t>
      </w:r>
      <w:r w:rsidR="000553E8" w:rsidRPr="00D51034">
        <w:rPr>
          <w:noProof/>
          <w:lang w:val="en-IE"/>
        </w:rPr>
        <w:t xml:space="preserve">to Article </w:t>
      </w:r>
      <w:r w:rsidR="00852C25" w:rsidRPr="00D51034">
        <w:rPr>
          <w:noProof/>
          <w:lang w:val="en-IE"/>
        </w:rPr>
        <w:t>5</w:t>
      </w:r>
      <w:r w:rsidRPr="00D51034">
        <w:rPr>
          <w:noProof/>
          <w:lang w:val="en-IE"/>
        </w:rPr>
        <w:t>1</w:t>
      </w:r>
      <w:r w:rsidR="00135E85" w:rsidRPr="00D51034">
        <w:rPr>
          <w:noProof/>
          <w:lang w:val="en-IE"/>
        </w:rPr>
        <w:t xml:space="preserve"> shall be subject to a limitation period of three years.</w:t>
      </w:r>
    </w:p>
    <w:p w14:paraId="136B57BB" w14:textId="20C16927" w:rsidR="00AC5A59" w:rsidRPr="00D51034" w:rsidRDefault="00AC5A59" w:rsidP="003A4FB5">
      <w:pPr>
        <w:pStyle w:val="ManualNumPar1"/>
        <w:rPr>
          <w:noProof/>
          <w:lang w:val="en-IE"/>
        </w:rPr>
      </w:pPr>
      <w:r w:rsidRPr="00D51034">
        <w:rPr>
          <w:noProof/>
        </w:rPr>
        <w:t>2.</w:t>
      </w:r>
      <w:r w:rsidRPr="00D51034">
        <w:rPr>
          <w:noProof/>
        </w:rPr>
        <w:tab/>
      </w:r>
      <w:r w:rsidRPr="00D51034">
        <w:rPr>
          <w:noProof/>
          <w:lang w:val="en-IE"/>
        </w:rPr>
        <w:t>Time shall begin to run</w:t>
      </w:r>
      <w:r w:rsidR="00135E85" w:rsidRPr="00D51034">
        <w:rPr>
          <w:noProof/>
          <w:lang w:val="en-IE"/>
        </w:rPr>
        <w:t xml:space="preserve"> on the day on which the decision becomes final.</w:t>
      </w:r>
    </w:p>
    <w:p w14:paraId="18116EF0" w14:textId="7BD17F0F" w:rsidR="00AC5A59" w:rsidRPr="00D51034" w:rsidRDefault="00AC5A59" w:rsidP="003A4FB5">
      <w:pPr>
        <w:pStyle w:val="ManualNumPar1"/>
        <w:rPr>
          <w:noProof/>
          <w:lang w:val="en-IE"/>
        </w:rPr>
      </w:pPr>
      <w:r w:rsidRPr="00D51034">
        <w:rPr>
          <w:noProof/>
        </w:rPr>
        <w:t>3.</w:t>
      </w:r>
      <w:r w:rsidRPr="00D51034">
        <w:rPr>
          <w:noProof/>
        </w:rPr>
        <w:tab/>
      </w:r>
      <w:r w:rsidRPr="00D51034">
        <w:rPr>
          <w:noProof/>
          <w:lang w:val="en-IE"/>
        </w:rPr>
        <w:t>The limitation period</w:t>
      </w:r>
      <w:r w:rsidR="00500C4A" w:rsidRPr="00D51034">
        <w:rPr>
          <w:noProof/>
          <w:lang w:val="en-IE"/>
        </w:rPr>
        <w:t xml:space="preserve"> for the enforcement of fines and periodic penalty payments shall be interrupted:</w:t>
      </w:r>
    </w:p>
    <w:p w14:paraId="6FD9A408" w14:textId="77777777" w:rsidR="00AC5A59" w:rsidRPr="00D51034" w:rsidRDefault="00AC5A59" w:rsidP="000006E4">
      <w:pPr>
        <w:pStyle w:val="Point1"/>
        <w:rPr>
          <w:noProof/>
          <w:lang w:val="en-IE"/>
        </w:rPr>
      </w:pPr>
      <w:r w:rsidRPr="00D51034">
        <w:rPr>
          <w:noProof/>
        </w:rPr>
        <w:t>(a)</w:t>
      </w:r>
      <w:r w:rsidRPr="00D51034">
        <w:rPr>
          <w:noProof/>
        </w:rPr>
        <w:tab/>
      </w:r>
      <w:r w:rsidRPr="00D51034">
        <w:rPr>
          <w:noProof/>
          <w:lang w:val="en-IE"/>
        </w:rPr>
        <w:t>by notification</w:t>
      </w:r>
      <w:r w:rsidR="00500C4A" w:rsidRPr="00D51034">
        <w:rPr>
          <w:noProof/>
          <w:lang w:val="en-IE"/>
        </w:rPr>
        <w:t xml:space="preserve"> of a decision var</w:t>
      </w:r>
      <w:r w:rsidR="003A1A1C" w:rsidRPr="00D51034">
        <w:rPr>
          <w:noProof/>
          <w:lang w:val="en-IE"/>
        </w:rPr>
        <w:t>ying the original amount of the fine or periodic penalty payment or refusing an application for variation</w:t>
      </w:r>
    </w:p>
    <w:p w14:paraId="0B76C59D" w14:textId="77777777" w:rsidR="00AC5A59" w:rsidRPr="00D51034" w:rsidRDefault="00AC5A59" w:rsidP="000006E4">
      <w:pPr>
        <w:pStyle w:val="Point1"/>
        <w:rPr>
          <w:noProof/>
          <w:lang w:val="en-IE"/>
        </w:rPr>
      </w:pPr>
      <w:r w:rsidRPr="00D51034">
        <w:rPr>
          <w:noProof/>
        </w:rPr>
        <w:t>(b)</w:t>
      </w:r>
      <w:r w:rsidRPr="00D51034">
        <w:rPr>
          <w:noProof/>
        </w:rPr>
        <w:tab/>
      </w:r>
      <w:r w:rsidRPr="00D51034">
        <w:rPr>
          <w:noProof/>
          <w:lang w:val="en-IE"/>
        </w:rPr>
        <w:t>by any action</w:t>
      </w:r>
      <w:r w:rsidR="00350FF5" w:rsidRPr="00D51034">
        <w:rPr>
          <w:noProof/>
          <w:lang w:val="en-IE"/>
        </w:rPr>
        <w:t xml:space="preserve"> of the Commission or of a Member State, acting at the request of the Commission, designed to enforce payment of the fine or periodic penalty payment.</w:t>
      </w:r>
    </w:p>
    <w:p w14:paraId="6687D181" w14:textId="716EA78B" w:rsidR="00AC5A59" w:rsidRPr="00D51034" w:rsidRDefault="00AC5A59" w:rsidP="003A4FB5">
      <w:pPr>
        <w:pStyle w:val="ManualNumPar1"/>
        <w:rPr>
          <w:noProof/>
          <w:lang w:val="en-IE"/>
        </w:rPr>
      </w:pPr>
      <w:r w:rsidRPr="00D51034">
        <w:rPr>
          <w:noProof/>
        </w:rPr>
        <w:t>4.</w:t>
      </w:r>
      <w:r w:rsidRPr="00D51034">
        <w:rPr>
          <w:noProof/>
        </w:rPr>
        <w:tab/>
      </w:r>
      <w:r w:rsidRPr="00D51034">
        <w:rPr>
          <w:noProof/>
          <w:lang w:val="en-IE"/>
        </w:rPr>
        <w:t>Each interruption</w:t>
      </w:r>
      <w:r w:rsidR="00350FF5" w:rsidRPr="00D51034">
        <w:rPr>
          <w:noProof/>
          <w:lang w:val="en-IE"/>
        </w:rPr>
        <w:t xml:space="preserve"> </w:t>
      </w:r>
      <w:r w:rsidR="00DF07ED" w:rsidRPr="00D51034">
        <w:rPr>
          <w:noProof/>
          <w:lang w:val="en-IE"/>
        </w:rPr>
        <w:t>shall start time running afresh.</w:t>
      </w:r>
    </w:p>
    <w:p w14:paraId="037D27EB" w14:textId="7B118F21" w:rsidR="00AC5A59" w:rsidRPr="00D51034" w:rsidRDefault="00AC5A59" w:rsidP="003A4FB5">
      <w:pPr>
        <w:pStyle w:val="ManualNumPar1"/>
        <w:rPr>
          <w:noProof/>
          <w:lang w:val="en-IE"/>
        </w:rPr>
      </w:pPr>
      <w:r w:rsidRPr="00D51034">
        <w:rPr>
          <w:noProof/>
        </w:rPr>
        <w:t>5.</w:t>
      </w:r>
      <w:r w:rsidRPr="00D51034">
        <w:rPr>
          <w:noProof/>
        </w:rPr>
        <w:tab/>
      </w:r>
      <w:r w:rsidRPr="00D51034">
        <w:rPr>
          <w:noProof/>
          <w:lang w:val="en-IE"/>
        </w:rPr>
        <w:t>The limitation period</w:t>
      </w:r>
      <w:r w:rsidR="00DF07ED" w:rsidRPr="00D51034">
        <w:rPr>
          <w:noProof/>
          <w:lang w:val="en-IE"/>
        </w:rPr>
        <w:t xml:space="preserve"> for the enforcement of fines and periodic penalty payments shall be suspended for as long as:</w:t>
      </w:r>
    </w:p>
    <w:p w14:paraId="737124FB" w14:textId="77777777" w:rsidR="00AC5A59" w:rsidRPr="00D51034" w:rsidRDefault="00AC5A59" w:rsidP="000006E4">
      <w:pPr>
        <w:pStyle w:val="Point1"/>
        <w:rPr>
          <w:noProof/>
          <w:lang w:val="en-IE"/>
        </w:rPr>
      </w:pPr>
      <w:r w:rsidRPr="00D51034">
        <w:rPr>
          <w:noProof/>
        </w:rPr>
        <w:t>(a)</w:t>
      </w:r>
      <w:r w:rsidRPr="00D51034">
        <w:rPr>
          <w:noProof/>
        </w:rPr>
        <w:tab/>
      </w:r>
      <w:r w:rsidRPr="00D51034">
        <w:rPr>
          <w:noProof/>
          <w:lang w:val="en-IE"/>
        </w:rPr>
        <w:t>time to pay</w:t>
      </w:r>
      <w:r w:rsidR="00DF07ED" w:rsidRPr="00D51034">
        <w:rPr>
          <w:noProof/>
          <w:lang w:val="en-IE"/>
        </w:rPr>
        <w:t xml:space="preserve"> is allowed;</w:t>
      </w:r>
    </w:p>
    <w:p w14:paraId="56A49D61" w14:textId="77777777" w:rsidR="00AC5A59" w:rsidRPr="00D51034" w:rsidRDefault="00AC5A59" w:rsidP="000006E4">
      <w:pPr>
        <w:pStyle w:val="Point1"/>
        <w:rPr>
          <w:noProof/>
          <w:lang w:val="en-IE"/>
        </w:rPr>
      </w:pPr>
      <w:r w:rsidRPr="00D51034">
        <w:rPr>
          <w:noProof/>
        </w:rPr>
        <w:t>(b)</w:t>
      </w:r>
      <w:r w:rsidRPr="00D51034">
        <w:rPr>
          <w:noProof/>
        </w:rPr>
        <w:tab/>
      </w:r>
      <w:r w:rsidRPr="00D51034">
        <w:rPr>
          <w:noProof/>
          <w:lang w:val="en-IE"/>
        </w:rPr>
        <w:t>enforcement</w:t>
      </w:r>
      <w:r w:rsidR="00DF07ED" w:rsidRPr="00D51034">
        <w:rPr>
          <w:noProof/>
          <w:lang w:val="en-IE"/>
        </w:rPr>
        <w:t xml:space="preserve"> of payment is suspended pursuant to a decision of the Court of Justice.</w:t>
      </w:r>
    </w:p>
    <w:p w14:paraId="0436772C" w14:textId="67A33B91" w:rsidR="00AC5A59" w:rsidRPr="00D51034" w:rsidRDefault="00AC5A59" w:rsidP="00AC5A59">
      <w:pPr>
        <w:pStyle w:val="Titrearticle"/>
        <w:rPr>
          <w:noProof/>
          <w:lang w:val="en-IE"/>
        </w:rPr>
      </w:pPr>
      <w:r w:rsidRPr="00D51034">
        <w:rPr>
          <w:noProof/>
          <w:lang w:val="en-IE"/>
        </w:rPr>
        <w:t xml:space="preserve">Article </w:t>
      </w:r>
      <w:r w:rsidR="000372D1" w:rsidRPr="00D51034">
        <w:rPr>
          <w:noProof/>
          <w:lang w:val="en-IE"/>
        </w:rPr>
        <w:t>5</w:t>
      </w:r>
      <w:r w:rsidRPr="00D51034">
        <w:rPr>
          <w:noProof/>
          <w:lang w:val="en-IE"/>
        </w:rPr>
        <w:t>4</w:t>
      </w:r>
      <w:r w:rsidRPr="00D51034">
        <w:rPr>
          <w:noProof/>
          <w:lang w:val="en-IE"/>
        </w:rPr>
        <w:br/>
        <w:t xml:space="preserve">Right to be heard </w:t>
      </w:r>
      <w:r w:rsidR="00E649B4" w:rsidRPr="00D51034">
        <w:rPr>
          <w:noProof/>
          <w:lang w:val="en-IE"/>
        </w:rPr>
        <w:t>before</w:t>
      </w:r>
      <w:r w:rsidRPr="00D51034">
        <w:rPr>
          <w:noProof/>
          <w:lang w:val="en-IE"/>
        </w:rPr>
        <w:t xml:space="preserve"> the imposition of penalties</w:t>
      </w:r>
    </w:p>
    <w:p w14:paraId="388679CC" w14:textId="456BA453" w:rsidR="00AC5A59" w:rsidRPr="00D51034" w:rsidRDefault="00AC5A59" w:rsidP="006164B0">
      <w:pPr>
        <w:pStyle w:val="ManualNumPar1"/>
        <w:rPr>
          <w:noProof/>
          <w:lang w:val="en-IE"/>
        </w:rPr>
      </w:pPr>
      <w:r w:rsidRPr="00D51034">
        <w:rPr>
          <w:noProof/>
        </w:rPr>
        <w:t>1.</w:t>
      </w:r>
      <w:r w:rsidRPr="00D51034">
        <w:rPr>
          <w:noProof/>
        </w:rPr>
        <w:tab/>
      </w:r>
      <w:r w:rsidRPr="00D51034">
        <w:rPr>
          <w:noProof/>
          <w:lang w:val="en-IE"/>
        </w:rPr>
        <w:t>Before adopting</w:t>
      </w:r>
      <w:r w:rsidR="00C16D83" w:rsidRPr="00D51034">
        <w:rPr>
          <w:noProof/>
          <w:lang w:val="en-IE"/>
        </w:rPr>
        <w:t xml:space="preserve"> a decision pursuant to Article </w:t>
      </w:r>
      <w:r w:rsidR="00E85229" w:rsidRPr="00D51034">
        <w:rPr>
          <w:noProof/>
          <w:lang w:val="en-IE"/>
        </w:rPr>
        <w:t>5</w:t>
      </w:r>
      <w:r w:rsidRPr="00D51034">
        <w:rPr>
          <w:noProof/>
          <w:lang w:val="en-IE"/>
        </w:rPr>
        <w:t>1</w:t>
      </w:r>
      <w:r w:rsidR="00C16D83" w:rsidRPr="00D51034">
        <w:rPr>
          <w:noProof/>
          <w:lang w:val="en-IE"/>
        </w:rPr>
        <w:t>, the Commission shall give the undertaking concerned the opportunity of being heard on:</w:t>
      </w:r>
    </w:p>
    <w:p w14:paraId="19FB6466" w14:textId="77777777" w:rsidR="00AC5A59" w:rsidRPr="00D51034" w:rsidRDefault="00AC5A59" w:rsidP="000006E4">
      <w:pPr>
        <w:pStyle w:val="Point1"/>
        <w:rPr>
          <w:noProof/>
          <w:lang w:val="en-IE"/>
        </w:rPr>
      </w:pPr>
      <w:r w:rsidRPr="00D51034">
        <w:rPr>
          <w:noProof/>
        </w:rPr>
        <w:t>(a)</w:t>
      </w:r>
      <w:r w:rsidRPr="00D51034">
        <w:rPr>
          <w:noProof/>
        </w:rPr>
        <w:tab/>
      </w:r>
      <w:r w:rsidRPr="00D51034">
        <w:rPr>
          <w:noProof/>
          <w:lang w:val="en-IE"/>
        </w:rPr>
        <w:t>preliminary findings</w:t>
      </w:r>
      <w:r w:rsidR="003E68AE" w:rsidRPr="00D51034">
        <w:rPr>
          <w:noProof/>
          <w:lang w:val="en-IE"/>
        </w:rPr>
        <w:t xml:space="preserve"> of the Commission, including any matter to which the Commission has taken objections;</w:t>
      </w:r>
    </w:p>
    <w:p w14:paraId="5C475600" w14:textId="77777777" w:rsidR="00AC5A59" w:rsidRPr="00D51034" w:rsidRDefault="00AC5A59" w:rsidP="000006E4">
      <w:pPr>
        <w:pStyle w:val="Point1"/>
        <w:rPr>
          <w:noProof/>
          <w:lang w:val="en-IE"/>
        </w:rPr>
      </w:pPr>
      <w:r w:rsidRPr="00D51034">
        <w:rPr>
          <w:noProof/>
        </w:rPr>
        <w:t>(b)</w:t>
      </w:r>
      <w:r w:rsidRPr="00D51034">
        <w:rPr>
          <w:noProof/>
        </w:rPr>
        <w:tab/>
      </w:r>
      <w:r w:rsidRPr="00D51034">
        <w:rPr>
          <w:noProof/>
          <w:lang w:val="en-IE"/>
        </w:rPr>
        <w:t>measures</w:t>
      </w:r>
      <w:r w:rsidR="003E68AE" w:rsidRPr="00D51034">
        <w:rPr>
          <w:noProof/>
          <w:lang w:val="en-IE"/>
        </w:rPr>
        <w:t xml:space="preserve"> that the Commission may intend to take in view of the preliminary </w:t>
      </w:r>
      <w:r w:rsidR="004A7F39" w:rsidRPr="00D51034">
        <w:rPr>
          <w:noProof/>
          <w:lang w:val="en-IE"/>
        </w:rPr>
        <w:t>findings</w:t>
      </w:r>
      <w:r w:rsidR="003E68AE" w:rsidRPr="00D51034">
        <w:rPr>
          <w:noProof/>
          <w:lang w:val="en-IE"/>
        </w:rPr>
        <w:t xml:space="preserve"> referred to in point (a).</w:t>
      </w:r>
    </w:p>
    <w:p w14:paraId="37BB19A3" w14:textId="703500A5" w:rsidR="00AC5A59" w:rsidRPr="00D51034" w:rsidRDefault="00AC5A59" w:rsidP="003A4FB5">
      <w:pPr>
        <w:pStyle w:val="ManualNumPar1"/>
        <w:rPr>
          <w:noProof/>
          <w:lang w:val="en-IE"/>
        </w:rPr>
      </w:pPr>
      <w:r w:rsidRPr="00D51034">
        <w:rPr>
          <w:noProof/>
        </w:rPr>
        <w:t>2.</w:t>
      </w:r>
      <w:r w:rsidRPr="00D51034">
        <w:rPr>
          <w:noProof/>
        </w:rPr>
        <w:tab/>
      </w:r>
      <w:r w:rsidRPr="00D51034">
        <w:rPr>
          <w:noProof/>
          <w:lang w:val="en-IE"/>
        </w:rPr>
        <w:t>Undertakings concerned</w:t>
      </w:r>
      <w:r w:rsidR="000D340F" w:rsidRPr="00D51034">
        <w:rPr>
          <w:noProof/>
          <w:lang w:val="en-IE"/>
        </w:rPr>
        <w:t xml:space="preserve"> may submit their observations on the Commission’s preliminary findings pursuant to paragraph 1, point (a), within a time limit which shall be fixed by the Commission in its preliminary findings and which may not be less than 14 days.</w:t>
      </w:r>
    </w:p>
    <w:p w14:paraId="1FD361AD" w14:textId="783EE682" w:rsidR="00AC5A59" w:rsidRPr="00D51034" w:rsidRDefault="00AC5A59" w:rsidP="003A4FB5">
      <w:pPr>
        <w:pStyle w:val="ManualNumPar1"/>
        <w:rPr>
          <w:noProof/>
          <w:lang w:val="en-IE"/>
        </w:rPr>
      </w:pPr>
      <w:r w:rsidRPr="00D51034">
        <w:rPr>
          <w:noProof/>
        </w:rPr>
        <w:t>3.</w:t>
      </w:r>
      <w:r w:rsidRPr="00D51034">
        <w:rPr>
          <w:noProof/>
        </w:rPr>
        <w:tab/>
      </w:r>
      <w:r w:rsidRPr="00D51034">
        <w:rPr>
          <w:noProof/>
          <w:lang w:val="en-IE"/>
        </w:rPr>
        <w:t>The Commission shall base</w:t>
      </w:r>
      <w:r w:rsidR="008A1B3E" w:rsidRPr="00D51034">
        <w:rPr>
          <w:noProof/>
          <w:lang w:val="en-IE"/>
        </w:rPr>
        <w:t xml:space="preserve"> its decisions only on objections on which undertakings concerned have been able to </w:t>
      </w:r>
      <w:r w:rsidR="00EC3FC9" w:rsidRPr="00D51034">
        <w:rPr>
          <w:noProof/>
          <w:lang w:val="en-IE"/>
        </w:rPr>
        <w:t>comment.</w:t>
      </w:r>
    </w:p>
    <w:p w14:paraId="724995A8" w14:textId="48653662" w:rsidR="00EF14E4" w:rsidRPr="00D51034" w:rsidRDefault="00AC5A59" w:rsidP="003A4FB5">
      <w:pPr>
        <w:pStyle w:val="ManualNumPar1"/>
        <w:rPr>
          <w:noProof/>
          <w:lang w:val="en-IE"/>
        </w:rPr>
      </w:pPr>
      <w:r w:rsidRPr="00D51034">
        <w:rPr>
          <w:noProof/>
        </w:rPr>
        <w:t>4.</w:t>
      </w:r>
      <w:r w:rsidRPr="00D51034">
        <w:rPr>
          <w:noProof/>
        </w:rPr>
        <w:tab/>
      </w:r>
      <w:r w:rsidRPr="00D51034">
        <w:rPr>
          <w:noProof/>
          <w:lang w:val="en-IE"/>
        </w:rPr>
        <w:t>The rights of defence of the undertaking</w:t>
      </w:r>
      <w:r w:rsidR="00EC3FC9" w:rsidRPr="00D51034">
        <w:rPr>
          <w:noProof/>
          <w:lang w:val="en-IE"/>
        </w:rPr>
        <w:t xml:space="preserve"> concerned shall be fully respected in any proceedings. The undertaking concerned shall be entitled to have access to the Commission’s file under the terms of a negotiated disclosure, subject to </w:t>
      </w:r>
      <w:r w:rsidR="004479C6" w:rsidRPr="00D51034">
        <w:rPr>
          <w:noProof/>
          <w:lang w:val="en-IE"/>
        </w:rPr>
        <w:t xml:space="preserve">the legitimate interest of undertakings in the protection of their business secrets. The right of access to the file shall not </w:t>
      </w:r>
      <w:r w:rsidR="00627C89" w:rsidRPr="00D51034">
        <w:rPr>
          <w:noProof/>
          <w:lang w:val="en-IE"/>
        </w:rPr>
        <w:t>extend to confidential information and internal documents of the Commission or the authorities of the Member States. In particular, the right of access shall not extend to correspondence between the Commission and the authorities of the Member States. Nothing in this paragraph shall prevent the Commission from disclosing and using information necessary to prove an infringement.</w:t>
      </w:r>
    </w:p>
    <w:p w14:paraId="0BFF35F6" w14:textId="77777777" w:rsidR="00AC5A59" w:rsidRPr="00D51034" w:rsidRDefault="00AC5A59" w:rsidP="00AC5A59">
      <w:pPr>
        <w:pStyle w:val="Text1"/>
        <w:rPr>
          <w:noProof/>
          <w:lang w:val="en-IE"/>
        </w:rPr>
      </w:pPr>
    </w:p>
    <w:p w14:paraId="58C5CF72" w14:textId="77777777" w:rsidR="00AC5A59" w:rsidRPr="00D51034" w:rsidRDefault="00AC5A59" w:rsidP="00AC5A59">
      <w:pPr>
        <w:pStyle w:val="ChapterTitle"/>
        <w:rPr>
          <w:noProof/>
          <w:lang w:val="en-IE"/>
        </w:rPr>
      </w:pPr>
      <w:r w:rsidRPr="00D51034">
        <w:rPr>
          <w:noProof/>
          <w:lang w:val="en-IE"/>
        </w:rPr>
        <w:t>CHAPTER VII</w:t>
      </w:r>
    </w:p>
    <w:p w14:paraId="37B42148" w14:textId="77777777" w:rsidR="00AC5A59" w:rsidRPr="00D51034" w:rsidRDefault="00AC5A59" w:rsidP="00AC5A59">
      <w:pPr>
        <w:pStyle w:val="ChapterTitle"/>
        <w:rPr>
          <w:noProof/>
          <w:lang w:val="en-IE"/>
        </w:rPr>
      </w:pPr>
      <w:r w:rsidRPr="00D51034">
        <w:rPr>
          <w:noProof/>
          <w:lang w:val="en-IE"/>
        </w:rPr>
        <w:t>Delegation of power and committee procedure</w:t>
      </w:r>
    </w:p>
    <w:p w14:paraId="146D8AF8" w14:textId="20B37E2E" w:rsidR="00AC5A59" w:rsidRPr="00D51034" w:rsidRDefault="00AC5A59" w:rsidP="00AC5A59">
      <w:pPr>
        <w:pStyle w:val="Titrearticle"/>
        <w:rPr>
          <w:noProof/>
          <w:lang w:val="en-IE"/>
        </w:rPr>
      </w:pPr>
      <w:r w:rsidRPr="00D51034">
        <w:rPr>
          <w:noProof/>
          <w:lang w:val="en-IE"/>
        </w:rPr>
        <w:t xml:space="preserve">Article </w:t>
      </w:r>
      <w:r w:rsidR="000372D1" w:rsidRPr="00D51034">
        <w:rPr>
          <w:noProof/>
          <w:lang w:val="en-IE"/>
        </w:rPr>
        <w:t>5</w:t>
      </w:r>
      <w:r w:rsidRPr="00D51034">
        <w:rPr>
          <w:noProof/>
          <w:lang w:val="en-IE"/>
        </w:rPr>
        <w:t>5</w:t>
      </w:r>
      <w:r w:rsidRPr="00D51034">
        <w:rPr>
          <w:noProof/>
          <w:lang w:val="en-IE"/>
        </w:rPr>
        <w:br/>
        <w:t>Exercise of the delegation</w:t>
      </w:r>
    </w:p>
    <w:p w14:paraId="49790E55" w14:textId="6775C5AF" w:rsidR="00AC5A59" w:rsidRPr="00D51034" w:rsidRDefault="006877DE" w:rsidP="006164B0">
      <w:pPr>
        <w:pStyle w:val="ManualNumPar1"/>
        <w:rPr>
          <w:noProof/>
          <w:lang w:val="en-IE"/>
        </w:rPr>
      </w:pPr>
      <w:r w:rsidRPr="00D51034">
        <w:rPr>
          <w:noProof/>
        </w:rPr>
        <w:t>1.</w:t>
      </w:r>
      <w:r w:rsidRPr="00D51034">
        <w:rPr>
          <w:noProof/>
        </w:rPr>
        <w:tab/>
      </w:r>
      <w:r w:rsidRPr="00D51034">
        <w:rPr>
          <w:noProof/>
          <w:lang w:val="en-IE"/>
        </w:rPr>
        <w:t>The power</w:t>
      </w:r>
      <w:r w:rsidR="008818B2" w:rsidRPr="00D51034">
        <w:rPr>
          <w:noProof/>
          <w:lang w:val="en-IE"/>
        </w:rPr>
        <w:t xml:space="preserve"> to adopt delegated acts is conferred on the Commission subject to the conditions laid down in this Article.</w:t>
      </w:r>
    </w:p>
    <w:p w14:paraId="44279C3C" w14:textId="3EE849DC" w:rsidR="006877DE" w:rsidRPr="00D51034" w:rsidRDefault="006877DE" w:rsidP="003A4FB5">
      <w:pPr>
        <w:pStyle w:val="ManualNumPar1"/>
        <w:rPr>
          <w:noProof/>
          <w:lang w:val="en-IE"/>
        </w:rPr>
      </w:pPr>
      <w:r w:rsidRPr="00D51034">
        <w:rPr>
          <w:noProof/>
        </w:rPr>
        <w:t>2.</w:t>
      </w:r>
      <w:r w:rsidRPr="00D51034">
        <w:rPr>
          <w:noProof/>
        </w:rPr>
        <w:tab/>
      </w:r>
      <w:r w:rsidRPr="00D51034">
        <w:rPr>
          <w:noProof/>
          <w:lang w:val="en-IE"/>
        </w:rPr>
        <w:t>The power</w:t>
      </w:r>
      <w:r w:rsidR="008818B2" w:rsidRPr="00D51034">
        <w:rPr>
          <w:noProof/>
          <w:lang w:val="en-IE"/>
        </w:rPr>
        <w:t xml:space="preserve"> to adopt delegated acts referred to in Article </w:t>
      </w:r>
      <w:r w:rsidR="00BE39F6" w:rsidRPr="00D51034">
        <w:rPr>
          <w:noProof/>
          <w:lang w:val="en-IE"/>
        </w:rPr>
        <w:t>1</w:t>
      </w:r>
      <w:r w:rsidR="00280746" w:rsidRPr="00D51034">
        <w:rPr>
          <w:noProof/>
          <w:lang w:val="en-IE"/>
        </w:rPr>
        <w:t>2</w:t>
      </w:r>
      <w:r w:rsidR="00725C00" w:rsidRPr="00D51034">
        <w:rPr>
          <w:noProof/>
          <w:lang w:val="en-IE"/>
        </w:rPr>
        <w:t xml:space="preserve"> </w:t>
      </w:r>
      <w:r w:rsidR="008467E1" w:rsidRPr="00D51034">
        <w:rPr>
          <w:noProof/>
          <w:lang w:val="en-IE"/>
        </w:rPr>
        <w:t>and</w:t>
      </w:r>
      <w:r w:rsidR="00BE39F6" w:rsidRPr="00D51034">
        <w:rPr>
          <w:noProof/>
          <w:lang w:val="en-IE"/>
        </w:rPr>
        <w:t xml:space="preserve"> Article </w:t>
      </w:r>
      <w:r w:rsidR="007902B9" w:rsidRPr="00D51034">
        <w:rPr>
          <w:noProof/>
          <w:lang w:val="en-IE"/>
        </w:rPr>
        <w:t>1</w:t>
      </w:r>
      <w:r w:rsidRPr="00D51034">
        <w:rPr>
          <w:noProof/>
          <w:lang w:val="en-IE"/>
        </w:rPr>
        <w:t>7</w:t>
      </w:r>
      <w:r w:rsidR="00BE39F6" w:rsidRPr="00D51034">
        <w:rPr>
          <w:noProof/>
          <w:lang w:val="en-IE"/>
        </w:rPr>
        <w:t xml:space="preserve"> </w:t>
      </w:r>
      <w:r w:rsidR="005878AB" w:rsidRPr="00D51034">
        <w:rPr>
          <w:noProof/>
          <w:lang w:val="en-IE"/>
        </w:rPr>
        <w:t>shall be conferred on the Commission for an indeterminate period of time from</w:t>
      </w:r>
      <w:r w:rsidR="0040159E" w:rsidRPr="00D51034">
        <w:rPr>
          <w:noProof/>
          <w:lang w:val="en-IE"/>
        </w:rPr>
        <w:t xml:space="preserve"> [OP: insert date of entry into force].</w:t>
      </w:r>
    </w:p>
    <w:p w14:paraId="3EA17CF8" w14:textId="47D28045" w:rsidR="006877DE" w:rsidRPr="00D51034" w:rsidRDefault="006877DE" w:rsidP="003A4FB5">
      <w:pPr>
        <w:pStyle w:val="ManualNumPar1"/>
        <w:rPr>
          <w:noProof/>
          <w:lang w:val="en-IE"/>
        </w:rPr>
      </w:pPr>
      <w:r w:rsidRPr="00D51034">
        <w:rPr>
          <w:noProof/>
        </w:rPr>
        <w:t>3.</w:t>
      </w:r>
      <w:r w:rsidRPr="00D51034">
        <w:rPr>
          <w:noProof/>
        </w:rPr>
        <w:tab/>
      </w:r>
      <w:r w:rsidRPr="00D51034">
        <w:rPr>
          <w:noProof/>
          <w:lang w:val="en-IE"/>
        </w:rPr>
        <w:t>The delegation</w:t>
      </w:r>
      <w:r w:rsidR="0040159E" w:rsidRPr="00D51034">
        <w:rPr>
          <w:noProof/>
          <w:lang w:val="en-IE"/>
        </w:rPr>
        <w:t xml:space="preserve"> of power referred to Article </w:t>
      </w:r>
      <w:r w:rsidR="008467E1" w:rsidRPr="00D51034">
        <w:rPr>
          <w:noProof/>
          <w:lang w:val="en-IE"/>
        </w:rPr>
        <w:t>1</w:t>
      </w:r>
      <w:r w:rsidR="00280746" w:rsidRPr="00D51034">
        <w:rPr>
          <w:noProof/>
          <w:lang w:val="en-IE"/>
        </w:rPr>
        <w:t>2</w:t>
      </w:r>
      <w:r w:rsidR="00DB66DA" w:rsidRPr="00D51034">
        <w:rPr>
          <w:noProof/>
          <w:lang w:val="en-IE"/>
        </w:rPr>
        <w:t xml:space="preserve"> and </w:t>
      </w:r>
      <w:r w:rsidR="00E061F4" w:rsidRPr="00D51034">
        <w:rPr>
          <w:noProof/>
          <w:lang w:val="en-IE"/>
        </w:rPr>
        <w:t>Article 1</w:t>
      </w:r>
      <w:r w:rsidRPr="00D51034">
        <w:rPr>
          <w:noProof/>
          <w:lang w:val="en-IE"/>
        </w:rPr>
        <w:t>7</w:t>
      </w:r>
      <w:r w:rsidR="008467E1" w:rsidRPr="00D51034">
        <w:rPr>
          <w:noProof/>
          <w:lang w:val="en-IE"/>
        </w:rPr>
        <w:t xml:space="preserve"> </w:t>
      </w:r>
      <w:r w:rsidR="002F00E1" w:rsidRPr="00D51034">
        <w:rPr>
          <w:noProof/>
          <w:lang w:val="en-IE"/>
        </w:rPr>
        <w:t xml:space="preserve">may be revoked at any time by the European Parliament or by the Council. A decision to revoke shall put an end to the delegation of the power specified in that decision. It shall take effect the day following the publication of the decision in the </w:t>
      </w:r>
      <w:r w:rsidR="002F00E1" w:rsidRPr="00D51034">
        <w:rPr>
          <w:i/>
          <w:iCs/>
          <w:noProof/>
          <w:lang w:val="en-IE"/>
        </w:rPr>
        <w:t xml:space="preserve">Official Journal </w:t>
      </w:r>
      <w:r w:rsidR="001479B1" w:rsidRPr="00D51034">
        <w:rPr>
          <w:i/>
          <w:iCs/>
          <w:noProof/>
          <w:lang w:val="en-IE"/>
        </w:rPr>
        <w:t>of</w:t>
      </w:r>
      <w:r w:rsidR="002F00E1" w:rsidRPr="00D51034">
        <w:rPr>
          <w:i/>
          <w:iCs/>
          <w:noProof/>
          <w:lang w:val="en-IE"/>
        </w:rPr>
        <w:t xml:space="preserve"> the European Union</w:t>
      </w:r>
      <w:r w:rsidR="002F00E1" w:rsidRPr="00D51034">
        <w:rPr>
          <w:noProof/>
          <w:lang w:val="en-IE"/>
        </w:rPr>
        <w:t xml:space="preserve"> or at a later date</w:t>
      </w:r>
      <w:r w:rsidR="001479B1" w:rsidRPr="00D51034">
        <w:rPr>
          <w:noProof/>
          <w:lang w:val="en-IE"/>
        </w:rPr>
        <w:t xml:space="preserve"> specified therein. It shall not affect the validity of any delegated acts already in force. </w:t>
      </w:r>
    </w:p>
    <w:p w14:paraId="54440165" w14:textId="75A34F21" w:rsidR="006877DE" w:rsidRPr="00D51034" w:rsidRDefault="006877DE" w:rsidP="003A4FB5">
      <w:pPr>
        <w:pStyle w:val="ManualNumPar1"/>
        <w:rPr>
          <w:noProof/>
          <w:lang w:val="en-IE"/>
        </w:rPr>
      </w:pPr>
      <w:r w:rsidRPr="00D51034">
        <w:rPr>
          <w:noProof/>
        </w:rPr>
        <w:t>4.</w:t>
      </w:r>
      <w:r w:rsidRPr="00D51034">
        <w:rPr>
          <w:noProof/>
        </w:rPr>
        <w:tab/>
      </w:r>
      <w:r w:rsidRPr="00D51034">
        <w:rPr>
          <w:noProof/>
          <w:lang w:val="en-IE"/>
        </w:rPr>
        <w:t>Before adopting</w:t>
      </w:r>
      <w:r w:rsidR="001479B1" w:rsidRPr="00D51034">
        <w:rPr>
          <w:noProof/>
          <w:lang w:val="en-IE"/>
        </w:rPr>
        <w:t xml:space="preserve"> a delegated act, the Commission shall consult experts designated by each Me</w:t>
      </w:r>
      <w:r w:rsidR="00F83C3F" w:rsidRPr="00D51034">
        <w:rPr>
          <w:noProof/>
          <w:lang w:val="en-IE"/>
        </w:rPr>
        <w:t>mber State in accordance with the principles laid down in the Interinstitutional Agreement of 13 April 2016 on Better Law-Making.</w:t>
      </w:r>
    </w:p>
    <w:p w14:paraId="4FF66E96" w14:textId="433A88D1" w:rsidR="006877DE" w:rsidRPr="00D51034" w:rsidRDefault="006877DE" w:rsidP="003A4FB5">
      <w:pPr>
        <w:pStyle w:val="ManualNumPar1"/>
        <w:rPr>
          <w:noProof/>
          <w:lang w:val="en-IE"/>
        </w:rPr>
      </w:pPr>
      <w:r w:rsidRPr="00D51034">
        <w:rPr>
          <w:noProof/>
        </w:rPr>
        <w:t>5.</w:t>
      </w:r>
      <w:r w:rsidRPr="00D51034">
        <w:rPr>
          <w:noProof/>
        </w:rPr>
        <w:tab/>
      </w:r>
      <w:r w:rsidRPr="00D51034">
        <w:rPr>
          <w:noProof/>
          <w:lang w:val="en-IE"/>
        </w:rPr>
        <w:t>As soon as</w:t>
      </w:r>
      <w:r w:rsidR="00D93578" w:rsidRPr="00D51034">
        <w:rPr>
          <w:noProof/>
          <w:lang w:val="en-IE"/>
        </w:rPr>
        <w:t xml:space="preserve"> it adopts a delegated act, the Commission shall notify it simultaneously to the European Parliament and to the Council. </w:t>
      </w:r>
    </w:p>
    <w:p w14:paraId="3BFD43BD" w14:textId="77AFF9AD" w:rsidR="006877DE" w:rsidRPr="00D51034" w:rsidRDefault="006877DE" w:rsidP="003A4FB5">
      <w:pPr>
        <w:pStyle w:val="ManualNumPar1"/>
        <w:rPr>
          <w:noProof/>
          <w:lang w:val="en-IE"/>
        </w:rPr>
      </w:pPr>
      <w:r w:rsidRPr="00D51034">
        <w:rPr>
          <w:noProof/>
        </w:rPr>
        <w:t>6.</w:t>
      </w:r>
      <w:r w:rsidRPr="00D51034">
        <w:rPr>
          <w:noProof/>
        </w:rPr>
        <w:tab/>
      </w:r>
      <w:r w:rsidRPr="00D51034">
        <w:rPr>
          <w:noProof/>
          <w:lang w:val="en-IE"/>
        </w:rPr>
        <w:t>A delegated act</w:t>
      </w:r>
      <w:r w:rsidR="00D93578" w:rsidRPr="00D51034">
        <w:rPr>
          <w:noProof/>
          <w:lang w:val="en-IE"/>
        </w:rPr>
        <w:t xml:space="preserve"> adopted pursuant to Article 1</w:t>
      </w:r>
      <w:r w:rsidR="00E061F4" w:rsidRPr="00D51034">
        <w:rPr>
          <w:noProof/>
          <w:lang w:val="en-IE"/>
        </w:rPr>
        <w:t>2</w:t>
      </w:r>
      <w:r w:rsidR="00DB66DA" w:rsidRPr="00D51034">
        <w:rPr>
          <w:noProof/>
          <w:lang w:val="en-IE"/>
        </w:rPr>
        <w:t xml:space="preserve"> or</w:t>
      </w:r>
      <w:r w:rsidR="00F11ECC" w:rsidRPr="00D51034">
        <w:rPr>
          <w:noProof/>
          <w:lang w:val="en-IE"/>
        </w:rPr>
        <w:t xml:space="preserve"> Article </w:t>
      </w:r>
      <w:r w:rsidR="00E061F4" w:rsidRPr="00D51034">
        <w:rPr>
          <w:rStyle w:val="Added"/>
          <w:b w:val="0"/>
          <w:bCs/>
          <w:noProof/>
          <w:u w:val="none"/>
          <w:lang w:val="en-IE"/>
        </w:rPr>
        <w:t>1</w:t>
      </w:r>
      <w:r w:rsidRPr="00D51034">
        <w:rPr>
          <w:rStyle w:val="Added"/>
          <w:b w:val="0"/>
          <w:bCs/>
          <w:noProof/>
          <w:u w:val="none"/>
          <w:lang w:val="en-IE"/>
        </w:rPr>
        <w:t>7</w:t>
      </w:r>
      <w:r w:rsidR="00F11ECC" w:rsidRPr="00D51034">
        <w:rPr>
          <w:rStyle w:val="Added"/>
          <w:b w:val="0"/>
          <w:noProof/>
          <w:u w:val="none"/>
          <w:lang w:val="en-IE"/>
        </w:rPr>
        <w:t xml:space="preserve"> </w:t>
      </w:r>
      <w:r w:rsidR="00F11ECC" w:rsidRPr="00D51034">
        <w:rPr>
          <w:noProof/>
          <w:lang w:val="en-IE"/>
        </w:rPr>
        <w:t>shall enter into force only if no objection has been expressed either by the European Parliament or by the Counci</w:t>
      </w:r>
      <w:r w:rsidR="00407EA0" w:rsidRPr="00D51034">
        <w:rPr>
          <w:noProof/>
          <w:lang w:val="en-IE"/>
        </w:rPr>
        <w:t>l</w:t>
      </w:r>
      <w:r w:rsidR="00565400" w:rsidRPr="00D51034">
        <w:rPr>
          <w:noProof/>
          <w:lang w:val="en-IE"/>
        </w:rPr>
        <w:t xml:space="preserve"> within a period of two months of the notification of that act to the European Parliament and the Council</w:t>
      </w:r>
      <w:r w:rsidR="00407EA0" w:rsidRPr="00D51034">
        <w:rPr>
          <w:noProof/>
          <w:lang w:val="en-IE"/>
        </w:rPr>
        <w:t xml:space="preserve"> or if, before the expiry of that period, the European Parliament and the Council have both informed the Commission that they will not object. That period shall be extended by two months at the initiative of the European Parliament or of the Council. </w:t>
      </w:r>
    </w:p>
    <w:p w14:paraId="7E1C7BEE" w14:textId="313F288F" w:rsidR="006877DE" w:rsidRPr="00D51034" w:rsidRDefault="006877DE" w:rsidP="006877DE">
      <w:pPr>
        <w:pStyle w:val="Titrearticle"/>
        <w:rPr>
          <w:noProof/>
          <w:lang w:val="en-IE"/>
        </w:rPr>
      </w:pPr>
      <w:r w:rsidRPr="00D51034">
        <w:rPr>
          <w:noProof/>
          <w:lang w:val="en-IE"/>
        </w:rPr>
        <w:t>Article 56</w:t>
      </w:r>
      <w:r w:rsidRPr="00D51034">
        <w:rPr>
          <w:noProof/>
          <w:lang w:val="en-IE"/>
        </w:rPr>
        <w:br/>
        <w:t>Committee procedure</w:t>
      </w:r>
    </w:p>
    <w:p w14:paraId="25CB443C" w14:textId="7BA194D9" w:rsidR="006877DE" w:rsidRPr="00D51034" w:rsidRDefault="006877DE" w:rsidP="006164B0">
      <w:pPr>
        <w:pStyle w:val="ManualNumPar1"/>
        <w:rPr>
          <w:noProof/>
          <w:lang w:val="en-IE"/>
        </w:rPr>
      </w:pPr>
      <w:r w:rsidRPr="00D51034">
        <w:rPr>
          <w:noProof/>
        </w:rPr>
        <w:t>1.</w:t>
      </w:r>
      <w:r w:rsidRPr="00D51034">
        <w:rPr>
          <w:noProof/>
        </w:rPr>
        <w:tab/>
      </w:r>
      <w:r w:rsidRPr="00D51034">
        <w:rPr>
          <w:noProof/>
          <w:lang w:val="en-IE"/>
        </w:rPr>
        <w:t xml:space="preserve">The Commission shall be assisted by </w:t>
      </w:r>
      <w:r w:rsidR="00E67608" w:rsidRPr="00D51034">
        <w:rPr>
          <w:noProof/>
          <w:lang w:val="en-IE"/>
        </w:rPr>
        <w:t>the</w:t>
      </w:r>
      <w:r w:rsidRPr="00D51034">
        <w:rPr>
          <w:noProof/>
          <w:lang w:val="en-IE"/>
        </w:rPr>
        <w:t xml:space="preserve"> committee</w:t>
      </w:r>
      <w:r w:rsidR="00A132C1" w:rsidRPr="00D51034">
        <w:rPr>
          <w:noProof/>
          <w:lang w:val="en-IE"/>
        </w:rPr>
        <w:t xml:space="preserve"> (the ‘Semiconductor Committee’). </w:t>
      </w:r>
      <w:r w:rsidR="008F7594" w:rsidRPr="00D51034">
        <w:rPr>
          <w:noProof/>
          <w:lang w:val="en-IE"/>
        </w:rPr>
        <w:t>That committee shall be a committee within the meaning of Regulation (EU) No 182/2011.</w:t>
      </w:r>
    </w:p>
    <w:p w14:paraId="0205857F" w14:textId="46B0F0CF" w:rsidR="006877DE" w:rsidRPr="00D51034" w:rsidRDefault="006877DE" w:rsidP="003A4FB5">
      <w:pPr>
        <w:pStyle w:val="ManualNumPar1"/>
        <w:rPr>
          <w:noProof/>
          <w:lang w:val="en-IE"/>
        </w:rPr>
      </w:pPr>
      <w:r w:rsidRPr="00D51034">
        <w:rPr>
          <w:noProof/>
        </w:rPr>
        <w:t>2.</w:t>
      </w:r>
      <w:r w:rsidRPr="00D51034">
        <w:rPr>
          <w:noProof/>
        </w:rPr>
        <w:tab/>
      </w:r>
      <w:r w:rsidRPr="00D51034">
        <w:rPr>
          <w:noProof/>
          <w:lang w:val="en-IE"/>
        </w:rPr>
        <w:t>Where reference is made to this paragraph</w:t>
      </w:r>
      <w:r w:rsidR="008F7594" w:rsidRPr="00D51034">
        <w:rPr>
          <w:noProof/>
          <w:lang w:val="en-IE"/>
        </w:rPr>
        <w:t xml:space="preserve">, Article 5 of Regulation (EU) No 182/2011 </w:t>
      </w:r>
      <w:r w:rsidR="00CC6D84" w:rsidRPr="00D51034">
        <w:rPr>
          <w:noProof/>
          <w:lang w:val="en-IE"/>
        </w:rPr>
        <w:t>shall apply.</w:t>
      </w:r>
    </w:p>
    <w:p w14:paraId="28DF087E" w14:textId="6DBD4940" w:rsidR="006877DE" w:rsidRPr="00D51034" w:rsidRDefault="006877DE" w:rsidP="003A4FB5">
      <w:pPr>
        <w:pStyle w:val="ManualNumPar1"/>
        <w:rPr>
          <w:noProof/>
          <w:lang w:val="en-IE"/>
        </w:rPr>
      </w:pPr>
      <w:r w:rsidRPr="00D51034">
        <w:rPr>
          <w:noProof/>
        </w:rPr>
        <w:t>3.</w:t>
      </w:r>
      <w:r w:rsidRPr="00D51034">
        <w:rPr>
          <w:noProof/>
        </w:rPr>
        <w:tab/>
      </w:r>
      <w:r w:rsidRPr="00D51034">
        <w:rPr>
          <w:noProof/>
          <w:lang w:val="en-IE"/>
        </w:rPr>
        <w:t>Where reference is made to this paragraph,</w:t>
      </w:r>
      <w:r w:rsidR="00CC6D84" w:rsidRPr="00D51034">
        <w:rPr>
          <w:noProof/>
          <w:lang w:val="en-IE"/>
        </w:rPr>
        <w:t xml:space="preserve"> Article 8 of Regulation (EU) No 182/2011, in conjunction with Article 5 thereof, shall apply. </w:t>
      </w:r>
    </w:p>
    <w:p w14:paraId="0F559BD3" w14:textId="77777777" w:rsidR="006877DE" w:rsidRPr="00D51034" w:rsidRDefault="006877DE" w:rsidP="006877DE">
      <w:pPr>
        <w:pStyle w:val="Text1"/>
        <w:rPr>
          <w:noProof/>
          <w:lang w:val="en-IE"/>
        </w:rPr>
      </w:pPr>
    </w:p>
    <w:p w14:paraId="6247B428" w14:textId="77777777" w:rsidR="006877DE" w:rsidRPr="00D51034" w:rsidRDefault="006877DE" w:rsidP="006877DE">
      <w:pPr>
        <w:pStyle w:val="ChapterTitle"/>
        <w:rPr>
          <w:noProof/>
          <w:lang w:val="en-IE"/>
        </w:rPr>
      </w:pPr>
      <w:r w:rsidRPr="00D51034">
        <w:rPr>
          <w:noProof/>
          <w:lang w:val="en-IE"/>
        </w:rPr>
        <w:t>CHAPTER VIII</w:t>
      </w:r>
    </w:p>
    <w:p w14:paraId="73D75FCF" w14:textId="77777777" w:rsidR="006877DE" w:rsidRPr="00D51034" w:rsidRDefault="006877DE" w:rsidP="006877DE">
      <w:pPr>
        <w:pStyle w:val="ChapterTitle"/>
        <w:rPr>
          <w:noProof/>
          <w:lang w:val="en-IE"/>
        </w:rPr>
      </w:pPr>
      <w:r w:rsidRPr="00D51034">
        <w:rPr>
          <w:noProof/>
          <w:lang w:val="en-IE"/>
        </w:rPr>
        <w:t>Final provisions</w:t>
      </w:r>
    </w:p>
    <w:p w14:paraId="28837D04" w14:textId="0A9551F9" w:rsidR="00EE7883" w:rsidRPr="00D51034" w:rsidRDefault="00EE7883" w:rsidP="00F85DE9">
      <w:pPr>
        <w:pStyle w:val="Titrearticle"/>
        <w:spacing w:after="0"/>
        <w:rPr>
          <w:noProof/>
          <w:lang w:val="en-IE"/>
        </w:rPr>
      </w:pPr>
      <w:r w:rsidRPr="00D51034">
        <w:rPr>
          <w:noProof/>
          <w:lang w:val="en-IE"/>
        </w:rPr>
        <w:t xml:space="preserve">Article </w:t>
      </w:r>
      <w:r w:rsidR="00830A14" w:rsidRPr="00D51034">
        <w:rPr>
          <w:noProof/>
          <w:lang w:val="en-IE"/>
        </w:rPr>
        <w:t>5</w:t>
      </w:r>
      <w:r w:rsidRPr="00D51034">
        <w:rPr>
          <w:noProof/>
          <w:lang w:val="en-IE"/>
        </w:rPr>
        <w:t>7</w:t>
      </w:r>
    </w:p>
    <w:p w14:paraId="575FBCD2" w14:textId="77777777" w:rsidR="00EE7883" w:rsidRPr="00D51034" w:rsidRDefault="00EE7883" w:rsidP="00F85DE9">
      <w:pPr>
        <w:spacing w:before="0"/>
        <w:jc w:val="center"/>
        <w:rPr>
          <w:i/>
          <w:iCs/>
          <w:noProof/>
          <w:lang w:val="en-IE"/>
        </w:rPr>
      </w:pPr>
      <w:r w:rsidRPr="00D51034">
        <w:rPr>
          <w:i/>
          <w:iCs/>
          <w:noProof/>
          <w:lang w:val="en-IE"/>
        </w:rPr>
        <w:t>Evaluation and review</w:t>
      </w:r>
    </w:p>
    <w:p w14:paraId="0EDBB13D" w14:textId="476599F9" w:rsidR="00266CD9" w:rsidRPr="00D51034" w:rsidRDefault="007306CE" w:rsidP="006164B0">
      <w:pPr>
        <w:pStyle w:val="ManualNumPar1"/>
        <w:rPr>
          <w:noProof/>
          <w:lang w:val="en-IE"/>
        </w:rPr>
      </w:pPr>
      <w:r w:rsidRPr="00D51034">
        <w:rPr>
          <w:noProof/>
        </w:rPr>
        <w:t>1.</w:t>
      </w:r>
      <w:r w:rsidRPr="00D51034">
        <w:rPr>
          <w:noProof/>
        </w:rPr>
        <w:tab/>
      </w:r>
      <w:r w:rsidRPr="00D51034">
        <w:rPr>
          <w:noProof/>
          <w:lang w:val="en-IE"/>
        </w:rPr>
        <w:t>By</w:t>
      </w:r>
      <w:r w:rsidR="00EF464A" w:rsidRPr="00D51034">
        <w:rPr>
          <w:noProof/>
          <w:lang w:val="en-IE"/>
        </w:rPr>
        <w:t xml:space="preserve"> [OP: insert date </w:t>
      </w:r>
      <w:r w:rsidR="003D7505" w:rsidRPr="00D51034">
        <w:rPr>
          <w:noProof/>
          <w:lang w:val="en-IE"/>
        </w:rPr>
        <w:t xml:space="preserve">for </w:t>
      </w:r>
      <w:r w:rsidR="0075141C" w:rsidRPr="00D51034">
        <w:rPr>
          <w:noProof/>
          <w:lang w:val="en-IE"/>
        </w:rPr>
        <w:t xml:space="preserve">four years after date </w:t>
      </w:r>
      <w:r w:rsidR="00EF464A" w:rsidRPr="00D51034">
        <w:rPr>
          <w:noProof/>
          <w:lang w:val="en-IE"/>
        </w:rPr>
        <w:t>of entry into force]</w:t>
      </w:r>
      <w:r w:rsidRPr="00D51034">
        <w:rPr>
          <w:noProof/>
          <w:lang w:val="en-IE"/>
        </w:rPr>
        <w:t xml:space="preserve"> and every four years thereafter, the Commission shall submit a report on the evaluation and review of this Regulation to the European Parliament and to the Council. </w:t>
      </w:r>
      <w:r w:rsidR="00266CD9" w:rsidRPr="00D51034">
        <w:rPr>
          <w:noProof/>
          <w:lang w:val="en-IE"/>
        </w:rPr>
        <w:t>The reports shall be made public.</w:t>
      </w:r>
    </w:p>
    <w:p w14:paraId="1D2B28AF" w14:textId="232D671F" w:rsidR="00266CD9" w:rsidRPr="00D51034" w:rsidRDefault="00266CD9" w:rsidP="003A4FB5">
      <w:pPr>
        <w:pStyle w:val="ManualNumPar1"/>
        <w:rPr>
          <w:noProof/>
          <w:lang w:val="en-IE"/>
        </w:rPr>
      </w:pPr>
      <w:r w:rsidRPr="00D51034">
        <w:rPr>
          <w:noProof/>
        </w:rPr>
        <w:t>2.</w:t>
      </w:r>
      <w:r w:rsidRPr="00D51034">
        <w:rPr>
          <w:noProof/>
        </w:rPr>
        <w:tab/>
      </w:r>
      <w:r w:rsidRPr="00D51034">
        <w:rPr>
          <w:noProof/>
          <w:lang w:val="en-IE"/>
        </w:rPr>
        <w:t xml:space="preserve">For the purposes of the evaluation and review of this Regulation, the European Semiconductor Board, the Member States and national competent authorities shall provide the Commission with information on its request. </w:t>
      </w:r>
    </w:p>
    <w:p w14:paraId="1BC48BE8" w14:textId="779CD209" w:rsidR="00EE7883" w:rsidRPr="00D51034" w:rsidRDefault="00266CD9" w:rsidP="003A4FB5">
      <w:pPr>
        <w:pStyle w:val="ManualNumPar1"/>
        <w:rPr>
          <w:noProof/>
          <w:lang w:val="en-IE"/>
        </w:rPr>
      </w:pPr>
      <w:r w:rsidRPr="00D51034">
        <w:rPr>
          <w:noProof/>
        </w:rPr>
        <w:t>3.</w:t>
      </w:r>
      <w:r w:rsidRPr="00D51034">
        <w:rPr>
          <w:noProof/>
        </w:rPr>
        <w:tab/>
      </w:r>
      <w:r w:rsidRPr="00D51034">
        <w:rPr>
          <w:noProof/>
          <w:lang w:val="en-IE"/>
        </w:rPr>
        <w:t xml:space="preserve">In carrying out the evaluation and review </w:t>
      </w:r>
      <w:r w:rsidR="00520944" w:rsidRPr="00D51034">
        <w:rPr>
          <w:noProof/>
          <w:lang w:val="en-IE"/>
        </w:rPr>
        <w:t xml:space="preserve">of this Regulation </w:t>
      </w:r>
      <w:r w:rsidRPr="00D51034">
        <w:rPr>
          <w:noProof/>
          <w:lang w:val="en-IE"/>
        </w:rPr>
        <w:t xml:space="preserve">the Commission shall take into account the positions and findings of the European Semiconductor Board, of the European </w:t>
      </w:r>
      <w:r w:rsidR="0014006F" w:rsidRPr="00D51034">
        <w:rPr>
          <w:noProof/>
          <w:lang w:val="en-IE"/>
        </w:rPr>
        <w:t xml:space="preserve">Parliament, of the Council, and of other relevant bodies or sources. </w:t>
      </w:r>
    </w:p>
    <w:p w14:paraId="5E37FDF3" w14:textId="3FCAC5E3" w:rsidR="006877DE" w:rsidRPr="00D51034" w:rsidRDefault="006877DE" w:rsidP="006877DE">
      <w:pPr>
        <w:pStyle w:val="Titrearticle"/>
        <w:rPr>
          <w:noProof/>
          <w:lang w:val="en-IE"/>
        </w:rPr>
      </w:pPr>
      <w:r w:rsidRPr="00D51034">
        <w:rPr>
          <w:noProof/>
          <w:lang w:val="en-IE"/>
        </w:rPr>
        <w:t>Article 58</w:t>
      </w:r>
      <w:r w:rsidRPr="00D51034">
        <w:rPr>
          <w:noProof/>
          <w:lang w:val="en-IE"/>
        </w:rPr>
        <w:br/>
        <w:t xml:space="preserve">Repeal </w:t>
      </w:r>
    </w:p>
    <w:p w14:paraId="60183AB2" w14:textId="6B1B3AE7" w:rsidR="000875F5" w:rsidRPr="00D51034" w:rsidRDefault="006877DE" w:rsidP="006164B0">
      <w:pPr>
        <w:pStyle w:val="ManualNumPar1"/>
        <w:rPr>
          <w:rStyle w:val="Added"/>
          <w:noProof/>
          <w:lang w:val="en-IE"/>
        </w:rPr>
      </w:pPr>
      <w:r w:rsidRPr="00D51034">
        <w:rPr>
          <w:noProof/>
        </w:rPr>
        <w:t>1.</w:t>
      </w:r>
      <w:r w:rsidRPr="00D51034">
        <w:rPr>
          <w:noProof/>
        </w:rPr>
        <w:tab/>
      </w:r>
      <w:r w:rsidRPr="00D51034">
        <w:rPr>
          <w:noProof/>
          <w:lang w:val="en-IE"/>
        </w:rPr>
        <w:t>Regulation (EU) 2023/1781 is repealed</w:t>
      </w:r>
      <w:r w:rsidR="00E441E8" w:rsidRPr="00D51034">
        <w:rPr>
          <w:noProof/>
          <w:lang w:val="en-IE"/>
        </w:rPr>
        <w:t>.</w:t>
      </w:r>
      <w:r w:rsidR="00B2604D" w:rsidRPr="00D51034">
        <w:rPr>
          <w:noProof/>
          <w:lang w:val="en-IE"/>
        </w:rPr>
        <w:t xml:space="preserve"> </w:t>
      </w:r>
      <w:r w:rsidR="0008560D" w:rsidRPr="00D51034">
        <w:rPr>
          <w:noProof/>
        </w:rPr>
        <w:t>2</w:t>
      </w:r>
      <w:r w:rsidR="000875F5" w:rsidRPr="00D51034">
        <w:rPr>
          <w:noProof/>
        </w:rPr>
        <w:t>.</w:t>
      </w:r>
      <w:r w:rsidR="000875F5" w:rsidRPr="00D51034">
        <w:rPr>
          <w:noProof/>
        </w:rPr>
        <w:tab/>
      </w:r>
      <w:r w:rsidR="000875F5" w:rsidRPr="00D51034">
        <w:rPr>
          <w:noProof/>
          <w:lang w:val="en-IE"/>
        </w:rPr>
        <w:t xml:space="preserve">References to Regulation (EU) 2023/1781, shall </w:t>
      </w:r>
      <w:r w:rsidR="000875F5" w:rsidRPr="00D51034">
        <w:rPr>
          <w:rStyle w:val="Added"/>
          <w:b w:val="0"/>
          <w:noProof/>
          <w:u w:val="none"/>
          <w:lang w:val="en-IE"/>
        </w:rPr>
        <w:t xml:space="preserve">be </w:t>
      </w:r>
      <w:r w:rsidR="001E649A" w:rsidRPr="00D51034">
        <w:rPr>
          <w:rStyle w:val="Added"/>
          <w:b w:val="0"/>
          <w:noProof/>
          <w:u w:val="none"/>
          <w:lang w:val="en-IE"/>
        </w:rPr>
        <w:t xml:space="preserve">construed as references to this Regulation and shall be read in accordance with the correlation table set out in Annex </w:t>
      </w:r>
      <w:r w:rsidR="00A92F37" w:rsidRPr="00D51034">
        <w:rPr>
          <w:rStyle w:val="Added"/>
          <w:b w:val="0"/>
          <w:noProof/>
          <w:u w:val="none"/>
          <w:lang w:val="en-IE"/>
        </w:rPr>
        <w:t>VII</w:t>
      </w:r>
      <w:r w:rsidR="00787038" w:rsidRPr="00D51034">
        <w:rPr>
          <w:rStyle w:val="Added"/>
          <w:b w:val="0"/>
          <w:bCs/>
          <w:noProof/>
          <w:u w:val="none"/>
          <w:lang w:val="en-IE"/>
        </w:rPr>
        <w:t>.</w:t>
      </w:r>
    </w:p>
    <w:p w14:paraId="1C90B0DB" w14:textId="50D28D2F" w:rsidR="009F3A52" w:rsidRPr="00D51034" w:rsidRDefault="009F3A52" w:rsidP="009F3A52">
      <w:pPr>
        <w:pStyle w:val="Titrearticle"/>
        <w:rPr>
          <w:noProof/>
          <w:lang w:val="en-IE"/>
        </w:rPr>
      </w:pPr>
      <w:r w:rsidRPr="00D51034">
        <w:rPr>
          <w:noProof/>
          <w:lang w:val="en-IE"/>
        </w:rPr>
        <w:t>Article 59</w:t>
      </w:r>
    </w:p>
    <w:p w14:paraId="75DD9480" w14:textId="77777777" w:rsidR="009F3A52" w:rsidRPr="00D51034" w:rsidRDefault="009F3A52" w:rsidP="009F3A52">
      <w:pPr>
        <w:jc w:val="center"/>
        <w:rPr>
          <w:i/>
          <w:iCs/>
          <w:noProof/>
          <w:lang w:val="en-IE"/>
        </w:rPr>
      </w:pPr>
      <w:r w:rsidRPr="00D51034">
        <w:rPr>
          <w:i/>
          <w:iCs/>
          <w:noProof/>
          <w:lang w:val="en-IE"/>
        </w:rPr>
        <w:t>Transitional provisions</w:t>
      </w:r>
    </w:p>
    <w:p w14:paraId="5096F5A0" w14:textId="1BC3DC47" w:rsidR="009F3A52" w:rsidRPr="00D51034" w:rsidRDefault="009F3A52" w:rsidP="006164B0">
      <w:pPr>
        <w:pStyle w:val="ManualNumPar1"/>
        <w:rPr>
          <w:noProof/>
          <w:lang w:val="en-IE"/>
        </w:rPr>
      </w:pPr>
      <w:r w:rsidRPr="00D51034">
        <w:rPr>
          <w:noProof/>
        </w:rPr>
        <w:t>1.</w:t>
      </w:r>
      <w:r w:rsidRPr="00D51034">
        <w:rPr>
          <w:noProof/>
        </w:rPr>
        <w:tab/>
      </w:r>
      <w:r w:rsidRPr="00D51034">
        <w:rPr>
          <w:noProof/>
          <w:lang w:val="en-IE"/>
        </w:rPr>
        <w:t>Regulation (EU) 2023/1781 shall continue to apply to integrated production facilities and open EU foundries referred to in Articles 13 and 14 of that Regulation respectively who were granted such status in accordance with Article 15(3) of that Regulation, for the period of duration of the status or the time period applicable pursuant to Article 15(8), second sentence, of that Regulation.</w:t>
      </w:r>
    </w:p>
    <w:p w14:paraId="4A59D02B" w14:textId="77777777" w:rsidR="009F3A52" w:rsidRPr="00D51034" w:rsidRDefault="009F3A52" w:rsidP="009F3A52">
      <w:pPr>
        <w:jc w:val="center"/>
        <w:rPr>
          <w:i/>
          <w:iCs/>
          <w:noProof/>
          <w:lang w:val="en-IE"/>
        </w:rPr>
      </w:pPr>
    </w:p>
    <w:p w14:paraId="7293E1AD" w14:textId="132DDCF9" w:rsidR="00126BD2" w:rsidRPr="00D51034" w:rsidRDefault="00126BD2" w:rsidP="00126BD2">
      <w:pPr>
        <w:pStyle w:val="Titrearticle"/>
        <w:rPr>
          <w:noProof/>
          <w:lang w:val="en-IE"/>
        </w:rPr>
      </w:pPr>
      <w:r w:rsidRPr="00D51034">
        <w:rPr>
          <w:noProof/>
          <w:lang w:val="en-IE"/>
        </w:rPr>
        <w:t xml:space="preserve">Article </w:t>
      </w:r>
      <w:r w:rsidR="00A07C57" w:rsidRPr="00D51034">
        <w:rPr>
          <w:noProof/>
          <w:lang w:val="en-IE"/>
        </w:rPr>
        <w:t>6</w:t>
      </w:r>
      <w:r w:rsidRPr="00D51034">
        <w:rPr>
          <w:noProof/>
          <w:lang w:val="en-IE"/>
        </w:rPr>
        <w:t>0</w:t>
      </w:r>
      <w:r w:rsidRPr="00D51034">
        <w:rPr>
          <w:noProof/>
          <w:lang w:val="en-IE"/>
        </w:rPr>
        <w:br/>
        <w:t>Entry into force</w:t>
      </w:r>
    </w:p>
    <w:p w14:paraId="2E45A4CE" w14:textId="7953CF32" w:rsidR="00126BD2" w:rsidRPr="00D51034" w:rsidRDefault="00126BD2" w:rsidP="00126BD2">
      <w:pPr>
        <w:rPr>
          <w:noProof/>
          <w:lang w:val="en-IE"/>
        </w:rPr>
      </w:pPr>
      <w:r w:rsidRPr="00D51034">
        <w:rPr>
          <w:noProof/>
          <w:lang w:val="en-IE"/>
        </w:rPr>
        <w:t xml:space="preserve">This Regulation shall enter into force on the day following that of its publication in the </w:t>
      </w:r>
      <w:r w:rsidRPr="00D51034">
        <w:rPr>
          <w:i/>
          <w:noProof/>
          <w:lang w:val="en-IE"/>
        </w:rPr>
        <w:t>Official Journal of the European Union</w:t>
      </w:r>
      <w:r w:rsidRPr="00D51034">
        <w:rPr>
          <w:noProof/>
          <w:lang w:val="en-IE"/>
        </w:rPr>
        <w:t>.</w:t>
      </w:r>
    </w:p>
    <w:p w14:paraId="40D04F86" w14:textId="77777777" w:rsidR="00126BD2" w:rsidRPr="00D51034" w:rsidRDefault="00126BD2" w:rsidP="00126BD2">
      <w:pPr>
        <w:pStyle w:val="Applicationdirecte"/>
        <w:rPr>
          <w:noProof/>
          <w:lang w:val="en-IE"/>
        </w:rPr>
      </w:pPr>
      <w:r w:rsidRPr="00D51034">
        <w:rPr>
          <w:noProof/>
          <w:lang w:val="en-IE"/>
        </w:rPr>
        <w:t>This Regulation shall be binding in its entirety and directly applicable in all Member States.</w:t>
      </w:r>
    </w:p>
    <w:p w14:paraId="1287959C" w14:textId="77777777" w:rsidR="00A03D5B" w:rsidRPr="00D51034" w:rsidRDefault="00A03D5B" w:rsidP="00EB19A5">
      <w:pPr>
        <w:pStyle w:val="Applicationdirecte"/>
        <w:keepNext/>
        <w:keepLines/>
        <w:rPr>
          <w:noProof/>
          <w:lang w:val="en-IE"/>
        </w:rPr>
      </w:pPr>
    </w:p>
    <w:p w14:paraId="7683318C" w14:textId="077AC73D" w:rsidR="00A03D5B" w:rsidRPr="00D51034" w:rsidRDefault="00A77FC8" w:rsidP="00816530">
      <w:pPr>
        <w:pStyle w:val="Fait"/>
        <w:rPr>
          <w:noProof/>
          <w:lang w:val="en-IE"/>
        </w:rPr>
      </w:pPr>
      <w:r w:rsidRPr="00D51034">
        <w:rPr>
          <w:noProof/>
        </w:rPr>
        <w:t>Done at Brussels,</w:t>
      </w:r>
    </w:p>
    <w:p w14:paraId="2210CAB0" w14:textId="77777777" w:rsidR="00A03D5B" w:rsidRPr="00D51034" w:rsidRDefault="00A03D5B" w:rsidP="00816530">
      <w:pPr>
        <w:pStyle w:val="Institutionquisigne"/>
        <w:rPr>
          <w:noProof/>
          <w:lang w:val="en-IE"/>
        </w:rPr>
      </w:pPr>
      <w:r w:rsidRPr="00D51034">
        <w:rPr>
          <w:noProof/>
          <w:lang w:val="en-IE"/>
        </w:rPr>
        <w:t>For the European Parliament</w:t>
      </w:r>
      <w:r w:rsidRPr="00D51034">
        <w:rPr>
          <w:noProof/>
          <w:lang w:val="en-IE"/>
        </w:rPr>
        <w:tab/>
        <w:t>For the Council</w:t>
      </w:r>
    </w:p>
    <w:p w14:paraId="793C7B1B" w14:textId="77777777" w:rsidR="00A03D5B" w:rsidRPr="00D51034" w:rsidRDefault="00A03D5B" w:rsidP="008B6225">
      <w:pPr>
        <w:pStyle w:val="Personnequisigne"/>
        <w:rPr>
          <w:noProof/>
          <w:lang w:val="en-IE"/>
        </w:rPr>
        <w:sectPr w:rsidR="00A03D5B" w:rsidRPr="00D51034" w:rsidSect="00491E51">
          <w:pgSz w:w="11907" w:h="16839"/>
          <w:pgMar w:top="1134" w:right="1417" w:bottom="1134" w:left="1417" w:header="709" w:footer="709" w:gutter="0"/>
          <w:cols w:space="708"/>
          <w:docGrid w:linePitch="360"/>
        </w:sectPr>
      </w:pPr>
      <w:r w:rsidRPr="00D51034">
        <w:rPr>
          <w:noProof/>
          <w:lang w:val="en-IE"/>
        </w:rPr>
        <w:t>The President</w:t>
      </w:r>
      <w:r w:rsidRPr="00D51034">
        <w:rPr>
          <w:noProof/>
          <w:lang w:val="en-IE"/>
        </w:rPr>
        <w:tab/>
        <w:t>The President</w:t>
      </w:r>
    </w:p>
    <w:p w14:paraId="204BAB5A" w14:textId="77777777" w:rsidR="00A03D5B" w:rsidRPr="00D51034" w:rsidRDefault="00A03D5B" w:rsidP="0041561E">
      <w:pPr>
        <w:pStyle w:val="Fichefinanciretitre"/>
        <w:keepNext/>
        <w:rPr>
          <w:noProof/>
          <w:lang w:val="en-IE"/>
        </w:rPr>
      </w:pPr>
      <w:r w:rsidRPr="00D51034">
        <w:rPr>
          <w:noProof/>
          <w:lang w:val="en-IE"/>
        </w:rPr>
        <w:t>LEGISLATIVE FINANCIAL AND DIGITAL STATEMENT</w:t>
      </w:r>
    </w:p>
    <w:p w14:paraId="11F96EF2" w14:textId="77777777" w:rsidR="00A03D5B" w:rsidRPr="00D51034" w:rsidRDefault="00A03D5B" w:rsidP="0041561E">
      <w:pPr>
        <w:pStyle w:val="TOC1"/>
        <w:rPr>
          <w:rFonts w:asciiTheme="minorHAnsi" w:eastAsiaTheme="minorEastAsia" w:hAnsiTheme="minorHAnsi" w:cstheme="minorBidi"/>
          <w:noProof/>
          <w:kern w:val="2"/>
          <w:sz w:val="22"/>
          <w:lang w:val="en-IE" w:eastAsia="en-GB"/>
          <w14:ligatures w14:val="standardContextual"/>
        </w:rPr>
      </w:pPr>
      <w:r w:rsidRPr="00D51034">
        <w:rPr>
          <w:noProof/>
          <w:lang w:val="en-IE"/>
        </w:rPr>
        <w:t>1.</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FRAMEWORK OF THE PROPOSAL/INITIATIVE</w:t>
      </w:r>
      <w:r w:rsidRPr="00D51034">
        <w:rPr>
          <w:noProof/>
          <w:webHidden/>
          <w:lang w:val="en-IE"/>
        </w:rPr>
        <w:tab/>
        <w:t>3</w:t>
      </w:r>
    </w:p>
    <w:p w14:paraId="2921E5D3" w14:textId="77777777" w:rsidR="00A03D5B" w:rsidRPr="00D51034" w:rsidRDefault="00A03D5B" w:rsidP="0041561E">
      <w:pPr>
        <w:pStyle w:val="TOC2"/>
        <w:rPr>
          <w:rFonts w:asciiTheme="minorHAnsi" w:eastAsiaTheme="minorEastAsia" w:hAnsiTheme="minorHAnsi" w:cstheme="minorBidi"/>
          <w:noProof/>
          <w:kern w:val="2"/>
          <w:sz w:val="22"/>
          <w:lang w:val="en-IE" w:eastAsia="en-GB"/>
          <w14:ligatures w14:val="standardContextual"/>
        </w:rPr>
      </w:pPr>
      <w:r w:rsidRPr="00D51034">
        <w:rPr>
          <w:noProof/>
          <w:lang w:val="en-IE"/>
        </w:rPr>
        <w:t>1.1.</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Title of the proposal/initiative</w:t>
      </w:r>
      <w:r w:rsidRPr="00D51034">
        <w:rPr>
          <w:noProof/>
          <w:webHidden/>
          <w:lang w:val="en-IE"/>
        </w:rPr>
        <w:tab/>
        <w:t>3</w:t>
      </w:r>
    </w:p>
    <w:p w14:paraId="147A9411" w14:textId="77777777" w:rsidR="00A03D5B" w:rsidRPr="00D51034" w:rsidRDefault="00A03D5B" w:rsidP="0041561E">
      <w:pPr>
        <w:pStyle w:val="TOC2"/>
        <w:rPr>
          <w:rFonts w:asciiTheme="minorHAnsi" w:eastAsiaTheme="minorEastAsia" w:hAnsiTheme="minorHAnsi" w:cstheme="minorBidi"/>
          <w:noProof/>
          <w:kern w:val="2"/>
          <w:sz w:val="22"/>
          <w:lang w:val="en-IE" w:eastAsia="en-GB"/>
          <w14:ligatures w14:val="standardContextual"/>
        </w:rPr>
      </w:pPr>
      <w:r w:rsidRPr="00D51034">
        <w:rPr>
          <w:noProof/>
          <w:lang w:val="en-IE"/>
        </w:rPr>
        <w:t>1.2.</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Policy area(s) concerned</w:t>
      </w:r>
      <w:r w:rsidRPr="00D51034">
        <w:rPr>
          <w:noProof/>
          <w:webHidden/>
          <w:lang w:val="en-IE"/>
        </w:rPr>
        <w:tab/>
        <w:t>3</w:t>
      </w:r>
    </w:p>
    <w:p w14:paraId="3D8EFD6F" w14:textId="77777777" w:rsidR="00A03D5B" w:rsidRPr="00D51034" w:rsidRDefault="00A03D5B" w:rsidP="0041561E">
      <w:pPr>
        <w:pStyle w:val="TOC2"/>
        <w:rPr>
          <w:rFonts w:asciiTheme="minorHAnsi" w:eastAsiaTheme="minorEastAsia" w:hAnsiTheme="minorHAnsi" w:cstheme="minorBidi"/>
          <w:noProof/>
          <w:kern w:val="2"/>
          <w:sz w:val="22"/>
          <w:lang w:val="en-IE" w:eastAsia="en-GB"/>
          <w14:ligatures w14:val="standardContextual"/>
        </w:rPr>
      </w:pPr>
      <w:r w:rsidRPr="00D51034">
        <w:rPr>
          <w:noProof/>
          <w:lang w:val="en-IE"/>
        </w:rPr>
        <w:t>1.3.</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Objective(s)</w:t>
      </w:r>
      <w:r w:rsidRPr="00D51034">
        <w:rPr>
          <w:noProof/>
          <w:webHidden/>
          <w:lang w:val="en-IE"/>
        </w:rPr>
        <w:tab/>
        <w:t>3</w:t>
      </w:r>
    </w:p>
    <w:p w14:paraId="319D5A13"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1.3.1.</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General objective(s)</w:t>
      </w:r>
      <w:r w:rsidRPr="00D51034">
        <w:rPr>
          <w:noProof/>
          <w:webHidden/>
          <w:lang w:val="en-IE"/>
        </w:rPr>
        <w:tab/>
        <w:t>3</w:t>
      </w:r>
    </w:p>
    <w:p w14:paraId="7C956111"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1.3.2.</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Specific objective(s)</w:t>
      </w:r>
      <w:r w:rsidRPr="00D51034">
        <w:rPr>
          <w:noProof/>
          <w:webHidden/>
          <w:lang w:val="en-IE"/>
        </w:rPr>
        <w:tab/>
        <w:t>3</w:t>
      </w:r>
    </w:p>
    <w:p w14:paraId="09B9C509"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1.3.3.</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Expected result(s) and impact</w:t>
      </w:r>
      <w:r w:rsidRPr="00D51034">
        <w:rPr>
          <w:noProof/>
          <w:webHidden/>
          <w:lang w:val="en-IE"/>
        </w:rPr>
        <w:tab/>
        <w:t>3</w:t>
      </w:r>
    </w:p>
    <w:p w14:paraId="36C8A77D"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1.3.4.</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Indicators of performance</w:t>
      </w:r>
      <w:r w:rsidRPr="00D51034">
        <w:rPr>
          <w:noProof/>
          <w:webHidden/>
          <w:lang w:val="en-IE"/>
        </w:rPr>
        <w:tab/>
        <w:t>3</w:t>
      </w:r>
    </w:p>
    <w:p w14:paraId="4ACE293F" w14:textId="77777777" w:rsidR="00A03D5B" w:rsidRPr="00D51034" w:rsidRDefault="00A03D5B" w:rsidP="0041561E">
      <w:pPr>
        <w:pStyle w:val="TOC2"/>
        <w:rPr>
          <w:rFonts w:asciiTheme="minorHAnsi" w:eastAsiaTheme="minorEastAsia" w:hAnsiTheme="minorHAnsi" w:cstheme="minorBidi"/>
          <w:noProof/>
          <w:kern w:val="2"/>
          <w:sz w:val="22"/>
          <w:lang w:val="en-IE" w:eastAsia="en-GB"/>
          <w14:ligatures w14:val="standardContextual"/>
        </w:rPr>
      </w:pPr>
      <w:r w:rsidRPr="00D51034">
        <w:rPr>
          <w:noProof/>
          <w:lang w:val="en-IE"/>
        </w:rPr>
        <w:t>1.4.</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The proposal/initiative relates to:</w:t>
      </w:r>
      <w:r w:rsidRPr="00D51034">
        <w:rPr>
          <w:noProof/>
          <w:webHidden/>
          <w:lang w:val="en-IE"/>
        </w:rPr>
        <w:tab/>
        <w:t>4</w:t>
      </w:r>
    </w:p>
    <w:p w14:paraId="621130A0" w14:textId="77777777" w:rsidR="00A03D5B" w:rsidRPr="00D51034" w:rsidRDefault="00A03D5B" w:rsidP="0041561E">
      <w:pPr>
        <w:pStyle w:val="TOC2"/>
        <w:rPr>
          <w:rFonts w:asciiTheme="minorHAnsi" w:eastAsiaTheme="minorEastAsia" w:hAnsiTheme="minorHAnsi" w:cstheme="minorBidi"/>
          <w:noProof/>
          <w:kern w:val="2"/>
          <w:sz w:val="22"/>
          <w:lang w:val="en-IE" w:eastAsia="en-GB"/>
          <w14:ligatures w14:val="standardContextual"/>
        </w:rPr>
      </w:pPr>
      <w:r w:rsidRPr="00D51034">
        <w:rPr>
          <w:noProof/>
          <w:lang w:val="en-IE"/>
        </w:rPr>
        <w:t>1.5.</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Grounds for the proposal/initiative</w:t>
      </w:r>
      <w:r w:rsidRPr="00D51034">
        <w:rPr>
          <w:noProof/>
          <w:webHidden/>
          <w:lang w:val="en-IE"/>
        </w:rPr>
        <w:tab/>
        <w:t>4</w:t>
      </w:r>
    </w:p>
    <w:p w14:paraId="488342B1"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1.5.1.</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Requirement(s) to be met in the short or long term including a detailed timeline for roll-out of the implementation of the initiative</w:t>
      </w:r>
      <w:r w:rsidRPr="00D51034">
        <w:rPr>
          <w:noProof/>
          <w:webHidden/>
          <w:lang w:val="en-IE"/>
        </w:rPr>
        <w:tab/>
        <w:t>4</w:t>
      </w:r>
    </w:p>
    <w:p w14:paraId="6EA24E99"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1.5.2.</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sidRPr="00D51034">
        <w:rPr>
          <w:noProof/>
          <w:webHidden/>
          <w:lang w:val="en-IE"/>
        </w:rPr>
        <w:tab/>
        <w:t>4</w:t>
      </w:r>
    </w:p>
    <w:p w14:paraId="63AE3CAA"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1.5.3.</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Lessons learned from similar experiences in the past</w:t>
      </w:r>
      <w:r w:rsidRPr="00D51034">
        <w:rPr>
          <w:noProof/>
          <w:webHidden/>
          <w:lang w:val="en-IE"/>
        </w:rPr>
        <w:tab/>
        <w:t>4</w:t>
      </w:r>
    </w:p>
    <w:p w14:paraId="2E5A33FB"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1.5.4.</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Compatibility with the multiannual financial framework and possible synergies with other appropriate instruments</w:t>
      </w:r>
      <w:r w:rsidRPr="00D51034">
        <w:rPr>
          <w:noProof/>
          <w:webHidden/>
          <w:lang w:val="en-IE"/>
        </w:rPr>
        <w:tab/>
        <w:t>5</w:t>
      </w:r>
    </w:p>
    <w:p w14:paraId="5588DF14"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1.5.5.</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Assessment of the different available financing options, including scope for redeployment</w:t>
      </w:r>
      <w:r w:rsidRPr="00D51034">
        <w:rPr>
          <w:noProof/>
          <w:webHidden/>
          <w:lang w:val="en-IE"/>
        </w:rPr>
        <w:tab/>
        <w:t>5</w:t>
      </w:r>
    </w:p>
    <w:p w14:paraId="7EE2D342" w14:textId="77777777" w:rsidR="00A03D5B" w:rsidRPr="00D51034" w:rsidRDefault="00A03D5B" w:rsidP="0041561E">
      <w:pPr>
        <w:pStyle w:val="TOC2"/>
        <w:rPr>
          <w:rFonts w:asciiTheme="minorHAnsi" w:eastAsiaTheme="minorEastAsia" w:hAnsiTheme="minorHAnsi" w:cstheme="minorBidi"/>
          <w:noProof/>
          <w:kern w:val="2"/>
          <w:sz w:val="22"/>
          <w:lang w:val="en-IE" w:eastAsia="en-GB"/>
          <w14:ligatures w14:val="standardContextual"/>
        </w:rPr>
      </w:pPr>
      <w:r w:rsidRPr="00D51034">
        <w:rPr>
          <w:noProof/>
          <w:lang w:val="en-IE"/>
        </w:rPr>
        <w:t>1.6.</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Duration of the proposal/initiative and of its financial impact</w:t>
      </w:r>
      <w:r w:rsidRPr="00D51034">
        <w:rPr>
          <w:noProof/>
          <w:webHidden/>
          <w:lang w:val="en-IE"/>
        </w:rPr>
        <w:tab/>
        <w:t>6</w:t>
      </w:r>
    </w:p>
    <w:p w14:paraId="5ECF98BD" w14:textId="77777777" w:rsidR="00A03D5B" w:rsidRPr="00D51034" w:rsidRDefault="00A03D5B" w:rsidP="0041561E">
      <w:pPr>
        <w:pStyle w:val="TOC2"/>
        <w:rPr>
          <w:rFonts w:asciiTheme="minorHAnsi" w:eastAsiaTheme="minorEastAsia" w:hAnsiTheme="minorHAnsi" w:cstheme="minorBidi"/>
          <w:noProof/>
          <w:kern w:val="2"/>
          <w:sz w:val="22"/>
          <w:lang w:val="en-IE" w:eastAsia="en-GB"/>
          <w14:ligatures w14:val="standardContextual"/>
        </w:rPr>
      </w:pPr>
      <w:r w:rsidRPr="00D51034">
        <w:rPr>
          <w:noProof/>
          <w:lang w:val="en-IE"/>
        </w:rPr>
        <w:t>1.7.</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Method(s) of budget implementation planned</w:t>
      </w:r>
      <w:r w:rsidRPr="00D51034">
        <w:rPr>
          <w:noProof/>
          <w:webHidden/>
          <w:lang w:val="en-IE"/>
        </w:rPr>
        <w:tab/>
        <w:t>6</w:t>
      </w:r>
    </w:p>
    <w:p w14:paraId="5D237DF9" w14:textId="77777777" w:rsidR="00A03D5B" w:rsidRPr="00D51034" w:rsidRDefault="00A03D5B" w:rsidP="0041561E">
      <w:pPr>
        <w:pStyle w:val="TOC1"/>
        <w:rPr>
          <w:rFonts w:asciiTheme="minorHAnsi" w:eastAsiaTheme="minorEastAsia" w:hAnsiTheme="minorHAnsi" w:cstheme="minorBidi"/>
          <w:noProof/>
          <w:kern w:val="2"/>
          <w:sz w:val="22"/>
          <w:lang w:val="en-IE" w:eastAsia="en-GB"/>
          <w14:ligatures w14:val="standardContextual"/>
        </w:rPr>
      </w:pPr>
      <w:r w:rsidRPr="00D51034">
        <w:rPr>
          <w:noProof/>
          <w:lang w:val="en-IE"/>
        </w:rPr>
        <w:t>2.</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MANAGEMENT MEASURES</w:t>
      </w:r>
      <w:r w:rsidRPr="00D51034">
        <w:rPr>
          <w:noProof/>
          <w:webHidden/>
          <w:lang w:val="en-IE"/>
        </w:rPr>
        <w:tab/>
        <w:t>8</w:t>
      </w:r>
    </w:p>
    <w:p w14:paraId="35A4A834" w14:textId="77777777" w:rsidR="00A03D5B" w:rsidRPr="00D51034" w:rsidRDefault="00A03D5B" w:rsidP="0041561E">
      <w:pPr>
        <w:pStyle w:val="TOC2"/>
        <w:rPr>
          <w:rFonts w:asciiTheme="minorHAnsi" w:eastAsiaTheme="minorEastAsia" w:hAnsiTheme="minorHAnsi" w:cstheme="minorBidi"/>
          <w:noProof/>
          <w:kern w:val="2"/>
          <w:sz w:val="22"/>
          <w:lang w:val="en-IE" w:eastAsia="en-GB"/>
          <w14:ligatures w14:val="standardContextual"/>
        </w:rPr>
      </w:pPr>
      <w:r w:rsidRPr="00D51034">
        <w:rPr>
          <w:noProof/>
          <w:lang w:val="en-IE"/>
        </w:rPr>
        <w:t>2.1.</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Monitoring and reporting rules</w:t>
      </w:r>
      <w:r w:rsidRPr="00D51034">
        <w:rPr>
          <w:noProof/>
          <w:webHidden/>
          <w:lang w:val="en-IE"/>
        </w:rPr>
        <w:tab/>
        <w:t>8</w:t>
      </w:r>
    </w:p>
    <w:p w14:paraId="08D59834" w14:textId="77777777" w:rsidR="00A03D5B" w:rsidRPr="00D51034" w:rsidRDefault="00A03D5B" w:rsidP="0041561E">
      <w:pPr>
        <w:pStyle w:val="TOC2"/>
        <w:rPr>
          <w:rFonts w:asciiTheme="minorHAnsi" w:eastAsiaTheme="minorEastAsia" w:hAnsiTheme="minorHAnsi" w:cstheme="minorBidi"/>
          <w:noProof/>
          <w:kern w:val="2"/>
          <w:sz w:val="22"/>
          <w:lang w:val="en-IE" w:eastAsia="en-GB"/>
          <w14:ligatures w14:val="standardContextual"/>
        </w:rPr>
      </w:pPr>
      <w:r w:rsidRPr="00D51034">
        <w:rPr>
          <w:noProof/>
          <w:lang w:val="en-IE"/>
        </w:rPr>
        <w:t>2.2.</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Management and control system(s)</w:t>
      </w:r>
      <w:r w:rsidRPr="00D51034">
        <w:rPr>
          <w:noProof/>
          <w:webHidden/>
          <w:lang w:val="en-IE"/>
        </w:rPr>
        <w:tab/>
        <w:t>8</w:t>
      </w:r>
    </w:p>
    <w:p w14:paraId="053CB70B"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2.2.1.</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Justification of the budget implementation method(s), the funding implementation mechanism(s), the payment modalities and the control strategy proposed</w:t>
      </w:r>
      <w:r w:rsidRPr="00D51034">
        <w:rPr>
          <w:noProof/>
          <w:webHidden/>
          <w:lang w:val="en-IE"/>
        </w:rPr>
        <w:tab/>
        <w:t>8</w:t>
      </w:r>
    </w:p>
    <w:p w14:paraId="0546E4A9"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2.2.2.</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Information concerning the risks identified and the internal control system(s) set up to mitigate them</w:t>
      </w:r>
      <w:r w:rsidRPr="00D51034">
        <w:rPr>
          <w:noProof/>
          <w:webHidden/>
          <w:lang w:val="en-IE"/>
        </w:rPr>
        <w:tab/>
        <w:t>8</w:t>
      </w:r>
    </w:p>
    <w:p w14:paraId="0BBEDBB3"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2.2.3.</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Estimation and justification of the cost-effectiveness of the controls (ratio between the control costs and the value of the related funds managed), and assessment of the expected levels of risk of error (at payment &amp; at closure)</w:t>
      </w:r>
      <w:r w:rsidRPr="00D51034">
        <w:rPr>
          <w:noProof/>
          <w:webHidden/>
          <w:lang w:val="en-IE"/>
        </w:rPr>
        <w:tab/>
        <w:t>8</w:t>
      </w:r>
    </w:p>
    <w:p w14:paraId="33FF0D43" w14:textId="77777777" w:rsidR="00A03D5B" w:rsidRPr="00D51034" w:rsidRDefault="00A03D5B" w:rsidP="0041561E">
      <w:pPr>
        <w:pStyle w:val="TOC2"/>
        <w:rPr>
          <w:rFonts w:asciiTheme="minorHAnsi" w:eastAsiaTheme="minorEastAsia" w:hAnsiTheme="minorHAnsi" w:cstheme="minorBidi"/>
          <w:noProof/>
          <w:kern w:val="2"/>
          <w:sz w:val="22"/>
          <w:lang w:val="en-IE" w:eastAsia="en-GB"/>
          <w14:ligatures w14:val="standardContextual"/>
        </w:rPr>
      </w:pPr>
      <w:r w:rsidRPr="00D51034">
        <w:rPr>
          <w:noProof/>
          <w:lang w:val="en-IE"/>
        </w:rPr>
        <w:t>2.3.</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Measures to prevent fraud and irregularities</w:t>
      </w:r>
      <w:r w:rsidRPr="00D51034">
        <w:rPr>
          <w:noProof/>
          <w:webHidden/>
          <w:lang w:val="en-IE"/>
        </w:rPr>
        <w:tab/>
        <w:t>9</w:t>
      </w:r>
    </w:p>
    <w:p w14:paraId="5AAC95C2" w14:textId="77777777" w:rsidR="00A03D5B" w:rsidRPr="00D51034" w:rsidRDefault="00A03D5B" w:rsidP="0041561E">
      <w:pPr>
        <w:pStyle w:val="TOC1"/>
        <w:rPr>
          <w:rFonts w:asciiTheme="minorHAnsi" w:eastAsiaTheme="minorEastAsia" w:hAnsiTheme="minorHAnsi" w:cstheme="minorBidi"/>
          <w:noProof/>
          <w:kern w:val="2"/>
          <w:sz w:val="22"/>
          <w:lang w:val="en-IE" w:eastAsia="en-GB"/>
          <w14:ligatures w14:val="standardContextual"/>
        </w:rPr>
      </w:pPr>
      <w:r w:rsidRPr="00D51034">
        <w:rPr>
          <w:noProof/>
          <w:lang w:val="en-IE"/>
        </w:rPr>
        <w:t>3.</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ESTIMATED FINANCIAL IMPACT OF THE PROPOSAL/INITIATIVE</w:t>
      </w:r>
      <w:r w:rsidRPr="00D51034">
        <w:rPr>
          <w:noProof/>
          <w:webHidden/>
          <w:lang w:val="en-IE"/>
        </w:rPr>
        <w:tab/>
        <w:t>10</w:t>
      </w:r>
    </w:p>
    <w:p w14:paraId="29FA2C30" w14:textId="77777777" w:rsidR="00A03D5B" w:rsidRPr="00D51034" w:rsidRDefault="00A03D5B" w:rsidP="0041561E">
      <w:pPr>
        <w:pStyle w:val="TOC2"/>
        <w:rPr>
          <w:rFonts w:asciiTheme="minorHAnsi" w:eastAsiaTheme="minorEastAsia" w:hAnsiTheme="minorHAnsi" w:cstheme="minorBidi"/>
          <w:noProof/>
          <w:kern w:val="2"/>
          <w:sz w:val="22"/>
          <w:lang w:val="en-IE" w:eastAsia="en-GB"/>
          <w14:ligatures w14:val="standardContextual"/>
        </w:rPr>
      </w:pPr>
      <w:r w:rsidRPr="00D51034">
        <w:rPr>
          <w:noProof/>
          <w:lang w:val="en-IE"/>
        </w:rPr>
        <w:t>3.1.</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Heading(s) of the multiannual financial framework and expenditure budget line(s) affected</w:t>
      </w:r>
      <w:r w:rsidRPr="00D51034">
        <w:rPr>
          <w:noProof/>
          <w:webHidden/>
          <w:lang w:val="en-IE"/>
        </w:rPr>
        <w:tab/>
        <w:t>10</w:t>
      </w:r>
    </w:p>
    <w:p w14:paraId="7D7DF8D0" w14:textId="77777777" w:rsidR="00A03D5B" w:rsidRPr="00D51034" w:rsidRDefault="00A03D5B" w:rsidP="0041561E">
      <w:pPr>
        <w:pStyle w:val="TOC2"/>
        <w:rPr>
          <w:rFonts w:asciiTheme="minorHAnsi" w:eastAsiaTheme="minorEastAsia" w:hAnsiTheme="minorHAnsi" w:cstheme="minorBidi"/>
          <w:noProof/>
          <w:kern w:val="2"/>
          <w:sz w:val="22"/>
          <w:lang w:val="en-IE" w:eastAsia="en-GB"/>
          <w14:ligatures w14:val="standardContextual"/>
        </w:rPr>
      </w:pPr>
      <w:r w:rsidRPr="00D51034">
        <w:rPr>
          <w:noProof/>
          <w:lang w:val="en-IE"/>
        </w:rPr>
        <w:t>3.2.</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Estimated financial impact of the proposal on appropriations</w:t>
      </w:r>
      <w:r w:rsidRPr="00D51034">
        <w:rPr>
          <w:noProof/>
          <w:webHidden/>
          <w:lang w:val="en-IE"/>
        </w:rPr>
        <w:tab/>
        <w:t>12</w:t>
      </w:r>
    </w:p>
    <w:p w14:paraId="64BF396C"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3.2.1.</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Summary of estimated impact on operational appropriations</w:t>
      </w:r>
      <w:r w:rsidRPr="00D51034">
        <w:rPr>
          <w:noProof/>
          <w:webHidden/>
          <w:lang w:val="en-IE"/>
        </w:rPr>
        <w:tab/>
        <w:t>12</w:t>
      </w:r>
    </w:p>
    <w:p w14:paraId="170AD9CD"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3.2.1.1.</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Appropriations from voted budget</w:t>
      </w:r>
      <w:r w:rsidRPr="00D51034">
        <w:rPr>
          <w:noProof/>
          <w:webHidden/>
          <w:lang w:val="en-IE"/>
        </w:rPr>
        <w:tab/>
        <w:t>12</w:t>
      </w:r>
    </w:p>
    <w:p w14:paraId="165240BA"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3.2.1.2.</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Appropriations from external assigned revenues</w:t>
      </w:r>
      <w:r w:rsidRPr="00D51034">
        <w:rPr>
          <w:noProof/>
          <w:webHidden/>
          <w:lang w:val="en-IE"/>
        </w:rPr>
        <w:tab/>
        <w:t>17</w:t>
      </w:r>
    </w:p>
    <w:p w14:paraId="6C89DC56"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3.2.2.</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Estimated output funded from operational appropriations</w:t>
      </w:r>
      <w:r w:rsidRPr="00D51034">
        <w:rPr>
          <w:noProof/>
          <w:webHidden/>
          <w:lang w:val="en-IE"/>
        </w:rPr>
        <w:tab/>
        <w:t>22</w:t>
      </w:r>
    </w:p>
    <w:p w14:paraId="7FD6B4FE"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3.2.3.</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Summary of estimated impact on administrative appropriations</w:t>
      </w:r>
      <w:r w:rsidRPr="00D51034">
        <w:rPr>
          <w:noProof/>
          <w:webHidden/>
          <w:lang w:val="en-IE"/>
        </w:rPr>
        <w:tab/>
        <w:t>24</w:t>
      </w:r>
    </w:p>
    <w:p w14:paraId="6AEA67E3"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 xml:space="preserve">3.2.3.1. Appropriations </w:t>
      </w:r>
      <w:r w:rsidRPr="00D51034">
        <w:rPr>
          <w:rFonts w:eastAsia="Calibri"/>
          <w:noProof/>
          <w:lang w:val="en-IE"/>
        </w:rPr>
        <w:t>from</w:t>
      </w:r>
      <w:r w:rsidRPr="00D51034">
        <w:rPr>
          <w:noProof/>
          <w:lang w:val="en-IE"/>
        </w:rPr>
        <w:t xml:space="preserve"> voted budget</w:t>
      </w:r>
      <w:r w:rsidRPr="00D51034">
        <w:rPr>
          <w:noProof/>
          <w:webHidden/>
          <w:lang w:val="en-IE"/>
        </w:rPr>
        <w:tab/>
        <w:t>24</w:t>
      </w:r>
    </w:p>
    <w:p w14:paraId="3DA053CB"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3.2.3.2.</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Appropriations from external assigned revenues</w:t>
      </w:r>
      <w:r w:rsidRPr="00D51034">
        <w:rPr>
          <w:noProof/>
          <w:webHidden/>
          <w:lang w:val="en-IE"/>
        </w:rPr>
        <w:tab/>
        <w:t>24</w:t>
      </w:r>
    </w:p>
    <w:p w14:paraId="4ABB74FA"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3.2.3.3.</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Total appropriations</w:t>
      </w:r>
      <w:r w:rsidRPr="00D51034">
        <w:rPr>
          <w:noProof/>
          <w:webHidden/>
          <w:lang w:val="en-IE"/>
        </w:rPr>
        <w:tab/>
        <w:t>24</w:t>
      </w:r>
    </w:p>
    <w:p w14:paraId="148379AF"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3.2.4.</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Estimated requirements of human resources</w:t>
      </w:r>
      <w:r w:rsidRPr="00D51034">
        <w:rPr>
          <w:noProof/>
          <w:webHidden/>
          <w:lang w:val="en-IE"/>
        </w:rPr>
        <w:tab/>
        <w:t>25</w:t>
      </w:r>
    </w:p>
    <w:p w14:paraId="12DFE068"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3.2.4.1.</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Financed from voted budget</w:t>
      </w:r>
      <w:r w:rsidRPr="00D51034">
        <w:rPr>
          <w:noProof/>
          <w:webHidden/>
          <w:lang w:val="en-IE"/>
        </w:rPr>
        <w:tab/>
        <w:t>25</w:t>
      </w:r>
    </w:p>
    <w:p w14:paraId="31B0A13E"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3.2.4.2.</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Financed from external assigned revenues</w:t>
      </w:r>
      <w:r w:rsidRPr="00D51034">
        <w:rPr>
          <w:noProof/>
          <w:webHidden/>
          <w:lang w:val="en-IE"/>
        </w:rPr>
        <w:tab/>
        <w:t>26</w:t>
      </w:r>
    </w:p>
    <w:p w14:paraId="6026887C"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3.2.4.3.</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Total requirements of human resources</w:t>
      </w:r>
      <w:r w:rsidRPr="00D51034">
        <w:rPr>
          <w:noProof/>
          <w:webHidden/>
          <w:lang w:val="en-IE"/>
        </w:rPr>
        <w:tab/>
        <w:t>26</w:t>
      </w:r>
    </w:p>
    <w:p w14:paraId="414EE965"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3.2.5.</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Overview of estimated impact on digital technology-related investments</w:t>
      </w:r>
      <w:r w:rsidRPr="00D51034">
        <w:rPr>
          <w:noProof/>
          <w:webHidden/>
          <w:lang w:val="en-IE"/>
        </w:rPr>
        <w:tab/>
        <w:t>28</w:t>
      </w:r>
    </w:p>
    <w:p w14:paraId="0B5C9432"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3.2.6.</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Compatibility with the current multiannual financial framework</w:t>
      </w:r>
      <w:r w:rsidRPr="00D51034">
        <w:rPr>
          <w:noProof/>
          <w:webHidden/>
          <w:lang w:val="en-IE"/>
        </w:rPr>
        <w:tab/>
        <w:t>28</w:t>
      </w:r>
    </w:p>
    <w:p w14:paraId="79AE0718" w14:textId="77777777" w:rsidR="00A03D5B" w:rsidRPr="00D51034" w:rsidRDefault="00A03D5B" w:rsidP="0041561E">
      <w:pPr>
        <w:pStyle w:val="TOC3"/>
        <w:rPr>
          <w:rFonts w:asciiTheme="minorHAnsi" w:eastAsiaTheme="minorEastAsia" w:hAnsiTheme="minorHAnsi" w:cstheme="minorBidi"/>
          <w:noProof/>
          <w:kern w:val="2"/>
          <w:sz w:val="22"/>
          <w:lang w:val="en-IE" w:eastAsia="en-GB"/>
          <w14:ligatures w14:val="standardContextual"/>
        </w:rPr>
      </w:pPr>
      <w:r w:rsidRPr="00D51034">
        <w:rPr>
          <w:noProof/>
          <w:lang w:val="en-IE"/>
        </w:rPr>
        <w:t>3.2.7.</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Third-party contributions</w:t>
      </w:r>
      <w:r w:rsidRPr="00D51034">
        <w:rPr>
          <w:noProof/>
          <w:webHidden/>
          <w:lang w:val="en-IE"/>
        </w:rPr>
        <w:tab/>
        <w:t>28</w:t>
      </w:r>
    </w:p>
    <w:p w14:paraId="2453281E" w14:textId="77777777" w:rsidR="00A03D5B" w:rsidRPr="00D51034" w:rsidRDefault="00A03D5B" w:rsidP="0041561E">
      <w:pPr>
        <w:pStyle w:val="TOC2"/>
        <w:rPr>
          <w:rFonts w:asciiTheme="minorHAnsi" w:eastAsiaTheme="minorEastAsia" w:hAnsiTheme="minorHAnsi" w:cstheme="minorBidi"/>
          <w:noProof/>
          <w:kern w:val="2"/>
          <w:sz w:val="22"/>
          <w:lang w:val="en-IE" w:eastAsia="en-GB"/>
          <w14:ligatures w14:val="standardContextual"/>
        </w:rPr>
      </w:pPr>
      <w:r w:rsidRPr="00D51034">
        <w:rPr>
          <w:noProof/>
          <w:lang w:val="en-IE"/>
        </w:rPr>
        <w:t>3.3.</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Estimated impact on revenue</w:t>
      </w:r>
      <w:r w:rsidRPr="00D51034">
        <w:rPr>
          <w:noProof/>
          <w:webHidden/>
          <w:lang w:val="en-IE"/>
        </w:rPr>
        <w:tab/>
        <w:t>29</w:t>
      </w:r>
    </w:p>
    <w:p w14:paraId="2536DF3E" w14:textId="77777777" w:rsidR="00A03D5B" w:rsidRPr="00D51034" w:rsidRDefault="00A03D5B" w:rsidP="0041561E">
      <w:pPr>
        <w:pStyle w:val="TOC1"/>
        <w:rPr>
          <w:rFonts w:asciiTheme="minorHAnsi" w:eastAsiaTheme="minorEastAsia" w:hAnsiTheme="minorHAnsi" w:cstheme="minorBidi"/>
          <w:noProof/>
          <w:kern w:val="2"/>
          <w:sz w:val="22"/>
          <w:lang w:val="en-IE" w:eastAsia="en-GB"/>
          <w14:ligatures w14:val="standardContextual"/>
        </w:rPr>
      </w:pPr>
      <w:r w:rsidRPr="00D51034">
        <w:rPr>
          <w:noProof/>
          <w:lang w:val="en-IE"/>
        </w:rPr>
        <w:t>4.</w:t>
      </w:r>
      <w:r w:rsidRPr="00D51034">
        <w:rPr>
          <w:rFonts w:asciiTheme="minorHAnsi" w:eastAsiaTheme="minorEastAsia" w:hAnsiTheme="minorHAnsi" w:cstheme="minorBidi"/>
          <w:noProof/>
          <w:kern w:val="2"/>
          <w:sz w:val="22"/>
          <w:lang w:val="en-IE" w:eastAsia="en-GB"/>
          <w14:ligatures w14:val="standardContextual"/>
        </w:rPr>
        <w:tab/>
      </w:r>
      <w:r w:rsidRPr="00D51034">
        <w:rPr>
          <w:caps/>
          <w:noProof/>
          <w:lang w:val="en-IE"/>
        </w:rPr>
        <w:t>Digital dimensions</w:t>
      </w:r>
      <w:r w:rsidRPr="00D51034">
        <w:rPr>
          <w:noProof/>
          <w:webHidden/>
          <w:lang w:val="en-IE"/>
        </w:rPr>
        <w:tab/>
        <w:t>29</w:t>
      </w:r>
    </w:p>
    <w:p w14:paraId="451F06EB" w14:textId="77777777" w:rsidR="00A03D5B" w:rsidRPr="00D51034" w:rsidRDefault="00A03D5B" w:rsidP="0041561E">
      <w:pPr>
        <w:pStyle w:val="TOC2"/>
        <w:rPr>
          <w:rFonts w:asciiTheme="minorHAnsi" w:eastAsiaTheme="minorEastAsia" w:hAnsiTheme="minorHAnsi" w:cstheme="minorBidi"/>
          <w:noProof/>
          <w:kern w:val="2"/>
          <w:sz w:val="22"/>
          <w:lang w:val="en-IE" w:eastAsia="en-GB"/>
          <w14:ligatures w14:val="standardContextual"/>
        </w:rPr>
      </w:pPr>
      <w:r w:rsidRPr="00D51034">
        <w:rPr>
          <w:noProof/>
          <w:lang w:val="en-IE"/>
        </w:rPr>
        <w:t>4.1.</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Requirements of digital relevance</w:t>
      </w:r>
      <w:r w:rsidRPr="00D51034">
        <w:rPr>
          <w:noProof/>
          <w:webHidden/>
          <w:lang w:val="en-IE"/>
        </w:rPr>
        <w:tab/>
        <w:t>30</w:t>
      </w:r>
    </w:p>
    <w:p w14:paraId="52594474" w14:textId="77777777" w:rsidR="00A03D5B" w:rsidRPr="00D51034" w:rsidRDefault="00A03D5B" w:rsidP="0041561E">
      <w:pPr>
        <w:pStyle w:val="TOC2"/>
        <w:rPr>
          <w:rFonts w:asciiTheme="minorHAnsi" w:eastAsiaTheme="minorEastAsia" w:hAnsiTheme="minorHAnsi" w:cstheme="minorBidi"/>
          <w:noProof/>
          <w:kern w:val="2"/>
          <w:sz w:val="22"/>
          <w:lang w:val="en-IE" w:eastAsia="en-GB"/>
          <w14:ligatures w14:val="standardContextual"/>
        </w:rPr>
      </w:pPr>
      <w:r w:rsidRPr="00D51034">
        <w:rPr>
          <w:noProof/>
          <w:lang w:val="en-IE"/>
        </w:rPr>
        <w:t>4.2.</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Data</w:t>
      </w:r>
      <w:r w:rsidRPr="00D51034">
        <w:rPr>
          <w:noProof/>
          <w:webHidden/>
          <w:lang w:val="en-IE"/>
        </w:rPr>
        <w:tab/>
        <w:t>30</w:t>
      </w:r>
    </w:p>
    <w:p w14:paraId="45A4033C" w14:textId="77777777" w:rsidR="00A03D5B" w:rsidRPr="00D51034" w:rsidRDefault="00A03D5B" w:rsidP="0041561E">
      <w:pPr>
        <w:pStyle w:val="TOC2"/>
        <w:rPr>
          <w:rFonts w:asciiTheme="minorHAnsi" w:eastAsiaTheme="minorEastAsia" w:hAnsiTheme="minorHAnsi" w:cstheme="minorBidi"/>
          <w:noProof/>
          <w:kern w:val="2"/>
          <w:sz w:val="22"/>
          <w:lang w:val="en-IE" w:eastAsia="en-GB"/>
          <w14:ligatures w14:val="standardContextual"/>
        </w:rPr>
      </w:pPr>
      <w:r w:rsidRPr="00D51034">
        <w:rPr>
          <w:noProof/>
          <w:lang w:val="en-IE"/>
        </w:rPr>
        <w:t>4.3.</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Digital solutions</w:t>
      </w:r>
      <w:r w:rsidRPr="00D51034">
        <w:rPr>
          <w:noProof/>
          <w:webHidden/>
          <w:lang w:val="en-IE"/>
        </w:rPr>
        <w:tab/>
        <w:t>31</w:t>
      </w:r>
    </w:p>
    <w:p w14:paraId="401D009E" w14:textId="77777777" w:rsidR="00A03D5B" w:rsidRPr="00D51034" w:rsidRDefault="00A03D5B" w:rsidP="0041561E">
      <w:pPr>
        <w:pStyle w:val="TOC2"/>
        <w:rPr>
          <w:rFonts w:asciiTheme="minorHAnsi" w:eastAsiaTheme="minorEastAsia" w:hAnsiTheme="minorHAnsi" w:cstheme="minorBidi"/>
          <w:noProof/>
          <w:kern w:val="2"/>
          <w:sz w:val="22"/>
          <w:lang w:val="en-IE" w:eastAsia="en-GB"/>
          <w14:ligatures w14:val="standardContextual"/>
        </w:rPr>
      </w:pPr>
      <w:r w:rsidRPr="00D51034">
        <w:rPr>
          <w:bCs/>
          <w:noProof/>
          <w:lang w:val="en-IE"/>
        </w:rPr>
        <w:t>4.4.</w:t>
      </w:r>
      <w:r w:rsidRPr="00D51034">
        <w:rPr>
          <w:rFonts w:asciiTheme="minorHAnsi" w:eastAsiaTheme="minorEastAsia" w:hAnsiTheme="minorHAnsi" w:cstheme="minorBidi"/>
          <w:noProof/>
          <w:kern w:val="2"/>
          <w:sz w:val="22"/>
          <w:lang w:val="en-IE" w:eastAsia="en-GB"/>
          <w14:ligatures w14:val="standardContextual"/>
        </w:rPr>
        <w:tab/>
      </w:r>
      <w:r w:rsidRPr="00D51034">
        <w:rPr>
          <w:bCs/>
          <w:noProof/>
          <w:lang w:val="en-IE"/>
        </w:rPr>
        <w:t>Interoperability assessment</w:t>
      </w:r>
      <w:r w:rsidRPr="00D51034">
        <w:rPr>
          <w:noProof/>
          <w:webHidden/>
          <w:lang w:val="en-IE"/>
        </w:rPr>
        <w:tab/>
        <w:t>31</w:t>
      </w:r>
    </w:p>
    <w:p w14:paraId="33AD95D9" w14:textId="77777777" w:rsidR="00A03D5B" w:rsidRPr="00D51034" w:rsidRDefault="00A03D5B" w:rsidP="0041561E">
      <w:pPr>
        <w:pStyle w:val="TOC2"/>
        <w:rPr>
          <w:rFonts w:asciiTheme="minorHAnsi" w:eastAsiaTheme="minorEastAsia" w:hAnsiTheme="minorHAnsi" w:cstheme="minorBidi"/>
          <w:noProof/>
          <w:kern w:val="2"/>
          <w:sz w:val="22"/>
          <w:lang w:val="en-IE" w:eastAsia="en-GB"/>
          <w14:ligatures w14:val="standardContextual"/>
        </w:rPr>
      </w:pPr>
      <w:r w:rsidRPr="00D51034">
        <w:rPr>
          <w:noProof/>
          <w:lang w:val="en-IE"/>
        </w:rPr>
        <w:t>4.5.</w:t>
      </w:r>
      <w:r w:rsidRPr="00D51034">
        <w:rPr>
          <w:rFonts w:asciiTheme="minorHAnsi" w:eastAsiaTheme="minorEastAsia" w:hAnsiTheme="minorHAnsi" w:cstheme="minorBidi"/>
          <w:noProof/>
          <w:kern w:val="2"/>
          <w:sz w:val="22"/>
          <w:lang w:val="en-IE" w:eastAsia="en-GB"/>
          <w14:ligatures w14:val="standardContextual"/>
        </w:rPr>
        <w:tab/>
      </w:r>
      <w:r w:rsidRPr="00D51034">
        <w:rPr>
          <w:noProof/>
          <w:lang w:val="en-IE"/>
        </w:rPr>
        <w:t>Measures to support digital implementation</w:t>
      </w:r>
      <w:r w:rsidRPr="00D51034">
        <w:rPr>
          <w:noProof/>
          <w:webHidden/>
          <w:lang w:val="en-IE"/>
        </w:rPr>
        <w:tab/>
        <w:t>32</w:t>
      </w:r>
    </w:p>
    <w:p w14:paraId="255A879E" w14:textId="77777777" w:rsidR="00A03D5B" w:rsidRPr="00D51034" w:rsidRDefault="00A03D5B" w:rsidP="0041561E">
      <w:pPr>
        <w:pStyle w:val="TOC1"/>
        <w:ind w:left="0" w:firstLine="0"/>
        <w:rPr>
          <w:noProof/>
          <w:lang w:val="en-IE"/>
        </w:rPr>
        <w:sectPr w:rsidR="00A03D5B" w:rsidRPr="00D51034" w:rsidSect="00491E51">
          <w:pgSz w:w="11907" w:h="16840" w:code="9"/>
          <w:pgMar w:top="1134" w:right="1418" w:bottom="1134" w:left="1418" w:header="709" w:footer="709" w:gutter="0"/>
          <w:pgNumType w:start="1"/>
          <w:cols w:space="720"/>
          <w:docGrid w:linePitch="360"/>
        </w:sectPr>
      </w:pPr>
    </w:p>
    <w:p w14:paraId="1D116D73" w14:textId="77777777" w:rsidR="00A03D5B" w:rsidRPr="00D51034" w:rsidRDefault="00A03D5B" w:rsidP="0041561E">
      <w:pPr>
        <w:pStyle w:val="ManualHeading1"/>
        <w:rPr>
          <w:noProof/>
          <w:lang w:val="en-IE"/>
        </w:rPr>
      </w:pPr>
      <w:bookmarkStart w:id="5" w:name="_Toc514938007"/>
      <w:bookmarkStart w:id="6" w:name="_Toc520485025"/>
      <w:bookmarkStart w:id="7" w:name="_Toc160804567"/>
      <w:bookmarkStart w:id="8" w:name="_Toc167220259"/>
      <w:bookmarkStart w:id="9" w:name="_Toc177548992"/>
      <w:r w:rsidRPr="00D51034">
        <w:rPr>
          <w:noProof/>
          <w:lang w:val="en-IE"/>
        </w:rPr>
        <w:t>1.</w:t>
      </w:r>
      <w:r w:rsidRPr="00D51034">
        <w:rPr>
          <w:noProof/>
          <w:lang w:val="en-IE"/>
        </w:rPr>
        <w:tab/>
        <w:t>FRAMEWORK OF THE PROPOSAL/INITIATIVE</w:t>
      </w:r>
      <w:bookmarkEnd w:id="5"/>
      <w:bookmarkEnd w:id="6"/>
      <w:bookmarkEnd w:id="7"/>
      <w:bookmarkEnd w:id="8"/>
      <w:bookmarkEnd w:id="9"/>
      <w:r w:rsidRPr="00D51034">
        <w:rPr>
          <w:noProof/>
          <w:lang w:val="en-IE"/>
        </w:rPr>
        <w:t xml:space="preserve"> </w:t>
      </w:r>
    </w:p>
    <w:p w14:paraId="40A09F55" w14:textId="77777777" w:rsidR="00A03D5B" w:rsidRPr="00D51034" w:rsidRDefault="00A03D5B" w:rsidP="0041561E">
      <w:pPr>
        <w:pStyle w:val="ManualHeading2"/>
        <w:rPr>
          <w:noProof/>
          <w:lang w:val="en-IE"/>
        </w:rPr>
      </w:pPr>
      <w:bookmarkStart w:id="10" w:name="_Toc514938008"/>
      <w:bookmarkStart w:id="11" w:name="_Toc520485026"/>
      <w:bookmarkStart w:id="12" w:name="_Toc160804568"/>
      <w:bookmarkStart w:id="13" w:name="_Toc167220260"/>
      <w:bookmarkStart w:id="14" w:name="_Toc177548993"/>
      <w:r w:rsidRPr="00D51034">
        <w:rPr>
          <w:noProof/>
          <w:lang w:val="en-IE"/>
        </w:rPr>
        <w:t>1.1.</w:t>
      </w:r>
      <w:r w:rsidRPr="00D51034">
        <w:rPr>
          <w:noProof/>
          <w:lang w:val="en-IE"/>
        </w:rPr>
        <w:tab/>
        <w:t>Title of the proposal/initiative</w:t>
      </w:r>
      <w:bookmarkEnd w:id="10"/>
      <w:bookmarkEnd w:id="11"/>
      <w:bookmarkEnd w:id="12"/>
      <w:bookmarkEnd w:id="13"/>
      <w:bookmarkEnd w:id="14"/>
    </w:p>
    <w:p w14:paraId="6D0D4F73" w14:textId="77777777" w:rsidR="009E50E2" w:rsidRPr="00D51034" w:rsidRDefault="009E50E2" w:rsidP="009E50E2">
      <w:pPr>
        <w:pStyle w:val="Text1"/>
        <w:pBdr>
          <w:top w:val="single" w:sz="4" w:space="1" w:color="auto"/>
          <w:left w:val="single" w:sz="4" w:space="4" w:color="auto"/>
          <w:bottom w:val="single" w:sz="4" w:space="1" w:color="auto"/>
          <w:right w:val="single" w:sz="4" w:space="4" w:color="auto"/>
        </w:pBdr>
        <w:rPr>
          <w:noProof/>
          <w:lang w:val="en-IE"/>
        </w:rPr>
      </w:pPr>
      <w:bookmarkStart w:id="15" w:name="_Toc514938011"/>
      <w:bookmarkStart w:id="16" w:name="_Toc520485027"/>
      <w:bookmarkStart w:id="17" w:name="_Toc160804569"/>
      <w:bookmarkStart w:id="18" w:name="_Toc167220261"/>
      <w:bookmarkStart w:id="19" w:name="_Toc177548994"/>
      <w:r w:rsidRPr="00D51034">
        <w:rPr>
          <w:noProof/>
          <w:lang w:val="en-IE"/>
        </w:rPr>
        <w:t>Regulation of the European Parliament and of the Council on a framework of measures for strengthening Europe’s semiconductor ecosystem, repealing Regulation (EU) 2023/1781 (Chips Act 2)</w:t>
      </w:r>
    </w:p>
    <w:p w14:paraId="32ADEB3C" w14:textId="77777777" w:rsidR="00A03D5B" w:rsidRPr="00D51034" w:rsidRDefault="00A03D5B" w:rsidP="008125C1">
      <w:pPr>
        <w:pStyle w:val="ManualHeading2"/>
        <w:spacing w:before="360"/>
        <w:ind w:left="851" w:hanging="851"/>
        <w:rPr>
          <w:i/>
          <w:noProof/>
          <w:lang w:val="en-IE"/>
        </w:rPr>
      </w:pPr>
      <w:r w:rsidRPr="00D51034">
        <w:rPr>
          <w:noProof/>
          <w:lang w:val="en-IE"/>
        </w:rPr>
        <w:t>1.2.</w:t>
      </w:r>
      <w:r w:rsidRPr="00D51034">
        <w:rPr>
          <w:noProof/>
          <w:lang w:val="en-IE"/>
        </w:rPr>
        <w:tab/>
        <w:t>Policy area(s) concerned</w:t>
      </w:r>
      <w:bookmarkEnd w:id="15"/>
      <w:bookmarkEnd w:id="16"/>
      <w:bookmarkEnd w:id="17"/>
      <w:bookmarkEnd w:id="18"/>
      <w:bookmarkEnd w:id="19"/>
      <w:r w:rsidRPr="00D51034">
        <w:rPr>
          <w:i/>
          <w:noProof/>
          <w:lang w:val="en-IE"/>
        </w:rPr>
        <w:t xml:space="preserve"> </w:t>
      </w:r>
    </w:p>
    <w:p w14:paraId="55262B65" w14:textId="77777777" w:rsidR="000C4A47" w:rsidRPr="00D51034" w:rsidRDefault="000C4A47" w:rsidP="000C4A47">
      <w:pPr>
        <w:pStyle w:val="Text1"/>
        <w:pBdr>
          <w:top w:val="single" w:sz="4" w:space="1" w:color="auto"/>
          <w:left w:val="single" w:sz="4" w:space="4" w:color="auto"/>
          <w:bottom w:val="single" w:sz="4" w:space="1" w:color="auto"/>
          <w:right w:val="single" w:sz="4" w:space="4" w:color="auto"/>
        </w:pBdr>
        <w:rPr>
          <w:noProof/>
          <w:lang w:val="en-IE"/>
        </w:rPr>
      </w:pPr>
      <w:bookmarkStart w:id="20" w:name="_Toc514938015"/>
      <w:bookmarkStart w:id="21" w:name="_Toc520485029"/>
      <w:bookmarkStart w:id="22" w:name="_Toc160804571"/>
      <w:bookmarkStart w:id="23" w:name="_Toc167220263"/>
      <w:bookmarkStart w:id="24" w:name="_Toc177548995"/>
      <w:r w:rsidRPr="00D51034">
        <w:rPr>
          <w:noProof/>
          <w:lang w:val="en-IE"/>
        </w:rPr>
        <w:t xml:space="preserve">A new plan for Europe’s sustainable prosperity and competitiveness </w:t>
      </w:r>
    </w:p>
    <w:p w14:paraId="345BB049" w14:textId="77777777" w:rsidR="00A03D5B" w:rsidRPr="00D51034" w:rsidRDefault="00A03D5B" w:rsidP="008125C1">
      <w:pPr>
        <w:pStyle w:val="ManualHeading2"/>
        <w:spacing w:before="360"/>
        <w:ind w:left="851" w:hanging="851"/>
        <w:rPr>
          <w:noProof/>
          <w:lang w:val="en-IE"/>
        </w:rPr>
      </w:pPr>
      <w:r w:rsidRPr="00D51034">
        <w:rPr>
          <w:noProof/>
          <w:lang w:val="en-IE"/>
        </w:rPr>
        <w:t>1.3.</w:t>
      </w:r>
      <w:r w:rsidRPr="00D51034">
        <w:rPr>
          <w:noProof/>
          <w:lang w:val="en-IE"/>
        </w:rPr>
        <w:tab/>
        <w:t>Objective(s)</w:t>
      </w:r>
      <w:bookmarkEnd w:id="20"/>
      <w:bookmarkEnd w:id="21"/>
      <w:bookmarkEnd w:id="22"/>
      <w:bookmarkEnd w:id="23"/>
      <w:bookmarkEnd w:id="24"/>
    </w:p>
    <w:p w14:paraId="3C86BE41" w14:textId="77777777" w:rsidR="00A03D5B" w:rsidRPr="00D51034" w:rsidRDefault="00A03D5B" w:rsidP="0041561E">
      <w:pPr>
        <w:pStyle w:val="ManualHeading3"/>
        <w:rPr>
          <w:noProof/>
          <w:lang w:val="en-IE"/>
        </w:rPr>
      </w:pPr>
      <w:bookmarkStart w:id="25" w:name="_Toc514938016"/>
      <w:bookmarkStart w:id="26" w:name="_Toc520485030"/>
      <w:bookmarkStart w:id="27" w:name="_Toc160804572"/>
      <w:bookmarkStart w:id="28" w:name="_Toc167220264"/>
      <w:bookmarkStart w:id="29" w:name="_Toc177548996"/>
      <w:r w:rsidRPr="00D51034">
        <w:rPr>
          <w:noProof/>
          <w:lang w:val="en-IE"/>
        </w:rPr>
        <w:t>1.3.1.</w:t>
      </w:r>
      <w:r w:rsidRPr="00D51034">
        <w:rPr>
          <w:noProof/>
          <w:lang w:val="en-IE"/>
        </w:rPr>
        <w:tab/>
        <w:t>General objective(s)</w:t>
      </w:r>
      <w:bookmarkEnd w:id="25"/>
      <w:bookmarkEnd w:id="26"/>
      <w:bookmarkEnd w:id="27"/>
      <w:bookmarkEnd w:id="28"/>
      <w:bookmarkEnd w:id="29"/>
    </w:p>
    <w:p w14:paraId="183DA65F" w14:textId="77777777" w:rsidR="007D6BE5" w:rsidRPr="00D51034" w:rsidRDefault="007D6BE5" w:rsidP="007D6BE5">
      <w:pPr>
        <w:pStyle w:val="Text1"/>
        <w:pBdr>
          <w:top w:val="single" w:sz="4" w:space="1" w:color="auto"/>
          <w:left w:val="single" w:sz="4" w:space="4" w:color="auto"/>
          <w:bottom w:val="single" w:sz="4" w:space="1" w:color="auto"/>
          <w:right w:val="single" w:sz="4" w:space="4" w:color="auto"/>
        </w:pBdr>
        <w:rPr>
          <w:rFonts w:eastAsia="Times New Roman"/>
          <w:noProof/>
          <w:szCs w:val="24"/>
          <w:lang w:val="en-IE"/>
        </w:rPr>
      </w:pPr>
      <w:bookmarkStart w:id="30" w:name="_Toc514938018"/>
      <w:bookmarkStart w:id="31" w:name="_Toc520485031"/>
      <w:bookmarkStart w:id="32" w:name="_Toc160804573"/>
      <w:bookmarkStart w:id="33" w:name="_Toc167220265"/>
      <w:bookmarkStart w:id="34" w:name="_Toc177548997"/>
      <w:r w:rsidRPr="00D51034">
        <w:rPr>
          <w:rFonts w:eastAsia="Times New Roman"/>
          <w:noProof/>
          <w:szCs w:val="24"/>
          <w:lang w:val="en-IE"/>
        </w:rPr>
        <w:t>The Chips Act 2.0 has two general objectives</w:t>
      </w:r>
      <w:r w:rsidR="00394ACE" w:rsidRPr="00D51034">
        <w:rPr>
          <w:rFonts w:eastAsia="Times New Roman"/>
          <w:noProof/>
          <w:szCs w:val="24"/>
          <w:lang w:val="en-IE"/>
        </w:rPr>
        <w:t>, as specified in the Explanatory Memorandum</w:t>
      </w:r>
      <w:r w:rsidRPr="00D51034">
        <w:rPr>
          <w:rFonts w:eastAsia="Times New Roman"/>
          <w:noProof/>
          <w:szCs w:val="24"/>
          <w:lang w:val="en-IE"/>
        </w:rPr>
        <w:t>:</w:t>
      </w:r>
    </w:p>
    <w:p w14:paraId="10244D6D" w14:textId="77777777" w:rsidR="007D6BE5" w:rsidRPr="00D51034" w:rsidRDefault="007D6BE5" w:rsidP="007D6BE5">
      <w:pPr>
        <w:pStyle w:val="Text1"/>
        <w:pBdr>
          <w:top w:val="single" w:sz="4" w:space="1" w:color="auto"/>
          <w:left w:val="single" w:sz="4" w:space="4" w:color="auto"/>
          <w:bottom w:val="single" w:sz="4" w:space="1" w:color="auto"/>
          <w:right w:val="single" w:sz="4" w:space="4" w:color="auto"/>
        </w:pBdr>
        <w:rPr>
          <w:rFonts w:eastAsia="Aptos"/>
          <w:noProof/>
          <w:lang w:val="en-IE"/>
        </w:rPr>
      </w:pPr>
      <w:r w:rsidRPr="00D51034">
        <w:rPr>
          <w:rFonts w:eastAsia="Times New Roman"/>
          <w:noProof/>
          <w:szCs w:val="24"/>
          <w:lang w:val="en-IE"/>
        </w:rPr>
        <w:t xml:space="preserve">1. Increase the competitiveness of the European semiconductor value chain to improve its technological sovereignty and resilience by accelerating the industrial deployment of research and </w:t>
      </w:r>
      <w:r w:rsidRPr="00D51034">
        <w:rPr>
          <w:rFonts w:eastAsia="Aptos"/>
          <w:noProof/>
          <w:lang w:val="en-IE"/>
        </w:rPr>
        <w:t>innovation, ensuring security of supply and reducing strategic dependencies in cutting-edge and mature semiconductor technologies.</w:t>
      </w:r>
    </w:p>
    <w:p w14:paraId="5BBB09F1" w14:textId="77777777" w:rsidR="007D6BE5" w:rsidRPr="00D51034" w:rsidRDefault="007D6BE5" w:rsidP="007D6BE5">
      <w:pPr>
        <w:pStyle w:val="Text1"/>
        <w:pBdr>
          <w:top w:val="single" w:sz="4" w:space="1" w:color="auto"/>
          <w:left w:val="single" w:sz="4" w:space="4" w:color="auto"/>
          <w:bottom w:val="single" w:sz="4" w:space="1" w:color="auto"/>
          <w:right w:val="single" w:sz="4" w:space="4" w:color="auto"/>
        </w:pBdr>
        <w:rPr>
          <w:rFonts w:eastAsia="Times New Roman"/>
          <w:noProof/>
          <w:szCs w:val="24"/>
          <w:lang w:val="en-IE"/>
        </w:rPr>
      </w:pPr>
      <w:r w:rsidRPr="00D51034">
        <w:rPr>
          <w:rFonts w:eastAsia="Times New Roman"/>
          <w:noProof/>
          <w:szCs w:val="24"/>
          <w:lang w:val="en-IE"/>
        </w:rPr>
        <w:t xml:space="preserve">2. Enhance crisis preparedness to ensure EU’s security of supply by increasing the resilience of the European semiconductors supply chain and protecting EU’s economic security. </w:t>
      </w:r>
    </w:p>
    <w:p w14:paraId="317936FF" w14:textId="77777777" w:rsidR="00A03D5B" w:rsidRPr="00D51034" w:rsidRDefault="00A03D5B" w:rsidP="008125C1">
      <w:pPr>
        <w:pStyle w:val="ManualHeading3"/>
        <w:spacing w:before="240"/>
        <w:ind w:left="851" w:hanging="851"/>
        <w:rPr>
          <w:noProof/>
          <w:lang w:val="en-IE"/>
        </w:rPr>
      </w:pPr>
      <w:r w:rsidRPr="00D51034">
        <w:rPr>
          <w:noProof/>
          <w:lang w:val="en-IE"/>
        </w:rPr>
        <w:t>1.3.2.</w:t>
      </w:r>
      <w:r w:rsidRPr="00D51034">
        <w:rPr>
          <w:noProof/>
          <w:lang w:val="en-IE"/>
        </w:rPr>
        <w:tab/>
        <w:t>Specific objective(s)</w:t>
      </w:r>
      <w:bookmarkEnd w:id="30"/>
      <w:bookmarkEnd w:id="31"/>
      <w:bookmarkEnd w:id="32"/>
      <w:bookmarkEnd w:id="33"/>
      <w:bookmarkEnd w:id="34"/>
    </w:p>
    <w:p w14:paraId="123FA351" w14:textId="77777777" w:rsidR="009B7499" w:rsidRPr="00D51034" w:rsidRDefault="009B7499" w:rsidP="009B7499">
      <w:pPr>
        <w:pStyle w:val="Text1"/>
        <w:pBdr>
          <w:top w:val="single" w:sz="4" w:space="1" w:color="auto"/>
          <w:left w:val="single" w:sz="4" w:space="4" w:color="auto"/>
          <w:bottom w:val="single" w:sz="4" w:space="1" w:color="auto"/>
          <w:right w:val="single" w:sz="4" w:space="4" w:color="auto"/>
        </w:pBdr>
        <w:rPr>
          <w:noProof/>
          <w:u w:val="single"/>
          <w:lang w:val="en-IE"/>
        </w:rPr>
      </w:pPr>
      <w:bookmarkStart w:id="35" w:name="_Toc514938019"/>
      <w:bookmarkStart w:id="36" w:name="_Toc520485032"/>
      <w:bookmarkStart w:id="37" w:name="_Toc160804574"/>
      <w:bookmarkStart w:id="38" w:name="_Toc167220266"/>
      <w:bookmarkStart w:id="39" w:name="_Toc177548998"/>
      <w:r w:rsidRPr="00D51034">
        <w:rPr>
          <w:noProof/>
          <w:u w:val="single"/>
          <w:lang w:val="en-IE"/>
        </w:rPr>
        <w:t>Specific objective No 1</w:t>
      </w:r>
    </w:p>
    <w:p w14:paraId="2E690343" w14:textId="77777777" w:rsidR="009B7499" w:rsidRPr="00D51034" w:rsidRDefault="009B7499" w:rsidP="009B7499">
      <w:pPr>
        <w:pStyle w:val="Text1"/>
        <w:pBdr>
          <w:top w:val="single" w:sz="4" w:space="1" w:color="auto"/>
          <w:left w:val="single" w:sz="4" w:space="4" w:color="auto"/>
          <w:bottom w:val="single" w:sz="4" w:space="1" w:color="auto"/>
          <w:right w:val="single" w:sz="4" w:space="4" w:color="auto"/>
        </w:pBdr>
        <w:rPr>
          <w:noProof/>
          <w:lang w:val="en-IE"/>
        </w:rPr>
      </w:pPr>
      <w:r w:rsidRPr="00D51034">
        <w:rPr>
          <w:noProof/>
          <w:lang w:val="en-IE"/>
        </w:rPr>
        <w:t>Enhance the capacity, security of supply and competitiveness of the EU semiconductor industry across the value chain, including leading-edge AI chips</w:t>
      </w:r>
    </w:p>
    <w:p w14:paraId="0DAEFAF5" w14:textId="77777777" w:rsidR="009B7499" w:rsidRPr="00D51034" w:rsidRDefault="009B7499" w:rsidP="009B7499">
      <w:pPr>
        <w:pStyle w:val="Text1"/>
        <w:pBdr>
          <w:top w:val="single" w:sz="4" w:space="1" w:color="auto"/>
          <w:left w:val="single" w:sz="4" w:space="4" w:color="auto"/>
          <w:bottom w:val="single" w:sz="4" w:space="1" w:color="auto"/>
          <w:right w:val="single" w:sz="4" w:space="4" w:color="auto"/>
        </w:pBdr>
        <w:rPr>
          <w:noProof/>
          <w:u w:val="single"/>
          <w:lang w:val="en-IE"/>
        </w:rPr>
      </w:pPr>
      <w:r w:rsidRPr="00D51034">
        <w:rPr>
          <w:noProof/>
          <w:u w:val="single"/>
          <w:lang w:val="en-IE"/>
        </w:rPr>
        <w:t>Specific objective No 2</w:t>
      </w:r>
    </w:p>
    <w:p w14:paraId="0CDE45C6" w14:textId="77777777" w:rsidR="009B7499" w:rsidRPr="00D51034" w:rsidRDefault="009B7499" w:rsidP="009B7499">
      <w:pPr>
        <w:pStyle w:val="Text1"/>
        <w:pBdr>
          <w:top w:val="single" w:sz="4" w:space="1" w:color="auto"/>
          <w:left w:val="single" w:sz="4" w:space="4" w:color="auto"/>
          <w:bottom w:val="single" w:sz="4" w:space="1" w:color="auto"/>
          <w:right w:val="single" w:sz="4" w:space="4" w:color="auto"/>
        </w:pBdr>
        <w:rPr>
          <w:rFonts w:eastAsia="Aptos"/>
          <w:noProof/>
          <w:lang w:val="en-IE"/>
        </w:rPr>
      </w:pPr>
      <w:r w:rsidRPr="00D51034">
        <w:rPr>
          <w:rFonts w:eastAsia="Aptos"/>
          <w:noProof/>
          <w:lang w:val="en-IE"/>
        </w:rPr>
        <w:t>Develop a strong user market across key industry sectors</w:t>
      </w:r>
    </w:p>
    <w:p w14:paraId="46277C52" w14:textId="77777777" w:rsidR="009B7499" w:rsidRPr="00D51034" w:rsidRDefault="009B7499" w:rsidP="009B7499">
      <w:pPr>
        <w:pStyle w:val="Text1"/>
        <w:pBdr>
          <w:top w:val="single" w:sz="4" w:space="1" w:color="auto"/>
          <w:left w:val="single" w:sz="4" w:space="4" w:color="auto"/>
          <w:bottom w:val="single" w:sz="4" w:space="1" w:color="auto"/>
          <w:right w:val="single" w:sz="4" w:space="4" w:color="auto"/>
        </w:pBdr>
        <w:rPr>
          <w:noProof/>
          <w:u w:val="single"/>
          <w:lang w:val="en-IE"/>
        </w:rPr>
      </w:pPr>
      <w:r w:rsidRPr="00D51034">
        <w:rPr>
          <w:noProof/>
          <w:u w:val="single"/>
          <w:lang w:val="en-IE"/>
        </w:rPr>
        <w:t>Specific objective No 3</w:t>
      </w:r>
    </w:p>
    <w:p w14:paraId="73D922E3" w14:textId="77777777" w:rsidR="009B7499" w:rsidRPr="00D51034" w:rsidRDefault="009B7499" w:rsidP="009B7499">
      <w:pPr>
        <w:pStyle w:val="Text1"/>
        <w:pBdr>
          <w:top w:val="single" w:sz="4" w:space="1" w:color="auto"/>
          <w:left w:val="single" w:sz="4" w:space="4" w:color="auto"/>
          <w:bottom w:val="single" w:sz="4" w:space="1" w:color="auto"/>
          <w:right w:val="single" w:sz="4" w:space="4" w:color="auto"/>
        </w:pBdr>
        <w:rPr>
          <w:noProof/>
          <w:lang w:val="en-IE"/>
        </w:rPr>
      </w:pPr>
      <w:r w:rsidRPr="00D51034">
        <w:rPr>
          <w:noProof/>
          <w:lang w:val="en-IE"/>
        </w:rPr>
        <w:t>Increase intelligence capabilities for crisis preparedness and response</w:t>
      </w:r>
    </w:p>
    <w:p w14:paraId="6C1C5B25" w14:textId="77777777" w:rsidR="00A03D5B" w:rsidRPr="00D51034" w:rsidRDefault="00A03D5B" w:rsidP="008125C1">
      <w:pPr>
        <w:pStyle w:val="ManualHeading3"/>
        <w:spacing w:before="240"/>
        <w:ind w:left="851" w:hanging="851"/>
        <w:rPr>
          <w:noProof/>
          <w:lang w:val="en-IE"/>
        </w:rPr>
      </w:pPr>
      <w:r w:rsidRPr="00D51034">
        <w:rPr>
          <w:noProof/>
          <w:lang w:val="en-IE"/>
        </w:rPr>
        <w:t>1.3.3.</w:t>
      </w:r>
      <w:r w:rsidRPr="00D51034">
        <w:rPr>
          <w:noProof/>
          <w:lang w:val="en-IE"/>
        </w:rPr>
        <w:tab/>
        <w:t>Expected result(s) and impact</w:t>
      </w:r>
      <w:bookmarkEnd w:id="35"/>
      <w:bookmarkEnd w:id="36"/>
      <w:bookmarkEnd w:id="37"/>
      <w:bookmarkEnd w:id="38"/>
      <w:bookmarkEnd w:id="39"/>
    </w:p>
    <w:p w14:paraId="16E17DE0" w14:textId="77777777" w:rsidR="00A03D5B" w:rsidRPr="00D51034" w:rsidRDefault="00A03D5B" w:rsidP="0041561E">
      <w:pPr>
        <w:pStyle w:val="Text1"/>
        <w:rPr>
          <w:i/>
          <w:noProof/>
          <w:sz w:val="20"/>
          <w:lang w:val="en-IE"/>
        </w:rPr>
      </w:pPr>
      <w:r w:rsidRPr="00D51034">
        <w:rPr>
          <w:i/>
          <w:noProof/>
          <w:sz w:val="20"/>
          <w:lang w:val="en-IE"/>
        </w:rPr>
        <w:t>Specify the effects which the proposal/initiative should have on the beneficiaries/groups targeted.</w:t>
      </w:r>
    </w:p>
    <w:p w14:paraId="63A6AF59" w14:textId="77777777" w:rsidR="005B35BB" w:rsidRPr="00D51034" w:rsidRDefault="005B35BB" w:rsidP="005B35BB">
      <w:pPr>
        <w:pBdr>
          <w:top w:val="single" w:sz="4" w:space="1" w:color="auto"/>
          <w:left w:val="single" w:sz="4" w:space="4" w:color="auto"/>
          <w:bottom w:val="single" w:sz="4" w:space="1" w:color="auto"/>
          <w:right w:val="single" w:sz="4" w:space="4" w:color="auto"/>
        </w:pBdr>
        <w:ind w:left="850"/>
        <w:rPr>
          <w:noProof/>
          <w:lang w:val="en-IE" w:eastAsia="en-GB"/>
        </w:rPr>
      </w:pPr>
      <w:bookmarkStart w:id="40" w:name="_Toc514938023"/>
      <w:bookmarkStart w:id="41" w:name="_Toc520485033"/>
      <w:bookmarkStart w:id="42" w:name="_Toc160804575"/>
      <w:bookmarkStart w:id="43" w:name="_Toc167220267"/>
      <w:bookmarkStart w:id="44" w:name="_Toc177548999"/>
      <w:r w:rsidRPr="00D51034">
        <w:rPr>
          <w:noProof/>
          <w:lang w:val="en-IE" w:eastAsia="en-GB"/>
        </w:rPr>
        <w:t xml:space="preserve">The Union’s semiconductor industry should benefit from support to large-scale technological capacity building in cutting-edge and next-generation semiconductor technologies that will reinforce the EU’s advanced design, systems integration, and chips production capabilities. </w:t>
      </w:r>
      <w:r w:rsidR="00E23140" w:rsidRPr="00D51034">
        <w:rPr>
          <w:noProof/>
          <w:lang w:val="en-IE" w:eastAsia="en-GB"/>
        </w:rPr>
        <w:t xml:space="preserve">Industry should benefit as well from strategic projects </w:t>
      </w:r>
      <w:r w:rsidR="00123899" w:rsidRPr="00D51034">
        <w:rPr>
          <w:noProof/>
          <w:lang w:val="en-IE" w:eastAsia="en-GB"/>
        </w:rPr>
        <w:t xml:space="preserve">in design and manufacturing. </w:t>
      </w:r>
      <w:r w:rsidRPr="00D51034">
        <w:rPr>
          <w:noProof/>
          <w:lang w:val="en-IE" w:eastAsia="en-GB"/>
        </w:rPr>
        <w:t>Semiconductor facilities will benefit from more effective permit</w:t>
      </w:r>
      <w:r w:rsidR="00A06BBB" w:rsidRPr="00D51034">
        <w:rPr>
          <w:noProof/>
          <w:lang w:val="en-IE" w:eastAsia="en-GB"/>
        </w:rPr>
        <w:t>-</w:t>
      </w:r>
      <w:r w:rsidRPr="00D51034">
        <w:rPr>
          <w:noProof/>
          <w:lang w:val="en-IE" w:eastAsia="en-GB"/>
        </w:rPr>
        <w:t>granting processes.</w:t>
      </w:r>
    </w:p>
    <w:p w14:paraId="0CA1D349" w14:textId="77777777" w:rsidR="005B35BB" w:rsidRPr="00D51034" w:rsidRDefault="005B35BB" w:rsidP="005B35BB">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The Union’s semiconductor users in all sectors should benefit from increased security of supply of semiconductors without disruptions</w:t>
      </w:r>
      <w:r w:rsidR="00225918" w:rsidRPr="00D51034">
        <w:rPr>
          <w:noProof/>
          <w:lang w:val="en-IE" w:eastAsia="en-GB"/>
        </w:rPr>
        <w:t xml:space="preserve"> and from </w:t>
      </w:r>
      <w:r w:rsidR="00AB227A" w:rsidRPr="00D51034">
        <w:rPr>
          <w:noProof/>
          <w:lang w:val="en-IE" w:eastAsia="en-GB"/>
        </w:rPr>
        <w:t>efforts to promote close</w:t>
      </w:r>
      <w:r w:rsidR="00CD1B95" w:rsidRPr="00D51034">
        <w:rPr>
          <w:noProof/>
          <w:lang w:val="en-IE" w:eastAsia="en-GB"/>
        </w:rPr>
        <w:t>r relations with the semiconductor industry</w:t>
      </w:r>
      <w:r w:rsidRPr="00D51034">
        <w:rPr>
          <w:noProof/>
          <w:lang w:val="en-IE" w:eastAsia="en-GB"/>
        </w:rPr>
        <w:t>. In addition, critical sectors should benefit from enhanced security of supply of semiconductors.</w:t>
      </w:r>
    </w:p>
    <w:p w14:paraId="373344DA" w14:textId="77777777" w:rsidR="005B35BB" w:rsidRPr="00D51034" w:rsidRDefault="005B35BB" w:rsidP="005B35BB">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 xml:space="preserve">End-users of products with semiconductors should benefit from increased security of supply, against more attractive market prices. </w:t>
      </w:r>
    </w:p>
    <w:p w14:paraId="44E534EA" w14:textId="77777777" w:rsidR="005B35BB" w:rsidRPr="00D51034" w:rsidRDefault="005B35BB" w:rsidP="005B35BB">
      <w:pPr>
        <w:pBdr>
          <w:top w:val="single" w:sz="4" w:space="1" w:color="auto"/>
          <w:left w:val="single" w:sz="4" w:space="4" w:color="auto"/>
          <w:bottom w:val="single" w:sz="4" w:space="1" w:color="auto"/>
          <w:right w:val="single" w:sz="4" w:space="4" w:color="auto"/>
        </w:pBdr>
        <w:ind w:left="850"/>
        <w:rPr>
          <w:noProof/>
          <w:color w:val="0000FF"/>
          <w:lang w:val="en-IE" w:eastAsia="en-GB"/>
        </w:rPr>
      </w:pPr>
      <w:r w:rsidRPr="00D51034">
        <w:rPr>
          <w:noProof/>
          <w:lang w:val="en-IE" w:eastAsia="en-GB"/>
        </w:rPr>
        <w:t>The competitiveness of the European semiconductor ecosystem will improve.</w:t>
      </w:r>
    </w:p>
    <w:p w14:paraId="282BC70E" w14:textId="77777777" w:rsidR="00A03D5B" w:rsidRPr="00D51034" w:rsidRDefault="00A03D5B" w:rsidP="008125C1">
      <w:pPr>
        <w:pStyle w:val="ManualHeading3"/>
        <w:spacing w:before="240"/>
        <w:ind w:left="851" w:hanging="851"/>
        <w:rPr>
          <w:noProof/>
          <w:lang w:val="en-IE"/>
        </w:rPr>
      </w:pPr>
      <w:r w:rsidRPr="00D51034">
        <w:rPr>
          <w:noProof/>
          <w:lang w:val="en-IE"/>
        </w:rPr>
        <w:t>1.3.4.</w:t>
      </w:r>
      <w:r w:rsidRPr="00D51034">
        <w:rPr>
          <w:noProof/>
          <w:lang w:val="en-IE"/>
        </w:rPr>
        <w:tab/>
        <w:t>Indicators of performance</w:t>
      </w:r>
      <w:bookmarkEnd w:id="40"/>
      <w:bookmarkEnd w:id="41"/>
      <w:bookmarkEnd w:id="42"/>
      <w:bookmarkEnd w:id="43"/>
      <w:bookmarkEnd w:id="44"/>
    </w:p>
    <w:p w14:paraId="328039F4" w14:textId="77777777" w:rsidR="00A03D5B" w:rsidRPr="00D51034" w:rsidRDefault="00A03D5B" w:rsidP="0041561E">
      <w:pPr>
        <w:pStyle w:val="Text1"/>
        <w:rPr>
          <w:i/>
          <w:noProof/>
          <w:sz w:val="20"/>
          <w:lang w:val="en-IE"/>
        </w:rPr>
      </w:pPr>
      <w:r w:rsidRPr="00D51034">
        <w:rPr>
          <w:i/>
          <w:noProof/>
          <w:sz w:val="20"/>
          <w:lang w:val="en-IE"/>
        </w:rPr>
        <w:t>Specify the indicators for monitoring progress and achievements.</w:t>
      </w:r>
    </w:p>
    <w:tbl>
      <w:tblPr>
        <w:tblStyle w:val="TableGrid"/>
        <w:tblW w:w="0" w:type="auto"/>
        <w:tblInd w:w="850" w:type="dxa"/>
        <w:tblLook w:val="04A0" w:firstRow="1" w:lastRow="0" w:firstColumn="1" w:lastColumn="0" w:noHBand="0" w:noVBand="1"/>
      </w:tblPr>
      <w:tblGrid>
        <w:gridCol w:w="8437"/>
      </w:tblGrid>
      <w:tr w:rsidR="005A506B" w:rsidRPr="00D51034" w14:paraId="59849BF2" w14:textId="77777777" w:rsidTr="005A506B">
        <w:tc>
          <w:tcPr>
            <w:tcW w:w="9287" w:type="dxa"/>
          </w:tcPr>
          <w:p w14:paraId="7C3C259F" w14:textId="77777777" w:rsidR="00CD3469" w:rsidRPr="00D51034" w:rsidRDefault="00142A67" w:rsidP="00142A67">
            <w:pPr>
              <w:pStyle w:val="ManualHeading2"/>
              <w:ind w:left="0" w:firstLine="0"/>
              <w:rPr>
                <w:b w:val="0"/>
                <w:bCs/>
                <w:noProof/>
                <w:lang w:val="en-IE"/>
              </w:rPr>
            </w:pPr>
            <w:bookmarkStart w:id="45" w:name="_Toc177549000"/>
            <w:r w:rsidRPr="00D51034">
              <w:rPr>
                <w:b w:val="0"/>
                <w:bCs/>
                <w:noProof/>
                <w:lang w:val="en-IE" w:eastAsia="en-GB"/>
              </w:rPr>
              <w:t>Performance</w:t>
            </w:r>
            <w:r w:rsidR="00D6191D" w:rsidRPr="00D51034">
              <w:rPr>
                <w:b w:val="0"/>
                <w:bCs/>
                <w:noProof/>
                <w:lang w:val="en-IE" w:eastAsia="en-GB"/>
              </w:rPr>
              <w:t xml:space="preserve"> </w:t>
            </w:r>
            <w:r w:rsidRPr="00D51034">
              <w:rPr>
                <w:b w:val="0"/>
                <w:bCs/>
                <w:noProof/>
                <w:lang w:val="en-IE" w:eastAsia="en-GB"/>
              </w:rPr>
              <w:t>indicators</w:t>
            </w:r>
            <w:r w:rsidR="00D6191D" w:rsidRPr="00D51034">
              <w:rPr>
                <w:b w:val="0"/>
                <w:bCs/>
                <w:noProof/>
                <w:lang w:val="en-IE" w:eastAsia="en-GB"/>
              </w:rPr>
              <w:t xml:space="preserve"> </w:t>
            </w:r>
            <w:r w:rsidRPr="00D51034">
              <w:rPr>
                <w:b w:val="0"/>
                <w:bCs/>
                <w:noProof/>
                <w:lang w:val="en-IE" w:eastAsia="en-GB"/>
              </w:rPr>
              <w:t>are</w:t>
            </w:r>
            <w:r w:rsidR="00D6191D" w:rsidRPr="00D51034">
              <w:rPr>
                <w:b w:val="0"/>
                <w:bCs/>
                <w:noProof/>
                <w:lang w:val="en-IE" w:eastAsia="en-GB"/>
              </w:rPr>
              <w:t xml:space="preserve"> </w:t>
            </w:r>
            <w:r w:rsidRPr="00D51034">
              <w:rPr>
                <w:b w:val="0"/>
                <w:bCs/>
                <w:noProof/>
                <w:lang w:val="en-IE" w:eastAsia="en-GB"/>
              </w:rPr>
              <w:t>mostly</w:t>
            </w:r>
            <w:r w:rsidR="00D6191D" w:rsidRPr="00D51034">
              <w:rPr>
                <w:b w:val="0"/>
                <w:bCs/>
                <w:noProof/>
                <w:lang w:val="en-IE" w:eastAsia="en-GB"/>
              </w:rPr>
              <w:t xml:space="preserve"> </w:t>
            </w:r>
            <w:r w:rsidRPr="00D51034">
              <w:rPr>
                <w:b w:val="0"/>
                <w:bCs/>
                <w:noProof/>
                <w:lang w:val="en-IE" w:eastAsia="en-GB"/>
              </w:rPr>
              <w:t>relevant</w:t>
            </w:r>
            <w:r w:rsidR="00D6191D" w:rsidRPr="00D51034">
              <w:rPr>
                <w:b w:val="0"/>
                <w:bCs/>
                <w:noProof/>
                <w:lang w:val="en-IE" w:eastAsia="en-GB"/>
              </w:rPr>
              <w:t xml:space="preserve"> </w:t>
            </w:r>
            <w:r w:rsidRPr="00D51034">
              <w:rPr>
                <w:b w:val="0"/>
                <w:bCs/>
                <w:noProof/>
                <w:lang w:val="en-IE" w:eastAsia="en-GB"/>
              </w:rPr>
              <w:t>for</w:t>
            </w:r>
            <w:r w:rsidR="00D6191D" w:rsidRPr="00D51034">
              <w:rPr>
                <w:b w:val="0"/>
                <w:bCs/>
                <w:noProof/>
                <w:lang w:val="en-IE" w:eastAsia="en-GB"/>
              </w:rPr>
              <w:t xml:space="preserve"> </w:t>
            </w:r>
            <w:r w:rsidRPr="00D51034">
              <w:rPr>
                <w:b w:val="0"/>
                <w:bCs/>
                <w:noProof/>
                <w:lang w:val="en-IE" w:eastAsia="en-GB"/>
              </w:rPr>
              <w:t>the</w:t>
            </w:r>
            <w:r w:rsidR="00D6191D" w:rsidRPr="00D51034">
              <w:rPr>
                <w:b w:val="0"/>
                <w:bCs/>
                <w:noProof/>
                <w:lang w:val="en-IE" w:eastAsia="en-GB"/>
              </w:rPr>
              <w:t xml:space="preserve"> </w:t>
            </w:r>
            <w:r w:rsidRPr="00D51034">
              <w:rPr>
                <w:b w:val="0"/>
                <w:bCs/>
                <w:noProof/>
                <w:lang w:val="en-IE" w:eastAsia="en-GB"/>
              </w:rPr>
              <w:t>Chips</w:t>
            </w:r>
            <w:r w:rsidR="00D6191D" w:rsidRPr="00D51034">
              <w:rPr>
                <w:b w:val="0"/>
                <w:bCs/>
                <w:noProof/>
                <w:lang w:val="en-IE" w:eastAsia="en-GB"/>
              </w:rPr>
              <w:t xml:space="preserve"> </w:t>
            </w:r>
            <w:r w:rsidRPr="00D51034">
              <w:rPr>
                <w:b w:val="0"/>
                <w:bCs/>
                <w:noProof/>
                <w:lang w:val="en-IE" w:eastAsia="en-GB"/>
              </w:rPr>
              <w:t>for</w:t>
            </w:r>
            <w:r w:rsidR="00D6191D" w:rsidRPr="00D51034">
              <w:rPr>
                <w:b w:val="0"/>
                <w:bCs/>
                <w:noProof/>
                <w:lang w:val="en-IE" w:eastAsia="en-GB"/>
              </w:rPr>
              <w:t xml:space="preserve"> </w:t>
            </w:r>
            <w:r w:rsidRPr="00D51034">
              <w:rPr>
                <w:b w:val="0"/>
                <w:bCs/>
                <w:noProof/>
                <w:lang w:val="en-IE" w:eastAsia="en-GB"/>
              </w:rPr>
              <w:t>Europe</w:t>
            </w:r>
            <w:r w:rsidR="00D6191D" w:rsidRPr="00D51034">
              <w:rPr>
                <w:b w:val="0"/>
                <w:bCs/>
                <w:noProof/>
                <w:lang w:val="en-IE" w:eastAsia="en-GB"/>
              </w:rPr>
              <w:t xml:space="preserve"> </w:t>
            </w:r>
            <w:r w:rsidRPr="00D51034">
              <w:rPr>
                <w:b w:val="0"/>
                <w:bCs/>
                <w:noProof/>
                <w:lang w:val="en-IE" w:eastAsia="en-GB"/>
              </w:rPr>
              <w:t>Initiative</w:t>
            </w:r>
            <w:r w:rsidR="00C23216" w:rsidRPr="00D51034">
              <w:rPr>
                <w:b w:val="0"/>
                <w:bCs/>
                <w:noProof/>
                <w:lang w:val="en-IE" w:eastAsia="en-GB"/>
              </w:rPr>
              <w:t xml:space="preserve"> 2.0</w:t>
            </w:r>
            <w:r w:rsidRPr="00D51034">
              <w:rPr>
                <w:b w:val="0"/>
                <w:bCs/>
                <w:noProof/>
                <w:lang w:val="en-IE" w:eastAsia="en-GB"/>
              </w:rPr>
              <w:t>.</w:t>
            </w:r>
            <w:r w:rsidR="00D6191D" w:rsidRPr="00D51034">
              <w:rPr>
                <w:b w:val="0"/>
                <w:bCs/>
                <w:noProof/>
                <w:lang w:val="en-IE" w:eastAsia="en-GB"/>
              </w:rPr>
              <w:t xml:space="preserve"> </w:t>
            </w:r>
            <w:r w:rsidRPr="00D51034">
              <w:rPr>
                <w:b w:val="0"/>
                <w:noProof/>
                <w:lang w:val="en-IE" w:eastAsia="en-GB"/>
              </w:rPr>
              <w:t>Annex</w:t>
            </w:r>
            <w:r w:rsidR="00D6191D" w:rsidRPr="00D51034">
              <w:rPr>
                <w:b w:val="0"/>
                <w:noProof/>
                <w:lang w:val="en-IE" w:eastAsia="en-GB"/>
              </w:rPr>
              <w:t xml:space="preserve"> </w:t>
            </w:r>
            <w:r w:rsidRPr="00D51034">
              <w:rPr>
                <w:b w:val="0"/>
                <w:noProof/>
                <w:lang w:val="en-IE" w:eastAsia="en-GB"/>
              </w:rPr>
              <w:t>I</w:t>
            </w:r>
            <w:r w:rsidR="00CB0507" w:rsidRPr="00D51034">
              <w:rPr>
                <w:b w:val="0"/>
                <w:noProof/>
                <w:lang w:val="en-IE" w:eastAsia="en-GB"/>
              </w:rPr>
              <w:t>I</w:t>
            </w:r>
            <w:r w:rsidRPr="00D51034">
              <w:rPr>
                <w:b w:val="0"/>
                <w:noProof/>
                <w:lang w:val="en-IE" w:eastAsia="en-GB"/>
              </w:rPr>
              <w:t>I</w:t>
            </w:r>
            <w:r w:rsidR="00D6191D" w:rsidRPr="00D51034">
              <w:rPr>
                <w:b w:val="0"/>
                <w:bCs/>
                <w:noProof/>
                <w:lang w:val="en-IE" w:eastAsia="en-GB"/>
              </w:rPr>
              <w:t xml:space="preserve"> </w:t>
            </w:r>
            <w:r w:rsidRPr="00D51034">
              <w:rPr>
                <w:b w:val="0"/>
                <w:bCs/>
                <w:noProof/>
                <w:lang w:val="en-IE" w:eastAsia="en-GB"/>
              </w:rPr>
              <w:t>gives</w:t>
            </w:r>
            <w:r w:rsidR="00D6191D" w:rsidRPr="00D51034">
              <w:rPr>
                <w:b w:val="0"/>
                <w:bCs/>
                <w:noProof/>
                <w:lang w:val="en-IE" w:eastAsia="en-GB"/>
              </w:rPr>
              <w:t xml:space="preserve"> </w:t>
            </w:r>
            <w:r w:rsidRPr="00D51034">
              <w:rPr>
                <w:b w:val="0"/>
                <w:bCs/>
                <w:noProof/>
                <w:lang w:val="en-IE" w:eastAsia="en-GB"/>
              </w:rPr>
              <w:t>first</w:t>
            </w:r>
            <w:r w:rsidR="00D6191D" w:rsidRPr="00D51034">
              <w:rPr>
                <w:b w:val="0"/>
                <w:bCs/>
                <w:noProof/>
                <w:lang w:val="en-IE" w:eastAsia="en-GB"/>
              </w:rPr>
              <w:t xml:space="preserve"> </w:t>
            </w:r>
            <w:r w:rsidRPr="00D51034">
              <w:rPr>
                <w:b w:val="0"/>
                <w:bCs/>
                <w:noProof/>
                <w:lang w:val="en-IE" w:eastAsia="en-GB"/>
              </w:rPr>
              <w:t>versions</w:t>
            </w:r>
            <w:r w:rsidR="00D6191D" w:rsidRPr="00D51034">
              <w:rPr>
                <w:b w:val="0"/>
                <w:bCs/>
                <w:noProof/>
                <w:lang w:val="en-IE" w:eastAsia="en-GB"/>
              </w:rPr>
              <w:t xml:space="preserve"> </w:t>
            </w:r>
            <w:r w:rsidRPr="00D51034">
              <w:rPr>
                <w:b w:val="0"/>
                <w:bCs/>
                <w:noProof/>
                <w:lang w:val="en-IE" w:eastAsia="en-GB"/>
              </w:rPr>
              <w:t>of</w:t>
            </w:r>
            <w:r w:rsidR="00D6191D" w:rsidRPr="00D51034">
              <w:rPr>
                <w:b w:val="0"/>
                <w:bCs/>
                <w:noProof/>
                <w:lang w:val="en-IE" w:eastAsia="en-GB"/>
              </w:rPr>
              <w:t xml:space="preserve"> </w:t>
            </w:r>
            <w:r w:rsidRPr="00D51034">
              <w:rPr>
                <w:b w:val="0"/>
                <w:bCs/>
                <w:noProof/>
                <w:lang w:val="en-IE" w:eastAsia="en-GB"/>
              </w:rPr>
              <w:t>measurable</w:t>
            </w:r>
            <w:r w:rsidR="00D6191D" w:rsidRPr="00D51034">
              <w:rPr>
                <w:b w:val="0"/>
                <w:bCs/>
                <w:noProof/>
                <w:lang w:val="en-IE" w:eastAsia="en-GB"/>
              </w:rPr>
              <w:t xml:space="preserve"> </w:t>
            </w:r>
            <w:r w:rsidRPr="00D51034">
              <w:rPr>
                <w:b w:val="0"/>
                <w:bCs/>
                <w:noProof/>
                <w:lang w:val="en-IE" w:eastAsia="en-GB"/>
              </w:rPr>
              <w:t>indicators</w:t>
            </w:r>
            <w:r w:rsidR="00D6191D" w:rsidRPr="00D51034">
              <w:rPr>
                <w:b w:val="0"/>
                <w:bCs/>
                <w:noProof/>
                <w:lang w:val="en-IE" w:eastAsia="en-GB"/>
              </w:rPr>
              <w:t xml:space="preserve"> </w:t>
            </w:r>
            <w:r w:rsidRPr="00D51034">
              <w:rPr>
                <w:b w:val="0"/>
                <w:bCs/>
                <w:noProof/>
                <w:lang w:val="en-IE" w:eastAsia="en-GB"/>
              </w:rPr>
              <w:t>to</w:t>
            </w:r>
            <w:r w:rsidR="00D6191D" w:rsidRPr="00D51034">
              <w:rPr>
                <w:b w:val="0"/>
                <w:bCs/>
                <w:noProof/>
                <w:lang w:val="en-IE" w:eastAsia="en-GB"/>
              </w:rPr>
              <w:t xml:space="preserve"> </w:t>
            </w:r>
            <w:r w:rsidRPr="00D51034">
              <w:rPr>
                <w:b w:val="0"/>
                <w:bCs/>
                <w:noProof/>
                <w:lang w:val="en-IE" w:eastAsia="en-GB"/>
              </w:rPr>
              <w:t>monitor</w:t>
            </w:r>
            <w:r w:rsidR="00D6191D" w:rsidRPr="00D51034">
              <w:rPr>
                <w:b w:val="0"/>
                <w:bCs/>
                <w:noProof/>
                <w:lang w:val="en-IE" w:eastAsia="en-GB"/>
              </w:rPr>
              <w:t xml:space="preserve"> </w:t>
            </w:r>
            <w:r w:rsidRPr="00D51034">
              <w:rPr>
                <w:b w:val="0"/>
                <w:bCs/>
                <w:noProof/>
                <w:lang w:val="en-IE" w:eastAsia="en-GB"/>
              </w:rPr>
              <w:t>the</w:t>
            </w:r>
            <w:r w:rsidR="00D6191D" w:rsidRPr="00D51034">
              <w:rPr>
                <w:b w:val="0"/>
                <w:bCs/>
                <w:noProof/>
                <w:lang w:val="en-IE" w:eastAsia="en-GB"/>
              </w:rPr>
              <w:t xml:space="preserve"> </w:t>
            </w:r>
            <w:r w:rsidRPr="00D51034">
              <w:rPr>
                <w:b w:val="0"/>
                <w:bCs/>
                <w:noProof/>
                <w:lang w:val="en-IE" w:eastAsia="en-GB"/>
              </w:rPr>
              <w:t>implementation</w:t>
            </w:r>
            <w:r w:rsidR="00D6191D" w:rsidRPr="00D51034">
              <w:rPr>
                <w:b w:val="0"/>
                <w:bCs/>
                <w:noProof/>
                <w:lang w:val="en-IE" w:eastAsia="en-GB"/>
              </w:rPr>
              <w:t xml:space="preserve"> </w:t>
            </w:r>
            <w:r w:rsidRPr="00D51034">
              <w:rPr>
                <w:b w:val="0"/>
                <w:bCs/>
                <w:noProof/>
                <w:lang w:val="en-IE" w:eastAsia="en-GB"/>
              </w:rPr>
              <w:t>and</w:t>
            </w:r>
            <w:r w:rsidR="00D6191D" w:rsidRPr="00D51034">
              <w:rPr>
                <w:b w:val="0"/>
                <w:bCs/>
                <w:noProof/>
                <w:lang w:val="en-IE" w:eastAsia="en-GB"/>
              </w:rPr>
              <w:t xml:space="preserve"> </w:t>
            </w:r>
            <w:r w:rsidRPr="00D51034">
              <w:rPr>
                <w:b w:val="0"/>
                <w:bCs/>
                <w:noProof/>
                <w:lang w:val="en-IE" w:eastAsia="en-GB"/>
              </w:rPr>
              <w:t>to</w:t>
            </w:r>
            <w:r w:rsidR="00D6191D" w:rsidRPr="00D51034">
              <w:rPr>
                <w:b w:val="0"/>
                <w:bCs/>
                <w:noProof/>
                <w:lang w:val="en-IE" w:eastAsia="en-GB"/>
              </w:rPr>
              <w:t xml:space="preserve"> </w:t>
            </w:r>
            <w:r w:rsidRPr="00D51034">
              <w:rPr>
                <w:b w:val="0"/>
                <w:bCs/>
                <w:noProof/>
                <w:lang w:val="en-IE" w:eastAsia="en-GB"/>
              </w:rPr>
              <w:t>report</w:t>
            </w:r>
            <w:r w:rsidR="00D6191D" w:rsidRPr="00D51034">
              <w:rPr>
                <w:b w:val="0"/>
                <w:bCs/>
                <w:noProof/>
                <w:lang w:val="en-IE" w:eastAsia="en-GB"/>
              </w:rPr>
              <w:t xml:space="preserve"> </w:t>
            </w:r>
            <w:r w:rsidRPr="00D51034">
              <w:rPr>
                <w:b w:val="0"/>
                <w:bCs/>
                <w:noProof/>
                <w:lang w:val="en-IE" w:eastAsia="en-GB"/>
              </w:rPr>
              <w:t>on</w:t>
            </w:r>
            <w:r w:rsidR="00D6191D" w:rsidRPr="00D51034">
              <w:rPr>
                <w:b w:val="0"/>
                <w:bCs/>
                <w:noProof/>
                <w:lang w:val="en-IE" w:eastAsia="en-GB"/>
              </w:rPr>
              <w:t xml:space="preserve"> </w:t>
            </w:r>
            <w:r w:rsidRPr="00D51034">
              <w:rPr>
                <w:b w:val="0"/>
                <w:bCs/>
                <w:noProof/>
                <w:lang w:val="en-IE" w:eastAsia="en-GB"/>
              </w:rPr>
              <w:t>the</w:t>
            </w:r>
            <w:r w:rsidR="00D6191D" w:rsidRPr="00D51034">
              <w:rPr>
                <w:b w:val="0"/>
                <w:bCs/>
                <w:noProof/>
                <w:lang w:val="en-IE" w:eastAsia="en-GB"/>
              </w:rPr>
              <w:t xml:space="preserve"> </w:t>
            </w:r>
            <w:r w:rsidRPr="00D51034">
              <w:rPr>
                <w:b w:val="0"/>
                <w:bCs/>
                <w:noProof/>
                <w:lang w:val="en-IE" w:eastAsia="en-GB"/>
              </w:rPr>
              <w:t>progress</w:t>
            </w:r>
            <w:r w:rsidR="00D6191D" w:rsidRPr="00D51034">
              <w:rPr>
                <w:b w:val="0"/>
                <w:bCs/>
                <w:noProof/>
                <w:lang w:val="en-IE" w:eastAsia="en-GB"/>
              </w:rPr>
              <w:t xml:space="preserve"> </w:t>
            </w:r>
            <w:r w:rsidRPr="00D51034">
              <w:rPr>
                <w:b w:val="0"/>
                <w:bCs/>
                <w:noProof/>
                <w:lang w:val="en-IE" w:eastAsia="en-GB"/>
              </w:rPr>
              <w:t>of</w:t>
            </w:r>
            <w:r w:rsidR="00D6191D" w:rsidRPr="00D51034">
              <w:rPr>
                <w:b w:val="0"/>
                <w:bCs/>
                <w:noProof/>
                <w:lang w:val="en-IE" w:eastAsia="en-GB"/>
              </w:rPr>
              <w:t xml:space="preserve"> </w:t>
            </w:r>
            <w:r w:rsidRPr="00D51034">
              <w:rPr>
                <w:b w:val="0"/>
                <w:bCs/>
                <w:noProof/>
                <w:lang w:val="en-IE" w:eastAsia="en-GB"/>
              </w:rPr>
              <w:t>the</w:t>
            </w:r>
            <w:r w:rsidR="00D6191D" w:rsidRPr="00D51034">
              <w:rPr>
                <w:b w:val="0"/>
                <w:bCs/>
                <w:noProof/>
                <w:lang w:val="en-IE" w:eastAsia="en-GB"/>
              </w:rPr>
              <w:t xml:space="preserve"> </w:t>
            </w:r>
            <w:r w:rsidR="00800998" w:rsidRPr="00D51034">
              <w:rPr>
                <w:b w:val="0"/>
                <w:noProof/>
                <w:lang w:val="en-IE"/>
              </w:rPr>
              <w:t>Chips for Europe</w:t>
            </w:r>
            <w:r w:rsidR="00800998" w:rsidRPr="00D51034">
              <w:rPr>
                <w:noProof/>
                <w:lang w:val="en-IE"/>
              </w:rPr>
              <w:t xml:space="preserve"> </w:t>
            </w:r>
            <w:r w:rsidRPr="00D51034">
              <w:rPr>
                <w:b w:val="0"/>
                <w:bCs/>
                <w:noProof/>
                <w:lang w:val="en-IE" w:eastAsia="en-GB"/>
              </w:rPr>
              <w:t>Initiative</w:t>
            </w:r>
            <w:r w:rsidR="00C23216" w:rsidRPr="00D51034">
              <w:rPr>
                <w:b w:val="0"/>
                <w:bCs/>
                <w:noProof/>
                <w:lang w:val="en-IE" w:eastAsia="en-GB"/>
              </w:rPr>
              <w:t xml:space="preserve"> 2.0</w:t>
            </w:r>
            <w:r w:rsidR="00D6191D" w:rsidRPr="00D51034">
              <w:rPr>
                <w:b w:val="0"/>
                <w:bCs/>
                <w:noProof/>
                <w:lang w:val="en-IE" w:eastAsia="en-GB"/>
              </w:rPr>
              <w:t xml:space="preserve"> </w:t>
            </w:r>
            <w:r w:rsidRPr="00D51034">
              <w:rPr>
                <w:b w:val="0"/>
                <w:bCs/>
                <w:noProof/>
                <w:lang w:val="en-IE" w:eastAsia="en-GB"/>
              </w:rPr>
              <w:t>towards</w:t>
            </w:r>
            <w:r w:rsidR="00D6191D" w:rsidRPr="00D51034">
              <w:rPr>
                <w:b w:val="0"/>
                <w:bCs/>
                <w:noProof/>
                <w:lang w:val="en-IE" w:eastAsia="en-GB"/>
              </w:rPr>
              <w:t xml:space="preserve"> </w:t>
            </w:r>
            <w:r w:rsidRPr="00D51034">
              <w:rPr>
                <w:b w:val="0"/>
                <w:bCs/>
                <w:noProof/>
                <w:lang w:val="en-IE" w:eastAsia="en-GB"/>
              </w:rPr>
              <w:t>the</w:t>
            </w:r>
            <w:r w:rsidR="00D6191D" w:rsidRPr="00D51034">
              <w:rPr>
                <w:b w:val="0"/>
                <w:bCs/>
                <w:noProof/>
                <w:lang w:val="en-IE" w:eastAsia="en-GB"/>
              </w:rPr>
              <w:t xml:space="preserve"> </w:t>
            </w:r>
            <w:r w:rsidRPr="00D51034">
              <w:rPr>
                <w:b w:val="0"/>
                <w:bCs/>
                <w:noProof/>
                <w:lang w:val="en-IE" w:eastAsia="en-GB"/>
              </w:rPr>
              <w:t>achievement</w:t>
            </w:r>
            <w:r w:rsidR="00D6191D" w:rsidRPr="00D51034">
              <w:rPr>
                <w:b w:val="0"/>
                <w:bCs/>
                <w:noProof/>
                <w:lang w:val="en-IE" w:eastAsia="en-GB"/>
              </w:rPr>
              <w:t xml:space="preserve"> </w:t>
            </w:r>
            <w:r w:rsidRPr="00D51034">
              <w:rPr>
                <w:b w:val="0"/>
                <w:bCs/>
                <w:noProof/>
                <w:lang w:val="en-IE" w:eastAsia="en-GB"/>
              </w:rPr>
              <w:t>of</w:t>
            </w:r>
            <w:r w:rsidR="00D6191D" w:rsidRPr="00D51034">
              <w:rPr>
                <w:b w:val="0"/>
                <w:bCs/>
                <w:noProof/>
                <w:lang w:val="en-IE" w:eastAsia="en-GB"/>
              </w:rPr>
              <w:t xml:space="preserve"> </w:t>
            </w:r>
            <w:r w:rsidRPr="00D51034">
              <w:rPr>
                <w:b w:val="0"/>
                <w:bCs/>
                <w:noProof/>
                <w:lang w:val="en-IE" w:eastAsia="en-GB"/>
              </w:rPr>
              <w:t>its</w:t>
            </w:r>
            <w:r w:rsidR="00D6191D" w:rsidRPr="00D51034">
              <w:rPr>
                <w:b w:val="0"/>
                <w:bCs/>
                <w:noProof/>
                <w:lang w:val="en-IE" w:eastAsia="en-GB"/>
              </w:rPr>
              <w:t xml:space="preserve"> general </w:t>
            </w:r>
            <w:r w:rsidRPr="00D51034">
              <w:rPr>
                <w:b w:val="0"/>
                <w:bCs/>
                <w:noProof/>
                <w:lang w:val="en-IE" w:eastAsia="en-GB"/>
              </w:rPr>
              <w:t>objectives:</w:t>
            </w:r>
          </w:p>
          <w:p w14:paraId="2A7C38C1" w14:textId="77777777" w:rsidR="00142A67" w:rsidRPr="00D51034" w:rsidRDefault="006B798D" w:rsidP="00A13600">
            <w:pPr>
              <w:pStyle w:val="ManualHeading2"/>
              <w:numPr>
                <w:ilvl w:val="0"/>
                <w:numId w:val="18"/>
              </w:numPr>
              <w:rPr>
                <w:b w:val="0"/>
                <w:noProof/>
                <w:lang w:val="en-IE"/>
              </w:rPr>
            </w:pPr>
            <w:r w:rsidRPr="00D51034">
              <w:rPr>
                <w:b w:val="0"/>
                <w:noProof/>
                <w:lang w:val="en-IE"/>
              </w:rPr>
              <w:t>Total</w:t>
            </w:r>
            <w:r w:rsidR="00D6191D" w:rsidRPr="00D51034">
              <w:rPr>
                <w:b w:val="0"/>
                <w:noProof/>
                <w:lang w:val="en-IE"/>
              </w:rPr>
              <w:t xml:space="preserve"> </w:t>
            </w:r>
            <w:r w:rsidRPr="00D51034">
              <w:rPr>
                <w:b w:val="0"/>
                <w:noProof/>
                <w:lang w:val="en-IE"/>
              </w:rPr>
              <w:t>semiconductor</w:t>
            </w:r>
            <w:r w:rsidR="00A06BBB" w:rsidRPr="00D51034">
              <w:rPr>
                <w:b w:val="0"/>
                <w:noProof/>
                <w:lang w:val="en-IE"/>
              </w:rPr>
              <w:t>-</w:t>
            </w:r>
            <w:r w:rsidRPr="00D51034">
              <w:rPr>
                <w:b w:val="0"/>
                <w:noProof/>
                <w:lang w:val="en-IE"/>
              </w:rPr>
              <w:t>related</w:t>
            </w:r>
            <w:r w:rsidR="00D6191D" w:rsidRPr="00D51034">
              <w:rPr>
                <w:b w:val="0"/>
                <w:noProof/>
                <w:lang w:val="en-IE"/>
              </w:rPr>
              <w:t xml:space="preserve"> </w:t>
            </w:r>
            <w:r w:rsidRPr="00D51034">
              <w:rPr>
                <w:b w:val="0"/>
                <w:noProof/>
                <w:lang w:val="en-IE"/>
              </w:rPr>
              <w:t>FDI</w:t>
            </w:r>
            <w:r w:rsidR="00D6191D" w:rsidRPr="00D51034">
              <w:rPr>
                <w:b w:val="0"/>
                <w:noProof/>
                <w:lang w:val="en-IE"/>
              </w:rPr>
              <w:t xml:space="preserve"> </w:t>
            </w:r>
            <w:r w:rsidRPr="00D51034">
              <w:rPr>
                <w:b w:val="0"/>
                <w:noProof/>
                <w:lang w:val="en-IE"/>
              </w:rPr>
              <w:t>inflows</w:t>
            </w:r>
            <w:r w:rsidR="00D6191D" w:rsidRPr="00D51034">
              <w:rPr>
                <w:b w:val="0"/>
                <w:noProof/>
                <w:lang w:val="en-IE"/>
              </w:rPr>
              <w:t xml:space="preserve"> </w:t>
            </w:r>
            <w:r w:rsidRPr="00D51034">
              <w:rPr>
                <w:b w:val="0"/>
                <w:noProof/>
                <w:lang w:val="en-IE"/>
              </w:rPr>
              <w:t>into</w:t>
            </w:r>
            <w:r w:rsidR="00D6191D" w:rsidRPr="00D51034">
              <w:rPr>
                <w:b w:val="0"/>
                <w:noProof/>
                <w:lang w:val="en-IE"/>
              </w:rPr>
              <w:t xml:space="preserve"> </w:t>
            </w:r>
            <w:r w:rsidRPr="00D51034">
              <w:rPr>
                <w:b w:val="0"/>
                <w:noProof/>
                <w:lang w:val="en-IE"/>
              </w:rPr>
              <w:t>the</w:t>
            </w:r>
            <w:r w:rsidR="00D6191D" w:rsidRPr="00D51034">
              <w:rPr>
                <w:b w:val="0"/>
                <w:noProof/>
                <w:lang w:val="en-IE"/>
              </w:rPr>
              <w:t xml:space="preserve"> </w:t>
            </w:r>
            <w:r w:rsidRPr="00D51034">
              <w:rPr>
                <w:b w:val="0"/>
                <w:noProof/>
                <w:lang w:val="en-IE"/>
              </w:rPr>
              <w:t>EU.</w:t>
            </w:r>
          </w:p>
          <w:p w14:paraId="7A99FE7B" w14:textId="77777777" w:rsidR="006B798D" w:rsidRPr="00D51034" w:rsidRDefault="006B798D" w:rsidP="00A13600">
            <w:pPr>
              <w:pStyle w:val="ManualHeading2"/>
              <w:numPr>
                <w:ilvl w:val="0"/>
                <w:numId w:val="18"/>
              </w:numPr>
              <w:rPr>
                <w:b w:val="0"/>
                <w:noProof/>
                <w:lang w:val="en-IE"/>
              </w:rPr>
            </w:pPr>
            <w:r w:rsidRPr="00D51034">
              <w:rPr>
                <w:b w:val="0"/>
                <w:noProof/>
                <w:lang w:val="en-IE"/>
              </w:rPr>
              <w:t>Skilled</w:t>
            </w:r>
            <w:r w:rsidR="00D6191D" w:rsidRPr="00D51034">
              <w:rPr>
                <w:b w:val="0"/>
                <w:noProof/>
                <w:lang w:val="en-IE"/>
              </w:rPr>
              <w:t xml:space="preserve"> </w:t>
            </w:r>
            <w:r w:rsidRPr="00D51034">
              <w:rPr>
                <w:b w:val="0"/>
                <w:noProof/>
                <w:lang w:val="en-IE"/>
              </w:rPr>
              <w:t>workforce</w:t>
            </w:r>
            <w:r w:rsidR="00D6191D" w:rsidRPr="00D51034">
              <w:rPr>
                <w:b w:val="0"/>
                <w:noProof/>
                <w:lang w:val="en-IE"/>
              </w:rPr>
              <w:t xml:space="preserve"> </w:t>
            </w:r>
            <w:r w:rsidRPr="00D51034">
              <w:rPr>
                <w:b w:val="0"/>
                <w:noProof/>
                <w:lang w:val="en-IE"/>
              </w:rPr>
              <w:t>in</w:t>
            </w:r>
            <w:r w:rsidR="00D6191D" w:rsidRPr="00D51034">
              <w:rPr>
                <w:b w:val="0"/>
                <w:noProof/>
                <w:lang w:val="en-IE"/>
              </w:rPr>
              <w:t xml:space="preserve"> </w:t>
            </w:r>
            <w:r w:rsidRPr="00D51034">
              <w:rPr>
                <w:b w:val="0"/>
                <w:noProof/>
                <w:lang w:val="en-IE"/>
              </w:rPr>
              <w:t>semiconductor</w:t>
            </w:r>
            <w:r w:rsidR="00D6191D" w:rsidRPr="00D51034">
              <w:rPr>
                <w:b w:val="0"/>
                <w:noProof/>
                <w:lang w:val="en-IE"/>
              </w:rPr>
              <w:t xml:space="preserve"> </w:t>
            </w:r>
            <w:r w:rsidRPr="00D51034">
              <w:rPr>
                <w:b w:val="0"/>
                <w:noProof/>
                <w:lang w:val="en-IE"/>
              </w:rPr>
              <w:t>and</w:t>
            </w:r>
            <w:r w:rsidR="00D6191D" w:rsidRPr="00D51034">
              <w:rPr>
                <w:b w:val="0"/>
                <w:noProof/>
                <w:lang w:val="en-IE"/>
              </w:rPr>
              <w:t xml:space="preserve"> </w:t>
            </w:r>
            <w:r w:rsidRPr="00D51034">
              <w:rPr>
                <w:b w:val="0"/>
                <w:noProof/>
                <w:lang w:val="en-IE"/>
              </w:rPr>
              <w:t>photonics,</w:t>
            </w:r>
            <w:r w:rsidR="00D6191D" w:rsidRPr="00D51034">
              <w:rPr>
                <w:b w:val="0"/>
                <w:noProof/>
                <w:lang w:val="en-IE"/>
              </w:rPr>
              <w:t xml:space="preserve"> </w:t>
            </w:r>
            <w:r w:rsidRPr="00D51034">
              <w:rPr>
                <w:b w:val="0"/>
                <w:noProof/>
                <w:lang w:val="en-IE"/>
              </w:rPr>
              <w:t>including</w:t>
            </w:r>
            <w:r w:rsidR="00D6191D" w:rsidRPr="00D51034">
              <w:rPr>
                <w:b w:val="0"/>
                <w:noProof/>
                <w:lang w:val="en-IE"/>
              </w:rPr>
              <w:t xml:space="preserve"> </w:t>
            </w:r>
            <w:r w:rsidRPr="00D51034">
              <w:rPr>
                <w:b w:val="0"/>
                <w:noProof/>
                <w:lang w:val="en-IE"/>
              </w:rPr>
              <w:t>workforce</w:t>
            </w:r>
            <w:r w:rsidR="00D6191D" w:rsidRPr="00D51034">
              <w:rPr>
                <w:b w:val="0"/>
                <w:noProof/>
                <w:lang w:val="en-IE"/>
              </w:rPr>
              <w:t xml:space="preserve"> </w:t>
            </w:r>
            <w:r w:rsidRPr="00D51034">
              <w:rPr>
                <w:b w:val="0"/>
                <w:noProof/>
                <w:lang w:val="en-IE"/>
              </w:rPr>
              <w:t>trained/reskilled</w:t>
            </w:r>
            <w:r w:rsidR="00D6191D" w:rsidRPr="00D51034">
              <w:rPr>
                <w:b w:val="0"/>
                <w:noProof/>
                <w:lang w:val="en-IE"/>
              </w:rPr>
              <w:t xml:space="preserve"> </w:t>
            </w:r>
            <w:r w:rsidRPr="00D51034">
              <w:rPr>
                <w:b w:val="0"/>
                <w:noProof/>
                <w:lang w:val="en-IE"/>
              </w:rPr>
              <w:t>through</w:t>
            </w:r>
            <w:r w:rsidR="00D6191D" w:rsidRPr="00D51034">
              <w:rPr>
                <w:b w:val="0"/>
                <w:noProof/>
                <w:lang w:val="en-IE"/>
              </w:rPr>
              <w:t xml:space="preserve"> </w:t>
            </w:r>
            <w:r w:rsidRPr="00D51034">
              <w:rPr>
                <w:b w:val="0"/>
                <w:noProof/>
                <w:lang w:val="en-IE"/>
              </w:rPr>
              <w:t>the</w:t>
            </w:r>
            <w:r w:rsidR="00D6191D" w:rsidRPr="00D51034">
              <w:rPr>
                <w:b w:val="0"/>
                <w:noProof/>
                <w:lang w:val="en-IE"/>
              </w:rPr>
              <w:t xml:space="preserve"> </w:t>
            </w:r>
            <w:r w:rsidRPr="00D51034">
              <w:rPr>
                <w:b w:val="0"/>
                <w:noProof/>
                <w:lang w:val="en-IE"/>
              </w:rPr>
              <w:t>national</w:t>
            </w:r>
            <w:r w:rsidR="00D6191D" w:rsidRPr="00D51034">
              <w:rPr>
                <w:b w:val="0"/>
                <w:noProof/>
                <w:lang w:val="en-IE"/>
              </w:rPr>
              <w:t xml:space="preserve"> </w:t>
            </w:r>
            <w:r w:rsidRPr="00D51034">
              <w:rPr>
                <w:b w:val="0"/>
                <w:noProof/>
                <w:lang w:val="en-IE"/>
              </w:rPr>
              <w:t>chips</w:t>
            </w:r>
            <w:r w:rsidR="00D6191D" w:rsidRPr="00D51034">
              <w:rPr>
                <w:b w:val="0"/>
                <w:noProof/>
                <w:lang w:val="en-IE"/>
              </w:rPr>
              <w:t xml:space="preserve"> </w:t>
            </w:r>
            <w:r w:rsidRPr="00D51034">
              <w:rPr>
                <w:b w:val="0"/>
                <w:noProof/>
                <w:lang w:val="en-IE"/>
              </w:rPr>
              <w:t>competence</w:t>
            </w:r>
            <w:r w:rsidR="00D6191D" w:rsidRPr="00D51034">
              <w:rPr>
                <w:b w:val="0"/>
                <w:noProof/>
                <w:lang w:val="en-IE"/>
              </w:rPr>
              <w:t xml:space="preserve"> </w:t>
            </w:r>
            <w:r w:rsidRPr="00D51034">
              <w:rPr>
                <w:b w:val="0"/>
                <w:noProof/>
                <w:lang w:val="en-IE"/>
              </w:rPr>
              <w:t>centres’</w:t>
            </w:r>
            <w:r w:rsidR="00D6191D" w:rsidRPr="00D51034">
              <w:rPr>
                <w:b w:val="0"/>
                <w:noProof/>
                <w:lang w:val="en-IE"/>
              </w:rPr>
              <w:t xml:space="preserve"> </w:t>
            </w:r>
            <w:r w:rsidRPr="00D51034">
              <w:rPr>
                <w:b w:val="0"/>
                <w:noProof/>
                <w:lang w:val="en-IE"/>
              </w:rPr>
              <w:t>initiatives.</w:t>
            </w:r>
          </w:p>
          <w:p w14:paraId="00C4A1A2" w14:textId="77777777" w:rsidR="006B798D" w:rsidRPr="00D51034" w:rsidRDefault="006B798D" w:rsidP="00A13600">
            <w:pPr>
              <w:pStyle w:val="ManualHeading2"/>
              <w:numPr>
                <w:ilvl w:val="0"/>
                <w:numId w:val="18"/>
              </w:numPr>
              <w:rPr>
                <w:b w:val="0"/>
                <w:noProof/>
                <w:lang w:val="en-IE"/>
              </w:rPr>
            </w:pPr>
            <w:r w:rsidRPr="00D51034">
              <w:rPr>
                <w:b w:val="0"/>
                <w:noProof/>
                <w:lang w:val="en-IE"/>
              </w:rPr>
              <w:t>Public</w:t>
            </w:r>
            <w:r w:rsidR="00D6191D" w:rsidRPr="00D51034">
              <w:rPr>
                <w:b w:val="0"/>
                <w:noProof/>
                <w:lang w:val="en-IE"/>
              </w:rPr>
              <w:t xml:space="preserve"> </w:t>
            </w:r>
            <w:r w:rsidRPr="00D51034">
              <w:rPr>
                <w:b w:val="0"/>
                <w:noProof/>
                <w:lang w:val="en-IE"/>
              </w:rPr>
              <w:t>support</w:t>
            </w:r>
            <w:r w:rsidR="00D6191D" w:rsidRPr="00D51034">
              <w:rPr>
                <w:b w:val="0"/>
                <w:noProof/>
                <w:lang w:val="en-IE"/>
              </w:rPr>
              <w:t xml:space="preserve"> </w:t>
            </w:r>
            <w:r w:rsidRPr="00D51034">
              <w:rPr>
                <w:b w:val="0"/>
                <w:noProof/>
                <w:lang w:val="en-IE"/>
              </w:rPr>
              <w:t>to</w:t>
            </w:r>
            <w:r w:rsidR="00D6191D" w:rsidRPr="00D51034">
              <w:rPr>
                <w:b w:val="0"/>
                <w:noProof/>
                <w:lang w:val="en-IE"/>
              </w:rPr>
              <w:t xml:space="preserve"> </w:t>
            </w:r>
            <w:r w:rsidRPr="00D51034">
              <w:rPr>
                <w:b w:val="0"/>
                <w:noProof/>
                <w:lang w:val="en-IE"/>
              </w:rPr>
              <w:t>start-ups</w:t>
            </w:r>
            <w:r w:rsidR="00D6191D" w:rsidRPr="00D51034">
              <w:rPr>
                <w:b w:val="0"/>
                <w:noProof/>
                <w:lang w:val="en-IE"/>
              </w:rPr>
              <w:t xml:space="preserve"> </w:t>
            </w:r>
            <w:r w:rsidRPr="00D51034">
              <w:rPr>
                <w:b w:val="0"/>
                <w:noProof/>
                <w:lang w:val="en-IE"/>
              </w:rPr>
              <w:t>and</w:t>
            </w:r>
            <w:r w:rsidR="00D6191D" w:rsidRPr="00D51034">
              <w:rPr>
                <w:b w:val="0"/>
                <w:noProof/>
                <w:lang w:val="en-IE"/>
              </w:rPr>
              <w:t xml:space="preserve"> </w:t>
            </w:r>
            <w:r w:rsidRPr="00D51034">
              <w:rPr>
                <w:b w:val="0"/>
                <w:noProof/>
                <w:lang w:val="en-IE"/>
              </w:rPr>
              <w:t>scale</w:t>
            </w:r>
            <w:r w:rsidR="00D6191D" w:rsidRPr="00D51034">
              <w:rPr>
                <w:b w:val="0"/>
                <w:noProof/>
                <w:lang w:val="en-IE"/>
              </w:rPr>
              <w:t>-</w:t>
            </w:r>
            <w:r w:rsidRPr="00D51034">
              <w:rPr>
                <w:b w:val="0"/>
                <w:noProof/>
                <w:lang w:val="en-IE"/>
              </w:rPr>
              <w:t>ups</w:t>
            </w:r>
            <w:r w:rsidR="00BE2EA3" w:rsidRPr="00D51034">
              <w:rPr>
                <w:b w:val="0"/>
                <w:noProof/>
                <w:lang w:val="en-IE"/>
              </w:rPr>
              <w:t>.</w:t>
            </w:r>
          </w:p>
          <w:p w14:paraId="12797B87" w14:textId="77777777" w:rsidR="005A506B" w:rsidRPr="00D51034" w:rsidRDefault="006B798D" w:rsidP="00A13600">
            <w:pPr>
              <w:pStyle w:val="ManualHeading2"/>
              <w:numPr>
                <w:ilvl w:val="0"/>
                <w:numId w:val="18"/>
              </w:numPr>
              <w:rPr>
                <w:b w:val="0"/>
                <w:noProof/>
                <w:lang w:val="en-IE"/>
              </w:rPr>
            </w:pPr>
            <w:r w:rsidRPr="00D51034">
              <w:rPr>
                <w:b w:val="0"/>
                <w:noProof/>
                <w:lang w:val="en-IE"/>
              </w:rPr>
              <w:t>Scale-up</w:t>
            </w:r>
            <w:r w:rsidR="00D6191D" w:rsidRPr="00D51034">
              <w:rPr>
                <w:b w:val="0"/>
                <w:noProof/>
                <w:lang w:val="en-IE"/>
              </w:rPr>
              <w:t xml:space="preserve"> </w:t>
            </w:r>
            <w:r w:rsidRPr="00D51034">
              <w:rPr>
                <w:b w:val="0"/>
                <w:noProof/>
                <w:lang w:val="en-IE"/>
              </w:rPr>
              <w:t>funding</w:t>
            </w:r>
            <w:r w:rsidR="00D6191D" w:rsidRPr="00D51034">
              <w:rPr>
                <w:b w:val="0"/>
                <w:noProof/>
                <w:lang w:val="en-IE"/>
              </w:rPr>
              <w:t xml:space="preserve"> </w:t>
            </w:r>
            <w:r w:rsidRPr="00D51034">
              <w:rPr>
                <w:b w:val="0"/>
                <w:noProof/>
                <w:lang w:val="en-IE"/>
              </w:rPr>
              <w:t>via</w:t>
            </w:r>
            <w:r w:rsidR="00D6191D" w:rsidRPr="00D51034">
              <w:rPr>
                <w:b w:val="0"/>
                <w:noProof/>
                <w:lang w:val="en-IE"/>
              </w:rPr>
              <w:t xml:space="preserve"> </w:t>
            </w:r>
            <w:r w:rsidRPr="00D51034">
              <w:rPr>
                <w:b w:val="0"/>
                <w:noProof/>
                <w:lang w:val="en-IE"/>
              </w:rPr>
              <w:t>private</w:t>
            </w:r>
            <w:r w:rsidR="00D6191D" w:rsidRPr="00D51034">
              <w:rPr>
                <w:b w:val="0"/>
                <w:noProof/>
                <w:lang w:val="en-IE"/>
              </w:rPr>
              <w:t xml:space="preserve"> </w:t>
            </w:r>
            <w:r w:rsidRPr="00D51034">
              <w:rPr>
                <w:b w:val="0"/>
                <w:noProof/>
                <w:lang w:val="en-IE"/>
              </w:rPr>
              <w:t>equity</w:t>
            </w:r>
            <w:r w:rsidR="00D6191D" w:rsidRPr="00D51034">
              <w:rPr>
                <w:b w:val="0"/>
                <w:noProof/>
                <w:lang w:val="en-IE"/>
              </w:rPr>
              <w:t xml:space="preserve"> </w:t>
            </w:r>
            <w:r w:rsidRPr="00D51034">
              <w:rPr>
                <w:b w:val="0"/>
                <w:noProof/>
                <w:lang w:val="en-IE"/>
              </w:rPr>
              <w:t>and</w:t>
            </w:r>
            <w:r w:rsidR="00D6191D" w:rsidRPr="00D51034">
              <w:rPr>
                <w:b w:val="0"/>
                <w:noProof/>
                <w:lang w:val="en-IE"/>
              </w:rPr>
              <w:t xml:space="preserve"> </w:t>
            </w:r>
            <w:r w:rsidRPr="00D51034">
              <w:rPr>
                <w:b w:val="0"/>
                <w:noProof/>
                <w:lang w:val="en-IE"/>
              </w:rPr>
              <w:t>Venture</w:t>
            </w:r>
            <w:r w:rsidR="00D6191D" w:rsidRPr="00D51034">
              <w:rPr>
                <w:b w:val="0"/>
                <w:noProof/>
                <w:lang w:val="en-IE"/>
              </w:rPr>
              <w:t xml:space="preserve"> </w:t>
            </w:r>
            <w:r w:rsidRPr="00D51034">
              <w:rPr>
                <w:b w:val="0"/>
                <w:noProof/>
                <w:lang w:val="en-IE"/>
              </w:rPr>
              <w:t>Capital</w:t>
            </w:r>
            <w:r w:rsidR="00BE2EA3" w:rsidRPr="00D51034">
              <w:rPr>
                <w:b w:val="0"/>
                <w:noProof/>
                <w:lang w:val="en-IE"/>
              </w:rPr>
              <w:t>.</w:t>
            </w:r>
          </w:p>
        </w:tc>
      </w:tr>
    </w:tbl>
    <w:p w14:paraId="4F5F7734" w14:textId="77777777" w:rsidR="00CA01D6" w:rsidRPr="00D51034" w:rsidRDefault="00CA01D6" w:rsidP="0041561E">
      <w:pPr>
        <w:pStyle w:val="ManualHeading2"/>
        <w:rPr>
          <w:bCs/>
          <w:noProof/>
          <w:color w:val="0000FF"/>
          <w:lang w:val="en-IE"/>
        </w:rPr>
      </w:pPr>
    </w:p>
    <w:p w14:paraId="1C6CF7C9" w14:textId="77777777" w:rsidR="00A03D5B" w:rsidRPr="00D51034" w:rsidRDefault="00A03D5B" w:rsidP="0041561E">
      <w:pPr>
        <w:pStyle w:val="ManualHeading2"/>
        <w:rPr>
          <w:noProof/>
          <w:lang w:val="en-IE"/>
        </w:rPr>
      </w:pPr>
      <w:r w:rsidRPr="00D51034">
        <w:rPr>
          <w:noProof/>
          <w:lang w:val="en-IE"/>
        </w:rPr>
        <w:t>1.4.</w:t>
      </w:r>
      <w:r w:rsidRPr="00D51034">
        <w:rPr>
          <w:noProof/>
          <w:lang w:val="en-IE"/>
        </w:rPr>
        <w:tab/>
        <w:t>The proposal/initiative relates to:</w:t>
      </w:r>
      <w:bookmarkEnd w:id="45"/>
      <w:r w:rsidRPr="00D51034">
        <w:rPr>
          <w:noProof/>
          <w:lang w:val="en-IE"/>
        </w:rPr>
        <w:t xml:space="preserve"> </w:t>
      </w:r>
    </w:p>
    <w:p w14:paraId="1B6A9118" w14:textId="77777777" w:rsidR="00A03D5B" w:rsidRPr="00D51034" w:rsidRDefault="00BA7C13" w:rsidP="0041561E">
      <w:pPr>
        <w:pStyle w:val="Text1"/>
        <w:rPr>
          <w:noProof/>
          <w:sz w:val="22"/>
          <w:lang w:val="en-IE"/>
        </w:rPr>
      </w:pPr>
      <w:r w:rsidRPr="00D51034">
        <w:rPr>
          <w:rFonts w:ascii="Wingdings" w:eastAsia="Wingdings" w:hAnsi="Wingdings" w:cs="Wingdings"/>
          <w:noProof/>
          <w:sz w:val="22"/>
          <w:lang w:val="en-IE" w:eastAsia="en-GB"/>
        </w:rPr>
        <w:t></w:t>
      </w:r>
      <w:r w:rsidR="00A03D5B" w:rsidRPr="00D51034">
        <w:rPr>
          <w:i/>
          <w:noProof/>
          <w:sz w:val="22"/>
          <w:lang w:val="en-IE"/>
        </w:rPr>
        <w:t xml:space="preserve"> </w:t>
      </w:r>
      <w:r w:rsidR="00A03D5B" w:rsidRPr="00D51034">
        <w:rPr>
          <w:noProof/>
          <w:lang w:val="en-IE"/>
        </w:rPr>
        <w:t>a new action</w:t>
      </w:r>
      <w:r w:rsidR="00A03D5B" w:rsidRPr="00D51034">
        <w:rPr>
          <w:noProof/>
          <w:sz w:val="22"/>
          <w:lang w:val="en-IE"/>
        </w:rPr>
        <w:t xml:space="preserve"> </w:t>
      </w:r>
    </w:p>
    <w:p w14:paraId="624D0C99" w14:textId="77777777" w:rsidR="00A03D5B" w:rsidRPr="00D51034" w:rsidRDefault="00A03D5B" w:rsidP="0041561E">
      <w:pPr>
        <w:pStyle w:val="Text1"/>
        <w:rPr>
          <w:noProof/>
          <w:sz w:val="22"/>
          <w:lang w:val="en-IE"/>
        </w:rPr>
      </w:pPr>
      <w:r w:rsidRPr="00D51034">
        <w:rPr>
          <w:rFonts w:ascii="Wingdings" w:eastAsia="Wingdings" w:hAnsi="Wingdings" w:cs="Wingdings"/>
          <w:noProof/>
          <w:sz w:val="22"/>
          <w:lang w:val="en-IE"/>
        </w:rPr>
        <w:t></w:t>
      </w:r>
      <w:r w:rsidRPr="00D51034">
        <w:rPr>
          <w:i/>
          <w:iCs/>
          <w:noProof/>
          <w:sz w:val="22"/>
          <w:lang w:val="en-IE"/>
        </w:rPr>
        <w:t xml:space="preserve"> </w:t>
      </w:r>
      <w:r w:rsidRPr="00D51034">
        <w:rPr>
          <w:noProof/>
          <w:lang w:val="en-IE"/>
        </w:rPr>
        <w:t>a new action following a pilot project / preparatory action</w:t>
      </w:r>
      <w:r w:rsidRPr="00D51034">
        <w:rPr>
          <w:rStyle w:val="FootnoteReference"/>
          <w:noProof/>
          <w:lang w:val="en-IE"/>
        </w:rPr>
        <w:footnoteReference w:id="74"/>
      </w:r>
      <w:r w:rsidRPr="00D51034">
        <w:rPr>
          <w:noProof/>
          <w:sz w:val="22"/>
          <w:lang w:val="en-IE"/>
        </w:rPr>
        <w:t xml:space="preserve"> </w:t>
      </w:r>
    </w:p>
    <w:p w14:paraId="40E94357" w14:textId="77777777" w:rsidR="00A03D5B" w:rsidRPr="00D51034" w:rsidRDefault="00BB3E0F" w:rsidP="0041561E">
      <w:pPr>
        <w:pStyle w:val="Text1"/>
        <w:rPr>
          <w:noProof/>
          <w:sz w:val="22"/>
          <w:lang w:val="en-IE"/>
        </w:rPr>
      </w:pPr>
      <w:r w:rsidRPr="00D51034">
        <w:rPr>
          <w:rFonts w:ascii="Wingdings" w:eastAsia="Wingdings" w:hAnsi="Wingdings" w:cs="Wingdings"/>
          <w:noProof/>
          <w:sz w:val="22"/>
          <w:lang w:val="en-IE" w:eastAsia="en-GB"/>
        </w:rPr>
        <w:t></w:t>
      </w:r>
      <w:r w:rsidR="00A03D5B" w:rsidRPr="00D51034">
        <w:rPr>
          <w:i/>
          <w:iCs/>
          <w:noProof/>
          <w:sz w:val="22"/>
          <w:lang w:val="en-IE"/>
        </w:rPr>
        <w:t xml:space="preserve"> </w:t>
      </w:r>
      <w:r w:rsidR="00A03D5B" w:rsidRPr="00D51034">
        <w:rPr>
          <w:noProof/>
          <w:lang w:val="en-IE"/>
        </w:rPr>
        <w:t>the extension of an existing action</w:t>
      </w:r>
      <w:r w:rsidR="00A03D5B" w:rsidRPr="00D51034">
        <w:rPr>
          <w:noProof/>
          <w:sz w:val="22"/>
          <w:lang w:val="en-IE"/>
        </w:rPr>
        <w:t xml:space="preserve"> </w:t>
      </w:r>
    </w:p>
    <w:p w14:paraId="4FC940D0" w14:textId="77777777" w:rsidR="00A03D5B" w:rsidRPr="00D51034" w:rsidRDefault="00A03D5B" w:rsidP="0041561E">
      <w:pPr>
        <w:pStyle w:val="Text1"/>
        <w:rPr>
          <w:noProof/>
          <w:lang w:val="en-IE"/>
        </w:rPr>
      </w:pPr>
      <w:r w:rsidRPr="00D51034">
        <w:rPr>
          <w:rFonts w:ascii="Wingdings" w:eastAsia="Wingdings" w:hAnsi="Wingdings" w:cs="Wingdings"/>
          <w:noProof/>
          <w:sz w:val="22"/>
          <w:lang w:val="en-IE"/>
        </w:rPr>
        <w:t></w:t>
      </w:r>
      <w:r w:rsidRPr="00D51034">
        <w:rPr>
          <w:i/>
          <w:iCs/>
          <w:noProof/>
          <w:sz w:val="22"/>
          <w:lang w:val="en-IE"/>
        </w:rPr>
        <w:t xml:space="preserve"> </w:t>
      </w:r>
      <w:r w:rsidRPr="00D51034">
        <w:rPr>
          <w:noProof/>
          <w:lang w:val="en-IE"/>
        </w:rPr>
        <w:t>a merger or redirection of one or more actions towards another/a new action</w:t>
      </w:r>
    </w:p>
    <w:p w14:paraId="76C84E17" w14:textId="77777777" w:rsidR="00A03D5B" w:rsidRPr="00D51034" w:rsidRDefault="00A03D5B" w:rsidP="008125C1">
      <w:pPr>
        <w:pStyle w:val="ManualHeading2"/>
        <w:spacing w:before="360"/>
        <w:ind w:left="851" w:hanging="851"/>
        <w:rPr>
          <w:bCs/>
          <w:noProof/>
          <w:szCs w:val="24"/>
          <w:lang w:val="en-IE"/>
        </w:rPr>
      </w:pPr>
      <w:bookmarkStart w:id="46" w:name="_Toc514938025"/>
      <w:bookmarkStart w:id="47" w:name="_Toc520485034"/>
      <w:bookmarkStart w:id="48" w:name="_Toc160804576"/>
      <w:bookmarkStart w:id="49" w:name="_Toc167220268"/>
      <w:bookmarkStart w:id="50" w:name="_Toc177549001"/>
      <w:r w:rsidRPr="00D51034">
        <w:rPr>
          <w:noProof/>
          <w:lang w:val="en-IE"/>
        </w:rPr>
        <w:t>1.5.</w:t>
      </w:r>
      <w:r w:rsidRPr="00D51034">
        <w:rPr>
          <w:noProof/>
          <w:lang w:val="en-IE"/>
        </w:rPr>
        <w:tab/>
        <w:t>Grounds for the proposal/initiative</w:t>
      </w:r>
      <w:bookmarkEnd w:id="46"/>
      <w:bookmarkEnd w:id="47"/>
      <w:bookmarkEnd w:id="48"/>
      <w:bookmarkEnd w:id="49"/>
      <w:bookmarkEnd w:id="50"/>
      <w:r w:rsidRPr="00D51034">
        <w:rPr>
          <w:noProof/>
          <w:lang w:val="en-IE"/>
        </w:rPr>
        <w:t xml:space="preserve"> </w:t>
      </w:r>
    </w:p>
    <w:p w14:paraId="7D68C316" w14:textId="77777777" w:rsidR="00FA7B27" w:rsidRPr="00D51034" w:rsidRDefault="00A03D5B" w:rsidP="00FA7B27">
      <w:pPr>
        <w:pStyle w:val="ManualHeading3"/>
        <w:rPr>
          <w:noProof/>
          <w:lang w:val="en-IE"/>
        </w:rPr>
      </w:pPr>
      <w:bookmarkStart w:id="51" w:name="_Toc514938026"/>
      <w:bookmarkStart w:id="52" w:name="_Toc520485035"/>
      <w:bookmarkStart w:id="53" w:name="_Toc160804577"/>
      <w:bookmarkStart w:id="54" w:name="_Toc167220269"/>
      <w:bookmarkStart w:id="55" w:name="_Toc177549002"/>
      <w:r w:rsidRPr="00D51034">
        <w:rPr>
          <w:noProof/>
          <w:lang w:val="en-IE"/>
        </w:rPr>
        <w:t>1.5.1.</w:t>
      </w:r>
      <w:r w:rsidRPr="00D51034">
        <w:rPr>
          <w:noProof/>
          <w:lang w:val="en-IE"/>
        </w:rPr>
        <w:tab/>
        <w:t>Requirement(s) to be met in the short or long term including a detailed timeline for roll-out of the implementation of the initiative</w:t>
      </w:r>
      <w:bookmarkStart w:id="56" w:name="_Toc514938029"/>
      <w:bookmarkStart w:id="57" w:name="_Toc520485036"/>
      <w:bookmarkStart w:id="58" w:name="_Toc160804578"/>
      <w:bookmarkStart w:id="59" w:name="_Toc167220270"/>
      <w:bookmarkStart w:id="60" w:name="_Toc177549003"/>
      <w:bookmarkEnd w:id="51"/>
      <w:bookmarkEnd w:id="52"/>
      <w:bookmarkEnd w:id="53"/>
      <w:bookmarkEnd w:id="54"/>
      <w:bookmarkEnd w:id="55"/>
    </w:p>
    <w:tbl>
      <w:tblPr>
        <w:tblStyle w:val="TableGrid"/>
        <w:tblW w:w="0" w:type="auto"/>
        <w:tblInd w:w="850" w:type="dxa"/>
        <w:tblLook w:val="04A0" w:firstRow="1" w:lastRow="0" w:firstColumn="1" w:lastColumn="0" w:noHBand="0" w:noVBand="1"/>
      </w:tblPr>
      <w:tblGrid>
        <w:gridCol w:w="8437"/>
      </w:tblGrid>
      <w:tr w:rsidR="001E1794" w:rsidRPr="00D51034" w14:paraId="1392B33F" w14:textId="77777777" w:rsidTr="00FA7B27">
        <w:tc>
          <w:tcPr>
            <w:tcW w:w="9287" w:type="dxa"/>
          </w:tcPr>
          <w:p w14:paraId="37111136" w14:textId="77777777" w:rsidR="00FA7B27" w:rsidRPr="00D51034" w:rsidRDefault="00FA7B27" w:rsidP="0041561E">
            <w:pPr>
              <w:pStyle w:val="ManualHeading3"/>
              <w:ind w:left="0" w:firstLine="0"/>
              <w:rPr>
                <w:i w:val="0"/>
                <w:iCs/>
                <w:noProof/>
                <w:lang w:val="en-IE" w:eastAsia="en-GB"/>
              </w:rPr>
            </w:pPr>
            <w:r w:rsidRPr="00D51034">
              <w:rPr>
                <w:i w:val="0"/>
                <w:iCs/>
                <w:noProof/>
                <w:lang w:val="en-IE" w:eastAsia="en-GB"/>
              </w:rPr>
              <w:t>The Regulation should be fully applicable shortly after its adoption, i.e. the day following that of its publication in the Official Journal of the European Union.</w:t>
            </w:r>
          </w:p>
          <w:p w14:paraId="24CE25F3" w14:textId="77777777" w:rsidR="005F2228" w:rsidRPr="00D51034" w:rsidRDefault="00826191" w:rsidP="005F2228">
            <w:pPr>
              <w:pStyle w:val="Text1"/>
              <w:ind w:left="0"/>
              <w:rPr>
                <w:noProof/>
                <w:lang w:val="en-IE" w:eastAsia="en-GB"/>
              </w:rPr>
            </w:pPr>
            <w:r w:rsidRPr="00D51034">
              <w:rPr>
                <w:noProof/>
                <w:lang w:val="en-IE" w:eastAsia="en-GB"/>
              </w:rPr>
              <w:t xml:space="preserve">The Regulation builds on the provisions currently in place under </w:t>
            </w:r>
            <w:r w:rsidR="00B01AD9" w:rsidRPr="00D51034">
              <w:rPr>
                <w:noProof/>
                <w:lang w:val="en-IE" w:eastAsia="en-GB"/>
              </w:rPr>
              <w:t>EU Regulation 2023/1781 (</w:t>
            </w:r>
            <w:r w:rsidRPr="00D51034">
              <w:rPr>
                <w:noProof/>
                <w:lang w:val="en-IE" w:eastAsia="en-GB"/>
              </w:rPr>
              <w:t>Chips Act</w:t>
            </w:r>
            <w:r w:rsidR="00B01AD9" w:rsidRPr="00D51034">
              <w:rPr>
                <w:noProof/>
                <w:lang w:val="en-IE" w:eastAsia="en-GB"/>
              </w:rPr>
              <w:t>).</w:t>
            </w:r>
          </w:p>
        </w:tc>
      </w:tr>
    </w:tbl>
    <w:p w14:paraId="7DF334CD" w14:textId="77777777" w:rsidR="00A03D5B" w:rsidRPr="00D51034" w:rsidRDefault="00A03D5B" w:rsidP="008125C1">
      <w:pPr>
        <w:pStyle w:val="ManualHeading3"/>
        <w:spacing w:before="240"/>
        <w:ind w:left="851" w:hanging="851"/>
        <w:rPr>
          <w:bCs/>
          <w:noProof/>
          <w:szCs w:val="24"/>
          <w:lang w:val="en-IE"/>
        </w:rPr>
      </w:pPr>
      <w:r w:rsidRPr="00D51034">
        <w:rPr>
          <w:noProof/>
          <w:lang w:val="en-IE"/>
        </w:rPr>
        <w:t>1.5.2.</w:t>
      </w:r>
      <w:r w:rsidRPr="00D51034">
        <w:rPr>
          <w:noProof/>
          <w:lang w:val="en-IE"/>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56"/>
      <w:bookmarkEnd w:id="57"/>
      <w:bookmarkEnd w:id="58"/>
      <w:bookmarkEnd w:id="59"/>
      <w:bookmarkEnd w:id="60"/>
    </w:p>
    <w:p w14:paraId="763D9029" w14:textId="77777777" w:rsidR="00714A96" w:rsidRPr="00D51034" w:rsidRDefault="00714A96" w:rsidP="00714A96">
      <w:pPr>
        <w:pStyle w:val="Text1"/>
        <w:pBdr>
          <w:top w:val="single" w:sz="4" w:space="1" w:color="auto"/>
          <w:left w:val="single" w:sz="4" w:space="4" w:color="auto"/>
          <w:bottom w:val="single" w:sz="4" w:space="1" w:color="auto"/>
          <w:right w:val="single" w:sz="4" w:space="4" w:color="auto"/>
        </w:pBdr>
        <w:rPr>
          <w:noProof/>
          <w:lang w:val="en-IE"/>
        </w:rPr>
      </w:pPr>
      <w:r w:rsidRPr="00D51034">
        <w:rPr>
          <w:noProof/>
          <w:lang w:val="en-IE"/>
        </w:rPr>
        <w:t>The</w:t>
      </w:r>
      <w:r w:rsidR="00881A84" w:rsidRPr="00D51034">
        <w:rPr>
          <w:noProof/>
          <w:lang w:val="en-IE"/>
        </w:rPr>
        <w:t xml:space="preserve"> </w:t>
      </w:r>
      <w:r w:rsidRPr="00D51034">
        <w:rPr>
          <w:noProof/>
          <w:lang w:val="en-IE"/>
        </w:rPr>
        <w:t>objectives</w:t>
      </w:r>
      <w:r w:rsidR="00881A84" w:rsidRPr="00D51034">
        <w:rPr>
          <w:noProof/>
          <w:lang w:val="en-IE"/>
        </w:rPr>
        <w:t xml:space="preserve"> </w:t>
      </w:r>
      <w:r w:rsidRPr="00D51034">
        <w:rPr>
          <w:noProof/>
          <w:lang w:val="en-IE"/>
        </w:rPr>
        <w:t>of</w:t>
      </w:r>
      <w:r w:rsidR="00881A84" w:rsidRPr="00D51034">
        <w:rPr>
          <w:noProof/>
          <w:lang w:val="en-IE"/>
        </w:rPr>
        <w:t xml:space="preserve"> </w:t>
      </w:r>
      <w:r w:rsidRPr="00D51034">
        <w:rPr>
          <w:noProof/>
          <w:lang w:val="en-IE"/>
        </w:rPr>
        <w:t>strengthening</w:t>
      </w:r>
      <w:r w:rsidR="00881A84" w:rsidRPr="00D51034">
        <w:rPr>
          <w:noProof/>
          <w:lang w:val="en-IE"/>
        </w:rPr>
        <w:t xml:space="preserve"> </w:t>
      </w:r>
      <w:r w:rsidRPr="00D51034">
        <w:rPr>
          <w:noProof/>
          <w:lang w:val="en-IE"/>
        </w:rPr>
        <w:t>the</w:t>
      </w:r>
      <w:r w:rsidR="00881A84" w:rsidRPr="00D51034">
        <w:rPr>
          <w:noProof/>
          <w:lang w:val="en-IE"/>
        </w:rPr>
        <w:t xml:space="preserve"> </w:t>
      </w:r>
      <w:r w:rsidRPr="00D51034">
        <w:rPr>
          <w:noProof/>
          <w:lang w:val="en-IE"/>
        </w:rPr>
        <w:t>EU’s</w:t>
      </w:r>
      <w:r w:rsidR="00881A84" w:rsidRPr="00D51034">
        <w:rPr>
          <w:noProof/>
          <w:lang w:val="en-IE"/>
        </w:rPr>
        <w:t xml:space="preserve"> </w:t>
      </w:r>
      <w:r w:rsidRPr="00D51034">
        <w:rPr>
          <w:noProof/>
          <w:lang w:val="en-IE"/>
        </w:rPr>
        <w:t>semiconductor</w:t>
      </w:r>
      <w:r w:rsidR="00881A84" w:rsidRPr="00D51034">
        <w:rPr>
          <w:noProof/>
          <w:lang w:val="en-IE"/>
        </w:rPr>
        <w:t xml:space="preserve"> </w:t>
      </w:r>
      <w:r w:rsidRPr="00D51034">
        <w:rPr>
          <w:noProof/>
          <w:lang w:val="en-IE"/>
        </w:rPr>
        <w:t>design</w:t>
      </w:r>
      <w:r w:rsidR="00881A84" w:rsidRPr="00D51034">
        <w:rPr>
          <w:noProof/>
          <w:lang w:val="en-IE"/>
        </w:rPr>
        <w:t xml:space="preserve"> </w:t>
      </w:r>
      <w:r w:rsidRPr="00D51034">
        <w:rPr>
          <w:noProof/>
          <w:lang w:val="en-IE"/>
        </w:rPr>
        <w:t>and</w:t>
      </w:r>
      <w:r w:rsidR="00881A84" w:rsidRPr="00D51034">
        <w:rPr>
          <w:noProof/>
          <w:lang w:val="en-IE"/>
        </w:rPr>
        <w:t xml:space="preserve"> </w:t>
      </w:r>
      <w:r w:rsidRPr="00D51034">
        <w:rPr>
          <w:noProof/>
          <w:lang w:val="en-IE"/>
        </w:rPr>
        <w:t>manufacturing</w:t>
      </w:r>
      <w:r w:rsidR="00881A84" w:rsidRPr="00D51034">
        <w:rPr>
          <w:noProof/>
          <w:lang w:val="en-IE"/>
        </w:rPr>
        <w:t xml:space="preserve"> </w:t>
      </w:r>
      <w:r w:rsidRPr="00D51034">
        <w:rPr>
          <w:noProof/>
          <w:lang w:val="en-IE"/>
        </w:rPr>
        <w:t>capacity</w:t>
      </w:r>
      <w:r w:rsidR="00881A84" w:rsidRPr="00D51034">
        <w:rPr>
          <w:noProof/>
          <w:lang w:val="en-IE"/>
        </w:rPr>
        <w:t xml:space="preserve"> </w:t>
      </w:r>
      <w:r w:rsidRPr="00D51034">
        <w:rPr>
          <w:noProof/>
          <w:lang w:val="en-IE"/>
        </w:rPr>
        <w:t>and</w:t>
      </w:r>
      <w:r w:rsidR="00881A84" w:rsidRPr="00D51034">
        <w:rPr>
          <w:noProof/>
          <w:lang w:val="en-IE"/>
        </w:rPr>
        <w:t xml:space="preserve"> </w:t>
      </w:r>
      <w:r w:rsidRPr="00D51034">
        <w:rPr>
          <w:noProof/>
          <w:lang w:val="en-IE"/>
        </w:rPr>
        <w:t>improving</w:t>
      </w:r>
      <w:r w:rsidR="00881A84" w:rsidRPr="00D51034">
        <w:rPr>
          <w:noProof/>
          <w:lang w:val="en-IE"/>
        </w:rPr>
        <w:t xml:space="preserve"> </w:t>
      </w:r>
      <w:r w:rsidRPr="00D51034">
        <w:rPr>
          <w:noProof/>
          <w:lang w:val="en-IE"/>
        </w:rPr>
        <w:t>crisis</w:t>
      </w:r>
      <w:r w:rsidR="00B86DD7" w:rsidRPr="00D51034">
        <w:rPr>
          <w:noProof/>
          <w:lang w:val="en-IE"/>
        </w:rPr>
        <w:t xml:space="preserve"> </w:t>
      </w:r>
      <w:r w:rsidRPr="00D51034">
        <w:rPr>
          <w:noProof/>
          <w:lang w:val="en-IE"/>
        </w:rPr>
        <w:t>preparedness</w:t>
      </w:r>
      <w:r w:rsidR="00881A84" w:rsidRPr="00D51034">
        <w:rPr>
          <w:noProof/>
          <w:lang w:val="en-IE"/>
        </w:rPr>
        <w:t xml:space="preserve"> </w:t>
      </w:r>
      <w:r w:rsidRPr="00D51034">
        <w:rPr>
          <w:noProof/>
          <w:lang w:val="en-IE"/>
        </w:rPr>
        <w:t>can</w:t>
      </w:r>
      <w:r w:rsidR="00881A84" w:rsidRPr="00D51034">
        <w:rPr>
          <w:noProof/>
          <w:lang w:val="en-IE"/>
        </w:rPr>
        <w:t xml:space="preserve"> </w:t>
      </w:r>
      <w:r w:rsidRPr="00D51034">
        <w:rPr>
          <w:noProof/>
          <w:lang w:val="en-IE"/>
        </w:rPr>
        <w:t>be</w:t>
      </w:r>
      <w:r w:rsidR="00881A84" w:rsidRPr="00D51034">
        <w:rPr>
          <w:noProof/>
          <w:lang w:val="en-IE"/>
        </w:rPr>
        <w:t xml:space="preserve"> </w:t>
      </w:r>
      <w:r w:rsidRPr="00D51034">
        <w:rPr>
          <w:noProof/>
          <w:lang w:val="en-IE"/>
        </w:rPr>
        <w:t>achieved</w:t>
      </w:r>
      <w:r w:rsidR="00881A84" w:rsidRPr="00D51034">
        <w:rPr>
          <w:noProof/>
          <w:lang w:val="en-IE"/>
        </w:rPr>
        <w:t xml:space="preserve"> </w:t>
      </w:r>
      <w:r w:rsidRPr="00D51034">
        <w:rPr>
          <w:noProof/>
          <w:lang w:val="en-IE"/>
        </w:rPr>
        <w:t>more</w:t>
      </w:r>
      <w:r w:rsidR="00881A84" w:rsidRPr="00D51034">
        <w:rPr>
          <w:noProof/>
          <w:lang w:val="en-IE"/>
        </w:rPr>
        <w:t xml:space="preserve"> </w:t>
      </w:r>
      <w:r w:rsidRPr="00D51034">
        <w:rPr>
          <w:noProof/>
          <w:lang w:val="en-IE"/>
        </w:rPr>
        <w:t>effectively</w:t>
      </w:r>
      <w:r w:rsidR="00881A84" w:rsidRPr="00D51034">
        <w:rPr>
          <w:noProof/>
          <w:lang w:val="en-IE"/>
        </w:rPr>
        <w:t xml:space="preserve"> </w:t>
      </w:r>
      <w:r w:rsidRPr="00D51034">
        <w:rPr>
          <w:noProof/>
          <w:lang w:val="en-IE"/>
        </w:rPr>
        <w:t>at</w:t>
      </w:r>
      <w:r w:rsidR="00881A84" w:rsidRPr="00D51034">
        <w:rPr>
          <w:noProof/>
          <w:lang w:val="en-IE"/>
        </w:rPr>
        <w:t xml:space="preserve"> </w:t>
      </w:r>
      <w:r w:rsidRPr="00D51034">
        <w:rPr>
          <w:noProof/>
          <w:lang w:val="en-IE"/>
        </w:rPr>
        <w:t>Union</w:t>
      </w:r>
      <w:r w:rsidR="00881A84" w:rsidRPr="00D51034">
        <w:rPr>
          <w:noProof/>
          <w:lang w:val="en-IE"/>
        </w:rPr>
        <w:t xml:space="preserve"> </w:t>
      </w:r>
      <w:r w:rsidRPr="00D51034">
        <w:rPr>
          <w:noProof/>
          <w:lang w:val="en-IE"/>
        </w:rPr>
        <w:t>level</w:t>
      </w:r>
      <w:r w:rsidR="00881A84" w:rsidRPr="00D51034">
        <w:rPr>
          <w:noProof/>
          <w:lang w:val="en-IE"/>
        </w:rPr>
        <w:t xml:space="preserve"> </w:t>
      </w:r>
      <w:r w:rsidRPr="00D51034">
        <w:rPr>
          <w:noProof/>
          <w:lang w:val="en-IE"/>
        </w:rPr>
        <w:t>because</w:t>
      </w:r>
      <w:r w:rsidR="00881A84" w:rsidRPr="00D51034">
        <w:rPr>
          <w:noProof/>
          <w:lang w:val="en-IE"/>
        </w:rPr>
        <w:t xml:space="preserve"> </w:t>
      </w:r>
      <w:r w:rsidRPr="00D51034">
        <w:rPr>
          <w:noProof/>
          <w:lang w:val="en-IE"/>
        </w:rPr>
        <w:t>the</w:t>
      </w:r>
      <w:r w:rsidR="00881A84" w:rsidRPr="00D51034">
        <w:rPr>
          <w:noProof/>
          <w:lang w:val="en-IE"/>
        </w:rPr>
        <w:t xml:space="preserve"> </w:t>
      </w:r>
      <w:r w:rsidRPr="00D51034">
        <w:rPr>
          <w:noProof/>
          <w:lang w:val="en-IE"/>
        </w:rPr>
        <w:t>scale</w:t>
      </w:r>
      <w:r w:rsidR="00881A84" w:rsidRPr="00D51034">
        <w:rPr>
          <w:noProof/>
          <w:lang w:val="en-IE"/>
        </w:rPr>
        <w:t xml:space="preserve"> </w:t>
      </w:r>
      <w:r w:rsidRPr="00D51034">
        <w:rPr>
          <w:noProof/>
          <w:lang w:val="en-IE"/>
        </w:rPr>
        <w:t>and</w:t>
      </w:r>
      <w:r w:rsidR="00881A84" w:rsidRPr="00D51034">
        <w:rPr>
          <w:noProof/>
          <w:lang w:val="en-IE"/>
        </w:rPr>
        <w:t xml:space="preserve"> </w:t>
      </w:r>
      <w:r w:rsidRPr="00D51034">
        <w:rPr>
          <w:noProof/>
          <w:lang w:val="en-IE"/>
        </w:rPr>
        <w:t>systemic</w:t>
      </w:r>
      <w:r w:rsidR="00881A84" w:rsidRPr="00D51034">
        <w:rPr>
          <w:noProof/>
          <w:lang w:val="en-IE"/>
        </w:rPr>
        <w:t xml:space="preserve"> </w:t>
      </w:r>
      <w:r w:rsidRPr="00D51034">
        <w:rPr>
          <w:noProof/>
          <w:lang w:val="en-IE"/>
        </w:rPr>
        <w:t>nature</w:t>
      </w:r>
      <w:r w:rsidR="00881A84" w:rsidRPr="00D51034">
        <w:rPr>
          <w:noProof/>
          <w:lang w:val="en-IE"/>
        </w:rPr>
        <w:t xml:space="preserve"> </w:t>
      </w:r>
      <w:r w:rsidRPr="00D51034">
        <w:rPr>
          <w:noProof/>
          <w:lang w:val="en-IE"/>
        </w:rPr>
        <w:t>of</w:t>
      </w:r>
      <w:r w:rsidR="00881A84" w:rsidRPr="00D51034">
        <w:rPr>
          <w:noProof/>
          <w:lang w:val="en-IE"/>
        </w:rPr>
        <w:t xml:space="preserve"> </w:t>
      </w:r>
      <w:r w:rsidRPr="00D51034">
        <w:rPr>
          <w:noProof/>
          <w:lang w:val="en-IE"/>
        </w:rPr>
        <w:t>the</w:t>
      </w:r>
      <w:r w:rsidR="00881A84" w:rsidRPr="00D51034">
        <w:rPr>
          <w:noProof/>
          <w:lang w:val="en-IE"/>
        </w:rPr>
        <w:t xml:space="preserve"> </w:t>
      </w:r>
      <w:r w:rsidRPr="00D51034">
        <w:rPr>
          <w:noProof/>
          <w:lang w:val="en-IE"/>
        </w:rPr>
        <w:t>challenges</w:t>
      </w:r>
      <w:r w:rsidR="00881A84" w:rsidRPr="00D51034">
        <w:rPr>
          <w:noProof/>
          <w:lang w:val="en-IE"/>
        </w:rPr>
        <w:t xml:space="preserve"> </w:t>
      </w:r>
      <w:r w:rsidRPr="00D51034">
        <w:rPr>
          <w:noProof/>
          <w:lang w:val="en-IE"/>
        </w:rPr>
        <w:t>exceed</w:t>
      </w:r>
      <w:r w:rsidR="00881A84" w:rsidRPr="00D51034">
        <w:rPr>
          <w:noProof/>
          <w:lang w:val="en-IE"/>
        </w:rPr>
        <w:t xml:space="preserve"> </w:t>
      </w:r>
      <w:r w:rsidRPr="00D51034">
        <w:rPr>
          <w:noProof/>
          <w:lang w:val="en-IE"/>
        </w:rPr>
        <w:t>the</w:t>
      </w:r>
      <w:r w:rsidR="00881A84" w:rsidRPr="00D51034">
        <w:rPr>
          <w:noProof/>
          <w:lang w:val="en-IE"/>
        </w:rPr>
        <w:t xml:space="preserve"> </w:t>
      </w:r>
      <w:r w:rsidRPr="00D51034">
        <w:rPr>
          <w:noProof/>
          <w:lang w:val="en-IE"/>
        </w:rPr>
        <w:t>capacity</w:t>
      </w:r>
      <w:r w:rsidR="00881A84" w:rsidRPr="00D51034">
        <w:rPr>
          <w:noProof/>
          <w:lang w:val="en-IE"/>
        </w:rPr>
        <w:t xml:space="preserve"> </w:t>
      </w:r>
      <w:r w:rsidRPr="00D51034">
        <w:rPr>
          <w:noProof/>
          <w:lang w:val="en-IE"/>
        </w:rPr>
        <w:t>of</w:t>
      </w:r>
      <w:r w:rsidR="00881A84" w:rsidRPr="00D51034">
        <w:rPr>
          <w:noProof/>
          <w:lang w:val="en-IE"/>
        </w:rPr>
        <w:t xml:space="preserve"> </w:t>
      </w:r>
      <w:r w:rsidRPr="00D51034">
        <w:rPr>
          <w:noProof/>
          <w:lang w:val="en-IE"/>
        </w:rPr>
        <w:t>individual</w:t>
      </w:r>
      <w:r w:rsidR="00881A84" w:rsidRPr="00D51034">
        <w:rPr>
          <w:noProof/>
          <w:lang w:val="en-IE"/>
        </w:rPr>
        <w:t xml:space="preserve"> </w:t>
      </w:r>
      <w:r w:rsidRPr="00D51034">
        <w:rPr>
          <w:noProof/>
          <w:lang w:val="en-IE"/>
        </w:rPr>
        <w:t>Member</w:t>
      </w:r>
      <w:r w:rsidR="00881A84" w:rsidRPr="00D51034">
        <w:rPr>
          <w:noProof/>
          <w:lang w:val="en-IE"/>
        </w:rPr>
        <w:t xml:space="preserve"> </w:t>
      </w:r>
      <w:r w:rsidRPr="00D51034">
        <w:rPr>
          <w:noProof/>
          <w:lang w:val="en-IE"/>
        </w:rPr>
        <w:t>States</w:t>
      </w:r>
      <w:r w:rsidR="00881A84" w:rsidRPr="00D51034">
        <w:rPr>
          <w:noProof/>
          <w:lang w:val="en-IE"/>
        </w:rPr>
        <w:t xml:space="preserve"> </w:t>
      </w:r>
      <w:r w:rsidRPr="00D51034">
        <w:rPr>
          <w:noProof/>
          <w:lang w:val="en-IE"/>
        </w:rPr>
        <w:t>acting</w:t>
      </w:r>
      <w:r w:rsidR="00881A84" w:rsidRPr="00D51034">
        <w:rPr>
          <w:noProof/>
          <w:lang w:val="en-IE"/>
        </w:rPr>
        <w:t xml:space="preserve"> </w:t>
      </w:r>
      <w:r w:rsidRPr="00D51034">
        <w:rPr>
          <w:noProof/>
          <w:lang w:val="en-IE"/>
        </w:rPr>
        <w:t>alone.</w:t>
      </w:r>
      <w:r w:rsidR="00881A84" w:rsidRPr="00D51034">
        <w:rPr>
          <w:noProof/>
          <w:lang w:val="en-IE"/>
        </w:rPr>
        <w:t xml:space="preserve"> </w:t>
      </w:r>
      <w:r w:rsidRPr="00D51034">
        <w:rPr>
          <w:noProof/>
          <w:lang w:val="en-IE"/>
        </w:rPr>
        <w:t>Significant</w:t>
      </w:r>
      <w:r w:rsidR="00881A84" w:rsidRPr="00D51034">
        <w:rPr>
          <w:noProof/>
          <w:lang w:val="en-IE"/>
        </w:rPr>
        <w:t xml:space="preserve"> </w:t>
      </w:r>
      <w:r w:rsidRPr="00D51034">
        <w:rPr>
          <w:noProof/>
          <w:lang w:val="en-IE"/>
        </w:rPr>
        <w:t>economies</w:t>
      </w:r>
      <w:r w:rsidR="00881A84" w:rsidRPr="00D51034">
        <w:rPr>
          <w:noProof/>
          <w:lang w:val="en-IE"/>
        </w:rPr>
        <w:t xml:space="preserve"> </w:t>
      </w:r>
      <w:r w:rsidRPr="00D51034">
        <w:rPr>
          <w:noProof/>
          <w:lang w:val="en-IE"/>
        </w:rPr>
        <w:t>of</w:t>
      </w:r>
      <w:r w:rsidR="00881A84" w:rsidRPr="00D51034">
        <w:rPr>
          <w:noProof/>
          <w:lang w:val="en-IE"/>
        </w:rPr>
        <w:t xml:space="preserve"> </w:t>
      </w:r>
      <w:r w:rsidRPr="00D51034">
        <w:rPr>
          <w:noProof/>
          <w:lang w:val="en-IE"/>
        </w:rPr>
        <w:t>scale</w:t>
      </w:r>
      <w:r w:rsidR="00881A84" w:rsidRPr="00D51034">
        <w:rPr>
          <w:noProof/>
          <w:lang w:val="en-IE"/>
        </w:rPr>
        <w:t xml:space="preserve"> </w:t>
      </w:r>
      <w:r w:rsidRPr="00D51034">
        <w:rPr>
          <w:noProof/>
          <w:lang w:val="en-IE"/>
        </w:rPr>
        <w:t>arise</w:t>
      </w:r>
      <w:r w:rsidR="00881A84" w:rsidRPr="00D51034">
        <w:rPr>
          <w:noProof/>
          <w:lang w:val="en-IE"/>
        </w:rPr>
        <w:t xml:space="preserve"> </w:t>
      </w:r>
      <w:r w:rsidRPr="00D51034">
        <w:rPr>
          <w:noProof/>
          <w:lang w:val="en-IE"/>
        </w:rPr>
        <w:t>when</w:t>
      </w:r>
      <w:r w:rsidR="00881A84" w:rsidRPr="00D51034">
        <w:rPr>
          <w:noProof/>
          <w:lang w:val="en-IE"/>
        </w:rPr>
        <w:t xml:space="preserve"> </w:t>
      </w:r>
      <w:r w:rsidRPr="00D51034">
        <w:rPr>
          <w:noProof/>
          <w:lang w:val="en-IE"/>
        </w:rPr>
        <w:t>coordinating</w:t>
      </w:r>
      <w:r w:rsidR="00881A84" w:rsidRPr="00D51034">
        <w:rPr>
          <w:noProof/>
          <w:lang w:val="en-IE"/>
        </w:rPr>
        <w:t xml:space="preserve"> </w:t>
      </w:r>
      <w:r w:rsidRPr="00D51034">
        <w:rPr>
          <w:noProof/>
          <w:lang w:val="en-IE"/>
        </w:rPr>
        <w:t>investment</w:t>
      </w:r>
      <w:r w:rsidR="00881A84" w:rsidRPr="00D51034">
        <w:rPr>
          <w:noProof/>
          <w:lang w:val="en-IE"/>
        </w:rPr>
        <w:t xml:space="preserve"> </w:t>
      </w:r>
      <w:r w:rsidRPr="00D51034">
        <w:rPr>
          <w:noProof/>
          <w:lang w:val="en-IE"/>
        </w:rPr>
        <w:t>in</w:t>
      </w:r>
      <w:r w:rsidR="00881A84" w:rsidRPr="00D51034">
        <w:rPr>
          <w:noProof/>
          <w:lang w:val="en-IE"/>
        </w:rPr>
        <w:t xml:space="preserve"> </w:t>
      </w:r>
      <w:r w:rsidRPr="00D51034">
        <w:rPr>
          <w:noProof/>
          <w:lang w:val="en-IE"/>
        </w:rPr>
        <w:t>large-scale</w:t>
      </w:r>
      <w:r w:rsidR="00881A84" w:rsidRPr="00D51034">
        <w:rPr>
          <w:noProof/>
          <w:lang w:val="en-IE"/>
        </w:rPr>
        <w:t xml:space="preserve"> </w:t>
      </w:r>
      <w:r w:rsidRPr="00D51034">
        <w:rPr>
          <w:noProof/>
          <w:lang w:val="en-IE"/>
        </w:rPr>
        <w:t>manufacturing</w:t>
      </w:r>
      <w:r w:rsidR="00881A84" w:rsidRPr="00D51034">
        <w:rPr>
          <w:noProof/>
          <w:lang w:val="en-IE"/>
        </w:rPr>
        <w:t xml:space="preserve"> </w:t>
      </w:r>
      <w:r w:rsidRPr="00D51034">
        <w:rPr>
          <w:noProof/>
          <w:lang w:val="en-IE"/>
        </w:rPr>
        <w:t>facilities,</w:t>
      </w:r>
      <w:r w:rsidR="00881A84" w:rsidRPr="00D51034">
        <w:rPr>
          <w:noProof/>
          <w:lang w:val="en-IE"/>
        </w:rPr>
        <w:t xml:space="preserve"> </w:t>
      </w:r>
      <w:r w:rsidRPr="00D51034">
        <w:rPr>
          <w:noProof/>
          <w:lang w:val="en-IE"/>
        </w:rPr>
        <w:t>shared</w:t>
      </w:r>
      <w:r w:rsidR="00881A84" w:rsidRPr="00D51034">
        <w:rPr>
          <w:noProof/>
          <w:lang w:val="en-IE"/>
        </w:rPr>
        <w:t xml:space="preserve"> </w:t>
      </w:r>
      <w:r w:rsidRPr="00D51034">
        <w:rPr>
          <w:noProof/>
          <w:lang w:val="en-IE"/>
        </w:rPr>
        <w:t>R&amp;D</w:t>
      </w:r>
      <w:r w:rsidR="00881A84" w:rsidRPr="00D51034">
        <w:rPr>
          <w:noProof/>
          <w:lang w:val="en-IE"/>
        </w:rPr>
        <w:t xml:space="preserve"> </w:t>
      </w:r>
      <w:r w:rsidRPr="00D51034">
        <w:rPr>
          <w:noProof/>
          <w:lang w:val="en-IE"/>
        </w:rPr>
        <w:t>infrastructure,</w:t>
      </w:r>
      <w:r w:rsidR="00881A84" w:rsidRPr="00D51034">
        <w:rPr>
          <w:noProof/>
          <w:lang w:val="en-IE"/>
        </w:rPr>
        <w:t xml:space="preserve"> </w:t>
      </w:r>
      <w:r w:rsidRPr="00D51034">
        <w:rPr>
          <w:noProof/>
          <w:lang w:val="en-IE"/>
        </w:rPr>
        <w:t>and</w:t>
      </w:r>
      <w:r w:rsidR="00881A84" w:rsidRPr="00D51034">
        <w:rPr>
          <w:noProof/>
          <w:lang w:val="en-IE"/>
        </w:rPr>
        <w:t xml:space="preserve"> </w:t>
      </w:r>
      <w:r w:rsidRPr="00D51034">
        <w:rPr>
          <w:noProof/>
          <w:lang w:val="en-IE"/>
        </w:rPr>
        <w:t>cross-border</w:t>
      </w:r>
      <w:r w:rsidR="00881A84" w:rsidRPr="00D51034">
        <w:rPr>
          <w:noProof/>
          <w:lang w:val="en-IE"/>
        </w:rPr>
        <w:t xml:space="preserve"> </w:t>
      </w:r>
      <w:r w:rsidRPr="00D51034">
        <w:rPr>
          <w:noProof/>
          <w:lang w:val="en-IE"/>
        </w:rPr>
        <w:t>early-warning</w:t>
      </w:r>
      <w:r w:rsidR="00881A84" w:rsidRPr="00D51034">
        <w:rPr>
          <w:noProof/>
          <w:lang w:val="en-IE"/>
        </w:rPr>
        <w:t xml:space="preserve"> </w:t>
      </w:r>
      <w:r w:rsidRPr="00D51034">
        <w:rPr>
          <w:noProof/>
          <w:lang w:val="en-IE"/>
        </w:rPr>
        <w:t>and</w:t>
      </w:r>
      <w:r w:rsidR="00881A84" w:rsidRPr="00D51034">
        <w:rPr>
          <w:noProof/>
          <w:lang w:val="en-IE"/>
        </w:rPr>
        <w:t xml:space="preserve"> </w:t>
      </w:r>
      <w:r w:rsidRPr="00D51034">
        <w:rPr>
          <w:noProof/>
          <w:lang w:val="en-IE"/>
        </w:rPr>
        <w:t>monitoring</w:t>
      </w:r>
      <w:r w:rsidR="00881A84" w:rsidRPr="00D51034">
        <w:rPr>
          <w:noProof/>
          <w:lang w:val="en-IE"/>
        </w:rPr>
        <w:t xml:space="preserve"> </w:t>
      </w:r>
      <w:r w:rsidRPr="00D51034">
        <w:rPr>
          <w:noProof/>
          <w:lang w:val="en-IE"/>
        </w:rPr>
        <w:t>systems,</w:t>
      </w:r>
      <w:r w:rsidR="00881A84" w:rsidRPr="00D51034">
        <w:rPr>
          <w:noProof/>
          <w:lang w:val="en-IE"/>
        </w:rPr>
        <w:t xml:space="preserve"> </w:t>
      </w:r>
      <w:r w:rsidRPr="00D51034">
        <w:rPr>
          <w:noProof/>
          <w:lang w:val="en-IE"/>
        </w:rPr>
        <w:t>meaning</w:t>
      </w:r>
      <w:r w:rsidR="00881A84" w:rsidRPr="00D51034">
        <w:rPr>
          <w:noProof/>
          <w:lang w:val="en-IE"/>
        </w:rPr>
        <w:t xml:space="preserve"> </w:t>
      </w:r>
      <w:r w:rsidRPr="00D51034">
        <w:rPr>
          <w:noProof/>
          <w:lang w:val="en-IE"/>
        </w:rPr>
        <w:t>that</w:t>
      </w:r>
      <w:r w:rsidR="00881A84" w:rsidRPr="00D51034">
        <w:rPr>
          <w:noProof/>
          <w:lang w:val="en-IE"/>
        </w:rPr>
        <w:t xml:space="preserve"> </w:t>
      </w:r>
      <w:r w:rsidRPr="00D51034">
        <w:rPr>
          <w:noProof/>
          <w:lang w:val="en-IE"/>
        </w:rPr>
        <w:t>EU-level</w:t>
      </w:r>
      <w:r w:rsidR="00881A84" w:rsidRPr="00D51034">
        <w:rPr>
          <w:noProof/>
          <w:lang w:val="en-IE"/>
        </w:rPr>
        <w:t xml:space="preserve"> </w:t>
      </w:r>
      <w:r w:rsidRPr="00D51034">
        <w:rPr>
          <w:noProof/>
          <w:lang w:val="en-IE"/>
        </w:rPr>
        <w:t>action</w:t>
      </w:r>
      <w:r w:rsidR="00881A84" w:rsidRPr="00D51034">
        <w:rPr>
          <w:noProof/>
          <w:lang w:val="en-IE"/>
        </w:rPr>
        <w:t xml:space="preserve"> </w:t>
      </w:r>
      <w:r w:rsidRPr="00D51034">
        <w:rPr>
          <w:noProof/>
          <w:lang w:val="en-IE"/>
        </w:rPr>
        <w:t>can</w:t>
      </w:r>
      <w:r w:rsidR="00881A84" w:rsidRPr="00D51034">
        <w:rPr>
          <w:noProof/>
          <w:lang w:val="en-IE"/>
        </w:rPr>
        <w:t xml:space="preserve"> </w:t>
      </w:r>
      <w:r w:rsidRPr="00D51034">
        <w:rPr>
          <w:noProof/>
          <w:lang w:val="en-IE"/>
        </w:rPr>
        <w:t>pool</w:t>
      </w:r>
      <w:r w:rsidR="00881A84" w:rsidRPr="00D51034">
        <w:rPr>
          <w:noProof/>
          <w:lang w:val="en-IE"/>
        </w:rPr>
        <w:t xml:space="preserve"> </w:t>
      </w:r>
      <w:r w:rsidRPr="00D51034">
        <w:rPr>
          <w:noProof/>
          <w:lang w:val="en-IE"/>
        </w:rPr>
        <w:t>resources,</w:t>
      </w:r>
      <w:r w:rsidR="00881A84" w:rsidRPr="00D51034">
        <w:rPr>
          <w:noProof/>
          <w:lang w:val="en-IE"/>
        </w:rPr>
        <w:t xml:space="preserve"> </w:t>
      </w:r>
      <w:r w:rsidRPr="00D51034">
        <w:rPr>
          <w:noProof/>
          <w:lang w:val="en-IE"/>
        </w:rPr>
        <w:t>reduce</w:t>
      </w:r>
      <w:r w:rsidR="00881A84" w:rsidRPr="00D51034">
        <w:rPr>
          <w:noProof/>
          <w:lang w:val="en-IE"/>
        </w:rPr>
        <w:t xml:space="preserve"> </w:t>
      </w:r>
      <w:r w:rsidRPr="00D51034">
        <w:rPr>
          <w:noProof/>
          <w:lang w:val="en-IE"/>
        </w:rPr>
        <w:t>duplication,</w:t>
      </w:r>
      <w:r w:rsidR="00881A84" w:rsidRPr="00D51034">
        <w:rPr>
          <w:noProof/>
          <w:lang w:val="en-IE"/>
        </w:rPr>
        <w:t xml:space="preserve"> </w:t>
      </w:r>
      <w:r w:rsidRPr="00D51034">
        <w:rPr>
          <w:noProof/>
          <w:lang w:val="en-IE"/>
        </w:rPr>
        <w:t>and</w:t>
      </w:r>
      <w:r w:rsidR="00881A84" w:rsidRPr="00D51034">
        <w:rPr>
          <w:noProof/>
          <w:lang w:val="en-IE"/>
        </w:rPr>
        <w:t xml:space="preserve"> </w:t>
      </w:r>
      <w:r w:rsidRPr="00D51034">
        <w:rPr>
          <w:noProof/>
          <w:lang w:val="en-IE"/>
        </w:rPr>
        <w:t>deliver</w:t>
      </w:r>
      <w:r w:rsidR="00881A84" w:rsidRPr="00D51034">
        <w:rPr>
          <w:noProof/>
          <w:lang w:val="en-IE"/>
        </w:rPr>
        <w:t xml:space="preserve"> </w:t>
      </w:r>
      <w:r w:rsidRPr="00D51034">
        <w:rPr>
          <w:noProof/>
          <w:lang w:val="en-IE"/>
        </w:rPr>
        <w:t>outcomes</w:t>
      </w:r>
      <w:r w:rsidR="00881A84" w:rsidRPr="00D51034">
        <w:rPr>
          <w:noProof/>
          <w:lang w:val="en-IE"/>
        </w:rPr>
        <w:t xml:space="preserve"> </w:t>
      </w:r>
      <w:r w:rsidRPr="00D51034">
        <w:rPr>
          <w:noProof/>
          <w:lang w:val="en-IE"/>
        </w:rPr>
        <w:t>more</w:t>
      </w:r>
      <w:r w:rsidR="00881A84" w:rsidRPr="00D51034">
        <w:rPr>
          <w:noProof/>
          <w:lang w:val="en-IE"/>
        </w:rPr>
        <w:t xml:space="preserve"> </w:t>
      </w:r>
      <w:r w:rsidRPr="00D51034">
        <w:rPr>
          <w:noProof/>
          <w:lang w:val="en-IE"/>
        </w:rPr>
        <w:t>efficiently</w:t>
      </w:r>
      <w:r w:rsidR="00881A84" w:rsidRPr="00D51034">
        <w:rPr>
          <w:noProof/>
          <w:lang w:val="en-IE"/>
        </w:rPr>
        <w:t xml:space="preserve"> </w:t>
      </w:r>
      <w:r w:rsidRPr="00D51034">
        <w:rPr>
          <w:noProof/>
          <w:lang w:val="en-IE"/>
        </w:rPr>
        <w:t>than</w:t>
      </w:r>
      <w:r w:rsidR="00881A84" w:rsidRPr="00D51034">
        <w:rPr>
          <w:noProof/>
          <w:lang w:val="en-IE"/>
        </w:rPr>
        <w:t xml:space="preserve"> </w:t>
      </w:r>
      <w:r w:rsidRPr="00D51034">
        <w:rPr>
          <w:noProof/>
          <w:lang w:val="en-IE"/>
        </w:rPr>
        <w:t>fragmented</w:t>
      </w:r>
      <w:r w:rsidR="00881A84" w:rsidRPr="00D51034">
        <w:rPr>
          <w:noProof/>
          <w:lang w:val="en-IE"/>
        </w:rPr>
        <w:t xml:space="preserve"> </w:t>
      </w:r>
      <w:r w:rsidRPr="00D51034">
        <w:rPr>
          <w:noProof/>
          <w:lang w:val="en-IE"/>
        </w:rPr>
        <w:t>national</w:t>
      </w:r>
      <w:r w:rsidR="00881A84" w:rsidRPr="00D51034">
        <w:rPr>
          <w:noProof/>
          <w:lang w:val="en-IE"/>
        </w:rPr>
        <w:t xml:space="preserve"> </w:t>
      </w:r>
      <w:r w:rsidRPr="00D51034">
        <w:rPr>
          <w:noProof/>
          <w:lang w:val="en-IE"/>
        </w:rPr>
        <w:t>efforts.</w:t>
      </w:r>
      <w:r w:rsidR="00881A84" w:rsidRPr="00D51034">
        <w:rPr>
          <w:noProof/>
          <w:lang w:val="en-IE"/>
        </w:rPr>
        <w:t xml:space="preserve"> </w:t>
      </w:r>
      <w:r w:rsidRPr="00D51034">
        <w:rPr>
          <w:noProof/>
          <w:lang w:val="en-IE"/>
        </w:rPr>
        <w:t>Measures</w:t>
      </w:r>
      <w:r w:rsidR="00881A84" w:rsidRPr="00D51034">
        <w:rPr>
          <w:noProof/>
          <w:lang w:val="en-IE"/>
        </w:rPr>
        <w:t xml:space="preserve"> </w:t>
      </w:r>
      <w:r w:rsidRPr="00D51034">
        <w:rPr>
          <w:noProof/>
          <w:lang w:val="en-IE"/>
        </w:rPr>
        <w:t>such</w:t>
      </w:r>
      <w:r w:rsidR="00881A84" w:rsidRPr="00D51034">
        <w:rPr>
          <w:noProof/>
          <w:lang w:val="en-IE"/>
        </w:rPr>
        <w:t xml:space="preserve"> </w:t>
      </w:r>
      <w:r w:rsidRPr="00D51034">
        <w:rPr>
          <w:noProof/>
          <w:lang w:val="en-IE"/>
        </w:rPr>
        <w:t>as</w:t>
      </w:r>
      <w:r w:rsidR="00881A84" w:rsidRPr="00D51034">
        <w:rPr>
          <w:noProof/>
          <w:lang w:val="en-IE"/>
        </w:rPr>
        <w:t xml:space="preserve"> </w:t>
      </w:r>
      <w:r w:rsidRPr="00D51034">
        <w:rPr>
          <w:noProof/>
          <w:lang w:val="en-IE"/>
        </w:rPr>
        <w:t>the</w:t>
      </w:r>
      <w:r w:rsidR="00881A84" w:rsidRPr="00D51034">
        <w:rPr>
          <w:noProof/>
          <w:lang w:val="en-IE"/>
        </w:rPr>
        <w:t xml:space="preserve"> </w:t>
      </w:r>
      <w:r w:rsidRPr="00D51034">
        <w:rPr>
          <w:noProof/>
          <w:lang w:val="en-IE"/>
        </w:rPr>
        <w:t>ramping</w:t>
      </w:r>
      <w:r w:rsidR="00881A84" w:rsidRPr="00D51034">
        <w:rPr>
          <w:noProof/>
          <w:lang w:val="en-IE"/>
        </w:rPr>
        <w:t xml:space="preserve"> </w:t>
      </w:r>
      <w:r w:rsidRPr="00D51034">
        <w:rPr>
          <w:noProof/>
          <w:lang w:val="en-IE"/>
        </w:rPr>
        <w:t>up</w:t>
      </w:r>
      <w:r w:rsidR="00881A84" w:rsidRPr="00D51034">
        <w:rPr>
          <w:noProof/>
          <w:lang w:val="en-IE"/>
        </w:rPr>
        <w:t xml:space="preserve"> </w:t>
      </w:r>
      <w:r w:rsidRPr="00D51034">
        <w:rPr>
          <w:noProof/>
          <w:lang w:val="en-IE"/>
        </w:rPr>
        <w:t>of</w:t>
      </w:r>
      <w:r w:rsidR="00881A84" w:rsidRPr="00D51034">
        <w:rPr>
          <w:noProof/>
          <w:lang w:val="en-IE"/>
        </w:rPr>
        <w:t xml:space="preserve"> </w:t>
      </w:r>
      <w:r w:rsidRPr="00D51034">
        <w:rPr>
          <w:noProof/>
          <w:lang w:val="en-IE"/>
        </w:rPr>
        <w:t>production</w:t>
      </w:r>
      <w:r w:rsidR="00881A84" w:rsidRPr="00D51034">
        <w:rPr>
          <w:noProof/>
          <w:lang w:val="en-IE"/>
        </w:rPr>
        <w:t xml:space="preserve"> </w:t>
      </w:r>
      <w:r w:rsidRPr="00D51034">
        <w:rPr>
          <w:noProof/>
          <w:lang w:val="en-IE"/>
        </w:rPr>
        <w:t>capacities,</w:t>
      </w:r>
      <w:r w:rsidR="00881A84" w:rsidRPr="00D51034">
        <w:rPr>
          <w:noProof/>
          <w:lang w:val="en-IE"/>
        </w:rPr>
        <w:t xml:space="preserve"> </w:t>
      </w:r>
      <w:r w:rsidRPr="00D51034">
        <w:rPr>
          <w:noProof/>
          <w:lang w:val="en-IE"/>
        </w:rPr>
        <w:t>the</w:t>
      </w:r>
      <w:r w:rsidR="00881A84" w:rsidRPr="00D51034">
        <w:rPr>
          <w:noProof/>
          <w:lang w:val="en-IE"/>
        </w:rPr>
        <w:t xml:space="preserve"> </w:t>
      </w:r>
      <w:r w:rsidRPr="00D51034">
        <w:rPr>
          <w:noProof/>
          <w:lang w:val="en-IE"/>
        </w:rPr>
        <w:t>speeding</w:t>
      </w:r>
      <w:r w:rsidR="00881A84" w:rsidRPr="00D51034">
        <w:rPr>
          <w:noProof/>
          <w:lang w:val="en-IE"/>
        </w:rPr>
        <w:t xml:space="preserve"> </w:t>
      </w:r>
      <w:r w:rsidRPr="00D51034">
        <w:rPr>
          <w:noProof/>
          <w:lang w:val="en-IE"/>
        </w:rPr>
        <w:t>up</w:t>
      </w:r>
      <w:r w:rsidR="00881A84" w:rsidRPr="00D51034">
        <w:rPr>
          <w:noProof/>
          <w:lang w:val="en-IE"/>
        </w:rPr>
        <w:t xml:space="preserve"> </w:t>
      </w:r>
      <w:r w:rsidRPr="00D51034">
        <w:rPr>
          <w:noProof/>
          <w:lang w:val="en-IE"/>
        </w:rPr>
        <w:t>of</w:t>
      </w:r>
      <w:r w:rsidR="00881A84" w:rsidRPr="00D51034">
        <w:rPr>
          <w:noProof/>
          <w:lang w:val="en-IE"/>
        </w:rPr>
        <w:t xml:space="preserve"> </w:t>
      </w:r>
      <w:r w:rsidRPr="00D51034">
        <w:rPr>
          <w:noProof/>
          <w:lang w:val="en-IE"/>
        </w:rPr>
        <w:t>permitting,</w:t>
      </w:r>
      <w:r w:rsidR="00881A84" w:rsidRPr="00D51034">
        <w:rPr>
          <w:noProof/>
          <w:lang w:val="en-IE"/>
        </w:rPr>
        <w:t xml:space="preserve"> </w:t>
      </w:r>
      <w:r w:rsidRPr="00D51034">
        <w:rPr>
          <w:noProof/>
          <w:lang w:val="en-IE"/>
        </w:rPr>
        <w:t>priority</w:t>
      </w:r>
      <w:r w:rsidR="00B86DD7" w:rsidRPr="00D51034">
        <w:rPr>
          <w:noProof/>
          <w:lang w:val="en-IE"/>
        </w:rPr>
        <w:t>-</w:t>
      </w:r>
      <w:r w:rsidRPr="00D51034">
        <w:rPr>
          <w:noProof/>
          <w:lang w:val="en-IE"/>
        </w:rPr>
        <w:t>rated</w:t>
      </w:r>
      <w:r w:rsidR="00881A84" w:rsidRPr="00D51034">
        <w:rPr>
          <w:noProof/>
          <w:lang w:val="en-IE"/>
        </w:rPr>
        <w:t xml:space="preserve"> </w:t>
      </w:r>
      <w:r w:rsidRPr="00D51034">
        <w:rPr>
          <w:noProof/>
          <w:lang w:val="en-IE"/>
        </w:rPr>
        <w:t>orders</w:t>
      </w:r>
      <w:r w:rsidR="00881A84" w:rsidRPr="00D51034">
        <w:rPr>
          <w:noProof/>
          <w:lang w:val="en-IE"/>
        </w:rPr>
        <w:t xml:space="preserve"> </w:t>
      </w:r>
      <w:r w:rsidRPr="00D51034">
        <w:rPr>
          <w:noProof/>
          <w:lang w:val="en-IE"/>
        </w:rPr>
        <w:t>and</w:t>
      </w:r>
      <w:r w:rsidR="00881A84" w:rsidRPr="00D51034">
        <w:rPr>
          <w:noProof/>
          <w:lang w:val="en-IE"/>
        </w:rPr>
        <w:t xml:space="preserve"> </w:t>
      </w:r>
      <w:r w:rsidRPr="00D51034">
        <w:rPr>
          <w:noProof/>
          <w:lang w:val="en-IE"/>
        </w:rPr>
        <w:t>common</w:t>
      </w:r>
      <w:r w:rsidR="00881A84" w:rsidRPr="00D51034">
        <w:rPr>
          <w:noProof/>
          <w:lang w:val="en-IE"/>
        </w:rPr>
        <w:t xml:space="preserve"> </w:t>
      </w:r>
      <w:r w:rsidRPr="00D51034">
        <w:rPr>
          <w:noProof/>
          <w:lang w:val="en-IE"/>
        </w:rPr>
        <w:t>purchasing</w:t>
      </w:r>
      <w:r w:rsidR="00881A84" w:rsidRPr="00D51034">
        <w:rPr>
          <w:noProof/>
          <w:lang w:val="en-IE"/>
        </w:rPr>
        <w:t xml:space="preserve"> </w:t>
      </w:r>
      <w:r w:rsidRPr="00D51034">
        <w:rPr>
          <w:noProof/>
          <w:lang w:val="en-IE"/>
        </w:rPr>
        <w:t>aim</w:t>
      </w:r>
      <w:r w:rsidR="00881A84" w:rsidRPr="00D51034">
        <w:rPr>
          <w:noProof/>
          <w:lang w:val="en-IE"/>
        </w:rPr>
        <w:t xml:space="preserve"> </w:t>
      </w:r>
      <w:r w:rsidRPr="00D51034">
        <w:rPr>
          <w:noProof/>
          <w:lang w:val="en-IE"/>
        </w:rPr>
        <w:t>to</w:t>
      </w:r>
      <w:r w:rsidR="00881A84" w:rsidRPr="00D51034">
        <w:rPr>
          <w:noProof/>
          <w:lang w:val="en-IE"/>
        </w:rPr>
        <w:t xml:space="preserve"> </w:t>
      </w:r>
      <w:r w:rsidRPr="00D51034">
        <w:rPr>
          <w:noProof/>
          <w:lang w:val="en-IE"/>
        </w:rPr>
        <w:t>ensure</w:t>
      </w:r>
      <w:r w:rsidR="00881A84" w:rsidRPr="00D51034">
        <w:rPr>
          <w:noProof/>
          <w:lang w:val="en-IE"/>
        </w:rPr>
        <w:t xml:space="preserve"> </w:t>
      </w:r>
      <w:r w:rsidRPr="00D51034">
        <w:rPr>
          <w:noProof/>
          <w:lang w:val="en-IE"/>
        </w:rPr>
        <w:t>a</w:t>
      </w:r>
      <w:r w:rsidR="00881A84" w:rsidRPr="00D51034">
        <w:rPr>
          <w:noProof/>
          <w:lang w:val="en-IE"/>
        </w:rPr>
        <w:t xml:space="preserve"> </w:t>
      </w:r>
      <w:r w:rsidRPr="00D51034">
        <w:rPr>
          <w:noProof/>
          <w:lang w:val="en-IE"/>
        </w:rPr>
        <w:t>coherent</w:t>
      </w:r>
      <w:r w:rsidR="00881A84" w:rsidRPr="00D51034">
        <w:rPr>
          <w:noProof/>
          <w:lang w:val="en-IE"/>
        </w:rPr>
        <w:t xml:space="preserve"> </w:t>
      </w:r>
      <w:r w:rsidRPr="00D51034">
        <w:rPr>
          <w:noProof/>
          <w:lang w:val="en-IE"/>
        </w:rPr>
        <w:t>response</w:t>
      </w:r>
      <w:r w:rsidR="00881A84" w:rsidRPr="00D51034">
        <w:rPr>
          <w:noProof/>
          <w:lang w:val="en-IE"/>
        </w:rPr>
        <w:t xml:space="preserve"> </w:t>
      </w:r>
      <w:r w:rsidRPr="00D51034">
        <w:rPr>
          <w:noProof/>
          <w:lang w:val="en-IE"/>
        </w:rPr>
        <w:t>to</w:t>
      </w:r>
      <w:r w:rsidR="00881A84" w:rsidRPr="00D51034">
        <w:rPr>
          <w:noProof/>
          <w:lang w:val="en-IE"/>
        </w:rPr>
        <w:t xml:space="preserve"> </w:t>
      </w:r>
      <w:r w:rsidRPr="00D51034">
        <w:rPr>
          <w:noProof/>
          <w:lang w:val="en-IE"/>
        </w:rPr>
        <w:t>future</w:t>
      </w:r>
      <w:r w:rsidR="00881A84" w:rsidRPr="00D51034">
        <w:rPr>
          <w:noProof/>
          <w:lang w:val="en-IE"/>
        </w:rPr>
        <w:t xml:space="preserve"> </w:t>
      </w:r>
      <w:r w:rsidRPr="00D51034">
        <w:rPr>
          <w:noProof/>
          <w:lang w:val="en-IE"/>
        </w:rPr>
        <w:t>crises.</w:t>
      </w:r>
      <w:r w:rsidR="00881A84" w:rsidRPr="00D51034">
        <w:rPr>
          <w:noProof/>
          <w:lang w:val="en-IE"/>
        </w:rPr>
        <w:t xml:space="preserve"> </w:t>
      </w:r>
    </w:p>
    <w:p w14:paraId="32D0601E" w14:textId="77777777" w:rsidR="00714A96" w:rsidRPr="00D51034" w:rsidRDefault="00714A96" w:rsidP="00714A96">
      <w:pPr>
        <w:pStyle w:val="Text1"/>
        <w:pBdr>
          <w:top w:val="single" w:sz="4" w:space="1" w:color="auto"/>
          <w:left w:val="single" w:sz="4" w:space="4" w:color="auto"/>
          <w:bottom w:val="single" w:sz="4" w:space="1" w:color="auto"/>
          <w:right w:val="single" w:sz="4" w:space="4" w:color="auto"/>
        </w:pBdr>
        <w:rPr>
          <w:noProof/>
          <w:lang w:val="en-IE"/>
        </w:rPr>
      </w:pPr>
      <w:r w:rsidRPr="00D51034">
        <w:rPr>
          <w:noProof/>
          <w:lang w:val="en-IE"/>
        </w:rPr>
        <w:t>A common framework also brings clear benefits, as it replaces divergent national incentives, crisis-response protocols, and reporting with common approaches that ensure coherence, reduce administrative burdens, and avoid subsidy races or inconsistent regulatory requirements. The functioning of the internal market is improved</w:t>
      </w:r>
      <w:r w:rsidR="001A52E1" w:rsidRPr="00D51034">
        <w:rPr>
          <w:noProof/>
          <w:lang w:val="en-IE"/>
        </w:rPr>
        <w:t xml:space="preserve"> as </w:t>
      </w:r>
      <w:r w:rsidRPr="00D51034">
        <w:rPr>
          <w:noProof/>
          <w:lang w:val="en-IE"/>
        </w:rPr>
        <w:t>coordinated EU action minimises distortions, ensures fair competition for attracting semiconductor projects, facilitates the smooth circulation of critical inputs and chips, and strengthens the resilience of cross-border supply chains that depend on seamless integration across Member States. </w:t>
      </w:r>
    </w:p>
    <w:p w14:paraId="7F043609" w14:textId="77777777" w:rsidR="00A03D5B" w:rsidRPr="00D51034" w:rsidRDefault="00A03D5B" w:rsidP="008125C1">
      <w:pPr>
        <w:pStyle w:val="ManualHeading3"/>
        <w:spacing w:before="240"/>
        <w:ind w:left="851" w:hanging="851"/>
        <w:rPr>
          <w:noProof/>
          <w:lang w:val="en-IE"/>
        </w:rPr>
      </w:pPr>
      <w:bookmarkStart w:id="61" w:name="_Toc514938030"/>
      <w:bookmarkStart w:id="62" w:name="_Toc520485037"/>
      <w:bookmarkStart w:id="63" w:name="_Toc160804579"/>
      <w:bookmarkStart w:id="64" w:name="_Toc167220271"/>
      <w:bookmarkStart w:id="65" w:name="_Toc177549004"/>
      <w:r w:rsidRPr="00D51034">
        <w:rPr>
          <w:noProof/>
          <w:lang w:val="en-IE"/>
        </w:rPr>
        <w:t>1.5.3.</w:t>
      </w:r>
      <w:r w:rsidRPr="00D51034">
        <w:rPr>
          <w:noProof/>
          <w:lang w:val="en-IE"/>
        </w:rPr>
        <w:tab/>
        <w:t>Lessons learned from similar experiences in the past</w:t>
      </w:r>
      <w:bookmarkEnd w:id="61"/>
      <w:bookmarkEnd w:id="62"/>
      <w:bookmarkEnd w:id="63"/>
      <w:bookmarkEnd w:id="64"/>
      <w:bookmarkEnd w:id="65"/>
    </w:p>
    <w:p w14:paraId="5F9A00FC" w14:textId="77777777" w:rsidR="002A37AF" w:rsidRPr="00D51034" w:rsidRDefault="002A37AF" w:rsidP="002A37AF">
      <w:pPr>
        <w:pStyle w:val="Text1"/>
        <w:pBdr>
          <w:top w:val="single" w:sz="4" w:space="1" w:color="auto"/>
          <w:left w:val="single" w:sz="4" w:space="4" w:color="auto"/>
          <w:bottom w:val="single" w:sz="4" w:space="1" w:color="auto"/>
          <w:right w:val="single" w:sz="4" w:space="4" w:color="auto"/>
        </w:pBdr>
        <w:rPr>
          <w:noProof/>
          <w:lang w:val="en-IE"/>
        </w:rPr>
      </w:pPr>
      <w:bookmarkStart w:id="66" w:name="_Toc514938033"/>
      <w:bookmarkStart w:id="67" w:name="_Toc520485038"/>
      <w:bookmarkStart w:id="68" w:name="_Toc160804580"/>
      <w:bookmarkStart w:id="69" w:name="_Toc167220272"/>
      <w:bookmarkStart w:id="70" w:name="_Toc177549005"/>
      <w:r w:rsidRPr="00D51034">
        <w:rPr>
          <w:noProof/>
          <w:lang w:val="en-IE"/>
        </w:rPr>
        <w:t xml:space="preserve">Several lessons emerge from the evaluation </w:t>
      </w:r>
      <w:r w:rsidR="001A52E1" w:rsidRPr="00D51034">
        <w:rPr>
          <w:noProof/>
          <w:lang w:val="en-IE"/>
        </w:rPr>
        <w:t xml:space="preserve">of the current </w:t>
      </w:r>
      <w:r w:rsidRPr="00D51034">
        <w:rPr>
          <w:noProof/>
          <w:lang w:val="en-IE"/>
        </w:rPr>
        <w:t>Chips Act</w:t>
      </w:r>
      <w:r w:rsidR="00673CE0" w:rsidRPr="00D51034">
        <w:rPr>
          <w:rStyle w:val="FootnoteReference"/>
          <w:noProof/>
          <w:lang w:val="en-IE"/>
        </w:rPr>
        <w:footnoteReference w:id="75"/>
      </w:r>
      <w:r w:rsidRPr="00D51034">
        <w:rPr>
          <w:noProof/>
          <w:lang w:val="en-IE"/>
        </w:rPr>
        <w:t>. First, turning innovation into industrial capacity requires policy mechanisms that explicitly bridge pilot line infrastructures and manufacturing investments. While the Chips Act successfully created world-class research and validation facilities, experience shows that market-scale production does not emerge automatically from technological capability alone. Future initiatives would benefit from embedding transition mechanisms that facilitate movement from pilot lines into industrial deployment more systematically.</w:t>
      </w:r>
    </w:p>
    <w:p w14:paraId="3224BE5B" w14:textId="77777777" w:rsidR="002A37AF" w:rsidRPr="00D51034" w:rsidRDefault="002A37AF" w:rsidP="002A37AF">
      <w:pPr>
        <w:pStyle w:val="Text1"/>
        <w:pBdr>
          <w:top w:val="single" w:sz="4" w:space="1" w:color="auto"/>
          <w:left w:val="single" w:sz="4" w:space="4" w:color="auto"/>
          <w:bottom w:val="single" w:sz="4" w:space="1" w:color="auto"/>
          <w:right w:val="single" w:sz="4" w:space="4" w:color="auto"/>
        </w:pBdr>
        <w:rPr>
          <w:noProof/>
          <w:lang w:val="en-IE"/>
        </w:rPr>
      </w:pPr>
      <w:r w:rsidRPr="00D51034">
        <w:rPr>
          <w:noProof/>
          <w:lang w:val="en-IE"/>
        </w:rPr>
        <w:t>Second, demand orientation should be built into industrial policy instruments. The evaluation highlights that supply-side investment alone does not necessarily generate scale or competitiveness in the absence of reliable market uptake. Instruments that support deployment should therefore be accompanied by measures that increase demand, such as procurement coordination or consumption incentives.</w:t>
      </w:r>
    </w:p>
    <w:p w14:paraId="46A777BC" w14:textId="77777777" w:rsidR="002A37AF" w:rsidRPr="00D51034" w:rsidRDefault="002A37AF" w:rsidP="002A37AF">
      <w:pPr>
        <w:pStyle w:val="Text1"/>
        <w:pBdr>
          <w:top w:val="single" w:sz="4" w:space="1" w:color="auto"/>
          <w:left w:val="single" w:sz="4" w:space="4" w:color="auto"/>
          <w:bottom w:val="single" w:sz="4" w:space="1" w:color="auto"/>
          <w:right w:val="single" w:sz="4" w:space="4" w:color="auto"/>
        </w:pBdr>
        <w:rPr>
          <w:noProof/>
          <w:lang w:val="en-IE"/>
        </w:rPr>
      </w:pPr>
      <w:r w:rsidRPr="00D51034">
        <w:rPr>
          <w:noProof/>
          <w:lang w:val="en-IE"/>
        </w:rPr>
        <w:t xml:space="preserve">Third, access to finance must remain central to industrial policy. The evaluation shows that the </w:t>
      </w:r>
      <w:r w:rsidR="00B86DD7" w:rsidRPr="00D51034">
        <w:rPr>
          <w:noProof/>
          <w:lang w:val="en-IE"/>
        </w:rPr>
        <w:t>first-of-a-kind</w:t>
      </w:r>
      <w:r w:rsidRPr="00D51034">
        <w:rPr>
          <w:noProof/>
          <w:lang w:val="en-IE"/>
        </w:rPr>
        <w:t xml:space="preserve"> framework improved legal certainty for major investments, but stakeholders still face delays from State aid rules, lengthy notifications, and project-level uncertainty. Late-stage venture capital and institutional investment constraints similarly limit scale-up funding. These factors weaken Europe’s competitiveness and slow the growth of globally competitive firms.</w:t>
      </w:r>
    </w:p>
    <w:p w14:paraId="21A93680" w14:textId="77777777" w:rsidR="002A37AF" w:rsidRPr="00D51034" w:rsidRDefault="002A37AF" w:rsidP="002A37AF">
      <w:pPr>
        <w:pStyle w:val="Text1"/>
        <w:pBdr>
          <w:top w:val="single" w:sz="4" w:space="1" w:color="auto"/>
          <w:left w:val="single" w:sz="4" w:space="4" w:color="auto"/>
          <w:bottom w:val="single" w:sz="4" w:space="1" w:color="auto"/>
          <w:right w:val="single" w:sz="4" w:space="4" w:color="auto"/>
        </w:pBdr>
        <w:rPr>
          <w:noProof/>
          <w:lang w:val="en-IE"/>
        </w:rPr>
      </w:pPr>
      <w:r w:rsidRPr="00D51034">
        <w:rPr>
          <w:noProof/>
          <w:lang w:val="en-IE"/>
        </w:rPr>
        <w:t>Finally, crisis preparedness depends on high-quality system intelligence. The evaluation shows that effective monitoring requires up-to-date visibility across the entire value chain, covering not only fabrication, but also materials, packaging, design tools and downstream users. Future frameworks could prioritise improved data collection, shared data infrastructures, and integrated reporting in order to enable timely risk detection and coordinated responses.</w:t>
      </w:r>
    </w:p>
    <w:p w14:paraId="739C7FC0" w14:textId="77777777" w:rsidR="00A03D5B" w:rsidRPr="00D51034" w:rsidRDefault="00A03D5B" w:rsidP="008125C1">
      <w:pPr>
        <w:pStyle w:val="ManualHeading3"/>
        <w:spacing w:before="240"/>
        <w:ind w:left="851" w:hanging="851"/>
        <w:rPr>
          <w:noProof/>
          <w:lang w:val="en-IE"/>
        </w:rPr>
      </w:pPr>
      <w:r w:rsidRPr="00D51034">
        <w:rPr>
          <w:noProof/>
          <w:lang w:val="en-IE"/>
        </w:rPr>
        <w:t>1.5.4.</w:t>
      </w:r>
      <w:r w:rsidRPr="00D51034">
        <w:rPr>
          <w:noProof/>
          <w:lang w:val="en-IE"/>
        </w:rPr>
        <w:tab/>
        <w:t>Compatibility with the multiannual financial framework and possible synergies with other appropriate instruments</w:t>
      </w:r>
      <w:bookmarkEnd w:id="66"/>
      <w:bookmarkEnd w:id="67"/>
      <w:bookmarkEnd w:id="68"/>
      <w:bookmarkEnd w:id="69"/>
      <w:bookmarkEnd w:id="70"/>
    </w:p>
    <w:p w14:paraId="55DDCBE1" w14:textId="222AE699" w:rsidR="000413DE" w:rsidRPr="00D51034" w:rsidRDefault="000413DE" w:rsidP="00494385">
      <w:pPr>
        <w:pStyle w:val="Text1"/>
        <w:pBdr>
          <w:top w:val="single" w:sz="4" w:space="1" w:color="auto"/>
          <w:left w:val="single" w:sz="4" w:space="4" w:color="auto"/>
          <w:bottom w:val="single" w:sz="4" w:space="1" w:color="auto"/>
          <w:right w:val="single" w:sz="4" w:space="4" w:color="auto"/>
        </w:pBdr>
        <w:rPr>
          <w:noProof/>
          <w:lang w:val="en-IE"/>
        </w:rPr>
      </w:pPr>
      <w:bookmarkStart w:id="71" w:name="_Toc514938036"/>
      <w:bookmarkStart w:id="72" w:name="_Toc520485039"/>
      <w:bookmarkStart w:id="73" w:name="_Toc160804581"/>
      <w:bookmarkStart w:id="74" w:name="_Toc167220273"/>
      <w:bookmarkStart w:id="75" w:name="_Toc177549006"/>
      <w:r w:rsidRPr="00D51034">
        <w:rPr>
          <w:noProof/>
          <w:lang w:val="en-IE"/>
        </w:rPr>
        <w:t xml:space="preserve">In order to maximise its positive impacts, the Chips for Europe Initiative </w:t>
      </w:r>
      <w:r w:rsidR="00C23216" w:rsidRPr="00D51034">
        <w:rPr>
          <w:noProof/>
          <w:lang w:val="en-IE"/>
        </w:rPr>
        <w:t xml:space="preserve">2.0 </w:t>
      </w:r>
      <w:r w:rsidRPr="00D51034">
        <w:rPr>
          <w:noProof/>
          <w:lang w:val="en-IE"/>
        </w:rPr>
        <w:t xml:space="preserve">(pillar I) will </w:t>
      </w:r>
      <w:r w:rsidR="00E86B6C" w:rsidRPr="00D51034">
        <w:rPr>
          <w:noProof/>
          <w:lang w:val="en-IE"/>
        </w:rPr>
        <w:t xml:space="preserve">continue to </w:t>
      </w:r>
      <w:r w:rsidRPr="00D51034">
        <w:rPr>
          <w:noProof/>
          <w:lang w:val="en-IE"/>
        </w:rPr>
        <w:t xml:space="preserve">build upon the strong knowledge base and enhance synergies with actions currently supported by the Union and Member States through programmes and actions in research and innovation in semiconductors and in developments of part of the supply chain. These include, in particular, the Horizon Europe Framework Programme and the Digital Europe Programme, with the aim to reinforce Europe as global player in semiconductor technology and its applications, with a growing global share in manufacturing by 2030. Complementing those activities, the Chips for Europe Initiative </w:t>
      </w:r>
      <w:r w:rsidR="00C23216" w:rsidRPr="00D51034">
        <w:rPr>
          <w:noProof/>
          <w:lang w:val="en-IE"/>
        </w:rPr>
        <w:t xml:space="preserve">2.0 </w:t>
      </w:r>
      <w:r w:rsidR="00824627" w:rsidRPr="00D51034">
        <w:rPr>
          <w:noProof/>
          <w:lang w:val="en-IE"/>
        </w:rPr>
        <w:t xml:space="preserve">will more </w:t>
      </w:r>
      <w:r w:rsidRPr="00D51034">
        <w:rPr>
          <w:noProof/>
          <w:lang w:val="en-IE"/>
        </w:rPr>
        <w:t xml:space="preserve">closely collaborate with the Industrial Alliance </w:t>
      </w:r>
      <w:r w:rsidR="00B95949" w:rsidRPr="00D51034">
        <w:rPr>
          <w:noProof/>
          <w:lang w:val="en-IE"/>
        </w:rPr>
        <w:t xml:space="preserve">for </w:t>
      </w:r>
      <w:r w:rsidRPr="00D51034">
        <w:rPr>
          <w:noProof/>
          <w:lang w:val="en-IE"/>
        </w:rPr>
        <w:t xml:space="preserve">Semiconductors. </w:t>
      </w:r>
    </w:p>
    <w:p w14:paraId="38E35C91" w14:textId="77777777" w:rsidR="00CD5FF0" w:rsidRPr="00D51034" w:rsidRDefault="00A03D5B" w:rsidP="008125C1">
      <w:pPr>
        <w:pStyle w:val="ManualHeading3"/>
        <w:spacing w:before="240"/>
        <w:ind w:left="851" w:hanging="851"/>
        <w:rPr>
          <w:noProof/>
          <w:lang w:val="en-IE"/>
        </w:rPr>
      </w:pPr>
      <w:r w:rsidRPr="00D51034">
        <w:rPr>
          <w:noProof/>
          <w:lang w:val="en-IE"/>
        </w:rPr>
        <w:t>1.5.5.</w:t>
      </w:r>
      <w:r w:rsidRPr="00D51034">
        <w:rPr>
          <w:noProof/>
          <w:lang w:val="en-IE"/>
        </w:rPr>
        <w:tab/>
        <w:t>Assessment of the different available financing options, including scope for redeployment</w:t>
      </w:r>
      <w:bookmarkEnd w:id="71"/>
      <w:bookmarkEnd w:id="72"/>
      <w:bookmarkEnd w:id="73"/>
      <w:bookmarkEnd w:id="74"/>
      <w:bookmarkEnd w:id="75"/>
    </w:p>
    <w:tbl>
      <w:tblPr>
        <w:tblStyle w:val="TableGrid"/>
        <w:tblW w:w="0" w:type="auto"/>
        <w:tblInd w:w="850" w:type="dxa"/>
        <w:tblLook w:val="04A0" w:firstRow="1" w:lastRow="0" w:firstColumn="1" w:lastColumn="0" w:noHBand="0" w:noVBand="1"/>
      </w:tblPr>
      <w:tblGrid>
        <w:gridCol w:w="8437"/>
      </w:tblGrid>
      <w:tr w:rsidR="00CD5FF0" w:rsidRPr="00D51034" w14:paraId="413A4395" w14:textId="77777777" w:rsidTr="00CD5FF0">
        <w:tc>
          <w:tcPr>
            <w:tcW w:w="9287" w:type="dxa"/>
          </w:tcPr>
          <w:p w14:paraId="0562FAC0" w14:textId="77777777" w:rsidR="00CD5FF0" w:rsidRPr="00D51034" w:rsidRDefault="00CD5FF0" w:rsidP="0041561E">
            <w:pPr>
              <w:pStyle w:val="ManualHeading2"/>
              <w:ind w:left="0" w:firstLine="0"/>
              <w:rPr>
                <w:b w:val="0"/>
                <w:bCs/>
                <w:noProof/>
                <w:lang w:val="en-IE"/>
              </w:rPr>
            </w:pPr>
            <w:r w:rsidRPr="00D51034">
              <w:rPr>
                <w:b w:val="0"/>
                <w:bCs/>
                <w:noProof/>
                <w:lang w:val="en-IE"/>
              </w:rPr>
              <w:t>Without prejudice to the outcome of negotiations on the next MFF, the appropriations foreseen from 2028 onwards are strictly indicative.</w:t>
            </w:r>
          </w:p>
        </w:tc>
      </w:tr>
    </w:tbl>
    <w:p w14:paraId="733F8EEE" w14:textId="77777777" w:rsidR="00A03D5B" w:rsidRPr="00D51034" w:rsidRDefault="00A03D5B" w:rsidP="0041561E">
      <w:pPr>
        <w:pStyle w:val="ManualHeading2"/>
        <w:rPr>
          <w:bCs/>
          <w:noProof/>
          <w:szCs w:val="24"/>
          <w:lang w:val="en-IE"/>
        </w:rPr>
      </w:pPr>
      <w:r w:rsidRPr="00D51034">
        <w:rPr>
          <w:noProof/>
          <w:lang w:val="en-IE"/>
        </w:rPr>
        <w:br w:type="page"/>
      </w:r>
      <w:bookmarkStart w:id="76" w:name="_Toc514938039"/>
      <w:bookmarkStart w:id="77" w:name="_Toc520485040"/>
      <w:bookmarkStart w:id="78" w:name="_Toc160804582"/>
      <w:bookmarkStart w:id="79" w:name="_Toc167220274"/>
      <w:bookmarkStart w:id="80" w:name="_Toc177549007"/>
      <w:r w:rsidRPr="00D51034">
        <w:rPr>
          <w:noProof/>
          <w:lang w:val="en-IE"/>
        </w:rPr>
        <w:t>1.6.</w:t>
      </w:r>
      <w:r w:rsidRPr="00D51034">
        <w:rPr>
          <w:noProof/>
          <w:lang w:val="en-IE"/>
        </w:rPr>
        <w:tab/>
        <w:t>Duration of the proposal/initiative</w:t>
      </w:r>
      <w:bookmarkEnd w:id="76"/>
      <w:bookmarkEnd w:id="77"/>
      <w:r w:rsidRPr="00D51034">
        <w:rPr>
          <w:noProof/>
          <w:lang w:val="en-IE"/>
        </w:rPr>
        <w:t xml:space="preserve"> and of its financial impact</w:t>
      </w:r>
      <w:bookmarkEnd w:id="78"/>
      <w:bookmarkEnd w:id="79"/>
      <w:bookmarkEnd w:id="80"/>
    </w:p>
    <w:p w14:paraId="685B3E90" w14:textId="77777777" w:rsidR="00A03D5B" w:rsidRPr="00D51034" w:rsidRDefault="007375E1" w:rsidP="0041561E">
      <w:pPr>
        <w:pStyle w:val="Text1"/>
        <w:rPr>
          <w:noProof/>
          <w:lang w:val="en-IE"/>
        </w:rPr>
      </w:pPr>
      <w:r w:rsidRPr="00D51034">
        <w:rPr>
          <w:rFonts w:ascii="Wingdings" w:eastAsia="Wingdings" w:hAnsi="Wingdings" w:cs="Wingdings"/>
          <w:noProof/>
          <w:sz w:val="22"/>
          <w:lang w:val="en-IE" w:eastAsia="en-GB"/>
        </w:rPr>
        <w:t></w:t>
      </w:r>
      <w:r w:rsidR="00A03D5B" w:rsidRPr="00D51034">
        <w:rPr>
          <w:b/>
          <w:i/>
          <w:noProof/>
          <w:lang w:val="en-IE"/>
        </w:rPr>
        <w:t xml:space="preserve"> </w:t>
      </w:r>
      <w:r w:rsidR="00A03D5B" w:rsidRPr="00D51034">
        <w:rPr>
          <w:b/>
          <w:noProof/>
          <w:lang w:val="en-IE"/>
        </w:rPr>
        <w:t xml:space="preserve">limited duration </w:t>
      </w:r>
    </w:p>
    <w:p w14:paraId="0F7C0F21" w14:textId="77777777" w:rsidR="00D25D61" w:rsidRPr="00D51034" w:rsidRDefault="007375E1" w:rsidP="00D04B79">
      <w:pPr>
        <w:pStyle w:val="ListDash2"/>
        <w:rPr>
          <w:noProof/>
          <w:lang w:val="en-IE"/>
        </w:rPr>
      </w:pPr>
      <w:r w:rsidRPr="00D51034">
        <w:rPr>
          <w:rFonts w:ascii="Wingdings" w:eastAsia="Wingdings" w:hAnsi="Wingdings" w:cs="Wingdings"/>
          <w:noProof/>
          <w:sz w:val="22"/>
          <w:lang w:val="en-IE" w:eastAsia="en-GB"/>
        </w:rPr>
        <w:t></w:t>
      </w:r>
      <w:r w:rsidRPr="00D51034">
        <w:rPr>
          <w:rFonts w:ascii="Wingdings" w:eastAsia="Wingdings" w:hAnsi="Wingdings" w:cs="Wingdings"/>
          <w:noProof/>
          <w:sz w:val="22"/>
          <w:lang w:val="en-IE" w:eastAsia="en-GB"/>
        </w:rPr>
        <w:t></w:t>
      </w:r>
      <w:r w:rsidR="00A03D5B" w:rsidRPr="00D51034">
        <w:rPr>
          <w:noProof/>
          <w:lang w:val="en-IE"/>
        </w:rPr>
        <w:t xml:space="preserve">in effect from </w:t>
      </w:r>
      <w:r w:rsidR="00DB2D01" w:rsidRPr="00D51034">
        <w:rPr>
          <w:noProof/>
          <w:lang w:val="en-IE"/>
        </w:rPr>
        <w:t>the date of adoption of the proposal for a Regulation of the European Parliament and of the Council establishing a framework of measures for strengthening Europe’s semiconductor ecosystem (Chips Act</w:t>
      </w:r>
      <w:r w:rsidR="006F5E87" w:rsidRPr="00D51034">
        <w:rPr>
          <w:noProof/>
          <w:lang w:val="en-IE"/>
        </w:rPr>
        <w:t xml:space="preserve"> 2</w:t>
      </w:r>
      <w:r w:rsidR="00DB2D01" w:rsidRPr="00D51034">
        <w:rPr>
          <w:noProof/>
          <w:lang w:val="en-IE"/>
        </w:rPr>
        <w:t>)</w:t>
      </w:r>
      <w:r w:rsidR="00A03D5B" w:rsidRPr="00D51034">
        <w:rPr>
          <w:noProof/>
          <w:lang w:val="en-IE"/>
        </w:rPr>
        <w:t xml:space="preserve"> </w:t>
      </w:r>
    </w:p>
    <w:p w14:paraId="255D1F49" w14:textId="77777777" w:rsidR="00A03D5B" w:rsidRPr="00D51034" w:rsidRDefault="006F5E87" w:rsidP="00D04B79">
      <w:pPr>
        <w:pStyle w:val="ListDash2"/>
        <w:rPr>
          <w:noProof/>
          <w:lang w:val="en-IE"/>
        </w:rPr>
      </w:pPr>
      <w:r w:rsidRPr="00D51034">
        <w:rPr>
          <w:rFonts w:ascii="Wingdings" w:eastAsia="Wingdings" w:hAnsi="Wingdings" w:cs="Wingdings"/>
          <w:noProof/>
          <w:sz w:val="22"/>
          <w:lang w:val="en-IE" w:eastAsia="en-GB"/>
        </w:rPr>
        <w:t></w:t>
      </w:r>
      <w:r w:rsidRPr="00D51034">
        <w:rPr>
          <w:rFonts w:ascii="Wingdings" w:eastAsia="Wingdings" w:hAnsi="Wingdings" w:cs="Wingdings"/>
          <w:noProof/>
          <w:sz w:val="22"/>
          <w:lang w:val="en-IE" w:eastAsia="en-GB"/>
        </w:rPr>
        <w:t></w:t>
      </w:r>
      <w:r w:rsidR="00A03D5B" w:rsidRPr="00D51034">
        <w:rPr>
          <w:noProof/>
          <w:lang w:val="en-IE"/>
        </w:rPr>
        <w:t xml:space="preserve">financial impact from </w:t>
      </w:r>
      <w:r w:rsidR="00D25D61" w:rsidRPr="00D51034">
        <w:rPr>
          <w:noProof/>
          <w:lang w:val="en-IE"/>
        </w:rPr>
        <w:t xml:space="preserve">2028 </w:t>
      </w:r>
      <w:r w:rsidR="00A03D5B" w:rsidRPr="00D51034">
        <w:rPr>
          <w:noProof/>
          <w:lang w:val="en-IE"/>
        </w:rPr>
        <w:t xml:space="preserve">to </w:t>
      </w:r>
      <w:r w:rsidR="00D25D61" w:rsidRPr="00D51034">
        <w:rPr>
          <w:noProof/>
          <w:lang w:val="en-IE"/>
        </w:rPr>
        <w:t>2034</w:t>
      </w:r>
      <w:r w:rsidR="00A03D5B" w:rsidRPr="00D51034">
        <w:rPr>
          <w:noProof/>
          <w:lang w:val="en-IE"/>
        </w:rPr>
        <w:t xml:space="preserve"> for commitment appropriations and from </w:t>
      </w:r>
      <w:r w:rsidR="00D25D61" w:rsidRPr="00D51034">
        <w:rPr>
          <w:noProof/>
          <w:lang w:val="en-IE"/>
        </w:rPr>
        <w:t xml:space="preserve">2028 </w:t>
      </w:r>
      <w:r w:rsidR="00A03D5B" w:rsidRPr="00D51034">
        <w:rPr>
          <w:noProof/>
          <w:lang w:val="en-IE"/>
        </w:rPr>
        <w:t xml:space="preserve">to </w:t>
      </w:r>
      <w:r w:rsidR="00D25D61" w:rsidRPr="00D51034">
        <w:rPr>
          <w:noProof/>
          <w:lang w:val="en-IE"/>
        </w:rPr>
        <w:t>2038</w:t>
      </w:r>
      <w:r w:rsidR="00A03D5B" w:rsidRPr="00D51034">
        <w:rPr>
          <w:noProof/>
          <w:lang w:val="en-IE"/>
        </w:rPr>
        <w:t xml:space="preserve"> for payment appropriations. </w:t>
      </w:r>
    </w:p>
    <w:p w14:paraId="0085F323" w14:textId="77777777" w:rsidR="00A03D5B" w:rsidRPr="00D51034" w:rsidRDefault="00A03D5B" w:rsidP="0041561E">
      <w:pPr>
        <w:pStyle w:val="Text1"/>
        <w:rPr>
          <w:noProof/>
          <w:lang w:val="en-IE"/>
        </w:rPr>
      </w:pPr>
      <w:r w:rsidRPr="00D51034">
        <w:rPr>
          <w:rFonts w:ascii="Wingdings" w:eastAsia="Wingdings" w:hAnsi="Wingdings" w:cs="Wingdings"/>
          <w:noProof/>
          <w:lang w:val="en-IE"/>
        </w:rPr>
        <w:t></w:t>
      </w:r>
      <w:r w:rsidRPr="00D51034">
        <w:rPr>
          <w:b/>
          <w:i/>
          <w:noProof/>
          <w:lang w:val="en-IE"/>
        </w:rPr>
        <w:t xml:space="preserve"> </w:t>
      </w:r>
      <w:r w:rsidRPr="00D51034">
        <w:rPr>
          <w:b/>
          <w:noProof/>
          <w:lang w:val="en-IE"/>
        </w:rPr>
        <w:t>unlimited duration</w:t>
      </w:r>
    </w:p>
    <w:p w14:paraId="2DCD415C" w14:textId="77777777" w:rsidR="00E51C05" w:rsidRPr="00D51034" w:rsidRDefault="00E51C05" w:rsidP="00D04B79">
      <w:pPr>
        <w:pStyle w:val="ListDash2"/>
        <w:rPr>
          <w:noProof/>
          <w:lang w:val="en-IE"/>
        </w:rPr>
      </w:pPr>
      <w:r w:rsidRPr="00D51034">
        <w:rPr>
          <w:rFonts w:ascii="Wingdings" w:eastAsia="Wingdings" w:hAnsi="Wingdings" w:cs="Wingdings"/>
          <w:noProof/>
          <w:lang w:val="en-IE"/>
        </w:rPr>
        <w:t></w:t>
      </w:r>
      <w:r w:rsidRPr="00D51034">
        <w:rPr>
          <w:rFonts w:ascii="Wingdings" w:eastAsia="Wingdings" w:hAnsi="Wingdings" w:cs="Wingdings"/>
          <w:noProof/>
          <w:lang w:val="en-IE"/>
        </w:rPr>
        <w:tab/>
      </w:r>
      <w:r w:rsidR="00A03D5B" w:rsidRPr="00D51034">
        <w:rPr>
          <w:noProof/>
          <w:lang w:val="en-IE"/>
        </w:rPr>
        <w:t>Implementation with a start-up period from YYYY to YYYY,</w:t>
      </w:r>
    </w:p>
    <w:p w14:paraId="36513061" w14:textId="77777777" w:rsidR="00A03D5B" w:rsidRPr="00D51034" w:rsidRDefault="00E51C05" w:rsidP="00D04B79">
      <w:pPr>
        <w:pStyle w:val="ListDash2"/>
        <w:rPr>
          <w:noProof/>
          <w:lang w:val="en-IE"/>
        </w:rPr>
      </w:pPr>
      <w:r w:rsidRPr="00D51034">
        <w:rPr>
          <w:rFonts w:ascii="Wingdings" w:eastAsia="Wingdings" w:hAnsi="Wingdings" w:cs="Wingdings"/>
          <w:noProof/>
          <w:lang w:val="en-IE"/>
        </w:rPr>
        <w:t></w:t>
      </w:r>
      <w:r w:rsidRPr="00D51034">
        <w:rPr>
          <w:rFonts w:ascii="Wingdings" w:eastAsia="Wingdings" w:hAnsi="Wingdings" w:cs="Wingdings"/>
          <w:noProof/>
          <w:lang w:val="en-IE"/>
        </w:rPr>
        <w:tab/>
      </w:r>
      <w:r w:rsidR="00A03D5B" w:rsidRPr="00D51034">
        <w:rPr>
          <w:noProof/>
          <w:lang w:val="en-IE"/>
        </w:rPr>
        <w:t>followed by full-scale operation.</w:t>
      </w:r>
    </w:p>
    <w:p w14:paraId="63B9C2EE" w14:textId="77777777" w:rsidR="00C35FA1" w:rsidRPr="00D51034" w:rsidRDefault="00C35FA1" w:rsidP="0041561E">
      <w:pPr>
        <w:pStyle w:val="ManualHeading2"/>
        <w:rPr>
          <w:noProof/>
          <w:lang w:val="en-IE"/>
        </w:rPr>
      </w:pPr>
      <w:bookmarkStart w:id="81" w:name="_Toc514938040"/>
      <w:bookmarkStart w:id="82" w:name="_Toc520485041"/>
      <w:bookmarkStart w:id="83" w:name="_Toc160804583"/>
      <w:bookmarkStart w:id="84" w:name="_Toc167220275"/>
      <w:bookmarkStart w:id="85" w:name="_Toc177549008"/>
    </w:p>
    <w:p w14:paraId="687803C5" w14:textId="77777777" w:rsidR="00A03D5B" w:rsidRPr="00D51034" w:rsidRDefault="00A03D5B" w:rsidP="0041561E">
      <w:pPr>
        <w:pStyle w:val="ManualHeading2"/>
        <w:rPr>
          <w:bCs/>
          <w:noProof/>
          <w:szCs w:val="24"/>
          <w:lang w:val="en-IE"/>
        </w:rPr>
      </w:pPr>
      <w:r w:rsidRPr="00D51034">
        <w:rPr>
          <w:noProof/>
          <w:lang w:val="en-IE"/>
        </w:rPr>
        <w:t>1.7.</w:t>
      </w:r>
      <w:r w:rsidRPr="00D51034">
        <w:rPr>
          <w:noProof/>
          <w:lang w:val="en-IE"/>
        </w:rPr>
        <w:tab/>
        <w:t>Method(s) of budget implementation planned</w:t>
      </w:r>
      <w:bookmarkEnd w:id="81"/>
      <w:bookmarkEnd w:id="82"/>
      <w:bookmarkEnd w:id="83"/>
      <w:bookmarkEnd w:id="84"/>
      <w:bookmarkEnd w:id="85"/>
      <w:r w:rsidRPr="00D51034">
        <w:rPr>
          <w:noProof/>
          <w:lang w:val="en-IE"/>
        </w:rPr>
        <w:t xml:space="preserve"> </w:t>
      </w:r>
    </w:p>
    <w:p w14:paraId="5F357834" w14:textId="77777777" w:rsidR="00A03D5B" w:rsidRPr="00D51034" w:rsidRDefault="00216698" w:rsidP="0041561E">
      <w:pPr>
        <w:pStyle w:val="Text1"/>
        <w:rPr>
          <w:noProof/>
          <w:lang w:val="en-IE"/>
        </w:rPr>
      </w:pPr>
      <w:r w:rsidRPr="00D51034">
        <w:rPr>
          <w:rFonts w:ascii="Wingdings" w:eastAsia="Wingdings" w:hAnsi="Wingdings" w:cs="Wingdings"/>
          <w:noProof/>
          <w:sz w:val="22"/>
          <w:lang w:val="en-IE" w:eastAsia="en-GB"/>
        </w:rPr>
        <w:t></w:t>
      </w:r>
      <w:r w:rsidR="00A03D5B" w:rsidRPr="00D51034">
        <w:rPr>
          <w:i/>
          <w:noProof/>
          <w:lang w:val="en-IE"/>
        </w:rPr>
        <w:t xml:space="preserve"> </w:t>
      </w:r>
      <w:r w:rsidR="00A03D5B" w:rsidRPr="00D51034">
        <w:rPr>
          <w:b/>
          <w:noProof/>
          <w:lang w:val="en-IE"/>
        </w:rPr>
        <w:t>Direct management</w:t>
      </w:r>
      <w:r w:rsidR="00A03D5B" w:rsidRPr="00D51034">
        <w:rPr>
          <w:noProof/>
          <w:lang w:val="en-IE"/>
        </w:rPr>
        <w:t xml:space="preserve"> by the Commission</w:t>
      </w:r>
    </w:p>
    <w:p w14:paraId="2151425A" w14:textId="77777777" w:rsidR="000E62DB" w:rsidRPr="00D51034" w:rsidRDefault="000078AE" w:rsidP="00D04B79">
      <w:pPr>
        <w:pStyle w:val="ListDash2"/>
        <w:rPr>
          <w:noProof/>
          <w:lang w:val="en-IE"/>
        </w:rPr>
      </w:pPr>
      <w:r w:rsidRPr="00D51034">
        <w:rPr>
          <w:rFonts w:ascii="Wingdings" w:eastAsia="Wingdings" w:hAnsi="Wingdings" w:cs="Wingdings"/>
          <w:noProof/>
          <w:sz w:val="22"/>
          <w:lang w:val="en-IE" w:eastAsia="en-GB"/>
        </w:rPr>
        <w:t></w:t>
      </w:r>
      <w:r w:rsidRPr="00D51034">
        <w:rPr>
          <w:noProof/>
          <w:lang w:val="en-IE"/>
        </w:rPr>
        <w:tab/>
      </w:r>
      <w:r w:rsidR="00A03D5B" w:rsidRPr="00D51034">
        <w:rPr>
          <w:noProof/>
          <w:lang w:val="en-IE"/>
        </w:rPr>
        <w:t>by its departments, including by its staff in the Union delegations;</w:t>
      </w:r>
    </w:p>
    <w:p w14:paraId="456B39E8" w14:textId="77777777" w:rsidR="00A03D5B" w:rsidRPr="00D51034" w:rsidRDefault="00A03D5B" w:rsidP="00D04B79">
      <w:pPr>
        <w:pStyle w:val="ListDash2"/>
        <w:rPr>
          <w:noProof/>
          <w:lang w:val="en-IE"/>
        </w:rPr>
      </w:pPr>
      <w:r w:rsidRPr="00D51034">
        <w:rPr>
          <w:rFonts w:ascii="Wingdings" w:eastAsia="Wingdings" w:hAnsi="Wingdings" w:cs="Wingdings"/>
          <w:noProof/>
          <w:lang w:val="en-IE"/>
        </w:rPr>
        <w:t></w:t>
      </w:r>
      <w:r w:rsidRPr="00D51034">
        <w:rPr>
          <w:noProof/>
          <w:lang w:val="en-IE"/>
        </w:rPr>
        <w:tab/>
        <w:t xml:space="preserve">by the executive agencies </w:t>
      </w:r>
    </w:p>
    <w:p w14:paraId="3D995080" w14:textId="77777777" w:rsidR="00A03D5B" w:rsidRPr="00D51034" w:rsidRDefault="00A03D5B" w:rsidP="0041561E">
      <w:pPr>
        <w:pStyle w:val="Text1"/>
        <w:rPr>
          <w:noProof/>
          <w:lang w:val="en-IE"/>
        </w:rPr>
      </w:pPr>
      <w:r w:rsidRPr="00D51034">
        <w:rPr>
          <w:rFonts w:ascii="Wingdings" w:eastAsia="Wingdings" w:hAnsi="Wingdings" w:cs="Wingdings"/>
          <w:noProof/>
          <w:lang w:val="en-IE"/>
        </w:rPr>
        <w:t></w:t>
      </w:r>
      <w:r w:rsidRPr="00D51034">
        <w:rPr>
          <w:b/>
          <w:i/>
          <w:noProof/>
          <w:lang w:val="en-IE"/>
        </w:rPr>
        <w:t xml:space="preserve"> </w:t>
      </w:r>
      <w:r w:rsidRPr="00D51034">
        <w:rPr>
          <w:b/>
          <w:noProof/>
          <w:lang w:val="en-IE"/>
        </w:rPr>
        <w:t>Shared management</w:t>
      </w:r>
      <w:r w:rsidRPr="00D51034">
        <w:rPr>
          <w:noProof/>
          <w:lang w:val="en-IE"/>
        </w:rPr>
        <w:t xml:space="preserve"> with the Member States </w:t>
      </w:r>
    </w:p>
    <w:p w14:paraId="3DB20276" w14:textId="77777777" w:rsidR="00A03D5B" w:rsidRPr="00D51034" w:rsidRDefault="000E62DB" w:rsidP="0041561E">
      <w:pPr>
        <w:pStyle w:val="Text1"/>
        <w:rPr>
          <w:noProof/>
          <w:lang w:val="en-IE"/>
        </w:rPr>
      </w:pPr>
      <w:r w:rsidRPr="00D51034">
        <w:rPr>
          <w:rFonts w:ascii="Wingdings" w:eastAsia="Wingdings" w:hAnsi="Wingdings" w:cs="Wingdings"/>
          <w:noProof/>
          <w:sz w:val="22"/>
          <w:lang w:val="en-IE" w:eastAsia="en-GB"/>
        </w:rPr>
        <w:t></w:t>
      </w:r>
      <w:r w:rsidR="00A03D5B" w:rsidRPr="00D51034">
        <w:rPr>
          <w:i/>
          <w:noProof/>
          <w:lang w:val="en-IE"/>
        </w:rPr>
        <w:t xml:space="preserve"> </w:t>
      </w:r>
      <w:r w:rsidR="00A03D5B" w:rsidRPr="00D51034">
        <w:rPr>
          <w:b/>
          <w:noProof/>
          <w:lang w:val="en-IE"/>
        </w:rPr>
        <w:t>Indirect management</w:t>
      </w:r>
      <w:r w:rsidR="00A03D5B" w:rsidRPr="00D51034">
        <w:rPr>
          <w:noProof/>
          <w:lang w:val="en-IE"/>
        </w:rPr>
        <w:t xml:space="preserve"> by entrusting budget implementation tasks to:</w:t>
      </w:r>
    </w:p>
    <w:p w14:paraId="7115390A" w14:textId="77777777" w:rsidR="000E62DB" w:rsidRPr="00D51034" w:rsidRDefault="00A03D5B" w:rsidP="00D04B79">
      <w:pPr>
        <w:pStyle w:val="ListDash2"/>
        <w:rPr>
          <w:noProof/>
          <w:lang w:val="en-IE"/>
        </w:rPr>
      </w:pPr>
      <w:r w:rsidRPr="00D51034">
        <w:rPr>
          <w:rFonts w:ascii="Wingdings" w:eastAsia="Wingdings" w:hAnsi="Wingdings" w:cs="Wingdings"/>
          <w:noProof/>
          <w:lang w:val="en-IE"/>
        </w:rPr>
        <w:t></w:t>
      </w:r>
      <w:r w:rsidRPr="00D51034">
        <w:rPr>
          <w:noProof/>
          <w:lang w:val="en-IE"/>
        </w:rPr>
        <w:t xml:space="preserve"> </w:t>
      </w:r>
      <w:r w:rsidR="000E62DB" w:rsidRPr="00D51034">
        <w:rPr>
          <w:noProof/>
          <w:lang w:val="en-IE"/>
        </w:rPr>
        <w:tab/>
      </w:r>
      <w:r w:rsidRPr="00D51034">
        <w:rPr>
          <w:noProof/>
          <w:lang w:val="en-IE"/>
        </w:rPr>
        <w:t>third countries or the bodies they have designated</w:t>
      </w:r>
    </w:p>
    <w:p w14:paraId="563A1C1C" w14:textId="77777777" w:rsidR="000E62DB" w:rsidRPr="00D51034" w:rsidRDefault="00A03D5B" w:rsidP="00D04B79">
      <w:pPr>
        <w:pStyle w:val="ListDash2"/>
        <w:rPr>
          <w:noProof/>
          <w:lang w:val="en-IE"/>
        </w:rPr>
      </w:pPr>
      <w:r w:rsidRPr="00D51034">
        <w:rPr>
          <w:rFonts w:ascii="Wingdings" w:eastAsia="Wingdings" w:hAnsi="Wingdings" w:cs="Wingdings"/>
          <w:noProof/>
          <w:lang w:val="en-IE"/>
        </w:rPr>
        <w:t></w:t>
      </w:r>
      <w:r w:rsidR="000E62DB" w:rsidRPr="00D51034">
        <w:rPr>
          <w:rFonts w:ascii="Wingdings" w:eastAsia="Wingdings" w:hAnsi="Wingdings" w:cs="Wingdings"/>
          <w:noProof/>
          <w:lang w:val="en-IE"/>
        </w:rPr>
        <w:tab/>
      </w:r>
      <w:r w:rsidRPr="00D51034">
        <w:rPr>
          <w:noProof/>
          <w:lang w:val="en-IE"/>
        </w:rPr>
        <w:t>international organisations and their agencies (to be specified)</w:t>
      </w:r>
    </w:p>
    <w:p w14:paraId="0E55322B" w14:textId="77777777" w:rsidR="000E62DB" w:rsidRPr="00D51034" w:rsidRDefault="00A03D5B" w:rsidP="00D04B79">
      <w:pPr>
        <w:pStyle w:val="ListDash2"/>
        <w:rPr>
          <w:noProof/>
          <w:lang w:val="en-IE"/>
        </w:rPr>
      </w:pPr>
      <w:r w:rsidRPr="00D51034">
        <w:rPr>
          <w:rFonts w:ascii="Wingdings" w:eastAsia="Wingdings" w:hAnsi="Wingdings" w:cs="Wingdings"/>
          <w:noProof/>
          <w:lang w:val="en-IE"/>
        </w:rPr>
        <w:t></w:t>
      </w:r>
      <w:r w:rsidRPr="00D51034">
        <w:rPr>
          <w:noProof/>
          <w:lang w:val="en-IE"/>
        </w:rPr>
        <w:t xml:space="preserve"> </w:t>
      </w:r>
      <w:r w:rsidR="000E62DB" w:rsidRPr="00D51034">
        <w:rPr>
          <w:noProof/>
          <w:lang w:val="en-IE"/>
        </w:rPr>
        <w:tab/>
      </w:r>
      <w:r w:rsidRPr="00D51034">
        <w:rPr>
          <w:noProof/>
          <w:lang w:val="en-IE"/>
        </w:rPr>
        <w:t>the European Investment Bank and the European Investment Fund</w:t>
      </w:r>
    </w:p>
    <w:p w14:paraId="757266D9" w14:textId="77777777" w:rsidR="000E62DB" w:rsidRPr="00D51034" w:rsidRDefault="009C7F9C" w:rsidP="00D04B79">
      <w:pPr>
        <w:pStyle w:val="ListDash2"/>
        <w:rPr>
          <w:noProof/>
          <w:lang w:val="en-IE"/>
        </w:rPr>
      </w:pPr>
      <w:r w:rsidRPr="00D51034">
        <w:rPr>
          <w:rFonts w:ascii="Wingdings" w:eastAsia="Wingdings" w:hAnsi="Wingdings" w:cs="Wingdings"/>
          <w:noProof/>
          <w:sz w:val="22"/>
          <w:lang w:val="en-IE" w:eastAsia="en-GB"/>
        </w:rPr>
        <w:t></w:t>
      </w:r>
      <w:r w:rsidR="000E62DB" w:rsidRPr="00D51034">
        <w:rPr>
          <w:noProof/>
          <w:lang w:val="en-IE"/>
        </w:rPr>
        <w:tab/>
      </w:r>
      <w:r w:rsidR="00A03D5B" w:rsidRPr="00D51034">
        <w:rPr>
          <w:noProof/>
          <w:lang w:val="en-IE"/>
        </w:rPr>
        <w:t>bodies referred to in Articles 70 and 71 of the Financial Regulation</w:t>
      </w:r>
    </w:p>
    <w:p w14:paraId="40E07AC2" w14:textId="77777777" w:rsidR="009C7F9C" w:rsidRPr="00D51034" w:rsidRDefault="00A03D5B" w:rsidP="00D04B79">
      <w:pPr>
        <w:pStyle w:val="ListDash2"/>
        <w:rPr>
          <w:noProof/>
          <w:lang w:val="en-IE"/>
        </w:rPr>
      </w:pPr>
      <w:r w:rsidRPr="00D51034">
        <w:rPr>
          <w:rFonts w:ascii="Wingdings" w:eastAsia="Wingdings" w:hAnsi="Wingdings" w:cs="Wingdings"/>
          <w:noProof/>
          <w:lang w:val="en-IE"/>
        </w:rPr>
        <w:t></w:t>
      </w:r>
      <w:r w:rsidR="000E62DB" w:rsidRPr="00D51034">
        <w:rPr>
          <w:noProof/>
          <w:lang w:val="en-IE"/>
        </w:rPr>
        <w:tab/>
      </w:r>
      <w:r w:rsidRPr="00D51034">
        <w:rPr>
          <w:noProof/>
          <w:lang w:val="en-IE"/>
        </w:rPr>
        <w:t>public law bodies</w:t>
      </w:r>
    </w:p>
    <w:p w14:paraId="7ED23BEA" w14:textId="77777777" w:rsidR="009C7F9C" w:rsidRPr="00D51034" w:rsidRDefault="00A03D5B" w:rsidP="00D04B79">
      <w:pPr>
        <w:pStyle w:val="ListDash2"/>
        <w:rPr>
          <w:noProof/>
          <w:lang w:val="en-IE"/>
        </w:rPr>
      </w:pPr>
      <w:r w:rsidRPr="00D51034">
        <w:rPr>
          <w:rFonts w:ascii="Wingdings" w:eastAsia="Wingdings" w:hAnsi="Wingdings" w:cs="Wingdings"/>
          <w:noProof/>
          <w:lang w:val="en-IE"/>
        </w:rPr>
        <w:t></w:t>
      </w:r>
      <w:r w:rsidR="009C7F9C" w:rsidRPr="00D51034">
        <w:rPr>
          <w:rFonts w:ascii="Wingdings" w:eastAsia="Wingdings" w:hAnsi="Wingdings" w:cs="Wingdings"/>
          <w:noProof/>
          <w:lang w:val="en-IE"/>
        </w:rPr>
        <w:tab/>
      </w:r>
      <w:r w:rsidRPr="00D51034">
        <w:rPr>
          <w:noProof/>
          <w:lang w:val="en-IE"/>
        </w:rPr>
        <w:t>bodies governed by private law with a public service mission to the extent that they are provided with adequate financial guarantees</w:t>
      </w:r>
    </w:p>
    <w:p w14:paraId="62517F3C" w14:textId="77777777" w:rsidR="009C7F9C" w:rsidRPr="00D51034" w:rsidRDefault="00A03D5B" w:rsidP="00D04B79">
      <w:pPr>
        <w:pStyle w:val="ListDash2"/>
        <w:rPr>
          <w:noProof/>
          <w:lang w:val="en-IE"/>
        </w:rPr>
      </w:pPr>
      <w:r w:rsidRPr="00D51034">
        <w:rPr>
          <w:rFonts w:ascii="Wingdings" w:eastAsia="Wingdings" w:hAnsi="Wingdings" w:cs="Wingdings"/>
          <w:noProof/>
          <w:lang w:val="en-IE"/>
        </w:rPr>
        <w:t></w:t>
      </w:r>
      <w:r w:rsidR="009C7F9C" w:rsidRPr="00D51034">
        <w:rPr>
          <w:rFonts w:ascii="Wingdings" w:eastAsia="Wingdings" w:hAnsi="Wingdings" w:cs="Wingdings"/>
          <w:noProof/>
          <w:lang w:val="en-IE"/>
        </w:rPr>
        <w:tab/>
      </w:r>
      <w:r w:rsidRPr="00D51034">
        <w:rPr>
          <w:noProof/>
          <w:lang w:val="en-IE"/>
        </w:rPr>
        <w:t>bodies governed by the private law of a Member State that are entrusted with the implementation of a public-private partnership and that are provided with adequate financial guarantees</w:t>
      </w:r>
    </w:p>
    <w:p w14:paraId="6B8B0B1E" w14:textId="77777777" w:rsidR="009C7F9C" w:rsidRPr="00D51034" w:rsidRDefault="00A03D5B" w:rsidP="00D04B79">
      <w:pPr>
        <w:pStyle w:val="ListDash2"/>
        <w:rPr>
          <w:noProof/>
          <w:lang w:val="en-IE"/>
        </w:rPr>
      </w:pPr>
      <w:r w:rsidRPr="00D51034">
        <w:rPr>
          <w:rFonts w:ascii="Wingdings" w:eastAsia="Wingdings" w:hAnsi="Wingdings" w:cs="Wingdings"/>
          <w:noProof/>
          <w:lang w:val="en-IE"/>
        </w:rPr>
        <w:t></w:t>
      </w:r>
      <w:r w:rsidR="009C7F9C" w:rsidRPr="00D51034">
        <w:rPr>
          <w:rFonts w:ascii="Wingdings" w:eastAsia="Wingdings" w:hAnsi="Wingdings" w:cs="Wingdings"/>
          <w:noProof/>
          <w:lang w:val="en-IE"/>
        </w:rPr>
        <w:tab/>
      </w:r>
      <w:r w:rsidRPr="00D51034">
        <w:rPr>
          <w:noProof/>
          <w:lang w:val="en-IE"/>
        </w:rPr>
        <w:t>bodies or persons entrusted with the implementation of specific actions in the common foreign and security policy pursuant to Title V of the Treaty on European Union, and identified in the relevant basic act</w:t>
      </w:r>
    </w:p>
    <w:p w14:paraId="5036746F" w14:textId="77777777" w:rsidR="00A03D5B" w:rsidRPr="00D51034" w:rsidRDefault="00A03D5B" w:rsidP="00D04B79">
      <w:pPr>
        <w:pStyle w:val="ListDash2"/>
        <w:rPr>
          <w:noProof/>
          <w:lang w:val="en-IE"/>
        </w:rPr>
      </w:pPr>
      <w:r w:rsidRPr="00D51034">
        <w:rPr>
          <w:rFonts w:ascii="Wingdings" w:eastAsia="Wingdings" w:hAnsi="Wingdings" w:cs="Wingdings"/>
          <w:noProof/>
          <w:lang w:val="en-IE"/>
        </w:rPr>
        <w:t></w:t>
      </w:r>
      <w:r w:rsidR="009C7F9C" w:rsidRPr="00D51034">
        <w:rPr>
          <w:rFonts w:ascii="Wingdings" w:eastAsia="Wingdings" w:hAnsi="Wingdings" w:cs="Wingdings"/>
          <w:noProof/>
          <w:lang w:val="en-IE"/>
        </w:rPr>
        <w:t></w:t>
      </w:r>
      <w:r w:rsidRPr="00D51034">
        <w:rPr>
          <w:noProof/>
          <w:lang w:val="en-IE"/>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14:paraId="541DADF3" w14:textId="77777777" w:rsidR="00A03D5B" w:rsidRPr="00D51034" w:rsidRDefault="00A03D5B" w:rsidP="008125C1">
      <w:pPr>
        <w:keepNext/>
        <w:rPr>
          <w:noProof/>
          <w:lang w:val="en-IE"/>
        </w:rPr>
      </w:pPr>
      <w:r w:rsidRPr="00D51034">
        <w:rPr>
          <w:noProof/>
          <w:lang w:val="en-IE"/>
        </w:rPr>
        <w:t xml:space="preserve">Comments </w:t>
      </w:r>
    </w:p>
    <w:p w14:paraId="11A72523" w14:textId="69B299B3" w:rsidR="006D72EB" w:rsidRPr="00D51034" w:rsidRDefault="006D72EB" w:rsidP="006D72EB">
      <w:pPr>
        <w:pBdr>
          <w:top w:val="single" w:sz="4" w:space="1" w:color="auto"/>
          <w:left w:val="single" w:sz="4" w:space="4" w:color="auto"/>
          <w:bottom w:val="single" w:sz="4" w:space="1" w:color="auto"/>
          <w:right w:val="single" w:sz="4" w:space="4" w:color="auto"/>
        </w:pBdr>
        <w:rPr>
          <w:noProof/>
          <w:lang w:val="en-IE"/>
        </w:rPr>
      </w:pPr>
      <w:r w:rsidRPr="00D51034">
        <w:rPr>
          <w:noProof/>
          <w:lang w:val="en-IE"/>
        </w:rPr>
        <w:t xml:space="preserve">With the exception of a) activities and budgets related to the Chips Fund and b) activities and budgets earmarked under the European Innovation Council, the Chips for Europe Initiative </w:t>
      </w:r>
      <w:r w:rsidR="00C23216" w:rsidRPr="00D51034">
        <w:rPr>
          <w:noProof/>
          <w:lang w:val="en-IE"/>
        </w:rPr>
        <w:t xml:space="preserve">2.0 </w:t>
      </w:r>
      <w:r w:rsidRPr="00D51034">
        <w:rPr>
          <w:noProof/>
          <w:lang w:val="en-IE"/>
        </w:rPr>
        <w:t xml:space="preserve">will </w:t>
      </w:r>
      <w:r w:rsidR="006258E4" w:rsidRPr="00D51034">
        <w:rPr>
          <w:noProof/>
          <w:lang w:val="en-IE"/>
        </w:rPr>
        <w:t xml:space="preserve">continue to </w:t>
      </w:r>
      <w:r w:rsidRPr="00D51034">
        <w:rPr>
          <w:noProof/>
          <w:lang w:val="en-IE"/>
        </w:rPr>
        <w:t>be implemented under indirect management by entrusting the implementation of tasks to the Chips Joint Undertaking</w:t>
      </w:r>
      <w:r w:rsidR="00120E50" w:rsidRPr="00D51034">
        <w:rPr>
          <w:noProof/>
          <w:lang w:val="en-IE"/>
        </w:rPr>
        <w:t xml:space="preserve"> </w:t>
      </w:r>
      <w:r w:rsidR="005C5B01" w:rsidRPr="00D51034">
        <w:rPr>
          <w:noProof/>
          <w:lang w:val="en-IE"/>
        </w:rPr>
        <w:t>and, where applicable, to the joint undertaking or any other similar entity or initiative succeeding it established by Union law under a subsequent Multiannual Financial Framework</w:t>
      </w:r>
      <w:r w:rsidRPr="00D51034">
        <w:rPr>
          <w:noProof/>
          <w:lang w:val="en-IE"/>
        </w:rPr>
        <w:t>. Member States and other Participating States are co-funding indirect actions.</w:t>
      </w:r>
    </w:p>
    <w:p w14:paraId="54486BBB" w14:textId="2A67051B" w:rsidR="00A03D5B" w:rsidRPr="00D51034" w:rsidRDefault="006D72EB" w:rsidP="002A4D86">
      <w:pPr>
        <w:pBdr>
          <w:top w:val="single" w:sz="4" w:space="1" w:color="auto"/>
          <w:left w:val="single" w:sz="4" w:space="4" w:color="auto"/>
          <w:bottom w:val="single" w:sz="4" w:space="1" w:color="auto"/>
          <w:right w:val="single" w:sz="4" w:space="4" w:color="auto"/>
        </w:pBdr>
        <w:rPr>
          <w:noProof/>
          <w:lang w:val="en-IE"/>
        </w:rPr>
      </w:pPr>
      <w:r w:rsidRPr="00D51034">
        <w:rPr>
          <w:noProof/>
          <w:lang w:val="en-IE"/>
        </w:rPr>
        <w:t xml:space="preserve">Other parts, such as the activities under pillar 2 and 3, are under direct management. These concern tasks entrusted to the Commission to supervise the Chips JU, to review and decide on applications for </w:t>
      </w:r>
      <w:r w:rsidR="00E43FF8" w:rsidRPr="00D51034">
        <w:rPr>
          <w:noProof/>
          <w:lang w:val="en-IE"/>
        </w:rPr>
        <w:t xml:space="preserve">Semiconductor Technology </w:t>
      </w:r>
      <w:r w:rsidRPr="00D51034">
        <w:rPr>
          <w:noProof/>
          <w:lang w:val="en-IE"/>
        </w:rPr>
        <w:t>Facilit</w:t>
      </w:r>
      <w:r w:rsidR="00E43FF8" w:rsidRPr="00D51034">
        <w:rPr>
          <w:noProof/>
          <w:lang w:val="en-IE"/>
        </w:rPr>
        <w:t>ies</w:t>
      </w:r>
      <w:r w:rsidRPr="00D51034">
        <w:rPr>
          <w:noProof/>
          <w:lang w:val="en-IE"/>
        </w:rPr>
        <w:t xml:space="preserve">, to support the European Semiconductor Board, </w:t>
      </w:r>
      <w:r w:rsidR="008C336D" w:rsidRPr="00D51034">
        <w:rPr>
          <w:noProof/>
          <w:lang w:val="en-IE"/>
        </w:rPr>
        <w:t>to support a B</w:t>
      </w:r>
      <w:r w:rsidRPr="00D51034">
        <w:rPr>
          <w:noProof/>
          <w:lang w:val="en-IE"/>
        </w:rPr>
        <w:t>usiness-to-Business</w:t>
      </w:r>
      <w:r w:rsidR="008C336D" w:rsidRPr="00D51034">
        <w:rPr>
          <w:noProof/>
          <w:lang w:val="en-IE"/>
        </w:rPr>
        <w:t xml:space="preserve"> </w:t>
      </w:r>
      <w:r w:rsidR="008437FD" w:rsidRPr="00D51034">
        <w:rPr>
          <w:noProof/>
          <w:lang w:val="en-IE"/>
        </w:rPr>
        <w:t>Semiconductor Supply Chain Platform</w:t>
      </w:r>
      <w:r w:rsidR="008C336D" w:rsidRPr="00D51034">
        <w:rPr>
          <w:noProof/>
          <w:lang w:val="en-IE"/>
        </w:rPr>
        <w:t xml:space="preserve">, </w:t>
      </w:r>
      <w:r w:rsidRPr="00D51034">
        <w:rPr>
          <w:noProof/>
          <w:lang w:val="en-IE"/>
        </w:rPr>
        <w:t xml:space="preserve">and – together with Member States – to monitor semiconductor supply chains and decide on actions, where appropriate. </w:t>
      </w:r>
    </w:p>
    <w:p w14:paraId="7959D1BA" w14:textId="77777777" w:rsidR="008D1758" w:rsidRPr="00D51034" w:rsidRDefault="008D1758" w:rsidP="002A4D86">
      <w:pPr>
        <w:pBdr>
          <w:top w:val="single" w:sz="4" w:space="1" w:color="auto"/>
          <w:left w:val="single" w:sz="4" w:space="4" w:color="auto"/>
          <w:bottom w:val="single" w:sz="4" w:space="1" w:color="auto"/>
          <w:right w:val="single" w:sz="4" w:space="4" w:color="auto"/>
        </w:pBdr>
        <w:rPr>
          <w:noProof/>
          <w:lang w:val="en-IE"/>
        </w:rPr>
        <w:sectPr w:rsidR="008D1758" w:rsidRPr="00D51034" w:rsidSect="00491E51">
          <w:pgSz w:w="11907" w:h="16840" w:code="9"/>
          <w:pgMar w:top="1134" w:right="1418" w:bottom="1134" w:left="1418" w:header="709" w:footer="709" w:gutter="0"/>
          <w:cols w:space="708"/>
          <w:docGrid w:linePitch="360"/>
        </w:sectPr>
      </w:pPr>
    </w:p>
    <w:p w14:paraId="05CFC2E3" w14:textId="77777777" w:rsidR="00A03D5B" w:rsidRPr="00D51034" w:rsidRDefault="00A03D5B" w:rsidP="0041561E">
      <w:pPr>
        <w:pStyle w:val="ManualHeading1"/>
        <w:rPr>
          <w:bCs/>
          <w:noProof/>
          <w:szCs w:val="24"/>
          <w:lang w:val="en-IE"/>
        </w:rPr>
      </w:pPr>
      <w:bookmarkStart w:id="86" w:name="_Toc514938041"/>
      <w:bookmarkStart w:id="87" w:name="_Toc520485042"/>
      <w:bookmarkStart w:id="88" w:name="_Toc160804584"/>
      <w:bookmarkStart w:id="89" w:name="_Toc167220276"/>
      <w:bookmarkStart w:id="90" w:name="_Toc177549009"/>
      <w:r w:rsidRPr="00D51034">
        <w:rPr>
          <w:noProof/>
          <w:lang w:val="en-IE"/>
        </w:rPr>
        <w:t>2.</w:t>
      </w:r>
      <w:r w:rsidRPr="00D51034">
        <w:rPr>
          <w:noProof/>
          <w:lang w:val="en-IE"/>
        </w:rPr>
        <w:tab/>
        <w:t>MANAGEMENT MEASURES</w:t>
      </w:r>
      <w:bookmarkEnd w:id="86"/>
      <w:bookmarkEnd w:id="87"/>
      <w:bookmarkEnd w:id="88"/>
      <w:bookmarkEnd w:id="89"/>
      <w:bookmarkEnd w:id="90"/>
      <w:r w:rsidRPr="00D51034">
        <w:rPr>
          <w:noProof/>
          <w:lang w:val="en-IE"/>
        </w:rPr>
        <w:t xml:space="preserve"> </w:t>
      </w:r>
    </w:p>
    <w:p w14:paraId="0E742AC0" w14:textId="77777777" w:rsidR="00A03D5B" w:rsidRPr="00D51034" w:rsidRDefault="00A03D5B" w:rsidP="0041561E">
      <w:pPr>
        <w:pStyle w:val="ManualHeading2"/>
        <w:rPr>
          <w:noProof/>
          <w:lang w:val="en-IE"/>
        </w:rPr>
      </w:pPr>
      <w:bookmarkStart w:id="91" w:name="_Toc514938042"/>
      <w:bookmarkStart w:id="92" w:name="_Toc520485043"/>
      <w:bookmarkStart w:id="93" w:name="_Toc160804585"/>
      <w:bookmarkStart w:id="94" w:name="_Toc167220277"/>
      <w:bookmarkStart w:id="95" w:name="_Toc177549010"/>
      <w:r w:rsidRPr="00D51034">
        <w:rPr>
          <w:noProof/>
          <w:lang w:val="en-IE"/>
        </w:rPr>
        <w:t>2.1.</w:t>
      </w:r>
      <w:r w:rsidRPr="00D51034">
        <w:rPr>
          <w:noProof/>
          <w:lang w:val="en-IE"/>
        </w:rPr>
        <w:tab/>
        <w:t>Monitoring and reporting rules</w:t>
      </w:r>
      <w:bookmarkEnd w:id="91"/>
      <w:bookmarkEnd w:id="92"/>
      <w:bookmarkEnd w:id="93"/>
      <w:bookmarkEnd w:id="94"/>
      <w:bookmarkEnd w:id="95"/>
      <w:r w:rsidRPr="00D51034">
        <w:rPr>
          <w:noProof/>
          <w:lang w:val="en-IE"/>
        </w:rPr>
        <w:t xml:space="preserve"> </w:t>
      </w:r>
    </w:p>
    <w:p w14:paraId="1998C8A4" w14:textId="77777777" w:rsidR="004B2E58" w:rsidRPr="00D51034" w:rsidRDefault="004B2E58" w:rsidP="004B2E58">
      <w:pPr>
        <w:pBdr>
          <w:top w:val="single" w:sz="4" w:space="1" w:color="auto"/>
          <w:left w:val="single" w:sz="4" w:space="4" w:color="auto"/>
          <w:bottom w:val="single" w:sz="4" w:space="1" w:color="auto"/>
          <w:right w:val="single" w:sz="4" w:space="4" w:color="auto"/>
        </w:pBdr>
        <w:ind w:left="850"/>
        <w:rPr>
          <w:noProof/>
          <w:lang w:val="en-IE" w:eastAsia="en-GB"/>
        </w:rPr>
      </w:pPr>
      <w:bookmarkStart w:id="96" w:name="_Toc514938045"/>
      <w:bookmarkStart w:id="97" w:name="_Toc520485044"/>
      <w:bookmarkStart w:id="98" w:name="_Toc160804586"/>
      <w:bookmarkStart w:id="99" w:name="_Toc167220278"/>
      <w:bookmarkStart w:id="100" w:name="_Toc177549011"/>
      <w:r w:rsidRPr="00D51034">
        <w:rPr>
          <w:noProof/>
          <w:lang w:val="en-IE" w:eastAsia="en-GB"/>
        </w:rPr>
        <w:t>This Statement includes expenditures</w:t>
      </w:r>
      <w:r w:rsidR="00D36819" w:rsidRPr="00D51034">
        <w:rPr>
          <w:noProof/>
          <w:lang w:val="en-IE" w:eastAsia="en-GB"/>
        </w:rPr>
        <w:t xml:space="preserve"> for Commission staff</w:t>
      </w:r>
      <w:r w:rsidRPr="00D51034">
        <w:rPr>
          <w:noProof/>
          <w:lang w:val="en-IE" w:eastAsia="en-GB"/>
        </w:rPr>
        <w:t xml:space="preserve">. Standard rules for this type of expenditure apply. The Commission will evaluate the output, results and impact of this proposal every </w:t>
      </w:r>
      <w:r w:rsidR="00F512AE" w:rsidRPr="00D51034">
        <w:rPr>
          <w:noProof/>
          <w:lang w:val="en-IE" w:eastAsia="en-GB"/>
        </w:rPr>
        <w:t>4</w:t>
      </w:r>
      <w:r w:rsidRPr="00D51034">
        <w:rPr>
          <w:noProof/>
          <w:lang w:val="en-IE" w:eastAsia="en-GB"/>
        </w:rPr>
        <w:t xml:space="preserve"> years after the date on which it becomes applicable</w:t>
      </w:r>
      <w:r w:rsidR="0046375F" w:rsidRPr="00D51034">
        <w:rPr>
          <w:noProof/>
          <w:lang w:val="en-IE" w:eastAsia="en-GB"/>
        </w:rPr>
        <w:t>.</w:t>
      </w:r>
    </w:p>
    <w:p w14:paraId="1555FA99" w14:textId="77777777" w:rsidR="004B2E58" w:rsidRPr="00D51034" w:rsidRDefault="004B2E58" w:rsidP="004B2E58">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Additionally, as a Union body, the Chips Joint Undertaking functions under strict monitoring rules. Monitoring is performed through:</w:t>
      </w:r>
    </w:p>
    <w:p w14:paraId="1E7B69D8" w14:textId="77777777" w:rsidR="004B2E58" w:rsidRPr="00D51034" w:rsidRDefault="004B2E58" w:rsidP="004B2E58">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w:t>
      </w:r>
      <w:r w:rsidRPr="00D51034">
        <w:rPr>
          <w:noProof/>
          <w:lang w:val="en-IE" w:eastAsia="en-GB"/>
        </w:rPr>
        <w:tab/>
        <w:t>its own internal audit capacity and the audit service of the Commission;</w:t>
      </w:r>
    </w:p>
    <w:p w14:paraId="7F984806" w14:textId="77777777" w:rsidR="004B2E58" w:rsidRPr="00D51034" w:rsidRDefault="004B2E58" w:rsidP="004B2E58">
      <w:pPr>
        <w:pBdr>
          <w:top w:val="single" w:sz="4" w:space="1" w:color="auto"/>
          <w:left w:val="single" w:sz="4" w:space="4" w:color="auto"/>
          <w:bottom w:val="single" w:sz="4" w:space="1" w:color="auto"/>
          <w:right w:val="single" w:sz="4" w:space="4" w:color="auto"/>
        </w:pBdr>
        <w:ind w:left="1438" w:hanging="588"/>
        <w:rPr>
          <w:noProof/>
          <w:lang w:val="en-IE" w:eastAsia="en-GB"/>
        </w:rPr>
      </w:pPr>
      <w:r w:rsidRPr="00D51034">
        <w:rPr>
          <w:noProof/>
          <w:lang w:val="en-IE" w:eastAsia="en-GB"/>
        </w:rPr>
        <w:t>-</w:t>
      </w:r>
      <w:r w:rsidRPr="00D51034">
        <w:rPr>
          <w:noProof/>
          <w:lang w:val="en-IE" w:eastAsia="en-GB"/>
        </w:rPr>
        <w:tab/>
        <w:t>the supervision of the Governing Board. The Executive Director will supervise the Joint Undertaking’s operations internally;</w:t>
      </w:r>
    </w:p>
    <w:p w14:paraId="1010161A" w14:textId="77777777" w:rsidR="004B2E58" w:rsidRPr="00D51034" w:rsidRDefault="004B2E58" w:rsidP="004B2E58">
      <w:pPr>
        <w:pBdr>
          <w:top w:val="single" w:sz="4" w:space="1" w:color="auto"/>
          <w:left w:val="single" w:sz="4" w:space="4" w:color="auto"/>
          <w:bottom w:val="single" w:sz="4" w:space="1" w:color="auto"/>
          <w:right w:val="single" w:sz="4" w:space="4" w:color="auto"/>
        </w:pBdr>
        <w:ind w:left="1438" w:hanging="588"/>
        <w:rPr>
          <w:noProof/>
          <w:lang w:val="en-IE" w:eastAsia="en-GB"/>
        </w:rPr>
      </w:pPr>
      <w:r w:rsidRPr="00D51034">
        <w:rPr>
          <w:noProof/>
          <w:lang w:val="en-IE" w:eastAsia="en-GB"/>
        </w:rPr>
        <w:t>-</w:t>
      </w:r>
      <w:r w:rsidRPr="00D51034">
        <w:rPr>
          <w:noProof/>
          <w:lang w:val="en-IE" w:eastAsia="en-GB"/>
        </w:rPr>
        <w:tab/>
        <w:t xml:space="preserve">a set of quantitative and qualitative performance indicators which </w:t>
      </w:r>
      <w:r w:rsidR="00427AF2" w:rsidRPr="00D51034">
        <w:rPr>
          <w:noProof/>
          <w:lang w:val="en-IE" w:eastAsia="en-GB"/>
        </w:rPr>
        <w:t>are</w:t>
      </w:r>
      <w:r w:rsidRPr="00D51034">
        <w:rPr>
          <w:noProof/>
          <w:lang w:val="en-IE" w:eastAsia="en-GB"/>
        </w:rPr>
        <w:t xml:space="preserve"> established to monitor the implementation of the programme and to measure its impact;</w:t>
      </w:r>
    </w:p>
    <w:p w14:paraId="542CAA1A" w14:textId="77777777" w:rsidR="004B2E58" w:rsidRPr="00D51034" w:rsidRDefault="004B2E58" w:rsidP="004B2E58">
      <w:pPr>
        <w:pBdr>
          <w:top w:val="single" w:sz="4" w:space="1" w:color="auto"/>
          <w:left w:val="single" w:sz="4" w:space="4" w:color="auto"/>
          <w:bottom w:val="single" w:sz="4" w:space="1" w:color="auto"/>
          <w:right w:val="single" w:sz="4" w:space="4" w:color="auto"/>
        </w:pBdr>
        <w:ind w:left="1438" w:hanging="588"/>
        <w:rPr>
          <w:noProof/>
          <w:lang w:val="en-IE" w:eastAsia="en-GB"/>
        </w:rPr>
      </w:pPr>
      <w:r w:rsidRPr="00D51034">
        <w:rPr>
          <w:noProof/>
          <w:lang w:val="en-IE" w:eastAsia="en-GB"/>
        </w:rPr>
        <w:t>-</w:t>
      </w:r>
      <w:r w:rsidRPr="00D51034">
        <w:rPr>
          <w:noProof/>
          <w:lang w:val="en-IE" w:eastAsia="en-GB"/>
        </w:rPr>
        <w:tab/>
        <w:t>mid-term and final evaluations of the programme by external experts, under the supervision of the Commission;</w:t>
      </w:r>
    </w:p>
    <w:p w14:paraId="50868C4C" w14:textId="77777777" w:rsidR="004B2E58" w:rsidRPr="00D51034" w:rsidRDefault="004B2E58" w:rsidP="004B2E58">
      <w:pPr>
        <w:pBdr>
          <w:top w:val="single" w:sz="4" w:space="1" w:color="auto"/>
          <w:left w:val="single" w:sz="4" w:space="4" w:color="auto"/>
          <w:bottom w:val="single" w:sz="4" w:space="1" w:color="auto"/>
          <w:right w:val="single" w:sz="4" w:space="4" w:color="auto"/>
        </w:pBdr>
        <w:ind w:left="1438" w:hanging="588"/>
        <w:rPr>
          <w:noProof/>
          <w:lang w:val="en-IE" w:eastAsia="en-GB"/>
        </w:rPr>
      </w:pPr>
      <w:r w:rsidRPr="00D51034">
        <w:rPr>
          <w:noProof/>
          <w:lang w:val="en-IE" w:eastAsia="en-GB"/>
        </w:rPr>
        <w:t>-</w:t>
      </w:r>
      <w:r w:rsidRPr="00D51034">
        <w:rPr>
          <w:noProof/>
          <w:lang w:val="en-IE" w:eastAsia="en-GB"/>
        </w:rPr>
        <w:tab/>
        <w:t>the Joint Undertaking’s Work Programme and its Annual Activity Report.</w:t>
      </w:r>
    </w:p>
    <w:p w14:paraId="54C12C2E" w14:textId="77777777" w:rsidR="00A03D5B" w:rsidRPr="00D51034" w:rsidRDefault="00A03D5B" w:rsidP="00270E57">
      <w:pPr>
        <w:pStyle w:val="ManualHeading2"/>
        <w:spacing w:before="360"/>
        <w:ind w:left="851" w:hanging="851"/>
        <w:rPr>
          <w:bCs/>
          <w:noProof/>
          <w:szCs w:val="24"/>
          <w:lang w:val="en-IE"/>
        </w:rPr>
      </w:pPr>
      <w:r w:rsidRPr="00D51034">
        <w:rPr>
          <w:noProof/>
          <w:lang w:val="en-IE"/>
        </w:rPr>
        <w:t>2.2.</w:t>
      </w:r>
      <w:r w:rsidRPr="00D51034">
        <w:rPr>
          <w:noProof/>
          <w:lang w:val="en-IE"/>
        </w:rPr>
        <w:tab/>
        <w:t>Management and control system(s)</w:t>
      </w:r>
      <w:bookmarkEnd w:id="96"/>
      <w:bookmarkEnd w:id="97"/>
      <w:bookmarkEnd w:id="98"/>
      <w:bookmarkEnd w:id="99"/>
      <w:bookmarkEnd w:id="100"/>
      <w:r w:rsidRPr="00D51034">
        <w:rPr>
          <w:noProof/>
          <w:lang w:val="en-IE"/>
        </w:rPr>
        <w:t xml:space="preserve"> </w:t>
      </w:r>
    </w:p>
    <w:p w14:paraId="11C8C21F" w14:textId="77777777" w:rsidR="00A03D5B" w:rsidRPr="00D51034" w:rsidRDefault="00A03D5B" w:rsidP="0041561E">
      <w:pPr>
        <w:pStyle w:val="ManualHeading3"/>
        <w:rPr>
          <w:noProof/>
          <w:lang w:val="en-IE"/>
        </w:rPr>
      </w:pPr>
      <w:bookmarkStart w:id="101" w:name="_Toc514938046"/>
      <w:bookmarkStart w:id="102" w:name="_Toc520485045"/>
      <w:bookmarkStart w:id="103" w:name="_Toc160804587"/>
      <w:bookmarkStart w:id="104" w:name="_Toc167220279"/>
      <w:bookmarkStart w:id="105" w:name="_Toc177549012"/>
      <w:r w:rsidRPr="00D51034">
        <w:rPr>
          <w:noProof/>
          <w:lang w:val="en-IE"/>
        </w:rPr>
        <w:t>2.2.1.</w:t>
      </w:r>
      <w:r w:rsidRPr="00D51034">
        <w:rPr>
          <w:noProof/>
          <w:lang w:val="en-IE"/>
        </w:rPr>
        <w:tab/>
        <w:t>Justification of the budget implementation method(s), the funding implementation mechanism(s), the payment modalities and the control strategy proposed</w:t>
      </w:r>
      <w:bookmarkEnd w:id="101"/>
      <w:bookmarkEnd w:id="102"/>
      <w:bookmarkEnd w:id="103"/>
      <w:bookmarkEnd w:id="104"/>
      <w:bookmarkEnd w:id="105"/>
    </w:p>
    <w:p w14:paraId="5DCBD7D5" w14:textId="09631E15" w:rsidR="00F70166" w:rsidRPr="00D51034" w:rsidRDefault="00F70166" w:rsidP="00F70166">
      <w:pPr>
        <w:pBdr>
          <w:top w:val="single" w:sz="4" w:space="1" w:color="auto"/>
          <w:left w:val="single" w:sz="4" w:space="4" w:color="auto"/>
          <w:bottom w:val="single" w:sz="4" w:space="1" w:color="auto"/>
          <w:right w:val="single" w:sz="4" w:space="4" w:color="auto"/>
        </w:pBdr>
        <w:ind w:left="850"/>
        <w:rPr>
          <w:noProof/>
          <w:lang w:val="en-IE" w:eastAsia="en-GB"/>
        </w:rPr>
      </w:pPr>
      <w:bookmarkStart w:id="106" w:name="_Toc514938047"/>
      <w:bookmarkStart w:id="107" w:name="_Toc520485046"/>
      <w:bookmarkStart w:id="108" w:name="_Toc160804588"/>
      <w:bookmarkStart w:id="109" w:name="_Toc167220280"/>
      <w:bookmarkStart w:id="110" w:name="_Toc177549013"/>
      <w:r w:rsidRPr="00D51034">
        <w:rPr>
          <w:noProof/>
          <w:lang w:val="en-IE" w:eastAsia="en-GB"/>
        </w:rPr>
        <w:t xml:space="preserve">The Regulation introduces a revised policy framework with regard to attracting investment in and enhancing advanced semiconductor manufacturing in the Union </w:t>
      </w:r>
      <w:r w:rsidR="00ED5F64" w:rsidRPr="00D51034">
        <w:rPr>
          <w:noProof/>
          <w:lang w:val="en-IE" w:eastAsia="en-GB"/>
        </w:rPr>
        <w:t>as well as to stimulate demand,</w:t>
      </w:r>
      <w:r w:rsidRPr="00D51034">
        <w:rPr>
          <w:noProof/>
          <w:lang w:val="en-IE" w:eastAsia="en-GB"/>
        </w:rPr>
        <w:t xml:space="preserve"> and introduces revised rules for a coordinated approach to monitoring and preparedness for semiconductor shortages.</w:t>
      </w:r>
      <w:r w:rsidR="002F3037" w:rsidRPr="00D51034">
        <w:rPr>
          <w:noProof/>
          <w:lang w:val="en-IE" w:eastAsia="en-GB"/>
        </w:rPr>
        <w:t xml:space="preserve"> The </w:t>
      </w:r>
      <w:r w:rsidR="005262B3" w:rsidRPr="00D51034">
        <w:rPr>
          <w:noProof/>
          <w:lang w:val="en-IE" w:eastAsia="en-GB"/>
        </w:rPr>
        <w:t xml:space="preserve">instruments </w:t>
      </w:r>
      <w:r w:rsidR="002F3037" w:rsidRPr="00D51034">
        <w:rPr>
          <w:noProof/>
          <w:lang w:val="en-IE" w:eastAsia="en-GB"/>
        </w:rPr>
        <w:t>of Grand Challenges</w:t>
      </w:r>
      <w:r w:rsidR="00EE7E03" w:rsidRPr="00D51034">
        <w:rPr>
          <w:noProof/>
          <w:lang w:val="en-IE" w:eastAsia="en-GB"/>
        </w:rPr>
        <w:t>,</w:t>
      </w:r>
      <w:r w:rsidR="002F3037" w:rsidRPr="00D51034">
        <w:rPr>
          <w:noProof/>
          <w:lang w:val="en-IE" w:eastAsia="en-GB"/>
        </w:rPr>
        <w:t xml:space="preserve"> </w:t>
      </w:r>
      <w:r w:rsidR="001644DD" w:rsidRPr="00D51034">
        <w:rPr>
          <w:noProof/>
          <w:lang w:val="en-IE" w:eastAsia="en-GB"/>
        </w:rPr>
        <w:t>strategic projects</w:t>
      </w:r>
      <w:r w:rsidR="00EE7E03" w:rsidRPr="00D51034">
        <w:rPr>
          <w:noProof/>
          <w:lang w:val="en-IE" w:eastAsia="en-GB"/>
        </w:rPr>
        <w:t>, Demand Forum, Demand Accelerators</w:t>
      </w:r>
      <w:r w:rsidR="00D71FBF" w:rsidRPr="00D51034">
        <w:rPr>
          <w:noProof/>
          <w:lang w:val="en-IE" w:eastAsia="en-GB"/>
        </w:rPr>
        <w:t>, and the B</w:t>
      </w:r>
      <w:r w:rsidRPr="00D51034">
        <w:rPr>
          <w:noProof/>
          <w:lang w:val="en-IE" w:eastAsia="en-GB"/>
        </w:rPr>
        <w:t>usiness-to-Business</w:t>
      </w:r>
      <w:r w:rsidR="00D71FBF" w:rsidRPr="00D51034">
        <w:rPr>
          <w:noProof/>
          <w:lang w:val="en-IE" w:eastAsia="en-GB"/>
        </w:rPr>
        <w:t xml:space="preserve"> </w:t>
      </w:r>
      <w:r w:rsidR="008F69BC" w:rsidRPr="00D51034">
        <w:rPr>
          <w:noProof/>
          <w:lang w:val="en-IE" w:eastAsia="en-GB"/>
        </w:rPr>
        <w:t>Semiconductor Supply Chain Platform</w:t>
      </w:r>
      <w:r w:rsidR="00C52497" w:rsidRPr="00D51034">
        <w:rPr>
          <w:noProof/>
          <w:lang w:val="en-IE" w:eastAsia="en-GB"/>
        </w:rPr>
        <w:t xml:space="preserve"> are new element</w:t>
      </w:r>
      <w:r w:rsidR="00621AB9" w:rsidRPr="00D51034">
        <w:rPr>
          <w:noProof/>
          <w:lang w:val="en-IE" w:eastAsia="en-GB"/>
        </w:rPr>
        <w:t>s</w:t>
      </w:r>
      <w:r w:rsidR="00B40DD2" w:rsidRPr="00D51034">
        <w:rPr>
          <w:noProof/>
          <w:lang w:val="en-IE" w:eastAsia="en-GB"/>
        </w:rPr>
        <w:t xml:space="preserve">, as well as the recognition </w:t>
      </w:r>
      <w:r w:rsidR="00363AB6" w:rsidRPr="00D51034">
        <w:rPr>
          <w:noProof/>
          <w:lang w:val="en-IE" w:eastAsia="en-GB"/>
        </w:rPr>
        <w:t xml:space="preserve">of </w:t>
      </w:r>
      <w:r w:rsidR="007D16F4" w:rsidRPr="00D51034">
        <w:rPr>
          <w:noProof/>
          <w:lang w:val="en-IE" w:eastAsia="en-GB"/>
        </w:rPr>
        <w:t>European Semiconductor Regions of Excellence</w:t>
      </w:r>
      <w:r w:rsidR="00BF24A1" w:rsidRPr="00D51034">
        <w:rPr>
          <w:noProof/>
          <w:lang w:val="en-IE" w:eastAsia="en-GB"/>
        </w:rPr>
        <w:t>.</w:t>
      </w:r>
    </w:p>
    <w:p w14:paraId="7023E589" w14:textId="77777777" w:rsidR="00F70166" w:rsidRPr="00D51034" w:rsidRDefault="00F70166" w:rsidP="00F70166">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These rules require a consistency mechanism for the cross-border application of the obligations under this Regulation and coordination of the activities of national authorities and of the Commission through the European Semiconductor Board.</w:t>
      </w:r>
    </w:p>
    <w:p w14:paraId="2C29ACD6" w14:textId="77777777" w:rsidR="00F70166" w:rsidRPr="00D51034" w:rsidRDefault="00F70166" w:rsidP="00F70166">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 xml:space="preserve">In order to face the tasks to </w:t>
      </w:r>
      <w:r w:rsidR="00523EC6" w:rsidRPr="00D51034">
        <w:rPr>
          <w:noProof/>
          <w:lang w:val="en-IE" w:eastAsia="en-GB"/>
        </w:rPr>
        <w:t xml:space="preserve">be performed by </w:t>
      </w:r>
      <w:r w:rsidRPr="00D51034">
        <w:rPr>
          <w:noProof/>
          <w:lang w:val="en-IE" w:eastAsia="en-GB"/>
        </w:rPr>
        <w:t xml:space="preserve">the </w:t>
      </w:r>
      <w:r w:rsidR="00523EC6" w:rsidRPr="00D51034">
        <w:rPr>
          <w:noProof/>
          <w:lang w:val="en-IE" w:eastAsia="en-GB"/>
        </w:rPr>
        <w:t>Commission</w:t>
      </w:r>
      <w:r w:rsidRPr="00D51034">
        <w:rPr>
          <w:noProof/>
          <w:lang w:val="en-IE" w:eastAsia="en-GB"/>
        </w:rPr>
        <w:t>, it is necessary to appropriately resource the Commission’s services.</w:t>
      </w:r>
    </w:p>
    <w:p w14:paraId="55D84F27" w14:textId="77777777" w:rsidR="00F70166" w:rsidRPr="00D51034" w:rsidRDefault="00F70166" w:rsidP="00F70166">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For other parts, indirect management is justified because the Chips Joint Undertaking is a public</w:t>
      </w:r>
      <w:r w:rsidR="00B86DD7" w:rsidRPr="00D51034">
        <w:rPr>
          <w:noProof/>
          <w:lang w:val="en-IE" w:eastAsia="en-GB"/>
        </w:rPr>
        <w:t>-</w:t>
      </w:r>
      <w:r w:rsidRPr="00D51034">
        <w:rPr>
          <w:noProof/>
          <w:lang w:val="en-IE" w:eastAsia="en-GB"/>
        </w:rPr>
        <w:t>private partnership with part of the co-financing brought in via contributions from Participating States and via in-kind contributions by private members.</w:t>
      </w:r>
    </w:p>
    <w:p w14:paraId="66617AF5" w14:textId="77777777" w:rsidR="00F70166" w:rsidRPr="00D51034" w:rsidRDefault="00F70166" w:rsidP="00F70166">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Each year, the decision on the EU contribution to the Chips Joint Undertaking will be taken by virtue of the EU Budget adopted for that year.</w:t>
      </w:r>
    </w:p>
    <w:p w14:paraId="44B70982" w14:textId="77777777" w:rsidR="00F70166" w:rsidRPr="00D51034" w:rsidRDefault="00F70166" w:rsidP="00F70166">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 xml:space="preserve">A Framework Financial Partnership Agreement signed between the European Commission and the Chips Joint Undertaking will indicate that for the tasks to be carried out each year the Commission will pay a contribution upon conclusion of a </w:t>
      </w:r>
      <w:r w:rsidR="00B86DD7" w:rsidRPr="00D51034">
        <w:rPr>
          <w:noProof/>
          <w:lang w:val="en-IE" w:eastAsia="en-GB"/>
        </w:rPr>
        <w:t>c</w:t>
      </w:r>
      <w:r w:rsidRPr="00D51034">
        <w:rPr>
          <w:noProof/>
          <w:lang w:val="en-IE" w:eastAsia="en-GB"/>
        </w:rPr>
        <w:t>ontribution agreement with the Chips Joint Undertaking, and the issuing, by the Joint Undertaking, of corresponding payment requests to the members other than the Union.</w:t>
      </w:r>
    </w:p>
    <w:p w14:paraId="3CF48769" w14:textId="77777777" w:rsidR="00F70166" w:rsidRPr="00D51034" w:rsidRDefault="00F70166" w:rsidP="00F70166">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The Commission will ensure that the rules applicable to the Chips Joint Undertaking fully comply with the requirements of the Financial Regulation. In compliance with Article 71 of Regulation (EU, Euratom) 20</w:t>
      </w:r>
      <w:r w:rsidR="00AE48CC" w:rsidRPr="00D51034">
        <w:rPr>
          <w:noProof/>
          <w:lang w:val="en-IE" w:eastAsia="en-GB"/>
        </w:rPr>
        <w:t>24</w:t>
      </w:r>
      <w:r w:rsidRPr="00D51034">
        <w:rPr>
          <w:noProof/>
          <w:lang w:val="en-IE" w:eastAsia="en-GB"/>
        </w:rPr>
        <w:t>/</w:t>
      </w:r>
      <w:r w:rsidR="00AE48CC" w:rsidRPr="00D51034">
        <w:rPr>
          <w:noProof/>
          <w:lang w:val="en-IE" w:eastAsia="en-GB"/>
        </w:rPr>
        <w:t>2509,</w:t>
      </w:r>
      <w:r w:rsidRPr="00D51034">
        <w:rPr>
          <w:noProof/>
          <w:lang w:val="en-IE" w:eastAsia="en-GB"/>
        </w:rPr>
        <w:t xml:space="preserve"> the Joint Undertaking will respect the principle of sound financial management. The Chips Joint Undertaking shall also comply with the provisions of the Model Financial Regulation applicable to the Joint Undertaking. Any departure from this Model Financial Regulation, required for the purpose of the Joint Undertaking’s specific needs, shall be subject to the Commission’s prior consent.</w:t>
      </w:r>
    </w:p>
    <w:p w14:paraId="0BFB900E" w14:textId="77777777" w:rsidR="00F70166" w:rsidRPr="00D51034" w:rsidRDefault="00F70166" w:rsidP="00F70166">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Monitoring arrangements, including through the Union representation in the Governing Board and Public Authorities Board of the Chips Joint Undertaking, as well as reporting arrangements will ensure that the Commission services can meet the accountability requirements both to the College and to the Budgetary Authority.</w:t>
      </w:r>
    </w:p>
    <w:p w14:paraId="4CD21272" w14:textId="77777777" w:rsidR="00F70166" w:rsidRPr="00D51034" w:rsidRDefault="00F70166" w:rsidP="00F70166">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The internal control framework for the Chips Joint Undertaking is built on:</w:t>
      </w:r>
    </w:p>
    <w:p w14:paraId="321A8372" w14:textId="77777777" w:rsidR="00F70166" w:rsidRPr="00D51034" w:rsidRDefault="00F70166" w:rsidP="00090F8E">
      <w:pPr>
        <w:pBdr>
          <w:top w:val="single" w:sz="4" w:space="1" w:color="auto"/>
          <w:left w:val="single" w:sz="4" w:space="4" w:color="auto"/>
          <w:bottom w:val="single" w:sz="4" w:space="1" w:color="auto"/>
          <w:right w:val="single" w:sz="4" w:space="4" w:color="auto"/>
        </w:pBdr>
        <w:ind w:left="1438" w:hanging="588"/>
        <w:rPr>
          <w:noProof/>
          <w:lang w:val="en-IE" w:eastAsia="en-GB"/>
        </w:rPr>
      </w:pPr>
      <w:r w:rsidRPr="00D51034">
        <w:rPr>
          <w:noProof/>
          <w:lang w:val="en-IE" w:eastAsia="en-GB"/>
        </w:rPr>
        <w:t>-</w:t>
      </w:r>
      <w:r w:rsidR="00185814" w:rsidRPr="00D51034">
        <w:rPr>
          <w:noProof/>
          <w:lang w:val="en-IE" w:eastAsia="en-GB"/>
        </w:rPr>
        <w:t xml:space="preserve"> </w:t>
      </w:r>
      <w:r w:rsidR="00090F8E" w:rsidRPr="00D51034">
        <w:rPr>
          <w:noProof/>
          <w:lang w:val="en-IE" w:eastAsia="en-GB"/>
        </w:rPr>
        <w:tab/>
      </w:r>
      <w:r w:rsidRPr="00D51034">
        <w:rPr>
          <w:noProof/>
          <w:lang w:val="en-IE" w:eastAsia="en-GB"/>
        </w:rPr>
        <w:t>the implementation of the Internal Control Standards offering at least equivalent guarantees to those of the Commission;</w:t>
      </w:r>
    </w:p>
    <w:p w14:paraId="3E3172B2" w14:textId="77777777" w:rsidR="00F70166" w:rsidRPr="00D51034" w:rsidRDefault="00F70166" w:rsidP="00710E12">
      <w:pPr>
        <w:pBdr>
          <w:top w:val="single" w:sz="4" w:space="1" w:color="auto"/>
          <w:left w:val="single" w:sz="4" w:space="4" w:color="auto"/>
          <w:bottom w:val="single" w:sz="4" w:space="1" w:color="auto"/>
          <w:right w:val="single" w:sz="4" w:space="4" w:color="auto"/>
        </w:pBdr>
        <w:ind w:left="1438" w:hanging="588"/>
        <w:rPr>
          <w:noProof/>
          <w:lang w:val="en-IE" w:eastAsia="en-GB"/>
        </w:rPr>
      </w:pPr>
      <w:r w:rsidRPr="00D51034">
        <w:rPr>
          <w:noProof/>
          <w:lang w:val="en-IE" w:eastAsia="en-GB"/>
        </w:rPr>
        <w:t>-</w:t>
      </w:r>
      <w:r w:rsidR="00710E12" w:rsidRPr="00D51034">
        <w:rPr>
          <w:noProof/>
          <w:lang w:val="en-IE" w:eastAsia="en-GB"/>
        </w:rPr>
        <w:tab/>
      </w:r>
      <w:r w:rsidRPr="00D51034">
        <w:rPr>
          <w:noProof/>
          <w:lang w:val="en-IE" w:eastAsia="en-GB"/>
        </w:rPr>
        <w:t>procedures for selecting the best projects through independent evaluation, and for translating them into legal instruments;</w:t>
      </w:r>
    </w:p>
    <w:p w14:paraId="0A09FF0B" w14:textId="77777777" w:rsidR="00F70166" w:rsidRPr="00D51034" w:rsidRDefault="00F70166" w:rsidP="00090F8E">
      <w:pPr>
        <w:pBdr>
          <w:top w:val="single" w:sz="4" w:space="1" w:color="auto"/>
          <w:left w:val="single" w:sz="4" w:space="4" w:color="auto"/>
          <w:bottom w:val="single" w:sz="4" w:space="1" w:color="auto"/>
          <w:right w:val="single" w:sz="4" w:space="4" w:color="auto"/>
        </w:pBdr>
        <w:ind w:left="1438" w:hanging="588"/>
        <w:rPr>
          <w:noProof/>
          <w:lang w:val="en-IE" w:eastAsia="en-GB"/>
        </w:rPr>
      </w:pPr>
      <w:r w:rsidRPr="00D51034">
        <w:rPr>
          <w:noProof/>
          <w:lang w:val="en-IE" w:eastAsia="en-GB"/>
        </w:rPr>
        <w:t>-</w:t>
      </w:r>
      <w:r w:rsidR="001450DC" w:rsidRPr="00D51034">
        <w:rPr>
          <w:noProof/>
          <w:lang w:val="en-IE" w:eastAsia="en-GB"/>
        </w:rPr>
        <w:t xml:space="preserve"> </w:t>
      </w:r>
      <w:r w:rsidR="00090F8E" w:rsidRPr="00D51034">
        <w:rPr>
          <w:noProof/>
          <w:lang w:val="en-IE" w:eastAsia="en-GB"/>
        </w:rPr>
        <w:tab/>
      </w:r>
      <w:r w:rsidRPr="00D51034">
        <w:rPr>
          <w:noProof/>
          <w:lang w:val="en-IE" w:eastAsia="en-GB"/>
        </w:rPr>
        <w:t>project and contract management throughout the lifetime of every project;</w:t>
      </w:r>
    </w:p>
    <w:p w14:paraId="3C89FD72" w14:textId="77777777" w:rsidR="00F70166" w:rsidRPr="00D51034" w:rsidRDefault="00F70166" w:rsidP="00090F8E">
      <w:pPr>
        <w:pBdr>
          <w:top w:val="single" w:sz="4" w:space="1" w:color="auto"/>
          <w:left w:val="single" w:sz="4" w:space="4" w:color="auto"/>
          <w:bottom w:val="single" w:sz="4" w:space="1" w:color="auto"/>
          <w:right w:val="single" w:sz="4" w:space="4" w:color="auto"/>
        </w:pBdr>
        <w:ind w:left="1438" w:hanging="588"/>
        <w:rPr>
          <w:noProof/>
          <w:lang w:val="en-IE" w:eastAsia="en-GB"/>
        </w:rPr>
      </w:pPr>
      <w:r w:rsidRPr="00D51034">
        <w:rPr>
          <w:noProof/>
          <w:lang w:val="en-IE" w:eastAsia="en-GB"/>
        </w:rPr>
        <w:t>-</w:t>
      </w:r>
      <w:r w:rsidR="001450DC" w:rsidRPr="00D51034">
        <w:rPr>
          <w:noProof/>
          <w:lang w:val="en-IE" w:eastAsia="en-GB"/>
        </w:rPr>
        <w:t xml:space="preserve"> </w:t>
      </w:r>
      <w:r w:rsidR="00090F8E" w:rsidRPr="00D51034">
        <w:rPr>
          <w:noProof/>
          <w:lang w:val="en-IE" w:eastAsia="en-GB"/>
        </w:rPr>
        <w:tab/>
      </w:r>
      <w:r w:rsidRPr="00D51034">
        <w:rPr>
          <w:i/>
          <w:noProof/>
          <w:lang w:val="en-IE" w:eastAsia="en-GB"/>
        </w:rPr>
        <w:t>ex</w:t>
      </w:r>
      <w:r w:rsidR="00220C86" w:rsidRPr="00D51034">
        <w:rPr>
          <w:i/>
          <w:iCs/>
          <w:noProof/>
          <w:lang w:val="en-IE" w:eastAsia="en-GB"/>
        </w:rPr>
        <w:t xml:space="preserve"> </w:t>
      </w:r>
      <w:r w:rsidRPr="00D51034">
        <w:rPr>
          <w:i/>
          <w:noProof/>
          <w:lang w:val="en-IE" w:eastAsia="en-GB"/>
        </w:rPr>
        <w:t>ante</w:t>
      </w:r>
      <w:r w:rsidRPr="00D51034">
        <w:rPr>
          <w:noProof/>
          <w:lang w:val="en-IE" w:eastAsia="en-GB"/>
        </w:rPr>
        <w:t xml:space="preserve"> checks on 100% of claims, including receipt of audit certificates and ex-ante certification of cost methodologies;</w:t>
      </w:r>
    </w:p>
    <w:p w14:paraId="14CCDDF3" w14:textId="77777777" w:rsidR="00F70166" w:rsidRPr="00D51034" w:rsidRDefault="00F70166" w:rsidP="00090F8E">
      <w:pPr>
        <w:pBdr>
          <w:top w:val="single" w:sz="4" w:space="1" w:color="auto"/>
          <w:left w:val="single" w:sz="4" w:space="4" w:color="auto"/>
          <w:bottom w:val="single" w:sz="4" w:space="1" w:color="auto"/>
          <w:right w:val="single" w:sz="4" w:space="4" w:color="auto"/>
        </w:pBdr>
        <w:ind w:left="1438" w:hanging="588"/>
        <w:rPr>
          <w:noProof/>
          <w:lang w:val="en-IE" w:eastAsia="en-GB"/>
        </w:rPr>
      </w:pPr>
      <w:r w:rsidRPr="00D51034">
        <w:rPr>
          <w:noProof/>
          <w:lang w:val="en-IE" w:eastAsia="en-GB"/>
        </w:rPr>
        <w:t>-</w:t>
      </w:r>
      <w:r w:rsidR="001450DC" w:rsidRPr="00D51034">
        <w:rPr>
          <w:noProof/>
          <w:lang w:val="en-IE" w:eastAsia="en-GB"/>
        </w:rPr>
        <w:t xml:space="preserve"> </w:t>
      </w:r>
      <w:r w:rsidR="00090F8E" w:rsidRPr="00D51034">
        <w:rPr>
          <w:noProof/>
          <w:lang w:val="en-IE" w:eastAsia="en-GB"/>
        </w:rPr>
        <w:tab/>
      </w:r>
      <w:r w:rsidRPr="00D51034">
        <w:rPr>
          <w:i/>
          <w:noProof/>
          <w:lang w:val="en-IE" w:eastAsia="en-GB"/>
        </w:rPr>
        <w:t>ex</w:t>
      </w:r>
      <w:r w:rsidR="00220C86" w:rsidRPr="00D51034">
        <w:rPr>
          <w:i/>
          <w:iCs/>
          <w:noProof/>
          <w:lang w:val="en-IE" w:eastAsia="en-GB"/>
        </w:rPr>
        <w:t xml:space="preserve"> </w:t>
      </w:r>
      <w:r w:rsidRPr="00D51034">
        <w:rPr>
          <w:i/>
          <w:noProof/>
          <w:lang w:val="en-IE" w:eastAsia="en-GB"/>
        </w:rPr>
        <w:t>post</w:t>
      </w:r>
      <w:r w:rsidRPr="00D51034">
        <w:rPr>
          <w:noProof/>
          <w:lang w:val="en-IE" w:eastAsia="en-GB"/>
        </w:rPr>
        <w:t xml:space="preserve"> audits on a sample of claims as part of the Horizon Europe ex-post audits;</w:t>
      </w:r>
    </w:p>
    <w:p w14:paraId="126B7D76" w14:textId="77777777" w:rsidR="00F70166" w:rsidRPr="00D51034" w:rsidRDefault="00F70166" w:rsidP="00090F8E">
      <w:pPr>
        <w:pBdr>
          <w:top w:val="single" w:sz="4" w:space="1" w:color="auto"/>
          <w:left w:val="single" w:sz="4" w:space="4" w:color="auto"/>
          <w:bottom w:val="single" w:sz="4" w:space="1" w:color="auto"/>
          <w:right w:val="single" w:sz="4" w:space="4" w:color="auto"/>
        </w:pBdr>
        <w:ind w:left="1438" w:hanging="588"/>
        <w:rPr>
          <w:noProof/>
          <w:lang w:val="en-IE" w:eastAsia="en-GB"/>
        </w:rPr>
      </w:pPr>
      <w:r w:rsidRPr="00D51034">
        <w:rPr>
          <w:noProof/>
          <w:lang w:val="en-IE" w:eastAsia="en-GB"/>
        </w:rPr>
        <w:t>-</w:t>
      </w:r>
      <w:r w:rsidR="00090F8E" w:rsidRPr="00D51034">
        <w:rPr>
          <w:noProof/>
          <w:lang w:val="en-IE" w:eastAsia="en-GB"/>
        </w:rPr>
        <w:tab/>
      </w:r>
      <w:r w:rsidRPr="00D51034">
        <w:rPr>
          <w:noProof/>
          <w:lang w:val="en-IE" w:eastAsia="en-GB"/>
        </w:rPr>
        <w:t>scientific evaluation of project results.</w:t>
      </w:r>
    </w:p>
    <w:p w14:paraId="40B8C49A" w14:textId="77777777" w:rsidR="00A03D5B" w:rsidRPr="00D51034" w:rsidRDefault="00A03D5B" w:rsidP="00270E57">
      <w:pPr>
        <w:pStyle w:val="ManualHeading3"/>
        <w:spacing w:before="240"/>
        <w:ind w:left="851" w:hanging="851"/>
        <w:rPr>
          <w:bCs/>
          <w:noProof/>
          <w:szCs w:val="24"/>
          <w:lang w:val="en-IE"/>
        </w:rPr>
      </w:pPr>
      <w:r w:rsidRPr="00D51034">
        <w:rPr>
          <w:noProof/>
          <w:lang w:val="en-IE"/>
        </w:rPr>
        <w:t>2.2.2.</w:t>
      </w:r>
      <w:r w:rsidRPr="00D51034">
        <w:rPr>
          <w:noProof/>
          <w:lang w:val="en-IE"/>
        </w:rPr>
        <w:tab/>
        <w:t>Information concerning the risks identified and the internal control system(s) set up to mitigate them</w:t>
      </w:r>
      <w:bookmarkEnd w:id="106"/>
      <w:bookmarkEnd w:id="107"/>
      <w:bookmarkEnd w:id="108"/>
      <w:bookmarkEnd w:id="109"/>
      <w:bookmarkEnd w:id="110"/>
    </w:p>
    <w:p w14:paraId="0B5B0C49" w14:textId="77777777" w:rsidR="00155288" w:rsidRPr="00D51034" w:rsidRDefault="00155288" w:rsidP="00155288">
      <w:pPr>
        <w:pBdr>
          <w:top w:val="single" w:sz="4" w:space="1" w:color="auto"/>
          <w:left w:val="single" w:sz="4" w:space="4" w:color="auto"/>
          <w:bottom w:val="single" w:sz="4" w:space="1" w:color="auto"/>
          <w:right w:val="single" w:sz="4" w:space="4" w:color="auto"/>
        </w:pBdr>
        <w:ind w:left="850"/>
        <w:rPr>
          <w:noProof/>
          <w:lang w:val="en-IE" w:eastAsia="en-GB"/>
        </w:rPr>
      </w:pPr>
      <w:bookmarkStart w:id="111" w:name="_Toc514938048"/>
      <w:bookmarkStart w:id="112" w:name="_Toc520485047"/>
      <w:bookmarkStart w:id="113" w:name="_Toc160804589"/>
      <w:bookmarkStart w:id="114" w:name="_Toc167220281"/>
      <w:bookmarkStart w:id="115" w:name="_Toc177549014"/>
      <w:r w:rsidRPr="00D51034">
        <w:rPr>
          <w:noProof/>
          <w:lang w:val="en-IE" w:eastAsia="en-GB"/>
        </w:rPr>
        <w:t>This proposal is accompanied by an impact assessment report, which provides the analytics underpinning the chosen policy approach. The preparation of the initiative also drew on a public consultation as well as targeted consultations with industry stakeholders, Member States and trade associations, which ensured the collection of relevant data, information</w:t>
      </w:r>
      <w:r w:rsidR="00C46161" w:rsidRPr="00D51034">
        <w:rPr>
          <w:noProof/>
          <w:lang w:val="en-IE" w:eastAsia="en-GB"/>
        </w:rPr>
        <w:t>,</w:t>
      </w:r>
      <w:r w:rsidRPr="00D51034">
        <w:rPr>
          <w:noProof/>
          <w:lang w:val="en-IE" w:eastAsia="en-GB"/>
        </w:rPr>
        <w:t xml:space="preserve"> and feedback. Nonetheless, unintentional consequences or unforeseen impacts may still occur during implementation. These will be identified through the monitoring procedures set out in the Regulation, allowing the Commission to address them in an appropriate and timely manner</w:t>
      </w:r>
      <w:r w:rsidR="008E02B0" w:rsidRPr="00D51034">
        <w:rPr>
          <w:noProof/>
          <w:lang w:val="en-IE" w:eastAsia="en-GB"/>
        </w:rPr>
        <w:t>.</w:t>
      </w:r>
    </w:p>
    <w:p w14:paraId="3EF2F2CF" w14:textId="77777777" w:rsidR="00155288" w:rsidRPr="00D51034" w:rsidRDefault="00155288" w:rsidP="00155288">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Additionally, various measures have been established to mitigate the inherent risk of conflict of interest within the Chips Joint Undertaking, especially:</w:t>
      </w:r>
    </w:p>
    <w:p w14:paraId="0959C213" w14:textId="77777777" w:rsidR="00155288" w:rsidRPr="00D51034" w:rsidRDefault="00155288" w:rsidP="001E750A">
      <w:pPr>
        <w:pBdr>
          <w:top w:val="single" w:sz="4" w:space="1" w:color="auto"/>
          <w:left w:val="single" w:sz="4" w:space="4" w:color="auto"/>
          <w:bottom w:val="single" w:sz="4" w:space="1" w:color="auto"/>
          <w:right w:val="single" w:sz="4" w:space="4" w:color="auto"/>
        </w:pBdr>
        <w:ind w:left="1438" w:hanging="588"/>
        <w:rPr>
          <w:noProof/>
          <w:lang w:val="en-IE" w:eastAsia="en-GB"/>
        </w:rPr>
      </w:pPr>
      <w:r w:rsidRPr="00D51034">
        <w:rPr>
          <w:noProof/>
          <w:lang w:val="en-IE" w:eastAsia="en-GB"/>
        </w:rPr>
        <w:t>-</w:t>
      </w:r>
      <w:r w:rsidR="001E750A" w:rsidRPr="00D51034">
        <w:rPr>
          <w:noProof/>
          <w:lang w:val="en-IE" w:eastAsia="en-GB"/>
        </w:rPr>
        <w:tab/>
      </w:r>
      <w:r w:rsidR="00635112" w:rsidRPr="00D51034">
        <w:rPr>
          <w:noProof/>
          <w:lang w:val="en-IE" w:eastAsia="en-GB"/>
        </w:rPr>
        <w:t xml:space="preserve">for </w:t>
      </w:r>
      <w:r w:rsidR="00A44953" w:rsidRPr="00D51034">
        <w:rPr>
          <w:noProof/>
          <w:lang w:val="en-IE" w:eastAsia="en-GB"/>
        </w:rPr>
        <w:t xml:space="preserve">standard </w:t>
      </w:r>
      <w:r w:rsidR="00635112" w:rsidRPr="00D51034">
        <w:rPr>
          <w:noProof/>
          <w:lang w:val="en-IE" w:eastAsia="en-GB"/>
        </w:rPr>
        <w:t>decision</w:t>
      </w:r>
      <w:r w:rsidR="00220C86" w:rsidRPr="00D51034">
        <w:rPr>
          <w:noProof/>
          <w:lang w:val="en-IE" w:eastAsia="en-GB"/>
        </w:rPr>
        <w:t>-</w:t>
      </w:r>
      <w:r w:rsidR="00A44953" w:rsidRPr="00D51034">
        <w:rPr>
          <w:noProof/>
          <w:lang w:val="en-IE" w:eastAsia="en-GB"/>
        </w:rPr>
        <w:t>making</w:t>
      </w:r>
      <w:r w:rsidR="00635112" w:rsidRPr="00D51034">
        <w:rPr>
          <w:noProof/>
          <w:lang w:val="en-IE" w:eastAsia="en-GB"/>
        </w:rPr>
        <w:t xml:space="preserve">, </w:t>
      </w:r>
      <w:r w:rsidRPr="00D51034">
        <w:rPr>
          <w:noProof/>
          <w:lang w:val="en-IE" w:eastAsia="en-GB"/>
        </w:rPr>
        <w:t xml:space="preserve">equal votes (one third) for the Commission, Participating States (collectively) and for private members (collectively) in the Governing Board; equal votes (one half) for the Commission and Participating States (collectively) in the Public Authorities Board; </w:t>
      </w:r>
    </w:p>
    <w:p w14:paraId="53770255" w14:textId="77777777" w:rsidR="00155288" w:rsidRPr="00D51034" w:rsidRDefault="00155288" w:rsidP="001E750A">
      <w:pPr>
        <w:pBdr>
          <w:top w:val="single" w:sz="4" w:space="1" w:color="auto"/>
          <w:left w:val="single" w:sz="4" w:space="4" w:color="auto"/>
          <w:bottom w:val="single" w:sz="4" w:space="1" w:color="auto"/>
          <w:right w:val="single" w:sz="4" w:space="4" w:color="auto"/>
        </w:pBdr>
        <w:ind w:left="1438" w:hanging="588"/>
        <w:rPr>
          <w:noProof/>
          <w:lang w:val="en-IE" w:eastAsia="en-GB"/>
        </w:rPr>
      </w:pPr>
      <w:r w:rsidRPr="00D51034">
        <w:rPr>
          <w:noProof/>
          <w:lang w:val="en-IE" w:eastAsia="en-GB"/>
        </w:rPr>
        <w:t>-</w:t>
      </w:r>
      <w:r w:rsidR="001E750A" w:rsidRPr="00D51034">
        <w:rPr>
          <w:noProof/>
          <w:lang w:val="en-IE" w:eastAsia="en-GB"/>
        </w:rPr>
        <w:tab/>
      </w:r>
      <w:r w:rsidRPr="00D51034">
        <w:rPr>
          <w:noProof/>
          <w:lang w:val="en-IE" w:eastAsia="en-GB"/>
        </w:rPr>
        <w:t xml:space="preserve">high-level decisions on the activities/budgets dedicated to the activities of the </w:t>
      </w:r>
      <w:r w:rsidR="00807C37" w:rsidRPr="00D51034">
        <w:rPr>
          <w:noProof/>
          <w:lang w:val="en-IE" w:eastAsia="en-GB"/>
        </w:rPr>
        <w:t>C</w:t>
      </w:r>
      <w:r w:rsidRPr="00D51034">
        <w:rPr>
          <w:noProof/>
          <w:lang w:val="en-IE" w:eastAsia="en-GB"/>
        </w:rPr>
        <w:t xml:space="preserve">hips </w:t>
      </w:r>
      <w:r w:rsidR="00807C37" w:rsidRPr="00D51034">
        <w:rPr>
          <w:noProof/>
          <w:lang w:val="en-IE" w:eastAsia="en-GB"/>
        </w:rPr>
        <w:t>for Europe I</w:t>
      </w:r>
      <w:r w:rsidRPr="00D51034">
        <w:rPr>
          <w:noProof/>
          <w:lang w:val="en-IE" w:eastAsia="en-GB"/>
        </w:rPr>
        <w:t xml:space="preserve">nitiative </w:t>
      </w:r>
      <w:r w:rsidR="00C23216" w:rsidRPr="00D51034">
        <w:rPr>
          <w:noProof/>
          <w:lang w:val="en-IE" w:eastAsia="en-GB"/>
        </w:rPr>
        <w:t xml:space="preserve">2.0 </w:t>
      </w:r>
      <w:r w:rsidRPr="00D51034">
        <w:rPr>
          <w:noProof/>
          <w:lang w:val="en-IE" w:eastAsia="en-GB"/>
        </w:rPr>
        <w:t>(capacity building in upcoming work programmes) are taken by the Public Authorities Board with Member States only,</w:t>
      </w:r>
    </w:p>
    <w:p w14:paraId="17A14FE6" w14:textId="77777777" w:rsidR="00155288" w:rsidRPr="00D51034" w:rsidRDefault="00155288" w:rsidP="001E750A">
      <w:pPr>
        <w:pBdr>
          <w:top w:val="single" w:sz="4" w:space="1" w:color="auto"/>
          <w:left w:val="single" w:sz="4" w:space="4" w:color="auto"/>
          <w:bottom w:val="single" w:sz="4" w:space="1" w:color="auto"/>
          <w:right w:val="single" w:sz="4" w:space="4" w:color="auto"/>
        </w:pBdr>
        <w:ind w:left="1438" w:hanging="588"/>
        <w:rPr>
          <w:noProof/>
          <w:lang w:val="en-IE" w:eastAsia="en-GB"/>
        </w:rPr>
      </w:pPr>
      <w:r w:rsidRPr="00D51034">
        <w:rPr>
          <w:noProof/>
          <w:lang w:val="en-IE" w:eastAsia="en-GB"/>
        </w:rPr>
        <w:t>-</w:t>
      </w:r>
      <w:r w:rsidR="001E750A" w:rsidRPr="00D51034">
        <w:rPr>
          <w:noProof/>
          <w:lang w:val="en-IE" w:eastAsia="en-GB"/>
        </w:rPr>
        <w:tab/>
      </w:r>
      <w:r w:rsidRPr="00D51034">
        <w:rPr>
          <w:noProof/>
          <w:lang w:val="en-IE" w:eastAsia="en-GB"/>
        </w:rPr>
        <w:t>the part of the work programme dealing with capacity</w:t>
      </w:r>
      <w:r w:rsidR="00220C86" w:rsidRPr="00D51034">
        <w:rPr>
          <w:noProof/>
          <w:lang w:val="en-IE" w:eastAsia="en-GB"/>
        </w:rPr>
        <w:t>-</w:t>
      </w:r>
      <w:r w:rsidRPr="00D51034">
        <w:rPr>
          <w:noProof/>
          <w:lang w:val="en-IE" w:eastAsia="en-GB"/>
        </w:rPr>
        <w:t>building activities is adopted by the Public Authorities Board with Member States only,</w:t>
      </w:r>
    </w:p>
    <w:p w14:paraId="2282D5F1" w14:textId="77777777" w:rsidR="00155288" w:rsidRPr="00D51034" w:rsidRDefault="00155288" w:rsidP="001E750A">
      <w:pPr>
        <w:pBdr>
          <w:top w:val="single" w:sz="4" w:space="1" w:color="auto"/>
          <w:left w:val="single" w:sz="4" w:space="4" w:color="auto"/>
          <w:bottom w:val="single" w:sz="4" w:space="1" w:color="auto"/>
          <w:right w:val="single" w:sz="4" w:space="4" w:color="auto"/>
        </w:pBdr>
        <w:ind w:left="1438" w:hanging="588"/>
        <w:rPr>
          <w:noProof/>
          <w:lang w:val="en-IE" w:eastAsia="en-GB"/>
        </w:rPr>
      </w:pPr>
      <w:r w:rsidRPr="00D51034">
        <w:rPr>
          <w:noProof/>
          <w:lang w:val="en-IE" w:eastAsia="en-GB"/>
        </w:rPr>
        <w:t>-</w:t>
      </w:r>
      <w:r w:rsidR="001E750A" w:rsidRPr="00D51034">
        <w:rPr>
          <w:noProof/>
          <w:lang w:val="en-IE" w:eastAsia="en-GB"/>
        </w:rPr>
        <w:tab/>
      </w:r>
      <w:r w:rsidRPr="00D51034">
        <w:rPr>
          <w:noProof/>
          <w:lang w:val="en-IE" w:eastAsia="en-GB"/>
        </w:rPr>
        <w:t>selection of the Executive Director by the Governing Board based on a proposal by the Commission,</w:t>
      </w:r>
    </w:p>
    <w:p w14:paraId="1056388C" w14:textId="77777777" w:rsidR="00155288" w:rsidRPr="00D51034" w:rsidRDefault="00155288" w:rsidP="001E750A">
      <w:pPr>
        <w:pBdr>
          <w:top w:val="single" w:sz="4" w:space="1" w:color="auto"/>
          <w:left w:val="single" w:sz="4" w:space="4" w:color="auto"/>
          <w:bottom w:val="single" w:sz="4" w:space="1" w:color="auto"/>
          <w:right w:val="single" w:sz="4" w:space="4" w:color="auto"/>
        </w:pBdr>
        <w:ind w:left="1438" w:hanging="588"/>
        <w:rPr>
          <w:noProof/>
          <w:lang w:val="en-IE" w:eastAsia="en-GB"/>
        </w:rPr>
      </w:pPr>
      <w:r w:rsidRPr="00D51034">
        <w:rPr>
          <w:noProof/>
          <w:lang w:val="en-IE" w:eastAsia="en-GB"/>
        </w:rPr>
        <w:t>-</w:t>
      </w:r>
      <w:r w:rsidR="001E750A" w:rsidRPr="00D51034">
        <w:rPr>
          <w:noProof/>
          <w:lang w:val="en-IE" w:eastAsia="en-GB"/>
        </w:rPr>
        <w:tab/>
      </w:r>
      <w:r w:rsidRPr="00D51034">
        <w:rPr>
          <w:noProof/>
          <w:lang w:val="en-IE" w:eastAsia="en-GB"/>
        </w:rPr>
        <w:t>independence of staff,</w:t>
      </w:r>
    </w:p>
    <w:p w14:paraId="56C41CF6" w14:textId="77777777" w:rsidR="00155288" w:rsidRPr="00D51034" w:rsidRDefault="00155288" w:rsidP="001E750A">
      <w:pPr>
        <w:pBdr>
          <w:top w:val="single" w:sz="4" w:space="1" w:color="auto"/>
          <w:left w:val="single" w:sz="4" w:space="4" w:color="auto"/>
          <w:bottom w:val="single" w:sz="4" w:space="1" w:color="auto"/>
          <w:right w:val="single" w:sz="4" w:space="4" w:color="auto"/>
        </w:pBdr>
        <w:ind w:left="1438" w:hanging="588"/>
        <w:rPr>
          <w:noProof/>
          <w:lang w:val="en-IE" w:eastAsia="en-GB"/>
        </w:rPr>
      </w:pPr>
      <w:r w:rsidRPr="00D51034">
        <w:rPr>
          <w:noProof/>
          <w:lang w:val="en-IE" w:eastAsia="en-GB"/>
        </w:rPr>
        <w:t>-</w:t>
      </w:r>
      <w:r w:rsidR="001E750A" w:rsidRPr="00D51034">
        <w:rPr>
          <w:noProof/>
          <w:lang w:val="en-IE" w:eastAsia="en-GB"/>
        </w:rPr>
        <w:tab/>
      </w:r>
      <w:r w:rsidRPr="00D51034">
        <w:rPr>
          <w:noProof/>
          <w:lang w:val="en-IE" w:eastAsia="en-GB"/>
        </w:rPr>
        <w:t>evaluations by independent experts based on published evaluation criteria together with appeal mechanisms and full declarations of any interests,</w:t>
      </w:r>
    </w:p>
    <w:p w14:paraId="3C97FBDC" w14:textId="77777777" w:rsidR="00155288" w:rsidRPr="00D51034" w:rsidRDefault="00155288" w:rsidP="001E750A">
      <w:pPr>
        <w:pBdr>
          <w:top w:val="single" w:sz="4" w:space="1" w:color="auto"/>
          <w:left w:val="single" w:sz="4" w:space="4" w:color="auto"/>
          <w:bottom w:val="single" w:sz="4" w:space="1" w:color="auto"/>
          <w:right w:val="single" w:sz="4" w:space="4" w:color="auto"/>
        </w:pBdr>
        <w:ind w:left="1438" w:hanging="588"/>
        <w:rPr>
          <w:noProof/>
          <w:lang w:val="en-IE" w:eastAsia="en-GB"/>
        </w:rPr>
      </w:pPr>
      <w:r w:rsidRPr="00D51034">
        <w:rPr>
          <w:noProof/>
          <w:lang w:val="en-IE" w:eastAsia="en-GB"/>
        </w:rPr>
        <w:t>-</w:t>
      </w:r>
      <w:r w:rsidR="001E750A" w:rsidRPr="00D51034">
        <w:rPr>
          <w:noProof/>
          <w:lang w:val="en-IE" w:eastAsia="en-GB"/>
        </w:rPr>
        <w:tab/>
      </w:r>
      <w:r w:rsidRPr="00D51034">
        <w:rPr>
          <w:noProof/>
          <w:lang w:val="en-IE" w:eastAsia="en-GB"/>
        </w:rPr>
        <w:t>a requirement for the Governing Board to adopt rules for the prevention, avoidance and management of conflicts of interest in the Joint Undertaking in accordance with the financial rules of the Joint Undertaking and with the Staff Regulations in respect of staff.</w:t>
      </w:r>
    </w:p>
    <w:p w14:paraId="2DA5EF61" w14:textId="77777777" w:rsidR="00155288" w:rsidRPr="00D51034" w:rsidRDefault="00155288" w:rsidP="00155288">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The continuation of existing ethical and organisational values will be one of the key roles of the Joint Undertaking, and will be monitored by the Commission.</w:t>
      </w:r>
    </w:p>
    <w:p w14:paraId="51DD2884" w14:textId="77777777" w:rsidR="00F96C23" w:rsidRPr="00D51034" w:rsidRDefault="00F96C23" w:rsidP="00F96C23">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 xml:space="preserve">The Executive Director of the Chips Joint Undertaking, as Authorising Officer, is required to introduce a cost-effective system of internal control and management. They </w:t>
      </w:r>
      <w:r w:rsidR="002851D6" w:rsidRPr="00D51034">
        <w:rPr>
          <w:noProof/>
          <w:lang w:val="en-IE" w:eastAsia="en-GB"/>
        </w:rPr>
        <w:t>JU Office is</w:t>
      </w:r>
      <w:r w:rsidRPr="00D51034">
        <w:rPr>
          <w:noProof/>
          <w:lang w:val="en-IE" w:eastAsia="en-GB"/>
        </w:rPr>
        <w:t xml:space="preserve"> required to report to the Commission on the internal control framework adopted.</w:t>
      </w:r>
    </w:p>
    <w:p w14:paraId="2C682659" w14:textId="77777777" w:rsidR="00F96C23" w:rsidRPr="00D51034" w:rsidRDefault="00F96C23" w:rsidP="00F96C23">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 xml:space="preserve">The Commission will monitor the risk of non-compliance through the reporting system that it will develop, as well as by following the results of </w:t>
      </w:r>
      <w:r w:rsidRPr="00D51034">
        <w:rPr>
          <w:i/>
          <w:noProof/>
          <w:lang w:val="en-IE" w:eastAsia="en-GB"/>
        </w:rPr>
        <w:t>ex post</w:t>
      </w:r>
      <w:r w:rsidRPr="00D51034">
        <w:rPr>
          <w:noProof/>
          <w:lang w:val="en-IE" w:eastAsia="en-GB"/>
        </w:rPr>
        <w:t xml:space="preserve"> audits on the recipients of EU funds from the Chips Joint Undertaking, as part of </w:t>
      </w:r>
      <w:r w:rsidRPr="00D51034">
        <w:rPr>
          <w:i/>
          <w:noProof/>
          <w:lang w:val="en-IE" w:eastAsia="en-GB"/>
        </w:rPr>
        <w:t>ex post</w:t>
      </w:r>
      <w:r w:rsidRPr="00D51034">
        <w:rPr>
          <w:noProof/>
          <w:lang w:val="en-IE" w:eastAsia="en-GB"/>
        </w:rPr>
        <w:t xml:space="preserve"> audits covering the whole of Horizon Europe</w:t>
      </w:r>
      <w:r w:rsidR="00EF29F3" w:rsidRPr="00D51034">
        <w:rPr>
          <w:noProof/>
          <w:lang w:val="en-IE" w:eastAsia="en-GB"/>
        </w:rPr>
        <w:t xml:space="preserve"> and Digital Europe</w:t>
      </w:r>
      <w:r w:rsidRPr="00D51034">
        <w:rPr>
          <w:noProof/>
          <w:lang w:val="en-IE" w:eastAsia="en-GB"/>
        </w:rPr>
        <w:t>.</w:t>
      </w:r>
    </w:p>
    <w:p w14:paraId="3293E85E" w14:textId="77777777" w:rsidR="00EA2556" w:rsidRPr="00D51034" w:rsidRDefault="00F96C23" w:rsidP="00155288">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There is a clear need to manage the budget in an efficient and effective manner, and to prevent fraud and waste. However, the control system needs to strike a fair balance between attaining an acceptable error rate and the control burden required and avoid lowering the attractiveness of the Union</w:t>
      </w:r>
      <w:r w:rsidR="007702E6" w:rsidRPr="00D51034">
        <w:rPr>
          <w:noProof/>
          <w:lang w:val="en-IE" w:eastAsia="en-GB"/>
        </w:rPr>
        <w:t>’</w:t>
      </w:r>
      <w:r w:rsidRPr="00D51034">
        <w:rPr>
          <w:noProof/>
          <w:lang w:val="en-IE" w:eastAsia="en-GB"/>
        </w:rPr>
        <w:t>s programme</w:t>
      </w:r>
      <w:r w:rsidR="007702E6" w:rsidRPr="00D51034">
        <w:rPr>
          <w:noProof/>
          <w:lang w:val="en-IE" w:eastAsia="en-GB"/>
        </w:rPr>
        <w:t>s</w:t>
      </w:r>
      <w:r w:rsidRPr="00D51034">
        <w:rPr>
          <w:noProof/>
          <w:lang w:val="en-IE" w:eastAsia="en-GB"/>
        </w:rPr>
        <w:t>.</w:t>
      </w:r>
    </w:p>
    <w:p w14:paraId="6F46354A" w14:textId="77777777" w:rsidR="00A03D5B" w:rsidRPr="00D51034" w:rsidRDefault="00A03D5B" w:rsidP="00270E57">
      <w:pPr>
        <w:pStyle w:val="ManualHeading3"/>
        <w:spacing w:before="240"/>
        <w:ind w:left="851" w:hanging="851"/>
        <w:rPr>
          <w:noProof/>
          <w:lang w:val="en-IE"/>
        </w:rPr>
      </w:pPr>
      <w:r w:rsidRPr="00D51034">
        <w:rPr>
          <w:noProof/>
          <w:lang w:val="en-IE"/>
        </w:rPr>
        <w:t>2.2.3.</w:t>
      </w:r>
      <w:r w:rsidRPr="00D51034">
        <w:rPr>
          <w:noProof/>
          <w:lang w:val="en-IE"/>
        </w:rPr>
        <w:tab/>
        <w:t>Estimation and justification of the cost-effectiveness of the controls (ratio between the control costs and the value of the related funds managed), and assessment of the expected levels of risk of error (at payment &amp; at closure)</w:t>
      </w:r>
      <w:bookmarkEnd w:id="111"/>
      <w:bookmarkEnd w:id="112"/>
      <w:bookmarkEnd w:id="113"/>
      <w:bookmarkEnd w:id="114"/>
      <w:bookmarkEnd w:id="115"/>
      <w:r w:rsidRPr="00D51034">
        <w:rPr>
          <w:noProof/>
          <w:lang w:val="en-IE"/>
        </w:rPr>
        <w:t xml:space="preserve"> </w:t>
      </w:r>
    </w:p>
    <w:p w14:paraId="73773B3C" w14:textId="77777777" w:rsidR="00FB3986" w:rsidRPr="00D51034" w:rsidRDefault="00FB3986" w:rsidP="0041561E">
      <w:pPr>
        <w:pStyle w:val="Text1"/>
        <w:pBdr>
          <w:top w:val="single" w:sz="4" w:space="1" w:color="auto"/>
          <w:left w:val="single" w:sz="4" w:space="4" w:color="auto"/>
          <w:bottom w:val="single" w:sz="4" w:space="1" w:color="auto"/>
          <w:right w:val="single" w:sz="4" w:space="4" w:color="auto"/>
        </w:pBdr>
        <w:rPr>
          <w:noProof/>
          <w:lang w:val="en-IE"/>
        </w:rPr>
      </w:pPr>
      <w:r w:rsidRPr="00D51034">
        <w:rPr>
          <w:noProof/>
          <w:lang w:val="en-IE"/>
        </w:rPr>
        <w:t>As the rules for participation of Horizon Europe and the Digital Europe programme applicable to the Chips Joint Undertaking are similar to those that the Commission will use in its work programmes, and with a population of beneficiaries with a similar risk profile to those of programmes under direct management, it can be expected that the error margin will be similar to that foreseen by the Commission for Horizon Europe and the Digital Europe programme, i.e. to give reasonable assurance that the risk of error over the course of the multiannual expenditure period is, on an annual basis, within a range of 2-5 %, with the ultimate aim to achieve a residual error rate as close as possible to 2 % at the closure of the multiannual programmes, once the financial impact of all audits, correction and recovery measures have been taken into account.</w:t>
      </w:r>
    </w:p>
    <w:p w14:paraId="4028679B" w14:textId="77777777" w:rsidR="00A03D5B" w:rsidRPr="00D51034" w:rsidRDefault="00A03D5B" w:rsidP="00270E57">
      <w:pPr>
        <w:pStyle w:val="ManualHeading2"/>
        <w:spacing w:before="360"/>
        <w:ind w:left="851" w:hanging="851"/>
        <w:rPr>
          <w:bCs/>
          <w:noProof/>
          <w:szCs w:val="24"/>
          <w:lang w:val="en-IE"/>
        </w:rPr>
      </w:pPr>
      <w:bookmarkStart w:id="116" w:name="_Toc514938049"/>
      <w:bookmarkStart w:id="117" w:name="_Toc520485048"/>
      <w:bookmarkStart w:id="118" w:name="_Toc160804590"/>
      <w:bookmarkStart w:id="119" w:name="_Toc167220282"/>
      <w:bookmarkStart w:id="120" w:name="_Toc177549015"/>
      <w:r w:rsidRPr="00D51034">
        <w:rPr>
          <w:noProof/>
          <w:lang w:val="en-IE"/>
        </w:rPr>
        <w:t>2.3.</w:t>
      </w:r>
      <w:r w:rsidRPr="00D51034">
        <w:rPr>
          <w:noProof/>
          <w:lang w:val="en-IE"/>
        </w:rPr>
        <w:tab/>
        <w:t>Measures to prevent fraud and irregularities</w:t>
      </w:r>
      <w:bookmarkEnd w:id="116"/>
      <w:bookmarkEnd w:id="117"/>
      <w:bookmarkEnd w:id="118"/>
      <w:bookmarkEnd w:id="119"/>
      <w:bookmarkEnd w:id="120"/>
      <w:r w:rsidRPr="00D51034">
        <w:rPr>
          <w:noProof/>
          <w:lang w:val="en-IE"/>
        </w:rPr>
        <w:t xml:space="preserve"> </w:t>
      </w:r>
    </w:p>
    <w:p w14:paraId="691B740E" w14:textId="77777777" w:rsidR="004C610E" w:rsidRPr="00D51034" w:rsidRDefault="000B7C28" w:rsidP="004C610E">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 xml:space="preserve">The Commission will ensure that procedures to fight against fraud at all stages of </w:t>
      </w:r>
      <w:r w:rsidR="004C610E" w:rsidRPr="00D51034">
        <w:rPr>
          <w:noProof/>
          <w:lang w:val="en-IE" w:eastAsia="en-GB"/>
        </w:rPr>
        <w:t>the management process are applied by the Chips Joint Undertaking.</w:t>
      </w:r>
    </w:p>
    <w:p w14:paraId="5D40399E" w14:textId="77777777" w:rsidR="004C610E" w:rsidRPr="00D51034" w:rsidRDefault="004C610E" w:rsidP="004C610E">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The Commission will ensure that appropriate measures are in place to ensure that, when actions financed under this Regulation are implemented, the financial interest of the Union is protected by the application of preventive measures against fraud, corruption and any other illegal activities, by effective checks and, if irregularities are detected, by the recovery of the amounts wrongly paid and, where appropriate, by effective, proportionate and deterrent penalties.</w:t>
      </w:r>
    </w:p>
    <w:p w14:paraId="03EF37E5" w14:textId="77777777" w:rsidR="004C610E" w:rsidRPr="00D51034" w:rsidRDefault="004C610E" w:rsidP="004C610E">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The Court of Auditors shall have the power of audit, on the basis of documents and on-the-spot checks, over all grant beneficiaries, contractors and subcontractors who have received Union funds under the Programme.</w:t>
      </w:r>
    </w:p>
    <w:p w14:paraId="0B400956" w14:textId="77777777" w:rsidR="004C610E" w:rsidRPr="00D51034" w:rsidRDefault="004C610E" w:rsidP="004C610E">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The European Anti-fraud Office (OLAF) may carry out on-the-spot checks and inspections on economic operators concerned directly or indirectly by such funding in accordance with the procedures laid down in Regulation (Euratom, EC) No 2185/96 with a view to establishing whether there has been fraud, corruption or any other illegal activity affecting the financial interests of the Union in connection with a grant agreement or grant decision or a contract concerning Union funding. The Joint Undertakings will also need to accede to the Interinstitutional Agreement of 25 May 1999 between the European Parliament, the Council of the European Union and the Commission of the European Communities concerning internal investigations by the European Anti-fraud Office (OLAF).</w:t>
      </w:r>
    </w:p>
    <w:p w14:paraId="32B2E41C" w14:textId="77777777" w:rsidR="004C610E" w:rsidRPr="00D51034" w:rsidRDefault="004C610E" w:rsidP="004C610E">
      <w:pPr>
        <w:pBdr>
          <w:top w:val="single" w:sz="4" w:space="1" w:color="auto"/>
          <w:left w:val="single" w:sz="4" w:space="4" w:color="auto"/>
          <w:bottom w:val="single" w:sz="4" w:space="1" w:color="auto"/>
          <w:right w:val="single" w:sz="4" w:space="4" w:color="auto"/>
        </w:pBdr>
        <w:ind w:left="850"/>
        <w:rPr>
          <w:noProof/>
          <w:lang w:val="en-IE" w:eastAsia="en-GB"/>
        </w:rPr>
      </w:pPr>
      <w:r w:rsidRPr="00D51034">
        <w:rPr>
          <w:noProof/>
          <w:lang w:val="en-IE" w:eastAsia="en-GB"/>
        </w:rPr>
        <w:t>The European Public Prosecutor’s Office may carry out investigations in accordance with the provisions and procedures laid down in Council Regulation (EU) 2017/193923, with a view to investigating criminal offences affecting the financial interests of the Union.</w:t>
      </w:r>
    </w:p>
    <w:p w14:paraId="13E5E509" w14:textId="77777777" w:rsidR="00A03D5B" w:rsidRPr="00D51034" w:rsidRDefault="00A03D5B" w:rsidP="0041561E">
      <w:pPr>
        <w:rPr>
          <w:noProof/>
          <w:lang w:val="en-IE"/>
        </w:rPr>
        <w:sectPr w:rsidR="00A03D5B" w:rsidRPr="00D51034" w:rsidSect="00491E51">
          <w:pgSz w:w="11907" w:h="16840" w:code="9"/>
          <w:pgMar w:top="1134" w:right="1418" w:bottom="1134" w:left="1418" w:header="709" w:footer="709" w:gutter="0"/>
          <w:cols w:space="708"/>
          <w:docGrid w:linePitch="360"/>
        </w:sectPr>
      </w:pPr>
    </w:p>
    <w:p w14:paraId="75903C18" w14:textId="77777777" w:rsidR="00A03D5B" w:rsidRPr="00D51034" w:rsidRDefault="00A03D5B" w:rsidP="0041561E">
      <w:pPr>
        <w:pStyle w:val="ManualHeading1"/>
        <w:rPr>
          <w:bCs/>
          <w:noProof/>
          <w:szCs w:val="24"/>
          <w:lang w:val="en-IE"/>
        </w:rPr>
      </w:pPr>
      <w:bookmarkStart w:id="121" w:name="_Toc514938050"/>
      <w:bookmarkStart w:id="122" w:name="_Toc520485049"/>
      <w:bookmarkStart w:id="123" w:name="_Toc160804591"/>
      <w:bookmarkStart w:id="124" w:name="_Toc167220283"/>
      <w:bookmarkStart w:id="125" w:name="_Toc177549016"/>
      <w:r w:rsidRPr="00D51034">
        <w:rPr>
          <w:noProof/>
          <w:lang w:val="en-IE"/>
        </w:rPr>
        <w:t>3.</w:t>
      </w:r>
      <w:r w:rsidRPr="00D51034">
        <w:rPr>
          <w:noProof/>
          <w:lang w:val="en-IE"/>
        </w:rPr>
        <w:tab/>
        <w:t>ESTIMATED FINANCIAL IMPACT OF THE PROPOSAL/INITIATIVE</w:t>
      </w:r>
      <w:bookmarkEnd w:id="121"/>
      <w:bookmarkEnd w:id="122"/>
      <w:bookmarkEnd w:id="123"/>
      <w:bookmarkEnd w:id="124"/>
      <w:bookmarkEnd w:id="125"/>
      <w:r w:rsidRPr="00D51034">
        <w:rPr>
          <w:noProof/>
          <w:lang w:val="en-IE"/>
        </w:rPr>
        <w:t xml:space="preserve"> </w:t>
      </w:r>
    </w:p>
    <w:p w14:paraId="395E5CE8" w14:textId="77777777" w:rsidR="00A03D5B" w:rsidRPr="00D51034" w:rsidRDefault="00A03D5B" w:rsidP="0041561E">
      <w:pPr>
        <w:pStyle w:val="ManualHeading2"/>
        <w:rPr>
          <w:noProof/>
          <w:lang w:val="en-IE"/>
        </w:rPr>
      </w:pPr>
      <w:bookmarkStart w:id="126" w:name="_Toc514938051"/>
      <w:bookmarkStart w:id="127" w:name="_Toc520485050"/>
      <w:bookmarkStart w:id="128" w:name="_Toc160804592"/>
      <w:bookmarkStart w:id="129" w:name="_Toc167220284"/>
      <w:bookmarkStart w:id="130" w:name="_Toc177549017"/>
      <w:r w:rsidRPr="00D51034">
        <w:rPr>
          <w:noProof/>
          <w:lang w:val="en-IE"/>
        </w:rPr>
        <w:t>3.1.</w:t>
      </w:r>
      <w:r w:rsidRPr="00D51034">
        <w:rPr>
          <w:noProof/>
          <w:lang w:val="en-IE"/>
        </w:rPr>
        <w:tab/>
        <w:t>Heading(s) of the multiannual financial framework and expenditure budget line(s) affected</w:t>
      </w:r>
      <w:bookmarkEnd w:id="126"/>
      <w:bookmarkEnd w:id="127"/>
      <w:bookmarkEnd w:id="128"/>
      <w:bookmarkEnd w:id="129"/>
      <w:bookmarkEnd w:id="130"/>
      <w:r w:rsidRPr="00D51034">
        <w:rPr>
          <w:noProof/>
          <w:lang w:val="en-IE"/>
        </w:rPr>
        <w:t xml:space="preserve"> </w:t>
      </w:r>
    </w:p>
    <w:p w14:paraId="741EF13E" w14:textId="77777777" w:rsidR="00A03D5B" w:rsidRPr="00D51034" w:rsidRDefault="00A03D5B" w:rsidP="00C67F54">
      <w:pPr>
        <w:pStyle w:val="ListBullet1"/>
        <w:ind w:left="1134" w:hanging="283"/>
        <w:rPr>
          <w:noProof/>
          <w:lang w:val="en-IE"/>
        </w:rPr>
      </w:pPr>
      <w:r w:rsidRPr="00D51034">
        <w:rPr>
          <w:noProof/>
          <w:lang w:val="en-IE"/>
        </w:rPr>
        <w:t>Existing budget lines</w:t>
      </w:r>
    </w:p>
    <w:p w14:paraId="6219C3DE" w14:textId="77777777" w:rsidR="00A03D5B" w:rsidRPr="00D51034" w:rsidRDefault="00A03D5B" w:rsidP="0041561E">
      <w:pPr>
        <w:pStyle w:val="Text1"/>
        <w:rPr>
          <w:i/>
          <w:noProof/>
          <w:lang w:val="en-IE"/>
        </w:rPr>
      </w:pPr>
      <w:r w:rsidRPr="00D51034">
        <w:rPr>
          <w:i/>
          <w:noProof/>
          <w:u w:val="single"/>
          <w:lang w:val="en-IE"/>
        </w:rPr>
        <w:t>In order</w:t>
      </w:r>
      <w:r w:rsidRPr="00D51034">
        <w:rPr>
          <w:i/>
          <w:noProof/>
          <w:lang w:val="en-IE"/>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A03D5B" w:rsidRPr="00D51034" w14:paraId="1F87B0BC" w14:textId="77777777" w:rsidTr="0041561E">
        <w:trPr>
          <w:jc w:val="center"/>
        </w:trPr>
        <w:tc>
          <w:tcPr>
            <w:tcW w:w="1092" w:type="dxa"/>
            <w:vMerge w:val="restart"/>
            <w:vAlign w:val="center"/>
          </w:tcPr>
          <w:p w14:paraId="117C0EAB" w14:textId="77777777" w:rsidR="00A03D5B" w:rsidRPr="00D51034" w:rsidRDefault="00A03D5B" w:rsidP="0041561E">
            <w:pPr>
              <w:spacing w:before="60" w:after="60"/>
              <w:jc w:val="center"/>
              <w:rPr>
                <w:noProof/>
                <w:lang w:val="en-IE"/>
              </w:rPr>
            </w:pPr>
            <w:r w:rsidRPr="00D51034">
              <w:rPr>
                <w:noProof/>
                <w:sz w:val="18"/>
                <w:lang w:val="en-IE"/>
              </w:rPr>
              <w:t>Heading of multiannual financial framework</w:t>
            </w:r>
          </w:p>
        </w:tc>
        <w:tc>
          <w:tcPr>
            <w:tcW w:w="4002" w:type="dxa"/>
            <w:vAlign w:val="center"/>
          </w:tcPr>
          <w:p w14:paraId="5F4B62A0" w14:textId="77777777" w:rsidR="00A03D5B" w:rsidRPr="00D51034" w:rsidRDefault="00A03D5B" w:rsidP="0041561E">
            <w:pPr>
              <w:spacing w:before="60" w:after="60"/>
              <w:jc w:val="center"/>
              <w:rPr>
                <w:noProof/>
                <w:lang w:val="en-IE"/>
              </w:rPr>
            </w:pPr>
            <w:r w:rsidRPr="00D51034">
              <w:rPr>
                <w:noProof/>
                <w:sz w:val="20"/>
                <w:lang w:val="en-IE"/>
              </w:rPr>
              <w:t>Budget line</w:t>
            </w:r>
          </w:p>
        </w:tc>
        <w:tc>
          <w:tcPr>
            <w:tcW w:w="1092" w:type="dxa"/>
            <w:vAlign w:val="center"/>
          </w:tcPr>
          <w:p w14:paraId="6A139047" w14:textId="77777777" w:rsidR="00A03D5B" w:rsidRPr="00D51034" w:rsidRDefault="00A03D5B" w:rsidP="0041561E">
            <w:pPr>
              <w:spacing w:before="60" w:after="60"/>
              <w:jc w:val="center"/>
              <w:rPr>
                <w:noProof/>
                <w:lang w:val="en-IE"/>
              </w:rPr>
            </w:pPr>
            <w:r w:rsidRPr="00D51034">
              <w:rPr>
                <w:noProof/>
                <w:sz w:val="18"/>
                <w:lang w:val="en-IE"/>
              </w:rPr>
              <w:t>Type of expenditure</w:t>
            </w:r>
          </w:p>
        </w:tc>
        <w:tc>
          <w:tcPr>
            <w:tcW w:w="4487" w:type="dxa"/>
            <w:gridSpan w:val="4"/>
            <w:vAlign w:val="center"/>
          </w:tcPr>
          <w:p w14:paraId="0B92F32D" w14:textId="77777777" w:rsidR="00A03D5B" w:rsidRPr="00D51034" w:rsidRDefault="00A03D5B" w:rsidP="0041561E">
            <w:pPr>
              <w:spacing w:before="60" w:after="60"/>
              <w:jc w:val="center"/>
              <w:rPr>
                <w:noProof/>
                <w:lang w:val="en-IE"/>
              </w:rPr>
            </w:pPr>
            <w:r w:rsidRPr="00D51034">
              <w:rPr>
                <w:noProof/>
                <w:sz w:val="20"/>
                <w:lang w:val="en-IE"/>
              </w:rPr>
              <w:t xml:space="preserve">Contribution </w:t>
            </w:r>
          </w:p>
        </w:tc>
      </w:tr>
      <w:tr w:rsidR="00A03D5B" w:rsidRPr="00D51034" w14:paraId="2A0EEABE" w14:textId="77777777" w:rsidTr="0041561E">
        <w:trPr>
          <w:cantSplit/>
          <w:jc w:val="center"/>
        </w:trPr>
        <w:tc>
          <w:tcPr>
            <w:tcW w:w="1092" w:type="dxa"/>
            <w:vMerge/>
            <w:vAlign w:val="center"/>
          </w:tcPr>
          <w:p w14:paraId="3393D64B" w14:textId="77777777" w:rsidR="00A03D5B" w:rsidRPr="00D51034" w:rsidRDefault="00A03D5B" w:rsidP="0041561E">
            <w:pPr>
              <w:jc w:val="center"/>
              <w:rPr>
                <w:noProof/>
                <w:lang w:val="en-IE"/>
              </w:rPr>
            </w:pPr>
          </w:p>
        </w:tc>
        <w:tc>
          <w:tcPr>
            <w:tcW w:w="4002" w:type="dxa"/>
            <w:vAlign w:val="center"/>
          </w:tcPr>
          <w:p w14:paraId="4990C55A" w14:textId="77777777" w:rsidR="00A03D5B" w:rsidRPr="00D51034" w:rsidRDefault="00A03D5B" w:rsidP="0041561E">
            <w:pPr>
              <w:rPr>
                <w:noProof/>
                <w:lang w:val="en-IE"/>
              </w:rPr>
            </w:pPr>
            <w:r w:rsidRPr="00D51034">
              <w:rPr>
                <w:noProof/>
                <w:sz w:val="20"/>
                <w:lang w:val="en-IE"/>
              </w:rPr>
              <w:t xml:space="preserve">Number </w:t>
            </w:r>
            <w:r w:rsidRPr="00D51034">
              <w:rPr>
                <w:noProof/>
                <w:sz w:val="22"/>
                <w:lang w:val="en-IE"/>
              </w:rPr>
              <w:br/>
            </w:r>
          </w:p>
        </w:tc>
        <w:tc>
          <w:tcPr>
            <w:tcW w:w="1092" w:type="dxa"/>
            <w:vAlign w:val="center"/>
          </w:tcPr>
          <w:p w14:paraId="51EFD9D2" w14:textId="77777777" w:rsidR="00A03D5B" w:rsidRPr="00D51034" w:rsidRDefault="00A03D5B" w:rsidP="0041561E">
            <w:pPr>
              <w:jc w:val="center"/>
              <w:rPr>
                <w:noProof/>
                <w:lang w:val="en-IE"/>
              </w:rPr>
            </w:pPr>
            <w:r w:rsidRPr="00D51034">
              <w:rPr>
                <w:noProof/>
                <w:sz w:val="18"/>
                <w:szCs w:val="18"/>
                <w:lang w:val="en-IE"/>
              </w:rPr>
              <w:t>Diff./Non-diff.</w:t>
            </w:r>
            <w:r w:rsidRPr="00D51034">
              <w:rPr>
                <w:rStyle w:val="FootnoteReference"/>
                <w:noProof/>
                <w:sz w:val="18"/>
                <w:szCs w:val="18"/>
                <w:lang w:val="en-IE"/>
              </w:rPr>
              <w:footnoteReference w:id="76"/>
            </w:r>
          </w:p>
        </w:tc>
        <w:tc>
          <w:tcPr>
            <w:tcW w:w="966" w:type="dxa"/>
            <w:vAlign w:val="center"/>
          </w:tcPr>
          <w:p w14:paraId="79843C1B" w14:textId="77777777" w:rsidR="00A03D5B" w:rsidRPr="00D51034" w:rsidRDefault="00A03D5B" w:rsidP="0041561E">
            <w:pPr>
              <w:jc w:val="center"/>
              <w:rPr>
                <w:b/>
                <w:noProof/>
                <w:sz w:val="18"/>
                <w:lang w:val="en-IE"/>
              </w:rPr>
            </w:pPr>
            <w:r w:rsidRPr="00D51034">
              <w:rPr>
                <w:noProof/>
                <w:sz w:val="18"/>
                <w:szCs w:val="18"/>
                <w:lang w:val="en-IE"/>
              </w:rPr>
              <w:t>from EFTA countries</w:t>
            </w:r>
            <w:r w:rsidRPr="00D51034">
              <w:rPr>
                <w:rStyle w:val="FootnoteReference"/>
                <w:noProof/>
                <w:sz w:val="18"/>
                <w:szCs w:val="18"/>
                <w:lang w:val="en-IE"/>
              </w:rPr>
              <w:footnoteReference w:id="77"/>
            </w:r>
          </w:p>
        </w:tc>
        <w:tc>
          <w:tcPr>
            <w:tcW w:w="1092" w:type="dxa"/>
            <w:vAlign w:val="center"/>
          </w:tcPr>
          <w:p w14:paraId="6102CA72" w14:textId="77777777" w:rsidR="00A03D5B" w:rsidRPr="00D51034" w:rsidRDefault="00A03D5B" w:rsidP="0041561E">
            <w:pPr>
              <w:jc w:val="center"/>
              <w:rPr>
                <w:noProof/>
                <w:sz w:val="18"/>
                <w:lang w:val="en-IE"/>
              </w:rPr>
            </w:pPr>
            <w:r w:rsidRPr="00D51034">
              <w:rPr>
                <w:noProof/>
                <w:sz w:val="18"/>
                <w:szCs w:val="18"/>
                <w:lang w:val="en-IE"/>
              </w:rPr>
              <w:t>from candidate countries and potential candidates</w:t>
            </w:r>
            <w:r w:rsidRPr="00D51034">
              <w:rPr>
                <w:rStyle w:val="FootnoteReference"/>
                <w:noProof/>
                <w:sz w:val="18"/>
                <w:szCs w:val="18"/>
                <w:lang w:val="en-IE"/>
              </w:rPr>
              <w:footnoteReference w:id="78"/>
            </w:r>
          </w:p>
        </w:tc>
        <w:tc>
          <w:tcPr>
            <w:tcW w:w="966" w:type="dxa"/>
            <w:vAlign w:val="center"/>
          </w:tcPr>
          <w:p w14:paraId="431D7452" w14:textId="77777777" w:rsidR="00A03D5B" w:rsidRPr="00D51034" w:rsidRDefault="00A03D5B" w:rsidP="0041561E">
            <w:pPr>
              <w:jc w:val="center"/>
              <w:rPr>
                <w:noProof/>
                <w:sz w:val="18"/>
                <w:lang w:val="en-IE"/>
              </w:rPr>
            </w:pPr>
            <w:r w:rsidRPr="00D51034">
              <w:rPr>
                <w:noProof/>
                <w:sz w:val="18"/>
                <w:lang w:val="en-IE"/>
              </w:rPr>
              <w:t>From other third countries</w:t>
            </w:r>
          </w:p>
        </w:tc>
        <w:tc>
          <w:tcPr>
            <w:tcW w:w="1463" w:type="dxa"/>
            <w:vAlign w:val="center"/>
          </w:tcPr>
          <w:p w14:paraId="5C043FC2" w14:textId="77777777" w:rsidR="00A03D5B" w:rsidRPr="00D51034" w:rsidRDefault="00A03D5B" w:rsidP="0041561E">
            <w:pPr>
              <w:jc w:val="center"/>
              <w:rPr>
                <w:noProof/>
                <w:lang w:val="en-IE"/>
              </w:rPr>
            </w:pPr>
            <w:r w:rsidRPr="00D51034">
              <w:rPr>
                <w:noProof/>
                <w:sz w:val="18"/>
                <w:szCs w:val="18"/>
                <w:lang w:val="en-IE"/>
              </w:rPr>
              <w:t>other assigned revenue</w:t>
            </w:r>
          </w:p>
        </w:tc>
      </w:tr>
      <w:tr w:rsidR="00A03D5B" w:rsidRPr="00D51034" w14:paraId="34EAFD3A" w14:textId="77777777" w:rsidTr="0041561E">
        <w:trPr>
          <w:jc w:val="center"/>
        </w:trPr>
        <w:tc>
          <w:tcPr>
            <w:tcW w:w="1092" w:type="dxa"/>
            <w:vAlign w:val="center"/>
          </w:tcPr>
          <w:p w14:paraId="195038C4" w14:textId="77777777" w:rsidR="00A03D5B" w:rsidRPr="00D51034" w:rsidRDefault="00A03D5B" w:rsidP="0041561E">
            <w:pPr>
              <w:jc w:val="center"/>
              <w:rPr>
                <w:noProof/>
                <w:color w:val="0000FF"/>
                <w:lang w:val="en-IE"/>
              </w:rPr>
            </w:pPr>
          </w:p>
        </w:tc>
        <w:tc>
          <w:tcPr>
            <w:tcW w:w="4002" w:type="dxa"/>
            <w:vAlign w:val="center"/>
          </w:tcPr>
          <w:p w14:paraId="359E8475" w14:textId="77777777" w:rsidR="00A03D5B" w:rsidRPr="00D51034" w:rsidRDefault="00A03D5B" w:rsidP="0041561E">
            <w:pPr>
              <w:spacing w:before="60"/>
              <w:rPr>
                <w:noProof/>
                <w:lang w:val="en-IE"/>
              </w:rPr>
            </w:pPr>
            <w:r w:rsidRPr="00D51034">
              <w:rPr>
                <w:noProof/>
                <w:sz w:val="22"/>
                <w:lang w:val="en-IE"/>
              </w:rPr>
              <w:t>[XX.YY.YY.YY]</w:t>
            </w:r>
          </w:p>
          <w:p w14:paraId="1D4C3A66" w14:textId="77777777" w:rsidR="00A03D5B" w:rsidRPr="00D51034" w:rsidRDefault="00A03D5B" w:rsidP="0041561E">
            <w:pPr>
              <w:spacing w:after="60"/>
              <w:rPr>
                <w:noProof/>
                <w:lang w:val="en-IE"/>
              </w:rPr>
            </w:pPr>
          </w:p>
        </w:tc>
        <w:tc>
          <w:tcPr>
            <w:tcW w:w="1092" w:type="dxa"/>
            <w:vAlign w:val="center"/>
          </w:tcPr>
          <w:p w14:paraId="10690FE2" w14:textId="77777777" w:rsidR="00A03D5B" w:rsidRPr="00D51034" w:rsidRDefault="00A03D5B" w:rsidP="0041561E">
            <w:pPr>
              <w:jc w:val="center"/>
              <w:rPr>
                <w:noProof/>
                <w:color w:val="0000FF"/>
                <w:lang w:val="en-IE"/>
              </w:rPr>
            </w:pPr>
            <w:r w:rsidRPr="00D51034">
              <w:rPr>
                <w:noProof/>
                <w:sz w:val="22"/>
                <w:lang w:val="en-IE"/>
              </w:rPr>
              <w:t>Diff./Non-diff.</w:t>
            </w:r>
          </w:p>
        </w:tc>
        <w:tc>
          <w:tcPr>
            <w:tcW w:w="966" w:type="dxa"/>
            <w:vAlign w:val="center"/>
          </w:tcPr>
          <w:p w14:paraId="299306C0" w14:textId="77777777" w:rsidR="00A03D5B" w:rsidRPr="00D51034" w:rsidRDefault="00A03D5B" w:rsidP="0041561E">
            <w:pPr>
              <w:jc w:val="center"/>
              <w:rPr>
                <w:noProof/>
                <w:sz w:val="20"/>
                <w:szCs w:val="20"/>
                <w:lang w:val="en-IE"/>
              </w:rPr>
            </w:pPr>
            <w:r w:rsidRPr="00D51034">
              <w:rPr>
                <w:noProof/>
                <w:sz w:val="20"/>
                <w:szCs w:val="20"/>
                <w:lang w:val="en-IE"/>
              </w:rPr>
              <w:t>YES/NO</w:t>
            </w:r>
          </w:p>
        </w:tc>
        <w:tc>
          <w:tcPr>
            <w:tcW w:w="1092" w:type="dxa"/>
            <w:vAlign w:val="center"/>
          </w:tcPr>
          <w:p w14:paraId="0876CFB1" w14:textId="77777777" w:rsidR="00A03D5B" w:rsidRPr="00D51034" w:rsidRDefault="00A03D5B" w:rsidP="0041561E">
            <w:pPr>
              <w:jc w:val="center"/>
              <w:rPr>
                <w:noProof/>
                <w:sz w:val="20"/>
                <w:szCs w:val="20"/>
                <w:lang w:val="en-IE"/>
              </w:rPr>
            </w:pPr>
            <w:r w:rsidRPr="00D51034">
              <w:rPr>
                <w:noProof/>
                <w:sz w:val="20"/>
                <w:szCs w:val="20"/>
                <w:lang w:val="en-IE"/>
              </w:rPr>
              <w:t>YES/NO</w:t>
            </w:r>
          </w:p>
        </w:tc>
        <w:tc>
          <w:tcPr>
            <w:tcW w:w="966" w:type="dxa"/>
            <w:vAlign w:val="center"/>
          </w:tcPr>
          <w:p w14:paraId="510A67E8" w14:textId="77777777" w:rsidR="00A03D5B" w:rsidRPr="00D51034" w:rsidRDefault="00A03D5B" w:rsidP="0041561E">
            <w:pPr>
              <w:jc w:val="center"/>
              <w:rPr>
                <w:noProof/>
                <w:sz w:val="20"/>
                <w:szCs w:val="20"/>
                <w:lang w:val="en-IE"/>
              </w:rPr>
            </w:pPr>
            <w:r w:rsidRPr="00D51034">
              <w:rPr>
                <w:noProof/>
                <w:sz w:val="20"/>
                <w:szCs w:val="20"/>
                <w:lang w:val="en-IE"/>
              </w:rPr>
              <w:t>YES/NO</w:t>
            </w:r>
          </w:p>
        </w:tc>
        <w:tc>
          <w:tcPr>
            <w:tcW w:w="1463" w:type="dxa"/>
            <w:vAlign w:val="center"/>
          </w:tcPr>
          <w:p w14:paraId="17410860" w14:textId="77777777" w:rsidR="00A03D5B" w:rsidRPr="00D51034" w:rsidRDefault="00A03D5B" w:rsidP="0041561E">
            <w:pPr>
              <w:jc w:val="center"/>
              <w:rPr>
                <w:noProof/>
                <w:sz w:val="20"/>
                <w:szCs w:val="20"/>
                <w:lang w:val="en-IE"/>
              </w:rPr>
            </w:pPr>
            <w:r w:rsidRPr="00D51034">
              <w:rPr>
                <w:noProof/>
                <w:sz w:val="20"/>
                <w:szCs w:val="20"/>
                <w:lang w:val="en-IE"/>
              </w:rPr>
              <w:t>YES/NO</w:t>
            </w:r>
          </w:p>
        </w:tc>
      </w:tr>
      <w:tr w:rsidR="00A03D5B" w:rsidRPr="00D51034" w14:paraId="640BA849" w14:textId="77777777" w:rsidTr="0041561E">
        <w:trPr>
          <w:jc w:val="center"/>
        </w:trPr>
        <w:tc>
          <w:tcPr>
            <w:tcW w:w="1092" w:type="dxa"/>
            <w:vAlign w:val="center"/>
          </w:tcPr>
          <w:p w14:paraId="3601764F" w14:textId="77777777" w:rsidR="00A03D5B" w:rsidRPr="00D51034" w:rsidRDefault="00A03D5B" w:rsidP="0041561E">
            <w:pPr>
              <w:jc w:val="center"/>
              <w:rPr>
                <w:noProof/>
                <w:color w:val="0000FF"/>
                <w:lang w:val="en-IE"/>
              </w:rPr>
            </w:pPr>
          </w:p>
        </w:tc>
        <w:tc>
          <w:tcPr>
            <w:tcW w:w="4002" w:type="dxa"/>
            <w:vAlign w:val="center"/>
          </w:tcPr>
          <w:p w14:paraId="71247F2D" w14:textId="77777777" w:rsidR="00A03D5B" w:rsidRPr="00D51034" w:rsidRDefault="00A03D5B" w:rsidP="0041561E">
            <w:pPr>
              <w:spacing w:before="60"/>
              <w:rPr>
                <w:noProof/>
                <w:lang w:val="en-IE"/>
              </w:rPr>
            </w:pPr>
            <w:r w:rsidRPr="00D51034">
              <w:rPr>
                <w:noProof/>
                <w:sz w:val="22"/>
                <w:lang w:val="en-IE"/>
              </w:rPr>
              <w:t>[XX.YY.YY.YY]</w:t>
            </w:r>
          </w:p>
          <w:p w14:paraId="202FD052" w14:textId="77777777" w:rsidR="00A03D5B" w:rsidRPr="00D51034" w:rsidRDefault="00A03D5B" w:rsidP="0041561E">
            <w:pPr>
              <w:spacing w:after="60"/>
              <w:rPr>
                <w:noProof/>
                <w:lang w:val="en-IE"/>
              </w:rPr>
            </w:pPr>
          </w:p>
        </w:tc>
        <w:tc>
          <w:tcPr>
            <w:tcW w:w="1092" w:type="dxa"/>
            <w:vAlign w:val="center"/>
          </w:tcPr>
          <w:p w14:paraId="65578DB6" w14:textId="77777777" w:rsidR="00A03D5B" w:rsidRPr="00D51034" w:rsidRDefault="00A03D5B" w:rsidP="0041561E">
            <w:pPr>
              <w:jc w:val="center"/>
              <w:rPr>
                <w:noProof/>
                <w:color w:val="0000FF"/>
                <w:lang w:val="en-IE"/>
              </w:rPr>
            </w:pPr>
            <w:r w:rsidRPr="00D51034">
              <w:rPr>
                <w:noProof/>
                <w:sz w:val="22"/>
                <w:lang w:val="en-IE"/>
              </w:rPr>
              <w:t>Diff./Non-diff.</w:t>
            </w:r>
          </w:p>
        </w:tc>
        <w:tc>
          <w:tcPr>
            <w:tcW w:w="966" w:type="dxa"/>
            <w:vAlign w:val="center"/>
          </w:tcPr>
          <w:p w14:paraId="6AE47A99" w14:textId="77777777" w:rsidR="00A03D5B" w:rsidRPr="00D51034" w:rsidRDefault="00A03D5B" w:rsidP="0041561E">
            <w:pPr>
              <w:jc w:val="center"/>
              <w:rPr>
                <w:noProof/>
                <w:sz w:val="20"/>
                <w:szCs w:val="20"/>
                <w:lang w:val="en-IE"/>
              </w:rPr>
            </w:pPr>
            <w:r w:rsidRPr="00D51034">
              <w:rPr>
                <w:noProof/>
                <w:sz w:val="20"/>
                <w:szCs w:val="20"/>
                <w:lang w:val="en-IE"/>
              </w:rPr>
              <w:t>YES/NO</w:t>
            </w:r>
          </w:p>
        </w:tc>
        <w:tc>
          <w:tcPr>
            <w:tcW w:w="1092" w:type="dxa"/>
            <w:vAlign w:val="center"/>
          </w:tcPr>
          <w:p w14:paraId="5A40269B" w14:textId="77777777" w:rsidR="00A03D5B" w:rsidRPr="00D51034" w:rsidRDefault="00A03D5B" w:rsidP="0041561E">
            <w:pPr>
              <w:jc w:val="center"/>
              <w:rPr>
                <w:noProof/>
                <w:sz w:val="20"/>
                <w:szCs w:val="20"/>
                <w:lang w:val="en-IE"/>
              </w:rPr>
            </w:pPr>
            <w:r w:rsidRPr="00D51034">
              <w:rPr>
                <w:noProof/>
                <w:sz w:val="20"/>
                <w:szCs w:val="20"/>
                <w:lang w:val="en-IE"/>
              </w:rPr>
              <w:t>YES/NO</w:t>
            </w:r>
          </w:p>
        </w:tc>
        <w:tc>
          <w:tcPr>
            <w:tcW w:w="966" w:type="dxa"/>
            <w:vAlign w:val="center"/>
          </w:tcPr>
          <w:p w14:paraId="6A15FF38" w14:textId="77777777" w:rsidR="00A03D5B" w:rsidRPr="00D51034" w:rsidRDefault="00A03D5B" w:rsidP="0041561E">
            <w:pPr>
              <w:jc w:val="center"/>
              <w:rPr>
                <w:noProof/>
                <w:sz w:val="20"/>
                <w:szCs w:val="20"/>
                <w:lang w:val="en-IE"/>
              </w:rPr>
            </w:pPr>
            <w:r w:rsidRPr="00D51034">
              <w:rPr>
                <w:noProof/>
                <w:sz w:val="20"/>
                <w:szCs w:val="20"/>
                <w:lang w:val="en-IE"/>
              </w:rPr>
              <w:t>YES/NO</w:t>
            </w:r>
          </w:p>
        </w:tc>
        <w:tc>
          <w:tcPr>
            <w:tcW w:w="1463" w:type="dxa"/>
            <w:vAlign w:val="center"/>
          </w:tcPr>
          <w:p w14:paraId="68ECEB4C" w14:textId="77777777" w:rsidR="00A03D5B" w:rsidRPr="00D51034" w:rsidRDefault="00A03D5B" w:rsidP="0041561E">
            <w:pPr>
              <w:jc w:val="center"/>
              <w:rPr>
                <w:noProof/>
                <w:sz w:val="20"/>
                <w:szCs w:val="20"/>
                <w:lang w:val="en-IE"/>
              </w:rPr>
            </w:pPr>
            <w:r w:rsidRPr="00D51034">
              <w:rPr>
                <w:noProof/>
                <w:sz w:val="20"/>
                <w:szCs w:val="20"/>
                <w:lang w:val="en-IE"/>
              </w:rPr>
              <w:t>YES/NO</w:t>
            </w:r>
          </w:p>
        </w:tc>
      </w:tr>
      <w:tr w:rsidR="00A03D5B" w:rsidRPr="00D51034" w14:paraId="4953B9C1" w14:textId="77777777" w:rsidTr="0041561E">
        <w:trPr>
          <w:jc w:val="center"/>
        </w:trPr>
        <w:tc>
          <w:tcPr>
            <w:tcW w:w="1092" w:type="dxa"/>
            <w:vAlign w:val="center"/>
          </w:tcPr>
          <w:p w14:paraId="2E43E504" w14:textId="77777777" w:rsidR="00A03D5B" w:rsidRPr="00D51034" w:rsidRDefault="00A03D5B" w:rsidP="0041561E">
            <w:pPr>
              <w:jc w:val="center"/>
              <w:rPr>
                <w:noProof/>
                <w:color w:val="0000FF"/>
                <w:lang w:val="en-IE"/>
              </w:rPr>
            </w:pPr>
          </w:p>
        </w:tc>
        <w:tc>
          <w:tcPr>
            <w:tcW w:w="4002" w:type="dxa"/>
            <w:vAlign w:val="center"/>
          </w:tcPr>
          <w:p w14:paraId="7DB5A4E3" w14:textId="77777777" w:rsidR="00A03D5B" w:rsidRPr="00D51034" w:rsidRDefault="00A03D5B" w:rsidP="0041561E">
            <w:pPr>
              <w:spacing w:before="60"/>
              <w:rPr>
                <w:noProof/>
                <w:lang w:val="en-IE"/>
              </w:rPr>
            </w:pPr>
            <w:r w:rsidRPr="00D51034">
              <w:rPr>
                <w:noProof/>
                <w:sz w:val="22"/>
                <w:lang w:val="en-IE"/>
              </w:rPr>
              <w:t>[XX.YY.YY.YY]</w:t>
            </w:r>
          </w:p>
          <w:p w14:paraId="3C83A1E2" w14:textId="77777777" w:rsidR="00A03D5B" w:rsidRPr="00D51034" w:rsidRDefault="00A03D5B" w:rsidP="0041561E">
            <w:pPr>
              <w:spacing w:after="60"/>
              <w:rPr>
                <w:noProof/>
                <w:lang w:val="en-IE"/>
              </w:rPr>
            </w:pPr>
          </w:p>
        </w:tc>
        <w:tc>
          <w:tcPr>
            <w:tcW w:w="1092" w:type="dxa"/>
            <w:vAlign w:val="center"/>
          </w:tcPr>
          <w:p w14:paraId="20E63A0A" w14:textId="77777777" w:rsidR="00A03D5B" w:rsidRPr="00D51034" w:rsidRDefault="00A03D5B" w:rsidP="0041561E">
            <w:pPr>
              <w:jc w:val="center"/>
              <w:rPr>
                <w:noProof/>
                <w:color w:val="0000FF"/>
                <w:lang w:val="en-IE"/>
              </w:rPr>
            </w:pPr>
            <w:r w:rsidRPr="00D51034">
              <w:rPr>
                <w:noProof/>
                <w:sz w:val="22"/>
                <w:lang w:val="en-IE"/>
              </w:rPr>
              <w:t>Diff./Non-diff.</w:t>
            </w:r>
          </w:p>
        </w:tc>
        <w:tc>
          <w:tcPr>
            <w:tcW w:w="966" w:type="dxa"/>
            <w:vAlign w:val="center"/>
          </w:tcPr>
          <w:p w14:paraId="3B4D4A6E" w14:textId="77777777" w:rsidR="00A03D5B" w:rsidRPr="00D51034" w:rsidRDefault="00A03D5B" w:rsidP="0041561E">
            <w:pPr>
              <w:jc w:val="center"/>
              <w:rPr>
                <w:noProof/>
                <w:sz w:val="20"/>
                <w:szCs w:val="20"/>
                <w:lang w:val="en-IE"/>
              </w:rPr>
            </w:pPr>
            <w:r w:rsidRPr="00D51034">
              <w:rPr>
                <w:noProof/>
                <w:sz w:val="20"/>
                <w:szCs w:val="20"/>
                <w:lang w:val="en-IE"/>
              </w:rPr>
              <w:t>YES/NO</w:t>
            </w:r>
          </w:p>
        </w:tc>
        <w:tc>
          <w:tcPr>
            <w:tcW w:w="1092" w:type="dxa"/>
            <w:vAlign w:val="center"/>
          </w:tcPr>
          <w:p w14:paraId="1F2D2BAA" w14:textId="77777777" w:rsidR="00A03D5B" w:rsidRPr="00D51034" w:rsidRDefault="00A03D5B" w:rsidP="0041561E">
            <w:pPr>
              <w:jc w:val="center"/>
              <w:rPr>
                <w:noProof/>
                <w:sz w:val="20"/>
                <w:szCs w:val="20"/>
                <w:lang w:val="en-IE"/>
              </w:rPr>
            </w:pPr>
            <w:r w:rsidRPr="00D51034">
              <w:rPr>
                <w:noProof/>
                <w:sz w:val="20"/>
                <w:szCs w:val="20"/>
                <w:lang w:val="en-IE"/>
              </w:rPr>
              <w:t>YES/NO</w:t>
            </w:r>
          </w:p>
        </w:tc>
        <w:tc>
          <w:tcPr>
            <w:tcW w:w="966" w:type="dxa"/>
            <w:vAlign w:val="center"/>
          </w:tcPr>
          <w:p w14:paraId="22F0DA19" w14:textId="77777777" w:rsidR="00A03D5B" w:rsidRPr="00D51034" w:rsidRDefault="00A03D5B" w:rsidP="0041561E">
            <w:pPr>
              <w:jc w:val="center"/>
              <w:rPr>
                <w:noProof/>
                <w:sz w:val="20"/>
                <w:szCs w:val="20"/>
                <w:lang w:val="en-IE"/>
              </w:rPr>
            </w:pPr>
            <w:r w:rsidRPr="00D51034">
              <w:rPr>
                <w:noProof/>
                <w:sz w:val="20"/>
                <w:szCs w:val="20"/>
                <w:lang w:val="en-IE"/>
              </w:rPr>
              <w:t>YES/NO</w:t>
            </w:r>
          </w:p>
        </w:tc>
        <w:tc>
          <w:tcPr>
            <w:tcW w:w="1463" w:type="dxa"/>
            <w:vAlign w:val="center"/>
          </w:tcPr>
          <w:p w14:paraId="0CEBB38C" w14:textId="77777777" w:rsidR="00A03D5B" w:rsidRPr="00D51034" w:rsidRDefault="00A03D5B" w:rsidP="0041561E">
            <w:pPr>
              <w:jc w:val="center"/>
              <w:rPr>
                <w:noProof/>
                <w:sz w:val="20"/>
                <w:szCs w:val="20"/>
                <w:lang w:val="en-IE"/>
              </w:rPr>
            </w:pPr>
            <w:r w:rsidRPr="00D51034">
              <w:rPr>
                <w:noProof/>
                <w:sz w:val="20"/>
                <w:szCs w:val="20"/>
                <w:lang w:val="en-IE"/>
              </w:rPr>
              <w:t>YES/NO</w:t>
            </w:r>
          </w:p>
        </w:tc>
      </w:tr>
    </w:tbl>
    <w:p w14:paraId="2C0A0E49" w14:textId="77777777" w:rsidR="00A03D5B" w:rsidRPr="00D51034" w:rsidRDefault="00A03D5B" w:rsidP="00C67F54">
      <w:pPr>
        <w:pStyle w:val="ListBullet1"/>
        <w:ind w:left="1134" w:hanging="283"/>
        <w:rPr>
          <w:noProof/>
          <w:lang w:val="en-IE"/>
        </w:rPr>
      </w:pPr>
      <w:r w:rsidRPr="00D51034">
        <w:rPr>
          <w:noProof/>
          <w:lang w:val="en-IE"/>
        </w:rPr>
        <w:t>New budget lines requested</w:t>
      </w:r>
    </w:p>
    <w:p w14:paraId="18D2D2F3" w14:textId="77777777" w:rsidR="00A03D5B" w:rsidRPr="00D51034" w:rsidRDefault="00A03D5B" w:rsidP="0041561E">
      <w:pPr>
        <w:pStyle w:val="Text1"/>
        <w:rPr>
          <w:i/>
          <w:noProof/>
          <w:sz w:val="20"/>
          <w:lang w:val="en-IE"/>
        </w:rPr>
      </w:pPr>
      <w:r w:rsidRPr="00D51034">
        <w:rPr>
          <w:i/>
          <w:noProof/>
          <w:u w:val="single"/>
          <w:lang w:val="en-IE"/>
        </w:rPr>
        <w:t>In order</w:t>
      </w:r>
      <w:r w:rsidRPr="00D51034">
        <w:rPr>
          <w:i/>
          <w:noProof/>
          <w:lang w:val="en-IE"/>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A03D5B" w:rsidRPr="00D51034" w14:paraId="4CED45DB" w14:textId="77777777" w:rsidTr="0041561E">
        <w:trPr>
          <w:jc w:val="center"/>
        </w:trPr>
        <w:tc>
          <w:tcPr>
            <w:tcW w:w="1080" w:type="dxa"/>
            <w:vMerge w:val="restart"/>
            <w:vAlign w:val="center"/>
          </w:tcPr>
          <w:p w14:paraId="6AF3723E" w14:textId="77777777" w:rsidR="00A03D5B" w:rsidRPr="00D51034" w:rsidRDefault="00A03D5B" w:rsidP="0041561E">
            <w:pPr>
              <w:spacing w:before="60" w:after="60"/>
              <w:jc w:val="center"/>
              <w:rPr>
                <w:noProof/>
                <w:sz w:val="18"/>
                <w:szCs w:val="18"/>
                <w:lang w:val="en-IE"/>
              </w:rPr>
            </w:pPr>
            <w:r w:rsidRPr="00D51034">
              <w:rPr>
                <w:noProof/>
                <w:sz w:val="18"/>
                <w:lang w:val="en-IE"/>
              </w:rPr>
              <w:t>Heading of multiannual financial framework</w:t>
            </w:r>
          </w:p>
        </w:tc>
        <w:tc>
          <w:tcPr>
            <w:tcW w:w="3960" w:type="dxa"/>
            <w:vAlign w:val="center"/>
          </w:tcPr>
          <w:p w14:paraId="187296AF" w14:textId="77777777" w:rsidR="00A03D5B" w:rsidRPr="00D51034" w:rsidRDefault="00A03D5B" w:rsidP="0041561E">
            <w:pPr>
              <w:spacing w:before="60" w:after="60"/>
              <w:jc w:val="center"/>
              <w:rPr>
                <w:noProof/>
                <w:lang w:val="en-IE"/>
              </w:rPr>
            </w:pPr>
            <w:r w:rsidRPr="00D51034">
              <w:rPr>
                <w:noProof/>
                <w:sz w:val="20"/>
                <w:lang w:val="en-IE"/>
              </w:rPr>
              <w:t>Budget line</w:t>
            </w:r>
          </w:p>
        </w:tc>
        <w:tc>
          <w:tcPr>
            <w:tcW w:w="1080" w:type="dxa"/>
            <w:vAlign w:val="center"/>
          </w:tcPr>
          <w:p w14:paraId="7F0B6940" w14:textId="77777777" w:rsidR="00A03D5B" w:rsidRPr="00D51034" w:rsidRDefault="00A03D5B" w:rsidP="0041561E">
            <w:pPr>
              <w:spacing w:before="60" w:after="60"/>
              <w:jc w:val="center"/>
              <w:rPr>
                <w:noProof/>
                <w:lang w:val="en-IE"/>
              </w:rPr>
            </w:pPr>
            <w:r w:rsidRPr="00D51034">
              <w:rPr>
                <w:noProof/>
                <w:sz w:val="18"/>
                <w:lang w:val="en-IE"/>
              </w:rPr>
              <w:t>Type of expenditure</w:t>
            </w:r>
          </w:p>
        </w:tc>
        <w:tc>
          <w:tcPr>
            <w:tcW w:w="4440" w:type="dxa"/>
            <w:gridSpan w:val="4"/>
            <w:vAlign w:val="center"/>
          </w:tcPr>
          <w:p w14:paraId="73D1A67F" w14:textId="77777777" w:rsidR="00A03D5B" w:rsidRPr="00D51034" w:rsidRDefault="00A03D5B" w:rsidP="0041561E">
            <w:pPr>
              <w:spacing w:before="60" w:after="60"/>
              <w:jc w:val="center"/>
              <w:rPr>
                <w:noProof/>
                <w:lang w:val="en-IE"/>
              </w:rPr>
            </w:pPr>
            <w:r w:rsidRPr="00D51034">
              <w:rPr>
                <w:noProof/>
                <w:sz w:val="20"/>
                <w:lang w:val="en-IE"/>
              </w:rPr>
              <w:t xml:space="preserve">Contribution </w:t>
            </w:r>
          </w:p>
        </w:tc>
      </w:tr>
      <w:tr w:rsidR="00A03D5B" w:rsidRPr="00D51034" w14:paraId="78A66A47" w14:textId="77777777" w:rsidTr="0041561E">
        <w:trPr>
          <w:cantSplit/>
          <w:jc w:val="center"/>
        </w:trPr>
        <w:tc>
          <w:tcPr>
            <w:tcW w:w="1080" w:type="dxa"/>
            <w:vMerge/>
            <w:vAlign w:val="center"/>
          </w:tcPr>
          <w:p w14:paraId="459DB5CE" w14:textId="77777777" w:rsidR="00A03D5B" w:rsidRPr="00D51034" w:rsidRDefault="00A03D5B" w:rsidP="0041561E">
            <w:pPr>
              <w:jc w:val="center"/>
              <w:rPr>
                <w:noProof/>
                <w:lang w:val="en-IE"/>
              </w:rPr>
            </w:pPr>
          </w:p>
        </w:tc>
        <w:tc>
          <w:tcPr>
            <w:tcW w:w="3960" w:type="dxa"/>
            <w:vAlign w:val="center"/>
          </w:tcPr>
          <w:p w14:paraId="4E54721B" w14:textId="77777777" w:rsidR="00A03D5B" w:rsidRPr="00D51034" w:rsidRDefault="00A03D5B" w:rsidP="0041561E">
            <w:pPr>
              <w:rPr>
                <w:noProof/>
                <w:lang w:val="en-IE"/>
              </w:rPr>
            </w:pPr>
            <w:r w:rsidRPr="00D51034">
              <w:rPr>
                <w:noProof/>
                <w:sz w:val="20"/>
                <w:lang w:val="en-IE"/>
              </w:rPr>
              <w:t xml:space="preserve">Number </w:t>
            </w:r>
            <w:r w:rsidRPr="00D51034">
              <w:rPr>
                <w:noProof/>
                <w:sz w:val="22"/>
                <w:lang w:val="en-IE"/>
              </w:rPr>
              <w:br/>
            </w:r>
          </w:p>
        </w:tc>
        <w:tc>
          <w:tcPr>
            <w:tcW w:w="1080" w:type="dxa"/>
            <w:vAlign w:val="center"/>
          </w:tcPr>
          <w:p w14:paraId="18AA6096" w14:textId="77777777" w:rsidR="00A03D5B" w:rsidRPr="00D51034" w:rsidRDefault="00A03D5B" w:rsidP="0041561E">
            <w:pPr>
              <w:jc w:val="center"/>
              <w:rPr>
                <w:noProof/>
                <w:lang w:val="en-IE"/>
              </w:rPr>
            </w:pPr>
            <w:r w:rsidRPr="00D51034">
              <w:rPr>
                <w:noProof/>
                <w:sz w:val="18"/>
                <w:lang w:val="en-IE"/>
              </w:rPr>
              <w:t>Diff./Non-diff.</w:t>
            </w:r>
          </w:p>
        </w:tc>
        <w:tc>
          <w:tcPr>
            <w:tcW w:w="956" w:type="dxa"/>
            <w:vAlign w:val="center"/>
          </w:tcPr>
          <w:p w14:paraId="5B4807BF" w14:textId="77777777" w:rsidR="00A03D5B" w:rsidRPr="00D51034" w:rsidRDefault="00A03D5B" w:rsidP="0041561E">
            <w:pPr>
              <w:jc w:val="center"/>
              <w:rPr>
                <w:noProof/>
                <w:sz w:val="18"/>
                <w:lang w:val="en-IE"/>
              </w:rPr>
            </w:pPr>
            <w:r w:rsidRPr="00D51034">
              <w:rPr>
                <w:noProof/>
                <w:sz w:val="18"/>
                <w:lang w:val="en-IE"/>
              </w:rPr>
              <w:t>from EFTA countries</w:t>
            </w:r>
          </w:p>
        </w:tc>
        <w:tc>
          <w:tcPr>
            <w:tcW w:w="1080" w:type="dxa"/>
            <w:vAlign w:val="center"/>
          </w:tcPr>
          <w:p w14:paraId="755E1F7F" w14:textId="77777777" w:rsidR="00A03D5B" w:rsidRPr="00D51034" w:rsidRDefault="00A03D5B" w:rsidP="0041561E">
            <w:pPr>
              <w:jc w:val="center"/>
              <w:rPr>
                <w:noProof/>
                <w:sz w:val="18"/>
                <w:lang w:val="en-IE"/>
              </w:rPr>
            </w:pPr>
            <w:r w:rsidRPr="00D51034">
              <w:rPr>
                <w:noProof/>
                <w:sz w:val="18"/>
                <w:lang w:val="en-IE"/>
              </w:rPr>
              <w:t>from candidate countries and potential candidates</w:t>
            </w:r>
          </w:p>
        </w:tc>
        <w:tc>
          <w:tcPr>
            <w:tcW w:w="956" w:type="dxa"/>
            <w:vAlign w:val="center"/>
          </w:tcPr>
          <w:p w14:paraId="36EB47AB" w14:textId="77777777" w:rsidR="00A03D5B" w:rsidRPr="00D51034" w:rsidRDefault="00A03D5B" w:rsidP="0041561E">
            <w:pPr>
              <w:jc w:val="center"/>
              <w:rPr>
                <w:noProof/>
                <w:sz w:val="18"/>
                <w:lang w:val="en-IE"/>
              </w:rPr>
            </w:pPr>
            <w:r w:rsidRPr="00D51034">
              <w:rPr>
                <w:noProof/>
                <w:sz w:val="18"/>
                <w:lang w:val="en-IE"/>
              </w:rPr>
              <w:t>from other third countries</w:t>
            </w:r>
          </w:p>
        </w:tc>
        <w:tc>
          <w:tcPr>
            <w:tcW w:w="1448" w:type="dxa"/>
            <w:vAlign w:val="center"/>
          </w:tcPr>
          <w:p w14:paraId="7B2940C3" w14:textId="77777777" w:rsidR="00A03D5B" w:rsidRPr="00D51034" w:rsidRDefault="00A03D5B" w:rsidP="0041561E">
            <w:pPr>
              <w:jc w:val="center"/>
              <w:rPr>
                <w:noProof/>
                <w:lang w:val="en-IE"/>
              </w:rPr>
            </w:pPr>
            <w:r w:rsidRPr="00D51034">
              <w:rPr>
                <w:noProof/>
                <w:sz w:val="18"/>
                <w:szCs w:val="18"/>
                <w:lang w:val="en-IE"/>
              </w:rPr>
              <w:t xml:space="preserve">other assigned revenue </w:t>
            </w:r>
          </w:p>
        </w:tc>
      </w:tr>
      <w:tr w:rsidR="00A03D5B" w:rsidRPr="00D51034" w14:paraId="41A415E9" w14:textId="77777777" w:rsidTr="0041561E">
        <w:trPr>
          <w:cantSplit/>
          <w:jc w:val="center"/>
        </w:trPr>
        <w:tc>
          <w:tcPr>
            <w:tcW w:w="1080" w:type="dxa"/>
            <w:vAlign w:val="center"/>
          </w:tcPr>
          <w:p w14:paraId="2348264C" w14:textId="77777777" w:rsidR="00A03D5B" w:rsidRPr="00D51034" w:rsidRDefault="00A03D5B" w:rsidP="0041561E">
            <w:pPr>
              <w:jc w:val="center"/>
              <w:rPr>
                <w:noProof/>
                <w:color w:val="0000FF"/>
                <w:lang w:val="en-IE"/>
              </w:rPr>
            </w:pPr>
          </w:p>
        </w:tc>
        <w:tc>
          <w:tcPr>
            <w:tcW w:w="3960" w:type="dxa"/>
            <w:vAlign w:val="center"/>
          </w:tcPr>
          <w:p w14:paraId="21F1F8DE" w14:textId="77777777" w:rsidR="00A03D5B" w:rsidRPr="00D51034" w:rsidRDefault="00A03D5B" w:rsidP="0041561E">
            <w:pPr>
              <w:spacing w:before="60"/>
              <w:rPr>
                <w:noProof/>
                <w:lang w:val="en-IE"/>
              </w:rPr>
            </w:pPr>
            <w:r w:rsidRPr="00D51034">
              <w:rPr>
                <w:noProof/>
                <w:sz w:val="22"/>
                <w:lang w:val="en-IE"/>
              </w:rPr>
              <w:t>[XX.YY.YY.YY]</w:t>
            </w:r>
          </w:p>
          <w:p w14:paraId="5AE52C85" w14:textId="77777777" w:rsidR="00A03D5B" w:rsidRPr="00D51034" w:rsidRDefault="00A03D5B" w:rsidP="0041561E">
            <w:pPr>
              <w:spacing w:after="60"/>
              <w:rPr>
                <w:noProof/>
                <w:lang w:val="en-IE"/>
              </w:rPr>
            </w:pPr>
          </w:p>
        </w:tc>
        <w:tc>
          <w:tcPr>
            <w:tcW w:w="1080" w:type="dxa"/>
            <w:vAlign w:val="center"/>
          </w:tcPr>
          <w:p w14:paraId="24E9DC49" w14:textId="77777777" w:rsidR="00A03D5B" w:rsidRPr="00D51034" w:rsidRDefault="00A03D5B" w:rsidP="0041561E">
            <w:pPr>
              <w:jc w:val="center"/>
              <w:rPr>
                <w:noProof/>
                <w:color w:val="0000FF"/>
                <w:lang w:val="en-IE"/>
              </w:rPr>
            </w:pPr>
            <w:r w:rsidRPr="00D51034">
              <w:rPr>
                <w:noProof/>
                <w:sz w:val="22"/>
                <w:lang w:val="en-IE"/>
              </w:rPr>
              <w:t>Diff./Non-diff.</w:t>
            </w:r>
          </w:p>
        </w:tc>
        <w:tc>
          <w:tcPr>
            <w:tcW w:w="956" w:type="dxa"/>
            <w:vAlign w:val="center"/>
          </w:tcPr>
          <w:p w14:paraId="3AB49A90" w14:textId="77777777" w:rsidR="00A03D5B" w:rsidRPr="00D51034" w:rsidRDefault="00A03D5B" w:rsidP="0041561E">
            <w:pPr>
              <w:jc w:val="center"/>
              <w:rPr>
                <w:noProof/>
                <w:sz w:val="20"/>
                <w:szCs w:val="20"/>
                <w:lang w:val="en-IE"/>
              </w:rPr>
            </w:pPr>
            <w:r w:rsidRPr="00D51034">
              <w:rPr>
                <w:noProof/>
                <w:sz w:val="20"/>
                <w:szCs w:val="20"/>
                <w:lang w:val="en-IE"/>
              </w:rPr>
              <w:t>YES/NO</w:t>
            </w:r>
          </w:p>
        </w:tc>
        <w:tc>
          <w:tcPr>
            <w:tcW w:w="1080" w:type="dxa"/>
            <w:vAlign w:val="center"/>
          </w:tcPr>
          <w:p w14:paraId="3D9A4913" w14:textId="77777777" w:rsidR="00A03D5B" w:rsidRPr="00D51034" w:rsidRDefault="00A03D5B" w:rsidP="0041561E">
            <w:pPr>
              <w:jc w:val="center"/>
              <w:rPr>
                <w:noProof/>
                <w:sz w:val="20"/>
                <w:szCs w:val="20"/>
                <w:lang w:val="en-IE"/>
              </w:rPr>
            </w:pPr>
            <w:r w:rsidRPr="00D51034">
              <w:rPr>
                <w:noProof/>
                <w:sz w:val="20"/>
                <w:szCs w:val="20"/>
                <w:lang w:val="en-IE"/>
              </w:rPr>
              <w:t>YES/NO</w:t>
            </w:r>
          </w:p>
        </w:tc>
        <w:tc>
          <w:tcPr>
            <w:tcW w:w="956" w:type="dxa"/>
            <w:vAlign w:val="center"/>
          </w:tcPr>
          <w:p w14:paraId="62F231AC" w14:textId="77777777" w:rsidR="00A03D5B" w:rsidRPr="00D51034" w:rsidRDefault="00A03D5B" w:rsidP="0041561E">
            <w:pPr>
              <w:jc w:val="center"/>
              <w:rPr>
                <w:noProof/>
                <w:sz w:val="20"/>
                <w:szCs w:val="20"/>
                <w:lang w:val="en-IE"/>
              </w:rPr>
            </w:pPr>
            <w:r w:rsidRPr="00D51034">
              <w:rPr>
                <w:noProof/>
                <w:sz w:val="20"/>
                <w:szCs w:val="20"/>
                <w:lang w:val="en-IE"/>
              </w:rPr>
              <w:t>YES/NO</w:t>
            </w:r>
          </w:p>
        </w:tc>
        <w:tc>
          <w:tcPr>
            <w:tcW w:w="1448" w:type="dxa"/>
            <w:vAlign w:val="center"/>
          </w:tcPr>
          <w:p w14:paraId="0068702D" w14:textId="77777777" w:rsidR="00A03D5B" w:rsidRPr="00D51034" w:rsidRDefault="00A03D5B" w:rsidP="0041561E">
            <w:pPr>
              <w:jc w:val="center"/>
              <w:rPr>
                <w:noProof/>
                <w:sz w:val="20"/>
                <w:szCs w:val="20"/>
                <w:lang w:val="en-IE"/>
              </w:rPr>
            </w:pPr>
            <w:r w:rsidRPr="00D51034">
              <w:rPr>
                <w:noProof/>
                <w:sz w:val="20"/>
                <w:szCs w:val="20"/>
                <w:lang w:val="en-IE"/>
              </w:rPr>
              <w:t>YES/NO</w:t>
            </w:r>
          </w:p>
        </w:tc>
      </w:tr>
      <w:tr w:rsidR="00A03D5B" w:rsidRPr="00D51034" w14:paraId="02E6D25A" w14:textId="77777777" w:rsidTr="0041561E">
        <w:trPr>
          <w:cantSplit/>
          <w:jc w:val="center"/>
        </w:trPr>
        <w:tc>
          <w:tcPr>
            <w:tcW w:w="1080" w:type="dxa"/>
            <w:vAlign w:val="center"/>
          </w:tcPr>
          <w:p w14:paraId="4EE961E3" w14:textId="77777777" w:rsidR="00A03D5B" w:rsidRPr="00D51034" w:rsidRDefault="00A03D5B" w:rsidP="0041561E">
            <w:pPr>
              <w:jc w:val="center"/>
              <w:rPr>
                <w:noProof/>
                <w:color w:val="0000FF"/>
                <w:lang w:val="en-IE"/>
              </w:rPr>
            </w:pPr>
          </w:p>
        </w:tc>
        <w:tc>
          <w:tcPr>
            <w:tcW w:w="3960" w:type="dxa"/>
            <w:vAlign w:val="center"/>
          </w:tcPr>
          <w:p w14:paraId="6A5D2C4F" w14:textId="77777777" w:rsidR="00A03D5B" w:rsidRPr="00D51034" w:rsidRDefault="00A03D5B" w:rsidP="0041561E">
            <w:pPr>
              <w:spacing w:before="60"/>
              <w:rPr>
                <w:noProof/>
                <w:lang w:val="en-IE"/>
              </w:rPr>
            </w:pPr>
            <w:r w:rsidRPr="00D51034">
              <w:rPr>
                <w:noProof/>
                <w:sz w:val="22"/>
                <w:lang w:val="en-IE"/>
              </w:rPr>
              <w:t>[XX.YY.YY.YY]</w:t>
            </w:r>
          </w:p>
          <w:p w14:paraId="1379D3A7" w14:textId="77777777" w:rsidR="00A03D5B" w:rsidRPr="00D51034" w:rsidRDefault="00A03D5B" w:rsidP="0041561E">
            <w:pPr>
              <w:spacing w:after="60"/>
              <w:rPr>
                <w:noProof/>
                <w:lang w:val="en-IE"/>
              </w:rPr>
            </w:pPr>
          </w:p>
        </w:tc>
        <w:tc>
          <w:tcPr>
            <w:tcW w:w="1080" w:type="dxa"/>
            <w:vAlign w:val="center"/>
          </w:tcPr>
          <w:p w14:paraId="43B9784C" w14:textId="77777777" w:rsidR="00A03D5B" w:rsidRPr="00D51034" w:rsidRDefault="00A03D5B" w:rsidP="0041561E">
            <w:pPr>
              <w:jc w:val="center"/>
              <w:rPr>
                <w:noProof/>
                <w:color w:val="0000FF"/>
                <w:lang w:val="en-IE"/>
              </w:rPr>
            </w:pPr>
            <w:r w:rsidRPr="00D51034">
              <w:rPr>
                <w:noProof/>
                <w:sz w:val="22"/>
                <w:lang w:val="en-IE"/>
              </w:rPr>
              <w:t>Diff./Non-diff.</w:t>
            </w:r>
          </w:p>
        </w:tc>
        <w:tc>
          <w:tcPr>
            <w:tcW w:w="956" w:type="dxa"/>
            <w:vAlign w:val="center"/>
          </w:tcPr>
          <w:p w14:paraId="3D48D227" w14:textId="77777777" w:rsidR="00A03D5B" w:rsidRPr="00D51034" w:rsidRDefault="00A03D5B" w:rsidP="0041561E">
            <w:pPr>
              <w:jc w:val="center"/>
              <w:rPr>
                <w:noProof/>
                <w:sz w:val="20"/>
                <w:szCs w:val="20"/>
                <w:lang w:val="en-IE"/>
              </w:rPr>
            </w:pPr>
            <w:r w:rsidRPr="00D51034">
              <w:rPr>
                <w:noProof/>
                <w:sz w:val="20"/>
                <w:szCs w:val="20"/>
                <w:lang w:val="en-IE"/>
              </w:rPr>
              <w:t>YES/NO</w:t>
            </w:r>
          </w:p>
        </w:tc>
        <w:tc>
          <w:tcPr>
            <w:tcW w:w="1080" w:type="dxa"/>
            <w:vAlign w:val="center"/>
          </w:tcPr>
          <w:p w14:paraId="2DB2F424" w14:textId="77777777" w:rsidR="00A03D5B" w:rsidRPr="00D51034" w:rsidRDefault="00A03D5B" w:rsidP="0041561E">
            <w:pPr>
              <w:jc w:val="center"/>
              <w:rPr>
                <w:noProof/>
                <w:sz w:val="20"/>
                <w:szCs w:val="20"/>
                <w:lang w:val="en-IE"/>
              </w:rPr>
            </w:pPr>
            <w:r w:rsidRPr="00D51034">
              <w:rPr>
                <w:noProof/>
                <w:sz w:val="20"/>
                <w:szCs w:val="20"/>
                <w:lang w:val="en-IE"/>
              </w:rPr>
              <w:t>YES/NO</w:t>
            </w:r>
          </w:p>
        </w:tc>
        <w:tc>
          <w:tcPr>
            <w:tcW w:w="956" w:type="dxa"/>
            <w:vAlign w:val="center"/>
          </w:tcPr>
          <w:p w14:paraId="454CD7FA" w14:textId="77777777" w:rsidR="00A03D5B" w:rsidRPr="00D51034" w:rsidRDefault="00A03D5B" w:rsidP="0041561E">
            <w:pPr>
              <w:jc w:val="center"/>
              <w:rPr>
                <w:noProof/>
                <w:sz w:val="20"/>
                <w:szCs w:val="20"/>
                <w:lang w:val="en-IE"/>
              </w:rPr>
            </w:pPr>
            <w:r w:rsidRPr="00D51034">
              <w:rPr>
                <w:noProof/>
                <w:sz w:val="20"/>
                <w:szCs w:val="20"/>
                <w:lang w:val="en-IE"/>
              </w:rPr>
              <w:t>YES/NO</w:t>
            </w:r>
          </w:p>
        </w:tc>
        <w:tc>
          <w:tcPr>
            <w:tcW w:w="1448" w:type="dxa"/>
            <w:vAlign w:val="center"/>
          </w:tcPr>
          <w:p w14:paraId="300675ED" w14:textId="77777777" w:rsidR="00A03D5B" w:rsidRPr="00D51034" w:rsidRDefault="00A03D5B" w:rsidP="0041561E">
            <w:pPr>
              <w:jc w:val="center"/>
              <w:rPr>
                <w:noProof/>
                <w:sz w:val="20"/>
                <w:szCs w:val="20"/>
                <w:lang w:val="en-IE"/>
              </w:rPr>
            </w:pPr>
            <w:r w:rsidRPr="00D51034">
              <w:rPr>
                <w:noProof/>
                <w:sz w:val="20"/>
                <w:szCs w:val="20"/>
                <w:lang w:val="en-IE"/>
              </w:rPr>
              <w:t>YES/NO</w:t>
            </w:r>
          </w:p>
        </w:tc>
      </w:tr>
      <w:tr w:rsidR="00A03D5B" w:rsidRPr="00D51034" w14:paraId="772BEF8F" w14:textId="77777777" w:rsidTr="0041561E">
        <w:trPr>
          <w:jc w:val="center"/>
        </w:trPr>
        <w:tc>
          <w:tcPr>
            <w:tcW w:w="1080" w:type="dxa"/>
            <w:vAlign w:val="center"/>
          </w:tcPr>
          <w:p w14:paraId="6C208495" w14:textId="77777777" w:rsidR="00A03D5B" w:rsidRPr="00D51034" w:rsidRDefault="00A03D5B" w:rsidP="0041561E">
            <w:pPr>
              <w:jc w:val="center"/>
              <w:rPr>
                <w:noProof/>
                <w:color w:val="0000FF"/>
                <w:lang w:val="en-IE"/>
              </w:rPr>
            </w:pPr>
          </w:p>
        </w:tc>
        <w:tc>
          <w:tcPr>
            <w:tcW w:w="3960" w:type="dxa"/>
            <w:vAlign w:val="center"/>
          </w:tcPr>
          <w:p w14:paraId="368B49AF" w14:textId="77777777" w:rsidR="00A03D5B" w:rsidRPr="00D51034" w:rsidRDefault="00A03D5B" w:rsidP="0041561E">
            <w:pPr>
              <w:spacing w:before="60"/>
              <w:rPr>
                <w:noProof/>
                <w:lang w:val="en-IE"/>
              </w:rPr>
            </w:pPr>
            <w:r w:rsidRPr="00D51034">
              <w:rPr>
                <w:noProof/>
                <w:sz w:val="22"/>
                <w:lang w:val="en-IE"/>
              </w:rPr>
              <w:t>[XX.YY.YY.YY]</w:t>
            </w:r>
          </w:p>
          <w:p w14:paraId="18968B3B" w14:textId="77777777" w:rsidR="00A03D5B" w:rsidRPr="00D51034" w:rsidRDefault="00A03D5B" w:rsidP="0041561E">
            <w:pPr>
              <w:spacing w:after="60"/>
              <w:rPr>
                <w:noProof/>
                <w:color w:val="0000FF"/>
                <w:lang w:val="en-IE"/>
              </w:rPr>
            </w:pPr>
          </w:p>
        </w:tc>
        <w:tc>
          <w:tcPr>
            <w:tcW w:w="1080" w:type="dxa"/>
            <w:vAlign w:val="center"/>
          </w:tcPr>
          <w:p w14:paraId="626802F0" w14:textId="77777777" w:rsidR="00A03D5B" w:rsidRPr="00D51034" w:rsidRDefault="00A03D5B" w:rsidP="0041561E">
            <w:pPr>
              <w:jc w:val="center"/>
              <w:rPr>
                <w:noProof/>
                <w:color w:val="0000FF"/>
                <w:lang w:val="en-IE"/>
              </w:rPr>
            </w:pPr>
            <w:r w:rsidRPr="00D51034">
              <w:rPr>
                <w:noProof/>
                <w:sz w:val="22"/>
                <w:lang w:val="en-IE"/>
              </w:rPr>
              <w:t>Diff./Non-diff.</w:t>
            </w:r>
          </w:p>
        </w:tc>
        <w:tc>
          <w:tcPr>
            <w:tcW w:w="956" w:type="dxa"/>
            <w:vAlign w:val="center"/>
          </w:tcPr>
          <w:p w14:paraId="4B45AD58" w14:textId="77777777" w:rsidR="00A03D5B" w:rsidRPr="00D51034" w:rsidRDefault="00A03D5B" w:rsidP="0041561E">
            <w:pPr>
              <w:jc w:val="center"/>
              <w:rPr>
                <w:noProof/>
                <w:sz w:val="20"/>
                <w:szCs w:val="20"/>
                <w:lang w:val="en-IE"/>
              </w:rPr>
            </w:pPr>
            <w:r w:rsidRPr="00D51034">
              <w:rPr>
                <w:noProof/>
                <w:sz w:val="20"/>
                <w:szCs w:val="20"/>
                <w:lang w:val="en-IE"/>
              </w:rPr>
              <w:t>YES/NO</w:t>
            </w:r>
          </w:p>
        </w:tc>
        <w:tc>
          <w:tcPr>
            <w:tcW w:w="1080" w:type="dxa"/>
            <w:vAlign w:val="center"/>
          </w:tcPr>
          <w:p w14:paraId="4B17E1FC" w14:textId="77777777" w:rsidR="00A03D5B" w:rsidRPr="00D51034" w:rsidRDefault="00A03D5B" w:rsidP="0041561E">
            <w:pPr>
              <w:jc w:val="center"/>
              <w:rPr>
                <w:noProof/>
                <w:color w:val="0000FF"/>
                <w:sz w:val="20"/>
                <w:szCs w:val="20"/>
                <w:lang w:val="en-IE"/>
              </w:rPr>
            </w:pPr>
            <w:r w:rsidRPr="00D51034">
              <w:rPr>
                <w:noProof/>
                <w:sz w:val="20"/>
                <w:szCs w:val="20"/>
                <w:lang w:val="en-IE"/>
              </w:rPr>
              <w:t>YES/NO</w:t>
            </w:r>
          </w:p>
        </w:tc>
        <w:tc>
          <w:tcPr>
            <w:tcW w:w="956" w:type="dxa"/>
            <w:vAlign w:val="center"/>
          </w:tcPr>
          <w:p w14:paraId="6E45524B" w14:textId="77777777" w:rsidR="00A03D5B" w:rsidRPr="00D51034" w:rsidRDefault="00A03D5B" w:rsidP="0041561E">
            <w:pPr>
              <w:jc w:val="center"/>
              <w:rPr>
                <w:noProof/>
                <w:color w:val="0000FF"/>
                <w:sz w:val="20"/>
                <w:szCs w:val="20"/>
                <w:lang w:val="en-IE"/>
              </w:rPr>
            </w:pPr>
            <w:r w:rsidRPr="00D51034">
              <w:rPr>
                <w:noProof/>
                <w:sz w:val="20"/>
                <w:szCs w:val="20"/>
                <w:lang w:val="en-IE"/>
              </w:rPr>
              <w:t>YES/NO</w:t>
            </w:r>
          </w:p>
        </w:tc>
        <w:tc>
          <w:tcPr>
            <w:tcW w:w="1448" w:type="dxa"/>
            <w:vAlign w:val="center"/>
          </w:tcPr>
          <w:p w14:paraId="7472E79A" w14:textId="77777777" w:rsidR="00A03D5B" w:rsidRPr="00D51034" w:rsidRDefault="00A03D5B" w:rsidP="0041561E">
            <w:pPr>
              <w:jc w:val="center"/>
              <w:rPr>
                <w:noProof/>
                <w:sz w:val="20"/>
                <w:szCs w:val="20"/>
                <w:lang w:val="en-IE"/>
              </w:rPr>
            </w:pPr>
            <w:r w:rsidRPr="00D51034">
              <w:rPr>
                <w:noProof/>
                <w:sz w:val="20"/>
                <w:szCs w:val="20"/>
                <w:lang w:val="en-IE"/>
              </w:rPr>
              <w:t>YES/NO</w:t>
            </w:r>
          </w:p>
        </w:tc>
      </w:tr>
    </w:tbl>
    <w:p w14:paraId="6B924173" w14:textId="77777777" w:rsidR="00A03D5B" w:rsidRPr="00D51034" w:rsidRDefault="00A03D5B" w:rsidP="0041561E">
      <w:pPr>
        <w:rPr>
          <w:noProof/>
          <w:lang w:val="en-IE"/>
        </w:rPr>
        <w:sectPr w:rsidR="00A03D5B" w:rsidRPr="00D51034" w:rsidSect="00491E51">
          <w:pgSz w:w="11907" w:h="16840" w:code="1"/>
          <w:pgMar w:top="1134" w:right="1418" w:bottom="1134" w:left="1418" w:header="709" w:footer="709" w:gutter="0"/>
          <w:cols w:space="708"/>
          <w:docGrid w:linePitch="360"/>
        </w:sectPr>
      </w:pPr>
    </w:p>
    <w:p w14:paraId="64E5C665" w14:textId="77777777" w:rsidR="00A03D5B" w:rsidRPr="00D51034" w:rsidRDefault="00A03D5B" w:rsidP="0041561E">
      <w:pPr>
        <w:pStyle w:val="ManualHeading2"/>
        <w:rPr>
          <w:bCs/>
          <w:noProof/>
          <w:szCs w:val="24"/>
          <w:lang w:val="en-IE"/>
        </w:rPr>
      </w:pPr>
      <w:r w:rsidRPr="00D51034">
        <w:rPr>
          <w:noProof/>
          <w:lang w:val="en-IE"/>
        </w:rPr>
        <w:t>3.2.</w:t>
      </w:r>
      <w:r w:rsidRPr="00D51034">
        <w:rPr>
          <w:noProof/>
          <w:lang w:val="en-IE"/>
        </w:rPr>
        <w:tab/>
        <w:t xml:space="preserve">Estimated financial impact of the proposal on appropriations </w:t>
      </w:r>
    </w:p>
    <w:p w14:paraId="5DF90700" w14:textId="77777777" w:rsidR="00A03D5B" w:rsidRPr="00D51034" w:rsidRDefault="00A03D5B" w:rsidP="0041561E">
      <w:pPr>
        <w:pStyle w:val="ManualHeading3"/>
        <w:rPr>
          <w:noProof/>
          <w:lang w:val="en-IE"/>
        </w:rPr>
      </w:pPr>
      <w:r w:rsidRPr="00D51034">
        <w:rPr>
          <w:noProof/>
          <w:lang w:val="en-IE"/>
        </w:rPr>
        <w:t>3.2.1.</w:t>
      </w:r>
      <w:r w:rsidRPr="00D51034">
        <w:rPr>
          <w:noProof/>
          <w:lang w:val="en-IE"/>
        </w:rPr>
        <w:tab/>
        <w:t xml:space="preserve">Summary of estimated impact on operational appropriations </w:t>
      </w:r>
    </w:p>
    <w:p w14:paraId="358E83EF" w14:textId="77777777" w:rsidR="00A03D5B" w:rsidRPr="00D51034" w:rsidRDefault="00A03D5B" w:rsidP="00C67F54">
      <w:pPr>
        <w:pStyle w:val="ListDash1"/>
        <w:ind w:left="1134" w:hanging="283"/>
        <w:rPr>
          <w:noProof/>
          <w:lang w:val="en-IE"/>
        </w:rPr>
      </w:pPr>
      <w:r w:rsidRPr="00D51034">
        <w:rPr>
          <w:rFonts w:ascii="Wingdings" w:eastAsia="Wingdings" w:hAnsi="Wingdings" w:cs="Wingdings"/>
          <w:noProof/>
          <w:lang w:val="en-IE"/>
        </w:rPr>
        <w:t></w:t>
      </w:r>
      <w:r w:rsidRPr="00D51034">
        <w:rPr>
          <w:noProof/>
          <w:lang w:val="en-IE"/>
        </w:rPr>
        <w:tab/>
        <w:t xml:space="preserve">The proposal/initiative does not require the use of operational appropriations </w:t>
      </w:r>
    </w:p>
    <w:p w14:paraId="3768481C" w14:textId="77777777" w:rsidR="00A03D5B" w:rsidRPr="00D51034" w:rsidRDefault="00C67F54" w:rsidP="00C67F54">
      <w:pPr>
        <w:pStyle w:val="ListDash1"/>
        <w:ind w:left="1134" w:hanging="283"/>
        <w:rPr>
          <w:noProof/>
          <w:lang w:val="en-IE"/>
        </w:rPr>
      </w:pPr>
      <w:r w:rsidRPr="00D51034">
        <w:rPr>
          <w:rFonts w:ascii="Wingdings" w:eastAsia="Wingdings" w:hAnsi="Wingdings" w:cs="Wingdings"/>
          <w:noProof/>
          <w:sz w:val="22"/>
          <w:lang w:val="en-IE" w:eastAsia="en-GB"/>
        </w:rPr>
        <w:t></w:t>
      </w:r>
      <w:r w:rsidR="00A03D5B" w:rsidRPr="00D51034">
        <w:rPr>
          <w:noProof/>
          <w:lang w:val="en-IE"/>
        </w:rPr>
        <w:tab/>
        <w:t>The proposal/initiative requires the use of operational appropriations, as explained below</w:t>
      </w:r>
    </w:p>
    <w:p w14:paraId="36A31D4F" w14:textId="77777777" w:rsidR="00A03D5B" w:rsidRPr="00D51034" w:rsidRDefault="00A03D5B" w:rsidP="0041561E">
      <w:pPr>
        <w:pStyle w:val="ManualHeading3"/>
        <w:rPr>
          <w:noProof/>
          <w:lang w:val="en-IE"/>
        </w:rPr>
      </w:pPr>
      <w:bookmarkStart w:id="131" w:name="_Toc221194335"/>
      <w:r w:rsidRPr="00D51034">
        <w:rPr>
          <w:noProof/>
          <w:lang w:val="en-IE"/>
        </w:rPr>
        <w:t>3.2.1.1.</w:t>
      </w:r>
      <w:r w:rsidRPr="00D51034">
        <w:rPr>
          <w:noProof/>
          <w:lang w:val="en-IE"/>
        </w:rPr>
        <w:tab/>
        <w:t>Appropriations from voted budget</w:t>
      </w:r>
      <w:bookmarkEnd w:id="131"/>
    </w:p>
    <w:p w14:paraId="2AA82FF3" w14:textId="77777777" w:rsidR="00A03D5B" w:rsidRPr="00D51034" w:rsidRDefault="00A03D5B" w:rsidP="0041561E">
      <w:pPr>
        <w:jc w:val="right"/>
        <w:rPr>
          <w:noProof/>
          <w:sz w:val="18"/>
          <w:szCs w:val="18"/>
          <w:lang w:val="en-IE"/>
        </w:rPr>
      </w:pPr>
      <w:r w:rsidRPr="00D51034">
        <w:rPr>
          <w:noProof/>
          <w:sz w:val="18"/>
          <w:szCs w:val="18"/>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C67F54" w:rsidRPr="00D51034" w14:paraId="38A61F22" w14:textId="77777777">
        <w:tc>
          <w:tcPr>
            <w:tcW w:w="1739" w:type="pct"/>
            <w:shd w:val="thinDiagStripe" w:color="C0C0C0" w:fill="auto"/>
            <w:vAlign w:val="center"/>
          </w:tcPr>
          <w:p w14:paraId="1144455D" w14:textId="77777777" w:rsidR="00C67F54" w:rsidRPr="00D51034" w:rsidRDefault="00C67F54">
            <w:pPr>
              <w:spacing w:before="60" w:after="60"/>
              <w:jc w:val="center"/>
              <w:rPr>
                <w:b/>
                <w:noProof/>
                <w:lang w:val="en-IE"/>
              </w:rPr>
            </w:pPr>
            <w:r w:rsidRPr="00D51034">
              <w:rPr>
                <w:b/>
                <w:noProof/>
                <w:sz w:val="22"/>
                <w:lang w:val="en-IE"/>
              </w:rPr>
              <w:t xml:space="preserve">Heading of multiannual financial framework </w:t>
            </w:r>
          </w:p>
        </w:tc>
        <w:tc>
          <w:tcPr>
            <w:tcW w:w="396" w:type="pct"/>
            <w:vAlign w:val="center"/>
          </w:tcPr>
          <w:p w14:paraId="0325AA39" w14:textId="77777777" w:rsidR="00C67F54" w:rsidRPr="00D51034" w:rsidRDefault="00C67F54">
            <w:pPr>
              <w:spacing w:before="60" w:after="60"/>
              <w:jc w:val="center"/>
              <w:rPr>
                <w:noProof/>
                <w:lang w:val="en-IE"/>
              </w:rPr>
            </w:pPr>
            <w:r w:rsidRPr="00D51034">
              <w:rPr>
                <w:noProof/>
                <w:sz w:val="22"/>
                <w:lang w:val="en-IE"/>
              </w:rPr>
              <w:t>Number</w:t>
            </w:r>
          </w:p>
        </w:tc>
        <w:tc>
          <w:tcPr>
            <w:tcW w:w="2865" w:type="pct"/>
            <w:vAlign w:val="center"/>
          </w:tcPr>
          <w:p w14:paraId="57001157" w14:textId="77777777" w:rsidR="00C67F54" w:rsidRPr="00D51034" w:rsidRDefault="00C67F54">
            <w:pPr>
              <w:spacing w:before="60" w:after="60"/>
              <w:rPr>
                <w:noProof/>
                <w:lang w:val="en-IE"/>
              </w:rPr>
            </w:pPr>
            <w:r w:rsidRPr="00D51034">
              <w:rPr>
                <w:noProof/>
                <w:lang w:val="en-IE"/>
              </w:rPr>
              <w:t>2</w:t>
            </w:r>
          </w:p>
        </w:tc>
      </w:tr>
    </w:tbl>
    <w:p w14:paraId="580534BD" w14:textId="77777777" w:rsidR="00A03D5B" w:rsidRPr="00D51034" w:rsidRDefault="00A03D5B" w:rsidP="0041561E">
      <w:pPr>
        <w:rPr>
          <w:noProof/>
          <w:sz w:val="16"/>
          <w:lang w:val="en-IE"/>
        </w:rPr>
      </w:pPr>
    </w:p>
    <w:tbl>
      <w:tblPr>
        <w:tblW w:w="4574" w:type="pct"/>
        <w:tblLayout w:type="fixed"/>
        <w:tblLook w:val="04A0" w:firstRow="1" w:lastRow="0" w:firstColumn="1" w:lastColumn="0" w:noHBand="0" w:noVBand="1"/>
      </w:tblPr>
      <w:tblGrid>
        <w:gridCol w:w="1454"/>
        <w:gridCol w:w="224"/>
        <w:gridCol w:w="135"/>
        <w:gridCol w:w="250"/>
        <w:gridCol w:w="476"/>
        <w:gridCol w:w="400"/>
        <w:gridCol w:w="49"/>
        <w:gridCol w:w="406"/>
        <w:gridCol w:w="538"/>
        <w:gridCol w:w="252"/>
        <w:gridCol w:w="856"/>
        <w:gridCol w:w="143"/>
        <w:gridCol w:w="705"/>
        <w:gridCol w:w="148"/>
        <w:gridCol w:w="138"/>
        <w:gridCol w:w="554"/>
        <w:gridCol w:w="304"/>
        <w:gridCol w:w="132"/>
        <w:gridCol w:w="403"/>
        <w:gridCol w:w="135"/>
        <w:gridCol w:w="713"/>
        <w:gridCol w:w="856"/>
        <w:gridCol w:w="148"/>
        <w:gridCol w:w="700"/>
        <w:gridCol w:w="135"/>
        <w:gridCol w:w="161"/>
        <w:gridCol w:w="544"/>
        <w:gridCol w:w="461"/>
        <w:gridCol w:w="1000"/>
        <w:gridCol w:w="352"/>
        <w:gridCol w:w="236"/>
      </w:tblGrid>
      <w:tr w:rsidR="00C67F54" w:rsidRPr="00D51034" w14:paraId="1CBBAE9B" w14:textId="77777777" w:rsidTr="00160B23">
        <w:trPr>
          <w:gridAfter w:val="1"/>
          <w:wAfter w:w="1212" w:type="dxa"/>
          <w:trHeight w:val="410"/>
        </w:trPr>
        <w:tc>
          <w:tcPr>
            <w:tcW w:w="1638" w:type="pct"/>
            <w:gridSpan w:val="10"/>
            <w:vMerge w:val="restart"/>
            <w:tcBorders>
              <w:top w:val="single" w:sz="8" w:space="0" w:color="auto"/>
              <w:left w:val="single" w:sz="8" w:space="0" w:color="auto"/>
              <w:bottom w:val="single" w:sz="8" w:space="0" w:color="000000"/>
              <w:right w:val="single" w:sz="8" w:space="0" w:color="000000"/>
            </w:tcBorders>
            <w:vAlign w:val="center"/>
            <w:hideMark/>
          </w:tcPr>
          <w:p w14:paraId="5AC52B3F" w14:textId="77777777" w:rsidR="00C67F54" w:rsidRPr="00D51034" w:rsidRDefault="00C67F54">
            <w:pPr>
              <w:spacing w:before="0" w:after="0"/>
              <w:jc w:val="center"/>
              <w:rPr>
                <w:rFonts w:eastAsia="Times New Roman"/>
                <w:noProof/>
                <w:color w:val="000000"/>
                <w:sz w:val="22"/>
                <w:lang w:val="en-IE" w:eastAsia="en-IE"/>
              </w:rPr>
            </w:pPr>
            <w:r w:rsidRPr="00D51034">
              <w:rPr>
                <w:rFonts w:eastAsia="Times New Roman"/>
                <w:noProof/>
                <w:color w:val="000000"/>
                <w:sz w:val="22"/>
                <w:lang w:val="en-IE" w:eastAsia="en-IE"/>
              </w:rPr>
              <w:t>DG</w:t>
            </w:r>
            <w:r w:rsidR="00FA4434" w:rsidRPr="00D51034">
              <w:rPr>
                <w:rFonts w:eastAsia="Times New Roman"/>
                <w:noProof/>
                <w:color w:val="000000"/>
                <w:sz w:val="22"/>
                <w:lang w:val="en-IE" w:eastAsia="en-IE"/>
              </w:rPr>
              <w:t xml:space="preserve"> CNECT</w:t>
            </w:r>
          </w:p>
        </w:tc>
        <w:tc>
          <w:tcPr>
            <w:tcW w:w="332" w:type="pct"/>
            <w:tcBorders>
              <w:top w:val="single" w:sz="8" w:space="0" w:color="auto"/>
              <w:left w:val="nil"/>
              <w:right w:val="single" w:sz="8" w:space="0" w:color="auto"/>
            </w:tcBorders>
            <w:vAlign w:val="center"/>
            <w:hideMark/>
          </w:tcPr>
          <w:p w14:paraId="59190200"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32" w:type="pct"/>
            <w:gridSpan w:val="2"/>
            <w:tcBorders>
              <w:top w:val="single" w:sz="8" w:space="0" w:color="auto"/>
              <w:left w:val="nil"/>
              <w:right w:val="single" w:sz="8" w:space="0" w:color="auto"/>
            </w:tcBorders>
            <w:vAlign w:val="center"/>
            <w:hideMark/>
          </w:tcPr>
          <w:p w14:paraId="2F6EAC58"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32" w:type="pct"/>
            <w:gridSpan w:val="3"/>
            <w:tcBorders>
              <w:top w:val="single" w:sz="8" w:space="0" w:color="auto"/>
              <w:left w:val="nil"/>
              <w:right w:val="single" w:sz="8" w:space="0" w:color="auto"/>
            </w:tcBorders>
            <w:vAlign w:val="center"/>
            <w:hideMark/>
          </w:tcPr>
          <w:p w14:paraId="43D6667D"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32" w:type="pct"/>
            <w:gridSpan w:val="3"/>
            <w:tcBorders>
              <w:top w:val="single" w:sz="8" w:space="0" w:color="auto"/>
              <w:left w:val="nil"/>
              <w:right w:val="single" w:sz="8" w:space="0" w:color="auto"/>
            </w:tcBorders>
            <w:vAlign w:val="center"/>
            <w:hideMark/>
          </w:tcPr>
          <w:p w14:paraId="13269DEF"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32" w:type="pct"/>
            <w:gridSpan w:val="2"/>
            <w:tcBorders>
              <w:top w:val="single" w:sz="8" w:space="0" w:color="auto"/>
              <w:left w:val="nil"/>
              <w:right w:val="single" w:sz="8" w:space="0" w:color="auto"/>
            </w:tcBorders>
            <w:vAlign w:val="center"/>
            <w:hideMark/>
          </w:tcPr>
          <w:p w14:paraId="4B85891B"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32" w:type="pct"/>
            <w:tcBorders>
              <w:top w:val="single" w:sz="8" w:space="0" w:color="auto"/>
              <w:left w:val="nil"/>
              <w:right w:val="single" w:sz="8" w:space="0" w:color="auto"/>
            </w:tcBorders>
            <w:vAlign w:val="center"/>
            <w:hideMark/>
          </w:tcPr>
          <w:p w14:paraId="5CE99BE3"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32" w:type="pct"/>
            <w:gridSpan w:val="2"/>
            <w:tcBorders>
              <w:top w:val="single" w:sz="8" w:space="0" w:color="auto"/>
              <w:left w:val="nil"/>
              <w:right w:val="single" w:sz="8" w:space="0" w:color="auto"/>
            </w:tcBorders>
            <w:vAlign w:val="center"/>
            <w:hideMark/>
          </w:tcPr>
          <w:p w14:paraId="090E2D75"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32" w:type="pct"/>
            <w:gridSpan w:val="3"/>
            <w:tcBorders>
              <w:top w:val="single" w:sz="8" w:space="0" w:color="auto"/>
              <w:left w:val="single" w:sz="8" w:space="0" w:color="auto"/>
              <w:right w:val="single" w:sz="8" w:space="0" w:color="auto"/>
            </w:tcBorders>
            <w:vAlign w:val="center"/>
          </w:tcPr>
          <w:p w14:paraId="7FF29ABF"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Post</w:t>
            </w:r>
          </w:p>
        </w:tc>
        <w:tc>
          <w:tcPr>
            <w:tcW w:w="705" w:type="pct"/>
            <w:gridSpan w:val="3"/>
            <w:vMerge w:val="restart"/>
            <w:tcBorders>
              <w:top w:val="single" w:sz="8" w:space="0" w:color="auto"/>
              <w:left w:val="single" w:sz="8" w:space="0" w:color="auto"/>
              <w:bottom w:val="single" w:sz="8" w:space="0" w:color="000000"/>
              <w:right w:val="single" w:sz="8" w:space="0" w:color="auto"/>
            </w:tcBorders>
            <w:vAlign w:val="center"/>
            <w:hideMark/>
          </w:tcPr>
          <w:p w14:paraId="192788E6"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TOTAL MFF 2028-2034</w:t>
            </w:r>
          </w:p>
        </w:tc>
      </w:tr>
      <w:tr w:rsidR="00C67F54" w:rsidRPr="00D51034" w14:paraId="43611043" w14:textId="77777777" w:rsidTr="00160B23">
        <w:trPr>
          <w:gridAfter w:val="1"/>
          <w:wAfter w:w="1212" w:type="dxa"/>
          <w:trHeight w:val="300"/>
        </w:trPr>
        <w:tc>
          <w:tcPr>
            <w:tcW w:w="1638" w:type="pct"/>
            <w:gridSpan w:val="10"/>
            <w:vMerge/>
            <w:tcBorders>
              <w:top w:val="single" w:sz="8" w:space="0" w:color="auto"/>
              <w:left w:val="single" w:sz="8" w:space="0" w:color="auto"/>
              <w:bottom w:val="single" w:sz="8" w:space="0" w:color="000000"/>
              <w:right w:val="single" w:sz="8" w:space="0" w:color="000000"/>
            </w:tcBorders>
            <w:vAlign w:val="center"/>
            <w:hideMark/>
          </w:tcPr>
          <w:p w14:paraId="67263BFC" w14:textId="77777777" w:rsidR="00C67F54" w:rsidRPr="00D51034" w:rsidRDefault="00C67F54">
            <w:pPr>
              <w:spacing w:before="0" w:after="0"/>
              <w:jc w:val="left"/>
              <w:rPr>
                <w:rFonts w:eastAsia="Times New Roman"/>
                <w:noProof/>
                <w:color w:val="000000"/>
                <w:sz w:val="22"/>
                <w:lang w:val="en-IE" w:eastAsia="en-IE"/>
              </w:rPr>
            </w:pPr>
          </w:p>
        </w:tc>
        <w:tc>
          <w:tcPr>
            <w:tcW w:w="332" w:type="pct"/>
            <w:tcBorders>
              <w:left w:val="nil"/>
              <w:bottom w:val="single" w:sz="8" w:space="0" w:color="auto"/>
              <w:right w:val="single" w:sz="8" w:space="0" w:color="auto"/>
            </w:tcBorders>
            <w:vAlign w:val="center"/>
            <w:hideMark/>
          </w:tcPr>
          <w:p w14:paraId="40D81DEB"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2028</w:t>
            </w:r>
          </w:p>
        </w:tc>
        <w:tc>
          <w:tcPr>
            <w:tcW w:w="332" w:type="pct"/>
            <w:gridSpan w:val="2"/>
            <w:tcBorders>
              <w:left w:val="nil"/>
              <w:bottom w:val="single" w:sz="8" w:space="0" w:color="auto"/>
              <w:right w:val="single" w:sz="8" w:space="0" w:color="auto"/>
            </w:tcBorders>
            <w:vAlign w:val="center"/>
            <w:hideMark/>
          </w:tcPr>
          <w:p w14:paraId="3E00A560"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2029</w:t>
            </w:r>
          </w:p>
        </w:tc>
        <w:tc>
          <w:tcPr>
            <w:tcW w:w="332" w:type="pct"/>
            <w:gridSpan w:val="3"/>
            <w:tcBorders>
              <w:left w:val="nil"/>
              <w:bottom w:val="single" w:sz="8" w:space="0" w:color="auto"/>
              <w:right w:val="single" w:sz="8" w:space="0" w:color="auto"/>
            </w:tcBorders>
            <w:vAlign w:val="center"/>
            <w:hideMark/>
          </w:tcPr>
          <w:p w14:paraId="39D52805"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2030</w:t>
            </w:r>
          </w:p>
        </w:tc>
        <w:tc>
          <w:tcPr>
            <w:tcW w:w="332" w:type="pct"/>
            <w:gridSpan w:val="3"/>
            <w:tcBorders>
              <w:left w:val="nil"/>
              <w:bottom w:val="single" w:sz="8" w:space="0" w:color="auto"/>
              <w:right w:val="single" w:sz="8" w:space="0" w:color="auto"/>
            </w:tcBorders>
            <w:vAlign w:val="center"/>
            <w:hideMark/>
          </w:tcPr>
          <w:p w14:paraId="416D20FB"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2031</w:t>
            </w:r>
          </w:p>
        </w:tc>
        <w:tc>
          <w:tcPr>
            <w:tcW w:w="332" w:type="pct"/>
            <w:gridSpan w:val="2"/>
            <w:tcBorders>
              <w:left w:val="nil"/>
              <w:bottom w:val="single" w:sz="8" w:space="0" w:color="auto"/>
              <w:right w:val="single" w:sz="8" w:space="0" w:color="auto"/>
            </w:tcBorders>
            <w:vAlign w:val="center"/>
            <w:hideMark/>
          </w:tcPr>
          <w:p w14:paraId="12971CDF"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2032</w:t>
            </w:r>
          </w:p>
        </w:tc>
        <w:tc>
          <w:tcPr>
            <w:tcW w:w="332" w:type="pct"/>
            <w:tcBorders>
              <w:left w:val="nil"/>
              <w:bottom w:val="single" w:sz="8" w:space="0" w:color="auto"/>
              <w:right w:val="single" w:sz="8" w:space="0" w:color="auto"/>
            </w:tcBorders>
            <w:vAlign w:val="center"/>
            <w:hideMark/>
          </w:tcPr>
          <w:p w14:paraId="4A3B48C4"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2033</w:t>
            </w:r>
          </w:p>
        </w:tc>
        <w:tc>
          <w:tcPr>
            <w:tcW w:w="332" w:type="pct"/>
            <w:gridSpan w:val="2"/>
            <w:tcBorders>
              <w:left w:val="nil"/>
              <w:bottom w:val="single" w:sz="8" w:space="0" w:color="auto"/>
              <w:right w:val="single" w:sz="8" w:space="0" w:color="auto"/>
            </w:tcBorders>
            <w:vAlign w:val="center"/>
            <w:hideMark/>
          </w:tcPr>
          <w:p w14:paraId="5F63520E"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2034</w:t>
            </w:r>
          </w:p>
        </w:tc>
        <w:tc>
          <w:tcPr>
            <w:tcW w:w="332" w:type="pct"/>
            <w:gridSpan w:val="3"/>
            <w:tcBorders>
              <w:left w:val="single" w:sz="8" w:space="0" w:color="auto"/>
              <w:bottom w:val="single" w:sz="8" w:space="0" w:color="000000"/>
              <w:right w:val="single" w:sz="8" w:space="0" w:color="auto"/>
            </w:tcBorders>
            <w:vAlign w:val="center"/>
          </w:tcPr>
          <w:p w14:paraId="004FCE8A"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2034</w:t>
            </w:r>
          </w:p>
        </w:tc>
        <w:tc>
          <w:tcPr>
            <w:tcW w:w="705" w:type="pct"/>
            <w:gridSpan w:val="3"/>
            <w:vMerge/>
            <w:tcBorders>
              <w:top w:val="single" w:sz="8" w:space="0" w:color="auto"/>
              <w:left w:val="single" w:sz="8" w:space="0" w:color="auto"/>
              <w:bottom w:val="single" w:sz="8" w:space="0" w:color="000000"/>
              <w:right w:val="single" w:sz="8" w:space="0" w:color="auto"/>
            </w:tcBorders>
            <w:vAlign w:val="center"/>
            <w:hideMark/>
          </w:tcPr>
          <w:p w14:paraId="10B32362" w14:textId="77777777" w:rsidR="00C67F54" w:rsidRPr="00D51034" w:rsidRDefault="00C67F54">
            <w:pPr>
              <w:spacing w:before="0" w:after="0"/>
              <w:jc w:val="left"/>
              <w:rPr>
                <w:rFonts w:eastAsia="Times New Roman"/>
                <w:b/>
                <w:bCs/>
                <w:noProof/>
                <w:color w:val="000000"/>
                <w:sz w:val="20"/>
                <w:szCs w:val="20"/>
                <w:lang w:val="en-IE" w:eastAsia="en-IE"/>
              </w:rPr>
            </w:pPr>
          </w:p>
        </w:tc>
      </w:tr>
      <w:tr w:rsidR="00C67F54" w:rsidRPr="00D51034" w14:paraId="5B1FDC01" w14:textId="77777777">
        <w:trPr>
          <w:gridAfter w:val="1"/>
          <w:wAfter w:w="1212" w:type="dxa"/>
          <w:trHeight w:val="300"/>
        </w:trPr>
        <w:tc>
          <w:tcPr>
            <w:tcW w:w="805" w:type="pct"/>
            <w:gridSpan w:val="4"/>
            <w:tcBorders>
              <w:top w:val="single" w:sz="8" w:space="0" w:color="auto"/>
              <w:left w:val="single" w:sz="8" w:space="0" w:color="auto"/>
              <w:bottom w:val="single" w:sz="8" w:space="0" w:color="auto"/>
              <w:right w:val="single" w:sz="8" w:space="0" w:color="000000"/>
            </w:tcBorders>
          </w:tcPr>
          <w:p w14:paraId="7DB9C23E" w14:textId="77777777" w:rsidR="00C67F54" w:rsidRPr="00D51034" w:rsidRDefault="00C67F54">
            <w:pPr>
              <w:spacing w:before="0" w:after="0"/>
              <w:jc w:val="left"/>
              <w:rPr>
                <w:rFonts w:eastAsia="Times New Roman"/>
                <w:noProof/>
                <w:color w:val="000000"/>
                <w:sz w:val="21"/>
                <w:szCs w:val="21"/>
                <w:lang w:val="en-IE" w:eastAsia="en-IE"/>
              </w:rPr>
            </w:pPr>
          </w:p>
        </w:tc>
        <w:tc>
          <w:tcPr>
            <w:tcW w:w="4195" w:type="pct"/>
            <w:gridSpan w:val="26"/>
            <w:tcBorders>
              <w:top w:val="single" w:sz="8" w:space="0" w:color="auto"/>
              <w:left w:val="single" w:sz="8" w:space="0" w:color="auto"/>
              <w:bottom w:val="single" w:sz="8" w:space="0" w:color="auto"/>
              <w:right w:val="single" w:sz="8" w:space="0" w:color="000000"/>
            </w:tcBorders>
            <w:vAlign w:val="center"/>
            <w:hideMark/>
          </w:tcPr>
          <w:p w14:paraId="5A5DCA1F" w14:textId="77777777" w:rsidR="00C67F54" w:rsidRPr="00D51034" w:rsidRDefault="00C67F54">
            <w:pPr>
              <w:spacing w:before="0" w:after="0"/>
              <w:jc w:val="left"/>
              <w:rPr>
                <w:rFonts w:eastAsia="Times New Roman"/>
                <w:noProof/>
                <w:color w:val="000000"/>
                <w:sz w:val="21"/>
                <w:szCs w:val="21"/>
                <w:lang w:val="en-IE" w:eastAsia="en-IE"/>
              </w:rPr>
            </w:pPr>
            <w:r w:rsidRPr="00D51034">
              <w:rPr>
                <w:rFonts w:eastAsia="Times New Roman"/>
                <w:noProof/>
                <w:color w:val="000000"/>
                <w:sz w:val="21"/>
                <w:szCs w:val="21"/>
                <w:lang w:val="en-IE" w:eastAsia="en-IE"/>
              </w:rPr>
              <w:t xml:space="preserve">Operational appropriations </w:t>
            </w:r>
          </w:p>
        </w:tc>
      </w:tr>
      <w:tr w:rsidR="00C67F54" w:rsidRPr="00D51034" w14:paraId="6E5D0273" w14:textId="77777777">
        <w:trPr>
          <w:gridAfter w:val="1"/>
          <w:wAfter w:w="1212" w:type="dxa"/>
          <w:trHeight w:val="470"/>
        </w:trPr>
        <w:tc>
          <w:tcPr>
            <w:tcW w:w="805" w:type="pct"/>
            <w:gridSpan w:val="4"/>
            <w:vMerge w:val="restart"/>
            <w:tcBorders>
              <w:top w:val="nil"/>
              <w:left w:val="single" w:sz="8" w:space="0" w:color="auto"/>
              <w:bottom w:val="single" w:sz="8" w:space="0" w:color="000000"/>
              <w:right w:val="single" w:sz="8" w:space="0" w:color="auto"/>
            </w:tcBorders>
            <w:noWrap/>
            <w:vAlign w:val="center"/>
            <w:hideMark/>
          </w:tcPr>
          <w:p w14:paraId="7047FCE9" w14:textId="77777777" w:rsidR="00C67F54" w:rsidRPr="00D51034" w:rsidRDefault="00C67F54">
            <w:pPr>
              <w:spacing w:before="0" w:after="0"/>
              <w:jc w:val="left"/>
              <w:rPr>
                <w:rFonts w:eastAsia="Times New Roman"/>
                <w:noProof/>
                <w:color w:val="000000"/>
                <w:sz w:val="22"/>
                <w:lang w:val="en-IE" w:eastAsia="en-IE"/>
              </w:rPr>
            </w:pPr>
            <w:r w:rsidRPr="00D51034">
              <w:rPr>
                <w:rFonts w:eastAsia="Times New Roman"/>
                <w:noProof/>
                <w:color w:val="000000"/>
                <w:sz w:val="22"/>
                <w:lang w:val="en-IE" w:eastAsia="en-IE"/>
              </w:rPr>
              <w:t>Budget line [ECF]</w:t>
            </w:r>
          </w:p>
        </w:tc>
        <w:tc>
          <w:tcPr>
            <w:tcW w:w="524" w:type="pct"/>
            <w:gridSpan w:val="4"/>
            <w:tcBorders>
              <w:top w:val="nil"/>
              <w:left w:val="nil"/>
              <w:bottom w:val="single" w:sz="8" w:space="0" w:color="auto"/>
              <w:right w:val="single" w:sz="8" w:space="0" w:color="auto"/>
            </w:tcBorders>
            <w:vAlign w:val="center"/>
            <w:hideMark/>
          </w:tcPr>
          <w:p w14:paraId="14BE5BBA" w14:textId="77777777" w:rsidR="00C67F54" w:rsidRPr="00D51034" w:rsidRDefault="00C67F54">
            <w:pPr>
              <w:spacing w:before="0" w:after="0"/>
              <w:rPr>
                <w:rFonts w:eastAsia="Times New Roman"/>
                <w:noProof/>
                <w:color w:val="000000"/>
                <w:sz w:val="18"/>
                <w:szCs w:val="18"/>
                <w:lang w:val="en-IE" w:eastAsia="en-IE"/>
              </w:rPr>
            </w:pPr>
            <w:r w:rsidRPr="00D51034">
              <w:rPr>
                <w:rFonts w:eastAsia="Times New Roman"/>
                <w:noProof/>
                <w:color w:val="000000"/>
                <w:sz w:val="18"/>
                <w:szCs w:val="18"/>
                <w:lang w:val="en-IE" w:eastAsia="en-IE"/>
              </w:rPr>
              <w:t>Commitments</w:t>
            </w:r>
          </w:p>
        </w:tc>
        <w:tc>
          <w:tcPr>
            <w:tcW w:w="310" w:type="pct"/>
            <w:gridSpan w:val="2"/>
            <w:tcBorders>
              <w:top w:val="nil"/>
              <w:left w:val="nil"/>
              <w:bottom w:val="single" w:sz="8" w:space="0" w:color="auto"/>
              <w:right w:val="single" w:sz="8" w:space="0" w:color="auto"/>
            </w:tcBorders>
            <w:vAlign w:val="center"/>
            <w:hideMark/>
          </w:tcPr>
          <w:p w14:paraId="65D1A365" w14:textId="77777777" w:rsidR="00C67F54" w:rsidRPr="00D51034" w:rsidRDefault="00C67F54">
            <w:pPr>
              <w:spacing w:before="0" w:after="0"/>
              <w:jc w:val="center"/>
              <w:rPr>
                <w:rFonts w:eastAsia="Times New Roman"/>
                <w:noProof/>
                <w:color w:val="000000"/>
                <w:sz w:val="14"/>
                <w:szCs w:val="14"/>
                <w:lang w:val="en-IE" w:eastAsia="en-IE"/>
              </w:rPr>
            </w:pPr>
            <w:r w:rsidRPr="00D51034">
              <w:rPr>
                <w:rFonts w:eastAsia="Times New Roman"/>
                <w:noProof/>
                <w:color w:val="000000"/>
                <w:sz w:val="14"/>
                <w:szCs w:val="14"/>
                <w:lang w:val="en-IE" w:eastAsia="en-IE"/>
              </w:rPr>
              <w:t>(1a)</w:t>
            </w:r>
          </w:p>
        </w:tc>
        <w:tc>
          <w:tcPr>
            <w:tcW w:w="332" w:type="pct"/>
            <w:tcBorders>
              <w:top w:val="nil"/>
              <w:left w:val="nil"/>
              <w:bottom w:val="single" w:sz="8" w:space="0" w:color="auto"/>
              <w:right w:val="single" w:sz="8" w:space="0" w:color="auto"/>
            </w:tcBorders>
            <w:vAlign w:val="center"/>
            <w:hideMark/>
          </w:tcPr>
          <w:p w14:paraId="367635B4"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30.000</w:t>
            </w:r>
          </w:p>
        </w:tc>
        <w:tc>
          <w:tcPr>
            <w:tcW w:w="332" w:type="pct"/>
            <w:gridSpan w:val="2"/>
            <w:tcBorders>
              <w:top w:val="nil"/>
              <w:left w:val="nil"/>
              <w:bottom w:val="single" w:sz="8" w:space="0" w:color="auto"/>
              <w:right w:val="single" w:sz="8" w:space="0" w:color="auto"/>
            </w:tcBorders>
            <w:vAlign w:val="center"/>
            <w:hideMark/>
          </w:tcPr>
          <w:p w14:paraId="6FF71653" w14:textId="77777777" w:rsidR="00C67F54" w:rsidRPr="00D51034" w:rsidRDefault="00C67F54">
            <w:pPr>
              <w:spacing w:before="0" w:after="0"/>
              <w:jc w:val="right"/>
              <w:rPr>
                <w:rFonts w:eastAsia="Times New Roman"/>
                <w:noProof/>
                <w:color w:val="000000"/>
                <w:sz w:val="20"/>
                <w:szCs w:val="20"/>
                <w:lang w:val="en-IE" w:eastAsia="en-IE"/>
              </w:rPr>
            </w:pPr>
          </w:p>
        </w:tc>
        <w:tc>
          <w:tcPr>
            <w:tcW w:w="332" w:type="pct"/>
            <w:gridSpan w:val="3"/>
            <w:tcBorders>
              <w:top w:val="nil"/>
              <w:left w:val="nil"/>
              <w:bottom w:val="single" w:sz="8" w:space="0" w:color="auto"/>
              <w:right w:val="single" w:sz="8" w:space="0" w:color="auto"/>
            </w:tcBorders>
            <w:vAlign w:val="center"/>
            <w:hideMark/>
          </w:tcPr>
          <w:p w14:paraId="7520697B"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20.000</w:t>
            </w:r>
          </w:p>
        </w:tc>
        <w:tc>
          <w:tcPr>
            <w:tcW w:w="332" w:type="pct"/>
            <w:gridSpan w:val="3"/>
            <w:tcBorders>
              <w:top w:val="nil"/>
              <w:left w:val="nil"/>
              <w:bottom w:val="single" w:sz="8" w:space="0" w:color="auto"/>
              <w:right w:val="single" w:sz="8" w:space="0" w:color="auto"/>
            </w:tcBorders>
            <w:vAlign w:val="center"/>
            <w:hideMark/>
          </w:tcPr>
          <w:p w14:paraId="777B9349" w14:textId="77777777" w:rsidR="00C67F54" w:rsidRPr="00D51034" w:rsidRDefault="00C67F54">
            <w:pPr>
              <w:spacing w:before="0" w:after="0"/>
              <w:jc w:val="right"/>
              <w:rPr>
                <w:rFonts w:eastAsia="Times New Roman"/>
                <w:noProof/>
                <w:color w:val="000000"/>
                <w:sz w:val="20"/>
                <w:szCs w:val="20"/>
                <w:lang w:val="en-IE" w:eastAsia="en-IE"/>
              </w:rPr>
            </w:pPr>
          </w:p>
        </w:tc>
        <w:tc>
          <w:tcPr>
            <w:tcW w:w="332" w:type="pct"/>
            <w:gridSpan w:val="2"/>
            <w:tcBorders>
              <w:top w:val="nil"/>
              <w:left w:val="nil"/>
              <w:bottom w:val="single" w:sz="8" w:space="0" w:color="auto"/>
              <w:right w:val="single" w:sz="8" w:space="0" w:color="auto"/>
            </w:tcBorders>
            <w:vAlign w:val="center"/>
            <w:hideMark/>
          </w:tcPr>
          <w:p w14:paraId="5ACE3E3F"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10.000</w:t>
            </w:r>
          </w:p>
        </w:tc>
        <w:tc>
          <w:tcPr>
            <w:tcW w:w="332" w:type="pct"/>
            <w:tcBorders>
              <w:top w:val="nil"/>
              <w:left w:val="nil"/>
              <w:bottom w:val="single" w:sz="8" w:space="0" w:color="auto"/>
              <w:right w:val="single" w:sz="8" w:space="0" w:color="auto"/>
            </w:tcBorders>
            <w:vAlign w:val="center"/>
            <w:hideMark/>
          </w:tcPr>
          <w:p w14:paraId="3536D1ED" w14:textId="77777777" w:rsidR="00C67F54" w:rsidRPr="00D51034" w:rsidRDefault="00C67F54">
            <w:pPr>
              <w:spacing w:before="0" w:after="0"/>
              <w:jc w:val="right"/>
              <w:rPr>
                <w:rFonts w:eastAsia="Times New Roman"/>
                <w:noProof/>
                <w:color w:val="000000"/>
                <w:sz w:val="20"/>
                <w:szCs w:val="20"/>
                <w:lang w:val="en-IE" w:eastAsia="en-IE"/>
              </w:rPr>
            </w:pPr>
          </w:p>
        </w:tc>
        <w:tc>
          <w:tcPr>
            <w:tcW w:w="332" w:type="pct"/>
            <w:gridSpan w:val="2"/>
            <w:tcBorders>
              <w:top w:val="nil"/>
              <w:left w:val="nil"/>
              <w:bottom w:val="single" w:sz="8" w:space="0" w:color="auto"/>
              <w:right w:val="single" w:sz="8" w:space="0" w:color="auto"/>
            </w:tcBorders>
            <w:vAlign w:val="center"/>
            <w:hideMark/>
          </w:tcPr>
          <w:p w14:paraId="13203F2D"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10.000</w:t>
            </w:r>
          </w:p>
        </w:tc>
        <w:tc>
          <w:tcPr>
            <w:tcW w:w="332" w:type="pct"/>
            <w:gridSpan w:val="3"/>
            <w:tcBorders>
              <w:top w:val="nil"/>
              <w:left w:val="nil"/>
              <w:bottom w:val="single" w:sz="8" w:space="0" w:color="auto"/>
              <w:right w:val="single" w:sz="4" w:space="0" w:color="auto"/>
            </w:tcBorders>
            <w:vAlign w:val="center"/>
          </w:tcPr>
          <w:p w14:paraId="57245F2A" w14:textId="77777777" w:rsidR="00C67F54" w:rsidRPr="00D51034" w:rsidRDefault="00C67F54">
            <w:pPr>
              <w:spacing w:before="0" w:after="0"/>
              <w:jc w:val="right"/>
              <w:rPr>
                <w:rFonts w:eastAsia="Times New Roman"/>
                <w:b/>
                <w:bCs/>
                <w:noProof/>
                <w:color w:val="000000"/>
                <w:sz w:val="20"/>
                <w:szCs w:val="20"/>
                <w:lang w:val="en-IE" w:eastAsia="en-IE"/>
              </w:rPr>
            </w:pPr>
          </w:p>
        </w:tc>
        <w:tc>
          <w:tcPr>
            <w:tcW w:w="705" w:type="pct"/>
            <w:gridSpan w:val="3"/>
            <w:tcBorders>
              <w:top w:val="nil"/>
              <w:left w:val="single" w:sz="4" w:space="0" w:color="auto"/>
              <w:bottom w:val="single" w:sz="8" w:space="0" w:color="auto"/>
              <w:right w:val="single" w:sz="8" w:space="0" w:color="auto"/>
            </w:tcBorders>
            <w:shd w:val="clear" w:color="000000" w:fill="D9D9D9"/>
            <w:vAlign w:val="center"/>
            <w:hideMark/>
          </w:tcPr>
          <w:p w14:paraId="2963A27B" w14:textId="77777777" w:rsidR="00C67F54" w:rsidRPr="00D51034" w:rsidRDefault="00C67F54">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70.000</w:t>
            </w:r>
          </w:p>
        </w:tc>
      </w:tr>
      <w:tr w:rsidR="00C67F54" w:rsidRPr="00D51034" w14:paraId="4E37FE22" w14:textId="77777777">
        <w:trPr>
          <w:gridAfter w:val="1"/>
          <w:wAfter w:w="1212" w:type="dxa"/>
          <w:trHeight w:val="300"/>
        </w:trPr>
        <w:tc>
          <w:tcPr>
            <w:tcW w:w="805" w:type="pct"/>
            <w:gridSpan w:val="4"/>
            <w:vMerge/>
            <w:tcBorders>
              <w:top w:val="nil"/>
              <w:left w:val="single" w:sz="8" w:space="0" w:color="auto"/>
              <w:bottom w:val="single" w:sz="8" w:space="0" w:color="000000"/>
              <w:right w:val="single" w:sz="8" w:space="0" w:color="auto"/>
            </w:tcBorders>
            <w:vAlign w:val="center"/>
            <w:hideMark/>
          </w:tcPr>
          <w:p w14:paraId="0133F7B5" w14:textId="77777777" w:rsidR="00C67F54" w:rsidRPr="00D51034" w:rsidRDefault="00C67F54">
            <w:pPr>
              <w:spacing w:before="0" w:after="0"/>
              <w:jc w:val="left"/>
              <w:rPr>
                <w:rFonts w:eastAsia="Times New Roman"/>
                <w:noProof/>
                <w:color w:val="000000"/>
                <w:sz w:val="22"/>
                <w:lang w:val="en-IE" w:eastAsia="en-IE"/>
              </w:rPr>
            </w:pPr>
          </w:p>
        </w:tc>
        <w:tc>
          <w:tcPr>
            <w:tcW w:w="524" w:type="pct"/>
            <w:gridSpan w:val="4"/>
            <w:tcBorders>
              <w:top w:val="nil"/>
              <w:left w:val="nil"/>
              <w:bottom w:val="single" w:sz="8" w:space="0" w:color="auto"/>
              <w:right w:val="single" w:sz="8" w:space="0" w:color="auto"/>
            </w:tcBorders>
            <w:vAlign w:val="center"/>
            <w:hideMark/>
          </w:tcPr>
          <w:p w14:paraId="41B28D08" w14:textId="77777777" w:rsidR="00C67F54" w:rsidRPr="00D51034" w:rsidRDefault="00C67F54">
            <w:pPr>
              <w:spacing w:before="0" w:after="0"/>
              <w:rPr>
                <w:rFonts w:eastAsia="Times New Roman"/>
                <w:noProof/>
                <w:color w:val="000000"/>
                <w:sz w:val="18"/>
                <w:szCs w:val="18"/>
                <w:lang w:val="en-IE" w:eastAsia="en-IE"/>
              </w:rPr>
            </w:pPr>
            <w:r w:rsidRPr="00D51034">
              <w:rPr>
                <w:rFonts w:eastAsia="Times New Roman"/>
                <w:noProof/>
                <w:color w:val="000000"/>
                <w:sz w:val="18"/>
                <w:szCs w:val="18"/>
                <w:lang w:val="en-IE" w:eastAsia="en-IE"/>
              </w:rPr>
              <w:t>Payments</w:t>
            </w:r>
          </w:p>
        </w:tc>
        <w:tc>
          <w:tcPr>
            <w:tcW w:w="310" w:type="pct"/>
            <w:gridSpan w:val="2"/>
            <w:tcBorders>
              <w:top w:val="nil"/>
              <w:left w:val="nil"/>
              <w:bottom w:val="single" w:sz="8" w:space="0" w:color="auto"/>
              <w:right w:val="single" w:sz="8" w:space="0" w:color="auto"/>
            </w:tcBorders>
            <w:vAlign w:val="center"/>
            <w:hideMark/>
          </w:tcPr>
          <w:p w14:paraId="79D9412C" w14:textId="77777777" w:rsidR="00C67F54" w:rsidRPr="00D51034" w:rsidRDefault="00C67F54">
            <w:pPr>
              <w:spacing w:before="0" w:after="0"/>
              <w:jc w:val="center"/>
              <w:rPr>
                <w:rFonts w:eastAsia="Times New Roman"/>
                <w:noProof/>
                <w:color w:val="000000"/>
                <w:sz w:val="14"/>
                <w:szCs w:val="14"/>
                <w:lang w:val="en-IE" w:eastAsia="en-IE"/>
              </w:rPr>
            </w:pPr>
            <w:r w:rsidRPr="00D51034">
              <w:rPr>
                <w:rFonts w:eastAsia="Times New Roman"/>
                <w:noProof/>
                <w:color w:val="000000"/>
                <w:sz w:val="14"/>
                <w:szCs w:val="14"/>
                <w:lang w:val="en-IE" w:eastAsia="en-IE"/>
              </w:rPr>
              <w:t>(2a)</w:t>
            </w:r>
          </w:p>
        </w:tc>
        <w:tc>
          <w:tcPr>
            <w:tcW w:w="332" w:type="pct"/>
            <w:tcBorders>
              <w:top w:val="nil"/>
              <w:left w:val="nil"/>
              <w:bottom w:val="single" w:sz="8" w:space="0" w:color="auto"/>
              <w:right w:val="single" w:sz="8" w:space="0" w:color="auto"/>
            </w:tcBorders>
            <w:hideMark/>
          </w:tcPr>
          <w:p w14:paraId="1EA6356A"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18.000</w:t>
            </w:r>
          </w:p>
        </w:tc>
        <w:tc>
          <w:tcPr>
            <w:tcW w:w="332" w:type="pct"/>
            <w:gridSpan w:val="2"/>
            <w:tcBorders>
              <w:top w:val="nil"/>
              <w:left w:val="nil"/>
              <w:bottom w:val="single" w:sz="8" w:space="0" w:color="auto"/>
              <w:right w:val="single" w:sz="8" w:space="0" w:color="auto"/>
            </w:tcBorders>
            <w:hideMark/>
          </w:tcPr>
          <w:p w14:paraId="695BE3DE"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6.000</w:t>
            </w:r>
          </w:p>
        </w:tc>
        <w:tc>
          <w:tcPr>
            <w:tcW w:w="332" w:type="pct"/>
            <w:gridSpan w:val="3"/>
            <w:tcBorders>
              <w:top w:val="nil"/>
              <w:left w:val="nil"/>
              <w:bottom w:val="single" w:sz="8" w:space="0" w:color="auto"/>
              <w:right w:val="single" w:sz="8" w:space="0" w:color="auto"/>
            </w:tcBorders>
            <w:hideMark/>
          </w:tcPr>
          <w:p w14:paraId="0541BCFB"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15.000</w:t>
            </w:r>
          </w:p>
        </w:tc>
        <w:tc>
          <w:tcPr>
            <w:tcW w:w="332" w:type="pct"/>
            <w:gridSpan w:val="3"/>
            <w:tcBorders>
              <w:top w:val="nil"/>
              <w:left w:val="nil"/>
              <w:bottom w:val="single" w:sz="8" w:space="0" w:color="auto"/>
              <w:right w:val="single" w:sz="8" w:space="0" w:color="auto"/>
            </w:tcBorders>
            <w:hideMark/>
          </w:tcPr>
          <w:p w14:paraId="45FB89ED"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7.000</w:t>
            </w:r>
          </w:p>
        </w:tc>
        <w:tc>
          <w:tcPr>
            <w:tcW w:w="332" w:type="pct"/>
            <w:gridSpan w:val="2"/>
            <w:tcBorders>
              <w:top w:val="nil"/>
              <w:left w:val="nil"/>
              <w:bottom w:val="single" w:sz="8" w:space="0" w:color="auto"/>
              <w:right w:val="single" w:sz="8" w:space="0" w:color="auto"/>
            </w:tcBorders>
            <w:hideMark/>
          </w:tcPr>
          <w:p w14:paraId="5DE73165"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8.000</w:t>
            </w:r>
          </w:p>
        </w:tc>
        <w:tc>
          <w:tcPr>
            <w:tcW w:w="332" w:type="pct"/>
            <w:tcBorders>
              <w:top w:val="nil"/>
              <w:left w:val="nil"/>
              <w:bottom w:val="single" w:sz="8" w:space="0" w:color="auto"/>
              <w:right w:val="single" w:sz="8" w:space="0" w:color="auto"/>
            </w:tcBorders>
            <w:hideMark/>
          </w:tcPr>
          <w:p w14:paraId="095EE9E7"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4.000</w:t>
            </w:r>
          </w:p>
        </w:tc>
        <w:tc>
          <w:tcPr>
            <w:tcW w:w="332" w:type="pct"/>
            <w:gridSpan w:val="2"/>
            <w:tcBorders>
              <w:top w:val="nil"/>
              <w:left w:val="nil"/>
              <w:bottom w:val="single" w:sz="8" w:space="0" w:color="auto"/>
              <w:right w:val="single" w:sz="8" w:space="0" w:color="auto"/>
            </w:tcBorders>
            <w:hideMark/>
          </w:tcPr>
          <w:p w14:paraId="19400036"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7.000</w:t>
            </w:r>
          </w:p>
        </w:tc>
        <w:tc>
          <w:tcPr>
            <w:tcW w:w="332" w:type="pct"/>
            <w:gridSpan w:val="3"/>
            <w:tcBorders>
              <w:top w:val="nil"/>
              <w:left w:val="nil"/>
              <w:bottom w:val="single" w:sz="8" w:space="0" w:color="auto"/>
              <w:right w:val="single" w:sz="4" w:space="0" w:color="auto"/>
            </w:tcBorders>
          </w:tcPr>
          <w:p w14:paraId="4754E16C" w14:textId="77777777" w:rsidR="00C67F54" w:rsidRPr="00D51034" w:rsidRDefault="00C67F54">
            <w:pPr>
              <w:spacing w:before="0" w:after="0"/>
              <w:jc w:val="right"/>
              <w:rPr>
                <w:rFonts w:eastAsia="Times New Roman"/>
                <w:noProof/>
                <w:color w:val="000000"/>
                <w:sz w:val="20"/>
                <w:szCs w:val="20"/>
                <w:lang w:val="en-IE" w:eastAsia="en-IE"/>
              </w:rPr>
            </w:pPr>
            <w:r w:rsidRPr="00D51034">
              <w:rPr>
                <w:rFonts w:eastAsia="Times New Roman"/>
                <w:noProof/>
                <w:color w:val="000000"/>
                <w:sz w:val="20"/>
                <w:szCs w:val="20"/>
                <w:lang w:val="en-IE" w:eastAsia="en-IE"/>
              </w:rPr>
              <w:t>5.000</w:t>
            </w:r>
          </w:p>
        </w:tc>
        <w:tc>
          <w:tcPr>
            <w:tcW w:w="705" w:type="pct"/>
            <w:gridSpan w:val="3"/>
            <w:tcBorders>
              <w:top w:val="single" w:sz="8" w:space="0" w:color="auto"/>
              <w:left w:val="single" w:sz="4" w:space="0" w:color="auto"/>
              <w:bottom w:val="single" w:sz="8" w:space="0" w:color="auto"/>
              <w:right w:val="single" w:sz="8" w:space="0" w:color="auto"/>
            </w:tcBorders>
            <w:shd w:val="clear" w:color="000000" w:fill="D9D9D9"/>
            <w:vAlign w:val="center"/>
            <w:hideMark/>
          </w:tcPr>
          <w:p w14:paraId="1E58C2DB" w14:textId="77777777" w:rsidR="00C67F54" w:rsidRPr="00D51034" w:rsidRDefault="00C67F54">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70.000</w:t>
            </w:r>
          </w:p>
        </w:tc>
      </w:tr>
      <w:tr w:rsidR="00C67F54" w:rsidRPr="00D51034" w14:paraId="155B7C58" w14:textId="77777777">
        <w:trPr>
          <w:gridAfter w:val="1"/>
          <w:wAfter w:w="1212" w:type="dxa"/>
          <w:trHeight w:val="300"/>
        </w:trPr>
        <w:tc>
          <w:tcPr>
            <w:tcW w:w="805" w:type="pct"/>
            <w:gridSpan w:val="4"/>
            <w:tcBorders>
              <w:top w:val="single" w:sz="8" w:space="0" w:color="auto"/>
              <w:left w:val="single" w:sz="8" w:space="0" w:color="auto"/>
              <w:bottom w:val="single" w:sz="8" w:space="0" w:color="auto"/>
              <w:right w:val="single" w:sz="8" w:space="0" w:color="000000"/>
            </w:tcBorders>
          </w:tcPr>
          <w:p w14:paraId="551D4F7E" w14:textId="77777777" w:rsidR="00C67F54" w:rsidRPr="00D51034" w:rsidRDefault="00C67F54">
            <w:pPr>
              <w:spacing w:before="0" w:after="0"/>
              <w:jc w:val="left"/>
              <w:rPr>
                <w:rFonts w:eastAsia="Times New Roman"/>
                <w:noProof/>
                <w:sz w:val="22"/>
                <w:lang w:val="en-IE" w:eastAsia="en-IE"/>
              </w:rPr>
            </w:pPr>
          </w:p>
        </w:tc>
        <w:tc>
          <w:tcPr>
            <w:tcW w:w="4195" w:type="pct"/>
            <w:gridSpan w:val="26"/>
            <w:tcBorders>
              <w:top w:val="single" w:sz="8" w:space="0" w:color="auto"/>
              <w:left w:val="single" w:sz="8" w:space="0" w:color="auto"/>
              <w:bottom w:val="single" w:sz="8" w:space="0" w:color="auto"/>
              <w:right w:val="single" w:sz="8" w:space="0" w:color="000000"/>
            </w:tcBorders>
            <w:noWrap/>
            <w:vAlign w:val="center"/>
            <w:hideMark/>
          </w:tcPr>
          <w:p w14:paraId="607F7940" w14:textId="77777777" w:rsidR="00C67F54" w:rsidRPr="00D51034" w:rsidRDefault="00C67F54">
            <w:pPr>
              <w:spacing w:before="0" w:after="0"/>
              <w:jc w:val="left"/>
              <w:rPr>
                <w:rFonts w:eastAsia="Times New Roman"/>
                <w:noProof/>
                <w:sz w:val="22"/>
                <w:lang w:val="en-IE" w:eastAsia="en-IE"/>
              </w:rPr>
            </w:pPr>
            <w:r w:rsidRPr="00D51034">
              <w:rPr>
                <w:rFonts w:eastAsia="Times New Roman"/>
                <w:noProof/>
                <w:sz w:val="22"/>
                <w:lang w:val="en-IE" w:eastAsia="en-IE"/>
              </w:rPr>
              <w:t>Appropriations of an administrative nature financed from the envelope of specific programmes</w:t>
            </w:r>
            <w:r w:rsidRPr="00D51034">
              <w:rPr>
                <w:rStyle w:val="FootnoteReference"/>
                <w:rFonts w:eastAsia="Times New Roman"/>
                <w:noProof/>
                <w:sz w:val="22"/>
                <w:lang w:val="en-IE" w:eastAsia="en-IE"/>
              </w:rPr>
              <w:footnoteReference w:id="79"/>
            </w:r>
          </w:p>
        </w:tc>
      </w:tr>
      <w:tr w:rsidR="00C67F54" w:rsidRPr="00D51034" w14:paraId="5048B8BF" w14:textId="77777777">
        <w:trPr>
          <w:gridAfter w:val="1"/>
          <w:wAfter w:w="1212" w:type="dxa"/>
          <w:trHeight w:val="530"/>
        </w:trPr>
        <w:tc>
          <w:tcPr>
            <w:tcW w:w="805" w:type="pct"/>
            <w:gridSpan w:val="4"/>
            <w:tcBorders>
              <w:top w:val="nil"/>
              <w:left w:val="single" w:sz="8" w:space="0" w:color="auto"/>
              <w:bottom w:val="single" w:sz="8" w:space="0" w:color="auto"/>
              <w:right w:val="single" w:sz="8" w:space="0" w:color="auto"/>
            </w:tcBorders>
            <w:vAlign w:val="center"/>
            <w:hideMark/>
          </w:tcPr>
          <w:p w14:paraId="71BE0B9D" w14:textId="77777777" w:rsidR="00C67F54" w:rsidRPr="00D51034" w:rsidRDefault="00C67F54">
            <w:pPr>
              <w:spacing w:before="0" w:after="0"/>
              <w:rPr>
                <w:rFonts w:eastAsia="Times New Roman"/>
                <w:noProof/>
                <w:color w:val="000000"/>
                <w:sz w:val="20"/>
                <w:szCs w:val="20"/>
                <w:lang w:val="en-IE" w:eastAsia="en-IE"/>
              </w:rPr>
            </w:pPr>
            <w:r w:rsidRPr="00D51034">
              <w:rPr>
                <w:rFonts w:eastAsia="Times New Roman"/>
                <w:noProof/>
                <w:color w:val="000000"/>
                <w:sz w:val="20"/>
                <w:szCs w:val="20"/>
                <w:lang w:val="en-IE" w:eastAsia="en-IE"/>
              </w:rPr>
              <w:t>Budget line</w:t>
            </w:r>
          </w:p>
        </w:tc>
        <w:tc>
          <w:tcPr>
            <w:tcW w:w="524" w:type="pct"/>
            <w:gridSpan w:val="4"/>
            <w:tcBorders>
              <w:top w:val="nil"/>
              <w:left w:val="nil"/>
              <w:bottom w:val="single" w:sz="8" w:space="0" w:color="auto"/>
              <w:right w:val="single" w:sz="8" w:space="0" w:color="auto"/>
            </w:tcBorders>
            <w:vAlign w:val="center"/>
            <w:hideMark/>
          </w:tcPr>
          <w:p w14:paraId="22D08976" w14:textId="77777777" w:rsidR="00C67F54" w:rsidRPr="00D51034" w:rsidRDefault="00C67F54">
            <w:pPr>
              <w:spacing w:before="0" w:after="0"/>
              <w:jc w:val="right"/>
              <w:rPr>
                <w:rFonts w:eastAsia="Times New Roman"/>
                <w:noProof/>
                <w:color w:val="000000"/>
                <w:sz w:val="18"/>
                <w:szCs w:val="18"/>
                <w:lang w:val="en-IE" w:eastAsia="en-IE"/>
              </w:rPr>
            </w:pPr>
            <w:r w:rsidRPr="00D51034">
              <w:rPr>
                <w:rFonts w:eastAsia="Times New Roman"/>
                <w:noProof/>
                <w:color w:val="000000"/>
                <w:sz w:val="18"/>
                <w:szCs w:val="18"/>
                <w:lang w:val="en-IE" w:eastAsia="en-IE"/>
              </w:rPr>
              <w:t> </w:t>
            </w:r>
          </w:p>
        </w:tc>
        <w:tc>
          <w:tcPr>
            <w:tcW w:w="310" w:type="pct"/>
            <w:gridSpan w:val="2"/>
            <w:tcBorders>
              <w:top w:val="nil"/>
              <w:left w:val="nil"/>
              <w:bottom w:val="single" w:sz="8" w:space="0" w:color="auto"/>
              <w:right w:val="single" w:sz="8" w:space="0" w:color="auto"/>
            </w:tcBorders>
            <w:vAlign w:val="center"/>
            <w:hideMark/>
          </w:tcPr>
          <w:p w14:paraId="35363E6C" w14:textId="77777777" w:rsidR="00C67F54" w:rsidRPr="00D51034" w:rsidRDefault="00C67F54">
            <w:pPr>
              <w:spacing w:before="0" w:after="0"/>
              <w:jc w:val="center"/>
              <w:rPr>
                <w:rFonts w:eastAsia="Times New Roman"/>
                <w:noProof/>
                <w:color w:val="000000"/>
                <w:sz w:val="14"/>
                <w:szCs w:val="14"/>
                <w:lang w:val="en-IE" w:eastAsia="en-IE"/>
              </w:rPr>
            </w:pPr>
            <w:r w:rsidRPr="00D51034">
              <w:rPr>
                <w:rFonts w:eastAsia="Times New Roman"/>
                <w:noProof/>
                <w:color w:val="000000"/>
                <w:sz w:val="14"/>
                <w:szCs w:val="14"/>
                <w:lang w:val="en-IE" w:eastAsia="en-IE"/>
              </w:rPr>
              <w:t>(3)</w:t>
            </w:r>
          </w:p>
        </w:tc>
        <w:tc>
          <w:tcPr>
            <w:tcW w:w="332" w:type="pct"/>
            <w:tcBorders>
              <w:top w:val="nil"/>
              <w:left w:val="nil"/>
              <w:bottom w:val="single" w:sz="8" w:space="0" w:color="auto"/>
              <w:right w:val="single" w:sz="8" w:space="0" w:color="auto"/>
            </w:tcBorders>
            <w:vAlign w:val="center"/>
            <w:hideMark/>
          </w:tcPr>
          <w:p w14:paraId="7D0584CE" w14:textId="77777777" w:rsidR="00C67F54" w:rsidRPr="00D51034" w:rsidRDefault="00C67F54">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 </w:t>
            </w:r>
          </w:p>
        </w:tc>
        <w:tc>
          <w:tcPr>
            <w:tcW w:w="332" w:type="pct"/>
            <w:gridSpan w:val="2"/>
            <w:tcBorders>
              <w:top w:val="nil"/>
              <w:left w:val="nil"/>
              <w:bottom w:val="single" w:sz="8" w:space="0" w:color="auto"/>
              <w:right w:val="single" w:sz="8" w:space="0" w:color="auto"/>
            </w:tcBorders>
            <w:vAlign w:val="center"/>
            <w:hideMark/>
          </w:tcPr>
          <w:p w14:paraId="57C4CF4A" w14:textId="77777777" w:rsidR="00C67F54" w:rsidRPr="00D51034" w:rsidRDefault="00C67F54">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 </w:t>
            </w:r>
          </w:p>
        </w:tc>
        <w:tc>
          <w:tcPr>
            <w:tcW w:w="332" w:type="pct"/>
            <w:gridSpan w:val="3"/>
            <w:tcBorders>
              <w:top w:val="nil"/>
              <w:left w:val="nil"/>
              <w:bottom w:val="single" w:sz="8" w:space="0" w:color="auto"/>
              <w:right w:val="single" w:sz="8" w:space="0" w:color="auto"/>
            </w:tcBorders>
            <w:vAlign w:val="center"/>
            <w:hideMark/>
          </w:tcPr>
          <w:p w14:paraId="34513ED9" w14:textId="77777777" w:rsidR="00C67F54" w:rsidRPr="00D51034" w:rsidRDefault="00C67F54">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 </w:t>
            </w:r>
          </w:p>
        </w:tc>
        <w:tc>
          <w:tcPr>
            <w:tcW w:w="332" w:type="pct"/>
            <w:gridSpan w:val="3"/>
            <w:tcBorders>
              <w:top w:val="nil"/>
              <w:left w:val="nil"/>
              <w:bottom w:val="single" w:sz="8" w:space="0" w:color="auto"/>
              <w:right w:val="single" w:sz="8" w:space="0" w:color="auto"/>
            </w:tcBorders>
            <w:vAlign w:val="center"/>
            <w:hideMark/>
          </w:tcPr>
          <w:p w14:paraId="2BE4D311" w14:textId="77777777" w:rsidR="00C67F54" w:rsidRPr="00D51034" w:rsidRDefault="00C67F54">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 </w:t>
            </w:r>
          </w:p>
        </w:tc>
        <w:tc>
          <w:tcPr>
            <w:tcW w:w="332" w:type="pct"/>
            <w:gridSpan w:val="2"/>
            <w:tcBorders>
              <w:top w:val="nil"/>
              <w:left w:val="nil"/>
              <w:bottom w:val="single" w:sz="8" w:space="0" w:color="auto"/>
              <w:right w:val="single" w:sz="8" w:space="0" w:color="auto"/>
            </w:tcBorders>
            <w:vAlign w:val="center"/>
            <w:hideMark/>
          </w:tcPr>
          <w:p w14:paraId="0481EA8D" w14:textId="77777777" w:rsidR="00C67F54" w:rsidRPr="00D51034" w:rsidRDefault="00C67F54">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 </w:t>
            </w:r>
          </w:p>
        </w:tc>
        <w:tc>
          <w:tcPr>
            <w:tcW w:w="332" w:type="pct"/>
            <w:tcBorders>
              <w:top w:val="nil"/>
              <w:left w:val="nil"/>
              <w:bottom w:val="single" w:sz="8" w:space="0" w:color="auto"/>
              <w:right w:val="single" w:sz="8" w:space="0" w:color="auto"/>
            </w:tcBorders>
            <w:vAlign w:val="center"/>
            <w:hideMark/>
          </w:tcPr>
          <w:p w14:paraId="070FDF9E" w14:textId="77777777" w:rsidR="00C67F54" w:rsidRPr="00D51034" w:rsidRDefault="00C67F54">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 </w:t>
            </w:r>
          </w:p>
        </w:tc>
        <w:tc>
          <w:tcPr>
            <w:tcW w:w="332" w:type="pct"/>
            <w:gridSpan w:val="2"/>
            <w:tcBorders>
              <w:top w:val="nil"/>
              <w:left w:val="nil"/>
              <w:bottom w:val="single" w:sz="8" w:space="0" w:color="auto"/>
              <w:right w:val="single" w:sz="8" w:space="0" w:color="auto"/>
            </w:tcBorders>
            <w:vAlign w:val="center"/>
            <w:hideMark/>
          </w:tcPr>
          <w:p w14:paraId="07027350" w14:textId="77777777" w:rsidR="00C67F54" w:rsidRPr="00D51034" w:rsidRDefault="00C67F54">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 </w:t>
            </w:r>
          </w:p>
        </w:tc>
        <w:tc>
          <w:tcPr>
            <w:tcW w:w="332" w:type="pct"/>
            <w:gridSpan w:val="3"/>
            <w:tcBorders>
              <w:top w:val="nil"/>
              <w:left w:val="nil"/>
              <w:bottom w:val="single" w:sz="8" w:space="0" w:color="auto"/>
              <w:right w:val="single" w:sz="4" w:space="0" w:color="auto"/>
            </w:tcBorders>
          </w:tcPr>
          <w:p w14:paraId="040E7F69" w14:textId="77777777" w:rsidR="00C67F54" w:rsidRPr="00D51034" w:rsidRDefault="00C67F54">
            <w:pPr>
              <w:spacing w:before="0" w:after="0"/>
              <w:jc w:val="right"/>
              <w:rPr>
                <w:rFonts w:eastAsia="Times New Roman"/>
                <w:b/>
                <w:bCs/>
                <w:noProof/>
                <w:color w:val="000000"/>
                <w:sz w:val="20"/>
                <w:szCs w:val="20"/>
                <w:lang w:val="en-IE" w:eastAsia="en-IE"/>
              </w:rPr>
            </w:pPr>
          </w:p>
        </w:tc>
        <w:tc>
          <w:tcPr>
            <w:tcW w:w="705" w:type="pct"/>
            <w:gridSpan w:val="3"/>
            <w:tcBorders>
              <w:top w:val="nil"/>
              <w:left w:val="single" w:sz="4" w:space="0" w:color="auto"/>
              <w:bottom w:val="single" w:sz="8" w:space="0" w:color="auto"/>
              <w:right w:val="single" w:sz="8" w:space="0" w:color="auto"/>
            </w:tcBorders>
            <w:shd w:val="clear" w:color="000000" w:fill="D9D9D9"/>
            <w:vAlign w:val="center"/>
            <w:hideMark/>
          </w:tcPr>
          <w:p w14:paraId="3B3A8D3A" w14:textId="77777777" w:rsidR="00C67F54" w:rsidRPr="00D51034" w:rsidRDefault="00C67F54">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0</w:t>
            </w:r>
          </w:p>
        </w:tc>
      </w:tr>
      <w:tr w:rsidR="00C67F54" w:rsidRPr="00D51034" w14:paraId="35BD090E" w14:textId="77777777">
        <w:trPr>
          <w:gridAfter w:val="1"/>
          <w:wAfter w:w="1212" w:type="dxa"/>
          <w:trHeight w:val="850"/>
        </w:trPr>
        <w:tc>
          <w:tcPr>
            <w:tcW w:w="805" w:type="pct"/>
            <w:gridSpan w:val="4"/>
            <w:tcBorders>
              <w:top w:val="nil"/>
              <w:left w:val="single" w:sz="8" w:space="0" w:color="auto"/>
              <w:bottom w:val="nil"/>
              <w:right w:val="single" w:sz="8" w:space="0" w:color="auto"/>
            </w:tcBorders>
            <w:vAlign w:val="center"/>
            <w:hideMark/>
          </w:tcPr>
          <w:p w14:paraId="10E44697" w14:textId="77777777" w:rsidR="00C67F54" w:rsidRPr="00D51034" w:rsidRDefault="00C67F54">
            <w:pPr>
              <w:spacing w:before="0" w:after="0"/>
              <w:jc w:val="center"/>
              <w:rPr>
                <w:rFonts w:eastAsia="Times New Roman"/>
                <w:b/>
                <w:bCs/>
                <w:noProof/>
                <w:color w:val="000000"/>
                <w:sz w:val="22"/>
                <w:lang w:val="en-IE" w:eastAsia="en-IE"/>
              </w:rPr>
            </w:pPr>
            <w:r w:rsidRPr="00D51034">
              <w:rPr>
                <w:rFonts w:eastAsia="Times New Roman"/>
                <w:b/>
                <w:bCs/>
                <w:noProof/>
                <w:color w:val="000000"/>
                <w:sz w:val="22"/>
                <w:lang w:val="en-IE" w:eastAsia="en-IE"/>
              </w:rPr>
              <w:t>TOTAL appropriations</w:t>
            </w:r>
          </w:p>
        </w:tc>
        <w:tc>
          <w:tcPr>
            <w:tcW w:w="524" w:type="pct"/>
            <w:gridSpan w:val="4"/>
            <w:tcBorders>
              <w:top w:val="nil"/>
              <w:left w:val="nil"/>
              <w:bottom w:val="single" w:sz="8" w:space="0" w:color="auto"/>
              <w:right w:val="single" w:sz="8" w:space="0" w:color="auto"/>
            </w:tcBorders>
            <w:vAlign w:val="center"/>
            <w:hideMark/>
          </w:tcPr>
          <w:p w14:paraId="2074C21C" w14:textId="77777777" w:rsidR="00C67F54" w:rsidRPr="00D51034" w:rsidRDefault="00C67F54">
            <w:pPr>
              <w:spacing w:before="0" w:after="0"/>
              <w:rPr>
                <w:rFonts w:eastAsia="Times New Roman"/>
                <w:noProof/>
                <w:color w:val="000000"/>
                <w:sz w:val="18"/>
                <w:szCs w:val="18"/>
                <w:lang w:val="en-IE" w:eastAsia="en-IE"/>
              </w:rPr>
            </w:pPr>
            <w:r w:rsidRPr="00D51034">
              <w:rPr>
                <w:rFonts w:eastAsia="Times New Roman"/>
                <w:noProof/>
                <w:color w:val="000000"/>
                <w:sz w:val="18"/>
                <w:szCs w:val="18"/>
                <w:lang w:val="en-IE" w:eastAsia="en-IE"/>
              </w:rPr>
              <w:t>Commitments</w:t>
            </w:r>
          </w:p>
        </w:tc>
        <w:tc>
          <w:tcPr>
            <w:tcW w:w="310" w:type="pct"/>
            <w:gridSpan w:val="2"/>
            <w:tcBorders>
              <w:top w:val="nil"/>
              <w:left w:val="nil"/>
              <w:bottom w:val="single" w:sz="8" w:space="0" w:color="auto"/>
              <w:right w:val="single" w:sz="8" w:space="0" w:color="auto"/>
            </w:tcBorders>
            <w:vAlign w:val="center"/>
            <w:hideMark/>
          </w:tcPr>
          <w:p w14:paraId="3A4768F0" w14:textId="77777777" w:rsidR="00C67F54" w:rsidRPr="00D51034" w:rsidRDefault="00C67F54">
            <w:pPr>
              <w:spacing w:before="0" w:after="0"/>
              <w:jc w:val="center"/>
              <w:rPr>
                <w:rFonts w:eastAsia="Times New Roman"/>
                <w:noProof/>
                <w:color w:val="000000"/>
                <w:sz w:val="14"/>
                <w:szCs w:val="14"/>
                <w:lang w:val="en-IE" w:eastAsia="en-IE"/>
              </w:rPr>
            </w:pPr>
            <w:r w:rsidRPr="00D51034">
              <w:rPr>
                <w:rFonts w:eastAsia="Times New Roman"/>
                <w:noProof/>
                <w:color w:val="000000"/>
                <w:sz w:val="14"/>
                <w:szCs w:val="14"/>
                <w:lang w:val="en-IE" w:eastAsia="en-IE"/>
              </w:rPr>
              <w:t>=1a+1b+3</w:t>
            </w:r>
          </w:p>
        </w:tc>
        <w:tc>
          <w:tcPr>
            <w:tcW w:w="332" w:type="pct"/>
            <w:tcBorders>
              <w:top w:val="nil"/>
              <w:left w:val="nil"/>
              <w:bottom w:val="single" w:sz="8" w:space="0" w:color="auto"/>
              <w:right w:val="single" w:sz="8" w:space="0" w:color="auto"/>
            </w:tcBorders>
            <w:shd w:val="clear" w:color="000000" w:fill="D9D9D9"/>
            <w:vAlign w:val="center"/>
            <w:hideMark/>
          </w:tcPr>
          <w:p w14:paraId="6091A4F0"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30.000</w:t>
            </w:r>
          </w:p>
        </w:tc>
        <w:tc>
          <w:tcPr>
            <w:tcW w:w="332" w:type="pct"/>
            <w:gridSpan w:val="2"/>
            <w:tcBorders>
              <w:top w:val="nil"/>
              <w:left w:val="nil"/>
              <w:bottom w:val="single" w:sz="8" w:space="0" w:color="auto"/>
              <w:right w:val="single" w:sz="8" w:space="0" w:color="auto"/>
            </w:tcBorders>
            <w:shd w:val="clear" w:color="000000" w:fill="D9D9D9"/>
            <w:vAlign w:val="center"/>
            <w:hideMark/>
          </w:tcPr>
          <w:p w14:paraId="4E717EA7" w14:textId="77777777" w:rsidR="00C67F54" w:rsidRPr="00D51034" w:rsidRDefault="00C67F54">
            <w:pPr>
              <w:spacing w:before="0" w:after="0"/>
              <w:jc w:val="right"/>
              <w:rPr>
                <w:rFonts w:eastAsia="Times New Roman"/>
                <w:b/>
                <w:noProof/>
                <w:color w:val="000000"/>
                <w:sz w:val="20"/>
                <w:szCs w:val="20"/>
                <w:lang w:val="en-IE" w:eastAsia="en-IE"/>
              </w:rPr>
            </w:pPr>
          </w:p>
        </w:tc>
        <w:tc>
          <w:tcPr>
            <w:tcW w:w="332" w:type="pct"/>
            <w:gridSpan w:val="3"/>
            <w:tcBorders>
              <w:top w:val="nil"/>
              <w:left w:val="nil"/>
              <w:bottom w:val="single" w:sz="8" w:space="0" w:color="auto"/>
              <w:right w:val="single" w:sz="8" w:space="0" w:color="auto"/>
            </w:tcBorders>
            <w:shd w:val="clear" w:color="000000" w:fill="D9D9D9"/>
            <w:vAlign w:val="center"/>
            <w:hideMark/>
          </w:tcPr>
          <w:p w14:paraId="7314A2FC"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20.000</w:t>
            </w:r>
          </w:p>
        </w:tc>
        <w:tc>
          <w:tcPr>
            <w:tcW w:w="332" w:type="pct"/>
            <w:gridSpan w:val="3"/>
            <w:tcBorders>
              <w:top w:val="nil"/>
              <w:left w:val="nil"/>
              <w:bottom w:val="single" w:sz="8" w:space="0" w:color="auto"/>
              <w:right w:val="single" w:sz="8" w:space="0" w:color="auto"/>
            </w:tcBorders>
            <w:shd w:val="clear" w:color="000000" w:fill="D9D9D9"/>
            <w:vAlign w:val="center"/>
            <w:hideMark/>
          </w:tcPr>
          <w:p w14:paraId="79BD80F9" w14:textId="77777777" w:rsidR="00C67F54" w:rsidRPr="00D51034" w:rsidRDefault="00C67F54">
            <w:pPr>
              <w:spacing w:before="0" w:after="0"/>
              <w:jc w:val="right"/>
              <w:rPr>
                <w:rFonts w:eastAsia="Times New Roman"/>
                <w:b/>
                <w:noProof/>
                <w:color w:val="000000"/>
                <w:sz w:val="20"/>
                <w:szCs w:val="20"/>
                <w:lang w:val="en-IE" w:eastAsia="en-IE"/>
              </w:rPr>
            </w:pPr>
          </w:p>
        </w:tc>
        <w:tc>
          <w:tcPr>
            <w:tcW w:w="332" w:type="pct"/>
            <w:gridSpan w:val="2"/>
            <w:tcBorders>
              <w:top w:val="nil"/>
              <w:left w:val="nil"/>
              <w:bottom w:val="single" w:sz="8" w:space="0" w:color="auto"/>
              <w:right w:val="single" w:sz="8" w:space="0" w:color="auto"/>
            </w:tcBorders>
            <w:shd w:val="clear" w:color="000000" w:fill="D9D9D9"/>
            <w:vAlign w:val="center"/>
            <w:hideMark/>
          </w:tcPr>
          <w:p w14:paraId="7609D228"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10.000</w:t>
            </w:r>
          </w:p>
        </w:tc>
        <w:tc>
          <w:tcPr>
            <w:tcW w:w="332" w:type="pct"/>
            <w:tcBorders>
              <w:top w:val="nil"/>
              <w:left w:val="nil"/>
              <w:bottom w:val="single" w:sz="8" w:space="0" w:color="auto"/>
              <w:right w:val="single" w:sz="8" w:space="0" w:color="auto"/>
            </w:tcBorders>
            <w:shd w:val="clear" w:color="000000" w:fill="D9D9D9"/>
            <w:vAlign w:val="center"/>
            <w:hideMark/>
          </w:tcPr>
          <w:p w14:paraId="71D0328D" w14:textId="77777777" w:rsidR="00C67F54" w:rsidRPr="00D51034" w:rsidRDefault="00C67F54">
            <w:pPr>
              <w:spacing w:before="0" w:after="0"/>
              <w:jc w:val="right"/>
              <w:rPr>
                <w:rFonts w:eastAsia="Times New Roman"/>
                <w:b/>
                <w:noProof/>
                <w:color w:val="000000"/>
                <w:sz w:val="20"/>
                <w:szCs w:val="20"/>
                <w:lang w:val="en-IE" w:eastAsia="en-IE"/>
              </w:rPr>
            </w:pPr>
          </w:p>
        </w:tc>
        <w:tc>
          <w:tcPr>
            <w:tcW w:w="332" w:type="pct"/>
            <w:gridSpan w:val="2"/>
            <w:tcBorders>
              <w:top w:val="nil"/>
              <w:left w:val="nil"/>
              <w:bottom w:val="single" w:sz="8" w:space="0" w:color="auto"/>
              <w:right w:val="single" w:sz="8" w:space="0" w:color="auto"/>
            </w:tcBorders>
            <w:shd w:val="clear" w:color="000000" w:fill="D9D9D9"/>
            <w:vAlign w:val="center"/>
            <w:hideMark/>
          </w:tcPr>
          <w:p w14:paraId="5B304C53"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10.000</w:t>
            </w:r>
          </w:p>
        </w:tc>
        <w:tc>
          <w:tcPr>
            <w:tcW w:w="332" w:type="pct"/>
            <w:gridSpan w:val="3"/>
            <w:tcBorders>
              <w:top w:val="nil"/>
              <w:left w:val="nil"/>
              <w:bottom w:val="single" w:sz="8" w:space="0" w:color="auto"/>
              <w:right w:val="single" w:sz="4" w:space="0" w:color="auto"/>
            </w:tcBorders>
            <w:shd w:val="clear" w:color="000000" w:fill="D9D9D9"/>
            <w:vAlign w:val="center"/>
          </w:tcPr>
          <w:p w14:paraId="66ECE4CA" w14:textId="77777777" w:rsidR="00C67F54" w:rsidRPr="00D51034" w:rsidRDefault="00C67F54">
            <w:pPr>
              <w:spacing w:before="0" w:after="0"/>
              <w:jc w:val="right"/>
              <w:rPr>
                <w:rFonts w:eastAsia="Times New Roman"/>
                <w:b/>
                <w:bCs/>
                <w:noProof/>
                <w:color w:val="000000"/>
                <w:sz w:val="20"/>
                <w:szCs w:val="20"/>
                <w:lang w:val="en-IE" w:eastAsia="en-IE"/>
              </w:rPr>
            </w:pPr>
          </w:p>
        </w:tc>
        <w:tc>
          <w:tcPr>
            <w:tcW w:w="705" w:type="pct"/>
            <w:gridSpan w:val="3"/>
            <w:tcBorders>
              <w:top w:val="single" w:sz="8" w:space="0" w:color="auto"/>
              <w:left w:val="single" w:sz="4" w:space="0" w:color="auto"/>
              <w:bottom w:val="single" w:sz="8" w:space="0" w:color="auto"/>
              <w:right w:val="single" w:sz="8" w:space="0" w:color="auto"/>
            </w:tcBorders>
            <w:shd w:val="clear" w:color="000000" w:fill="D9D9D9"/>
            <w:vAlign w:val="center"/>
            <w:hideMark/>
          </w:tcPr>
          <w:p w14:paraId="29121504" w14:textId="77777777" w:rsidR="00C67F54" w:rsidRPr="00D51034" w:rsidRDefault="00C67F54">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70.000</w:t>
            </w:r>
          </w:p>
        </w:tc>
      </w:tr>
      <w:tr w:rsidR="00C67F54" w:rsidRPr="00D51034" w14:paraId="4F3CEE91" w14:textId="77777777">
        <w:trPr>
          <w:gridAfter w:val="1"/>
          <w:wAfter w:w="1212" w:type="dxa"/>
          <w:trHeight w:val="570"/>
        </w:trPr>
        <w:tc>
          <w:tcPr>
            <w:tcW w:w="805" w:type="pct"/>
            <w:gridSpan w:val="4"/>
            <w:tcBorders>
              <w:top w:val="nil"/>
              <w:left w:val="single" w:sz="8" w:space="0" w:color="auto"/>
              <w:bottom w:val="single" w:sz="8" w:space="0" w:color="auto"/>
              <w:right w:val="single" w:sz="8" w:space="0" w:color="auto"/>
            </w:tcBorders>
            <w:vAlign w:val="center"/>
            <w:hideMark/>
          </w:tcPr>
          <w:p w14:paraId="30112651" w14:textId="77777777" w:rsidR="00C67F54" w:rsidRPr="00D51034" w:rsidRDefault="00C67F54">
            <w:pPr>
              <w:spacing w:before="0" w:after="0"/>
              <w:jc w:val="center"/>
              <w:rPr>
                <w:rFonts w:eastAsia="Times New Roman"/>
                <w:b/>
                <w:bCs/>
                <w:noProof/>
                <w:color w:val="000000"/>
                <w:sz w:val="22"/>
                <w:lang w:val="en-IE" w:eastAsia="en-IE"/>
              </w:rPr>
            </w:pPr>
            <w:r w:rsidRPr="00D51034">
              <w:rPr>
                <w:rFonts w:eastAsia="Times New Roman"/>
                <w:b/>
                <w:bCs/>
                <w:noProof/>
                <w:color w:val="000000"/>
                <w:sz w:val="22"/>
                <w:lang w:val="en-IE" w:eastAsia="en-IE"/>
              </w:rPr>
              <w:t xml:space="preserve">for DG </w:t>
            </w:r>
            <w:r w:rsidR="008031CC" w:rsidRPr="00D51034">
              <w:rPr>
                <w:rFonts w:eastAsia="Times New Roman"/>
                <w:b/>
                <w:bCs/>
                <w:noProof/>
                <w:color w:val="000000"/>
                <w:sz w:val="22"/>
                <w:lang w:val="en-IE" w:eastAsia="en-IE"/>
              </w:rPr>
              <w:t>CNECT</w:t>
            </w:r>
          </w:p>
        </w:tc>
        <w:tc>
          <w:tcPr>
            <w:tcW w:w="524" w:type="pct"/>
            <w:gridSpan w:val="4"/>
            <w:tcBorders>
              <w:top w:val="nil"/>
              <w:left w:val="nil"/>
              <w:bottom w:val="single" w:sz="8" w:space="0" w:color="auto"/>
              <w:right w:val="single" w:sz="8" w:space="0" w:color="auto"/>
            </w:tcBorders>
            <w:vAlign w:val="center"/>
            <w:hideMark/>
          </w:tcPr>
          <w:p w14:paraId="1CF7CF2A" w14:textId="77777777" w:rsidR="00C67F54" w:rsidRPr="00D51034" w:rsidRDefault="00C67F54">
            <w:pPr>
              <w:spacing w:before="0" w:after="0"/>
              <w:rPr>
                <w:rFonts w:eastAsia="Times New Roman"/>
                <w:noProof/>
                <w:color w:val="000000"/>
                <w:sz w:val="18"/>
                <w:szCs w:val="18"/>
                <w:lang w:val="en-IE" w:eastAsia="en-IE"/>
              </w:rPr>
            </w:pPr>
            <w:r w:rsidRPr="00D51034">
              <w:rPr>
                <w:rFonts w:eastAsia="Times New Roman"/>
                <w:noProof/>
                <w:color w:val="000000"/>
                <w:sz w:val="18"/>
                <w:szCs w:val="18"/>
                <w:lang w:val="en-IE" w:eastAsia="en-IE"/>
              </w:rPr>
              <w:t>Payments</w:t>
            </w:r>
          </w:p>
        </w:tc>
        <w:tc>
          <w:tcPr>
            <w:tcW w:w="310" w:type="pct"/>
            <w:gridSpan w:val="2"/>
            <w:tcBorders>
              <w:top w:val="nil"/>
              <w:left w:val="nil"/>
              <w:bottom w:val="single" w:sz="8" w:space="0" w:color="auto"/>
              <w:right w:val="single" w:sz="8" w:space="0" w:color="auto"/>
            </w:tcBorders>
            <w:vAlign w:val="center"/>
            <w:hideMark/>
          </w:tcPr>
          <w:p w14:paraId="69D33AA6" w14:textId="77777777" w:rsidR="00C67F54" w:rsidRPr="00D51034" w:rsidRDefault="00C67F54">
            <w:pPr>
              <w:spacing w:before="0" w:after="0"/>
              <w:jc w:val="center"/>
              <w:rPr>
                <w:rFonts w:eastAsia="Times New Roman"/>
                <w:noProof/>
                <w:color w:val="000000"/>
                <w:sz w:val="14"/>
                <w:szCs w:val="14"/>
                <w:lang w:val="en-IE" w:eastAsia="en-IE"/>
              </w:rPr>
            </w:pPr>
            <w:r w:rsidRPr="00D51034">
              <w:rPr>
                <w:rFonts w:eastAsia="Times New Roman"/>
                <w:noProof/>
                <w:color w:val="000000"/>
                <w:sz w:val="14"/>
                <w:szCs w:val="14"/>
                <w:lang w:val="en-IE" w:eastAsia="en-IE"/>
              </w:rPr>
              <w:t>=2a+2b+3</w:t>
            </w:r>
          </w:p>
        </w:tc>
        <w:tc>
          <w:tcPr>
            <w:tcW w:w="332" w:type="pct"/>
            <w:tcBorders>
              <w:top w:val="nil"/>
              <w:left w:val="nil"/>
              <w:bottom w:val="single" w:sz="8" w:space="0" w:color="auto"/>
              <w:right w:val="single" w:sz="8" w:space="0" w:color="auto"/>
            </w:tcBorders>
            <w:shd w:val="clear" w:color="000000" w:fill="D9D9D9"/>
            <w:vAlign w:val="center"/>
            <w:hideMark/>
          </w:tcPr>
          <w:p w14:paraId="677DDB94"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18.000</w:t>
            </w:r>
          </w:p>
        </w:tc>
        <w:tc>
          <w:tcPr>
            <w:tcW w:w="332" w:type="pct"/>
            <w:gridSpan w:val="2"/>
            <w:tcBorders>
              <w:top w:val="nil"/>
              <w:left w:val="nil"/>
              <w:bottom w:val="single" w:sz="8" w:space="0" w:color="auto"/>
              <w:right w:val="single" w:sz="8" w:space="0" w:color="auto"/>
            </w:tcBorders>
            <w:shd w:val="clear" w:color="000000" w:fill="D9D9D9"/>
            <w:vAlign w:val="center"/>
            <w:hideMark/>
          </w:tcPr>
          <w:p w14:paraId="625D9E78"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6.000</w:t>
            </w:r>
          </w:p>
        </w:tc>
        <w:tc>
          <w:tcPr>
            <w:tcW w:w="332" w:type="pct"/>
            <w:gridSpan w:val="3"/>
            <w:tcBorders>
              <w:top w:val="nil"/>
              <w:left w:val="nil"/>
              <w:bottom w:val="single" w:sz="8" w:space="0" w:color="auto"/>
              <w:right w:val="single" w:sz="8" w:space="0" w:color="auto"/>
            </w:tcBorders>
            <w:shd w:val="clear" w:color="000000" w:fill="D9D9D9"/>
            <w:vAlign w:val="center"/>
            <w:hideMark/>
          </w:tcPr>
          <w:p w14:paraId="3C955C67"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15.000</w:t>
            </w:r>
          </w:p>
        </w:tc>
        <w:tc>
          <w:tcPr>
            <w:tcW w:w="332" w:type="pct"/>
            <w:gridSpan w:val="3"/>
            <w:tcBorders>
              <w:top w:val="nil"/>
              <w:left w:val="nil"/>
              <w:bottom w:val="single" w:sz="8" w:space="0" w:color="auto"/>
              <w:right w:val="single" w:sz="8" w:space="0" w:color="auto"/>
            </w:tcBorders>
            <w:shd w:val="clear" w:color="000000" w:fill="D9D9D9"/>
            <w:vAlign w:val="center"/>
            <w:hideMark/>
          </w:tcPr>
          <w:p w14:paraId="4906AA18"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7.000</w:t>
            </w:r>
          </w:p>
        </w:tc>
        <w:tc>
          <w:tcPr>
            <w:tcW w:w="332" w:type="pct"/>
            <w:gridSpan w:val="2"/>
            <w:tcBorders>
              <w:top w:val="nil"/>
              <w:left w:val="nil"/>
              <w:bottom w:val="single" w:sz="8" w:space="0" w:color="auto"/>
              <w:right w:val="single" w:sz="8" w:space="0" w:color="auto"/>
            </w:tcBorders>
            <w:shd w:val="clear" w:color="000000" w:fill="D9D9D9"/>
            <w:vAlign w:val="center"/>
            <w:hideMark/>
          </w:tcPr>
          <w:p w14:paraId="1FB829EC"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8.000</w:t>
            </w:r>
          </w:p>
        </w:tc>
        <w:tc>
          <w:tcPr>
            <w:tcW w:w="332" w:type="pct"/>
            <w:tcBorders>
              <w:top w:val="nil"/>
              <w:left w:val="nil"/>
              <w:bottom w:val="single" w:sz="8" w:space="0" w:color="auto"/>
              <w:right w:val="single" w:sz="8" w:space="0" w:color="auto"/>
            </w:tcBorders>
            <w:shd w:val="clear" w:color="000000" w:fill="D9D9D9"/>
            <w:vAlign w:val="center"/>
            <w:hideMark/>
          </w:tcPr>
          <w:p w14:paraId="772CF5FB"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4.000</w:t>
            </w:r>
          </w:p>
        </w:tc>
        <w:tc>
          <w:tcPr>
            <w:tcW w:w="332" w:type="pct"/>
            <w:gridSpan w:val="2"/>
            <w:tcBorders>
              <w:top w:val="nil"/>
              <w:left w:val="nil"/>
              <w:bottom w:val="single" w:sz="8" w:space="0" w:color="auto"/>
              <w:right w:val="single" w:sz="8" w:space="0" w:color="auto"/>
            </w:tcBorders>
            <w:shd w:val="clear" w:color="000000" w:fill="D9D9D9"/>
            <w:vAlign w:val="center"/>
            <w:hideMark/>
          </w:tcPr>
          <w:p w14:paraId="12E5A7AE"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7.000</w:t>
            </w:r>
          </w:p>
        </w:tc>
        <w:tc>
          <w:tcPr>
            <w:tcW w:w="332" w:type="pct"/>
            <w:gridSpan w:val="3"/>
            <w:tcBorders>
              <w:top w:val="nil"/>
              <w:left w:val="nil"/>
              <w:bottom w:val="single" w:sz="8" w:space="0" w:color="auto"/>
              <w:right w:val="single" w:sz="4" w:space="0" w:color="auto"/>
            </w:tcBorders>
            <w:shd w:val="clear" w:color="000000" w:fill="D9D9D9"/>
            <w:vAlign w:val="center"/>
          </w:tcPr>
          <w:p w14:paraId="0F5E7DAE" w14:textId="77777777" w:rsidR="00C67F54" w:rsidRPr="00D51034" w:rsidRDefault="00C67F54">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5.000</w:t>
            </w:r>
          </w:p>
        </w:tc>
        <w:tc>
          <w:tcPr>
            <w:tcW w:w="705" w:type="pct"/>
            <w:gridSpan w:val="3"/>
            <w:tcBorders>
              <w:top w:val="single" w:sz="8" w:space="0" w:color="auto"/>
              <w:left w:val="single" w:sz="4" w:space="0" w:color="auto"/>
              <w:bottom w:val="single" w:sz="8" w:space="0" w:color="auto"/>
              <w:right w:val="single" w:sz="8" w:space="0" w:color="auto"/>
            </w:tcBorders>
            <w:shd w:val="clear" w:color="000000" w:fill="D9D9D9"/>
            <w:vAlign w:val="center"/>
            <w:hideMark/>
          </w:tcPr>
          <w:p w14:paraId="370829EB" w14:textId="77777777" w:rsidR="00C67F54" w:rsidRPr="00D51034" w:rsidRDefault="00C67F54">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70.000</w:t>
            </w:r>
          </w:p>
        </w:tc>
      </w:tr>
      <w:tr w:rsidR="00C67F54" w:rsidRPr="00D51034" w14:paraId="77CE0A97" w14:textId="77777777" w:rsidTr="00160B23">
        <w:trPr>
          <w:trHeight w:val="410"/>
        </w:trPr>
        <w:tc>
          <w:tcPr>
            <w:tcW w:w="1457" w:type="pct"/>
            <w:gridSpan w:val="9"/>
            <w:vMerge w:val="restart"/>
            <w:tcBorders>
              <w:top w:val="single" w:sz="8" w:space="0" w:color="auto"/>
              <w:left w:val="single" w:sz="8" w:space="0" w:color="auto"/>
              <w:bottom w:val="single" w:sz="8" w:space="0" w:color="000000"/>
              <w:right w:val="single" w:sz="8" w:space="0" w:color="000000"/>
            </w:tcBorders>
            <w:vAlign w:val="center"/>
            <w:hideMark/>
          </w:tcPr>
          <w:p w14:paraId="6F99147A" w14:textId="77777777" w:rsidR="00C67F54" w:rsidRPr="00D51034" w:rsidRDefault="00C67F54">
            <w:pPr>
              <w:spacing w:before="0" w:after="0"/>
              <w:jc w:val="center"/>
              <w:rPr>
                <w:rFonts w:eastAsia="Times New Roman"/>
                <w:b/>
                <w:bCs/>
                <w:noProof/>
                <w:color w:val="000000"/>
                <w:sz w:val="22"/>
                <w:lang w:val="en-IE" w:eastAsia="en-IE"/>
              </w:rPr>
            </w:pPr>
            <w:r w:rsidRPr="00D51034">
              <w:rPr>
                <w:rFonts w:eastAsia="Times New Roman"/>
                <w:b/>
                <w:bCs/>
                <w:noProof/>
                <w:color w:val="000000"/>
                <w:sz w:val="22"/>
                <w:lang w:val="en-IE" w:eastAsia="en-IE"/>
              </w:rPr>
              <w:t> </w:t>
            </w:r>
          </w:p>
        </w:tc>
        <w:tc>
          <w:tcPr>
            <w:tcW w:w="392" w:type="pct"/>
            <w:gridSpan w:val="2"/>
            <w:tcBorders>
              <w:top w:val="single" w:sz="8" w:space="0" w:color="auto"/>
              <w:left w:val="nil"/>
              <w:right w:val="single" w:sz="8" w:space="0" w:color="auto"/>
            </w:tcBorders>
            <w:vAlign w:val="center"/>
            <w:hideMark/>
          </w:tcPr>
          <w:p w14:paraId="5EB38A6C"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92" w:type="pct"/>
            <w:gridSpan w:val="3"/>
            <w:tcBorders>
              <w:top w:val="single" w:sz="8" w:space="0" w:color="auto"/>
              <w:left w:val="nil"/>
              <w:right w:val="single" w:sz="8" w:space="0" w:color="auto"/>
            </w:tcBorders>
            <w:vAlign w:val="center"/>
            <w:hideMark/>
          </w:tcPr>
          <w:p w14:paraId="28D2460D"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92" w:type="pct"/>
            <w:gridSpan w:val="3"/>
            <w:tcBorders>
              <w:top w:val="single" w:sz="8" w:space="0" w:color="auto"/>
              <w:left w:val="nil"/>
              <w:right w:val="single" w:sz="8" w:space="0" w:color="auto"/>
            </w:tcBorders>
            <w:vAlign w:val="center"/>
            <w:hideMark/>
          </w:tcPr>
          <w:p w14:paraId="25D61B05"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92" w:type="pct"/>
            <w:gridSpan w:val="4"/>
            <w:tcBorders>
              <w:top w:val="single" w:sz="8" w:space="0" w:color="auto"/>
              <w:left w:val="nil"/>
              <w:right w:val="single" w:sz="8" w:space="0" w:color="auto"/>
            </w:tcBorders>
            <w:vAlign w:val="center"/>
            <w:hideMark/>
          </w:tcPr>
          <w:p w14:paraId="21D74E6F"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92" w:type="pct"/>
            <w:gridSpan w:val="2"/>
            <w:tcBorders>
              <w:top w:val="single" w:sz="8" w:space="0" w:color="auto"/>
              <w:left w:val="nil"/>
              <w:right w:val="single" w:sz="8" w:space="0" w:color="auto"/>
            </w:tcBorders>
            <w:vAlign w:val="center"/>
            <w:hideMark/>
          </w:tcPr>
          <w:p w14:paraId="5BE8B3F7"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92" w:type="pct"/>
            <w:gridSpan w:val="3"/>
            <w:tcBorders>
              <w:top w:val="single" w:sz="8" w:space="0" w:color="auto"/>
              <w:left w:val="nil"/>
              <w:right w:val="single" w:sz="8" w:space="0" w:color="auto"/>
            </w:tcBorders>
            <w:vAlign w:val="center"/>
            <w:hideMark/>
          </w:tcPr>
          <w:p w14:paraId="094CFB0D"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92" w:type="pct"/>
            <w:gridSpan w:val="2"/>
            <w:tcBorders>
              <w:top w:val="single" w:sz="8" w:space="0" w:color="auto"/>
              <w:left w:val="nil"/>
              <w:right w:val="single" w:sz="8" w:space="0" w:color="auto"/>
            </w:tcBorders>
            <w:vAlign w:val="center"/>
            <w:hideMark/>
          </w:tcPr>
          <w:p w14:paraId="6947DFE9"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92" w:type="pct"/>
            <w:gridSpan w:val="2"/>
            <w:tcBorders>
              <w:top w:val="single" w:sz="8" w:space="0" w:color="auto"/>
              <w:left w:val="single" w:sz="8" w:space="0" w:color="auto"/>
              <w:right w:val="single" w:sz="8" w:space="0" w:color="auto"/>
            </w:tcBorders>
            <w:vAlign w:val="center"/>
          </w:tcPr>
          <w:p w14:paraId="0565E4B6"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Post</w:t>
            </w:r>
          </w:p>
        </w:tc>
        <w:tc>
          <w:tcPr>
            <w:tcW w:w="405" w:type="pct"/>
            <w:vMerge w:val="restart"/>
            <w:tcBorders>
              <w:top w:val="single" w:sz="8" w:space="0" w:color="auto"/>
              <w:left w:val="single" w:sz="8" w:space="0" w:color="auto"/>
              <w:bottom w:val="single" w:sz="8" w:space="0" w:color="000000"/>
              <w:right w:val="single" w:sz="8" w:space="0" w:color="auto"/>
            </w:tcBorders>
            <w:vAlign w:val="center"/>
            <w:hideMark/>
          </w:tcPr>
          <w:p w14:paraId="3103BF48"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TOTAL MFF 2028-2034</w:t>
            </w:r>
          </w:p>
        </w:tc>
      </w:tr>
      <w:tr w:rsidR="00C67F54" w:rsidRPr="00D51034" w14:paraId="5DFF4B69" w14:textId="77777777" w:rsidTr="00160B23">
        <w:trPr>
          <w:trHeight w:val="300"/>
        </w:trPr>
        <w:tc>
          <w:tcPr>
            <w:tcW w:w="1457" w:type="pct"/>
            <w:gridSpan w:val="9"/>
            <w:vMerge/>
            <w:tcBorders>
              <w:top w:val="single" w:sz="8" w:space="0" w:color="auto"/>
              <w:left w:val="single" w:sz="8" w:space="0" w:color="auto"/>
              <w:bottom w:val="single" w:sz="8" w:space="0" w:color="000000"/>
              <w:right w:val="single" w:sz="8" w:space="0" w:color="000000"/>
            </w:tcBorders>
            <w:vAlign w:val="center"/>
            <w:hideMark/>
          </w:tcPr>
          <w:p w14:paraId="3679301A" w14:textId="77777777" w:rsidR="00C67F54" w:rsidRPr="00D51034" w:rsidRDefault="00C67F54">
            <w:pPr>
              <w:spacing w:before="0" w:after="0"/>
              <w:jc w:val="left"/>
              <w:rPr>
                <w:rFonts w:eastAsia="Times New Roman"/>
                <w:b/>
                <w:bCs/>
                <w:noProof/>
                <w:color w:val="000000"/>
                <w:sz w:val="22"/>
                <w:lang w:val="en-IE" w:eastAsia="en-IE"/>
              </w:rPr>
            </w:pPr>
          </w:p>
        </w:tc>
        <w:tc>
          <w:tcPr>
            <w:tcW w:w="392" w:type="pct"/>
            <w:gridSpan w:val="2"/>
            <w:tcBorders>
              <w:left w:val="nil"/>
              <w:bottom w:val="single" w:sz="8" w:space="0" w:color="auto"/>
              <w:right w:val="single" w:sz="8" w:space="0" w:color="auto"/>
            </w:tcBorders>
            <w:vAlign w:val="center"/>
            <w:hideMark/>
          </w:tcPr>
          <w:p w14:paraId="623728FD"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2028</w:t>
            </w:r>
          </w:p>
        </w:tc>
        <w:tc>
          <w:tcPr>
            <w:tcW w:w="392" w:type="pct"/>
            <w:gridSpan w:val="3"/>
            <w:tcBorders>
              <w:left w:val="nil"/>
              <w:bottom w:val="single" w:sz="8" w:space="0" w:color="auto"/>
              <w:right w:val="single" w:sz="8" w:space="0" w:color="auto"/>
            </w:tcBorders>
            <w:vAlign w:val="center"/>
            <w:hideMark/>
          </w:tcPr>
          <w:p w14:paraId="792C600D"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2029</w:t>
            </w:r>
          </w:p>
        </w:tc>
        <w:tc>
          <w:tcPr>
            <w:tcW w:w="392" w:type="pct"/>
            <w:gridSpan w:val="3"/>
            <w:tcBorders>
              <w:left w:val="nil"/>
              <w:bottom w:val="single" w:sz="8" w:space="0" w:color="auto"/>
              <w:right w:val="single" w:sz="8" w:space="0" w:color="auto"/>
            </w:tcBorders>
            <w:vAlign w:val="center"/>
            <w:hideMark/>
          </w:tcPr>
          <w:p w14:paraId="366DD360"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2030</w:t>
            </w:r>
          </w:p>
        </w:tc>
        <w:tc>
          <w:tcPr>
            <w:tcW w:w="392" w:type="pct"/>
            <w:gridSpan w:val="4"/>
            <w:tcBorders>
              <w:left w:val="nil"/>
              <w:bottom w:val="single" w:sz="8" w:space="0" w:color="auto"/>
              <w:right w:val="single" w:sz="8" w:space="0" w:color="auto"/>
            </w:tcBorders>
            <w:vAlign w:val="center"/>
            <w:hideMark/>
          </w:tcPr>
          <w:p w14:paraId="2E52DF12"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2031</w:t>
            </w:r>
          </w:p>
        </w:tc>
        <w:tc>
          <w:tcPr>
            <w:tcW w:w="392" w:type="pct"/>
            <w:gridSpan w:val="2"/>
            <w:tcBorders>
              <w:left w:val="nil"/>
              <w:bottom w:val="single" w:sz="8" w:space="0" w:color="auto"/>
              <w:right w:val="single" w:sz="8" w:space="0" w:color="auto"/>
            </w:tcBorders>
            <w:vAlign w:val="center"/>
            <w:hideMark/>
          </w:tcPr>
          <w:p w14:paraId="3C447D2C"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2032</w:t>
            </w:r>
          </w:p>
        </w:tc>
        <w:tc>
          <w:tcPr>
            <w:tcW w:w="392" w:type="pct"/>
            <w:gridSpan w:val="3"/>
            <w:tcBorders>
              <w:left w:val="nil"/>
              <w:bottom w:val="single" w:sz="8" w:space="0" w:color="auto"/>
              <w:right w:val="single" w:sz="8" w:space="0" w:color="auto"/>
            </w:tcBorders>
            <w:vAlign w:val="center"/>
            <w:hideMark/>
          </w:tcPr>
          <w:p w14:paraId="2A82CD57"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2033</w:t>
            </w:r>
          </w:p>
        </w:tc>
        <w:tc>
          <w:tcPr>
            <w:tcW w:w="392" w:type="pct"/>
            <w:gridSpan w:val="2"/>
            <w:tcBorders>
              <w:left w:val="nil"/>
              <w:bottom w:val="single" w:sz="8" w:space="0" w:color="auto"/>
              <w:right w:val="single" w:sz="8" w:space="0" w:color="auto"/>
            </w:tcBorders>
            <w:vAlign w:val="center"/>
            <w:hideMark/>
          </w:tcPr>
          <w:p w14:paraId="770C399A"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2034</w:t>
            </w:r>
          </w:p>
        </w:tc>
        <w:tc>
          <w:tcPr>
            <w:tcW w:w="392" w:type="pct"/>
            <w:gridSpan w:val="2"/>
            <w:tcBorders>
              <w:left w:val="single" w:sz="8" w:space="0" w:color="auto"/>
              <w:bottom w:val="single" w:sz="8" w:space="0" w:color="000000"/>
              <w:right w:val="single" w:sz="8" w:space="0" w:color="auto"/>
            </w:tcBorders>
            <w:vAlign w:val="center"/>
          </w:tcPr>
          <w:p w14:paraId="2B0AAF39"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2034</w:t>
            </w:r>
          </w:p>
        </w:tc>
        <w:tc>
          <w:tcPr>
            <w:tcW w:w="405" w:type="pct"/>
            <w:vMerge/>
            <w:tcBorders>
              <w:top w:val="single" w:sz="8" w:space="0" w:color="auto"/>
              <w:left w:val="single" w:sz="8" w:space="0" w:color="auto"/>
              <w:right w:val="single" w:sz="8" w:space="0" w:color="auto"/>
            </w:tcBorders>
            <w:vAlign w:val="center"/>
            <w:hideMark/>
          </w:tcPr>
          <w:p w14:paraId="53F0F54C" w14:textId="77777777" w:rsidR="00C67F54" w:rsidRPr="00D51034" w:rsidRDefault="00C67F54">
            <w:pPr>
              <w:spacing w:before="0" w:after="0"/>
              <w:jc w:val="left"/>
              <w:rPr>
                <w:rFonts w:eastAsia="Times New Roman"/>
                <w:b/>
                <w:bCs/>
                <w:noProof/>
                <w:color w:val="000000"/>
                <w:sz w:val="20"/>
                <w:szCs w:val="20"/>
                <w:lang w:val="en-IE" w:eastAsia="en-IE"/>
              </w:rPr>
            </w:pPr>
          </w:p>
        </w:tc>
      </w:tr>
      <w:tr w:rsidR="00C67F54" w:rsidRPr="00D51034" w14:paraId="023C42C7" w14:textId="77777777">
        <w:trPr>
          <w:trHeight w:val="860"/>
        </w:trPr>
        <w:tc>
          <w:tcPr>
            <w:tcW w:w="706" w:type="pct"/>
            <w:gridSpan w:val="3"/>
            <w:vMerge w:val="restart"/>
            <w:tcBorders>
              <w:top w:val="nil"/>
              <w:left w:val="single" w:sz="8" w:space="0" w:color="auto"/>
              <w:bottom w:val="single" w:sz="8" w:space="0" w:color="000000"/>
              <w:right w:val="single" w:sz="8" w:space="0" w:color="auto"/>
            </w:tcBorders>
            <w:vAlign w:val="center"/>
            <w:hideMark/>
          </w:tcPr>
          <w:p w14:paraId="25FCDD14" w14:textId="77777777" w:rsidR="00C67F54" w:rsidRPr="00D51034" w:rsidRDefault="00C67F54">
            <w:pPr>
              <w:spacing w:before="0" w:after="0"/>
              <w:rPr>
                <w:rFonts w:eastAsia="Times New Roman"/>
                <w:noProof/>
                <w:color w:val="000000"/>
                <w:sz w:val="21"/>
                <w:szCs w:val="21"/>
                <w:lang w:val="en-IE" w:eastAsia="en-IE"/>
              </w:rPr>
            </w:pPr>
            <w:r w:rsidRPr="00D51034">
              <w:rPr>
                <w:rFonts w:eastAsia="Times New Roman"/>
                <w:noProof/>
                <w:color w:val="000000"/>
                <w:sz w:val="21"/>
                <w:szCs w:val="21"/>
                <w:lang w:val="en-IE" w:eastAsia="en-IE"/>
              </w:rPr>
              <w:t>TOTAL operational appropriations</w:t>
            </w:r>
          </w:p>
        </w:tc>
        <w:tc>
          <w:tcPr>
            <w:tcW w:w="541" w:type="pct"/>
            <w:gridSpan w:val="5"/>
            <w:tcBorders>
              <w:top w:val="nil"/>
              <w:left w:val="nil"/>
              <w:bottom w:val="single" w:sz="8" w:space="0" w:color="auto"/>
              <w:right w:val="single" w:sz="8" w:space="0" w:color="auto"/>
            </w:tcBorders>
            <w:vAlign w:val="center"/>
            <w:hideMark/>
          </w:tcPr>
          <w:p w14:paraId="70BA0B40" w14:textId="77777777" w:rsidR="00C67F54" w:rsidRPr="00D51034" w:rsidRDefault="00C67F54">
            <w:pPr>
              <w:spacing w:before="0" w:after="0"/>
              <w:rPr>
                <w:rFonts w:eastAsia="Times New Roman"/>
                <w:noProof/>
                <w:color w:val="000000"/>
                <w:sz w:val="18"/>
                <w:szCs w:val="18"/>
                <w:lang w:val="en-IE" w:eastAsia="en-IE"/>
              </w:rPr>
            </w:pPr>
            <w:r w:rsidRPr="00D51034">
              <w:rPr>
                <w:rFonts w:eastAsia="Times New Roman"/>
                <w:noProof/>
                <w:color w:val="000000"/>
                <w:sz w:val="18"/>
                <w:szCs w:val="18"/>
                <w:lang w:val="en-IE" w:eastAsia="en-IE"/>
              </w:rPr>
              <w:t>Commitments</w:t>
            </w:r>
          </w:p>
        </w:tc>
        <w:tc>
          <w:tcPr>
            <w:tcW w:w="210" w:type="pct"/>
            <w:tcBorders>
              <w:top w:val="nil"/>
              <w:left w:val="nil"/>
              <w:bottom w:val="single" w:sz="8" w:space="0" w:color="auto"/>
              <w:right w:val="single" w:sz="8" w:space="0" w:color="auto"/>
            </w:tcBorders>
            <w:vAlign w:val="center"/>
            <w:hideMark/>
          </w:tcPr>
          <w:p w14:paraId="2C4E7EED" w14:textId="77777777" w:rsidR="00C67F54" w:rsidRPr="00D51034" w:rsidRDefault="00C67F54">
            <w:pPr>
              <w:spacing w:before="0" w:after="0"/>
              <w:jc w:val="center"/>
              <w:rPr>
                <w:rFonts w:eastAsia="Times New Roman"/>
                <w:noProof/>
                <w:color w:val="000000"/>
                <w:sz w:val="14"/>
                <w:szCs w:val="14"/>
                <w:lang w:val="en-IE" w:eastAsia="en-IE"/>
              </w:rPr>
            </w:pPr>
            <w:r w:rsidRPr="00D51034">
              <w:rPr>
                <w:rFonts w:eastAsia="Times New Roman"/>
                <w:noProof/>
                <w:color w:val="000000"/>
                <w:sz w:val="14"/>
                <w:szCs w:val="14"/>
                <w:lang w:val="en-IE" w:eastAsia="en-IE"/>
              </w:rPr>
              <w:t>(4)</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5A681A7F"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30.000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66CD5027" w14:textId="77777777" w:rsidR="00C67F54" w:rsidRPr="00D51034" w:rsidRDefault="00C67F54">
            <w:pPr>
              <w:spacing w:before="0" w:after="0"/>
              <w:jc w:val="right"/>
              <w:rPr>
                <w:rFonts w:eastAsia="Times New Roman"/>
                <w:noProof/>
                <w:color w:val="000000"/>
                <w:sz w:val="20"/>
                <w:szCs w:val="20"/>
                <w:lang w:val="en-IE" w:eastAsia="en-IE"/>
              </w:rPr>
            </w:pPr>
          </w:p>
        </w:tc>
        <w:tc>
          <w:tcPr>
            <w:tcW w:w="392" w:type="pct"/>
            <w:gridSpan w:val="3"/>
            <w:tcBorders>
              <w:top w:val="nil"/>
              <w:left w:val="nil"/>
              <w:bottom w:val="single" w:sz="8" w:space="0" w:color="auto"/>
              <w:right w:val="single" w:sz="8" w:space="0" w:color="auto"/>
            </w:tcBorders>
            <w:shd w:val="clear" w:color="000000" w:fill="D9D9D9"/>
            <w:vAlign w:val="center"/>
            <w:hideMark/>
          </w:tcPr>
          <w:p w14:paraId="6D88D616"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20.000</w:t>
            </w:r>
          </w:p>
        </w:tc>
        <w:tc>
          <w:tcPr>
            <w:tcW w:w="392" w:type="pct"/>
            <w:gridSpan w:val="4"/>
            <w:tcBorders>
              <w:top w:val="nil"/>
              <w:left w:val="nil"/>
              <w:bottom w:val="single" w:sz="8" w:space="0" w:color="auto"/>
              <w:right w:val="single" w:sz="8" w:space="0" w:color="auto"/>
            </w:tcBorders>
            <w:shd w:val="clear" w:color="000000" w:fill="D9D9D9"/>
            <w:vAlign w:val="center"/>
            <w:hideMark/>
          </w:tcPr>
          <w:p w14:paraId="3589F5BD" w14:textId="77777777" w:rsidR="00C67F54" w:rsidRPr="00D51034" w:rsidRDefault="00C67F54">
            <w:pPr>
              <w:spacing w:before="0" w:after="0"/>
              <w:jc w:val="right"/>
              <w:rPr>
                <w:rFonts w:eastAsia="Times New Roman"/>
                <w:noProof/>
                <w:color w:val="000000"/>
                <w:sz w:val="20"/>
                <w:szCs w:val="20"/>
                <w:lang w:val="en-IE" w:eastAsia="en-IE"/>
              </w:rPr>
            </w:pPr>
          </w:p>
        </w:tc>
        <w:tc>
          <w:tcPr>
            <w:tcW w:w="392" w:type="pct"/>
            <w:gridSpan w:val="2"/>
            <w:tcBorders>
              <w:top w:val="nil"/>
              <w:left w:val="nil"/>
              <w:bottom w:val="single" w:sz="8" w:space="0" w:color="auto"/>
              <w:right w:val="single" w:sz="8" w:space="0" w:color="auto"/>
            </w:tcBorders>
            <w:shd w:val="clear" w:color="000000" w:fill="D9D9D9"/>
            <w:vAlign w:val="center"/>
            <w:hideMark/>
          </w:tcPr>
          <w:p w14:paraId="08A5354C"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10.000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44FA4BB9" w14:textId="77777777" w:rsidR="00C67F54" w:rsidRPr="00D51034" w:rsidRDefault="00C67F54">
            <w:pPr>
              <w:spacing w:before="0" w:after="0"/>
              <w:jc w:val="right"/>
              <w:rPr>
                <w:rFonts w:eastAsia="Times New Roman"/>
                <w:noProof/>
                <w:color w:val="000000"/>
                <w:sz w:val="20"/>
                <w:szCs w:val="20"/>
                <w:lang w:val="en-IE" w:eastAsia="en-IE"/>
              </w:rPr>
            </w:pPr>
          </w:p>
        </w:tc>
        <w:tc>
          <w:tcPr>
            <w:tcW w:w="392" w:type="pct"/>
            <w:gridSpan w:val="2"/>
            <w:tcBorders>
              <w:top w:val="nil"/>
              <w:left w:val="nil"/>
              <w:bottom w:val="single" w:sz="8" w:space="0" w:color="auto"/>
              <w:right w:val="single" w:sz="8" w:space="0" w:color="auto"/>
            </w:tcBorders>
            <w:shd w:val="clear" w:color="000000" w:fill="D9D9D9"/>
            <w:vAlign w:val="center"/>
            <w:hideMark/>
          </w:tcPr>
          <w:p w14:paraId="5137CB01"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10.000</w:t>
            </w:r>
          </w:p>
        </w:tc>
        <w:tc>
          <w:tcPr>
            <w:tcW w:w="392" w:type="pct"/>
            <w:gridSpan w:val="2"/>
            <w:tcBorders>
              <w:top w:val="nil"/>
              <w:left w:val="nil"/>
              <w:bottom w:val="single" w:sz="8" w:space="0" w:color="auto"/>
              <w:right w:val="single" w:sz="4" w:space="0" w:color="auto"/>
            </w:tcBorders>
            <w:shd w:val="clear" w:color="000000" w:fill="D9D9D9"/>
            <w:vAlign w:val="center"/>
          </w:tcPr>
          <w:p w14:paraId="6473B430" w14:textId="77777777" w:rsidR="00C67F54" w:rsidRPr="00D51034" w:rsidRDefault="00C67F54">
            <w:pPr>
              <w:spacing w:before="0" w:after="0"/>
              <w:jc w:val="right"/>
              <w:rPr>
                <w:rFonts w:eastAsia="Times New Roman"/>
                <w:b/>
                <w:bCs/>
                <w:noProof/>
                <w:color w:val="000000"/>
                <w:sz w:val="20"/>
                <w:szCs w:val="20"/>
                <w:lang w:val="en-IE" w:eastAsia="en-IE"/>
              </w:rPr>
            </w:pPr>
          </w:p>
        </w:tc>
        <w:tc>
          <w:tcPr>
            <w:tcW w:w="405" w:type="pct"/>
            <w:tcBorders>
              <w:top w:val="nil"/>
              <w:left w:val="single" w:sz="4" w:space="0" w:color="auto"/>
              <w:bottom w:val="single" w:sz="8" w:space="0" w:color="auto"/>
              <w:right w:val="single" w:sz="8" w:space="0" w:color="auto"/>
            </w:tcBorders>
            <w:shd w:val="clear" w:color="000000" w:fill="D9D9D9"/>
            <w:vAlign w:val="center"/>
            <w:hideMark/>
          </w:tcPr>
          <w:p w14:paraId="45D47293"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70.000</w:t>
            </w:r>
          </w:p>
        </w:tc>
      </w:tr>
      <w:tr w:rsidR="00C67F54" w:rsidRPr="00D51034" w14:paraId="29CC2522" w14:textId="77777777">
        <w:trPr>
          <w:trHeight w:val="300"/>
        </w:trPr>
        <w:tc>
          <w:tcPr>
            <w:tcW w:w="706" w:type="pct"/>
            <w:gridSpan w:val="3"/>
            <w:vMerge/>
            <w:tcBorders>
              <w:top w:val="nil"/>
              <w:left w:val="single" w:sz="8" w:space="0" w:color="auto"/>
              <w:bottom w:val="single" w:sz="8" w:space="0" w:color="000000"/>
              <w:right w:val="single" w:sz="8" w:space="0" w:color="auto"/>
            </w:tcBorders>
            <w:vAlign w:val="center"/>
            <w:hideMark/>
          </w:tcPr>
          <w:p w14:paraId="5CDA89CF" w14:textId="77777777" w:rsidR="00C67F54" w:rsidRPr="00D51034" w:rsidRDefault="00C67F54">
            <w:pPr>
              <w:spacing w:before="0" w:after="0"/>
              <w:jc w:val="left"/>
              <w:rPr>
                <w:rFonts w:eastAsia="Times New Roman"/>
                <w:noProof/>
                <w:color w:val="000000"/>
                <w:sz w:val="21"/>
                <w:szCs w:val="21"/>
                <w:lang w:val="en-IE" w:eastAsia="en-IE"/>
              </w:rPr>
            </w:pPr>
          </w:p>
        </w:tc>
        <w:tc>
          <w:tcPr>
            <w:tcW w:w="541" w:type="pct"/>
            <w:gridSpan w:val="5"/>
            <w:tcBorders>
              <w:top w:val="nil"/>
              <w:left w:val="nil"/>
              <w:bottom w:val="single" w:sz="8" w:space="0" w:color="auto"/>
              <w:right w:val="single" w:sz="8" w:space="0" w:color="auto"/>
            </w:tcBorders>
            <w:vAlign w:val="center"/>
            <w:hideMark/>
          </w:tcPr>
          <w:p w14:paraId="46E5A8E9" w14:textId="77777777" w:rsidR="00C67F54" w:rsidRPr="00D51034" w:rsidRDefault="00C67F54">
            <w:pPr>
              <w:spacing w:before="0" w:after="0"/>
              <w:rPr>
                <w:rFonts w:eastAsia="Times New Roman"/>
                <w:noProof/>
                <w:color w:val="000000"/>
                <w:sz w:val="18"/>
                <w:szCs w:val="18"/>
                <w:lang w:val="en-IE" w:eastAsia="en-IE"/>
              </w:rPr>
            </w:pPr>
            <w:r w:rsidRPr="00D51034">
              <w:rPr>
                <w:rFonts w:eastAsia="Times New Roman"/>
                <w:noProof/>
                <w:color w:val="000000"/>
                <w:sz w:val="18"/>
                <w:szCs w:val="18"/>
                <w:lang w:val="en-IE" w:eastAsia="en-IE"/>
              </w:rPr>
              <w:t>Payments</w:t>
            </w:r>
          </w:p>
        </w:tc>
        <w:tc>
          <w:tcPr>
            <w:tcW w:w="210" w:type="pct"/>
            <w:tcBorders>
              <w:top w:val="nil"/>
              <w:left w:val="nil"/>
              <w:bottom w:val="single" w:sz="8" w:space="0" w:color="auto"/>
              <w:right w:val="single" w:sz="8" w:space="0" w:color="auto"/>
            </w:tcBorders>
            <w:vAlign w:val="center"/>
            <w:hideMark/>
          </w:tcPr>
          <w:p w14:paraId="738DD3E6" w14:textId="77777777" w:rsidR="00C67F54" w:rsidRPr="00D51034" w:rsidRDefault="00C67F54">
            <w:pPr>
              <w:spacing w:before="0" w:after="0"/>
              <w:jc w:val="center"/>
              <w:rPr>
                <w:rFonts w:eastAsia="Times New Roman"/>
                <w:noProof/>
                <w:color w:val="000000"/>
                <w:sz w:val="14"/>
                <w:szCs w:val="14"/>
                <w:lang w:val="en-IE" w:eastAsia="en-IE"/>
              </w:rPr>
            </w:pPr>
            <w:r w:rsidRPr="00D51034">
              <w:rPr>
                <w:rFonts w:eastAsia="Times New Roman"/>
                <w:noProof/>
                <w:color w:val="000000"/>
                <w:sz w:val="14"/>
                <w:szCs w:val="14"/>
                <w:lang w:val="en-IE" w:eastAsia="en-IE"/>
              </w:rPr>
              <w:t>(5)</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230715EB"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18.000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61E0997B"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6.000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006CFDF9"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15.000</w:t>
            </w:r>
          </w:p>
        </w:tc>
        <w:tc>
          <w:tcPr>
            <w:tcW w:w="392" w:type="pct"/>
            <w:gridSpan w:val="4"/>
            <w:tcBorders>
              <w:top w:val="nil"/>
              <w:left w:val="nil"/>
              <w:bottom w:val="single" w:sz="8" w:space="0" w:color="auto"/>
              <w:right w:val="single" w:sz="8" w:space="0" w:color="auto"/>
            </w:tcBorders>
            <w:shd w:val="clear" w:color="000000" w:fill="D9D9D9"/>
            <w:vAlign w:val="center"/>
            <w:hideMark/>
          </w:tcPr>
          <w:p w14:paraId="7057D75A"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7.000</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74ED83BD"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8.000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56E3F28E"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4.000</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01DD0609" w14:textId="77777777" w:rsidR="00C67F54" w:rsidRPr="00D51034" w:rsidRDefault="00C67F54">
            <w:pPr>
              <w:spacing w:before="0" w:after="0"/>
              <w:jc w:val="right"/>
              <w:rPr>
                <w:rFonts w:eastAsia="Times New Roman"/>
                <w:noProof/>
                <w:color w:val="000000"/>
                <w:sz w:val="20"/>
                <w:szCs w:val="20"/>
                <w:lang w:val="en-IE" w:eastAsia="en-IE"/>
              </w:rPr>
            </w:pPr>
            <w:r w:rsidRPr="00D51034">
              <w:rPr>
                <w:noProof/>
                <w:sz w:val="20"/>
                <w:szCs w:val="18"/>
                <w:lang w:val="en-IE"/>
              </w:rPr>
              <w:t>7.000</w:t>
            </w:r>
          </w:p>
        </w:tc>
        <w:tc>
          <w:tcPr>
            <w:tcW w:w="392" w:type="pct"/>
            <w:gridSpan w:val="2"/>
            <w:tcBorders>
              <w:top w:val="nil"/>
              <w:left w:val="nil"/>
              <w:bottom w:val="single" w:sz="8" w:space="0" w:color="auto"/>
              <w:right w:val="single" w:sz="4" w:space="0" w:color="auto"/>
            </w:tcBorders>
            <w:shd w:val="clear" w:color="000000" w:fill="D9D9D9"/>
            <w:vAlign w:val="center"/>
          </w:tcPr>
          <w:p w14:paraId="173D2F95" w14:textId="77777777" w:rsidR="00C67F54" w:rsidRPr="00D51034" w:rsidRDefault="00C67F54">
            <w:pPr>
              <w:spacing w:before="0" w:after="0"/>
              <w:jc w:val="right"/>
              <w:rPr>
                <w:rFonts w:eastAsia="Times New Roman"/>
                <w:noProof/>
                <w:color w:val="000000"/>
                <w:sz w:val="20"/>
                <w:szCs w:val="20"/>
                <w:lang w:val="en-IE" w:eastAsia="en-IE"/>
              </w:rPr>
            </w:pPr>
            <w:r w:rsidRPr="00D51034">
              <w:rPr>
                <w:rFonts w:eastAsia="Times New Roman"/>
                <w:noProof/>
                <w:color w:val="000000"/>
                <w:sz w:val="20"/>
                <w:szCs w:val="20"/>
                <w:lang w:val="en-IE" w:eastAsia="en-IE"/>
              </w:rPr>
              <w:t>5.000</w:t>
            </w:r>
          </w:p>
        </w:tc>
        <w:tc>
          <w:tcPr>
            <w:tcW w:w="405" w:type="pct"/>
            <w:tcBorders>
              <w:top w:val="nil"/>
              <w:left w:val="single" w:sz="4" w:space="0" w:color="auto"/>
              <w:bottom w:val="single" w:sz="8" w:space="0" w:color="auto"/>
              <w:right w:val="single" w:sz="8" w:space="0" w:color="auto"/>
            </w:tcBorders>
            <w:shd w:val="clear" w:color="000000" w:fill="D9D9D9"/>
            <w:vAlign w:val="center"/>
            <w:hideMark/>
          </w:tcPr>
          <w:p w14:paraId="21573655"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70.000</w:t>
            </w:r>
          </w:p>
        </w:tc>
      </w:tr>
      <w:tr w:rsidR="00C67F54" w:rsidRPr="00D51034" w14:paraId="2E1D5042" w14:textId="77777777">
        <w:trPr>
          <w:trHeight w:val="1180"/>
        </w:trPr>
        <w:tc>
          <w:tcPr>
            <w:tcW w:w="1247" w:type="pct"/>
            <w:gridSpan w:val="8"/>
            <w:tcBorders>
              <w:top w:val="single" w:sz="8" w:space="0" w:color="auto"/>
              <w:left w:val="single" w:sz="8" w:space="0" w:color="auto"/>
              <w:bottom w:val="single" w:sz="8" w:space="0" w:color="auto"/>
              <w:right w:val="single" w:sz="8" w:space="0" w:color="000000"/>
            </w:tcBorders>
            <w:vAlign w:val="center"/>
            <w:hideMark/>
          </w:tcPr>
          <w:p w14:paraId="17B9636B" w14:textId="77777777" w:rsidR="00C67F54" w:rsidRPr="00D51034" w:rsidRDefault="00C67F54">
            <w:pPr>
              <w:spacing w:before="0" w:after="0"/>
              <w:rPr>
                <w:rFonts w:eastAsia="Times New Roman"/>
                <w:noProof/>
                <w:color w:val="000000"/>
                <w:sz w:val="21"/>
                <w:szCs w:val="21"/>
                <w:lang w:val="en-IE" w:eastAsia="en-IE"/>
              </w:rPr>
            </w:pPr>
            <w:r w:rsidRPr="00D51034">
              <w:rPr>
                <w:rFonts w:eastAsia="Times New Roman"/>
                <w:noProof/>
                <w:color w:val="000000"/>
                <w:sz w:val="21"/>
                <w:szCs w:val="21"/>
                <w:lang w:val="en-IE" w:eastAsia="en-IE"/>
              </w:rPr>
              <w:t xml:space="preserve">TOTAL appropriations of an administrative nature financed from the envelope for specific programmes </w:t>
            </w:r>
          </w:p>
        </w:tc>
        <w:tc>
          <w:tcPr>
            <w:tcW w:w="210" w:type="pct"/>
            <w:tcBorders>
              <w:top w:val="nil"/>
              <w:left w:val="nil"/>
              <w:bottom w:val="single" w:sz="8" w:space="0" w:color="auto"/>
              <w:right w:val="single" w:sz="8" w:space="0" w:color="auto"/>
            </w:tcBorders>
            <w:vAlign w:val="center"/>
            <w:hideMark/>
          </w:tcPr>
          <w:p w14:paraId="3E27C016" w14:textId="77777777" w:rsidR="00C67F54" w:rsidRPr="00D51034" w:rsidRDefault="00C67F54">
            <w:pPr>
              <w:spacing w:before="0" w:after="0"/>
              <w:jc w:val="center"/>
              <w:rPr>
                <w:rFonts w:eastAsia="Times New Roman"/>
                <w:noProof/>
                <w:color w:val="000000"/>
                <w:sz w:val="14"/>
                <w:szCs w:val="14"/>
                <w:lang w:val="en-IE" w:eastAsia="en-IE"/>
              </w:rPr>
            </w:pPr>
            <w:r w:rsidRPr="00D51034">
              <w:rPr>
                <w:rFonts w:eastAsia="Times New Roman"/>
                <w:noProof/>
                <w:color w:val="000000"/>
                <w:sz w:val="14"/>
                <w:szCs w:val="14"/>
                <w:lang w:val="en-IE" w:eastAsia="en-IE"/>
              </w:rPr>
              <w:t>(6)</w:t>
            </w:r>
          </w:p>
        </w:tc>
        <w:tc>
          <w:tcPr>
            <w:tcW w:w="392" w:type="pct"/>
            <w:gridSpan w:val="2"/>
            <w:tcBorders>
              <w:top w:val="nil"/>
              <w:left w:val="nil"/>
              <w:bottom w:val="single" w:sz="8" w:space="0" w:color="auto"/>
              <w:right w:val="single" w:sz="8" w:space="0" w:color="auto"/>
            </w:tcBorders>
            <w:shd w:val="clear" w:color="000000" w:fill="D9D9D9"/>
            <w:vAlign w:val="center"/>
          </w:tcPr>
          <w:p w14:paraId="1600D905" w14:textId="77777777" w:rsidR="00C67F54" w:rsidRPr="00D51034" w:rsidRDefault="00C67F54">
            <w:pPr>
              <w:spacing w:before="0" w:after="0"/>
              <w:jc w:val="right"/>
              <w:rPr>
                <w:rFonts w:eastAsia="Times New Roman"/>
                <w:noProof/>
                <w:color w:val="000000"/>
                <w:sz w:val="20"/>
                <w:szCs w:val="20"/>
                <w:lang w:val="en-IE" w:eastAsia="en-IE"/>
              </w:rPr>
            </w:pPr>
          </w:p>
        </w:tc>
        <w:tc>
          <w:tcPr>
            <w:tcW w:w="392" w:type="pct"/>
            <w:gridSpan w:val="3"/>
            <w:tcBorders>
              <w:top w:val="nil"/>
              <w:left w:val="nil"/>
              <w:bottom w:val="single" w:sz="8" w:space="0" w:color="auto"/>
              <w:right w:val="single" w:sz="8" w:space="0" w:color="auto"/>
            </w:tcBorders>
            <w:shd w:val="clear" w:color="000000" w:fill="D9D9D9"/>
            <w:vAlign w:val="center"/>
          </w:tcPr>
          <w:p w14:paraId="3992642B" w14:textId="77777777" w:rsidR="00C67F54" w:rsidRPr="00D51034" w:rsidRDefault="00C67F54">
            <w:pPr>
              <w:spacing w:before="0" w:after="0"/>
              <w:jc w:val="right"/>
              <w:rPr>
                <w:rFonts w:eastAsia="Times New Roman"/>
                <w:noProof/>
                <w:color w:val="000000"/>
                <w:sz w:val="20"/>
                <w:szCs w:val="20"/>
                <w:lang w:val="en-IE" w:eastAsia="en-IE"/>
              </w:rPr>
            </w:pPr>
          </w:p>
        </w:tc>
        <w:tc>
          <w:tcPr>
            <w:tcW w:w="392" w:type="pct"/>
            <w:gridSpan w:val="3"/>
            <w:tcBorders>
              <w:top w:val="nil"/>
              <w:left w:val="nil"/>
              <w:bottom w:val="single" w:sz="8" w:space="0" w:color="auto"/>
              <w:right w:val="single" w:sz="8" w:space="0" w:color="auto"/>
            </w:tcBorders>
            <w:shd w:val="clear" w:color="000000" w:fill="D9D9D9"/>
            <w:vAlign w:val="center"/>
          </w:tcPr>
          <w:p w14:paraId="401986CF" w14:textId="77777777" w:rsidR="00C67F54" w:rsidRPr="00D51034" w:rsidRDefault="00C67F54">
            <w:pPr>
              <w:spacing w:before="0" w:after="0"/>
              <w:jc w:val="right"/>
              <w:rPr>
                <w:rFonts w:eastAsia="Times New Roman"/>
                <w:noProof/>
                <w:color w:val="000000"/>
                <w:sz w:val="20"/>
                <w:szCs w:val="20"/>
                <w:lang w:val="en-IE" w:eastAsia="en-IE"/>
              </w:rPr>
            </w:pPr>
          </w:p>
        </w:tc>
        <w:tc>
          <w:tcPr>
            <w:tcW w:w="392" w:type="pct"/>
            <w:gridSpan w:val="4"/>
            <w:tcBorders>
              <w:top w:val="nil"/>
              <w:left w:val="nil"/>
              <w:bottom w:val="single" w:sz="8" w:space="0" w:color="auto"/>
              <w:right w:val="single" w:sz="8" w:space="0" w:color="auto"/>
            </w:tcBorders>
            <w:shd w:val="clear" w:color="000000" w:fill="D9D9D9"/>
            <w:vAlign w:val="center"/>
          </w:tcPr>
          <w:p w14:paraId="2E558E17" w14:textId="77777777" w:rsidR="00C67F54" w:rsidRPr="00D51034" w:rsidRDefault="00C67F54">
            <w:pPr>
              <w:spacing w:before="0" w:after="0"/>
              <w:jc w:val="right"/>
              <w:rPr>
                <w:rFonts w:eastAsia="Times New Roman"/>
                <w:noProof/>
                <w:color w:val="000000"/>
                <w:sz w:val="20"/>
                <w:szCs w:val="20"/>
                <w:lang w:val="en-IE" w:eastAsia="en-IE"/>
              </w:rPr>
            </w:pPr>
          </w:p>
        </w:tc>
        <w:tc>
          <w:tcPr>
            <w:tcW w:w="392" w:type="pct"/>
            <w:gridSpan w:val="2"/>
            <w:tcBorders>
              <w:top w:val="nil"/>
              <w:left w:val="nil"/>
              <w:bottom w:val="single" w:sz="8" w:space="0" w:color="auto"/>
              <w:right w:val="single" w:sz="8" w:space="0" w:color="auto"/>
            </w:tcBorders>
            <w:shd w:val="clear" w:color="000000" w:fill="D9D9D9"/>
            <w:vAlign w:val="center"/>
          </w:tcPr>
          <w:p w14:paraId="2338C87F" w14:textId="77777777" w:rsidR="00C67F54" w:rsidRPr="00D51034" w:rsidRDefault="00C67F54">
            <w:pPr>
              <w:spacing w:before="0" w:after="0"/>
              <w:jc w:val="right"/>
              <w:rPr>
                <w:rFonts w:eastAsia="Times New Roman"/>
                <w:noProof/>
                <w:color w:val="000000"/>
                <w:sz w:val="20"/>
                <w:szCs w:val="20"/>
                <w:lang w:val="en-IE" w:eastAsia="en-IE"/>
              </w:rPr>
            </w:pPr>
          </w:p>
        </w:tc>
        <w:tc>
          <w:tcPr>
            <w:tcW w:w="392" w:type="pct"/>
            <w:gridSpan w:val="3"/>
            <w:tcBorders>
              <w:top w:val="nil"/>
              <w:left w:val="nil"/>
              <w:bottom w:val="single" w:sz="8" w:space="0" w:color="auto"/>
              <w:right w:val="single" w:sz="8" w:space="0" w:color="auto"/>
            </w:tcBorders>
            <w:shd w:val="clear" w:color="000000" w:fill="D9D9D9"/>
            <w:vAlign w:val="center"/>
          </w:tcPr>
          <w:p w14:paraId="54707632" w14:textId="77777777" w:rsidR="00C67F54" w:rsidRPr="00D51034" w:rsidRDefault="00C67F54">
            <w:pPr>
              <w:spacing w:before="0" w:after="0"/>
              <w:jc w:val="right"/>
              <w:rPr>
                <w:rFonts w:eastAsia="Times New Roman"/>
                <w:noProof/>
                <w:color w:val="000000"/>
                <w:sz w:val="20"/>
                <w:szCs w:val="20"/>
                <w:lang w:val="en-IE" w:eastAsia="en-IE"/>
              </w:rPr>
            </w:pPr>
          </w:p>
        </w:tc>
        <w:tc>
          <w:tcPr>
            <w:tcW w:w="392" w:type="pct"/>
            <w:gridSpan w:val="2"/>
            <w:tcBorders>
              <w:top w:val="nil"/>
              <w:left w:val="nil"/>
              <w:bottom w:val="single" w:sz="8" w:space="0" w:color="auto"/>
              <w:right w:val="single" w:sz="8" w:space="0" w:color="auto"/>
            </w:tcBorders>
            <w:shd w:val="clear" w:color="000000" w:fill="D9D9D9"/>
            <w:vAlign w:val="center"/>
          </w:tcPr>
          <w:p w14:paraId="79732FA2" w14:textId="77777777" w:rsidR="00C67F54" w:rsidRPr="00D51034" w:rsidRDefault="00C67F54">
            <w:pPr>
              <w:spacing w:before="0" w:after="0"/>
              <w:jc w:val="right"/>
              <w:rPr>
                <w:rFonts w:eastAsia="Times New Roman"/>
                <w:noProof/>
                <w:color w:val="000000"/>
                <w:sz w:val="20"/>
                <w:szCs w:val="20"/>
                <w:lang w:val="en-IE" w:eastAsia="en-IE"/>
              </w:rPr>
            </w:pPr>
          </w:p>
        </w:tc>
        <w:tc>
          <w:tcPr>
            <w:tcW w:w="392" w:type="pct"/>
            <w:gridSpan w:val="2"/>
            <w:tcBorders>
              <w:top w:val="nil"/>
              <w:left w:val="nil"/>
              <w:bottom w:val="single" w:sz="8" w:space="0" w:color="auto"/>
              <w:right w:val="single" w:sz="4" w:space="0" w:color="auto"/>
            </w:tcBorders>
            <w:shd w:val="clear" w:color="000000" w:fill="D9D9D9"/>
            <w:vAlign w:val="center"/>
          </w:tcPr>
          <w:p w14:paraId="52F74107" w14:textId="77777777" w:rsidR="00C67F54" w:rsidRPr="00D51034" w:rsidRDefault="00C67F54">
            <w:pPr>
              <w:spacing w:before="0" w:after="0"/>
              <w:jc w:val="right"/>
              <w:rPr>
                <w:rFonts w:eastAsia="Times New Roman"/>
                <w:b/>
                <w:bCs/>
                <w:noProof/>
                <w:color w:val="000000"/>
                <w:sz w:val="20"/>
                <w:szCs w:val="20"/>
                <w:lang w:val="en-IE" w:eastAsia="en-IE"/>
              </w:rPr>
            </w:pPr>
          </w:p>
        </w:tc>
        <w:tc>
          <w:tcPr>
            <w:tcW w:w="405" w:type="pct"/>
            <w:tcBorders>
              <w:top w:val="nil"/>
              <w:left w:val="single" w:sz="4" w:space="0" w:color="auto"/>
              <w:bottom w:val="single" w:sz="8" w:space="0" w:color="auto"/>
              <w:right w:val="single" w:sz="8" w:space="0" w:color="auto"/>
            </w:tcBorders>
            <w:shd w:val="clear" w:color="000000" w:fill="D9D9D9"/>
            <w:vAlign w:val="center"/>
            <w:hideMark/>
          </w:tcPr>
          <w:p w14:paraId="72868806" w14:textId="77777777" w:rsidR="00C67F54" w:rsidRPr="00D51034" w:rsidRDefault="00C67F54">
            <w:pPr>
              <w:spacing w:before="0" w:after="0"/>
              <w:jc w:val="right"/>
              <w:rPr>
                <w:rFonts w:eastAsia="Times New Roman"/>
                <w:b/>
                <w:noProof/>
                <w:color w:val="000000"/>
                <w:sz w:val="20"/>
                <w:szCs w:val="20"/>
                <w:lang w:val="en-IE" w:eastAsia="en-IE"/>
              </w:rPr>
            </w:pPr>
            <w:r w:rsidRPr="00D51034">
              <w:rPr>
                <w:rFonts w:eastAsia="Times New Roman"/>
                <w:b/>
                <w:noProof/>
                <w:color w:val="000000"/>
                <w:sz w:val="20"/>
                <w:szCs w:val="20"/>
                <w:lang w:val="en-IE" w:eastAsia="en-IE"/>
              </w:rPr>
              <w:t>0</w:t>
            </w:r>
          </w:p>
        </w:tc>
      </w:tr>
      <w:tr w:rsidR="00C67F54" w:rsidRPr="00D51034" w14:paraId="75F69D03" w14:textId="77777777">
        <w:trPr>
          <w:trHeight w:val="579"/>
        </w:trPr>
        <w:tc>
          <w:tcPr>
            <w:tcW w:w="706" w:type="pct"/>
            <w:gridSpan w:val="3"/>
            <w:tcBorders>
              <w:top w:val="nil"/>
              <w:left w:val="single" w:sz="8" w:space="0" w:color="auto"/>
              <w:bottom w:val="nil"/>
              <w:right w:val="single" w:sz="8" w:space="0" w:color="auto"/>
            </w:tcBorders>
            <w:shd w:val="thinDiagStripe" w:color="C0C0C0" w:fill="E6E6E6"/>
            <w:vAlign w:val="center"/>
            <w:hideMark/>
          </w:tcPr>
          <w:p w14:paraId="359CB40B" w14:textId="77777777" w:rsidR="00C67F54" w:rsidRPr="00D51034" w:rsidRDefault="00C67F54">
            <w:pPr>
              <w:spacing w:before="0" w:after="0"/>
              <w:jc w:val="center"/>
              <w:rPr>
                <w:rFonts w:eastAsia="Times New Roman"/>
                <w:b/>
                <w:bCs/>
                <w:noProof/>
                <w:color w:val="000000"/>
                <w:sz w:val="22"/>
                <w:lang w:val="en-IE" w:eastAsia="en-IE"/>
              </w:rPr>
            </w:pPr>
            <w:r w:rsidRPr="00D51034">
              <w:rPr>
                <w:rFonts w:eastAsia="Times New Roman"/>
                <w:b/>
                <w:bCs/>
                <w:noProof/>
                <w:color w:val="000000"/>
                <w:sz w:val="22"/>
                <w:lang w:val="en-IE" w:eastAsia="en-IE"/>
              </w:rPr>
              <w:t xml:space="preserve">TOTAL appropriations under </w:t>
            </w:r>
            <w:r w:rsidR="00FA4434" w:rsidRPr="00D51034">
              <w:rPr>
                <w:rFonts w:eastAsia="Times New Roman"/>
                <w:b/>
                <w:bCs/>
                <w:noProof/>
                <w:color w:val="000000"/>
                <w:sz w:val="22"/>
                <w:lang w:val="en-IE" w:eastAsia="en-IE"/>
              </w:rPr>
              <w:br/>
            </w:r>
            <w:r w:rsidRPr="00D51034">
              <w:rPr>
                <w:rFonts w:eastAsia="Times New Roman"/>
                <w:b/>
                <w:bCs/>
                <w:noProof/>
                <w:color w:val="000000"/>
                <w:sz w:val="22"/>
                <w:lang w:val="en-IE" w:eastAsia="en-IE"/>
              </w:rPr>
              <w:t xml:space="preserve">HEADING </w:t>
            </w:r>
            <w:r w:rsidRPr="00D51034">
              <w:rPr>
                <w:rFonts w:eastAsia="Times New Roman"/>
                <w:b/>
                <w:noProof/>
                <w:color w:val="000000"/>
                <w:sz w:val="22"/>
                <w:lang w:val="en-IE" w:eastAsia="en-IE"/>
              </w:rPr>
              <w:t>2</w:t>
            </w:r>
          </w:p>
        </w:tc>
        <w:tc>
          <w:tcPr>
            <w:tcW w:w="541" w:type="pct"/>
            <w:gridSpan w:val="5"/>
            <w:tcBorders>
              <w:top w:val="nil"/>
              <w:left w:val="nil"/>
              <w:bottom w:val="single" w:sz="8" w:space="0" w:color="auto"/>
              <w:right w:val="single" w:sz="8" w:space="0" w:color="auto"/>
            </w:tcBorders>
            <w:vAlign w:val="center"/>
            <w:hideMark/>
          </w:tcPr>
          <w:p w14:paraId="57B3C916" w14:textId="77777777" w:rsidR="00C67F54" w:rsidRPr="00D51034" w:rsidRDefault="00C67F54">
            <w:pPr>
              <w:spacing w:before="0" w:after="0"/>
              <w:rPr>
                <w:rFonts w:eastAsia="Times New Roman"/>
                <w:noProof/>
                <w:color w:val="000000"/>
                <w:sz w:val="18"/>
                <w:szCs w:val="18"/>
                <w:lang w:val="en-IE" w:eastAsia="en-IE"/>
              </w:rPr>
            </w:pPr>
            <w:r w:rsidRPr="00D51034">
              <w:rPr>
                <w:rFonts w:eastAsia="Times New Roman"/>
                <w:noProof/>
                <w:color w:val="000000"/>
                <w:sz w:val="18"/>
                <w:szCs w:val="18"/>
                <w:lang w:val="en-IE" w:eastAsia="en-IE"/>
              </w:rPr>
              <w:t>Commitments</w:t>
            </w:r>
          </w:p>
        </w:tc>
        <w:tc>
          <w:tcPr>
            <w:tcW w:w="210" w:type="pct"/>
            <w:tcBorders>
              <w:top w:val="nil"/>
              <w:left w:val="nil"/>
              <w:bottom w:val="single" w:sz="8" w:space="0" w:color="auto"/>
              <w:right w:val="single" w:sz="8" w:space="0" w:color="auto"/>
            </w:tcBorders>
            <w:vAlign w:val="center"/>
            <w:hideMark/>
          </w:tcPr>
          <w:p w14:paraId="27362896" w14:textId="77777777" w:rsidR="00C67F54" w:rsidRPr="00D51034" w:rsidRDefault="00C67F54">
            <w:pPr>
              <w:spacing w:before="0" w:after="0"/>
              <w:jc w:val="center"/>
              <w:rPr>
                <w:rFonts w:eastAsia="Times New Roman"/>
                <w:noProof/>
                <w:color w:val="000000"/>
                <w:sz w:val="14"/>
                <w:szCs w:val="14"/>
                <w:lang w:val="en-IE" w:eastAsia="en-IE"/>
              </w:rPr>
            </w:pPr>
            <w:r w:rsidRPr="00D51034">
              <w:rPr>
                <w:rFonts w:eastAsia="Times New Roman"/>
                <w:noProof/>
                <w:color w:val="000000"/>
                <w:sz w:val="14"/>
                <w:szCs w:val="14"/>
                <w:lang w:val="en-IE" w:eastAsia="en-IE"/>
              </w:rPr>
              <w:t>=4+6</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63BFC2EE"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30.000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4EA60664" w14:textId="77777777" w:rsidR="00C67F54" w:rsidRPr="00D51034" w:rsidRDefault="00C67F54">
            <w:pPr>
              <w:spacing w:before="0" w:after="0"/>
              <w:jc w:val="right"/>
              <w:rPr>
                <w:rFonts w:eastAsia="Times New Roman"/>
                <w:b/>
                <w:noProof/>
                <w:color w:val="000000"/>
                <w:sz w:val="20"/>
                <w:szCs w:val="20"/>
                <w:lang w:val="en-IE" w:eastAsia="en-IE"/>
              </w:rPr>
            </w:pPr>
          </w:p>
        </w:tc>
        <w:tc>
          <w:tcPr>
            <w:tcW w:w="392" w:type="pct"/>
            <w:gridSpan w:val="3"/>
            <w:tcBorders>
              <w:top w:val="nil"/>
              <w:left w:val="nil"/>
              <w:bottom w:val="single" w:sz="8" w:space="0" w:color="auto"/>
              <w:right w:val="single" w:sz="8" w:space="0" w:color="auto"/>
            </w:tcBorders>
            <w:shd w:val="clear" w:color="000000" w:fill="D9D9D9"/>
            <w:vAlign w:val="center"/>
            <w:hideMark/>
          </w:tcPr>
          <w:p w14:paraId="525013AD"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20.000</w:t>
            </w:r>
          </w:p>
        </w:tc>
        <w:tc>
          <w:tcPr>
            <w:tcW w:w="392" w:type="pct"/>
            <w:gridSpan w:val="4"/>
            <w:tcBorders>
              <w:top w:val="nil"/>
              <w:left w:val="nil"/>
              <w:bottom w:val="single" w:sz="8" w:space="0" w:color="auto"/>
              <w:right w:val="single" w:sz="8" w:space="0" w:color="auto"/>
            </w:tcBorders>
            <w:shd w:val="clear" w:color="000000" w:fill="D9D9D9"/>
            <w:vAlign w:val="center"/>
            <w:hideMark/>
          </w:tcPr>
          <w:p w14:paraId="650FBC85" w14:textId="77777777" w:rsidR="00C67F54" w:rsidRPr="00D51034" w:rsidRDefault="00C67F54">
            <w:pPr>
              <w:spacing w:before="0" w:after="0"/>
              <w:jc w:val="right"/>
              <w:rPr>
                <w:rFonts w:eastAsia="Times New Roman"/>
                <w:b/>
                <w:noProof/>
                <w:color w:val="000000"/>
                <w:sz w:val="20"/>
                <w:szCs w:val="20"/>
                <w:lang w:val="en-IE" w:eastAsia="en-IE"/>
              </w:rPr>
            </w:pPr>
          </w:p>
        </w:tc>
        <w:tc>
          <w:tcPr>
            <w:tcW w:w="392" w:type="pct"/>
            <w:gridSpan w:val="2"/>
            <w:tcBorders>
              <w:top w:val="nil"/>
              <w:left w:val="nil"/>
              <w:bottom w:val="single" w:sz="8" w:space="0" w:color="auto"/>
              <w:right w:val="single" w:sz="8" w:space="0" w:color="auto"/>
            </w:tcBorders>
            <w:shd w:val="clear" w:color="000000" w:fill="D9D9D9"/>
            <w:vAlign w:val="center"/>
            <w:hideMark/>
          </w:tcPr>
          <w:p w14:paraId="27C03101"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10.000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1324C26A" w14:textId="77777777" w:rsidR="00C67F54" w:rsidRPr="00D51034" w:rsidRDefault="00C67F54">
            <w:pPr>
              <w:spacing w:before="0" w:after="0"/>
              <w:jc w:val="right"/>
              <w:rPr>
                <w:rFonts w:eastAsia="Times New Roman"/>
                <w:b/>
                <w:noProof/>
                <w:color w:val="000000"/>
                <w:sz w:val="20"/>
                <w:szCs w:val="20"/>
                <w:lang w:val="en-IE" w:eastAsia="en-IE"/>
              </w:rPr>
            </w:pPr>
          </w:p>
        </w:tc>
        <w:tc>
          <w:tcPr>
            <w:tcW w:w="392" w:type="pct"/>
            <w:gridSpan w:val="2"/>
            <w:tcBorders>
              <w:top w:val="nil"/>
              <w:left w:val="nil"/>
              <w:bottom w:val="single" w:sz="8" w:space="0" w:color="auto"/>
              <w:right w:val="single" w:sz="8" w:space="0" w:color="auto"/>
            </w:tcBorders>
            <w:shd w:val="clear" w:color="000000" w:fill="D9D9D9"/>
            <w:vAlign w:val="center"/>
            <w:hideMark/>
          </w:tcPr>
          <w:p w14:paraId="04432830"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10.000</w:t>
            </w:r>
          </w:p>
        </w:tc>
        <w:tc>
          <w:tcPr>
            <w:tcW w:w="392" w:type="pct"/>
            <w:gridSpan w:val="2"/>
            <w:tcBorders>
              <w:top w:val="nil"/>
              <w:left w:val="nil"/>
              <w:bottom w:val="single" w:sz="8" w:space="0" w:color="auto"/>
              <w:right w:val="single" w:sz="4" w:space="0" w:color="auto"/>
            </w:tcBorders>
            <w:shd w:val="clear" w:color="000000" w:fill="D9D9D9"/>
            <w:vAlign w:val="center"/>
          </w:tcPr>
          <w:p w14:paraId="1F697E73" w14:textId="77777777" w:rsidR="00C67F54" w:rsidRPr="00D51034" w:rsidRDefault="00C67F54">
            <w:pPr>
              <w:spacing w:before="0" w:after="0"/>
              <w:jc w:val="right"/>
              <w:rPr>
                <w:rFonts w:eastAsia="Times New Roman"/>
                <w:b/>
                <w:bCs/>
                <w:noProof/>
                <w:color w:val="000000"/>
                <w:sz w:val="20"/>
                <w:szCs w:val="20"/>
                <w:lang w:val="en-IE" w:eastAsia="en-IE"/>
              </w:rPr>
            </w:pPr>
          </w:p>
        </w:tc>
        <w:tc>
          <w:tcPr>
            <w:tcW w:w="405" w:type="pct"/>
            <w:tcBorders>
              <w:top w:val="nil"/>
              <w:left w:val="single" w:sz="4" w:space="0" w:color="auto"/>
              <w:bottom w:val="single" w:sz="8" w:space="0" w:color="auto"/>
              <w:right w:val="single" w:sz="8" w:space="0" w:color="auto"/>
            </w:tcBorders>
            <w:shd w:val="clear" w:color="000000" w:fill="D9D9D9"/>
            <w:vAlign w:val="center"/>
            <w:hideMark/>
          </w:tcPr>
          <w:p w14:paraId="2D24C06B"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70.000</w:t>
            </w:r>
          </w:p>
        </w:tc>
      </w:tr>
      <w:tr w:rsidR="00C67F54" w:rsidRPr="00D51034" w14:paraId="103AB05A" w14:textId="77777777">
        <w:trPr>
          <w:trHeight w:val="552"/>
        </w:trPr>
        <w:tc>
          <w:tcPr>
            <w:tcW w:w="706" w:type="pct"/>
            <w:gridSpan w:val="3"/>
            <w:tcBorders>
              <w:top w:val="nil"/>
              <w:left w:val="single" w:sz="8" w:space="0" w:color="auto"/>
              <w:bottom w:val="single" w:sz="8" w:space="0" w:color="auto"/>
              <w:right w:val="single" w:sz="8" w:space="0" w:color="auto"/>
            </w:tcBorders>
            <w:shd w:val="thinDiagStripe" w:color="C0C0C0" w:fill="E6E6E6"/>
            <w:vAlign w:val="center"/>
            <w:hideMark/>
          </w:tcPr>
          <w:p w14:paraId="10F27B9F" w14:textId="77777777" w:rsidR="00C67F54" w:rsidRPr="00D51034" w:rsidRDefault="00C67F54">
            <w:pPr>
              <w:spacing w:before="0" w:after="0"/>
              <w:jc w:val="center"/>
              <w:rPr>
                <w:rFonts w:eastAsia="Times New Roman"/>
                <w:noProof/>
                <w:color w:val="000000"/>
                <w:sz w:val="22"/>
                <w:lang w:val="en-IE" w:eastAsia="en-IE"/>
              </w:rPr>
            </w:pPr>
            <w:r w:rsidRPr="00D51034">
              <w:rPr>
                <w:rFonts w:eastAsia="Times New Roman"/>
                <w:noProof/>
                <w:color w:val="000000"/>
                <w:sz w:val="22"/>
                <w:lang w:val="en-IE" w:eastAsia="en-IE"/>
              </w:rPr>
              <w:t>of the multiannual financial framework</w:t>
            </w:r>
          </w:p>
        </w:tc>
        <w:tc>
          <w:tcPr>
            <w:tcW w:w="541" w:type="pct"/>
            <w:gridSpan w:val="5"/>
            <w:tcBorders>
              <w:top w:val="nil"/>
              <w:left w:val="nil"/>
              <w:bottom w:val="single" w:sz="8" w:space="0" w:color="auto"/>
              <w:right w:val="single" w:sz="8" w:space="0" w:color="auto"/>
            </w:tcBorders>
            <w:vAlign w:val="center"/>
            <w:hideMark/>
          </w:tcPr>
          <w:p w14:paraId="417D3C3B" w14:textId="77777777" w:rsidR="00C67F54" w:rsidRPr="00D51034" w:rsidRDefault="00C67F54">
            <w:pPr>
              <w:spacing w:before="0" w:after="0"/>
              <w:rPr>
                <w:rFonts w:eastAsia="Times New Roman"/>
                <w:noProof/>
                <w:color w:val="000000"/>
                <w:sz w:val="18"/>
                <w:szCs w:val="18"/>
                <w:lang w:val="en-IE" w:eastAsia="en-IE"/>
              </w:rPr>
            </w:pPr>
            <w:r w:rsidRPr="00D51034">
              <w:rPr>
                <w:rFonts w:eastAsia="Times New Roman"/>
                <w:noProof/>
                <w:color w:val="000000"/>
                <w:sz w:val="18"/>
                <w:szCs w:val="18"/>
                <w:lang w:val="en-IE" w:eastAsia="en-IE"/>
              </w:rPr>
              <w:t>Payments</w:t>
            </w:r>
          </w:p>
        </w:tc>
        <w:tc>
          <w:tcPr>
            <w:tcW w:w="210" w:type="pct"/>
            <w:tcBorders>
              <w:top w:val="nil"/>
              <w:left w:val="nil"/>
              <w:bottom w:val="single" w:sz="8" w:space="0" w:color="auto"/>
              <w:right w:val="single" w:sz="8" w:space="0" w:color="auto"/>
            </w:tcBorders>
            <w:vAlign w:val="center"/>
            <w:hideMark/>
          </w:tcPr>
          <w:p w14:paraId="7C7C897C" w14:textId="77777777" w:rsidR="00C67F54" w:rsidRPr="00D51034" w:rsidRDefault="00C67F54">
            <w:pPr>
              <w:spacing w:before="0" w:after="0"/>
              <w:jc w:val="center"/>
              <w:rPr>
                <w:rFonts w:eastAsia="Times New Roman"/>
                <w:noProof/>
                <w:color w:val="000000"/>
                <w:sz w:val="14"/>
                <w:szCs w:val="14"/>
                <w:lang w:val="en-IE" w:eastAsia="en-IE"/>
              </w:rPr>
            </w:pPr>
            <w:r w:rsidRPr="00D51034">
              <w:rPr>
                <w:rFonts w:eastAsia="Times New Roman"/>
                <w:noProof/>
                <w:color w:val="000000"/>
                <w:sz w:val="14"/>
                <w:szCs w:val="14"/>
                <w:lang w:val="en-IE" w:eastAsia="en-IE"/>
              </w:rPr>
              <w:t>=5+6</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50B34305"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18.000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081F0317"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6.000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28C64EE4"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15.000</w:t>
            </w:r>
          </w:p>
        </w:tc>
        <w:tc>
          <w:tcPr>
            <w:tcW w:w="392" w:type="pct"/>
            <w:gridSpan w:val="4"/>
            <w:tcBorders>
              <w:top w:val="nil"/>
              <w:left w:val="nil"/>
              <w:bottom w:val="single" w:sz="8" w:space="0" w:color="auto"/>
              <w:right w:val="single" w:sz="8" w:space="0" w:color="auto"/>
            </w:tcBorders>
            <w:shd w:val="clear" w:color="000000" w:fill="D9D9D9"/>
            <w:vAlign w:val="center"/>
            <w:hideMark/>
          </w:tcPr>
          <w:p w14:paraId="5ACD49E2"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7.000</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109840C4"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8.000</w:t>
            </w:r>
          </w:p>
        </w:tc>
        <w:tc>
          <w:tcPr>
            <w:tcW w:w="392" w:type="pct"/>
            <w:gridSpan w:val="3"/>
            <w:tcBorders>
              <w:top w:val="nil"/>
              <w:left w:val="nil"/>
              <w:bottom w:val="single" w:sz="8" w:space="0" w:color="auto"/>
              <w:right w:val="single" w:sz="8" w:space="0" w:color="auto"/>
            </w:tcBorders>
            <w:shd w:val="clear" w:color="000000" w:fill="D9D9D9"/>
            <w:vAlign w:val="center"/>
            <w:hideMark/>
          </w:tcPr>
          <w:p w14:paraId="3BF954A1"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4.000</w:t>
            </w:r>
          </w:p>
        </w:tc>
        <w:tc>
          <w:tcPr>
            <w:tcW w:w="392" w:type="pct"/>
            <w:gridSpan w:val="2"/>
            <w:tcBorders>
              <w:top w:val="nil"/>
              <w:left w:val="nil"/>
              <w:bottom w:val="single" w:sz="8" w:space="0" w:color="auto"/>
              <w:right w:val="single" w:sz="8" w:space="0" w:color="auto"/>
            </w:tcBorders>
            <w:shd w:val="clear" w:color="000000" w:fill="D9D9D9"/>
            <w:vAlign w:val="center"/>
            <w:hideMark/>
          </w:tcPr>
          <w:p w14:paraId="67306B85"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7.000</w:t>
            </w:r>
          </w:p>
        </w:tc>
        <w:tc>
          <w:tcPr>
            <w:tcW w:w="392" w:type="pct"/>
            <w:gridSpan w:val="2"/>
            <w:tcBorders>
              <w:top w:val="nil"/>
              <w:left w:val="nil"/>
              <w:bottom w:val="single" w:sz="8" w:space="0" w:color="auto"/>
              <w:right w:val="single" w:sz="4" w:space="0" w:color="auto"/>
            </w:tcBorders>
            <w:shd w:val="clear" w:color="000000" w:fill="D9D9D9"/>
            <w:vAlign w:val="center"/>
          </w:tcPr>
          <w:p w14:paraId="4799AEA6" w14:textId="77777777" w:rsidR="00C67F54" w:rsidRPr="00D51034" w:rsidRDefault="00C67F54">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5.000</w:t>
            </w:r>
          </w:p>
        </w:tc>
        <w:tc>
          <w:tcPr>
            <w:tcW w:w="405" w:type="pct"/>
            <w:tcBorders>
              <w:top w:val="nil"/>
              <w:left w:val="single" w:sz="4" w:space="0" w:color="auto"/>
              <w:bottom w:val="single" w:sz="8" w:space="0" w:color="auto"/>
              <w:right w:val="single" w:sz="8" w:space="0" w:color="auto"/>
            </w:tcBorders>
            <w:shd w:val="clear" w:color="000000" w:fill="D9D9D9"/>
            <w:vAlign w:val="center"/>
            <w:hideMark/>
          </w:tcPr>
          <w:p w14:paraId="6DCDEE45" w14:textId="77777777" w:rsidR="00C67F54" w:rsidRPr="00D51034" w:rsidRDefault="00C67F54">
            <w:pPr>
              <w:spacing w:before="0" w:after="0"/>
              <w:jc w:val="right"/>
              <w:rPr>
                <w:rFonts w:eastAsia="Times New Roman"/>
                <w:b/>
                <w:noProof/>
                <w:color w:val="000000"/>
                <w:sz w:val="20"/>
                <w:szCs w:val="20"/>
                <w:lang w:val="en-IE" w:eastAsia="en-IE"/>
              </w:rPr>
            </w:pPr>
            <w:r w:rsidRPr="00D51034">
              <w:rPr>
                <w:b/>
                <w:bCs/>
                <w:noProof/>
                <w:sz w:val="20"/>
                <w:szCs w:val="18"/>
                <w:lang w:val="en-IE"/>
              </w:rPr>
              <w:t>70.000</w:t>
            </w:r>
          </w:p>
        </w:tc>
      </w:tr>
      <w:tr w:rsidR="004B0651" w:rsidRPr="00D51034" w14:paraId="64E5B8E9" w14:textId="77777777" w:rsidTr="00FB106F">
        <w:trPr>
          <w:trHeight w:val="410"/>
        </w:trPr>
        <w:tc>
          <w:tcPr>
            <w:tcW w:w="1169" w:type="pct"/>
            <w:gridSpan w:val="7"/>
            <w:vMerge w:val="restart"/>
            <w:tcBorders>
              <w:top w:val="single" w:sz="8" w:space="0" w:color="auto"/>
              <w:left w:val="single" w:sz="8" w:space="0" w:color="auto"/>
              <w:bottom w:val="single" w:sz="8" w:space="0" w:color="000000"/>
              <w:right w:val="single" w:sz="8" w:space="0" w:color="000000"/>
            </w:tcBorders>
            <w:vAlign w:val="center"/>
            <w:hideMark/>
          </w:tcPr>
          <w:p w14:paraId="368C13BC" w14:textId="77777777" w:rsidR="004B0651" w:rsidRPr="00D51034" w:rsidRDefault="004B0651">
            <w:pPr>
              <w:spacing w:before="0" w:after="0"/>
              <w:jc w:val="center"/>
              <w:rPr>
                <w:rFonts w:eastAsia="Times New Roman"/>
                <w:b/>
                <w:bCs/>
                <w:noProof/>
                <w:color w:val="000000"/>
                <w:sz w:val="22"/>
                <w:lang w:val="en-IE" w:eastAsia="en-IE"/>
              </w:rPr>
            </w:pPr>
            <w:r w:rsidRPr="00D51034">
              <w:rPr>
                <w:rFonts w:eastAsia="Times New Roman"/>
                <w:b/>
                <w:bCs/>
                <w:noProof/>
                <w:color w:val="000000"/>
                <w:sz w:val="22"/>
                <w:lang w:val="en-IE" w:eastAsia="en-IE"/>
              </w:rPr>
              <w:t> </w:t>
            </w:r>
          </w:p>
        </w:tc>
        <w:tc>
          <w:tcPr>
            <w:tcW w:w="456" w:type="pct"/>
            <w:gridSpan w:val="3"/>
            <w:tcBorders>
              <w:top w:val="single" w:sz="8" w:space="0" w:color="auto"/>
              <w:left w:val="nil"/>
              <w:right w:val="single" w:sz="8" w:space="0" w:color="auto"/>
            </w:tcBorders>
            <w:vAlign w:val="center"/>
            <w:hideMark/>
          </w:tcPr>
          <w:p w14:paraId="36DDDF20" w14:textId="77777777" w:rsidR="004B0651" w:rsidRPr="00D51034" w:rsidRDefault="004B0651">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87" w:type="pct"/>
            <w:gridSpan w:val="2"/>
            <w:tcBorders>
              <w:top w:val="single" w:sz="8" w:space="0" w:color="auto"/>
              <w:left w:val="nil"/>
              <w:right w:val="single" w:sz="8" w:space="0" w:color="auto"/>
            </w:tcBorders>
            <w:vAlign w:val="center"/>
            <w:hideMark/>
          </w:tcPr>
          <w:p w14:paraId="78C5A191" w14:textId="77777777" w:rsidR="004B0651" w:rsidRPr="00D51034" w:rsidRDefault="004B0651">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456" w:type="pct"/>
            <w:gridSpan w:val="4"/>
            <w:tcBorders>
              <w:top w:val="single" w:sz="8" w:space="0" w:color="auto"/>
              <w:left w:val="nil"/>
              <w:right w:val="single" w:sz="8" w:space="0" w:color="auto"/>
            </w:tcBorders>
            <w:vAlign w:val="center"/>
            <w:hideMark/>
          </w:tcPr>
          <w:p w14:paraId="50D43ACD" w14:textId="77777777" w:rsidR="004B0651" w:rsidRPr="00D51034" w:rsidRDefault="004B0651">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87" w:type="pct"/>
            <w:gridSpan w:val="4"/>
            <w:tcBorders>
              <w:top w:val="single" w:sz="8" w:space="0" w:color="auto"/>
              <w:left w:val="nil"/>
              <w:right w:val="single" w:sz="8" w:space="0" w:color="auto"/>
            </w:tcBorders>
            <w:vAlign w:val="center"/>
            <w:hideMark/>
          </w:tcPr>
          <w:p w14:paraId="78E09F83" w14:textId="77777777" w:rsidR="004B0651" w:rsidRPr="00D51034" w:rsidRDefault="004B0651">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456" w:type="pct"/>
            <w:gridSpan w:val="2"/>
            <w:tcBorders>
              <w:top w:val="single" w:sz="8" w:space="0" w:color="auto"/>
              <w:left w:val="nil"/>
              <w:right w:val="single" w:sz="8" w:space="0" w:color="auto"/>
            </w:tcBorders>
            <w:vAlign w:val="center"/>
            <w:hideMark/>
          </w:tcPr>
          <w:p w14:paraId="5C546B03" w14:textId="77777777" w:rsidR="004B0651" w:rsidRPr="00D51034" w:rsidRDefault="004B0651">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87" w:type="pct"/>
            <w:gridSpan w:val="3"/>
            <w:tcBorders>
              <w:top w:val="single" w:sz="8" w:space="0" w:color="auto"/>
              <w:left w:val="nil"/>
              <w:right w:val="single" w:sz="8" w:space="0" w:color="auto"/>
            </w:tcBorders>
            <w:vAlign w:val="center"/>
            <w:hideMark/>
          </w:tcPr>
          <w:p w14:paraId="2D9A26D6" w14:textId="77777777" w:rsidR="004B0651" w:rsidRPr="00D51034" w:rsidRDefault="004B0651">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456" w:type="pct"/>
            <w:gridSpan w:val="3"/>
            <w:tcBorders>
              <w:top w:val="single" w:sz="8" w:space="0" w:color="auto"/>
              <w:left w:val="nil"/>
              <w:right w:val="single" w:sz="8" w:space="0" w:color="auto"/>
            </w:tcBorders>
            <w:vAlign w:val="center"/>
            <w:hideMark/>
          </w:tcPr>
          <w:p w14:paraId="0DD0A3EE" w14:textId="77777777" w:rsidR="004B0651" w:rsidRPr="00D51034" w:rsidRDefault="004B0651">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87" w:type="pct"/>
            <w:tcBorders>
              <w:top w:val="single" w:sz="8" w:space="0" w:color="auto"/>
              <w:left w:val="single" w:sz="8" w:space="0" w:color="auto"/>
              <w:right w:val="single" w:sz="8" w:space="0" w:color="auto"/>
            </w:tcBorders>
            <w:vAlign w:val="center"/>
          </w:tcPr>
          <w:p w14:paraId="182DA02E" w14:textId="77777777" w:rsidR="004B0651" w:rsidRPr="00D51034" w:rsidRDefault="004B0651">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Post</w:t>
            </w:r>
          </w:p>
        </w:tc>
        <w:tc>
          <w:tcPr>
            <w:tcW w:w="456" w:type="pct"/>
            <w:gridSpan w:val="2"/>
            <w:vMerge w:val="restart"/>
            <w:tcBorders>
              <w:top w:val="single" w:sz="8" w:space="0" w:color="auto"/>
              <w:left w:val="single" w:sz="8" w:space="0" w:color="auto"/>
              <w:bottom w:val="single" w:sz="4" w:space="0" w:color="auto"/>
              <w:right w:val="single" w:sz="8" w:space="0" w:color="auto"/>
            </w:tcBorders>
            <w:vAlign w:val="center"/>
            <w:hideMark/>
          </w:tcPr>
          <w:p w14:paraId="2966B976" w14:textId="77777777" w:rsidR="004B0651" w:rsidRPr="00D51034" w:rsidRDefault="004B0651">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TOTAL MFF 2028-2034</w:t>
            </w:r>
          </w:p>
        </w:tc>
      </w:tr>
      <w:tr w:rsidR="004B0651" w:rsidRPr="00D51034" w14:paraId="145E2036" w14:textId="77777777" w:rsidTr="00FB106F">
        <w:trPr>
          <w:trHeight w:val="300"/>
        </w:trPr>
        <w:tc>
          <w:tcPr>
            <w:tcW w:w="1169" w:type="pct"/>
            <w:gridSpan w:val="7"/>
            <w:vMerge/>
            <w:tcBorders>
              <w:top w:val="single" w:sz="8" w:space="0" w:color="auto"/>
              <w:left w:val="single" w:sz="8" w:space="0" w:color="auto"/>
              <w:bottom w:val="single" w:sz="8" w:space="0" w:color="000000"/>
              <w:right w:val="single" w:sz="8" w:space="0" w:color="000000"/>
            </w:tcBorders>
            <w:vAlign w:val="center"/>
            <w:hideMark/>
          </w:tcPr>
          <w:p w14:paraId="5BF3A2B4" w14:textId="77777777" w:rsidR="004B0651" w:rsidRPr="00D51034" w:rsidRDefault="004B0651">
            <w:pPr>
              <w:spacing w:before="0" w:after="0"/>
              <w:jc w:val="left"/>
              <w:rPr>
                <w:rFonts w:eastAsia="Times New Roman"/>
                <w:b/>
                <w:bCs/>
                <w:noProof/>
                <w:color w:val="000000"/>
                <w:sz w:val="22"/>
                <w:lang w:val="en-IE" w:eastAsia="en-IE"/>
              </w:rPr>
            </w:pPr>
          </w:p>
        </w:tc>
        <w:tc>
          <w:tcPr>
            <w:tcW w:w="456" w:type="pct"/>
            <w:gridSpan w:val="3"/>
            <w:tcBorders>
              <w:left w:val="nil"/>
              <w:bottom w:val="single" w:sz="8" w:space="0" w:color="auto"/>
              <w:right w:val="single" w:sz="8" w:space="0" w:color="auto"/>
            </w:tcBorders>
            <w:vAlign w:val="center"/>
            <w:hideMark/>
          </w:tcPr>
          <w:p w14:paraId="2CB5A7FC" w14:textId="77777777" w:rsidR="004B0651" w:rsidRPr="00D51034" w:rsidRDefault="004B0651">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2028</w:t>
            </w:r>
          </w:p>
        </w:tc>
        <w:tc>
          <w:tcPr>
            <w:tcW w:w="387" w:type="pct"/>
            <w:gridSpan w:val="2"/>
            <w:tcBorders>
              <w:left w:val="nil"/>
              <w:bottom w:val="single" w:sz="8" w:space="0" w:color="auto"/>
              <w:right w:val="single" w:sz="8" w:space="0" w:color="auto"/>
            </w:tcBorders>
            <w:vAlign w:val="center"/>
            <w:hideMark/>
          </w:tcPr>
          <w:p w14:paraId="4FFA4B28" w14:textId="77777777" w:rsidR="004B0651" w:rsidRPr="00D51034" w:rsidRDefault="004B0651">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2029</w:t>
            </w:r>
          </w:p>
        </w:tc>
        <w:tc>
          <w:tcPr>
            <w:tcW w:w="456" w:type="pct"/>
            <w:gridSpan w:val="4"/>
            <w:tcBorders>
              <w:left w:val="nil"/>
              <w:bottom w:val="single" w:sz="8" w:space="0" w:color="auto"/>
              <w:right w:val="single" w:sz="8" w:space="0" w:color="auto"/>
            </w:tcBorders>
            <w:vAlign w:val="center"/>
            <w:hideMark/>
          </w:tcPr>
          <w:p w14:paraId="50222ADA" w14:textId="77777777" w:rsidR="004B0651" w:rsidRPr="00D51034" w:rsidRDefault="004B0651">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2030</w:t>
            </w:r>
          </w:p>
        </w:tc>
        <w:tc>
          <w:tcPr>
            <w:tcW w:w="387" w:type="pct"/>
            <w:gridSpan w:val="4"/>
            <w:tcBorders>
              <w:left w:val="nil"/>
              <w:bottom w:val="single" w:sz="8" w:space="0" w:color="auto"/>
              <w:right w:val="single" w:sz="8" w:space="0" w:color="auto"/>
            </w:tcBorders>
            <w:vAlign w:val="center"/>
            <w:hideMark/>
          </w:tcPr>
          <w:p w14:paraId="49D2C78F" w14:textId="77777777" w:rsidR="004B0651" w:rsidRPr="00D51034" w:rsidRDefault="004B0651">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2031</w:t>
            </w:r>
          </w:p>
        </w:tc>
        <w:tc>
          <w:tcPr>
            <w:tcW w:w="456" w:type="pct"/>
            <w:gridSpan w:val="2"/>
            <w:tcBorders>
              <w:left w:val="nil"/>
              <w:bottom w:val="single" w:sz="8" w:space="0" w:color="auto"/>
              <w:right w:val="single" w:sz="8" w:space="0" w:color="auto"/>
            </w:tcBorders>
            <w:vAlign w:val="center"/>
            <w:hideMark/>
          </w:tcPr>
          <w:p w14:paraId="363E9509" w14:textId="77777777" w:rsidR="004B0651" w:rsidRPr="00D51034" w:rsidRDefault="004B0651">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2032</w:t>
            </w:r>
          </w:p>
        </w:tc>
        <w:tc>
          <w:tcPr>
            <w:tcW w:w="387" w:type="pct"/>
            <w:gridSpan w:val="3"/>
            <w:tcBorders>
              <w:left w:val="nil"/>
              <w:bottom w:val="single" w:sz="8" w:space="0" w:color="auto"/>
              <w:right w:val="single" w:sz="8" w:space="0" w:color="auto"/>
            </w:tcBorders>
            <w:vAlign w:val="center"/>
            <w:hideMark/>
          </w:tcPr>
          <w:p w14:paraId="19E85D2D" w14:textId="77777777" w:rsidR="004B0651" w:rsidRPr="00D51034" w:rsidRDefault="004B0651">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2033</w:t>
            </w:r>
          </w:p>
        </w:tc>
        <w:tc>
          <w:tcPr>
            <w:tcW w:w="456" w:type="pct"/>
            <w:gridSpan w:val="3"/>
            <w:tcBorders>
              <w:left w:val="nil"/>
              <w:bottom w:val="single" w:sz="8" w:space="0" w:color="auto"/>
              <w:right w:val="single" w:sz="8" w:space="0" w:color="auto"/>
            </w:tcBorders>
            <w:vAlign w:val="center"/>
            <w:hideMark/>
          </w:tcPr>
          <w:p w14:paraId="024B5833" w14:textId="77777777" w:rsidR="004B0651" w:rsidRPr="00D51034" w:rsidRDefault="004B0651">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2034</w:t>
            </w:r>
          </w:p>
        </w:tc>
        <w:tc>
          <w:tcPr>
            <w:tcW w:w="387" w:type="pct"/>
            <w:tcBorders>
              <w:left w:val="single" w:sz="8" w:space="0" w:color="auto"/>
              <w:bottom w:val="single" w:sz="8" w:space="0" w:color="000000"/>
              <w:right w:val="single" w:sz="8" w:space="0" w:color="auto"/>
            </w:tcBorders>
            <w:vAlign w:val="center"/>
          </w:tcPr>
          <w:p w14:paraId="1F834FA1" w14:textId="77777777" w:rsidR="004B0651" w:rsidRPr="00D51034" w:rsidRDefault="004B0651">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2034</w:t>
            </w:r>
          </w:p>
        </w:tc>
        <w:tc>
          <w:tcPr>
            <w:tcW w:w="456" w:type="pct"/>
            <w:gridSpan w:val="2"/>
            <w:vMerge/>
            <w:tcBorders>
              <w:top w:val="single" w:sz="8" w:space="0" w:color="000000"/>
              <w:left w:val="single" w:sz="8" w:space="0" w:color="auto"/>
              <w:bottom w:val="single" w:sz="4" w:space="0" w:color="auto"/>
              <w:right w:val="single" w:sz="8" w:space="0" w:color="auto"/>
            </w:tcBorders>
            <w:vAlign w:val="center"/>
            <w:hideMark/>
          </w:tcPr>
          <w:p w14:paraId="0B92A8B0" w14:textId="77777777" w:rsidR="004B0651" w:rsidRPr="00D51034" w:rsidRDefault="004B0651">
            <w:pPr>
              <w:spacing w:before="0" w:after="0"/>
              <w:jc w:val="left"/>
              <w:rPr>
                <w:rFonts w:eastAsia="Times New Roman"/>
                <w:b/>
                <w:bCs/>
                <w:noProof/>
                <w:color w:val="000000"/>
                <w:sz w:val="20"/>
                <w:szCs w:val="20"/>
                <w:lang w:val="en-IE" w:eastAsia="en-IE"/>
              </w:rPr>
            </w:pPr>
          </w:p>
        </w:tc>
      </w:tr>
      <w:tr w:rsidR="004B0651" w:rsidRPr="00D51034" w14:paraId="681887CC" w14:textId="77777777" w:rsidTr="00FB106F">
        <w:trPr>
          <w:trHeight w:val="860"/>
        </w:trPr>
        <w:tc>
          <w:tcPr>
            <w:tcW w:w="562" w:type="pct"/>
            <w:vMerge w:val="restart"/>
            <w:tcBorders>
              <w:top w:val="nil"/>
              <w:left w:val="single" w:sz="8" w:space="0" w:color="auto"/>
              <w:bottom w:val="single" w:sz="8" w:space="0" w:color="000000"/>
              <w:right w:val="single" w:sz="8" w:space="0" w:color="auto"/>
            </w:tcBorders>
            <w:vAlign w:val="center"/>
            <w:hideMark/>
          </w:tcPr>
          <w:p w14:paraId="7A067AE6" w14:textId="77777777" w:rsidR="004B0651" w:rsidRPr="00D51034" w:rsidRDefault="004B0651">
            <w:pPr>
              <w:spacing w:before="0" w:after="0"/>
              <w:rPr>
                <w:rFonts w:eastAsia="Times New Roman"/>
                <w:noProof/>
                <w:color w:val="000000"/>
                <w:sz w:val="21"/>
                <w:szCs w:val="21"/>
                <w:lang w:val="en-IE" w:eastAsia="en-IE"/>
              </w:rPr>
            </w:pPr>
            <w:r w:rsidRPr="00D51034">
              <w:rPr>
                <w:rFonts w:eastAsia="Times New Roman"/>
                <w:noProof/>
                <w:color w:val="000000"/>
                <w:sz w:val="21"/>
                <w:szCs w:val="21"/>
                <w:lang w:val="en-IE" w:eastAsia="en-IE"/>
              </w:rPr>
              <w:t>TOTAL operational appropriations</w:t>
            </w:r>
          </w:p>
        </w:tc>
        <w:tc>
          <w:tcPr>
            <w:tcW w:w="429" w:type="pct"/>
            <w:gridSpan w:val="4"/>
            <w:tcBorders>
              <w:top w:val="nil"/>
              <w:left w:val="nil"/>
              <w:bottom w:val="single" w:sz="8" w:space="0" w:color="auto"/>
              <w:right w:val="single" w:sz="8" w:space="0" w:color="auto"/>
            </w:tcBorders>
            <w:vAlign w:val="center"/>
            <w:hideMark/>
          </w:tcPr>
          <w:p w14:paraId="65A5CE1A" w14:textId="77777777" w:rsidR="004B0651" w:rsidRPr="00D51034" w:rsidRDefault="004B0651">
            <w:pPr>
              <w:spacing w:before="0" w:after="0"/>
              <w:rPr>
                <w:rFonts w:eastAsia="Times New Roman"/>
                <w:noProof/>
                <w:color w:val="000000"/>
                <w:sz w:val="18"/>
                <w:szCs w:val="18"/>
                <w:lang w:val="en-IE" w:eastAsia="en-IE"/>
              </w:rPr>
            </w:pPr>
            <w:r w:rsidRPr="00D51034">
              <w:rPr>
                <w:rFonts w:eastAsia="Times New Roman"/>
                <w:noProof/>
                <w:color w:val="000000"/>
                <w:sz w:val="18"/>
                <w:szCs w:val="18"/>
                <w:lang w:val="en-IE" w:eastAsia="en-IE"/>
              </w:rPr>
              <w:t>Commitments</w:t>
            </w:r>
          </w:p>
        </w:tc>
        <w:tc>
          <w:tcPr>
            <w:tcW w:w="179" w:type="pct"/>
            <w:gridSpan w:val="2"/>
            <w:tcBorders>
              <w:top w:val="nil"/>
              <w:left w:val="nil"/>
              <w:bottom w:val="single" w:sz="8" w:space="0" w:color="auto"/>
              <w:right w:val="single" w:sz="8" w:space="0" w:color="auto"/>
            </w:tcBorders>
            <w:vAlign w:val="center"/>
            <w:hideMark/>
          </w:tcPr>
          <w:p w14:paraId="24E0A1B9" w14:textId="77777777" w:rsidR="004B0651" w:rsidRPr="00D51034" w:rsidRDefault="004B0651">
            <w:pPr>
              <w:spacing w:before="0" w:after="0"/>
              <w:jc w:val="center"/>
              <w:rPr>
                <w:rFonts w:eastAsia="Times New Roman"/>
                <w:noProof/>
                <w:color w:val="000000"/>
                <w:sz w:val="14"/>
                <w:szCs w:val="14"/>
                <w:lang w:val="en-IE" w:eastAsia="en-IE"/>
              </w:rPr>
            </w:pPr>
            <w:r w:rsidRPr="00D51034">
              <w:rPr>
                <w:rFonts w:eastAsia="Times New Roman"/>
                <w:noProof/>
                <w:color w:val="000000"/>
                <w:sz w:val="14"/>
                <w:szCs w:val="14"/>
                <w:lang w:val="en-IE" w:eastAsia="en-IE"/>
              </w:rPr>
              <w:t>(4)</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58A90DB9" w14:textId="77777777" w:rsidR="004B0651" w:rsidRPr="00D51034" w:rsidRDefault="004B0651">
            <w:pPr>
              <w:spacing w:before="0" w:after="0"/>
              <w:jc w:val="right"/>
              <w:rPr>
                <w:rFonts w:eastAsia="Times New Roman"/>
                <w:noProof/>
                <w:color w:val="000000"/>
                <w:sz w:val="20"/>
                <w:szCs w:val="20"/>
                <w:lang w:val="en-IE" w:eastAsia="en-IE"/>
              </w:rPr>
            </w:pPr>
            <w:r w:rsidRPr="00D51034">
              <w:rPr>
                <w:noProof/>
                <w:sz w:val="20"/>
                <w:szCs w:val="18"/>
                <w:lang w:val="en-IE"/>
              </w:rPr>
              <w:t>30.000</w:t>
            </w:r>
          </w:p>
        </w:tc>
        <w:tc>
          <w:tcPr>
            <w:tcW w:w="387" w:type="pct"/>
            <w:gridSpan w:val="2"/>
            <w:tcBorders>
              <w:top w:val="nil"/>
              <w:left w:val="nil"/>
              <w:bottom w:val="single" w:sz="8" w:space="0" w:color="auto"/>
              <w:right w:val="single" w:sz="8" w:space="0" w:color="auto"/>
            </w:tcBorders>
            <w:shd w:val="clear" w:color="000000" w:fill="D9D9D9"/>
            <w:vAlign w:val="center"/>
            <w:hideMark/>
          </w:tcPr>
          <w:p w14:paraId="6880520A" w14:textId="77777777" w:rsidR="004B0651" w:rsidRPr="00D51034" w:rsidRDefault="004B0651">
            <w:pPr>
              <w:spacing w:before="0" w:after="0"/>
              <w:jc w:val="right"/>
              <w:rPr>
                <w:rFonts w:eastAsia="Times New Roman"/>
                <w:noProof/>
                <w:color w:val="000000"/>
                <w:sz w:val="20"/>
                <w:szCs w:val="20"/>
                <w:lang w:val="en-IE" w:eastAsia="en-IE"/>
              </w:rPr>
            </w:pPr>
            <w:r w:rsidRPr="00D51034">
              <w:rPr>
                <w:noProof/>
                <w:sz w:val="20"/>
                <w:szCs w:val="18"/>
                <w:lang w:val="en-IE"/>
              </w:rPr>
              <w:t>0.000</w:t>
            </w:r>
          </w:p>
        </w:tc>
        <w:tc>
          <w:tcPr>
            <w:tcW w:w="456" w:type="pct"/>
            <w:gridSpan w:val="4"/>
            <w:tcBorders>
              <w:top w:val="nil"/>
              <w:left w:val="nil"/>
              <w:bottom w:val="single" w:sz="8" w:space="0" w:color="auto"/>
              <w:right w:val="single" w:sz="8" w:space="0" w:color="auto"/>
            </w:tcBorders>
            <w:shd w:val="clear" w:color="000000" w:fill="D9D9D9"/>
            <w:vAlign w:val="center"/>
            <w:hideMark/>
          </w:tcPr>
          <w:p w14:paraId="1DD82FB0" w14:textId="77777777" w:rsidR="004B0651" w:rsidRPr="00D51034" w:rsidRDefault="004B0651">
            <w:pPr>
              <w:spacing w:before="0" w:after="0"/>
              <w:jc w:val="right"/>
              <w:rPr>
                <w:rFonts w:eastAsia="Times New Roman"/>
                <w:noProof/>
                <w:color w:val="000000"/>
                <w:sz w:val="20"/>
                <w:szCs w:val="20"/>
                <w:lang w:val="en-IE" w:eastAsia="en-IE"/>
              </w:rPr>
            </w:pPr>
            <w:r w:rsidRPr="00D51034">
              <w:rPr>
                <w:noProof/>
                <w:sz w:val="20"/>
                <w:szCs w:val="18"/>
                <w:lang w:val="en-IE"/>
              </w:rPr>
              <w:t>20.000</w:t>
            </w:r>
          </w:p>
        </w:tc>
        <w:tc>
          <w:tcPr>
            <w:tcW w:w="387" w:type="pct"/>
            <w:gridSpan w:val="4"/>
            <w:tcBorders>
              <w:top w:val="nil"/>
              <w:left w:val="nil"/>
              <w:bottom w:val="single" w:sz="8" w:space="0" w:color="auto"/>
              <w:right w:val="single" w:sz="8" w:space="0" w:color="auto"/>
            </w:tcBorders>
            <w:shd w:val="clear" w:color="000000" w:fill="D9D9D9"/>
            <w:vAlign w:val="center"/>
            <w:hideMark/>
          </w:tcPr>
          <w:p w14:paraId="09AA358D" w14:textId="77777777" w:rsidR="004B0651" w:rsidRPr="00D51034" w:rsidRDefault="004B0651">
            <w:pPr>
              <w:spacing w:before="0" w:after="0"/>
              <w:jc w:val="right"/>
              <w:rPr>
                <w:rFonts w:eastAsia="Times New Roman"/>
                <w:noProof/>
                <w:color w:val="000000"/>
                <w:sz w:val="20"/>
                <w:szCs w:val="20"/>
                <w:lang w:val="en-IE" w:eastAsia="en-IE"/>
              </w:rPr>
            </w:pPr>
            <w:r w:rsidRPr="00D51034">
              <w:rPr>
                <w:noProof/>
                <w:sz w:val="20"/>
                <w:szCs w:val="18"/>
                <w:lang w:val="en-IE"/>
              </w:rPr>
              <w:t>0.000</w:t>
            </w:r>
          </w:p>
        </w:tc>
        <w:tc>
          <w:tcPr>
            <w:tcW w:w="456" w:type="pct"/>
            <w:gridSpan w:val="2"/>
            <w:tcBorders>
              <w:top w:val="nil"/>
              <w:left w:val="nil"/>
              <w:bottom w:val="single" w:sz="8" w:space="0" w:color="auto"/>
              <w:right w:val="single" w:sz="8" w:space="0" w:color="auto"/>
            </w:tcBorders>
            <w:shd w:val="clear" w:color="000000" w:fill="D9D9D9"/>
            <w:vAlign w:val="center"/>
            <w:hideMark/>
          </w:tcPr>
          <w:p w14:paraId="61D5280E" w14:textId="77777777" w:rsidR="004B0651" w:rsidRPr="00D51034" w:rsidRDefault="004B0651">
            <w:pPr>
              <w:spacing w:before="0" w:after="0"/>
              <w:jc w:val="right"/>
              <w:rPr>
                <w:rFonts w:eastAsia="Times New Roman"/>
                <w:noProof/>
                <w:color w:val="000000"/>
                <w:sz w:val="20"/>
                <w:szCs w:val="20"/>
                <w:lang w:val="en-IE" w:eastAsia="en-IE"/>
              </w:rPr>
            </w:pPr>
            <w:r w:rsidRPr="00D51034">
              <w:rPr>
                <w:noProof/>
                <w:sz w:val="20"/>
                <w:szCs w:val="18"/>
                <w:lang w:val="en-IE"/>
              </w:rPr>
              <w:t>10.000</w:t>
            </w:r>
          </w:p>
        </w:tc>
        <w:tc>
          <w:tcPr>
            <w:tcW w:w="387" w:type="pct"/>
            <w:gridSpan w:val="3"/>
            <w:tcBorders>
              <w:top w:val="nil"/>
              <w:left w:val="nil"/>
              <w:bottom w:val="single" w:sz="8" w:space="0" w:color="auto"/>
              <w:right w:val="single" w:sz="8" w:space="0" w:color="auto"/>
            </w:tcBorders>
            <w:shd w:val="clear" w:color="000000" w:fill="D9D9D9"/>
            <w:vAlign w:val="center"/>
            <w:hideMark/>
          </w:tcPr>
          <w:p w14:paraId="496E8604" w14:textId="77777777" w:rsidR="004B0651" w:rsidRPr="00D51034" w:rsidRDefault="004B0651">
            <w:pPr>
              <w:spacing w:before="0" w:after="0"/>
              <w:jc w:val="right"/>
              <w:rPr>
                <w:rFonts w:eastAsia="Times New Roman"/>
                <w:noProof/>
                <w:color w:val="000000"/>
                <w:sz w:val="20"/>
                <w:szCs w:val="20"/>
                <w:lang w:val="en-IE" w:eastAsia="en-IE"/>
              </w:rPr>
            </w:pPr>
            <w:r w:rsidRPr="00D51034">
              <w:rPr>
                <w:noProof/>
                <w:sz w:val="20"/>
                <w:szCs w:val="18"/>
                <w:lang w:val="en-IE"/>
              </w:rPr>
              <w:t>0.000</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301814A1" w14:textId="77777777" w:rsidR="004B0651" w:rsidRPr="00D51034" w:rsidRDefault="004B0651">
            <w:pPr>
              <w:spacing w:before="0" w:after="0"/>
              <w:jc w:val="right"/>
              <w:rPr>
                <w:rFonts w:eastAsia="Times New Roman"/>
                <w:noProof/>
                <w:color w:val="000000"/>
                <w:sz w:val="20"/>
                <w:szCs w:val="20"/>
                <w:lang w:val="en-IE" w:eastAsia="en-IE"/>
              </w:rPr>
            </w:pPr>
            <w:r w:rsidRPr="00D51034">
              <w:rPr>
                <w:noProof/>
                <w:sz w:val="20"/>
                <w:szCs w:val="18"/>
                <w:lang w:val="en-IE"/>
              </w:rPr>
              <w:t>10.000</w:t>
            </w:r>
          </w:p>
        </w:tc>
        <w:tc>
          <w:tcPr>
            <w:tcW w:w="387" w:type="pct"/>
            <w:tcBorders>
              <w:top w:val="nil"/>
              <w:left w:val="nil"/>
              <w:bottom w:val="single" w:sz="8" w:space="0" w:color="auto"/>
              <w:right w:val="single" w:sz="4" w:space="0" w:color="auto"/>
            </w:tcBorders>
            <w:shd w:val="clear" w:color="000000" w:fill="D9D9D9"/>
            <w:vAlign w:val="center"/>
          </w:tcPr>
          <w:p w14:paraId="26DC41C7" w14:textId="77777777" w:rsidR="004B0651" w:rsidRPr="00D51034" w:rsidRDefault="004B0651">
            <w:pPr>
              <w:spacing w:before="0" w:after="0"/>
              <w:jc w:val="right"/>
              <w:rPr>
                <w:rFonts w:eastAsia="Times New Roman"/>
                <w:b/>
                <w:bCs/>
                <w:noProof/>
                <w:color w:val="000000"/>
                <w:sz w:val="20"/>
                <w:szCs w:val="20"/>
                <w:lang w:val="en-IE" w:eastAsia="en-IE"/>
              </w:rPr>
            </w:pPr>
          </w:p>
        </w:tc>
        <w:tc>
          <w:tcPr>
            <w:tcW w:w="456" w:type="pct"/>
            <w:gridSpan w:val="2"/>
            <w:tcBorders>
              <w:top w:val="single" w:sz="4" w:space="0" w:color="auto"/>
              <w:left w:val="single" w:sz="4" w:space="0" w:color="auto"/>
              <w:bottom w:val="single" w:sz="8" w:space="0" w:color="auto"/>
              <w:right w:val="single" w:sz="8" w:space="0" w:color="auto"/>
            </w:tcBorders>
            <w:shd w:val="clear" w:color="000000" w:fill="D9D9D9"/>
            <w:vAlign w:val="center"/>
            <w:hideMark/>
          </w:tcPr>
          <w:p w14:paraId="6AD4283C" w14:textId="77777777" w:rsidR="004B0651" w:rsidRPr="00D51034" w:rsidRDefault="004B0651">
            <w:pPr>
              <w:spacing w:before="0" w:after="0"/>
              <w:jc w:val="right"/>
              <w:rPr>
                <w:rFonts w:eastAsia="Times New Roman"/>
                <w:b/>
                <w:noProof/>
                <w:color w:val="000000"/>
                <w:sz w:val="20"/>
                <w:szCs w:val="20"/>
                <w:lang w:val="en-IE" w:eastAsia="en-IE"/>
              </w:rPr>
            </w:pPr>
            <w:r w:rsidRPr="00D51034">
              <w:rPr>
                <w:b/>
                <w:bCs/>
                <w:noProof/>
                <w:sz w:val="20"/>
                <w:szCs w:val="18"/>
                <w:lang w:val="en-IE"/>
              </w:rPr>
              <w:t>70.000</w:t>
            </w:r>
          </w:p>
        </w:tc>
      </w:tr>
      <w:tr w:rsidR="004B0651" w:rsidRPr="00D51034" w14:paraId="073A43CC" w14:textId="77777777">
        <w:trPr>
          <w:trHeight w:val="300"/>
        </w:trPr>
        <w:tc>
          <w:tcPr>
            <w:tcW w:w="562" w:type="pct"/>
            <w:vMerge/>
            <w:tcBorders>
              <w:top w:val="nil"/>
              <w:left w:val="single" w:sz="8" w:space="0" w:color="auto"/>
              <w:bottom w:val="single" w:sz="8" w:space="0" w:color="000000"/>
              <w:right w:val="single" w:sz="8" w:space="0" w:color="auto"/>
            </w:tcBorders>
            <w:vAlign w:val="center"/>
            <w:hideMark/>
          </w:tcPr>
          <w:p w14:paraId="101E7CA5" w14:textId="77777777" w:rsidR="004B0651" w:rsidRPr="00D51034" w:rsidRDefault="004B0651">
            <w:pPr>
              <w:spacing w:before="0" w:after="0"/>
              <w:jc w:val="left"/>
              <w:rPr>
                <w:rFonts w:eastAsia="Times New Roman"/>
                <w:noProof/>
                <w:color w:val="000000"/>
                <w:sz w:val="21"/>
                <w:szCs w:val="21"/>
                <w:lang w:val="en-IE" w:eastAsia="en-IE"/>
              </w:rPr>
            </w:pPr>
          </w:p>
        </w:tc>
        <w:tc>
          <w:tcPr>
            <w:tcW w:w="429" w:type="pct"/>
            <w:gridSpan w:val="4"/>
            <w:tcBorders>
              <w:top w:val="nil"/>
              <w:left w:val="nil"/>
              <w:bottom w:val="single" w:sz="8" w:space="0" w:color="auto"/>
              <w:right w:val="single" w:sz="8" w:space="0" w:color="auto"/>
            </w:tcBorders>
            <w:vAlign w:val="center"/>
            <w:hideMark/>
          </w:tcPr>
          <w:p w14:paraId="7CA0901E" w14:textId="77777777" w:rsidR="004B0651" w:rsidRPr="00D51034" w:rsidRDefault="004B0651">
            <w:pPr>
              <w:spacing w:before="0" w:after="0"/>
              <w:rPr>
                <w:rFonts w:eastAsia="Times New Roman"/>
                <w:noProof/>
                <w:color w:val="000000"/>
                <w:sz w:val="18"/>
                <w:szCs w:val="18"/>
                <w:lang w:val="en-IE" w:eastAsia="en-IE"/>
              </w:rPr>
            </w:pPr>
            <w:r w:rsidRPr="00D51034">
              <w:rPr>
                <w:rFonts w:eastAsia="Times New Roman"/>
                <w:noProof/>
                <w:color w:val="000000"/>
                <w:sz w:val="18"/>
                <w:szCs w:val="18"/>
                <w:lang w:val="en-IE" w:eastAsia="en-IE"/>
              </w:rPr>
              <w:t>Payments</w:t>
            </w:r>
          </w:p>
        </w:tc>
        <w:tc>
          <w:tcPr>
            <w:tcW w:w="179" w:type="pct"/>
            <w:gridSpan w:val="2"/>
            <w:tcBorders>
              <w:top w:val="nil"/>
              <w:left w:val="nil"/>
              <w:bottom w:val="single" w:sz="8" w:space="0" w:color="auto"/>
              <w:right w:val="single" w:sz="8" w:space="0" w:color="auto"/>
            </w:tcBorders>
            <w:vAlign w:val="center"/>
            <w:hideMark/>
          </w:tcPr>
          <w:p w14:paraId="36C5C85C" w14:textId="77777777" w:rsidR="004B0651" w:rsidRPr="00D51034" w:rsidRDefault="004B0651">
            <w:pPr>
              <w:spacing w:before="0" w:after="0"/>
              <w:jc w:val="center"/>
              <w:rPr>
                <w:rFonts w:eastAsia="Times New Roman"/>
                <w:noProof/>
                <w:color w:val="000000"/>
                <w:sz w:val="14"/>
                <w:szCs w:val="14"/>
                <w:lang w:val="en-IE" w:eastAsia="en-IE"/>
              </w:rPr>
            </w:pPr>
            <w:r w:rsidRPr="00D51034">
              <w:rPr>
                <w:rFonts w:eastAsia="Times New Roman"/>
                <w:noProof/>
                <w:color w:val="000000"/>
                <w:sz w:val="14"/>
                <w:szCs w:val="14"/>
                <w:lang w:val="en-IE" w:eastAsia="en-IE"/>
              </w:rPr>
              <w:t>(5)</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5CA435D4" w14:textId="77777777" w:rsidR="004B0651" w:rsidRPr="00D51034" w:rsidRDefault="004B0651">
            <w:pPr>
              <w:spacing w:before="0" w:after="0"/>
              <w:jc w:val="right"/>
              <w:rPr>
                <w:rFonts w:eastAsia="Times New Roman"/>
                <w:noProof/>
                <w:color w:val="000000"/>
                <w:sz w:val="20"/>
                <w:szCs w:val="20"/>
                <w:lang w:val="en-IE" w:eastAsia="en-IE"/>
              </w:rPr>
            </w:pPr>
            <w:r w:rsidRPr="00D51034">
              <w:rPr>
                <w:noProof/>
                <w:sz w:val="20"/>
                <w:szCs w:val="18"/>
                <w:lang w:val="en-IE"/>
              </w:rPr>
              <w:t>18.000</w:t>
            </w:r>
          </w:p>
        </w:tc>
        <w:tc>
          <w:tcPr>
            <w:tcW w:w="387" w:type="pct"/>
            <w:gridSpan w:val="2"/>
            <w:tcBorders>
              <w:top w:val="nil"/>
              <w:left w:val="nil"/>
              <w:bottom w:val="single" w:sz="8" w:space="0" w:color="auto"/>
              <w:right w:val="single" w:sz="8" w:space="0" w:color="auto"/>
            </w:tcBorders>
            <w:shd w:val="clear" w:color="000000" w:fill="D9D9D9"/>
            <w:vAlign w:val="center"/>
            <w:hideMark/>
          </w:tcPr>
          <w:p w14:paraId="22B20000" w14:textId="77777777" w:rsidR="004B0651" w:rsidRPr="00D51034" w:rsidRDefault="004B0651">
            <w:pPr>
              <w:spacing w:before="0" w:after="0"/>
              <w:jc w:val="right"/>
              <w:rPr>
                <w:rFonts w:eastAsia="Times New Roman"/>
                <w:noProof/>
                <w:color w:val="000000"/>
                <w:sz w:val="20"/>
                <w:szCs w:val="20"/>
                <w:lang w:val="en-IE" w:eastAsia="en-IE"/>
              </w:rPr>
            </w:pPr>
            <w:r w:rsidRPr="00D51034">
              <w:rPr>
                <w:noProof/>
                <w:sz w:val="20"/>
                <w:szCs w:val="18"/>
                <w:lang w:val="en-IE"/>
              </w:rPr>
              <w:t>6.000</w:t>
            </w:r>
          </w:p>
        </w:tc>
        <w:tc>
          <w:tcPr>
            <w:tcW w:w="456" w:type="pct"/>
            <w:gridSpan w:val="4"/>
            <w:tcBorders>
              <w:top w:val="nil"/>
              <w:left w:val="nil"/>
              <w:bottom w:val="single" w:sz="8" w:space="0" w:color="auto"/>
              <w:right w:val="single" w:sz="8" w:space="0" w:color="auto"/>
            </w:tcBorders>
            <w:shd w:val="clear" w:color="000000" w:fill="D9D9D9"/>
            <w:vAlign w:val="center"/>
            <w:hideMark/>
          </w:tcPr>
          <w:p w14:paraId="21B6CEC0" w14:textId="77777777" w:rsidR="004B0651" w:rsidRPr="00D51034" w:rsidRDefault="004B0651">
            <w:pPr>
              <w:spacing w:before="0" w:after="0"/>
              <w:jc w:val="right"/>
              <w:rPr>
                <w:rFonts w:eastAsia="Times New Roman"/>
                <w:noProof/>
                <w:color w:val="000000"/>
                <w:sz w:val="20"/>
                <w:szCs w:val="20"/>
                <w:lang w:val="en-IE" w:eastAsia="en-IE"/>
              </w:rPr>
            </w:pPr>
            <w:r w:rsidRPr="00D51034">
              <w:rPr>
                <w:noProof/>
                <w:sz w:val="20"/>
                <w:szCs w:val="18"/>
                <w:lang w:val="en-IE"/>
              </w:rPr>
              <w:t>15.000</w:t>
            </w:r>
          </w:p>
        </w:tc>
        <w:tc>
          <w:tcPr>
            <w:tcW w:w="387" w:type="pct"/>
            <w:gridSpan w:val="4"/>
            <w:tcBorders>
              <w:top w:val="nil"/>
              <w:left w:val="nil"/>
              <w:bottom w:val="single" w:sz="8" w:space="0" w:color="auto"/>
              <w:right w:val="single" w:sz="8" w:space="0" w:color="auto"/>
            </w:tcBorders>
            <w:shd w:val="clear" w:color="000000" w:fill="D9D9D9"/>
            <w:vAlign w:val="center"/>
            <w:hideMark/>
          </w:tcPr>
          <w:p w14:paraId="7D2671EA" w14:textId="77777777" w:rsidR="004B0651" w:rsidRPr="00D51034" w:rsidRDefault="004B0651">
            <w:pPr>
              <w:spacing w:before="0" w:after="0"/>
              <w:jc w:val="right"/>
              <w:rPr>
                <w:rFonts w:eastAsia="Times New Roman"/>
                <w:noProof/>
                <w:color w:val="000000"/>
                <w:sz w:val="20"/>
                <w:szCs w:val="20"/>
                <w:lang w:val="en-IE" w:eastAsia="en-IE"/>
              </w:rPr>
            </w:pPr>
            <w:r w:rsidRPr="00D51034">
              <w:rPr>
                <w:noProof/>
                <w:sz w:val="20"/>
                <w:szCs w:val="18"/>
                <w:lang w:val="en-IE"/>
              </w:rPr>
              <w:t>7.000</w:t>
            </w:r>
          </w:p>
        </w:tc>
        <w:tc>
          <w:tcPr>
            <w:tcW w:w="456" w:type="pct"/>
            <w:gridSpan w:val="2"/>
            <w:tcBorders>
              <w:top w:val="nil"/>
              <w:left w:val="nil"/>
              <w:bottom w:val="single" w:sz="8" w:space="0" w:color="auto"/>
              <w:right w:val="single" w:sz="8" w:space="0" w:color="auto"/>
            </w:tcBorders>
            <w:shd w:val="clear" w:color="000000" w:fill="D9D9D9"/>
            <w:vAlign w:val="center"/>
            <w:hideMark/>
          </w:tcPr>
          <w:p w14:paraId="46ED19DD" w14:textId="77777777" w:rsidR="004B0651" w:rsidRPr="00D51034" w:rsidRDefault="004B0651">
            <w:pPr>
              <w:spacing w:before="0" w:after="0"/>
              <w:jc w:val="right"/>
              <w:rPr>
                <w:rFonts w:eastAsia="Times New Roman"/>
                <w:noProof/>
                <w:color w:val="000000"/>
                <w:sz w:val="20"/>
                <w:szCs w:val="20"/>
                <w:lang w:val="en-IE" w:eastAsia="en-IE"/>
              </w:rPr>
            </w:pPr>
            <w:r w:rsidRPr="00D51034">
              <w:rPr>
                <w:noProof/>
                <w:sz w:val="20"/>
                <w:szCs w:val="18"/>
                <w:lang w:val="en-IE"/>
              </w:rPr>
              <w:t>8.000</w:t>
            </w:r>
          </w:p>
        </w:tc>
        <w:tc>
          <w:tcPr>
            <w:tcW w:w="387" w:type="pct"/>
            <w:gridSpan w:val="3"/>
            <w:tcBorders>
              <w:top w:val="nil"/>
              <w:left w:val="nil"/>
              <w:bottom w:val="single" w:sz="8" w:space="0" w:color="auto"/>
              <w:right w:val="single" w:sz="8" w:space="0" w:color="auto"/>
            </w:tcBorders>
            <w:shd w:val="clear" w:color="000000" w:fill="D9D9D9"/>
            <w:vAlign w:val="center"/>
            <w:hideMark/>
          </w:tcPr>
          <w:p w14:paraId="110616DE" w14:textId="77777777" w:rsidR="004B0651" w:rsidRPr="00D51034" w:rsidRDefault="004B0651">
            <w:pPr>
              <w:spacing w:before="0" w:after="0"/>
              <w:jc w:val="right"/>
              <w:rPr>
                <w:rFonts w:eastAsia="Times New Roman"/>
                <w:noProof/>
                <w:color w:val="000000"/>
                <w:sz w:val="20"/>
                <w:szCs w:val="20"/>
                <w:lang w:val="en-IE" w:eastAsia="en-IE"/>
              </w:rPr>
            </w:pPr>
            <w:r w:rsidRPr="00D51034">
              <w:rPr>
                <w:noProof/>
                <w:sz w:val="20"/>
                <w:szCs w:val="18"/>
                <w:lang w:val="en-IE"/>
              </w:rPr>
              <w:t>4.000</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31A8057C" w14:textId="77777777" w:rsidR="004B0651" w:rsidRPr="00D51034" w:rsidRDefault="004B0651">
            <w:pPr>
              <w:spacing w:before="0" w:after="0"/>
              <w:jc w:val="right"/>
              <w:rPr>
                <w:rFonts w:eastAsia="Times New Roman"/>
                <w:noProof/>
                <w:color w:val="000000"/>
                <w:sz w:val="20"/>
                <w:szCs w:val="20"/>
                <w:lang w:val="en-IE" w:eastAsia="en-IE"/>
              </w:rPr>
            </w:pPr>
            <w:r w:rsidRPr="00D51034">
              <w:rPr>
                <w:noProof/>
                <w:sz w:val="20"/>
                <w:szCs w:val="18"/>
                <w:lang w:val="en-IE"/>
              </w:rPr>
              <w:t>7.000</w:t>
            </w:r>
          </w:p>
        </w:tc>
        <w:tc>
          <w:tcPr>
            <w:tcW w:w="387" w:type="pct"/>
            <w:tcBorders>
              <w:top w:val="nil"/>
              <w:left w:val="nil"/>
              <w:bottom w:val="single" w:sz="8" w:space="0" w:color="auto"/>
              <w:right w:val="single" w:sz="4" w:space="0" w:color="auto"/>
            </w:tcBorders>
            <w:shd w:val="clear" w:color="000000" w:fill="D9D9D9"/>
            <w:vAlign w:val="center"/>
          </w:tcPr>
          <w:p w14:paraId="15E740CA" w14:textId="77777777" w:rsidR="004B0651" w:rsidRPr="00D51034" w:rsidRDefault="004B0651">
            <w:pPr>
              <w:spacing w:before="0" w:after="0"/>
              <w:jc w:val="right"/>
              <w:rPr>
                <w:rFonts w:eastAsia="Times New Roman"/>
                <w:noProof/>
                <w:color w:val="000000"/>
                <w:sz w:val="20"/>
                <w:szCs w:val="20"/>
                <w:lang w:val="en-IE" w:eastAsia="en-IE"/>
              </w:rPr>
            </w:pPr>
            <w:r w:rsidRPr="00D51034">
              <w:rPr>
                <w:rFonts w:eastAsia="Times New Roman"/>
                <w:noProof/>
                <w:color w:val="000000"/>
                <w:sz w:val="20"/>
                <w:szCs w:val="20"/>
                <w:lang w:val="en-IE" w:eastAsia="en-IE"/>
              </w:rPr>
              <w:t>5.000</w:t>
            </w:r>
          </w:p>
        </w:tc>
        <w:tc>
          <w:tcPr>
            <w:tcW w:w="456" w:type="pct"/>
            <w:gridSpan w:val="2"/>
            <w:tcBorders>
              <w:top w:val="nil"/>
              <w:left w:val="single" w:sz="4" w:space="0" w:color="auto"/>
              <w:bottom w:val="single" w:sz="8" w:space="0" w:color="auto"/>
              <w:right w:val="single" w:sz="8" w:space="0" w:color="auto"/>
            </w:tcBorders>
            <w:shd w:val="clear" w:color="000000" w:fill="D9D9D9"/>
            <w:vAlign w:val="center"/>
            <w:hideMark/>
          </w:tcPr>
          <w:p w14:paraId="63AD3795" w14:textId="77777777" w:rsidR="004B0651" w:rsidRPr="00D51034" w:rsidRDefault="004B0651">
            <w:pPr>
              <w:spacing w:before="0" w:after="0"/>
              <w:jc w:val="right"/>
              <w:rPr>
                <w:rFonts w:eastAsia="Times New Roman"/>
                <w:b/>
                <w:noProof/>
                <w:color w:val="000000"/>
                <w:sz w:val="20"/>
                <w:szCs w:val="20"/>
                <w:lang w:val="en-IE" w:eastAsia="en-IE"/>
              </w:rPr>
            </w:pPr>
            <w:r w:rsidRPr="00D51034">
              <w:rPr>
                <w:b/>
                <w:bCs/>
                <w:noProof/>
                <w:sz w:val="20"/>
                <w:szCs w:val="18"/>
                <w:lang w:val="en-IE"/>
              </w:rPr>
              <w:t>70.000</w:t>
            </w:r>
          </w:p>
        </w:tc>
      </w:tr>
      <w:tr w:rsidR="004B0651" w:rsidRPr="00D51034" w14:paraId="65659737" w14:textId="77777777" w:rsidTr="00083346">
        <w:trPr>
          <w:trHeight w:val="1180"/>
        </w:trPr>
        <w:tc>
          <w:tcPr>
            <w:tcW w:w="991" w:type="pct"/>
            <w:gridSpan w:val="5"/>
            <w:tcBorders>
              <w:top w:val="single" w:sz="8" w:space="0" w:color="auto"/>
              <w:left w:val="single" w:sz="8" w:space="0" w:color="auto"/>
              <w:bottom w:val="single" w:sz="8" w:space="0" w:color="auto"/>
              <w:right w:val="single" w:sz="8" w:space="0" w:color="000000"/>
            </w:tcBorders>
            <w:vAlign w:val="center"/>
            <w:hideMark/>
          </w:tcPr>
          <w:p w14:paraId="61479577" w14:textId="77777777" w:rsidR="004B0651" w:rsidRPr="00D51034" w:rsidRDefault="004B0651">
            <w:pPr>
              <w:spacing w:before="0" w:after="0"/>
              <w:rPr>
                <w:rFonts w:eastAsia="Times New Roman"/>
                <w:noProof/>
                <w:color w:val="000000"/>
                <w:sz w:val="21"/>
                <w:szCs w:val="21"/>
                <w:lang w:val="en-IE" w:eastAsia="en-IE"/>
              </w:rPr>
            </w:pPr>
            <w:r w:rsidRPr="00D51034">
              <w:rPr>
                <w:rFonts w:eastAsia="Times New Roman"/>
                <w:noProof/>
                <w:color w:val="000000"/>
                <w:sz w:val="21"/>
                <w:szCs w:val="21"/>
                <w:lang w:val="en-IE" w:eastAsia="en-IE"/>
              </w:rPr>
              <w:t xml:space="preserve">TOTAL appropriations of an administrative nature financed from the envelope for specific programmes </w:t>
            </w:r>
          </w:p>
        </w:tc>
        <w:tc>
          <w:tcPr>
            <w:tcW w:w="179" w:type="pct"/>
            <w:gridSpan w:val="2"/>
            <w:tcBorders>
              <w:top w:val="nil"/>
              <w:left w:val="nil"/>
              <w:bottom w:val="single" w:sz="8" w:space="0" w:color="auto"/>
              <w:right w:val="single" w:sz="8" w:space="0" w:color="auto"/>
            </w:tcBorders>
            <w:vAlign w:val="center"/>
            <w:hideMark/>
          </w:tcPr>
          <w:p w14:paraId="123DE474" w14:textId="77777777" w:rsidR="004B0651" w:rsidRPr="00D51034" w:rsidRDefault="004B0651">
            <w:pPr>
              <w:spacing w:before="0" w:after="0"/>
              <w:jc w:val="center"/>
              <w:rPr>
                <w:rFonts w:eastAsia="Times New Roman"/>
                <w:noProof/>
                <w:color w:val="000000"/>
                <w:sz w:val="14"/>
                <w:szCs w:val="14"/>
                <w:lang w:val="en-IE" w:eastAsia="en-IE"/>
              </w:rPr>
            </w:pPr>
            <w:r w:rsidRPr="00D51034">
              <w:rPr>
                <w:rFonts w:eastAsia="Times New Roman"/>
                <w:noProof/>
                <w:color w:val="000000"/>
                <w:sz w:val="14"/>
                <w:szCs w:val="14"/>
                <w:lang w:val="en-IE" w:eastAsia="en-IE"/>
              </w:rPr>
              <w:t>(6)</w:t>
            </w:r>
          </w:p>
        </w:tc>
        <w:tc>
          <w:tcPr>
            <w:tcW w:w="456" w:type="pct"/>
            <w:gridSpan w:val="3"/>
            <w:tcBorders>
              <w:top w:val="nil"/>
              <w:left w:val="nil"/>
              <w:bottom w:val="single" w:sz="8" w:space="0" w:color="auto"/>
              <w:right w:val="single" w:sz="8" w:space="0" w:color="auto"/>
            </w:tcBorders>
            <w:shd w:val="clear" w:color="000000" w:fill="D9D9D9"/>
            <w:vAlign w:val="center"/>
          </w:tcPr>
          <w:p w14:paraId="6B71F108" w14:textId="77777777" w:rsidR="004B0651" w:rsidRPr="00D51034" w:rsidRDefault="004B0651" w:rsidP="00D53339">
            <w:pPr>
              <w:spacing w:before="0" w:after="0"/>
              <w:jc w:val="right"/>
              <w:rPr>
                <w:rFonts w:eastAsia="Times New Roman"/>
                <w:noProof/>
                <w:color w:val="000000"/>
                <w:sz w:val="20"/>
                <w:szCs w:val="20"/>
                <w:lang w:val="en-IE" w:eastAsia="en-IE"/>
              </w:rPr>
            </w:pPr>
          </w:p>
        </w:tc>
        <w:tc>
          <w:tcPr>
            <w:tcW w:w="387" w:type="pct"/>
            <w:gridSpan w:val="2"/>
            <w:tcBorders>
              <w:top w:val="nil"/>
              <w:left w:val="nil"/>
              <w:bottom w:val="single" w:sz="8" w:space="0" w:color="auto"/>
              <w:right w:val="single" w:sz="8" w:space="0" w:color="auto"/>
            </w:tcBorders>
            <w:shd w:val="clear" w:color="000000" w:fill="D9D9D9"/>
            <w:vAlign w:val="center"/>
          </w:tcPr>
          <w:p w14:paraId="0D38B745" w14:textId="77777777" w:rsidR="004B0651" w:rsidRPr="00D51034" w:rsidRDefault="004B0651" w:rsidP="00D53339">
            <w:pPr>
              <w:spacing w:before="0" w:after="0"/>
              <w:jc w:val="right"/>
              <w:rPr>
                <w:rFonts w:eastAsia="Times New Roman"/>
                <w:noProof/>
                <w:color w:val="000000"/>
                <w:sz w:val="20"/>
                <w:szCs w:val="20"/>
                <w:lang w:val="en-IE" w:eastAsia="en-IE"/>
              </w:rPr>
            </w:pPr>
          </w:p>
        </w:tc>
        <w:tc>
          <w:tcPr>
            <w:tcW w:w="456" w:type="pct"/>
            <w:gridSpan w:val="4"/>
            <w:tcBorders>
              <w:top w:val="nil"/>
              <w:left w:val="nil"/>
              <w:bottom w:val="single" w:sz="8" w:space="0" w:color="auto"/>
              <w:right w:val="single" w:sz="8" w:space="0" w:color="auto"/>
            </w:tcBorders>
            <w:shd w:val="clear" w:color="000000" w:fill="D9D9D9"/>
            <w:vAlign w:val="center"/>
          </w:tcPr>
          <w:p w14:paraId="53DB932E" w14:textId="77777777" w:rsidR="004B0651" w:rsidRPr="00D51034" w:rsidRDefault="004B0651" w:rsidP="00D53339">
            <w:pPr>
              <w:spacing w:before="0" w:after="0"/>
              <w:jc w:val="right"/>
              <w:rPr>
                <w:rFonts w:eastAsia="Times New Roman"/>
                <w:noProof/>
                <w:color w:val="000000"/>
                <w:sz w:val="20"/>
                <w:szCs w:val="20"/>
                <w:lang w:val="en-IE" w:eastAsia="en-IE"/>
              </w:rPr>
            </w:pPr>
          </w:p>
        </w:tc>
        <w:tc>
          <w:tcPr>
            <w:tcW w:w="387" w:type="pct"/>
            <w:gridSpan w:val="4"/>
            <w:tcBorders>
              <w:top w:val="nil"/>
              <w:left w:val="nil"/>
              <w:bottom w:val="single" w:sz="8" w:space="0" w:color="auto"/>
              <w:right w:val="single" w:sz="8" w:space="0" w:color="auto"/>
            </w:tcBorders>
            <w:shd w:val="clear" w:color="000000" w:fill="D9D9D9"/>
            <w:vAlign w:val="center"/>
          </w:tcPr>
          <w:p w14:paraId="29AA1FA2" w14:textId="77777777" w:rsidR="004B0651" w:rsidRPr="00D51034" w:rsidRDefault="004B0651" w:rsidP="00D53339">
            <w:pPr>
              <w:spacing w:before="0" w:after="0"/>
              <w:jc w:val="right"/>
              <w:rPr>
                <w:rFonts w:eastAsia="Times New Roman"/>
                <w:noProof/>
                <w:color w:val="000000"/>
                <w:sz w:val="20"/>
                <w:szCs w:val="20"/>
                <w:lang w:val="en-IE" w:eastAsia="en-IE"/>
              </w:rPr>
            </w:pPr>
          </w:p>
        </w:tc>
        <w:tc>
          <w:tcPr>
            <w:tcW w:w="456" w:type="pct"/>
            <w:gridSpan w:val="2"/>
            <w:tcBorders>
              <w:top w:val="nil"/>
              <w:left w:val="nil"/>
              <w:bottom w:val="single" w:sz="8" w:space="0" w:color="auto"/>
              <w:right w:val="single" w:sz="8" w:space="0" w:color="auto"/>
            </w:tcBorders>
            <w:shd w:val="clear" w:color="000000" w:fill="D9D9D9"/>
            <w:vAlign w:val="center"/>
          </w:tcPr>
          <w:p w14:paraId="7E8C4E1C" w14:textId="77777777" w:rsidR="004B0651" w:rsidRPr="00D51034" w:rsidRDefault="004B0651" w:rsidP="00D53339">
            <w:pPr>
              <w:spacing w:before="0" w:after="0"/>
              <w:jc w:val="right"/>
              <w:rPr>
                <w:rFonts w:eastAsia="Times New Roman"/>
                <w:noProof/>
                <w:color w:val="000000"/>
                <w:sz w:val="20"/>
                <w:szCs w:val="20"/>
                <w:lang w:val="en-IE" w:eastAsia="en-IE"/>
              </w:rPr>
            </w:pPr>
          </w:p>
        </w:tc>
        <w:tc>
          <w:tcPr>
            <w:tcW w:w="387" w:type="pct"/>
            <w:gridSpan w:val="3"/>
            <w:tcBorders>
              <w:top w:val="nil"/>
              <w:left w:val="nil"/>
              <w:bottom w:val="single" w:sz="8" w:space="0" w:color="auto"/>
              <w:right w:val="single" w:sz="8" w:space="0" w:color="auto"/>
            </w:tcBorders>
            <w:shd w:val="clear" w:color="000000" w:fill="D9D9D9"/>
            <w:vAlign w:val="center"/>
          </w:tcPr>
          <w:p w14:paraId="679D7437" w14:textId="77777777" w:rsidR="004B0651" w:rsidRPr="00D51034" w:rsidRDefault="004B0651" w:rsidP="00D53339">
            <w:pPr>
              <w:spacing w:before="0" w:after="0"/>
              <w:jc w:val="right"/>
              <w:rPr>
                <w:rFonts w:eastAsia="Times New Roman"/>
                <w:noProof/>
                <w:color w:val="000000"/>
                <w:sz w:val="20"/>
                <w:szCs w:val="20"/>
                <w:lang w:val="en-IE" w:eastAsia="en-IE"/>
              </w:rPr>
            </w:pPr>
          </w:p>
        </w:tc>
        <w:tc>
          <w:tcPr>
            <w:tcW w:w="456" w:type="pct"/>
            <w:gridSpan w:val="3"/>
            <w:tcBorders>
              <w:top w:val="nil"/>
              <w:left w:val="nil"/>
              <w:bottom w:val="single" w:sz="8" w:space="0" w:color="auto"/>
              <w:right w:val="single" w:sz="8" w:space="0" w:color="auto"/>
            </w:tcBorders>
            <w:shd w:val="clear" w:color="000000" w:fill="D9D9D9"/>
            <w:vAlign w:val="center"/>
          </w:tcPr>
          <w:p w14:paraId="1E805F7D" w14:textId="77777777" w:rsidR="004B0651" w:rsidRPr="00D51034" w:rsidRDefault="004B0651" w:rsidP="00D53339">
            <w:pPr>
              <w:spacing w:before="0" w:after="0"/>
              <w:jc w:val="right"/>
              <w:rPr>
                <w:rFonts w:eastAsia="Times New Roman"/>
                <w:noProof/>
                <w:color w:val="000000"/>
                <w:sz w:val="20"/>
                <w:szCs w:val="20"/>
                <w:lang w:val="en-IE" w:eastAsia="en-IE"/>
              </w:rPr>
            </w:pPr>
          </w:p>
        </w:tc>
        <w:tc>
          <w:tcPr>
            <w:tcW w:w="387" w:type="pct"/>
            <w:tcBorders>
              <w:top w:val="nil"/>
              <w:left w:val="nil"/>
              <w:bottom w:val="single" w:sz="8" w:space="0" w:color="auto"/>
              <w:right w:val="single" w:sz="4" w:space="0" w:color="auto"/>
            </w:tcBorders>
            <w:shd w:val="clear" w:color="000000" w:fill="D9D9D9"/>
            <w:vAlign w:val="center"/>
          </w:tcPr>
          <w:p w14:paraId="3DDBFB67" w14:textId="77777777" w:rsidR="004B0651" w:rsidRPr="00D51034" w:rsidRDefault="004B0651" w:rsidP="00D53339">
            <w:pPr>
              <w:spacing w:before="0" w:after="0"/>
              <w:jc w:val="right"/>
              <w:rPr>
                <w:rFonts w:eastAsia="Times New Roman"/>
                <w:b/>
                <w:noProof/>
                <w:color w:val="000000"/>
                <w:sz w:val="20"/>
                <w:szCs w:val="20"/>
                <w:lang w:val="en-IE" w:eastAsia="en-IE"/>
              </w:rPr>
            </w:pPr>
          </w:p>
        </w:tc>
        <w:tc>
          <w:tcPr>
            <w:tcW w:w="456" w:type="pct"/>
            <w:gridSpan w:val="2"/>
            <w:tcBorders>
              <w:top w:val="nil"/>
              <w:left w:val="single" w:sz="4" w:space="0" w:color="auto"/>
              <w:bottom w:val="single" w:sz="8" w:space="0" w:color="auto"/>
              <w:right w:val="single" w:sz="8" w:space="0" w:color="auto"/>
            </w:tcBorders>
            <w:shd w:val="clear" w:color="000000" w:fill="D9D9D9"/>
            <w:vAlign w:val="center"/>
            <w:hideMark/>
          </w:tcPr>
          <w:p w14:paraId="3B4872B7" w14:textId="77777777" w:rsidR="004B0651" w:rsidRPr="00D51034" w:rsidRDefault="004B0651" w:rsidP="00083346">
            <w:pPr>
              <w:spacing w:before="0" w:after="0"/>
              <w:jc w:val="right"/>
              <w:rPr>
                <w:rFonts w:eastAsia="Times New Roman"/>
                <w:b/>
                <w:noProof/>
                <w:color w:val="000000"/>
                <w:sz w:val="20"/>
                <w:szCs w:val="20"/>
                <w:lang w:val="en-IE" w:eastAsia="en-IE"/>
              </w:rPr>
            </w:pPr>
          </w:p>
        </w:tc>
      </w:tr>
      <w:tr w:rsidR="004B0651" w:rsidRPr="00D51034" w14:paraId="71C293E4" w14:textId="77777777">
        <w:trPr>
          <w:trHeight w:val="579"/>
        </w:trPr>
        <w:tc>
          <w:tcPr>
            <w:tcW w:w="562" w:type="pct"/>
            <w:tcBorders>
              <w:top w:val="nil"/>
              <w:left w:val="single" w:sz="8" w:space="0" w:color="auto"/>
              <w:bottom w:val="nil"/>
              <w:right w:val="single" w:sz="8" w:space="0" w:color="auto"/>
            </w:tcBorders>
            <w:shd w:val="thinDiagStripe" w:color="C0C0C0" w:fill="E6E6E6"/>
            <w:vAlign w:val="center"/>
            <w:hideMark/>
          </w:tcPr>
          <w:p w14:paraId="056716CA" w14:textId="77777777" w:rsidR="004B0651" w:rsidRPr="00D51034" w:rsidRDefault="004B0651">
            <w:pPr>
              <w:spacing w:before="0" w:after="0"/>
              <w:jc w:val="center"/>
              <w:rPr>
                <w:rFonts w:eastAsia="Times New Roman"/>
                <w:b/>
                <w:noProof/>
                <w:color w:val="000000"/>
                <w:sz w:val="22"/>
                <w:lang w:val="en-IE" w:eastAsia="en-IE"/>
              </w:rPr>
            </w:pPr>
            <w:r w:rsidRPr="00D51034">
              <w:rPr>
                <w:rFonts w:eastAsia="Times New Roman"/>
                <w:b/>
                <w:noProof/>
                <w:color w:val="000000"/>
                <w:sz w:val="22"/>
                <w:lang w:val="en-IE" w:eastAsia="en-IE"/>
              </w:rPr>
              <w:t xml:space="preserve">TOTAL appropriations under </w:t>
            </w:r>
            <w:r w:rsidRPr="00D51034">
              <w:rPr>
                <w:rFonts w:eastAsia="Times New Roman"/>
                <w:b/>
                <w:noProof/>
                <w:color w:val="000000"/>
                <w:sz w:val="22"/>
                <w:lang w:val="en-IE" w:eastAsia="en-IE"/>
              </w:rPr>
              <w:br/>
              <w:t>HEADING 2</w:t>
            </w:r>
          </w:p>
        </w:tc>
        <w:tc>
          <w:tcPr>
            <w:tcW w:w="429" w:type="pct"/>
            <w:gridSpan w:val="4"/>
            <w:tcBorders>
              <w:top w:val="nil"/>
              <w:left w:val="nil"/>
              <w:bottom w:val="single" w:sz="8" w:space="0" w:color="auto"/>
              <w:right w:val="single" w:sz="8" w:space="0" w:color="auto"/>
            </w:tcBorders>
            <w:vAlign w:val="center"/>
            <w:hideMark/>
          </w:tcPr>
          <w:p w14:paraId="5EE1F5E2" w14:textId="77777777" w:rsidR="004B0651" w:rsidRPr="00D51034" w:rsidRDefault="004B0651">
            <w:pPr>
              <w:spacing w:before="0" w:after="0"/>
              <w:rPr>
                <w:rFonts w:eastAsia="Times New Roman"/>
                <w:noProof/>
                <w:color w:val="000000"/>
                <w:sz w:val="18"/>
                <w:szCs w:val="18"/>
                <w:lang w:val="en-IE" w:eastAsia="en-IE"/>
              </w:rPr>
            </w:pPr>
            <w:r w:rsidRPr="00D51034">
              <w:rPr>
                <w:rFonts w:eastAsia="Times New Roman"/>
                <w:noProof/>
                <w:color w:val="000000"/>
                <w:sz w:val="18"/>
                <w:szCs w:val="18"/>
                <w:lang w:val="en-IE" w:eastAsia="en-IE"/>
              </w:rPr>
              <w:t>Commitments</w:t>
            </w:r>
          </w:p>
        </w:tc>
        <w:tc>
          <w:tcPr>
            <w:tcW w:w="179" w:type="pct"/>
            <w:gridSpan w:val="2"/>
            <w:tcBorders>
              <w:top w:val="nil"/>
              <w:left w:val="nil"/>
              <w:bottom w:val="single" w:sz="8" w:space="0" w:color="auto"/>
              <w:right w:val="single" w:sz="8" w:space="0" w:color="auto"/>
            </w:tcBorders>
            <w:vAlign w:val="center"/>
            <w:hideMark/>
          </w:tcPr>
          <w:p w14:paraId="1DA2C947" w14:textId="77777777" w:rsidR="004B0651" w:rsidRPr="00D51034" w:rsidRDefault="004B0651">
            <w:pPr>
              <w:spacing w:before="0" w:after="0"/>
              <w:jc w:val="center"/>
              <w:rPr>
                <w:rFonts w:eastAsia="Times New Roman"/>
                <w:noProof/>
                <w:color w:val="000000"/>
                <w:sz w:val="14"/>
                <w:szCs w:val="14"/>
                <w:lang w:val="en-IE" w:eastAsia="en-IE"/>
              </w:rPr>
            </w:pPr>
            <w:r w:rsidRPr="00D51034">
              <w:rPr>
                <w:rFonts w:eastAsia="Times New Roman"/>
                <w:noProof/>
                <w:color w:val="000000"/>
                <w:sz w:val="14"/>
                <w:szCs w:val="14"/>
                <w:lang w:val="en-IE" w:eastAsia="en-IE"/>
              </w:rPr>
              <w:t>=4+6</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09106B09" w14:textId="77777777" w:rsidR="004B0651" w:rsidRPr="00D51034" w:rsidRDefault="004B0651">
            <w:pPr>
              <w:spacing w:before="0" w:after="0"/>
              <w:jc w:val="right"/>
              <w:rPr>
                <w:rFonts w:eastAsia="Times New Roman"/>
                <w:b/>
                <w:noProof/>
                <w:color w:val="000000"/>
                <w:sz w:val="20"/>
                <w:szCs w:val="20"/>
                <w:lang w:val="en-IE" w:eastAsia="en-IE"/>
              </w:rPr>
            </w:pPr>
            <w:r w:rsidRPr="00D51034">
              <w:rPr>
                <w:noProof/>
                <w:sz w:val="20"/>
                <w:szCs w:val="18"/>
                <w:lang w:val="en-IE"/>
              </w:rPr>
              <w:t>30.</w:t>
            </w:r>
            <w:r w:rsidR="00E970E6" w:rsidRPr="00D51034">
              <w:rPr>
                <w:noProof/>
                <w:sz w:val="20"/>
                <w:szCs w:val="18"/>
                <w:lang w:val="en-IE"/>
              </w:rPr>
              <w:t>000</w:t>
            </w:r>
          </w:p>
        </w:tc>
        <w:tc>
          <w:tcPr>
            <w:tcW w:w="387" w:type="pct"/>
            <w:gridSpan w:val="2"/>
            <w:tcBorders>
              <w:top w:val="nil"/>
              <w:left w:val="nil"/>
              <w:bottom w:val="single" w:sz="8" w:space="0" w:color="auto"/>
              <w:right w:val="single" w:sz="8" w:space="0" w:color="auto"/>
            </w:tcBorders>
            <w:shd w:val="clear" w:color="000000" w:fill="D9D9D9"/>
            <w:vAlign w:val="center"/>
            <w:hideMark/>
          </w:tcPr>
          <w:p w14:paraId="55E6DB43" w14:textId="77777777" w:rsidR="004B0651" w:rsidRPr="00D51034" w:rsidRDefault="004B0651">
            <w:pPr>
              <w:spacing w:before="0" w:after="0"/>
              <w:jc w:val="right"/>
              <w:rPr>
                <w:rFonts w:eastAsia="Times New Roman"/>
                <w:b/>
                <w:noProof/>
                <w:color w:val="000000"/>
                <w:sz w:val="20"/>
                <w:szCs w:val="20"/>
                <w:lang w:val="en-IE" w:eastAsia="en-IE"/>
              </w:rPr>
            </w:pPr>
            <w:r w:rsidRPr="00D51034">
              <w:rPr>
                <w:noProof/>
                <w:sz w:val="20"/>
                <w:szCs w:val="18"/>
                <w:lang w:val="en-IE"/>
              </w:rPr>
              <w:t>0.</w:t>
            </w:r>
            <w:r w:rsidR="00E970E6" w:rsidRPr="00D51034">
              <w:rPr>
                <w:noProof/>
                <w:sz w:val="20"/>
                <w:szCs w:val="18"/>
                <w:lang w:val="en-IE"/>
              </w:rPr>
              <w:t>000</w:t>
            </w:r>
          </w:p>
        </w:tc>
        <w:tc>
          <w:tcPr>
            <w:tcW w:w="456" w:type="pct"/>
            <w:gridSpan w:val="4"/>
            <w:tcBorders>
              <w:top w:val="nil"/>
              <w:left w:val="nil"/>
              <w:bottom w:val="single" w:sz="8" w:space="0" w:color="auto"/>
              <w:right w:val="single" w:sz="8" w:space="0" w:color="auto"/>
            </w:tcBorders>
            <w:shd w:val="clear" w:color="000000" w:fill="D9D9D9"/>
            <w:vAlign w:val="center"/>
            <w:hideMark/>
          </w:tcPr>
          <w:p w14:paraId="14766C83" w14:textId="77777777" w:rsidR="004B0651" w:rsidRPr="00D51034" w:rsidRDefault="004B0651">
            <w:pPr>
              <w:spacing w:before="0" w:after="0"/>
              <w:jc w:val="right"/>
              <w:rPr>
                <w:rFonts w:eastAsia="Times New Roman"/>
                <w:b/>
                <w:noProof/>
                <w:color w:val="000000"/>
                <w:sz w:val="20"/>
                <w:szCs w:val="20"/>
                <w:lang w:val="en-IE" w:eastAsia="en-IE"/>
              </w:rPr>
            </w:pPr>
            <w:r w:rsidRPr="00D51034">
              <w:rPr>
                <w:noProof/>
                <w:sz w:val="20"/>
                <w:szCs w:val="18"/>
                <w:lang w:val="en-IE"/>
              </w:rPr>
              <w:t>20.</w:t>
            </w:r>
            <w:r w:rsidR="00E970E6" w:rsidRPr="00D51034">
              <w:rPr>
                <w:noProof/>
                <w:sz w:val="20"/>
                <w:szCs w:val="18"/>
                <w:lang w:val="en-IE"/>
              </w:rPr>
              <w:t>000</w:t>
            </w:r>
          </w:p>
        </w:tc>
        <w:tc>
          <w:tcPr>
            <w:tcW w:w="387" w:type="pct"/>
            <w:gridSpan w:val="4"/>
            <w:tcBorders>
              <w:top w:val="nil"/>
              <w:left w:val="nil"/>
              <w:bottom w:val="single" w:sz="8" w:space="0" w:color="auto"/>
              <w:right w:val="single" w:sz="8" w:space="0" w:color="auto"/>
            </w:tcBorders>
            <w:shd w:val="clear" w:color="000000" w:fill="D9D9D9"/>
            <w:vAlign w:val="center"/>
            <w:hideMark/>
          </w:tcPr>
          <w:p w14:paraId="1E2DA8E5" w14:textId="77777777" w:rsidR="004B0651" w:rsidRPr="00D51034" w:rsidRDefault="004B0651">
            <w:pPr>
              <w:spacing w:before="0" w:after="0"/>
              <w:jc w:val="right"/>
              <w:rPr>
                <w:rFonts w:eastAsia="Times New Roman"/>
                <w:b/>
                <w:noProof/>
                <w:color w:val="000000"/>
                <w:sz w:val="20"/>
                <w:szCs w:val="20"/>
                <w:lang w:val="en-IE" w:eastAsia="en-IE"/>
              </w:rPr>
            </w:pPr>
            <w:r w:rsidRPr="00D51034">
              <w:rPr>
                <w:noProof/>
                <w:sz w:val="20"/>
                <w:szCs w:val="18"/>
                <w:lang w:val="en-IE"/>
              </w:rPr>
              <w:t xml:space="preserve">0. </w:t>
            </w:r>
            <w:r w:rsidR="00E970E6" w:rsidRPr="00D51034">
              <w:rPr>
                <w:noProof/>
                <w:sz w:val="20"/>
                <w:szCs w:val="18"/>
                <w:lang w:val="en-IE"/>
              </w:rPr>
              <w:t>000</w:t>
            </w:r>
          </w:p>
        </w:tc>
        <w:tc>
          <w:tcPr>
            <w:tcW w:w="456" w:type="pct"/>
            <w:gridSpan w:val="2"/>
            <w:tcBorders>
              <w:top w:val="nil"/>
              <w:left w:val="nil"/>
              <w:bottom w:val="single" w:sz="8" w:space="0" w:color="auto"/>
              <w:right w:val="single" w:sz="8" w:space="0" w:color="auto"/>
            </w:tcBorders>
            <w:shd w:val="clear" w:color="000000" w:fill="D9D9D9"/>
            <w:vAlign w:val="center"/>
            <w:hideMark/>
          </w:tcPr>
          <w:p w14:paraId="58B521B9" w14:textId="77777777" w:rsidR="004B0651" w:rsidRPr="00D51034" w:rsidRDefault="004B0651">
            <w:pPr>
              <w:spacing w:before="0" w:after="0"/>
              <w:jc w:val="right"/>
              <w:rPr>
                <w:rFonts w:eastAsia="Times New Roman"/>
                <w:b/>
                <w:noProof/>
                <w:color w:val="000000"/>
                <w:sz w:val="20"/>
                <w:szCs w:val="20"/>
                <w:lang w:val="en-IE" w:eastAsia="en-IE"/>
              </w:rPr>
            </w:pPr>
            <w:r w:rsidRPr="00D51034">
              <w:rPr>
                <w:noProof/>
                <w:sz w:val="20"/>
                <w:szCs w:val="18"/>
                <w:lang w:val="en-IE"/>
              </w:rPr>
              <w:t>10.</w:t>
            </w:r>
            <w:r w:rsidR="00E970E6" w:rsidRPr="00D51034">
              <w:rPr>
                <w:noProof/>
                <w:sz w:val="20"/>
                <w:szCs w:val="18"/>
                <w:lang w:val="en-IE"/>
              </w:rPr>
              <w:t>000</w:t>
            </w:r>
          </w:p>
        </w:tc>
        <w:tc>
          <w:tcPr>
            <w:tcW w:w="387" w:type="pct"/>
            <w:gridSpan w:val="3"/>
            <w:tcBorders>
              <w:top w:val="nil"/>
              <w:left w:val="nil"/>
              <w:bottom w:val="single" w:sz="8" w:space="0" w:color="auto"/>
              <w:right w:val="single" w:sz="8" w:space="0" w:color="auto"/>
            </w:tcBorders>
            <w:shd w:val="clear" w:color="000000" w:fill="D9D9D9"/>
            <w:vAlign w:val="center"/>
            <w:hideMark/>
          </w:tcPr>
          <w:p w14:paraId="37DB8974" w14:textId="77777777" w:rsidR="004B0651" w:rsidRPr="00D51034" w:rsidRDefault="004B0651">
            <w:pPr>
              <w:spacing w:before="0" w:after="0"/>
              <w:jc w:val="right"/>
              <w:rPr>
                <w:rFonts w:eastAsia="Times New Roman"/>
                <w:b/>
                <w:noProof/>
                <w:color w:val="000000"/>
                <w:sz w:val="20"/>
                <w:szCs w:val="20"/>
                <w:lang w:val="en-IE" w:eastAsia="en-IE"/>
              </w:rPr>
            </w:pPr>
            <w:r w:rsidRPr="00D51034">
              <w:rPr>
                <w:noProof/>
                <w:sz w:val="20"/>
                <w:szCs w:val="18"/>
                <w:lang w:val="en-IE"/>
              </w:rPr>
              <w:t>0.</w:t>
            </w:r>
            <w:r w:rsidR="00E970E6" w:rsidRPr="00D51034">
              <w:rPr>
                <w:noProof/>
                <w:sz w:val="20"/>
                <w:szCs w:val="18"/>
                <w:lang w:val="en-IE"/>
              </w:rPr>
              <w:t>000</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7C34F969" w14:textId="77777777" w:rsidR="004B0651" w:rsidRPr="00D51034" w:rsidRDefault="004B0651">
            <w:pPr>
              <w:spacing w:before="0" w:after="0"/>
              <w:jc w:val="right"/>
              <w:rPr>
                <w:rFonts w:eastAsia="Times New Roman"/>
                <w:b/>
                <w:noProof/>
                <w:color w:val="000000"/>
                <w:sz w:val="20"/>
                <w:szCs w:val="20"/>
                <w:lang w:val="en-IE" w:eastAsia="en-IE"/>
              </w:rPr>
            </w:pPr>
            <w:r w:rsidRPr="00D51034">
              <w:rPr>
                <w:noProof/>
                <w:sz w:val="20"/>
                <w:szCs w:val="18"/>
                <w:lang w:val="en-IE"/>
              </w:rPr>
              <w:t>10.</w:t>
            </w:r>
            <w:r w:rsidR="00E970E6" w:rsidRPr="00D51034">
              <w:rPr>
                <w:noProof/>
                <w:sz w:val="20"/>
                <w:szCs w:val="18"/>
                <w:lang w:val="en-IE"/>
              </w:rPr>
              <w:t>000</w:t>
            </w:r>
          </w:p>
        </w:tc>
        <w:tc>
          <w:tcPr>
            <w:tcW w:w="387" w:type="pct"/>
            <w:tcBorders>
              <w:top w:val="nil"/>
              <w:left w:val="nil"/>
              <w:bottom w:val="single" w:sz="8" w:space="0" w:color="auto"/>
              <w:right w:val="single" w:sz="4" w:space="0" w:color="auto"/>
            </w:tcBorders>
            <w:shd w:val="clear" w:color="000000" w:fill="D9D9D9"/>
            <w:vAlign w:val="center"/>
          </w:tcPr>
          <w:p w14:paraId="17511BEC" w14:textId="77777777" w:rsidR="004B0651" w:rsidRPr="00D51034" w:rsidRDefault="004B0651">
            <w:pPr>
              <w:spacing w:before="0" w:after="0"/>
              <w:jc w:val="right"/>
              <w:rPr>
                <w:rFonts w:eastAsia="Times New Roman"/>
                <w:b/>
                <w:noProof/>
                <w:color w:val="000000"/>
                <w:sz w:val="20"/>
                <w:szCs w:val="20"/>
                <w:lang w:val="en-IE" w:eastAsia="en-IE"/>
              </w:rPr>
            </w:pPr>
          </w:p>
        </w:tc>
        <w:tc>
          <w:tcPr>
            <w:tcW w:w="456" w:type="pct"/>
            <w:gridSpan w:val="2"/>
            <w:tcBorders>
              <w:top w:val="nil"/>
              <w:left w:val="single" w:sz="4" w:space="0" w:color="auto"/>
              <w:bottom w:val="single" w:sz="8" w:space="0" w:color="auto"/>
              <w:right w:val="single" w:sz="8" w:space="0" w:color="auto"/>
            </w:tcBorders>
            <w:shd w:val="clear" w:color="000000" w:fill="D9D9D9"/>
            <w:vAlign w:val="center"/>
            <w:hideMark/>
          </w:tcPr>
          <w:p w14:paraId="1DA8DA12" w14:textId="77777777" w:rsidR="004B0651" w:rsidRPr="00D51034" w:rsidRDefault="004B0651">
            <w:pPr>
              <w:spacing w:before="0" w:after="0"/>
              <w:jc w:val="right"/>
              <w:rPr>
                <w:rFonts w:eastAsia="Times New Roman"/>
                <w:b/>
                <w:noProof/>
                <w:color w:val="000000"/>
                <w:sz w:val="20"/>
                <w:szCs w:val="20"/>
                <w:lang w:val="en-IE" w:eastAsia="en-IE"/>
              </w:rPr>
            </w:pPr>
            <w:r w:rsidRPr="00D51034">
              <w:rPr>
                <w:b/>
                <w:bCs/>
                <w:noProof/>
                <w:sz w:val="20"/>
                <w:szCs w:val="18"/>
                <w:lang w:val="en-IE"/>
              </w:rPr>
              <w:t xml:space="preserve"> 7</w:t>
            </w:r>
            <w:r w:rsidR="009264EA" w:rsidRPr="00D51034">
              <w:rPr>
                <w:b/>
                <w:bCs/>
                <w:noProof/>
                <w:sz w:val="20"/>
                <w:szCs w:val="18"/>
                <w:lang w:val="en-IE"/>
              </w:rPr>
              <w:t>0</w:t>
            </w:r>
            <w:r w:rsidRPr="00D51034">
              <w:rPr>
                <w:b/>
                <w:bCs/>
                <w:noProof/>
                <w:sz w:val="20"/>
                <w:szCs w:val="18"/>
                <w:lang w:val="en-IE"/>
              </w:rPr>
              <w:t>.0</w:t>
            </w:r>
            <w:r w:rsidR="009264EA" w:rsidRPr="00D51034">
              <w:rPr>
                <w:b/>
                <w:bCs/>
                <w:noProof/>
                <w:sz w:val="20"/>
                <w:szCs w:val="18"/>
                <w:lang w:val="en-IE"/>
              </w:rPr>
              <w:t>00</w:t>
            </w:r>
          </w:p>
        </w:tc>
      </w:tr>
      <w:tr w:rsidR="004B0651" w:rsidRPr="00D51034" w14:paraId="13E1EEDB" w14:textId="77777777">
        <w:trPr>
          <w:trHeight w:val="552"/>
        </w:trPr>
        <w:tc>
          <w:tcPr>
            <w:tcW w:w="562" w:type="pct"/>
            <w:tcBorders>
              <w:top w:val="nil"/>
              <w:left w:val="single" w:sz="8" w:space="0" w:color="auto"/>
              <w:bottom w:val="single" w:sz="8" w:space="0" w:color="auto"/>
              <w:right w:val="single" w:sz="8" w:space="0" w:color="auto"/>
            </w:tcBorders>
            <w:shd w:val="thinDiagStripe" w:color="C0C0C0" w:fill="E6E6E6"/>
            <w:vAlign w:val="center"/>
            <w:hideMark/>
          </w:tcPr>
          <w:p w14:paraId="50B08A3D" w14:textId="77777777" w:rsidR="004B0651" w:rsidRPr="00D51034" w:rsidRDefault="004B0651">
            <w:pPr>
              <w:spacing w:before="0" w:after="0"/>
              <w:jc w:val="center"/>
              <w:rPr>
                <w:rFonts w:eastAsia="Times New Roman"/>
                <w:noProof/>
                <w:color w:val="000000"/>
                <w:sz w:val="22"/>
                <w:lang w:val="en-IE" w:eastAsia="en-IE"/>
              </w:rPr>
            </w:pPr>
            <w:r w:rsidRPr="00D51034">
              <w:rPr>
                <w:rFonts w:eastAsia="Times New Roman"/>
                <w:noProof/>
                <w:color w:val="000000"/>
                <w:sz w:val="22"/>
                <w:lang w:val="en-IE" w:eastAsia="en-IE"/>
              </w:rPr>
              <w:t>of the multiannual financial framework</w:t>
            </w:r>
          </w:p>
        </w:tc>
        <w:tc>
          <w:tcPr>
            <w:tcW w:w="429" w:type="pct"/>
            <w:gridSpan w:val="4"/>
            <w:tcBorders>
              <w:top w:val="nil"/>
              <w:left w:val="nil"/>
              <w:bottom w:val="single" w:sz="8" w:space="0" w:color="auto"/>
              <w:right w:val="single" w:sz="8" w:space="0" w:color="auto"/>
            </w:tcBorders>
            <w:vAlign w:val="center"/>
            <w:hideMark/>
          </w:tcPr>
          <w:p w14:paraId="1FB41C1B" w14:textId="77777777" w:rsidR="004B0651" w:rsidRPr="00D51034" w:rsidRDefault="004B0651">
            <w:pPr>
              <w:spacing w:before="0" w:after="0"/>
              <w:rPr>
                <w:rFonts w:eastAsia="Times New Roman"/>
                <w:noProof/>
                <w:color w:val="000000"/>
                <w:sz w:val="18"/>
                <w:szCs w:val="18"/>
                <w:lang w:val="en-IE" w:eastAsia="en-IE"/>
              </w:rPr>
            </w:pPr>
            <w:r w:rsidRPr="00D51034">
              <w:rPr>
                <w:rFonts w:eastAsia="Times New Roman"/>
                <w:noProof/>
                <w:color w:val="000000"/>
                <w:sz w:val="18"/>
                <w:szCs w:val="18"/>
                <w:lang w:val="en-IE" w:eastAsia="en-IE"/>
              </w:rPr>
              <w:t>Payments</w:t>
            </w:r>
          </w:p>
        </w:tc>
        <w:tc>
          <w:tcPr>
            <w:tcW w:w="179" w:type="pct"/>
            <w:gridSpan w:val="2"/>
            <w:tcBorders>
              <w:top w:val="nil"/>
              <w:left w:val="nil"/>
              <w:bottom w:val="single" w:sz="8" w:space="0" w:color="auto"/>
              <w:right w:val="single" w:sz="8" w:space="0" w:color="auto"/>
            </w:tcBorders>
            <w:vAlign w:val="center"/>
            <w:hideMark/>
          </w:tcPr>
          <w:p w14:paraId="5BA6F865" w14:textId="77777777" w:rsidR="004B0651" w:rsidRPr="00D51034" w:rsidRDefault="004B0651">
            <w:pPr>
              <w:spacing w:before="0" w:after="0"/>
              <w:jc w:val="center"/>
              <w:rPr>
                <w:rFonts w:eastAsia="Times New Roman"/>
                <w:noProof/>
                <w:color w:val="000000"/>
                <w:sz w:val="14"/>
                <w:szCs w:val="14"/>
                <w:lang w:val="en-IE" w:eastAsia="en-IE"/>
              </w:rPr>
            </w:pPr>
            <w:r w:rsidRPr="00D51034">
              <w:rPr>
                <w:rFonts w:eastAsia="Times New Roman"/>
                <w:noProof/>
                <w:color w:val="000000"/>
                <w:sz w:val="14"/>
                <w:szCs w:val="14"/>
                <w:lang w:val="en-IE" w:eastAsia="en-IE"/>
              </w:rPr>
              <w:t>=5+6</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2F942A90" w14:textId="77777777" w:rsidR="004B0651" w:rsidRPr="00D51034" w:rsidRDefault="004B0651">
            <w:pPr>
              <w:spacing w:before="0" w:after="0"/>
              <w:jc w:val="right"/>
              <w:rPr>
                <w:rFonts w:eastAsia="Times New Roman"/>
                <w:b/>
                <w:noProof/>
                <w:color w:val="000000"/>
                <w:sz w:val="20"/>
                <w:szCs w:val="20"/>
                <w:lang w:val="en-IE" w:eastAsia="en-IE"/>
              </w:rPr>
            </w:pPr>
            <w:r w:rsidRPr="00D51034">
              <w:rPr>
                <w:noProof/>
                <w:sz w:val="20"/>
                <w:szCs w:val="18"/>
                <w:lang w:val="en-IE"/>
              </w:rPr>
              <w:t xml:space="preserve">18. </w:t>
            </w:r>
            <w:r w:rsidR="00BA32C9" w:rsidRPr="00D51034">
              <w:rPr>
                <w:noProof/>
                <w:sz w:val="20"/>
                <w:szCs w:val="18"/>
                <w:lang w:val="en-IE"/>
              </w:rPr>
              <w:t>000</w:t>
            </w:r>
          </w:p>
        </w:tc>
        <w:tc>
          <w:tcPr>
            <w:tcW w:w="387" w:type="pct"/>
            <w:gridSpan w:val="2"/>
            <w:tcBorders>
              <w:top w:val="nil"/>
              <w:left w:val="nil"/>
              <w:bottom w:val="single" w:sz="8" w:space="0" w:color="auto"/>
              <w:right w:val="single" w:sz="8" w:space="0" w:color="auto"/>
            </w:tcBorders>
            <w:shd w:val="clear" w:color="000000" w:fill="D9D9D9"/>
            <w:vAlign w:val="center"/>
            <w:hideMark/>
          </w:tcPr>
          <w:p w14:paraId="6231910E" w14:textId="77777777" w:rsidR="004B0651" w:rsidRPr="00D51034" w:rsidRDefault="004B0651">
            <w:pPr>
              <w:spacing w:before="0" w:after="0"/>
              <w:jc w:val="right"/>
              <w:rPr>
                <w:rFonts w:eastAsia="Times New Roman"/>
                <w:b/>
                <w:noProof/>
                <w:color w:val="000000"/>
                <w:sz w:val="20"/>
                <w:szCs w:val="20"/>
                <w:lang w:val="en-IE" w:eastAsia="en-IE"/>
              </w:rPr>
            </w:pPr>
            <w:r w:rsidRPr="00D51034">
              <w:rPr>
                <w:noProof/>
                <w:sz w:val="20"/>
                <w:szCs w:val="18"/>
                <w:lang w:val="en-IE"/>
              </w:rPr>
              <w:t>6.</w:t>
            </w:r>
            <w:r w:rsidR="00BA32C9" w:rsidRPr="00D51034">
              <w:rPr>
                <w:noProof/>
                <w:sz w:val="20"/>
                <w:szCs w:val="18"/>
                <w:lang w:val="en-IE"/>
              </w:rPr>
              <w:t>000</w:t>
            </w:r>
          </w:p>
        </w:tc>
        <w:tc>
          <w:tcPr>
            <w:tcW w:w="456" w:type="pct"/>
            <w:gridSpan w:val="4"/>
            <w:tcBorders>
              <w:top w:val="nil"/>
              <w:left w:val="nil"/>
              <w:bottom w:val="single" w:sz="8" w:space="0" w:color="auto"/>
              <w:right w:val="single" w:sz="8" w:space="0" w:color="auto"/>
            </w:tcBorders>
            <w:shd w:val="clear" w:color="000000" w:fill="D9D9D9"/>
            <w:vAlign w:val="center"/>
            <w:hideMark/>
          </w:tcPr>
          <w:p w14:paraId="2296AF83" w14:textId="77777777" w:rsidR="004B0651" w:rsidRPr="00D51034" w:rsidRDefault="004B0651">
            <w:pPr>
              <w:spacing w:before="0" w:after="0"/>
              <w:jc w:val="right"/>
              <w:rPr>
                <w:rFonts w:eastAsia="Times New Roman"/>
                <w:b/>
                <w:noProof/>
                <w:color w:val="000000"/>
                <w:sz w:val="20"/>
                <w:szCs w:val="20"/>
                <w:lang w:val="en-IE" w:eastAsia="en-IE"/>
              </w:rPr>
            </w:pPr>
            <w:r w:rsidRPr="00D51034">
              <w:rPr>
                <w:noProof/>
                <w:sz w:val="20"/>
                <w:szCs w:val="18"/>
                <w:lang w:val="en-IE"/>
              </w:rPr>
              <w:t>15.</w:t>
            </w:r>
            <w:r w:rsidR="00BA32C9" w:rsidRPr="00D51034">
              <w:rPr>
                <w:noProof/>
                <w:sz w:val="20"/>
                <w:szCs w:val="18"/>
                <w:lang w:val="en-IE"/>
              </w:rPr>
              <w:t>000</w:t>
            </w:r>
          </w:p>
        </w:tc>
        <w:tc>
          <w:tcPr>
            <w:tcW w:w="387" w:type="pct"/>
            <w:gridSpan w:val="4"/>
            <w:tcBorders>
              <w:top w:val="nil"/>
              <w:left w:val="nil"/>
              <w:bottom w:val="single" w:sz="8" w:space="0" w:color="auto"/>
              <w:right w:val="single" w:sz="8" w:space="0" w:color="auto"/>
            </w:tcBorders>
            <w:shd w:val="clear" w:color="000000" w:fill="D9D9D9"/>
            <w:vAlign w:val="center"/>
            <w:hideMark/>
          </w:tcPr>
          <w:p w14:paraId="09D7FDE0" w14:textId="77777777" w:rsidR="004B0651" w:rsidRPr="00D51034" w:rsidRDefault="004B0651">
            <w:pPr>
              <w:spacing w:before="0" w:after="0"/>
              <w:jc w:val="right"/>
              <w:rPr>
                <w:rFonts w:eastAsia="Times New Roman"/>
                <w:b/>
                <w:noProof/>
                <w:color w:val="000000"/>
                <w:sz w:val="20"/>
                <w:szCs w:val="20"/>
                <w:lang w:val="en-IE" w:eastAsia="en-IE"/>
              </w:rPr>
            </w:pPr>
            <w:r w:rsidRPr="00D51034">
              <w:rPr>
                <w:noProof/>
                <w:sz w:val="20"/>
                <w:szCs w:val="18"/>
                <w:lang w:val="en-IE"/>
              </w:rPr>
              <w:t>7.</w:t>
            </w:r>
            <w:r w:rsidR="00BA32C9" w:rsidRPr="00D51034">
              <w:rPr>
                <w:noProof/>
                <w:sz w:val="20"/>
                <w:szCs w:val="18"/>
                <w:lang w:val="en-IE"/>
              </w:rPr>
              <w:t>000</w:t>
            </w:r>
          </w:p>
        </w:tc>
        <w:tc>
          <w:tcPr>
            <w:tcW w:w="456" w:type="pct"/>
            <w:gridSpan w:val="2"/>
            <w:tcBorders>
              <w:top w:val="nil"/>
              <w:left w:val="nil"/>
              <w:bottom w:val="single" w:sz="8" w:space="0" w:color="auto"/>
              <w:right w:val="single" w:sz="8" w:space="0" w:color="auto"/>
            </w:tcBorders>
            <w:shd w:val="clear" w:color="000000" w:fill="D9D9D9"/>
            <w:vAlign w:val="center"/>
            <w:hideMark/>
          </w:tcPr>
          <w:p w14:paraId="3E332037" w14:textId="77777777" w:rsidR="004B0651" w:rsidRPr="00D51034" w:rsidRDefault="004B0651">
            <w:pPr>
              <w:spacing w:before="0" w:after="0"/>
              <w:jc w:val="right"/>
              <w:rPr>
                <w:rFonts w:eastAsia="Times New Roman"/>
                <w:b/>
                <w:noProof/>
                <w:color w:val="000000"/>
                <w:sz w:val="20"/>
                <w:szCs w:val="20"/>
                <w:lang w:val="en-IE" w:eastAsia="en-IE"/>
              </w:rPr>
            </w:pPr>
            <w:r w:rsidRPr="00D51034">
              <w:rPr>
                <w:noProof/>
                <w:sz w:val="20"/>
                <w:szCs w:val="18"/>
                <w:lang w:val="en-IE"/>
              </w:rPr>
              <w:t>8.</w:t>
            </w:r>
            <w:r w:rsidR="00BA32C9" w:rsidRPr="00D51034">
              <w:rPr>
                <w:noProof/>
                <w:sz w:val="20"/>
                <w:szCs w:val="18"/>
                <w:lang w:val="en-IE"/>
              </w:rPr>
              <w:t>000</w:t>
            </w:r>
          </w:p>
        </w:tc>
        <w:tc>
          <w:tcPr>
            <w:tcW w:w="387" w:type="pct"/>
            <w:gridSpan w:val="3"/>
            <w:tcBorders>
              <w:top w:val="nil"/>
              <w:left w:val="nil"/>
              <w:bottom w:val="single" w:sz="8" w:space="0" w:color="auto"/>
              <w:right w:val="single" w:sz="8" w:space="0" w:color="auto"/>
            </w:tcBorders>
            <w:shd w:val="clear" w:color="000000" w:fill="D9D9D9"/>
            <w:vAlign w:val="center"/>
            <w:hideMark/>
          </w:tcPr>
          <w:p w14:paraId="4A67AD67" w14:textId="77777777" w:rsidR="004B0651" w:rsidRPr="00D51034" w:rsidRDefault="004B0651">
            <w:pPr>
              <w:spacing w:before="0" w:after="0"/>
              <w:jc w:val="right"/>
              <w:rPr>
                <w:rFonts w:eastAsia="Times New Roman"/>
                <w:b/>
                <w:noProof/>
                <w:color w:val="000000"/>
                <w:sz w:val="20"/>
                <w:szCs w:val="20"/>
                <w:lang w:val="en-IE" w:eastAsia="en-IE"/>
              </w:rPr>
            </w:pPr>
            <w:r w:rsidRPr="00D51034">
              <w:rPr>
                <w:noProof/>
                <w:sz w:val="20"/>
                <w:szCs w:val="18"/>
                <w:lang w:val="en-IE"/>
              </w:rPr>
              <w:t>4.</w:t>
            </w:r>
            <w:r w:rsidR="00BA32C9" w:rsidRPr="00D51034">
              <w:rPr>
                <w:noProof/>
                <w:sz w:val="20"/>
                <w:szCs w:val="18"/>
                <w:lang w:val="en-IE"/>
              </w:rPr>
              <w:t>000</w:t>
            </w:r>
          </w:p>
        </w:tc>
        <w:tc>
          <w:tcPr>
            <w:tcW w:w="456" w:type="pct"/>
            <w:gridSpan w:val="3"/>
            <w:tcBorders>
              <w:top w:val="nil"/>
              <w:left w:val="nil"/>
              <w:bottom w:val="single" w:sz="8" w:space="0" w:color="auto"/>
              <w:right w:val="single" w:sz="8" w:space="0" w:color="auto"/>
            </w:tcBorders>
            <w:shd w:val="clear" w:color="000000" w:fill="D9D9D9"/>
            <w:vAlign w:val="center"/>
            <w:hideMark/>
          </w:tcPr>
          <w:p w14:paraId="067436F1" w14:textId="77777777" w:rsidR="004B0651" w:rsidRPr="00D51034" w:rsidRDefault="004B0651">
            <w:pPr>
              <w:spacing w:before="0" w:after="0"/>
              <w:jc w:val="right"/>
              <w:rPr>
                <w:rFonts w:eastAsia="Times New Roman"/>
                <w:b/>
                <w:noProof/>
                <w:color w:val="000000"/>
                <w:sz w:val="20"/>
                <w:szCs w:val="20"/>
                <w:lang w:val="en-IE" w:eastAsia="en-IE"/>
              </w:rPr>
            </w:pPr>
            <w:r w:rsidRPr="00D51034">
              <w:rPr>
                <w:noProof/>
                <w:sz w:val="20"/>
                <w:szCs w:val="18"/>
                <w:lang w:val="en-IE"/>
              </w:rPr>
              <w:t>7.</w:t>
            </w:r>
            <w:r w:rsidR="00BA32C9" w:rsidRPr="00D51034">
              <w:rPr>
                <w:noProof/>
                <w:sz w:val="20"/>
                <w:szCs w:val="18"/>
                <w:lang w:val="en-IE"/>
              </w:rPr>
              <w:t>000</w:t>
            </w:r>
          </w:p>
        </w:tc>
        <w:tc>
          <w:tcPr>
            <w:tcW w:w="387" w:type="pct"/>
            <w:tcBorders>
              <w:top w:val="nil"/>
              <w:left w:val="nil"/>
              <w:bottom w:val="single" w:sz="8" w:space="0" w:color="auto"/>
              <w:right w:val="single" w:sz="4" w:space="0" w:color="auto"/>
            </w:tcBorders>
            <w:shd w:val="clear" w:color="000000" w:fill="D9D9D9"/>
            <w:vAlign w:val="center"/>
          </w:tcPr>
          <w:p w14:paraId="336C6BF5" w14:textId="77777777" w:rsidR="004B0651" w:rsidRPr="00D51034" w:rsidRDefault="004B0651">
            <w:pPr>
              <w:spacing w:before="0" w:after="0"/>
              <w:jc w:val="right"/>
              <w:rPr>
                <w:rFonts w:eastAsia="Times New Roman"/>
                <w:b/>
                <w:noProof/>
                <w:color w:val="000000"/>
                <w:sz w:val="20"/>
                <w:szCs w:val="20"/>
                <w:lang w:val="en-IE" w:eastAsia="en-IE"/>
              </w:rPr>
            </w:pPr>
            <w:r w:rsidRPr="00D51034">
              <w:rPr>
                <w:rFonts w:eastAsia="Times New Roman"/>
                <w:noProof/>
                <w:color w:val="000000"/>
                <w:sz w:val="20"/>
                <w:szCs w:val="20"/>
                <w:lang w:val="en-IE" w:eastAsia="en-IE"/>
              </w:rPr>
              <w:t>5.000</w:t>
            </w:r>
          </w:p>
        </w:tc>
        <w:tc>
          <w:tcPr>
            <w:tcW w:w="456" w:type="pct"/>
            <w:gridSpan w:val="2"/>
            <w:tcBorders>
              <w:top w:val="nil"/>
              <w:left w:val="single" w:sz="4" w:space="0" w:color="auto"/>
              <w:bottom w:val="single" w:sz="8" w:space="0" w:color="auto"/>
              <w:right w:val="single" w:sz="8" w:space="0" w:color="auto"/>
            </w:tcBorders>
            <w:shd w:val="clear" w:color="000000" w:fill="D9D9D9"/>
            <w:vAlign w:val="center"/>
            <w:hideMark/>
          </w:tcPr>
          <w:p w14:paraId="61765684" w14:textId="77777777" w:rsidR="004B0651" w:rsidRPr="00D51034" w:rsidRDefault="004B0651">
            <w:pPr>
              <w:spacing w:before="0" w:after="0"/>
              <w:jc w:val="right"/>
              <w:rPr>
                <w:rFonts w:eastAsia="Times New Roman"/>
                <w:b/>
                <w:noProof/>
                <w:color w:val="000000"/>
                <w:sz w:val="20"/>
                <w:szCs w:val="20"/>
                <w:lang w:val="en-IE" w:eastAsia="en-IE"/>
              </w:rPr>
            </w:pPr>
            <w:r w:rsidRPr="00D51034">
              <w:rPr>
                <w:b/>
                <w:bCs/>
                <w:noProof/>
                <w:sz w:val="20"/>
                <w:szCs w:val="18"/>
                <w:lang w:val="en-IE"/>
              </w:rPr>
              <w:t>7</w:t>
            </w:r>
            <w:r w:rsidR="00BA32C9" w:rsidRPr="00D51034">
              <w:rPr>
                <w:b/>
                <w:bCs/>
                <w:noProof/>
                <w:sz w:val="20"/>
                <w:szCs w:val="18"/>
                <w:lang w:val="en-IE"/>
              </w:rPr>
              <w:t>0</w:t>
            </w:r>
            <w:r w:rsidRPr="00D51034">
              <w:rPr>
                <w:b/>
                <w:bCs/>
                <w:noProof/>
                <w:sz w:val="20"/>
                <w:szCs w:val="18"/>
                <w:lang w:val="en-IE"/>
              </w:rPr>
              <w:t>.0</w:t>
            </w:r>
            <w:r w:rsidR="00BA32C9" w:rsidRPr="00D51034">
              <w:rPr>
                <w:b/>
                <w:bCs/>
                <w:noProof/>
                <w:sz w:val="20"/>
                <w:szCs w:val="18"/>
                <w:lang w:val="en-IE"/>
              </w:rPr>
              <w:t>00</w:t>
            </w:r>
          </w:p>
        </w:tc>
      </w:tr>
      <w:tr w:rsidR="00EC060D" w:rsidRPr="00D51034" w14:paraId="2F443D81" w14:textId="77777777">
        <w:trPr>
          <w:trHeight w:val="410"/>
        </w:trPr>
        <w:tc>
          <w:tcPr>
            <w:tcW w:w="651" w:type="pct"/>
            <w:gridSpan w:val="2"/>
            <w:tcBorders>
              <w:top w:val="nil"/>
              <w:left w:val="nil"/>
              <w:bottom w:val="nil"/>
              <w:right w:val="nil"/>
            </w:tcBorders>
            <w:noWrap/>
            <w:vAlign w:val="bottom"/>
            <w:hideMark/>
          </w:tcPr>
          <w:p w14:paraId="5D95066C" w14:textId="77777777" w:rsidR="00EC060D" w:rsidRPr="00D51034" w:rsidRDefault="00EC060D" w:rsidP="00730799">
            <w:pPr>
              <w:keepNext/>
              <w:spacing w:before="0" w:after="0"/>
              <w:jc w:val="left"/>
              <w:rPr>
                <w:rFonts w:eastAsia="Times New Roman"/>
                <w:noProof/>
                <w:sz w:val="20"/>
                <w:szCs w:val="24"/>
                <w:lang w:val="en-IE" w:eastAsia="en-IE"/>
              </w:rPr>
            </w:pPr>
          </w:p>
        </w:tc>
        <w:tc>
          <w:tcPr>
            <w:tcW w:w="497" w:type="pct"/>
            <w:gridSpan w:val="4"/>
            <w:tcBorders>
              <w:top w:val="nil"/>
              <w:left w:val="nil"/>
              <w:bottom w:val="nil"/>
              <w:right w:val="nil"/>
            </w:tcBorders>
            <w:noWrap/>
            <w:vAlign w:val="bottom"/>
            <w:hideMark/>
          </w:tcPr>
          <w:p w14:paraId="39244649" w14:textId="77777777" w:rsidR="00EC060D" w:rsidRPr="00D51034" w:rsidRDefault="00EC060D" w:rsidP="00730799">
            <w:pPr>
              <w:keepNext/>
              <w:spacing w:before="0" w:after="0"/>
              <w:jc w:val="left"/>
              <w:rPr>
                <w:rFonts w:eastAsia="Times New Roman"/>
                <w:noProof/>
                <w:sz w:val="20"/>
                <w:szCs w:val="20"/>
                <w:lang w:val="en-IE" w:eastAsia="en-IE"/>
              </w:rPr>
            </w:pPr>
          </w:p>
        </w:tc>
        <w:tc>
          <w:tcPr>
            <w:tcW w:w="364" w:type="pct"/>
            <w:gridSpan w:val="4"/>
            <w:tcBorders>
              <w:top w:val="nil"/>
              <w:left w:val="nil"/>
              <w:bottom w:val="nil"/>
              <w:right w:val="single" w:sz="8" w:space="0" w:color="auto"/>
            </w:tcBorders>
            <w:noWrap/>
            <w:vAlign w:val="bottom"/>
            <w:hideMark/>
          </w:tcPr>
          <w:p w14:paraId="3FA92B52" w14:textId="77777777" w:rsidR="00EC060D" w:rsidRPr="00D51034" w:rsidRDefault="00EC060D" w:rsidP="00730799">
            <w:pPr>
              <w:keepNext/>
              <w:spacing w:before="0" w:after="0"/>
              <w:jc w:val="left"/>
              <w:rPr>
                <w:rFonts w:ascii="Calibri" w:eastAsia="Times New Roman" w:hAnsi="Calibri" w:cs="Calibri"/>
                <w:noProof/>
                <w:color w:val="000000"/>
                <w:sz w:val="22"/>
                <w:lang w:val="en-IE" w:eastAsia="en-IE"/>
              </w:rPr>
            </w:pPr>
            <w:r w:rsidRPr="00D51034">
              <w:rPr>
                <w:rFonts w:ascii="Calibri" w:eastAsia="Times New Roman" w:hAnsi="Calibri" w:cs="Calibri"/>
                <w:noProof/>
                <w:color w:val="000000"/>
                <w:sz w:val="22"/>
                <w:lang w:val="en-IE" w:eastAsia="en-IE"/>
              </w:rPr>
              <w:t> </w:t>
            </w:r>
          </w:p>
        </w:tc>
        <w:tc>
          <w:tcPr>
            <w:tcW w:w="390" w:type="pct"/>
            <w:gridSpan w:val="2"/>
            <w:tcBorders>
              <w:top w:val="single" w:sz="8" w:space="0" w:color="auto"/>
              <w:left w:val="nil"/>
              <w:bottom w:val="nil"/>
              <w:right w:val="single" w:sz="8" w:space="0" w:color="auto"/>
            </w:tcBorders>
            <w:vAlign w:val="center"/>
            <w:hideMark/>
          </w:tcPr>
          <w:p w14:paraId="57EFC998" w14:textId="77777777" w:rsidR="00EC060D" w:rsidRPr="00D51034" w:rsidRDefault="00EC060D" w:rsidP="00730799">
            <w:pPr>
              <w:keepNext/>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90" w:type="pct"/>
            <w:gridSpan w:val="3"/>
            <w:tcBorders>
              <w:top w:val="single" w:sz="8" w:space="0" w:color="auto"/>
              <w:left w:val="nil"/>
              <w:bottom w:val="nil"/>
              <w:right w:val="single" w:sz="8" w:space="0" w:color="auto"/>
            </w:tcBorders>
            <w:vAlign w:val="center"/>
            <w:hideMark/>
          </w:tcPr>
          <w:p w14:paraId="2515C023" w14:textId="77777777" w:rsidR="00EC060D" w:rsidRPr="00D51034" w:rsidRDefault="00EC060D" w:rsidP="00730799">
            <w:pPr>
              <w:keepNext/>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90" w:type="pct"/>
            <w:gridSpan w:val="3"/>
            <w:tcBorders>
              <w:top w:val="single" w:sz="8" w:space="0" w:color="auto"/>
              <w:left w:val="nil"/>
              <w:bottom w:val="nil"/>
              <w:right w:val="single" w:sz="8" w:space="0" w:color="auto"/>
            </w:tcBorders>
            <w:vAlign w:val="center"/>
            <w:hideMark/>
          </w:tcPr>
          <w:p w14:paraId="4E78B21D" w14:textId="77777777" w:rsidR="00EC060D" w:rsidRPr="00D51034" w:rsidRDefault="00EC060D" w:rsidP="00730799">
            <w:pPr>
              <w:keepNext/>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90" w:type="pct"/>
            <w:gridSpan w:val="3"/>
            <w:tcBorders>
              <w:top w:val="single" w:sz="8" w:space="0" w:color="auto"/>
              <w:left w:val="nil"/>
              <w:bottom w:val="nil"/>
              <w:right w:val="single" w:sz="8" w:space="0" w:color="auto"/>
            </w:tcBorders>
            <w:vAlign w:val="center"/>
            <w:hideMark/>
          </w:tcPr>
          <w:p w14:paraId="0755F39B" w14:textId="77777777" w:rsidR="00EC060D" w:rsidRPr="00D51034" w:rsidRDefault="00EC060D" w:rsidP="00730799">
            <w:pPr>
              <w:keepNext/>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90" w:type="pct"/>
            <w:gridSpan w:val="2"/>
            <w:tcBorders>
              <w:top w:val="single" w:sz="8" w:space="0" w:color="auto"/>
              <w:left w:val="nil"/>
              <w:bottom w:val="nil"/>
              <w:right w:val="single" w:sz="8" w:space="0" w:color="auto"/>
            </w:tcBorders>
            <w:vAlign w:val="center"/>
            <w:hideMark/>
          </w:tcPr>
          <w:p w14:paraId="076F3876" w14:textId="77777777" w:rsidR="00EC060D" w:rsidRPr="00D51034" w:rsidRDefault="00EC060D" w:rsidP="00730799">
            <w:pPr>
              <w:keepNext/>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90" w:type="pct"/>
            <w:gridSpan w:val="3"/>
            <w:tcBorders>
              <w:top w:val="single" w:sz="8" w:space="0" w:color="auto"/>
              <w:left w:val="nil"/>
              <w:bottom w:val="nil"/>
              <w:right w:val="single" w:sz="8" w:space="0" w:color="auto"/>
            </w:tcBorders>
            <w:vAlign w:val="center"/>
            <w:hideMark/>
          </w:tcPr>
          <w:p w14:paraId="50D5AE5B" w14:textId="77777777" w:rsidR="00EC060D" w:rsidRPr="00D51034" w:rsidRDefault="00EC060D" w:rsidP="00730799">
            <w:pPr>
              <w:keepNext/>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90" w:type="pct"/>
            <w:gridSpan w:val="2"/>
            <w:tcBorders>
              <w:top w:val="single" w:sz="8" w:space="0" w:color="auto"/>
              <w:left w:val="nil"/>
              <w:bottom w:val="nil"/>
              <w:right w:val="single" w:sz="8" w:space="0" w:color="auto"/>
            </w:tcBorders>
            <w:vAlign w:val="center"/>
            <w:hideMark/>
          </w:tcPr>
          <w:p w14:paraId="308EA856" w14:textId="77777777" w:rsidR="00EC060D" w:rsidRPr="00D51034" w:rsidRDefault="00EC060D" w:rsidP="00730799">
            <w:pPr>
              <w:keepNext/>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90" w:type="pct"/>
            <w:gridSpan w:val="2"/>
            <w:tcBorders>
              <w:top w:val="single" w:sz="8" w:space="0" w:color="auto"/>
              <w:left w:val="single" w:sz="8" w:space="0" w:color="auto"/>
              <w:right w:val="single" w:sz="8" w:space="0" w:color="auto"/>
            </w:tcBorders>
            <w:vAlign w:val="center"/>
          </w:tcPr>
          <w:p w14:paraId="6BDCA576" w14:textId="77777777" w:rsidR="00EC060D" w:rsidRPr="00D51034" w:rsidRDefault="00EC060D" w:rsidP="00730799">
            <w:pPr>
              <w:keepNext/>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Post</w:t>
            </w:r>
          </w:p>
        </w:tc>
        <w:tc>
          <w:tcPr>
            <w:tcW w:w="368" w:type="pct"/>
            <w:vMerge w:val="restart"/>
            <w:tcBorders>
              <w:top w:val="single" w:sz="8" w:space="0" w:color="auto"/>
              <w:left w:val="single" w:sz="8" w:space="0" w:color="auto"/>
              <w:bottom w:val="single" w:sz="8" w:space="0" w:color="000000"/>
              <w:right w:val="single" w:sz="8" w:space="0" w:color="auto"/>
            </w:tcBorders>
            <w:vAlign w:val="center"/>
            <w:hideMark/>
          </w:tcPr>
          <w:p w14:paraId="0AC47EE1" w14:textId="77777777" w:rsidR="00EC060D" w:rsidRPr="00D51034" w:rsidRDefault="00EC060D" w:rsidP="00730799">
            <w:pPr>
              <w:keepNext/>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TOTAL MFF 2028-2034</w:t>
            </w:r>
          </w:p>
        </w:tc>
      </w:tr>
      <w:tr w:rsidR="00EC060D" w:rsidRPr="00D51034" w14:paraId="58642689" w14:textId="77777777">
        <w:trPr>
          <w:trHeight w:val="300"/>
        </w:trPr>
        <w:tc>
          <w:tcPr>
            <w:tcW w:w="651" w:type="pct"/>
            <w:gridSpan w:val="2"/>
            <w:tcBorders>
              <w:top w:val="nil"/>
              <w:left w:val="nil"/>
              <w:bottom w:val="nil"/>
              <w:right w:val="nil"/>
            </w:tcBorders>
            <w:noWrap/>
            <w:vAlign w:val="bottom"/>
            <w:hideMark/>
          </w:tcPr>
          <w:p w14:paraId="67F84771" w14:textId="77777777" w:rsidR="00EC060D" w:rsidRPr="00D51034" w:rsidRDefault="00EC060D" w:rsidP="00730799">
            <w:pPr>
              <w:spacing w:before="0" w:after="0"/>
              <w:jc w:val="center"/>
              <w:rPr>
                <w:rFonts w:eastAsia="Times New Roman"/>
                <w:b/>
                <w:bCs/>
                <w:noProof/>
                <w:color w:val="000000"/>
                <w:sz w:val="20"/>
                <w:szCs w:val="20"/>
                <w:lang w:val="en-IE" w:eastAsia="en-IE"/>
              </w:rPr>
            </w:pPr>
          </w:p>
        </w:tc>
        <w:tc>
          <w:tcPr>
            <w:tcW w:w="497" w:type="pct"/>
            <w:gridSpan w:val="4"/>
            <w:tcBorders>
              <w:top w:val="nil"/>
              <w:left w:val="nil"/>
              <w:bottom w:val="nil"/>
              <w:right w:val="nil"/>
            </w:tcBorders>
            <w:noWrap/>
            <w:vAlign w:val="bottom"/>
            <w:hideMark/>
          </w:tcPr>
          <w:p w14:paraId="3AD9A220" w14:textId="77777777" w:rsidR="00EC060D" w:rsidRPr="00D51034" w:rsidRDefault="00EC060D" w:rsidP="00730799">
            <w:pPr>
              <w:spacing w:before="0" w:after="0"/>
              <w:jc w:val="left"/>
              <w:rPr>
                <w:rFonts w:eastAsia="Times New Roman"/>
                <w:noProof/>
                <w:sz w:val="20"/>
                <w:szCs w:val="20"/>
                <w:lang w:val="en-IE" w:eastAsia="en-IE"/>
              </w:rPr>
            </w:pPr>
          </w:p>
        </w:tc>
        <w:tc>
          <w:tcPr>
            <w:tcW w:w="364" w:type="pct"/>
            <w:gridSpan w:val="4"/>
            <w:tcBorders>
              <w:top w:val="nil"/>
              <w:left w:val="nil"/>
              <w:bottom w:val="nil"/>
              <w:right w:val="single" w:sz="8" w:space="0" w:color="auto"/>
            </w:tcBorders>
            <w:noWrap/>
            <w:vAlign w:val="bottom"/>
            <w:hideMark/>
          </w:tcPr>
          <w:p w14:paraId="4A2D8AEE" w14:textId="77777777" w:rsidR="00EC060D" w:rsidRPr="00D51034" w:rsidRDefault="00EC060D" w:rsidP="00730799">
            <w:pPr>
              <w:spacing w:before="0" w:after="0"/>
              <w:jc w:val="left"/>
              <w:rPr>
                <w:rFonts w:ascii="Calibri" w:eastAsia="Times New Roman" w:hAnsi="Calibri" w:cs="Calibri"/>
                <w:noProof/>
                <w:color w:val="000000"/>
                <w:sz w:val="22"/>
                <w:lang w:val="en-IE" w:eastAsia="en-IE"/>
              </w:rPr>
            </w:pPr>
            <w:r w:rsidRPr="00D51034">
              <w:rPr>
                <w:rFonts w:ascii="Calibri" w:eastAsia="Times New Roman" w:hAnsi="Calibri" w:cs="Calibri"/>
                <w:noProof/>
                <w:color w:val="000000"/>
                <w:sz w:val="22"/>
                <w:lang w:val="en-IE" w:eastAsia="en-IE"/>
              </w:rPr>
              <w:t> </w:t>
            </w:r>
          </w:p>
        </w:tc>
        <w:tc>
          <w:tcPr>
            <w:tcW w:w="390" w:type="pct"/>
            <w:gridSpan w:val="2"/>
            <w:tcBorders>
              <w:top w:val="nil"/>
              <w:left w:val="nil"/>
              <w:bottom w:val="single" w:sz="8" w:space="0" w:color="auto"/>
              <w:right w:val="single" w:sz="8" w:space="0" w:color="auto"/>
            </w:tcBorders>
            <w:vAlign w:val="center"/>
            <w:hideMark/>
          </w:tcPr>
          <w:p w14:paraId="5037961D" w14:textId="77777777" w:rsidR="00EC060D" w:rsidRPr="00D51034" w:rsidRDefault="00EC060D" w:rsidP="00730799">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2028</w:t>
            </w:r>
          </w:p>
        </w:tc>
        <w:tc>
          <w:tcPr>
            <w:tcW w:w="390" w:type="pct"/>
            <w:gridSpan w:val="3"/>
            <w:tcBorders>
              <w:top w:val="nil"/>
              <w:left w:val="nil"/>
              <w:bottom w:val="single" w:sz="8" w:space="0" w:color="auto"/>
              <w:right w:val="single" w:sz="8" w:space="0" w:color="auto"/>
            </w:tcBorders>
            <w:vAlign w:val="center"/>
            <w:hideMark/>
          </w:tcPr>
          <w:p w14:paraId="7F86C593" w14:textId="77777777" w:rsidR="00EC060D" w:rsidRPr="00D51034" w:rsidRDefault="00EC060D" w:rsidP="00730799">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2029</w:t>
            </w:r>
          </w:p>
        </w:tc>
        <w:tc>
          <w:tcPr>
            <w:tcW w:w="390" w:type="pct"/>
            <w:gridSpan w:val="3"/>
            <w:tcBorders>
              <w:top w:val="nil"/>
              <w:left w:val="nil"/>
              <w:bottom w:val="single" w:sz="8" w:space="0" w:color="auto"/>
              <w:right w:val="single" w:sz="8" w:space="0" w:color="auto"/>
            </w:tcBorders>
            <w:vAlign w:val="center"/>
            <w:hideMark/>
          </w:tcPr>
          <w:p w14:paraId="70569FF2" w14:textId="77777777" w:rsidR="00EC060D" w:rsidRPr="00D51034" w:rsidRDefault="00EC060D" w:rsidP="00730799">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2030</w:t>
            </w:r>
          </w:p>
        </w:tc>
        <w:tc>
          <w:tcPr>
            <w:tcW w:w="390" w:type="pct"/>
            <w:gridSpan w:val="3"/>
            <w:tcBorders>
              <w:top w:val="nil"/>
              <w:left w:val="nil"/>
              <w:bottom w:val="single" w:sz="8" w:space="0" w:color="auto"/>
              <w:right w:val="single" w:sz="8" w:space="0" w:color="auto"/>
            </w:tcBorders>
            <w:vAlign w:val="center"/>
            <w:hideMark/>
          </w:tcPr>
          <w:p w14:paraId="4642F762" w14:textId="77777777" w:rsidR="00EC060D" w:rsidRPr="00D51034" w:rsidRDefault="00EC060D" w:rsidP="00730799">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2031</w:t>
            </w:r>
          </w:p>
        </w:tc>
        <w:tc>
          <w:tcPr>
            <w:tcW w:w="390" w:type="pct"/>
            <w:gridSpan w:val="2"/>
            <w:tcBorders>
              <w:top w:val="nil"/>
              <w:left w:val="nil"/>
              <w:bottom w:val="single" w:sz="8" w:space="0" w:color="auto"/>
              <w:right w:val="single" w:sz="8" w:space="0" w:color="auto"/>
            </w:tcBorders>
            <w:vAlign w:val="center"/>
            <w:hideMark/>
          </w:tcPr>
          <w:p w14:paraId="121936CF" w14:textId="77777777" w:rsidR="00EC060D" w:rsidRPr="00D51034" w:rsidRDefault="00EC060D" w:rsidP="00730799">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2032</w:t>
            </w:r>
          </w:p>
        </w:tc>
        <w:tc>
          <w:tcPr>
            <w:tcW w:w="390" w:type="pct"/>
            <w:gridSpan w:val="3"/>
            <w:tcBorders>
              <w:top w:val="nil"/>
              <w:left w:val="nil"/>
              <w:bottom w:val="single" w:sz="8" w:space="0" w:color="auto"/>
              <w:right w:val="single" w:sz="8" w:space="0" w:color="auto"/>
            </w:tcBorders>
            <w:vAlign w:val="center"/>
            <w:hideMark/>
          </w:tcPr>
          <w:p w14:paraId="6C584C42" w14:textId="77777777" w:rsidR="00EC060D" w:rsidRPr="00D51034" w:rsidRDefault="00EC060D" w:rsidP="00730799">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2033</w:t>
            </w:r>
          </w:p>
        </w:tc>
        <w:tc>
          <w:tcPr>
            <w:tcW w:w="390" w:type="pct"/>
            <w:gridSpan w:val="2"/>
            <w:tcBorders>
              <w:top w:val="nil"/>
              <w:left w:val="nil"/>
              <w:bottom w:val="single" w:sz="8" w:space="0" w:color="auto"/>
              <w:right w:val="single" w:sz="8" w:space="0" w:color="auto"/>
            </w:tcBorders>
            <w:vAlign w:val="center"/>
            <w:hideMark/>
          </w:tcPr>
          <w:p w14:paraId="12726E80" w14:textId="77777777" w:rsidR="00EC060D" w:rsidRPr="00D51034" w:rsidRDefault="00EC060D" w:rsidP="00730799">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2034</w:t>
            </w:r>
          </w:p>
        </w:tc>
        <w:tc>
          <w:tcPr>
            <w:tcW w:w="390" w:type="pct"/>
            <w:gridSpan w:val="2"/>
            <w:tcBorders>
              <w:left w:val="single" w:sz="8" w:space="0" w:color="auto"/>
              <w:bottom w:val="single" w:sz="8" w:space="0" w:color="000000"/>
              <w:right w:val="single" w:sz="8" w:space="0" w:color="auto"/>
            </w:tcBorders>
            <w:vAlign w:val="center"/>
          </w:tcPr>
          <w:p w14:paraId="4B05D4FA" w14:textId="77777777" w:rsidR="00EC060D" w:rsidRPr="00D51034" w:rsidRDefault="00EC060D" w:rsidP="00730799">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2034</w:t>
            </w:r>
          </w:p>
        </w:tc>
        <w:tc>
          <w:tcPr>
            <w:tcW w:w="368" w:type="pct"/>
            <w:vMerge/>
            <w:tcBorders>
              <w:top w:val="single" w:sz="8" w:space="0" w:color="auto"/>
              <w:left w:val="single" w:sz="8" w:space="0" w:color="auto"/>
              <w:bottom w:val="single" w:sz="8" w:space="0" w:color="000000"/>
              <w:right w:val="single" w:sz="8" w:space="0" w:color="auto"/>
            </w:tcBorders>
            <w:vAlign w:val="center"/>
            <w:hideMark/>
          </w:tcPr>
          <w:p w14:paraId="39C868AA" w14:textId="77777777" w:rsidR="00EC060D" w:rsidRPr="00D51034" w:rsidRDefault="00EC060D" w:rsidP="00730799">
            <w:pPr>
              <w:spacing w:before="0" w:after="0"/>
              <w:jc w:val="left"/>
              <w:rPr>
                <w:rFonts w:eastAsia="Times New Roman"/>
                <w:b/>
                <w:bCs/>
                <w:noProof/>
                <w:color w:val="000000"/>
                <w:sz w:val="20"/>
                <w:szCs w:val="20"/>
                <w:lang w:val="en-IE" w:eastAsia="en-IE"/>
              </w:rPr>
            </w:pPr>
          </w:p>
        </w:tc>
      </w:tr>
      <w:tr w:rsidR="00EC060D" w:rsidRPr="00D51034" w14:paraId="581EC322" w14:textId="77777777">
        <w:trPr>
          <w:trHeight w:val="617"/>
        </w:trPr>
        <w:tc>
          <w:tcPr>
            <w:tcW w:w="651" w:type="pct"/>
            <w:gridSpan w:val="2"/>
            <w:vMerge w:val="restart"/>
            <w:tcBorders>
              <w:top w:val="single" w:sz="8" w:space="0" w:color="auto"/>
              <w:left w:val="single" w:sz="8" w:space="0" w:color="auto"/>
              <w:bottom w:val="single" w:sz="8" w:space="0" w:color="000000"/>
              <w:right w:val="single" w:sz="8" w:space="0" w:color="auto"/>
            </w:tcBorders>
            <w:vAlign w:val="center"/>
            <w:hideMark/>
          </w:tcPr>
          <w:p w14:paraId="15273B60" w14:textId="77777777" w:rsidR="00EC060D" w:rsidRPr="00D51034" w:rsidRDefault="00EC060D" w:rsidP="00730799">
            <w:pPr>
              <w:spacing w:before="0" w:after="0"/>
              <w:rPr>
                <w:rFonts w:ascii="Calibri" w:eastAsia="Times New Roman" w:hAnsi="Calibri" w:cs="Calibri"/>
                <w:noProof/>
                <w:color w:val="000000"/>
                <w:sz w:val="21"/>
                <w:szCs w:val="21"/>
                <w:lang w:val="en-IE" w:eastAsia="en-IE"/>
              </w:rPr>
            </w:pPr>
            <w:r w:rsidRPr="00D51034">
              <w:rPr>
                <w:rFonts w:ascii="Calibri" w:eastAsia="Times New Roman" w:hAnsi="Calibri" w:cs="Calibri"/>
                <w:noProof/>
                <w:color w:val="000000"/>
                <w:sz w:val="21"/>
                <w:szCs w:val="21"/>
                <w:lang w:val="en-IE" w:eastAsia="en-IE"/>
              </w:rPr>
              <w:t xml:space="preserve">• </w:t>
            </w:r>
            <w:r w:rsidRPr="00D51034">
              <w:rPr>
                <w:rFonts w:eastAsia="Times New Roman"/>
                <w:noProof/>
                <w:color w:val="000000"/>
                <w:sz w:val="21"/>
                <w:szCs w:val="21"/>
                <w:lang w:val="en-IE" w:eastAsia="en-IE"/>
              </w:rPr>
              <w:t>TOTAL operational appropriations (all operational headings)</w:t>
            </w:r>
          </w:p>
        </w:tc>
        <w:tc>
          <w:tcPr>
            <w:tcW w:w="497" w:type="pct"/>
            <w:gridSpan w:val="4"/>
            <w:tcBorders>
              <w:top w:val="single" w:sz="8" w:space="0" w:color="auto"/>
              <w:left w:val="nil"/>
              <w:bottom w:val="single" w:sz="8" w:space="0" w:color="auto"/>
              <w:right w:val="single" w:sz="8" w:space="0" w:color="auto"/>
            </w:tcBorders>
            <w:vAlign w:val="center"/>
            <w:hideMark/>
          </w:tcPr>
          <w:p w14:paraId="1D1D910B" w14:textId="77777777" w:rsidR="00EC060D" w:rsidRPr="00D51034" w:rsidRDefault="00EC060D" w:rsidP="00730799">
            <w:pPr>
              <w:spacing w:before="0" w:after="0"/>
              <w:rPr>
                <w:rFonts w:eastAsia="Times New Roman"/>
                <w:noProof/>
                <w:color w:val="000000"/>
                <w:sz w:val="18"/>
                <w:szCs w:val="18"/>
                <w:lang w:val="en-IE" w:eastAsia="en-IE"/>
              </w:rPr>
            </w:pPr>
            <w:r w:rsidRPr="00D51034">
              <w:rPr>
                <w:rFonts w:eastAsia="Times New Roman"/>
                <w:noProof/>
                <w:color w:val="000000"/>
                <w:sz w:val="18"/>
                <w:szCs w:val="18"/>
                <w:lang w:val="en-IE" w:eastAsia="en-IE"/>
              </w:rPr>
              <w:t>Commitments</w:t>
            </w:r>
          </w:p>
        </w:tc>
        <w:tc>
          <w:tcPr>
            <w:tcW w:w="364" w:type="pct"/>
            <w:gridSpan w:val="4"/>
            <w:tcBorders>
              <w:top w:val="single" w:sz="8" w:space="0" w:color="auto"/>
              <w:left w:val="nil"/>
              <w:bottom w:val="single" w:sz="8" w:space="0" w:color="auto"/>
              <w:right w:val="single" w:sz="8" w:space="0" w:color="000000"/>
            </w:tcBorders>
            <w:vAlign w:val="center"/>
            <w:hideMark/>
          </w:tcPr>
          <w:p w14:paraId="12520B32" w14:textId="77777777" w:rsidR="00EC060D" w:rsidRPr="00D51034" w:rsidRDefault="00EC060D" w:rsidP="00730799">
            <w:pPr>
              <w:spacing w:before="0" w:after="0"/>
              <w:jc w:val="center"/>
              <w:rPr>
                <w:rFonts w:eastAsia="Times New Roman"/>
                <w:noProof/>
                <w:color w:val="000000"/>
                <w:sz w:val="14"/>
                <w:szCs w:val="14"/>
                <w:lang w:val="en-IE" w:eastAsia="en-IE"/>
              </w:rPr>
            </w:pPr>
            <w:r w:rsidRPr="00D51034">
              <w:rPr>
                <w:rFonts w:eastAsia="Times New Roman"/>
                <w:noProof/>
                <w:color w:val="000000"/>
                <w:sz w:val="14"/>
                <w:szCs w:val="14"/>
                <w:lang w:val="en-IE" w:eastAsia="en-IE"/>
              </w:rPr>
              <w:t>(4)</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7084397B" w14:textId="77777777" w:rsidR="00EC060D" w:rsidRPr="00D51034" w:rsidRDefault="00EC060D" w:rsidP="00730799">
            <w:pPr>
              <w:spacing w:before="0" w:after="0"/>
              <w:jc w:val="right"/>
              <w:rPr>
                <w:rFonts w:eastAsia="Times New Roman"/>
                <w:noProof/>
                <w:color w:val="000000"/>
                <w:sz w:val="20"/>
                <w:szCs w:val="20"/>
                <w:lang w:val="en-IE" w:eastAsia="en-IE"/>
              </w:rPr>
            </w:pPr>
            <w:r w:rsidRPr="00D51034">
              <w:rPr>
                <w:noProof/>
                <w:sz w:val="20"/>
                <w:szCs w:val="20"/>
                <w:lang w:val="en-IE"/>
              </w:rPr>
              <w:t>30.000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1B9E05FE" w14:textId="77777777" w:rsidR="00EC060D" w:rsidRPr="00D51034" w:rsidRDefault="00EC060D" w:rsidP="00730799">
            <w:pPr>
              <w:spacing w:before="0" w:after="0"/>
              <w:jc w:val="right"/>
              <w:rPr>
                <w:rFonts w:eastAsia="Times New Roman"/>
                <w:noProof/>
                <w:color w:val="000000"/>
                <w:sz w:val="20"/>
                <w:szCs w:val="20"/>
                <w:lang w:val="en-IE" w:eastAsia="en-IE"/>
              </w:rPr>
            </w:pPr>
            <w:r w:rsidRPr="00D51034">
              <w:rPr>
                <w:noProof/>
                <w:sz w:val="20"/>
                <w:szCs w:val="20"/>
                <w:lang w:val="en-IE"/>
              </w:rPr>
              <w:t>0.000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1858A0BE" w14:textId="77777777" w:rsidR="00EC060D" w:rsidRPr="00D51034" w:rsidRDefault="00EC060D" w:rsidP="00730799">
            <w:pPr>
              <w:spacing w:before="0" w:after="0"/>
              <w:jc w:val="right"/>
              <w:rPr>
                <w:rFonts w:eastAsia="Times New Roman"/>
                <w:noProof/>
                <w:color w:val="000000"/>
                <w:sz w:val="20"/>
                <w:szCs w:val="20"/>
                <w:lang w:val="en-IE" w:eastAsia="en-IE"/>
              </w:rPr>
            </w:pPr>
            <w:r w:rsidRPr="00D51034">
              <w:rPr>
                <w:noProof/>
                <w:sz w:val="20"/>
                <w:szCs w:val="20"/>
                <w:lang w:val="en-IE"/>
              </w:rPr>
              <w:t>20.000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1B1B46BB" w14:textId="77777777" w:rsidR="00EC060D" w:rsidRPr="00D51034" w:rsidRDefault="00EC060D" w:rsidP="00730799">
            <w:pPr>
              <w:spacing w:before="0" w:after="0"/>
              <w:jc w:val="right"/>
              <w:rPr>
                <w:rFonts w:eastAsia="Times New Roman"/>
                <w:noProof/>
                <w:color w:val="000000"/>
                <w:sz w:val="20"/>
                <w:szCs w:val="20"/>
                <w:lang w:val="en-IE" w:eastAsia="en-IE"/>
              </w:rPr>
            </w:pPr>
            <w:r w:rsidRPr="00D51034">
              <w:rPr>
                <w:noProof/>
                <w:sz w:val="20"/>
                <w:szCs w:val="20"/>
                <w:lang w:val="en-IE"/>
              </w:rPr>
              <w:t>0.000</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00754622" w14:textId="77777777" w:rsidR="00EC060D" w:rsidRPr="00D51034" w:rsidRDefault="00EC060D" w:rsidP="00730799">
            <w:pPr>
              <w:spacing w:before="0" w:after="0"/>
              <w:jc w:val="right"/>
              <w:rPr>
                <w:rFonts w:eastAsia="Times New Roman"/>
                <w:noProof/>
                <w:color w:val="000000"/>
                <w:sz w:val="20"/>
                <w:szCs w:val="20"/>
                <w:lang w:val="en-IE" w:eastAsia="en-IE"/>
              </w:rPr>
            </w:pPr>
            <w:r w:rsidRPr="00D51034">
              <w:rPr>
                <w:noProof/>
                <w:sz w:val="20"/>
                <w:szCs w:val="20"/>
                <w:lang w:val="en-IE"/>
              </w:rPr>
              <w:t>10.000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2E1043CB" w14:textId="77777777" w:rsidR="00EC060D" w:rsidRPr="00D51034" w:rsidRDefault="00EC060D" w:rsidP="00730799">
            <w:pPr>
              <w:spacing w:before="0" w:after="0"/>
              <w:jc w:val="right"/>
              <w:rPr>
                <w:rFonts w:eastAsia="Times New Roman"/>
                <w:noProof/>
                <w:color w:val="000000"/>
                <w:sz w:val="20"/>
                <w:szCs w:val="20"/>
                <w:lang w:val="en-IE" w:eastAsia="en-IE"/>
              </w:rPr>
            </w:pPr>
            <w:r w:rsidRPr="00D51034">
              <w:rPr>
                <w:noProof/>
                <w:sz w:val="20"/>
                <w:szCs w:val="20"/>
                <w:lang w:val="en-IE"/>
              </w:rPr>
              <w:t>0.000</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41059A7D" w14:textId="77777777" w:rsidR="00EC060D" w:rsidRPr="00D51034" w:rsidRDefault="00EC060D" w:rsidP="00730799">
            <w:pPr>
              <w:spacing w:before="0" w:after="0"/>
              <w:jc w:val="right"/>
              <w:rPr>
                <w:rFonts w:eastAsia="Times New Roman"/>
                <w:noProof/>
                <w:color w:val="000000"/>
                <w:sz w:val="20"/>
                <w:szCs w:val="20"/>
                <w:lang w:val="en-IE" w:eastAsia="en-IE"/>
              </w:rPr>
            </w:pPr>
            <w:r w:rsidRPr="00D51034">
              <w:rPr>
                <w:noProof/>
                <w:sz w:val="20"/>
                <w:szCs w:val="20"/>
                <w:lang w:val="en-IE"/>
              </w:rPr>
              <w:t>10.000</w:t>
            </w:r>
          </w:p>
        </w:tc>
        <w:tc>
          <w:tcPr>
            <w:tcW w:w="390" w:type="pct"/>
            <w:gridSpan w:val="2"/>
            <w:tcBorders>
              <w:top w:val="nil"/>
              <w:left w:val="nil"/>
              <w:bottom w:val="single" w:sz="8" w:space="0" w:color="auto"/>
              <w:right w:val="single" w:sz="4" w:space="0" w:color="auto"/>
            </w:tcBorders>
            <w:shd w:val="clear" w:color="000000" w:fill="D9D9D9"/>
            <w:vAlign w:val="center"/>
          </w:tcPr>
          <w:p w14:paraId="0F04874A" w14:textId="77777777" w:rsidR="00EC060D" w:rsidRPr="00D51034" w:rsidRDefault="00EC060D" w:rsidP="00730799">
            <w:pPr>
              <w:spacing w:before="0" w:after="0"/>
              <w:jc w:val="right"/>
              <w:rPr>
                <w:rFonts w:eastAsia="Times New Roman"/>
                <w:b/>
                <w:noProof/>
                <w:color w:val="000000"/>
                <w:sz w:val="20"/>
                <w:szCs w:val="20"/>
                <w:lang w:val="en-IE" w:eastAsia="en-IE"/>
              </w:rPr>
            </w:pPr>
            <w:r w:rsidRPr="00D51034">
              <w:rPr>
                <w:noProof/>
                <w:sz w:val="20"/>
                <w:szCs w:val="18"/>
                <w:lang w:val="en-IE"/>
              </w:rPr>
              <w:t>0.000</w:t>
            </w:r>
          </w:p>
        </w:tc>
        <w:tc>
          <w:tcPr>
            <w:tcW w:w="368" w:type="pct"/>
            <w:tcBorders>
              <w:top w:val="single" w:sz="8" w:space="0" w:color="000000"/>
              <w:left w:val="single" w:sz="4" w:space="0" w:color="auto"/>
              <w:bottom w:val="single" w:sz="8" w:space="0" w:color="000000"/>
              <w:right w:val="single" w:sz="8" w:space="0" w:color="auto"/>
            </w:tcBorders>
            <w:shd w:val="clear" w:color="000000" w:fill="D9D9D9"/>
            <w:vAlign w:val="center"/>
            <w:hideMark/>
          </w:tcPr>
          <w:p w14:paraId="3BC6E3D2" w14:textId="77777777" w:rsidR="00EC060D" w:rsidRPr="00D51034" w:rsidRDefault="00EC060D" w:rsidP="00730799">
            <w:pPr>
              <w:spacing w:before="0" w:after="0"/>
              <w:jc w:val="right"/>
              <w:rPr>
                <w:rFonts w:eastAsia="Times New Roman"/>
                <w:b/>
                <w:noProof/>
                <w:color w:val="000000"/>
                <w:sz w:val="20"/>
                <w:szCs w:val="20"/>
                <w:lang w:val="en-IE" w:eastAsia="en-IE"/>
              </w:rPr>
            </w:pPr>
            <w:r w:rsidRPr="00D51034">
              <w:rPr>
                <w:b/>
                <w:bCs/>
                <w:noProof/>
                <w:sz w:val="20"/>
                <w:szCs w:val="18"/>
                <w:lang w:val="en-IE"/>
              </w:rPr>
              <w:t>70.000</w:t>
            </w:r>
          </w:p>
        </w:tc>
      </w:tr>
      <w:tr w:rsidR="00EC060D" w:rsidRPr="00D51034" w14:paraId="2566AD6E" w14:textId="77777777">
        <w:trPr>
          <w:trHeight w:val="300"/>
        </w:trPr>
        <w:tc>
          <w:tcPr>
            <w:tcW w:w="651" w:type="pct"/>
            <w:gridSpan w:val="2"/>
            <w:vMerge/>
            <w:tcBorders>
              <w:top w:val="single" w:sz="8" w:space="0" w:color="auto"/>
              <w:left w:val="single" w:sz="8" w:space="0" w:color="auto"/>
              <w:bottom w:val="single" w:sz="8" w:space="0" w:color="000000"/>
              <w:right w:val="single" w:sz="8" w:space="0" w:color="auto"/>
            </w:tcBorders>
            <w:vAlign w:val="center"/>
            <w:hideMark/>
          </w:tcPr>
          <w:p w14:paraId="2F30D302" w14:textId="77777777" w:rsidR="00EC060D" w:rsidRPr="00D51034" w:rsidRDefault="00EC060D" w:rsidP="00730799">
            <w:pPr>
              <w:spacing w:before="0" w:after="0"/>
              <w:jc w:val="left"/>
              <w:rPr>
                <w:rFonts w:ascii="Calibri" w:eastAsia="Times New Roman" w:hAnsi="Calibri" w:cs="Calibri"/>
                <w:noProof/>
                <w:color w:val="000000"/>
                <w:sz w:val="21"/>
                <w:szCs w:val="21"/>
                <w:lang w:val="en-IE" w:eastAsia="en-IE"/>
              </w:rPr>
            </w:pPr>
          </w:p>
        </w:tc>
        <w:tc>
          <w:tcPr>
            <w:tcW w:w="497" w:type="pct"/>
            <w:gridSpan w:val="4"/>
            <w:tcBorders>
              <w:top w:val="nil"/>
              <w:left w:val="nil"/>
              <w:bottom w:val="single" w:sz="8" w:space="0" w:color="auto"/>
              <w:right w:val="single" w:sz="8" w:space="0" w:color="auto"/>
            </w:tcBorders>
            <w:vAlign w:val="center"/>
            <w:hideMark/>
          </w:tcPr>
          <w:p w14:paraId="7F1BBD87" w14:textId="77777777" w:rsidR="00EC060D" w:rsidRPr="00D51034" w:rsidRDefault="00EC060D" w:rsidP="00730799">
            <w:pPr>
              <w:spacing w:before="0" w:after="0"/>
              <w:rPr>
                <w:rFonts w:eastAsia="Times New Roman"/>
                <w:noProof/>
                <w:color w:val="000000"/>
                <w:sz w:val="18"/>
                <w:szCs w:val="18"/>
                <w:lang w:val="en-IE" w:eastAsia="en-IE"/>
              </w:rPr>
            </w:pPr>
            <w:r w:rsidRPr="00D51034">
              <w:rPr>
                <w:rFonts w:eastAsia="Times New Roman"/>
                <w:noProof/>
                <w:color w:val="000000"/>
                <w:sz w:val="18"/>
                <w:szCs w:val="18"/>
                <w:lang w:val="en-IE" w:eastAsia="en-IE"/>
              </w:rPr>
              <w:t>Payments</w:t>
            </w:r>
          </w:p>
        </w:tc>
        <w:tc>
          <w:tcPr>
            <w:tcW w:w="364" w:type="pct"/>
            <w:gridSpan w:val="4"/>
            <w:tcBorders>
              <w:top w:val="single" w:sz="8" w:space="0" w:color="auto"/>
              <w:left w:val="nil"/>
              <w:bottom w:val="single" w:sz="8" w:space="0" w:color="auto"/>
              <w:right w:val="single" w:sz="8" w:space="0" w:color="000000"/>
            </w:tcBorders>
            <w:vAlign w:val="center"/>
            <w:hideMark/>
          </w:tcPr>
          <w:p w14:paraId="6642E105" w14:textId="77777777" w:rsidR="00EC060D" w:rsidRPr="00D51034" w:rsidRDefault="00EC060D" w:rsidP="00730799">
            <w:pPr>
              <w:spacing w:before="0" w:after="0"/>
              <w:jc w:val="center"/>
              <w:rPr>
                <w:rFonts w:eastAsia="Times New Roman"/>
                <w:noProof/>
                <w:color w:val="000000"/>
                <w:sz w:val="14"/>
                <w:szCs w:val="14"/>
                <w:lang w:val="en-IE" w:eastAsia="en-IE"/>
              </w:rPr>
            </w:pPr>
            <w:r w:rsidRPr="00D51034">
              <w:rPr>
                <w:rFonts w:eastAsia="Times New Roman"/>
                <w:noProof/>
                <w:color w:val="000000"/>
                <w:sz w:val="14"/>
                <w:szCs w:val="14"/>
                <w:lang w:val="en-IE" w:eastAsia="en-IE"/>
              </w:rPr>
              <w:t>(5)</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2EBF7C1F" w14:textId="77777777" w:rsidR="00EC060D" w:rsidRPr="00D51034" w:rsidRDefault="00EC060D" w:rsidP="00730799">
            <w:pPr>
              <w:spacing w:before="0" w:after="0"/>
              <w:jc w:val="right"/>
              <w:rPr>
                <w:rFonts w:eastAsia="Times New Roman"/>
                <w:noProof/>
                <w:color w:val="000000"/>
                <w:sz w:val="20"/>
                <w:szCs w:val="20"/>
                <w:lang w:val="en-IE" w:eastAsia="en-IE"/>
              </w:rPr>
            </w:pPr>
            <w:r w:rsidRPr="00D51034">
              <w:rPr>
                <w:noProof/>
                <w:sz w:val="20"/>
                <w:szCs w:val="20"/>
                <w:lang w:val="en-IE"/>
              </w:rPr>
              <w:t>18.000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03097C0B" w14:textId="77777777" w:rsidR="00EC060D" w:rsidRPr="00D51034" w:rsidRDefault="00EC060D" w:rsidP="00730799">
            <w:pPr>
              <w:spacing w:before="0" w:after="0"/>
              <w:jc w:val="right"/>
              <w:rPr>
                <w:rFonts w:eastAsia="Times New Roman"/>
                <w:noProof/>
                <w:color w:val="000000"/>
                <w:sz w:val="20"/>
                <w:szCs w:val="20"/>
                <w:lang w:val="en-IE" w:eastAsia="en-IE"/>
              </w:rPr>
            </w:pPr>
            <w:r w:rsidRPr="00D51034">
              <w:rPr>
                <w:noProof/>
                <w:sz w:val="20"/>
                <w:szCs w:val="20"/>
                <w:lang w:val="en-IE"/>
              </w:rPr>
              <w:t>6.000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1DE8701D" w14:textId="77777777" w:rsidR="00EC060D" w:rsidRPr="00D51034" w:rsidRDefault="00EC060D" w:rsidP="00730799">
            <w:pPr>
              <w:spacing w:before="0" w:after="0"/>
              <w:jc w:val="right"/>
              <w:rPr>
                <w:rFonts w:eastAsia="Times New Roman"/>
                <w:noProof/>
                <w:color w:val="000000"/>
                <w:sz w:val="20"/>
                <w:szCs w:val="20"/>
                <w:lang w:val="en-IE" w:eastAsia="en-IE"/>
              </w:rPr>
            </w:pPr>
            <w:r w:rsidRPr="00D51034">
              <w:rPr>
                <w:noProof/>
                <w:sz w:val="20"/>
                <w:szCs w:val="20"/>
                <w:lang w:val="en-IE"/>
              </w:rPr>
              <w:t>15.000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7921D244" w14:textId="77777777" w:rsidR="00EC060D" w:rsidRPr="00D51034" w:rsidRDefault="00EC060D" w:rsidP="00730799">
            <w:pPr>
              <w:spacing w:before="0" w:after="0"/>
              <w:jc w:val="right"/>
              <w:rPr>
                <w:rFonts w:eastAsia="Times New Roman"/>
                <w:noProof/>
                <w:color w:val="000000"/>
                <w:sz w:val="20"/>
                <w:szCs w:val="20"/>
                <w:lang w:val="en-IE" w:eastAsia="en-IE"/>
              </w:rPr>
            </w:pPr>
            <w:r w:rsidRPr="00D51034">
              <w:rPr>
                <w:noProof/>
                <w:sz w:val="20"/>
                <w:szCs w:val="20"/>
                <w:lang w:val="en-IE"/>
              </w:rPr>
              <w:t>7.000</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218C615B" w14:textId="77777777" w:rsidR="00EC060D" w:rsidRPr="00D51034" w:rsidRDefault="00EC060D" w:rsidP="00730799">
            <w:pPr>
              <w:spacing w:before="0" w:after="0"/>
              <w:jc w:val="right"/>
              <w:rPr>
                <w:rFonts w:eastAsia="Times New Roman"/>
                <w:noProof/>
                <w:color w:val="000000"/>
                <w:sz w:val="20"/>
                <w:szCs w:val="20"/>
                <w:lang w:val="en-IE" w:eastAsia="en-IE"/>
              </w:rPr>
            </w:pPr>
            <w:r w:rsidRPr="00D51034">
              <w:rPr>
                <w:noProof/>
                <w:sz w:val="20"/>
                <w:szCs w:val="20"/>
                <w:lang w:val="en-IE"/>
              </w:rPr>
              <w:t>8.000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217FB435" w14:textId="77777777" w:rsidR="00EC060D" w:rsidRPr="00D51034" w:rsidRDefault="00EC060D" w:rsidP="00730799">
            <w:pPr>
              <w:spacing w:before="0" w:after="0"/>
              <w:jc w:val="right"/>
              <w:rPr>
                <w:rFonts w:eastAsia="Times New Roman"/>
                <w:noProof/>
                <w:color w:val="000000"/>
                <w:sz w:val="20"/>
                <w:szCs w:val="20"/>
                <w:lang w:val="en-IE" w:eastAsia="en-IE"/>
              </w:rPr>
            </w:pPr>
            <w:r w:rsidRPr="00D51034">
              <w:rPr>
                <w:noProof/>
                <w:sz w:val="20"/>
                <w:szCs w:val="20"/>
                <w:lang w:val="en-IE"/>
              </w:rPr>
              <w:t>4.000</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3B31080E" w14:textId="77777777" w:rsidR="00EC060D" w:rsidRPr="00D51034" w:rsidRDefault="00EC060D" w:rsidP="00730799">
            <w:pPr>
              <w:spacing w:before="0" w:after="0"/>
              <w:jc w:val="right"/>
              <w:rPr>
                <w:rFonts w:eastAsia="Times New Roman"/>
                <w:noProof/>
                <w:color w:val="000000"/>
                <w:sz w:val="20"/>
                <w:szCs w:val="20"/>
                <w:lang w:val="en-IE" w:eastAsia="en-IE"/>
              </w:rPr>
            </w:pPr>
            <w:r w:rsidRPr="00D51034">
              <w:rPr>
                <w:noProof/>
                <w:sz w:val="20"/>
                <w:szCs w:val="20"/>
                <w:lang w:val="en-IE"/>
              </w:rPr>
              <w:t>7.000</w:t>
            </w:r>
          </w:p>
        </w:tc>
        <w:tc>
          <w:tcPr>
            <w:tcW w:w="390" w:type="pct"/>
            <w:gridSpan w:val="2"/>
            <w:tcBorders>
              <w:top w:val="nil"/>
              <w:left w:val="nil"/>
              <w:bottom w:val="single" w:sz="8" w:space="0" w:color="auto"/>
              <w:right w:val="single" w:sz="4" w:space="0" w:color="auto"/>
            </w:tcBorders>
            <w:shd w:val="clear" w:color="000000" w:fill="D9D9D9"/>
            <w:vAlign w:val="center"/>
          </w:tcPr>
          <w:p w14:paraId="630EE0C4" w14:textId="77777777" w:rsidR="00EC060D" w:rsidRPr="00D51034" w:rsidRDefault="00EC060D" w:rsidP="00730799">
            <w:pPr>
              <w:spacing w:before="0" w:after="0"/>
              <w:jc w:val="right"/>
              <w:rPr>
                <w:rFonts w:eastAsia="Times New Roman"/>
                <w:b/>
                <w:noProof/>
                <w:color w:val="000000"/>
                <w:sz w:val="20"/>
                <w:szCs w:val="20"/>
                <w:lang w:val="en-IE" w:eastAsia="en-IE"/>
              </w:rPr>
            </w:pPr>
            <w:r w:rsidRPr="00D51034">
              <w:rPr>
                <w:noProof/>
                <w:sz w:val="20"/>
                <w:szCs w:val="18"/>
                <w:lang w:val="en-IE"/>
              </w:rPr>
              <w:t>5.000</w:t>
            </w:r>
          </w:p>
        </w:tc>
        <w:tc>
          <w:tcPr>
            <w:tcW w:w="368" w:type="pct"/>
            <w:tcBorders>
              <w:top w:val="nil"/>
              <w:left w:val="single" w:sz="4" w:space="0" w:color="auto"/>
              <w:bottom w:val="single" w:sz="8" w:space="0" w:color="000000"/>
              <w:right w:val="single" w:sz="8" w:space="0" w:color="auto"/>
            </w:tcBorders>
            <w:shd w:val="clear" w:color="000000" w:fill="D9D9D9"/>
            <w:vAlign w:val="center"/>
            <w:hideMark/>
          </w:tcPr>
          <w:p w14:paraId="4CD1BDAE" w14:textId="77777777" w:rsidR="00EC060D" w:rsidRPr="00D51034" w:rsidRDefault="00EC060D" w:rsidP="00730799">
            <w:pPr>
              <w:spacing w:before="0" w:after="0"/>
              <w:jc w:val="right"/>
              <w:rPr>
                <w:rFonts w:eastAsia="Times New Roman"/>
                <w:b/>
                <w:noProof/>
                <w:color w:val="000000"/>
                <w:sz w:val="20"/>
                <w:szCs w:val="20"/>
                <w:lang w:val="en-IE" w:eastAsia="en-IE"/>
              </w:rPr>
            </w:pPr>
            <w:r w:rsidRPr="00D51034">
              <w:rPr>
                <w:b/>
                <w:bCs/>
                <w:noProof/>
                <w:sz w:val="20"/>
                <w:szCs w:val="18"/>
                <w:lang w:val="en-IE"/>
              </w:rPr>
              <w:t>70.000</w:t>
            </w:r>
          </w:p>
        </w:tc>
      </w:tr>
      <w:tr w:rsidR="00EC060D" w:rsidRPr="00D51034" w14:paraId="2BB1BBD3" w14:textId="77777777" w:rsidTr="004A14F0">
        <w:trPr>
          <w:trHeight w:val="276"/>
        </w:trPr>
        <w:tc>
          <w:tcPr>
            <w:tcW w:w="1148" w:type="pct"/>
            <w:gridSpan w:val="6"/>
            <w:tcBorders>
              <w:top w:val="single" w:sz="8" w:space="0" w:color="auto"/>
              <w:left w:val="single" w:sz="8" w:space="0" w:color="auto"/>
              <w:bottom w:val="single" w:sz="8" w:space="0" w:color="auto"/>
              <w:right w:val="single" w:sz="8" w:space="0" w:color="000000"/>
            </w:tcBorders>
            <w:vAlign w:val="center"/>
            <w:hideMark/>
          </w:tcPr>
          <w:p w14:paraId="6F181A0B" w14:textId="77777777" w:rsidR="00EC060D" w:rsidRPr="00D51034" w:rsidRDefault="00EC060D" w:rsidP="00730799">
            <w:pPr>
              <w:spacing w:before="0" w:after="0"/>
              <w:rPr>
                <w:rFonts w:ascii="Calibri" w:eastAsia="Times New Roman" w:hAnsi="Calibri" w:cs="Calibri"/>
                <w:noProof/>
                <w:color w:val="000000"/>
                <w:sz w:val="21"/>
                <w:szCs w:val="21"/>
                <w:lang w:val="en-IE" w:eastAsia="en-IE"/>
              </w:rPr>
            </w:pPr>
            <w:r w:rsidRPr="00D51034">
              <w:rPr>
                <w:rFonts w:ascii="Calibri" w:eastAsia="Times New Roman" w:hAnsi="Calibri" w:cs="Calibri"/>
                <w:noProof/>
                <w:color w:val="000000"/>
                <w:sz w:val="21"/>
                <w:szCs w:val="21"/>
                <w:lang w:val="en-IE" w:eastAsia="en-IE"/>
              </w:rPr>
              <w:t>•</w:t>
            </w:r>
            <w:r w:rsidRPr="00D51034">
              <w:rPr>
                <w:rFonts w:eastAsia="Times New Roman"/>
                <w:noProof/>
                <w:color w:val="000000"/>
                <w:sz w:val="21"/>
                <w:szCs w:val="21"/>
                <w:lang w:val="en-IE" w:eastAsia="en-IE"/>
              </w:rPr>
              <w:t xml:space="preserve"> TOTAL appropriations of an administrative nature financed from the envelope for specific programmes (all operational headings)</w:t>
            </w:r>
          </w:p>
        </w:tc>
        <w:tc>
          <w:tcPr>
            <w:tcW w:w="364" w:type="pct"/>
            <w:gridSpan w:val="4"/>
            <w:tcBorders>
              <w:top w:val="single" w:sz="8" w:space="0" w:color="auto"/>
              <w:left w:val="nil"/>
              <w:bottom w:val="single" w:sz="8" w:space="0" w:color="auto"/>
              <w:right w:val="single" w:sz="8" w:space="0" w:color="000000"/>
            </w:tcBorders>
            <w:vAlign w:val="center"/>
            <w:hideMark/>
          </w:tcPr>
          <w:p w14:paraId="0AAC03F9" w14:textId="77777777" w:rsidR="00EC060D" w:rsidRPr="00D51034" w:rsidRDefault="00EC060D" w:rsidP="00730799">
            <w:pPr>
              <w:spacing w:before="0" w:after="0"/>
              <w:jc w:val="center"/>
              <w:rPr>
                <w:rFonts w:eastAsia="Times New Roman"/>
                <w:noProof/>
                <w:color w:val="000000"/>
                <w:sz w:val="14"/>
                <w:szCs w:val="14"/>
                <w:lang w:val="en-IE" w:eastAsia="en-IE"/>
              </w:rPr>
            </w:pPr>
            <w:r w:rsidRPr="00D51034">
              <w:rPr>
                <w:rFonts w:eastAsia="Times New Roman"/>
                <w:noProof/>
                <w:color w:val="000000"/>
                <w:sz w:val="14"/>
                <w:szCs w:val="14"/>
                <w:lang w:val="en-IE" w:eastAsia="en-IE"/>
              </w:rPr>
              <w:t>(6)</w:t>
            </w:r>
          </w:p>
        </w:tc>
        <w:tc>
          <w:tcPr>
            <w:tcW w:w="390" w:type="pct"/>
            <w:gridSpan w:val="2"/>
            <w:tcBorders>
              <w:top w:val="nil"/>
              <w:left w:val="nil"/>
              <w:bottom w:val="single" w:sz="8" w:space="0" w:color="auto"/>
              <w:right w:val="single" w:sz="8" w:space="0" w:color="auto"/>
            </w:tcBorders>
            <w:shd w:val="clear" w:color="000000" w:fill="D9D9D9"/>
            <w:vAlign w:val="center"/>
          </w:tcPr>
          <w:p w14:paraId="04211132" w14:textId="77777777" w:rsidR="00EC060D" w:rsidRPr="00D51034" w:rsidRDefault="00EC060D" w:rsidP="004A14F0">
            <w:pPr>
              <w:spacing w:before="0" w:after="0"/>
              <w:jc w:val="right"/>
              <w:rPr>
                <w:rFonts w:eastAsia="Times New Roman"/>
                <w:noProof/>
                <w:color w:val="000000"/>
                <w:sz w:val="20"/>
                <w:szCs w:val="20"/>
                <w:lang w:val="en-IE" w:eastAsia="en-IE"/>
              </w:rPr>
            </w:pPr>
            <w:r w:rsidRPr="00D51034">
              <w:rPr>
                <w:rFonts w:eastAsia="Times New Roman"/>
                <w:b/>
                <w:noProof/>
                <w:color w:val="000000"/>
                <w:sz w:val="20"/>
                <w:szCs w:val="20"/>
                <w:lang w:val="en-IE" w:eastAsia="en-IE"/>
              </w:rPr>
              <w:t>0.</w:t>
            </w:r>
            <w:r w:rsidR="00BA32C9" w:rsidRPr="00D51034">
              <w:rPr>
                <w:rFonts w:eastAsia="Times New Roman"/>
                <w:b/>
                <w:bCs/>
                <w:noProof/>
                <w:color w:val="000000"/>
                <w:sz w:val="20"/>
                <w:szCs w:val="20"/>
                <w:lang w:val="en-IE" w:eastAsia="en-IE"/>
              </w:rPr>
              <w:t>000</w:t>
            </w:r>
          </w:p>
        </w:tc>
        <w:tc>
          <w:tcPr>
            <w:tcW w:w="390" w:type="pct"/>
            <w:gridSpan w:val="3"/>
            <w:tcBorders>
              <w:top w:val="nil"/>
              <w:left w:val="nil"/>
              <w:bottom w:val="single" w:sz="8" w:space="0" w:color="auto"/>
              <w:right w:val="single" w:sz="8" w:space="0" w:color="auto"/>
            </w:tcBorders>
            <w:shd w:val="clear" w:color="000000" w:fill="D9D9D9"/>
            <w:vAlign w:val="center"/>
          </w:tcPr>
          <w:p w14:paraId="039D6550" w14:textId="77777777" w:rsidR="00EC060D" w:rsidRPr="00D51034" w:rsidRDefault="00EC060D" w:rsidP="004A14F0">
            <w:pPr>
              <w:spacing w:before="0" w:after="0"/>
              <w:jc w:val="right"/>
              <w:rPr>
                <w:rFonts w:eastAsia="Times New Roman"/>
                <w:noProof/>
                <w:color w:val="000000"/>
                <w:sz w:val="20"/>
                <w:szCs w:val="20"/>
                <w:lang w:val="en-IE" w:eastAsia="en-IE"/>
              </w:rPr>
            </w:pPr>
            <w:r w:rsidRPr="00D51034">
              <w:rPr>
                <w:rFonts w:eastAsia="Times New Roman"/>
                <w:b/>
                <w:noProof/>
                <w:color w:val="000000"/>
                <w:sz w:val="20"/>
                <w:szCs w:val="20"/>
                <w:lang w:val="en-IE" w:eastAsia="en-IE"/>
              </w:rPr>
              <w:t>0.</w:t>
            </w:r>
            <w:r w:rsidR="00BA32C9" w:rsidRPr="00D51034">
              <w:rPr>
                <w:rFonts w:eastAsia="Times New Roman"/>
                <w:b/>
                <w:bCs/>
                <w:noProof/>
                <w:color w:val="000000"/>
                <w:sz w:val="20"/>
                <w:szCs w:val="20"/>
                <w:lang w:val="en-IE" w:eastAsia="en-IE"/>
              </w:rPr>
              <w:t>000</w:t>
            </w:r>
          </w:p>
        </w:tc>
        <w:tc>
          <w:tcPr>
            <w:tcW w:w="390" w:type="pct"/>
            <w:gridSpan w:val="3"/>
            <w:tcBorders>
              <w:top w:val="nil"/>
              <w:left w:val="nil"/>
              <w:bottom w:val="single" w:sz="8" w:space="0" w:color="auto"/>
              <w:right w:val="single" w:sz="8" w:space="0" w:color="auto"/>
            </w:tcBorders>
            <w:shd w:val="clear" w:color="000000" w:fill="D9D9D9"/>
            <w:vAlign w:val="center"/>
          </w:tcPr>
          <w:p w14:paraId="48445FBD" w14:textId="77777777" w:rsidR="00EC060D" w:rsidRPr="00D51034" w:rsidRDefault="00EC060D" w:rsidP="004A14F0">
            <w:pPr>
              <w:spacing w:before="0" w:after="0"/>
              <w:jc w:val="right"/>
              <w:rPr>
                <w:rFonts w:eastAsia="Times New Roman"/>
                <w:noProof/>
                <w:color w:val="000000"/>
                <w:sz w:val="20"/>
                <w:szCs w:val="20"/>
                <w:lang w:val="en-IE" w:eastAsia="en-IE"/>
              </w:rPr>
            </w:pPr>
            <w:r w:rsidRPr="00D51034">
              <w:rPr>
                <w:rFonts w:eastAsia="Times New Roman"/>
                <w:b/>
                <w:noProof/>
                <w:color w:val="000000"/>
                <w:sz w:val="20"/>
                <w:szCs w:val="20"/>
                <w:lang w:val="en-IE" w:eastAsia="en-IE"/>
              </w:rPr>
              <w:t>0.</w:t>
            </w:r>
            <w:r w:rsidR="00BA32C9" w:rsidRPr="00D51034">
              <w:rPr>
                <w:rFonts w:eastAsia="Times New Roman"/>
                <w:b/>
                <w:bCs/>
                <w:noProof/>
                <w:color w:val="000000"/>
                <w:sz w:val="20"/>
                <w:szCs w:val="20"/>
                <w:lang w:val="en-IE" w:eastAsia="en-IE"/>
              </w:rPr>
              <w:t>000</w:t>
            </w:r>
          </w:p>
        </w:tc>
        <w:tc>
          <w:tcPr>
            <w:tcW w:w="390" w:type="pct"/>
            <w:gridSpan w:val="3"/>
            <w:tcBorders>
              <w:top w:val="nil"/>
              <w:left w:val="nil"/>
              <w:bottom w:val="single" w:sz="8" w:space="0" w:color="auto"/>
              <w:right w:val="single" w:sz="8" w:space="0" w:color="auto"/>
            </w:tcBorders>
            <w:shd w:val="clear" w:color="000000" w:fill="D9D9D9"/>
            <w:vAlign w:val="center"/>
          </w:tcPr>
          <w:p w14:paraId="0219BFEA" w14:textId="77777777" w:rsidR="00EC060D" w:rsidRPr="00D51034" w:rsidRDefault="00EC060D" w:rsidP="004A14F0">
            <w:pPr>
              <w:spacing w:before="0" w:after="0"/>
              <w:jc w:val="right"/>
              <w:rPr>
                <w:rFonts w:eastAsia="Times New Roman"/>
                <w:noProof/>
                <w:color w:val="000000"/>
                <w:sz w:val="20"/>
                <w:szCs w:val="20"/>
                <w:lang w:val="en-IE" w:eastAsia="en-IE"/>
              </w:rPr>
            </w:pPr>
            <w:r w:rsidRPr="00D51034">
              <w:rPr>
                <w:rFonts w:eastAsia="Times New Roman"/>
                <w:b/>
                <w:noProof/>
                <w:color w:val="000000"/>
                <w:sz w:val="20"/>
                <w:szCs w:val="20"/>
                <w:lang w:val="en-IE" w:eastAsia="en-IE"/>
              </w:rPr>
              <w:t>0.</w:t>
            </w:r>
            <w:r w:rsidR="00BA32C9" w:rsidRPr="00D51034">
              <w:rPr>
                <w:rFonts w:eastAsia="Times New Roman"/>
                <w:b/>
                <w:bCs/>
                <w:noProof/>
                <w:color w:val="000000"/>
                <w:sz w:val="20"/>
                <w:szCs w:val="20"/>
                <w:lang w:val="en-IE" w:eastAsia="en-IE"/>
              </w:rPr>
              <w:t>000</w:t>
            </w:r>
          </w:p>
        </w:tc>
        <w:tc>
          <w:tcPr>
            <w:tcW w:w="390" w:type="pct"/>
            <w:gridSpan w:val="2"/>
            <w:tcBorders>
              <w:top w:val="nil"/>
              <w:left w:val="nil"/>
              <w:bottom w:val="single" w:sz="8" w:space="0" w:color="auto"/>
              <w:right w:val="single" w:sz="8" w:space="0" w:color="auto"/>
            </w:tcBorders>
            <w:shd w:val="clear" w:color="000000" w:fill="D9D9D9"/>
            <w:vAlign w:val="center"/>
          </w:tcPr>
          <w:p w14:paraId="30E416DA" w14:textId="77777777" w:rsidR="00EC060D" w:rsidRPr="00D51034" w:rsidRDefault="00EC060D" w:rsidP="004A14F0">
            <w:pPr>
              <w:spacing w:before="0" w:after="0"/>
              <w:jc w:val="right"/>
              <w:rPr>
                <w:rFonts w:eastAsia="Times New Roman"/>
                <w:noProof/>
                <w:color w:val="000000"/>
                <w:sz w:val="20"/>
                <w:szCs w:val="20"/>
                <w:lang w:val="en-IE" w:eastAsia="en-IE"/>
              </w:rPr>
            </w:pPr>
            <w:r w:rsidRPr="00D51034">
              <w:rPr>
                <w:rFonts w:eastAsia="Times New Roman"/>
                <w:b/>
                <w:noProof/>
                <w:color w:val="000000"/>
                <w:sz w:val="20"/>
                <w:szCs w:val="20"/>
                <w:lang w:val="en-IE" w:eastAsia="en-IE"/>
              </w:rPr>
              <w:t>0.</w:t>
            </w:r>
            <w:r w:rsidR="00BA32C9" w:rsidRPr="00D51034">
              <w:rPr>
                <w:rFonts w:eastAsia="Times New Roman"/>
                <w:b/>
                <w:bCs/>
                <w:noProof/>
                <w:color w:val="000000"/>
                <w:sz w:val="20"/>
                <w:szCs w:val="20"/>
                <w:lang w:val="en-IE" w:eastAsia="en-IE"/>
              </w:rPr>
              <w:t>000</w:t>
            </w:r>
          </w:p>
        </w:tc>
        <w:tc>
          <w:tcPr>
            <w:tcW w:w="390" w:type="pct"/>
            <w:gridSpan w:val="3"/>
            <w:tcBorders>
              <w:top w:val="nil"/>
              <w:left w:val="nil"/>
              <w:bottom w:val="single" w:sz="8" w:space="0" w:color="auto"/>
              <w:right w:val="single" w:sz="8" w:space="0" w:color="auto"/>
            </w:tcBorders>
            <w:shd w:val="clear" w:color="000000" w:fill="D9D9D9"/>
            <w:vAlign w:val="center"/>
          </w:tcPr>
          <w:p w14:paraId="394D6E6F" w14:textId="77777777" w:rsidR="00EC060D" w:rsidRPr="00D51034" w:rsidRDefault="00EC060D" w:rsidP="004A14F0">
            <w:pPr>
              <w:spacing w:before="0" w:after="0"/>
              <w:jc w:val="right"/>
              <w:rPr>
                <w:rFonts w:eastAsia="Times New Roman"/>
                <w:noProof/>
                <w:color w:val="000000"/>
                <w:sz w:val="20"/>
                <w:szCs w:val="20"/>
                <w:lang w:val="en-IE" w:eastAsia="en-IE"/>
              </w:rPr>
            </w:pPr>
            <w:r w:rsidRPr="00D51034">
              <w:rPr>
                <w:rFonts w:eastAsia="Times New Roman"/>
                <w:b/>
                <w:noProof/>
                <w:color w:val="000000"/>
                <w:sz w:val="20"/>
                <w:szCs w:val="20"/>
                <w:lang w:val="en-IE" w:eastAsia="en-IE"/>
              </w:rPr>
              <w:t>0.</w:t>
            </w:r>
            <w:r w:rsidR="00BA32C9" w:rsidRPr="00D51034">
              <w:rPr>
                <w:rFonts w:eastAsia="Times New Roman"/>
                <w:b/>
                <w:bCs/>
                <w:noProof/>
                <w:color w:val="000000"/>
                <w:sz w:val="20"/>
                <w:szCs w:val="20"/>
                <w:lang w:val="en-IE" w:eastAsia="en-IE"/>
              </w:rPr>
              <w:t>000</w:t>
            </w:r>
          </w:p>
        </w:tc>
        <w:tc>
          <w:tcPr>
            <w:tcW w:w="390" w:type="pct"/>
            <w:gridSpan w:val="2"/>
            <w:tcBorders>
              <w:top w:val="nil"/>
              <w:left w:val="nil"/>
              <w:bottom w:val="single" w:sz="8" w:space="0" w:color="auto"/>
              <w:right w:val="single" w:sz="8" w:space="0" w:color="auto"/>
            </w:tcBorders>
            <w:shd w:val="clear" w:color="000000" w:fill="D9D9D9"/>
            <w:vAlign w:val="center"/>
          </w:tcPr>
          <w:p w14:paraId="6A925C82" w14:textId="77777777" w:rsidR="00EC060D" w:rsidRPr="00D51034" w:rsidRDefault="00EC060D" w:rsidP="004A14F0">
            <w:pPr>
              <w:spacing w:before="0" w:after="0"/>
              <w:jc w:val="right"/>
              <w:rPr>
                <w:rFonts w:eastAsia="Times New Roman"/>
                <w:noProof/>
                <w:color w:val="000000"/>
                <w:sz w:val="20"/>
                <w:szCs w:val="20"/>
                <w:lang w:val="en-IE" w:eastAsia="en-IE"/>
              </w:rPr>
            </w:pPr>
            <w:r w:rsidRPr="00D51034">
              <w:rPr>
                <w:rFonts w:eastAsia="Times New Roman"/>
                <w:b/>
                <w:noProof/>
                <w:color w:val="000000"/>
                <w:sz w:val="20"/>
                <w:szCs w:val="20"/>
                <w:lang w:val="en-IE" w:eastAsia="en-IE"/>
              </w:rPr>
              <w:t>0.</w:t>
            </w:r>
            <w:r w:rsidR="00BA32C9" w:rsidRPr="00D51034">
              <w:rPr>
                <w:rFonts w:eastAsia="Times New Roman"/>
                <w:b/>
                <w:bCs/>
                <w:noProof/>
                <w:color w:val="000000"/>
                <w:sz w:val="20"/>
                <w:szCs w:val="20"/>
                <w:lang w:val="en-IE" w:eastAsia="en-IE"/>
              </w:rPr>
              <w:t>000</w:t>
            </w:r>
          </w:p>
        </w:tc>
        <w:tc>
          <w:tcPr>
            <w:tcW w:w="390" w:type="pct"/>
            <w:gridSpan w:val="2"/>
            <w:tcBorders>
              <w:top w:val="nil"/>
              <w:left w:val="nil"/>
              <w:bottom w:val="single" w:sz="8" w:space="0" w:color="auto"/>
              <w:right w:val="single" w:sz="4" w:space="0" w:color="auto"/>
            </w:tcBorders>
            <w:shd w:val="clear" w:color="000000" w:fill="D9D9D9"/>
            <w:vAlign w:val="center"/>
          </w:tcPr>
          <w:p w14:paraId="0BF3CC4F" w14:textId="77777777" w:rsidR="00EC060D" w:rsidRPr="00D51034" w:rsidRDefault="00EC060D" w:rsidP="004A14F0">
            <w:pPr>
              <w:spacing w:before="0" w:after="0"/>
              <w:jc w:val="right"/>
              <w:rPr>
                <w:rFonts w:eastAsia="Times New Roman"/>
                <w:b/>
                <w:noProof/>
                <w:color w:val="000000"/>
                <w:sz w:val="20"/>
                <w:szCs w:val="20"/>
                <w:lang w:val="en-IE" w:eastAsia="en-IE"/>
              </w:rPr>
            </w:pPr>
            <w:r w:rsidRPr="00D51034">
              <w:rPr>
                <w:rFonts w:eastAsia="Times New Roman"/>
                <w:b/>
                <w:noProof/>
                <w:color w:val="000000"/>
                <w:sz w:val="20"/>
                <w:szCs w:val="20"/>
                <w:lang w:val="en-IE" w:eastAsia="en-IE"/>
              </w:rPr>
              <w:t>0.</w:t>
            </w:r>
            <w:r w:rsidR="00BA32C9" w:rsidRPr="00D51034">
              <w:rPr>
                <w:rFonts w:eastAsia="Times New Roman"/>
                <w:b/>
                <w:bCs/>
                <w:noProof/>
                <w:color w:val="000000"/>
                <w:sz w:val="20"/>
                <w:szCs w:val="20"/>
                <w:lang w:val="en-IE" w:eastAsia="en-IE"/>
              </w:rPr>
              <w:t>000</w:t>
            </w:r>
          </w:p>
        </w:tc>
        <w:tc>
          <w:tcPr>
            <w:tcW w:w="368" w:type="pct"/>
            <w:tcBorders>
              <w:top w:val="nil"/>
              <w:left w:val="single" w:sz="4" w:space="0" w:color="auto"/>
              <w:bottom w:val="single" w:sz="8" w:space="0" w:color="000000"/>
              <w:right w:val="single" w:sz="8" w:space="0" w:color="auto"/>
            </w:tcBorders>
            <w:shd w:val="clear" w:color="000000" w:fill="D9D9D9"/>
            <w:vAlign w:val="center"/>
          </w:tcPr>
          <w:p w14:paraId="22F1A773" w14:textId="77777777" w:rsidR="00EC060D" w:rsidRPr="00D51034" w:rsidRDefault="00CB5BAC" w:rsidP="004A14F0">
            <w:pPr>
              <w:spacing w:before="0" w:after="0"/>
              <w:jc w:val="right"/>
              <w:rPr>
                <w:rFonts w:eastAsia="Times New Roman"/>
                <w:b/>
                <w:noProof/>
                <w:color w:val="000000"/>
                <w:sz w:val="20"/>
                <w:szCs w:val="20"/>
                <w:lang w:val="en-IE" w:eastAsia="en-IE"/>
              </w:rPr>
            </w:pPr>
            <w:r w:rsidRPr="00D51034">
              <w:rPr>
                <w:rFonts w:eastAsia="Times New Roman"/>
                <w:b/>
                <w:bCs/>
                <w:noProof/>
                <w:color w:val="000000"/>
                <w:sz w:val="20"/>
                <w:szCs w:val="20"/>
                <w:lang w:val="en-IE" w:eastAsia="en-IE"/>
              </w:rPr>
              <w:t>0</w:t>
            </w:r>
            <w:r w:rsidR="004A14F0" w:rsidRPr="00D51034">
              <w:rPr>
                <w:rFonts w:eastAsia="Times New Roman"/>
                <w:b/>
                <w:bCs/>
                <w:noProof/>
                <w:color w:val="000000"/>
                <w:sz w:val="20"/>
                <w:szCs w:val="20"/>
                <w:lang w:val="en-IE" w:eastAsia="en-IE"/>
              </w:rPr>
              <w:t>.</w:t>
            </w:r>
            <w:r w:rsidR="00EC060D" w:rsidRPr="00D51034">
              <w:rPr>
                <w:rFonts w:eastAsia="Times New Roman"/>
                <w:b/>
                <w:bCs/>
                <w:noProof/>
                <w:color w:val="000000"/>
                <w:sz w:val="20"/>
                <w:szCs w:val="20"/>
                <w:lang w:val="en-IE" w:eastAsia="en-IE"/>
              </w:rPr>
              <w:t>0</w:t>
            </w:r>
            <w:r w:rsidRPr="00D51034">
              <w:rPr>
                <w:rFonts w:eastAsia="Times New Roman"/>
                <w:b/>
                <w:bCs/>
                <w:noProof/>
                <w:color w:val="000000"/>
                <w:sz w:val="20"/>
                <w:szCs w:val="20"/>
                <w:lang w:val="en-IE" w:eastAsia="en-IE"/>
              </w:rPr>
              <w:t>00</w:t>
            </w:r>
          </w:p>
        </w:tc>
      </w:tr>
      <w:tr w:rsidR="00EC060D" w:rsidRPr="00D51034" w14:paraId="2B6504D3" w14:textId="77777777">
        <w:trPr>
          <w:trHeight w:val="154"/>
        </w:trPr>
        <w:tc>
          <w:tcPr>
            <w:tcW w:w="651" w:type="pct"/>
            <w:gridSpan w:val="2"/>
            <w:tcBorders>
              <w:top w:val="nil"/>
              <w:left w:val="single" w:sz="8" w:space="0" w:color="auto"/>
              <w:bottom w:val="nil"/>
              <w:right w:val="single" w:sz="8" w:space="0" w:color="auto"/>
            </w:tcBorders>
            <w:shd w:val="thinDiagStripe" w:color="C0C0C0" w:fill="E6E6E6"/>
            <w:vAlign w:val="center"/>
            <w:hideMark/>
          </w:tcPr>
          <w:p w14:paraId="5C7F4759" w14:textId="77777777" w:rsidR="00EC060D" w:rsidRPr="00D51034" w:rsidRDefault="00EC060D" w:rsidP="00730799">
            <w:pPr>
              <w:spacing w:before="0" w:after="0"/>
              <w:jc w:val="center"/>
              <w:rPr>
                <w:rFonts w:eastAsia="Times New Roman"/>
                <w:b/>
                <w:noProof/>
                <w:color w:val="000000"/>
                <w:sz w:val="22"/>
                <w:lang w:val="en-IE" w:eastAsia="en-IE"/>
              </w:rPr>
            </w:pPr>
            <w:r w:rsidRPr="00D51034">
              <w:rPr>
                <w:rFonts w:eastAsia="Times New Roman"/>
                <w:b/>
                <w:noProof/>
                <w:color w:val="000000"/>
                <w:sz w:val="22"/>
                <w:lang w:val="en-IE" w:eastAsia="en-IE"/>
              </w:rPr>
              <w:t>TOTAL appropriations Under Heading 1 to 3</w:t>
            </w:r>
          </w:p>
        </w:tc>
        <w:tc>
          <w:tcPr>
            <w:tcW w:w="497" w:type="pct"/>
            <w:gridSpan w:val="4"/>
            <w:tcBorders>
              <w:top w:val="nil"/>
              <w:left w:val="nil"/>
              <w:bottom w:val="nil"/>
              <w:right w:val="single" w:sz="8" w:space="0" w:color="auto"/>
            </w:tcBorders>
            <w:vAlign w:val="center"/>
            <w:hideMark/>
          </w:tcPr>
          <w:p w14:paraId="19E0F5EE" w14:textId="77777777" w:rsidR="00EC060D" w:rsidRPr="00D51034" w:rsidRDefault="00EC060D" w:rsidP="00730799">
            <w:pPr>
              <w:spacing w:before="0" w:after="0"/>
              <w:rPr>
                <w:rFonts w:eastAsia="Times New Roman"/>
                <w:noProof/>
                <w:color w:val="000000"/>
                <w:sz w:val="18"/>
                <w:szCs w:val="18"/>
                <w:lang w:val="en-IE" w:eastAsia="en-IE"/>
              </w:rPr>
            </w:pPr>
            <w:r w:rsidRPr="00D51034">
              <w:rPr>
                <w:rFonts w:eastAsia="Times New Roman"/>
                <w:noProof/>
                <w:color w:val="000000"/>
                <w:sz w:val="18"/>
                <w:szCs w:val="18"/>
                <w:lang w:val="en-IE" w:eastAsia="en-IE"/>
              </w:rPr>
              <w:t>Commitments</w:t>
            </w:r>
          </w:p>
        </w:tc>
        <w:tc>
          <w:tcPr>
            <w:tcW w:w="364" w:type="pct"/>
            <w:gridSpan w:val="4"/>
            <w:tcBorders>
              <w:top w:val="single" w:sz="8" w:space="0" w:color="auto"/>
              <w:left w:val="nil"/>
              <w:bottom w:val="single" w:sz="8" w:space="0" w:color="auto"/>
              <w:right w:val="single" w:sz="8" w:space="0" w:color="000000"/>
            </w:tcBorders>
            <w:vAlign w:val="center"/>
            <w:hideMark/>
          </w:tcPr>
          <w:p w14:paraId="664761B5" w14:textId="77777777" w:rsidR="00EC060D" w:rsidRPr="00D51034" w:rsidRDefault="00EC060D" w:rsidP="00730799">
            <w:pPr>
              <w:spacing w:before="0" w:after="0"/>
              <w:jc w:val="center"/>
              <w:rPr>
                <w:rFonts w:eastAsia="Times New Roman"/>
                <w:noProof/>
                <w:color w:val="000000"/>
                <w:sz w:val="14"/>
                <w:szCs w:val="14"/>
                <w:lang w:val="en-IE" w:eastAsia="en-IE"/>
              </w:rPr>
            </w:pPr>
            <w:r w:rsidRPr="00D51034">
              <w:rPr>
                <w:rFonts w:eastAsia="Times New Roman"/>
                <w:noProof/>
                <w:color w:val="000000"/>
                <w:sz w:val="14"/>
                <w:szCs w:val="14"/>
                <w:lang w:val="en-IE" w:eastAsia="en-IE"/>
              </w:rPr>
              <w:t>=4+6</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5B7C4A13" w14:textId="77777777" w:rsidR="00EC060D" w:rsidRPr="00D51034" w:rsidRDefault="00EC060D" w:rsidP="00730799">
            <w:pPr>
              <w:spacing w:before="0" w:after="0"/>
              <w:jc w:val="right"/>
              <w:rPr>
                <w:rFonts w:eastAsia="Times New Roman"/>
                <w:b/>
                <w:noProof/>
                <w:color w:val="000000"/>
                <w:sz w:val="20"/>
                <w:szCs w:val="20"/>
                <w:lang w:val="en-IE" w:eastAsia="en-IE"/>
              </w:rPr>
            </w:pPr>
            <w:r w:rsidRPr="00D51034">
              <w:rPr>
                <w:noProof/>
                <w:sz w:val="20"/>
                <w:szCs w:val="18"/>
                <w:lang w:val="en-IE"/>
              </w:rPr>
              <w:t>30.</w:t>
            </w:r>
            <w:r w:rsidR="00BA32C9" w:rsidRPr="00D51034">
              <w:rPr>
                <w:noProof/>
                <w:sz w:val="20"/>
                <w:szCs w:val="18"/>
                <w:lang w:val="en-IE"/>
              </w:rPr>
              <w:t>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4A329544" w14:textId="77777777" w:rsidR="00EC060D" w:rsidRPr="00D51034" w:rsidRDefault="00EC060D" w:rsidP="00730799">
            <w:pPr>
              <w:spacing w:before="0" w:after="0"/>
              <w:jc w:val="right"/>
              <w:rPr>
                <w:rFonts w:eastAsia="Times New Roman"/>
                <w:b/>
                <w:noProof/>
                <w:color w:val="000000"/>
                <w:sz w:val="20"/>
                <w:szCs w:val="20"/>
                <w:lang w:val="en-IE" w:eastAsia="en-IE"/>
              </w:rPr>
            </w:pPr>
            <w:r w:rsidRPr="00D51034">
              <w:rPr>
                <w:noProof/>
                <w:sz w:val="20"/>
                <w:szCs w:val="18"/>
                <w:lang w:val="en-IE"/>
              </w:rPr>
              <w:t>0.</w:t>
            </w:r>
            <w:r w:rsidR="00BA32C9" w:rsidRPr="00D51034">
              <w:rPr>
                <w:noProof/>
                <w:sz w:val="20"/>
                <w:szCs w:val="18"/>
                <w:lang w:val="en-IE"/>
              </w:rPr>
              <w:t>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11952DCB" w14:textId="77777777" w:rsidR="00EC060D" w:rsidRPr="00D51034" w:rsidRDefault="00EC060D" w:rsidP="00730799">
            <w:pPr>
              <w:spacing w:before="0" w:after="0"/>
              <w:jc w:val="right"/>
              <w:rPr>
                <w:rFonts w:eastAsia="Times New Roman"/>
                <w:b/>
                <w:noProof/>
                <w:color w:val="000000"/>
                <w:sz w:val="20"/>
                <w:szCs w:val="20"/>
                <w:lang w:val="en-IE" w:eastAsia="en-IE"/>
              </w:rPr>
            </w:pPr>
            <w:r w:rsidRPr="00D51034">
              <w:rPr>
                <w:noProof/>
                <w:sz w:val="20"/>
                <w:szCs w:val="18"/>
                <w:lang w:val="en-IE"/>
              </w:rPr>
              <w:t>20.</w:t>
            </w:r>
            <w:r w:rsidR="00BA32C9" w:rsidRPr="00D51034">
              <w:rPr>
                <w:noProof/>
                <w:sz w:val="20"/>
                <w:szCs w:val="18"/>
                <w:lang w:val="en-IE"/>
              </w:rPr>
              <w:t>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230A814A" w14:textId="77777777" w:rsidR="00EC060D" w:rsidRPr="00D51034" w:rsidRDefault="00EC060D" w:rsidP="00730799">
            <w:pPr>
              <w:spacing w:before="0" w:after="0"/>
              <w:jc w:val="right"/>
              <w:rPr>
                <w:rFonts w:eastAsia="Times New Roman"/>
                <w:b/>
                <w:noProof/>
                <w:color w:val="000000"/>
                <w:sz w:val="20"/>
                <w:szCs w:val="20"/>
                <w:lang w:val="en-IE" w:eastAsia="en-IE"/>
              </w:rPr>
            </w:pPr>
            <w:r w:rsidRPr="00D51034">
              <w:rPr>
                <w:noProof/>
                <w:sz w:val="20"/>
                <w:szCs w:val="18"/>
                <w:lang w:val="en-IE"/>
              </w:rPr>
              <w:t xml:space="preserve">0. </w:t>
            </w:r>
            <w:r w:rsidR="00BA32C9" w:rsidRPr="00D51034">
              <w:rPr>
                <w:noProof/>
                <w:sz w:val="20"/>
                <w:szCs w:val="18"/>
                <w:lang w:val="en-IE"/>
              </w:rPr>
              <w:t>000</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650EC4BA" w14:textId="77777777" w:rsidR="00EC060D" w:rsidRPr="00D51034" w:rsidRDefault="00EC060D" w:rsidP="00730799">
            <w:pPr>
              <w:spacing w:before="0" w:after="0"/>
              <w:jc w:val="right"/>
              <w:rPr>
                <w:rFonts w:eastAsia="Times New Roman"/>
                <w:b/>
                <w:noProof/>
                <w:color w:val="000000"/>
                <w:sz w:val="20"/>
                <w:szCs w:val="20"/>
                <w:lang w:val="en-IE" w:eastAsia="en-IE"/>
              </w:rPr>
            </w:pPr>
            <w:r w:rsidRPr="00D51034">
              <w:rPr>
                <w:noProof/>
                <w:sz w:val="20"/>
                <w:szCs w:val="18"/>
                <w:lang w:val="en-IE"/>
              </w:rPr>
              <w:t>10.</w:t>
            </w:r>
            <w:r w:rsidR="00BA32C9" w:rsidRPr="00D51034">
              <w:rPr>
                <w:noProof/>
                <w:sz w:val="20"/>
                <w:szCs w:val="18"/>
                <w:lang w:val="en-IE"/>
              </w:rPr>
              <w:t>000</w:t>
            </w:r>
          </w:p>
        </w:tc>
        <w:tc>
          <w:tcPr>
            <w:tcW w:w="390" w:type="pct"/>
            <w:gridSpan w:val="3"/>
            <w:tcBorders>
              <w:top w:val="nil"/>
              <w:left w:val="nil"/>
              <w:bottom w:val="single" w:sz="8" w:space="0" w:color="auto"/>
              <w:right w:val="single" w:sz="8" w:space="0" w:color="auto"/>
            </w:tcBorders>
            <w:shd w:val="clear" w:color="000000" w:fill="D9D9D9"/>
            <w:vAlign w:val="center"/>
            <w:hideMark/>
          </w:tcPr>
          <w:p w14:paraId="029E1367" w14:textId="77777777" w:rsidR="00EC060D" w:rsidRPr="00D51034" w:rsidRDefault="00EC060D" w:rsidP="00730799">
            <w:pPr>
              <w:spacing w:before="0" w:after="0"/>
              <w:jc w:val="right"/>
              <w:rPr>
                <w:rFonts w:eastAsia="Times New Roman"/>
                <w:b/>
                <w:noProof/>
                <w:color w:val="000000"/>
                <w:sz w:val="20"/>
                <w:szCs w:val="20"/>
                <w:lang w:val="en-IE" w:eastAsia="en-IE"/>
              </w:rPr>
            </w:pPr>
            <w:r w:rsidRPr="00D51034">
              <w:rPr>
                <w:noProof/>
                <w:sz w:val="20"/>
                <w:szCs w:val="18"/>
                <w:lang w:val="en-IE"/>
              </w:rPr>
              <w:t>0.</w:t>
            </w:r>
            <w:r w:rsidR="00BA32C9" w:rsidRPr="00D51034">
              <w:rPr>
                <w:noProof/>
                <w:sz w:val="20"/>
                <w:szCs w:val="18"/>
                <w:lang w:val="en-IE"/>
              </w:rPr>
              <w:t>000</w:t>
            </w:r>
          </w:p>
        </w:tc>
        <w:tc>
          <w:tcPr>
            <w:tcW w:w="390" w:type="pct"/>
            <w:gridSpan w:val="2"/>
            <w:tcBorders>
              <w:top w:val="nil"/>
              <w:left w:val="nil"/>
              <w:bottom w:val="single" w:sz="8" w:space="0" w:color="auto"/>
              <w:right w:val="single" w:sz="8" w:space="0" w:color="auto"/>
            </w:tcBorders>
            <w:shd w:val="clear" w:color="000000" w:fill="D9D9D9"/>
            <w:vAlign w:val="center"/>
            <w:hideMark/>
          </w:tcPr>
          <w:p w14:paraId="055B0541" w14:textId="77777777" w:rsidR="00EC060D" w:rsidRPr="00D51034" w:rsidRDefault="00EC060D" w:rsidP="00730799">
            <w:pPr>
              <w:spacing w:before="0" w:after="0"/>
              <w:jc w:val="right"/>
              <w:rPr>
                <w:rFonts w:eastAsia="Times New Roman"/>
                <w:b/>
                <w:noProof/>
                <w:color w:val="000000"/>
                <w:sz w:val="20"/>
                <w:szCs w:val="20"/>
                <w:lang w:val="en-IE" w:eastAsia="en-IE"/>
              </w:rPr>
            </w:pPr>
            <w:r w:rsidRPr="00D51034">
              <w:rPr>
                <w:noProof/>
                <w:sz w:val="20"/>
                <w:szCs w:val="18"/>
                <w:lang w:val="en-IE"/>
              </w:rPr>
              <w:t>10.</w:t>
            </w:r>
            <w:r w:rsidR="00BA32C9" w:rsidRPr="00D51034">
              <w:rPr>
                <w:noProof/>
                <w:sz w:val="20"/>
                <w:szCs w:val="18"/>
                <w:lang w:val="en-IE"/>
              </w:rPr>
              <w:t>000</w:t>
            </w:r>
          </w:p>
        </w:tc>
        <w:tc>
          <w:tcPr>
            <w:tcW w:w="390" w:type="pct"/>
            <w:gridSpan w:val="2"/>
            <w:tcBorders>
              <w:top w:val="nil"/>
              <w:left w:val="nil"/>
              <w:bottom w:val="single" w:sz="8" w:space="0" w:color="auto"/>
              <w:right w:val="single" w:sz="4" w:space="0" w:color="auto"/>
            </w:tcBorders>
            <w:shd w:val="clear" w:color="000000" w:fill="D9D9D9"/>
            <w:vAlign w:val="center"/>
          </w:tcPr>
          <w:p w14:paraId="0FE52FE3" w14:textId="77777777" w:rsidR="00EC060D" w:rsidRPr="00D51034" w:rsidRDefault="00EC060D" w:rsidP="00730799">
            <w:pPr>
              <w:spacing w:before="0" w:after="0"/>
              <w:jc w:val="right"/>
              <w:rPr>
                <w:rFonts w:eastAsia="Times New Roman"/>
                <w:b/>
                <w:noProof/>
                <w:color w:val="000000"/>
                <w:sz w:val="20"/>
                <w:szCs w:val="20"/>
                <w:lang w:val="en-IE" w:eastAsia="en-IE"/>
              </w:rPr>
            </w:pPr>
          </w:p>
        </w:tc>
        <w:tc>
          <w:tcPr>
            <w:tcW w:w="368" w:type="pct"/>
            <w:tcBorders>
              <w:top w:val="nil"/>
              <w:left w:val="single" w:sz="4" w:space="0" w:color="auto"/>
              <w:bottom w:val="single" w:sz="8" w:space="0" w:color="000000"/>
              <w:right w:val="single" w:sz="8" w:space="0" w:color="auto"/>
            </w:tcBorders>
            <w:shd w:val="clear" w:color="000000" w:fill="D9D9D9"/>
            <w:vAlign w:val="center"/>
            <w:hideMark/>
          </w:tcPr>
          <w:p w14:paraId="666AD472" w14:textId="77777777" w:rsidR="00EC060D" w:rsidRPr="00D51034" w:rsidRDefault="00EC060D" w:rsidP="00730799">
            <w:pPr>
              <w:spacing w:before="0" w:after="0"/>
              <w:jc w:val="right"/>
              <w:rPr>
                <w:rFonts w:eastAsia="Times New Roman"/>
                <w:b/>
                <w:noProof/>
                <w:color w:val="000000"/>
                <w:sz w:val="20"/>
                <w:szCs w:val="20"/>
                <w:lang w:val="en-IE" w:eastAsia="en-IE"/>
              </w:rPr>
            </w:pPr>
            <w:r w:rsidRPr="00D51034">
              <w:rPr>
                <w:b/>
                <w:bCs/>
                <w:noProof/>
                <w:sz w:val="20"/>
                <w:szCs w:val="18"/>
                <w:lang w:val="en-IE"/>
              </w:rPr>
              <w:t xml:space="preserve"> 7</w:t>
            </w:r>
            <w:r w:rsidR="00CB5BAC" w:rsidRPr="00D51034">
              <w:rPr>
                <w:b/>
                <w:bCs/>
                <w:noProof/>
                <w:sz w:val="20"/>
                <w:szCs w:val="18"/>
                <w:lang w:val="en-IE"/>
              </w:rPr>
              <w:t>0</w:t>
            </w:r>
            <w:r w:rsidRPr="00D51034">
              <w:rPr>
                <w:b/>
                <w:bCs/>
                <w:noProof/>
                <w:sz w:val="20"/>
                <w:szCs w:val="18"/>
                <w:lang w:val="en-IE"/>
              </w:rPr>
              <w:t>.0</w:t>
            </w:r>
            <w:r w:rsidR="00CB5BAC" w:rsidRPr="00D51034">
              <w:rPr>
                <w:b/>
                <w:bCs/>
                <w:noProof/>
                <w:sz w:val="20"/>
                <w:szCs w:val="18"/>
                <w:lang w:val="en-IE"/>
              </w:rPr>
              <w:t>00</w:t>
            </w:r>
          </w:p>
        </w:tc>
      </w:tr>
      <w:tr w:rsidR="00EC060D" w:rsidRPr="00D51034" w14:paraId="78266601" w14:textId="77777777">
        <w:trPr>
          <w:trHeight w:val="1040"/>
        </w:trPr>
        <w:tc>
          <w:tcPr>
            <w:tcW w:w="651" w:type="pct"/>
            <w:gridSpan w:val="2"/>
            <w:tcBorders>
              <w:top w:val="nil"/>
              <w:left w:val="single" w:sz="8" w:space="0" w:color="auto"/>
              <w:bottom w:val="nil"/>
              <w:right w:val="single" w:sz="8" w:space="0" w:color="auto"/>
            </w:tcBorders>
            <w:shd w:val="thinDiagStripe" w:color="C0C0C0" w:fill="E6E6E6"/>
            <w:vAlign w:val="center"/>
            <w:hideMark/>
          </w:tcPr>
          <w:p w14:paraId="5D76E7EB" w14:textId="77777777" w:rsidR="00EC060D" w:rsidRPr="00D51034" w:rsidRDefault="00EC060D" w:rsidP="00730799">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of the multiannual financial framework</w:t>
            </w:r>
          </w:p>
        </w:tc>
        <w:tc>
          <w:tcPr>
            <w:tcW w:w="497" w:type="pct"/>
            <w:gridSpan w:val="4"/>
            <w:vMerge w:val="restart"/>
            <w:tcBorders>
              <w:top w:val="nil"/>
              <w:left w:val="single" w:sz="8" w:space="0" w:color="auto"/>
              <w:bottom w:val="single" w:sz="8" w:space="0" w:color="000000"/>
              <w:right w:val="single" w:sz="8" w:space="0" w:color="auto"/>
            </w:tcBorders>
            <w:vAlign w:val="center"/>
            <w:hideMark/>
          </w:tcPr>
          <w:p w14:paraId="35AC1756" w14:textId="77777777" w:rsidR="00EC060D" w:rsidRPr="00D51034" w:rsidRDefault="00EC060D" w:rsidP="00730799">
            <w:pPr>
              <w:spacing w:before="0" w:after="0"/>
              <w:rPr>
                <w:rFonts w:eastAsia="Times New Roman"/>
                <w:noProof/>
                <w:color w:val="000000"/>
                <w:sz w:val="18"/>
                <w:szCs w:val="18"/>
                <w:lang w:val="en-IE" w:eastAsia="en-IE"/>
              </w:rPr>
            </w:pPr>
            <w:r w:rsidRPr="00D51034">
              <w:rPr>
                <w:rFonts w:eastAsia="Times New Roman"/>
                <w:noProof/>
                <w:color w:val="000000"/>
                <w:sz w:val="18"/>
                <w:szCs w:val="18"/>
                <w:lang w:val="en-IE" w:eastAsia="en-IE"/>
              </w:rPr>
              <w:t>Payments</w:t>
            </w:r>
          </w:p>
        </w:tc>
        <w:tc>
          <w:tcPr>
            <w:tcW w:w="364" w:type="pct"/>
            <w:gridSpan w:val="4"/>
            <w:vMerge w:val="restart"/>
            <w:tcBorders>
              <w:top w:val="single" w:sz="8" w:space="0" w:color="auto"/>
              <w:left w:val="single" w:sz="8" w:space="0" w:color="auto"/>
              <w:bottom w:val="single" w:sz="8" w:space="0" w:color="000000"/>
              <w:right w:val="single" w:sz="8" w:space="0" w:color="000000"/>
            </w:tcBorders>
            <w:vAlign w:val="center"/>
            <w:hideMark/>
          </w:tcPr>
          <w:p w14:paraId="2608067A" w14:textId="77777777" w:rsidR="00EC060D" w:rsidRPr="00D51034" w:rsidRDefault="00EC060D" w:rsidP="00730799">
            <w:pPr>
              <w:spacing w:before="0" w:after="0"/>
              <w:jc w:val="center"/>
              <w:rPr>
                <w:rFonts w:eastAsia="Times New Roman"/>
                <w:noProof/>
                <w:color w:val="000000"/>
                <w:sz w:val="14"/>
                <w:szCs w:val="14"/>
                <w:lang w:val="en-IE" w:eastAsia="en-IE"/>
              </w:rPr>
            </w:pPr>
            <w:r w:rsidRPr="00D51034">
              <w:rPr>
                <w:rFonts w:eastAsia="Times New Roman"/>
                <w:noProof/>
                <w:color w:val="000000"/>
                <w:sz w:val="14"/>
                <w:szCs w:val="14"/>
                <w:lang w:val="en-IE" w:eastAsia="en-IE"/>
              </w:rPr>
              <w:t>=5+6</w:t>
            </w:r>
          </w:p>
        </w:tc>
        <w:tc>
          <w:tcPr>
            <w:tcW w:w="390" w:type="pct"/>
            <w:gridSpan w:val="2"/>
            <w:vMerge w:val="restart"/>
            <w:tcBorders>
              <w:top w:val="nil"/>
              <w:left w:val="single" w:sz="8" w:space="0" w:color="000000"/>
              <w:bottom w:val="single" w:sz="8" w:space="0" w:color="000000"/>
              <w:right w:val="single" w:sz="8" w:space="0" w:color="auto"/>
            </w:tcBorders>
            <w:shd w:val="clear" w:color="000000" w:fill="D9D9D9"/>
            <w:vAlign w:val="center"/>
            <w:hideMark/>
          </w:tcPr>
          <w:p w14:paraId="1CED2DB2" w14:textId="77777777" w:rsidR="00EC060D" w:rsidRPr="00D51034" w:rsidRDefault="00EC060D" w:rsidP="00730799">
            <w:pPr>
              <w:spacing w:before="0" w:after="0"/>
              <w:jc w:val="right"/>
              <w:rPr>
                <w:rFonts w:eastAsia="Times New Roman"/>
                <w:b/>
                <w:noProof/>
                <w:color w:val="000000"/>
                <w:sz w:val="20"/>
                <w:szCs w:val="20"/>
                <w:lang w:val="en-IE" w:eastAsia="en-IE"/>
              </w:rPr>
            </w:pPr>
            <w:r w:rsidRPr="00D51034">
              <w:rPr>
                <w:noProof/>
                <w:sz w:val="20"/>
                <w:szCs w:val="18"/>
                <w:lang w:val="en-IE"/>
              </w:rPr>
              <w:t>18.</w:t>
            </w:r>
            <w:r w:rsidR="00BA32C9" w:rsidRPr="00D51034">
              <w:rPr>
                <w:noProof/>
                <w:sz w:val="20"/>
                <w:szCs w:val="18"/>
                <w:lang w:val="en-IE"/>
              </w:rPr>
              <w:t>000</w:t>
            </w:r>
          </w:p>
        </w:tc>
        <w:tc>
          <w:tcPr>
            <w:tcW w:w="390" w:type="pct"/>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51FEC20E" w14:textId="77777777" w:rsidR="00EC060D" w:rsidRPr="00D51034" w:rsidRDefault="00EC060D" w:rsidP="00730799">
            <w:pPr>
              <w:spacing w:before="0" w:after="0"/>
              <w:jc w:val="right"/>
              <w:rPr>
                <w:rFonts w:eastAsia="Times New Roman"/>
                <w:b/>
                <w:noProof/>
                <w:color w:val="000000"/>
                <w:sz w:val="20"/>
                <w:szCs w:val="20"/>
                <w:lang w:val="en-IE" w:eastAsia="en-IE"/>
              </w:rPr>
            </w:pPr>
            <w:r w:rsidRPr="00D51034">
              <w:rPr>
                <w:noProof/>
                <w:sz w:val="20"/>
                <w:szCs w:val="18"/>
                <w:lang w:val="en-IE"/>
              </w:rPr>
              <w:t>6.</w:t>
            </w:r>
            <w:r w:rsidR="00BA32C9" w:rsidRPr="00D51034">
              <w:rPr>
                <w:noProof/>
                <w:sz w:val="20"/>
                <w:szCs w:val="18"/>
                <w:lang w:val="en-IE"/>
              </w:rPr>
              <w:t>000</w:t>
            </w:r>
          </w:p>
        </w:tc>
        <w:tc>
          <w:tcPr>
            <w:tcW w:w="390" w:type="pct"/>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35677C5C" w14:textId="77777777" w:rsidR="00EC060D" w:rsidRPr="00D51034" w:rsidRDefault="00EC060D" w:rsidP="00730799">
            <w:pPr>
              <w:spacing w:before="0" w:after="0"/>
              <w:jc w:val="right"/>
              <w:rPr>
                <w:rFonts w:eastAsia="Times New Roman"/>
                <w:b/>
                <w:noProof/>
                <w:color w:val="000000"/>
                <w:sz w:val="20"/>
                <w:szCs w:val="20"/>
                <w:lang w:val="en-IE" w:eastAsia="en-IE"/>
              </w:rPr>
            </w:pPr>
            <w:r w:rsidRPr="00D51034">
              <w:rPr>
                <w:noProof/>
                <w:sz w:val="20"/>
                <w:szCs w:val="18"/>
                <w:lang w:val="en-IE"/>
              </w:rPr>
              <w:t>15.</w:t>
            </w:r>
            <w:r w:rsidR="00BA32C9" w:rsidRPr="00D51034">
              <w:rPr>
                <w:noProof/>
                <w:sz w:val="20"/>
                <w:szCs w:val="18"/>
                <w:lang w:val="en-IE"/>
              </w:rPr>
              <w:t>000</w:t>
            </w:r>
          </w:p>
        </w:tc>
        <w:tc>
          <w:tcPr>
            <w:tcW w:w="390" w:type="pct"/>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5E1AB720" w14:textId="77777777" w:rsidR="00EC060D" w:rsidRPr="00D51034" w:rsidRDefault="00EC060D" w:rsidP="00730799">
            <w:pPr>
              <w:spacing w:before="0" w:after="0"/>
              <w:jc w:val="right"/>
              <w:rPr>
                <w:rFonts w:eastAsia="Times New Roman"/>
                <w:b/>
                <w:noProof/>
                <w:color w:val="000000"/>
                <w:sz w:val="20"/>
                <w:szCs w:val="20"/>
                <w:lang w:val="en-IE" w:eastAsia="en-IE"/>
              </w:rPr>
            </w:pPr>
            <w:r w:rsidRPr="00D51034">
              <w:rPr>
                <w:noProof/>
                <w:sz w:val="20"/>
                <w:szCs w:val="18"/>
                <w:lang w:val="en-IE"/>
              </w:rPr>
              <w:t>7.</w:t>
            </w:r>
            <w:r w:rsidR="00BA32C9" w:rsidRPr="00D51034">
              <w:rPr>
                <w:noProof/>
                <w:sz w:val="20"/>
                <w:szCs w:val="18"/>
                <w:lang w:val="en-IE"/>
              </w:rPr>
              <w:t>000</w:t>
            </w:r>
          </w:p>
        </w:tc>
        <w:tc>
          <w:tcPr>
            <w:tcW w:w="390" w:type="pct"/>
            <w:gridSpan w:val="2"/>
            <w:vMerge w:val="restart"/>
            <w:tcBorders>
              <w:top w:val="nil"/>
              <w:left w:val="single" w:sz="8" w:space="0" w:color="000000"/>
              <w:bottom w:val="single" w:sz="8" w:space="0" w:color="000000"/>
              <w:right w:val="single" w:sz="8" w:space="0" w:color="auto"/>
            </w:tcBorders>
            <w:shd w:val="clear" w:color="000000" w:fill="D9D9D9"/>
            <w:vAlign w:val="center"/>
            <w:hideMark/>
          </w:tcPr>
          <w:p w14:paraId="41F0416F" w14:textId="77777777" w:rsidR="00EC060D" w:rsidRPr="00D51034" w:rsidRDefault="00EC060D" w:rsidP="00730799">
            <w:pPr>
              <w:spacing w:before="0" w:after="0"/>
              <w:jc w:val="right"/>
              <w:rPr>
                <w:rFonts w:eastAsia="Times New Roman"/>
                <w:b/>
                <w:noProof/>
                <w:color w:val="000000"/>
                <w:sz w:val="20"/>
                <w:szCs w:val="20"/>
                <w:lang w:val="en-IE" w:eastAsia="en-IE"/>
              </w:rPr>
            </w:pPr>
            <w:r w:rsidRPr="00D51034">
              <w:rPr>
                <w:noProof/>
                <w:sz w:val="20"/>
                <w:szCs w:val="18"/>
                <w:lang w:val="en-IE"/>
              </w:rPr>
              <w:t>8.</w:t>
            </w:r>
            <w:r w:rsidR="00BA32C9" w:rsidRPr="00D51034">
              <w:rPr>
                <w:noProof/>
                <w:sz w:val="20"/>
                <w:szCs w:val="18"/>
                <w:lang w:val="en-IE"/>
              </w:rPr>
              <w:t>000</w:t>
            </w:r>
          </w:p>
        </w:tc>
        <w:tc>
          <w:tcPr>
            <w:tcW w:w="390" w:type="pct"/>
            <w:gridSpan w:val="3"/>
            <w:vMerge w:val="restart"/>
            <w:tcBorders>
              <w:top w:val="nil"/>
              <w:left w:val="single" w:sz="8" w:space="0" w:color="auto"/>
              <w:bottom w:val="single" w:sz="8" w:space="0" w:color="000000"/>
              <w:right w:val="single" w:sz="8" w:space="0" w:color="auto"/>
            </w:tcBorders>
            <w:shd w:val="clear" w:color="000000" w:fill="D9D9D9"/>
            <w:vAlign w:val="center"/>
            <w:hideMark/>
          </w:tcPr>
          <w:p w14:paraId="390B0E00" w14:textId="77777777" w:rsidR="00EC060D" w:rsidRPr="00D51034" w:rsidRDefault="00EC060D" w:rsidP="00730799">
            <w:pPr>
              <w:spacing w:before="0" w:after="0"/>
              <w:jc w:val="right"/>
              <w:rPr>
                <w:rFonts w:eastAsia="Times New Roman"/>
                <w:b/>
                <w:noProof/>
                <w:color w:val="000000"/>
                <w:sz w:val="20"/>
                <w:szCs w:val="20"/>
                <w:lang w:val="en-IE" w:eastAsia="en-IE"/>
              </w:rPr>
            </w:pPr>
            <w:r w:rsidRPr="00D51034">
              <w:rPr>
                <w:noProof/>
                <w:sz w:val="20"/>
                <w:szCs w:val="18"/>
                <w:lang w:val="en-IE"/>
              </w:rPr>
              <w:t>4.</w:t>
            </w:r>
            <w:r w:rsidR="00BA32C9" w:rsidRPr="00D51034">
              <w:rPr>
                <w:noProof/>
                <w:sz w:val="20"/>
                <w:szCs w:val="18"/>
                <w:lang w:val="en-IE"/>
              </w:rPr>
              <w:t>000</w:t>
            </w:r>
          </w:p>
        </w:tc>
        <w:tc>
          <w:tcPr>
            <w:tcW w:w="390" w:type="pct"/>
            <w:gridSpan w:val="2"/>
            <w:vMerge w:val="restart"/>
            <w:tcBorders>
              <w:top w:val="nil"/>
              <w:left w:val="single" w:sz="8" w:space="0" w:color="auto"/>
              <w:bottom w:val="single" w:sz="8" w:space="0" w:color="000000"/>
              <w:right w:val="single" w:sz="8" w:space="0" w:color="auto"/>
            </w:tcBorders>
            <w:shd w:val="clear" w:color="000000" w:fill="D9D9D9"/>
            <w:vAlign w:val="center"/>
            <w:hideMark/>
          </w:tcPr>
          <w:p w14:paraId="7824E532" w14:textId="77777777" w:rsidR="00EC060D" w:rsidRPr="00D51034" w:rsidRDefault="00EC060D" w:rsidP="00730799">
            <w:pPr>
              <w:spacing w:before="0" w:after="0"/>
              <w:jc w:val="right"/>
              <w:rPr>
                <w:rFonts w:eastAsia="Times New Roman"/>
                <w:b/>
                <w:noProof/>
                <w:color w:val="000000"/>
                <w:sz w:val="20"/>
                <w:szCs w:val="20"/>
                <w:lang w:val="en-IE" w:eastAsia="en-IE"/>
              </w:rPr>
            </w:pPr>
            <w:r w:rsidRPr="00D51034">
              <w:rPr>
                <w:noProof/>
                <w:sz w:val="20"/>
                <w:szCs w:val="18"/>
                <w:lang w:val="en-IE"/>
              </w:rPr>
              <w:t>7.</w:t>
            </w:r>
            <w:r w:rsidR="00BA32C9" w:rsidRPr="00D51034">
              <w:rPr>
                <w:noProof/>
                <w:sz w:val="20"/>
                <w:szCs w:val="18"/>
                <w:lang w:val="en-IE"/>
              </w:rPr>
              <w:t>000</w:t>
            </w:r>
          </w:p>
        </w:tc>
        <w:tc>
          <w:tcPr>
            <w:tcW w:w="390" w:type="pct"/>
            <w:gridSpan w:val="2"/>
            <w:vMerge w:val="restart"/>
            <w:tcBorders>
              <w:top w:val="nil"/>
              <w:left w:val="single" w:sz="8" w:space="0" w:color="auto"/>
              <w:right w:val="single" w:sz="4" w:space="0" w:color="auto"/>
            </w:tcBorders>
            <w:shd w:val="clear" w:color="000000" w:fill="D9D9D9"/>
            <w:vAlign w:val="center"/>
          </w:tcPr>
          <w:p w14:paraId="3A79AF24" w14:textId="77777777" w:rsidR="00EC060D" w:rsidRPr="00D51034" w:rsidRDefault="00EC060D" w:rsidP="00730799">
            <w:pPr>
              <w:spacing w:before="0" w:after="0"/>
              <w:jc w:val="right"/>
              <w:rPr>
                <w:rFonts w:eastAsia="Times New Roman"/>
                <w:b/>
                <w:noProof/>
                <w:color w:val="000000"/>
                <w:sz w:val="20"/>
                <w:szCs w:val="20"/>
                <w:lang w:val="en-IE" w:eastAsia="en-IE"/>
              </w:rPr>
            </w:pPr>
            <w:r w:rsidRPr="00D51034">
              <w:rPr>
                <w:rFonts w:eastAsia="Times New Roman"/>
                <w:noProof/>
                <w:color w:val="000000"/>
                <w:sz w:val="20"/>
                <w:szCs w:val="20"/>
                <w:lang w:val="en-IE" w:eastAsia="en-IE"/>
              </w:rPr>
              <w:t>5.000</w:t>
            </w:r>
          </w:p>
        </w:tc>
        <w:tc>
          <w:tcPr>
            <w:tcW w:w="368" w:type="pct"/>
            <w:vMerge w:val="restart"/>
            <w:tcBorders>
              <w:top w:val="nil"/>
              <w:left w:val="single" w:sz="4" w:space="0" w:color="auto"/>
              <w:bottom w:val="single" w:sz="8" w:space="0" w:color="000000"/>
              <w:right w:val="single" w:sz="8" w:space="0" w:color="auto"/>
            </w:tcBorders>
            <w:shd w:val="clear" w:color="000000" w:fill="D9D9D9"/>
            <w:vAlign w:val="center"/>
            <w:hideMark/>
          </w:tcPr>
          <w:p w14:paraId="6940DB35" w14:textId="77777777" w:rsidR="00EC060D" w:rsidRPr="00D51034" w:rsidRDefault="00EC060D" w:rsidP="00730799">
            <w:pPr>
              <w:spacing w:before="0" w:after="0"/>
              <w:jc w:val="right"/>
              <w:rPr>
                <w:rFonts w:eastAsia="Times New Roman"/>
                <w:b/>
                <w:noProof/>
                <w:color w:val="000000"/>
                <w:sz w:val="20"/>
                <w:szCs w:val="20"/>
                <w:lang w:val="en-IE" w:eastAsia="en-IE"/>
              </w:rPr>
            </w:pPr>
            <w:r w:rsidRPr="00D51034">
              <w:rPr>
                <w:b/>
                <w:bCs/>
                <w:noProof/>
                <w:sz w:val="20"/>
                <w:szCs w:val="18"/>
                <w:lang w:val="en-IE"/>
              </w:rPr>
              <w:t>7</w:t>
            </w:r>
            <w:r w:rsidR="00CB5BAC" w:rsidRPr="00D51034">
              <w:rPr>
                <w:b/>
                <w:bCs/>
                <w:noProof/>
                <w:sz w:val="20"/>
                <w:szCs w:val="18"/>
                <w:lang w:val="en-IE"/>
              </w:rPr>
              <w:t>0</w:t>
            </w:r>
            <w:r w:rsidRPr="00D51034">
              <w:rPr>
                <w:b/>
                <w:bCs/>
                <w:noProof/>
                <w:sz w:val="20"/>
                <w:szCs w:val="18"/>
                <w:lang w:val="en-IE"/>
              </w:rPr>
              <w:t>.0</w:t>
            </w:r>
            <w:r w:rsidR="00CB5BAC" w:rsidRPr="00D51034">
              <w:rPr>
                <w:b/>
                <w:bCs/>
                <w:noProof/>
                <w:sz w:val="20"/>
                <w:szCs w:val="18"/>
                <w:lang w:val="en-IE"/>
              </w:rPr>
              <w:t>00</w:t>
            </w:r>
          </w:p>
        </w:tc>
      </w:tr>
      <w:tr w:rsidR="00EC060D" w:rsidRPr="00D51034" w14:paraId="3DE05A5C" w14:textId="77777777">
        <w:trPr>
          <w:trHeight w:val="54"/>
        </w:trPr>
        <w:tc>
          <w:tcPr>
            <w:tcW w:w="651" w:type="pct"/>
            <w:gridSpan w:val="2"/>
            <w:tcBorders>
              <w:top w:val="nil"/>
              <w:left w:val="single" w:sz="8" w:space="0" w:color="auto"/>
              <w:bottom w:val="single" w:sz="8" w:space="0" w:color="auto"/>
              <w:right w:val="single" w:sz="8" w:space="0" w:color="auto"/>
            </w:tcBorders>
            <w:shd w:val="thinDiagStripe" w:color="C0C0C0" w:fill="E6E6E6"/>
            <w:vAlign w:val="center"/>
            <w:hideMark/>
          </w:tcPr>
          <w:p w14:paraId="742427D3" w14:textId="77777777" w:rsidR="00EC060D" w:rsidRPr="00D51034" w:rsidRDefault="00EC060D" w:rsidP="00730799">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(Reference amount)</w:t>
            </w:r>
          </w:p>
        </w:tc>
        <w:tc>
          <w:tcPr>
            <w:tcW w:w="497" w:type="pct"/>
            <w:gridSpan w:val="4"/>
            <w:vMerge/>
            <w:tcBorders>
              <w:top w:val="nil"/>
              <w:left w:val="single" w:sz="8" w:space="0" w:color="auto"/>
              <w:bottom w:val="single" w:sz="8" w:space="0" w:color="000000"/>
              <w:right w:val="single" w:sz="8" w:space="0" w:color="auto"/>
            </w:tcBorders>
            <w:vAlign w:val="center"/>
            <w:hideMark/>
          </w:tcPr>
          <w:p w14:paraId="2A18C669" w14:textId="77777777" w:rsidR="00EC060D" w:rsidRPr="00D51034" w:rsidRDefault="00EC060D" w:rsidP="00730799">
            <w:pPr>
              <w:spacing w:before="0" w:after="0"/>
              <w:jc w:val="left"/>
              <w:rPr>
                <w:rFonts w:eastAsia="Times New Roman"/>
                <w:noProof/>
                <w:color w:val="000000"/>
                <w:sz w:val="18"/>
                <w:szCs w:val="18"/>
                <w:lang w:val="en-IE" w:eastAsia="en-IE"/>
              </w:rPr>
            </w:pPr>
          </w:p>
        </w:tc>
        <w:tc>
          <w:tcPr>
            <w:tcW w:w="364" w:type="pct"/>
            <w:gridSpan w:val="4"/>
            <w:vMerge/>
            <w:tcBorders>
              <w:top w:val="single" w:sz="8" w:space="0" w:color="auto"/>
              <w:left w:val="single" w:sz="8" w:space="0" w:color="auto"/>
              <w:bottom w:val="single" w:sz="8" w:space="0" w:color="000000"/>
              <w:right w:val="single" w:sz="8" w:space="0" w:color="000000"/>
            </w:tcBorders>
            <w:vAlign w:val="center"/>
            <w:hideMark/>
          </w:tcPr>
          <w:p w14:paraId="13806E42" w14:textId="77777777" w:rsidR="00EC060D" w:rsidRPr="00D51034" w:rsidRDefault="00EC060D" w:rsidP="00730799">
            <w:pPr>
              <w:spacing w:before="0" w:after="0"/>
              <w:jc w:val="left"/>
              <w:rPr>
                <w:rFonts w:eastAsia="Times New Roman"/>
                <w:noProof/>
                <w:color w:val="000000"/>
                <w:sz w:val="14"/>
                <w:szCs w:val="14"/>
                <w:lang w:val="en-IE" w:eastAsia="en-IE"/>
              </w:rPr>
            </w:pPr>
          </w:p>
        </w:tc>
        <w:tc>
          <w:tcPr>
            <w:tcW w:w="390" w:type="pct"/>
            <w:gridSpan w:val="2"/>
            <w:vMerge/>
            <w:tcBorders>
              <w:top w:val="nil"/>
              <w:left w:val="single" w:sz="8" w:space="0" w:color="000000"/>
              <w:bottom w:val="single" w:sz="8" w:space="0" w:color="000000"/>
              <w:right w:val="single" w:sz="8" w:space="0" w:color="auto"/>
            </w:tcBorders>
            <w:vAlign w:val="center"/>
            <w:hideMark/>
          </w:tcPr>
          <w:p w14:paraId="411291B9" w14:textId="77777777" w:rsidR="00EC060D" w:rsidRPr="00D51034" w:rsidRDefault="00EC060D" w:rsidP="00730799">
            <w:pPr>
              <w:spacing w:before="0" w:after="0"/>
              <w:jc w:val="left"/>
              <w:rPr>
                <w:rFonts w:eastAsia="Times New Roman"/>
                <w:b/>
                <w:bCs/>
                <w:noProof/>
                <w:color w:val="000000"/>
                <w:sz w:val="20"/>
                <w:szCs w:val="20"/>
                <w:lang w:val="en-IE" w:eastAsia="en-IE"/>
              </w:rPr>
            </w:pPr>
          </w:p>
        </w:tc>
        <w:tc>
          <w:tcPr>
            <w:tcW w:w="390" w:type="pct"/>
            <w:gridSpan w:val="3"/>
            <w:vMerge/>
            <w:tcBorders>
              <w:top w:val="nil"/>
              <w:left w:val="single" w:sz="8" w:space="0" w:color="auto"/>
              <w:bottom w:val="single" w:sz="8" w:space="0" w:color="000000"/>
              <w:right w:val="single" w:sz="8" w:space="0" w:color="auto"/>
            </w:tcBorders>
            <w:vAlign w:val="center"/>
            <w:hideMark/>
          </w:tcPr>
          <w:p w14:paraId="006D4572" w14:textId="77777777" w:rsidR="00EC060D" w:rsidRPr="00D51034" w:rsidRDefault="00EC060D" w:rsidP="00730799">
            <w:pPr>
              <w:spacing w:before="0" w:after="0"/>
              <w:jc w:val="left"/>
              <w:rPr>
                <w:rFonts w:eastAsia="Times New Roman"/>
                <w:b/>
                <w:bCs/>
                <w:noProof/>
                <w:color w:val="000000"/>
                <w:sz w:val="20"/>
                <w:szCs w:val="20"/>
                <w:lang w:val="en-IE" w:eastAsia="en-IE"/>
              </w:rPr>
            </w:pPr>
          </w:p>
        </w:tc>
        <w:tc>
          <w:tcPr>
            <w:tcW w:w="390" w:type="pct"/>
            <w:gridSpan w:val="3"/>
            <w:vMerge/>
            <w:tcBorders>
              <w:top w:val="nil"/>
              <w:left w:val="single" w:sz="8" w:space="0" w:color="auto"/>
              <w:bottom w:val="single" w:sz="8" w:space="0" w:color="000000"/>
              <w:right w:val="single" w:sz="8" w:space="0" w:color="auto"/>
            </w:tcBorders>
            <w:vAlign w:val="center"/>
            <w:hideMark/>
          </w:tcPr>
          <w:p w14:paraId="7B0DD4B7" w14:textId="77777777" w:rsidR="00EC060D" w:rsidRPr="00D51034" w:rsidRDefault="00EC060D" w:rsidP="00730799">
            <w:pPr>
              <w:spacing w:before="0" w:after="0"/>
              <w:jc w:val="left"/>
              <w:rPr>
                <w:rFonts w:eastAsia="Times New Roman"/>
                <w:b/>
                <w:bCs/>
                <w:noProof/>
                <w:color w:val="000000"/>
                <w:sz w:val="20"/>
                <w:szCs w:val="20"/>
                <w:lang w:val="en-IE" w:eastAsia="en-IE"/>
              </w:rPr>
            </w:pPr>
          </w:p>
        </w:tc>
        <w:tc>
          <w:tcPr>
            <w:tcW w:w="390" w:type="pct"/>
            <w:gridSpan w:val="3"/>
            <w:vMerge/>
            <w:tcBorders>
              <w:top w:val="nil"/>
              <w:left w:val="single" w:sz="8" w:space="0" w:color="auto"/>
              <w:bottom w:val="single" w:sz="8" w:space="0" w:color="000000"/>
              <w:right w:val="single" w:sz="8" w:space="0" w:color="auto"/>
            </w:tcBorders>
            <w:vAlign w:val="center"/>
            <w:hideMark/>
          </w:tcPr>
          <w:p w14:paraId="5CA67A6C" w14:textId="77777777" w:rsidR="00EC060D" w:rsidRPr="00D51034" w:rsidRDefault="00EC060D" w:rsidP="00730799">
            <w:pPr>
              <w:spacing w:before="0" w:after="0"/>
              <w:jc w:val="left"/>
              <w:rPr>
                <w:rFonts w:eastAsia="Times New Roman"/>
                <w:b/>
                <w:bCs/>
                <w:noProof/>
                <w:color w:val="000000"/>
                <w:sz w:val="20"/>
                <w:szCs w:val="20"/>
                <w:lang w:val="en-IE" w:eastAsia="en-IE"/>
              </w:rPr>
            </w:pPr>
          </w:p>
        </w:tc>
        <w:tc>
          <w:tcPr>
            <w:tcW w:w="390" w:type="pct"/>
            <w:gridSpan w:val="2"/>
            <w:vMerge/>
            <w:tcBorders>
              <w:top w:val="nil"/>
              <w:left w:val="single" w:sz="8" w:space="0" w:color="000000"/>
              <w:bottom w:val="single" w:sz="8" w:space="0" w:color="000000"/>
              <w:right w:val="single" w:sz="8" w:space="0" w:color="auto"/>
            </w:tcBorders>
            <w:vAlign w:val="center"/>
            <w:hideMark/>
          </w:tcPr>
          <w:p w14:paraId="79B3760B" w14:textId="77777777" w:rsidR="00EC060D" w:rsidRPr="00D51034" w:rsidRDefault="00EC060D" w:rsidP="00730799">
            <w:pPr>
              <w:spacing w:before="0" w:after="0"/>
              <w:jc w:val="left"/>
              <w:rPr>
                <w:rFonts w:eastAsia="Times New Roman"/>
                <w:b/>
                <w:bCs/>
                <w:noProof/>
                <w:color w:val="000000"/>
                <w:sz w:val="20"/>
                <w:szCs w:val="20"/>
                <w:lang w:val="en-IE" w:eastAsia="en-IE"/>
              </w:rPr>
            </w:pPr>
          </w:p>
        </w:tc>
        <w:tc>
          <w:tcPr>
            <w:tcW w:w="390" w:type="pct"/>
            <w:gridSpan w:val="3"/>
            <w:vMerge/>
            <w:tcBorders>
              <w:top w:val="nil"/>
              <w:left w:val="single" w:sz="8" w:space="0" w:color="auto"/>
              <w:bottom w:val="single" w:sz="8" w:space="0" w:color="000000"/>
              <w:right w:val="single" w:sz="8" w:space="0" w:color="auto"/>
            </w:tcBorders>
            <w:vAlign w:val="center"/>
            <w:hideMark/>
          </w:tcPr>
          <w:p w14:paraId="74C48B04" w14:textId="77777777" w:rsidR="00EC060D" w:rsidRPr="00D51034" w:rsidRDefault="00EC060D" w:rsidP="00730799">
            <w:pPr>
              <w:spacing w:before="0" w:after="0"/>
              <w:jc w:val="left"/>
              <w:rPr>
                <w:rFonts w:eastAsia="Times New Roman"/>
                <w:b/>
                <w:bCs/>
                <w:noProof/>
                <w:color w:val="000000"/>
                <w:sz w:val="20"/>
                <w:szCs w:val="20"/>
                <w:lang w:val="en-IE" w:eastAsia="en-IE"/>
              </w:rPr>
            </w:pPr>
          </w:p>
        </w:tc>
        <w:tc>
          <w:tcPr>
            <w:tcW w:w="390" w:type="pct"/>
            <w:gridSpan w:val="2"/>
            <w:vMerge/>
            <w:tcBorders>
              <w:top w:val="nil"/>
              <w:left w:val="single" w:sz="8" w:space="0" w:color="auto"/>
              <w:bottom w:val="single" w:sz="8" w:space="0" w:color="000000"/>
              <w:right w:val="single" w:sz="8" w:space="0" w:color="auto"/>
            </w:tcBorders>
            <w:vAlign w:val="center"/>
            <w:hideMark/>
          </w:tcPr>
          <w:p w14:paraId="3315FE95" w14:textId="77777777" w:rsidR="00EC060D" w:rsidRPr="00D51034" w:rsidRDefault="00EC060D" w:rsidP="00730799">
            <w:pPr>
              <w:spacing w:before="0" w:after="0"/>
              <w:jc w:val="left"/>
              <w:rPr>
                <w:rFonts w:eastAsia="Times New Roman"/>
                <w:b/>
                <w:bCs/>
                <w:noProof/>
                <w:color w:val="000000"/>
                <w:sz w:val="20"/>
                <w:szCs w:val="20"/>
                <w:lang w:val="en-IE" w:eastAsia="en-IE"/>
              </w:rPr>
            </w:pPr>
          </w:p>
        </w:tc>
        <w:tc>
          <w:tcPr>
            <w:tcW w:w="390" w:type="pct"/>
            <w:gridSpan w:val="2"/>
            <w:vMerge/>
            <w:tcBorders>
              <w:left w:val="single" w:sz="8" w:space="0" w:color="auto"/>
              <w:bottom w:val="single" w:sz="8" w:space="0" w:color="000000"/>
              <w:right w:val="single" w:sz="4" w:space="0" w:color="auto"/>
            </w:tcBorders>
          </w:tcPr>
          <w:p w14:paraId="6DD463C8" w14:textId="77777777" w:rsidR="00EC060D" w:rsidRPr="00D51034" w:rsidRDefault="00EC060D" w:rsidP="00730799">
            <w:pPr>
              <w:spacing w:before="0" w:after="0"/>
              <w:jc w:val="left"/>
              <w:rPr>
                <w:rFonts w:eastAsia="Times New Roman"/>
                <w:b/>
                <w:bCs/>
                <w:noProof/>
                <w:color w:val="000000"/>
                <w:sz w:val="20"/>
                <w:szCs w:val="20"/>
                <w:lang w:val="en-IE" w:eastAsia="en-IE"/>
              </w:rPr>
            </w:pPr>
          </w:p>
        </w:tc>
        <w:tc>
          <w:tcPr>
            <w:tcW w:w="368" w:type="pct"/>
            <w:vMerge/>
            <w:tcBorders>
              <w:top w:val="nil"/>
              <w:left w:val="single" w:sz="4" w:space="0" w:color="auto"/>
              <w:bottom w:val="single" w:sz="8" w:space="0" w:color="000000"/>
              <w:right w:val="single" w:sz="8" w:space="0" w:color="auto"/>
            </w:tcBorders>
            <w:vAlign w:val="center"/>
            <w:hideMark/>
          </w:tcPr>
          <w:p w14:paraId="0804DEB4" w14:textId="77777777" w:rsidR="00EC060D" w:rsidRPr="00D51034" w:rsidRDefault="00EC060D" w:rsidP="00730799">
            <w:pPr>
              <w:spacing w:before="0" w:after="0"/>
              <w:jc w:val="left"/>
              <w:rPr>
                <w:rFonts w:eastAsia="Times New Roman"/>
                <w:b/>
                <w:bCs/>
                <w:noProof/>
                <w:color w:val="000000"/>
                <w:sz w:val="20"/>
                <w:szCs w:val="20"/>
                <w:lang w:val="en-IE" w:eastAsia="en-IE"/>
              </w:rPr>
            </w:pPr>
          </w:p>
        </w:tc>
      </w:tr>
    </w:tbl>
    <w:p w14:paraId="62F75363" w14:textId="77777777" w:rsidR="00C67F54" w:rsidRPr="00D51034" w:rsidRDefault="004A14F0">
      <w:pPr>
        <w:spacing w:before="0" w:after="200" w:line="276" w:lineRule="auto"/>
        <w:jc w:val="left"/>
        <w:rPr>
          <w:noProof/>
          <w:lang w:val="en-IE"/>
        </w:rPr>
      </w:pPr>
      <w:r w:rsidRPr="00D51034">
        <w:rPr>
          <w:noProof/>
          <w:lang w:val="en-IE"/>
        </w:rPr>
        <w:br w:type="page"/>
      </w:r>
    </w:p>
    <w:p w14:paraId="4546E03F" w14:textId="77777777" w:rsidR="00C67F54" w:rsidRPr="00D51034" w:rsidRDefault="00C67F54" w:rsidP="00C67F54">
      <w:pPr>
        <w:rPr>
          <w:noProof/>
          <w:lang w:val="en-I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2"/>
        <w:gridCol w:w="2731"/>
        <w:gridCol w:w="225"/>
        <w:gridCol w:w="501"/>
        <w:gridCol w:w="626"/>
        <w:gridCol w:w="108"/>
        <w:gridCol w:w="995"/>
        <w:gridCol w:w="995"/>
        <w:gridCol w:w="995"/>
        <w:gridCol w:w="995"/>
        <w:gridCol w:w="995"/>
        <w:gridCol w:w="995"/>
        <w:gridCol w:w="995"/>
        <w:gridCol w:w="1072"/>
      </w:tblGrid>
      <w:tr w:rsidR="00C67F54" w:rsidRPr="00D51034" w14:paraId="03808F60" w14:textId="77777777">
        <w:trPr>
          <w:jc w:val="center"/>
        </w:trPr>
        <w:tc>
          <w:tcPr>
            <w:tcW w:w="1739" w:type="pct"/>
            <w:gridSpan w:val="3"/>
            <w:shd w:val="thinDiagStripe" w:color="C0C0C0" w:fill="auto"/>
            <w:vAlign w:val="center"/>
          </w:tcPr>
          <w:p w14:paraId="4B159E36" w14:textId="77777777" w:rsidR="00C67F54" w:rsidRPr="00D51034" w:rsidRDefault="00C67F54">
            <w:pPr>
              <w:spacing w:before="60" w:after="60"/>
              <w:jc w:val="center"/>
              <w:rPr>
                <w:b/>
                <w:noProof/>
                <w:lang w:val="en-IE"/>
              </w:rPr>
            </w:pPr>
            <w:r w:rsidRPr="00D51034">
              <w:rPr>
                <w:noProof/>
                <w:sz w:val="22"/>
                <w:lang w:val="en-IE"/>
              </w:rPr>
              <w:br w:type="page"/>
            </w:r>
            <w:r w:rsidRPr="00D51034">
              <w:rPr>
                <w:b/>
                <w:noProof/>
                <w:sz w:val="22"/>
                <w:lang w:val="en-IE"/>
              </w:rPr>
              <w:t xml:space="preserve">Heading of multiannual financial framework </w:t>
            </w:r>
          </w:p>
        </w:tc>
        <w:tc>
          <w:tcPr>
            <w:tcW w:w="396" w:type="pct"/>
            <w:gridSpan w:val="2"/>
            <w:shd w:val="thinDiagStripe" w:color="C0C0C0" w:fill="auto"/>
            <w:vAlign w:val="center"/>
          </w:tcPr>
          <w:p w14:paraId="176368D8" w14:textId="77777777" w:rsidR="00C67F54" w:rsidRPr="00D51034" w:rsidRDefault="00C67F54">
            <w:pPr>
              <w:spacing w:before="60" w:after="60"/>
              <w:jc w:val="center"/>
              <w:rPr>
                <w:noProof/>
                <w:lang w:val="en-IE"/>
              </w:rPr>
            </w:pPr>
            <w:r w:rsidRPr="00D51034">
              <w:rPr>
                <w:noProof/>
                <w:lang w:val="en-IE"/>
              </w:rPr>
              <w:t>4</w:t>
            </w:r>
          </w:p>
        </w:tc>
        <w:tc>
          <w:tcPr>
            <w:tcW w:w="2865" w:type="pct"/>
            <w:gridSpan w:val="9"/>
            <w:vAlign w:val="center"/>
          </w:tcPr>
          <w:p w14:paraId="5BB9D72C" w14:textId="77777777" w:rsidR="00C67F54" w:rsidRPr="00D51034" w:rsidRDefault="00C67F54">
            <w:pPr>
              <w:spacing w:before="60" w:after="60"/>
              <w:rPr>
                <w:noProof/>
                <w:lang w:val="en-IE"/>
              </w:rPr>
            </w:pPr>
            <w:r w:rsidRPr="00D51034">
              <w:rPr>
                <w:noProof/>
                <w:sz w:val="22"/>
                <w:lang w:val="en-IE"/>
              </w:rPr>
              <w:t>‘Administrative expenditure’</w:t>
            </w:r>
            <w:r w:rsidRPr="00D51034">
              <w:rPr>
                <w:rStyle w:val="FootnoteReference"/>
                <w:noProof/>
                <w:sz w:val="22"/>
                <w:lang w:val="en-IE"/>
              </w:rPr>
              <w:footnoteReference w:id="80"/>
            </w:r>
          </w:p>
        </w:tc>
      </w:tr>
      <w:tr w:rsidR="000D7A57" w:rsidRPr="00D51034" w14:paraId="4432EC84"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0"/>
        </w:trPr>
        <w:tc>
          <w:tcPr>
            <w:tcW w:w="2173"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760907ED" w14:textId="77777777" w:rsidR="000D7A57" w:rsidRPr="00D51034" w:rsidRDefault="000D7A57">
            <w:pPr>
              <w:spacing w:before="0" w:after="0"/>
              <w:jc w:val="center"/>
              <w:rPr>
                <w:rFonts w:eastAsia="Times New Roman"/>
                <w:noProof/>
                <w:color w:val="000000"/>
                <w:szCs w:val="24"/>
                <w:lang w:val="en-IE" w:eastAsia="en-IE"/>
              </w:rPr>
            </w:pPr>
            <w:r w:rsidRPr="00D51034">
              <w:rPr>
                <w:rFonts w:eastAsia="Times New Roman"/>
                <w:noProof/>
                <w:color w:val="000000"/>
                <w:szCs w:val="24"/>
                <w:lang w:val="en-IE" w:eastAsia="en-IE"/>
              </w:rPr>
              <w:t>DG: CNECT</w:t>
            </w:r>
          </w:p>
        </w:tc>
        <w:tc>
          <w:tcPr>
            <w:tcW w:w="350" w:type="pct"/>
            <w:tcBorders>
              <w:top w:val="single" w:sz="8" w:space="0" w:color="auto"/>
              <w:left w:val="nil"/>
              <w:bottom w:val="nil"/>
              <w:right w:val="single" w:sz="8" w:space="0" w:color="auto"/>
            </w:tcBorders>
            <w:vAlign w:val="center"/>
            <w:hideMark/>
          </w:tcPr>
          <w:p w14:paraId="5381F5D3" w14:textId="77777777" w:rsidR="000D7A57" w:rsidRPr="00D51034" w:rsidRDefault="000D7A57">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3BC07AB1" w14:textId="77777777" w:rsidR="000D7A57" w:rsidRPr="00D51034" w:rsidRDefault="000D7A57">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622FA660" w14:textId="77777777" w:rsidR="000D7A57" w:rsidRPr="00D51034" w:rsidRDefault="000D7A57">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590E950E" w14:textId="77777777" w:rsidR="000D7A57" w:rsidRPr="00D51034" w:rsidRDefault="000D7A57">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1F790E4F" w14:textId="77777777" w:rsidR="000D7A57" w:rsidRPr="00D51034" w:rsidRDefault="000D7A57">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0226A679" w14:textId="77777777" w:rsidR="000D7A57" w:rsidRPr="00D51034" w:rsidRDefault="000D7A57">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1FCD2529" w14:textId="77777777" w:rsidR="000D7A57" w:rsidRPr="00D51034" w:rsidRDefault="000D7A57">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78" w:type="pct"/>
            <w:vMerge w:val="restart"/>
            <w:tcBorders>
              <w:top w:val="single" w:sz="8" w:space="0" w:color="auto"/>
              <w:left w:val="single" w:sz="8" w:space="0" w:color="auto"/>
              <w:bottom w:val="single" w:sz="8" w:space="0" w:color="000000"/>
              <w:right w:val="single" w:sz="8" w:space="0" w:color="auto"/>
            </w:tcBorders>
            <w:vAlign w:val="center"/>
            <w:hideMark/>
          </w:tcPr>
          <w:p w14:paraId="1C174807" w14:textId="77777777" w:rsidR="000D7A57" w:rsidRPr="00D51034" w:rsidRDefault="000D7A57">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TOTAL MFF 2028-2034</w:t>
            </w:r>
          </w:p>
        </w:tc>
      </w:tr>
      <w:tr w:rsidR="000D7A57" w:rsidRPr="00D51034" w14:paraId="78D1BD2D"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3" w:type="pct"/>
            <w:gridSpan w:val="6"/>
            <w:vMerge/>
            <w:tcBorders>
              <w:top w:val="single" w:sz="8" w:space="0" w:color="auto"/>
              <w:left w:val="single" w:sz="8" w:space="0" w:color="auto"/>
              <w:bottom w:val="single" w:sz="8" w:space="0" w:color="000000"/>
              <w:right w:val="single" w:sz="8" w:space="0" w:color="000000"/>
            </w:tcBorders>
            <w:vAlign w:val="center"/>
            <w:hideMark/>
          </w:tcPr>
          <w:p w14:paraId="70A851BA" w14:textId="77777777" w:rsidR="000D7A57" w:rsidRPr="00D51034" w:rsidRDefault="000D7A57">
            <w:pPr>
              <w:spacing w:before="0" w:after="0"/>
              <w:jc w:val="left"/>
              <w:rPr>
                <w:rFonts w:eastAsia="Times New Roman"/>
                <w:noProof/>
                <w:color w:val="000000"/>
                <w:szCs w:val="24"/>
                <w:lang w:val="en-IE" w:eastAsia="en-IE"/>
              </w:rPr>
            </w:pPr>
          </w:p>
        </w:tc>
        <w:tc>
          <w:tcPr>
            <w:tcW w:w="350" w:type="pct"/>
            <w:tcBorders>
              <w:top w:val="nil"/>
              <w:left w:val="nil"/>
              <w:bottom w:val="single" w:sz="8" w:space="0" w:color="auto"/>
              <w:right w:val="single" w:sz="8" w:space="0" w:color="auto"/>
            </w:tcBorders>
            <w:vAlign w:val="center"/>
            <w:hideMark/>
          </w:tcPr>
          <w:p w14:paraId="04543B3E" w14:textId="77777777" w:rsidR="000D7A57" w:rsidRPr="00D51034" w:rsidRDefault="000D7A57">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2028</w:t>
            </w:r>
          </w:p>
        </w:tc>
        <w:tc>
          <w:tcPr>
            <w:tcW w:w="350" w:type="pct"/>
            <w:tcBorders>
              <w:top w:val="nil"/>
              <w:left w:val="nil"/>
              <w:bottom w:val="single" w:sz="8" w:space="0" w:color="auto"/>
              <w:right w:val="single" w:sz="8" w:space="0" w:color="auto"/>
            </w:tcBorders>
            <w:vAlign w:val="center"/>
            <w:hideMark/>
          </w:tcPr>
          <w:p w14:paraId="2E7177F1" w14:textId="77777777" w:rsidR="000D7A57" w:rsidRPr="00D51034" w:rsidRDefault="000D7A57">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2029</w:t>
            </w:r>
          </w:p>
        </w:tc>
        <w:tc>
          <w:tcPr>
            <w:tcW w:w="350" w:type="pct"/>
            <w:tcBorders>
              <w:top w:val="nil"/>
              <w:left w:val="nil"/>
              <w:bottom w:val="single" w:sz="8" w:space="0" w:color="auto"/>
              <w:right w:val="single" w:sz="8" w:space="0" w:color="auto"/>
            </w:tcBorders>
            <w:vAlign w:val="center"/>
            <w:hideMark/>
          </w:tcPr>
          <w:p w14:paraId="521317CA" w14:textId="77777777" w:rsidR="000D7A57" w:rsidRPr="00D51034" w:rsidRDefault="000D7A57">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2030</w:t>
            </w:r>
          </w:p>
        </w:tc>
        <w:tc>
          <w:tcPr>
            <w:tcW w:w="350" w:type="pct"/>
            <w:tcBorders>
              <w:top w:val="nil"/>
              <w:left w:val="nil"/>
              <w:bottom w:val="single" w:sz="8" w:space="0" w:color="auto"/>
              <w:right w:val="single" w:sz="8" w:space="0" w:color="auto"/>
            </w:tcBorders>
            <w:vAlign w:val="center"/>
            <w:hideMark/>
          </w:tcPr>
          <w:p w14:paraId="418485E9" w14:textId="77777777" w:rsidR="000D7A57" w:rsidRPr="00D51034" w:rsidRDefault="000D7A57">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2031</w:t>
            </w:r>
          </w:p>
        </w:tc>
        <w:tc>
          <w:tcPr>
            <w:tcW w:w="350" w:type="pct"/>
            <w:tcBorders>
              <w:top w:val="nil"/>
              <w:left w:val="nil"/>
              <w:bottom w:val="single" w:sz="8" w:space="0" w:color="auto"/>
              <w:right w:val="single" w:sz="8" w:space="0" w:color="auto"/>
            </w:tcBorders>
            <w:vAlign w:val="center"/>
            <w:hideMark/>
          </w:tcPr>
          <w:p w14:paraId="14121A35" w14:textId="77777777" w:rsidR="000D7A57" w:rsidRPr="00D51034" w:rsidRDefault="000D7A57">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2032</w:t>
            </w:r>
          </w:p>
        </w:tc>
        <w:tc>
          <w:tcPr>
            <w:tcW w:w="350" w:type="pct"/>
            <w:tcBorders>
              <w:top w:val="nil"/>
              <w:left w:val="nil"/>
              <w:bottom w:val="single" w:sz="8" w:space="0" w:color="auto"/>
              <w:right w:val="single" w:sz="8" w:space="0" w:color="auto"/>
            </w:tcBorders>
            <w:vAlign w:val="center"/>
            <w:hideMark/>
          </w:tcPr>
          <w:p w14:paraId="15841F93" w14:textId="77777777" w:rsidR="000D7A57" w:rsidRPr="00D51034" w:rsidRDefault="000D7A57">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2033</w:t>
            </w:r>
          </w:p>
        </w:tc>
        <w:tc>
          <w:tcPr>
            <w:tcW w:w="350" w:type="pct"/>
            <w:tcBorders>
              <w:top w:val="nil"/>
              <w:left w:val="nil"/>
              <w:bottom w:val="single" w:sz="8" w:space="0" w:color="auto"/>
              <w:right w:val="single" w:sz="8" w:space="0" w:color="auto"/>
            </w:tcBorders>
            <w:vAlign w:val="center"/>
            <w:hideMark/>
          </w:tcPr>
          <w:p w14:paraId="08BC0659" w14:textId="77777777" w:rsidR="000D7A57" w:rsidRPr="00D51034" w:rsidRDefault="000D7A57">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2034</w:t>
            </w:r>
          </w:p>
        </w:tc>
        <w:tc>
          <w:tcPr>
            <w:tcW w:w="378" w:type="pct"/>
            <w:vMerge/>
            <w:tcBorders>
              <w:top w:val="single" w:sz="8" w:space="0" w:color="auto"/>
              <w:left w:val="single" w:sz="8" w:space="0" w:color="auto"/>
              <w:bottom w:val="single" w:sz="8" w:space="0" w:color="000000"/>
              <w:right w:val="single" w:sz="8" w:space="0" w:color="auto"/>
            </w:tcBorders>
            <w:vAlign w:val="center"/>
            <w:hideMark/>
          </w:tcPr>
          <w:p w14:paraId="304C43CC" w14:textId="77777777" w:rsidR="000D7A57" w:rsidRPr="00D51034" w:rsidRDefault="000D7A57">
            <w:pPr>
              <w:spacing w:before="0" w:after="0"/>
              <w:jc w:val="left"/>
              <w:rPr>
                <w:rFonts w:eastAsia="Times New Roman"/>
                <w:b/>
                <w:bCs/>
                <w:noProof/>
                <w:color w:val="000000"/>
                <w:sz w:val="20"/>
                <w:szCs w:val="20"/>
                <w:lang w:val="en-IE" w:eastAsia="en-IE"/>
              </w:rPr>
            </w:pPr>
          </w:p>
        </w:tc>
      </w:tr>
      <w:tr w:rsidR="000D7A57" w:rsidRPr="00D51034" w14:paraId="49EC09D4"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3" w:type="pct"/>
            <w:gridSpan w:val="6"/>
            <w:tcBorders>
              <w:top w:val="single" w:sz="8" w:space="0" w:color="auto"/>
              <w:left w:val="single" w:sz="8" w:space="0" w:color="auto"/>
              <w:bottom w:val="single" w:sz="8" w:space="0" w:color="auto"/>
              <w:right w:val="single" w:sz="8" w:space="0" w:color="000000"/>
            </w:tcBorders>
            <w:vAlign w:val="center"/>
            <w:hideMark/>
          </w:tcPr>
          <w:p w14:paraId="21535FE9" w14:textId="77777777" w:rsidR="000D7A57" w:rsidRPr="00D51034" w:rsidRDefault="000D7A57">
            <w:pPr>
              <w:spacing w:before="0" w:after="0"/>
              <w:jc w:val="left"/>
              <w:rPr>
                <w:rFonts w:ascii="Wingdings" w:eastAsia="Times New Roman" w:hAnsi="Wingdings"/>
                <w:noProof/>
                <w:color w:val="000000"/>
                <w:sz w:val="22"/>
                <w:lang w:val="en-IE" w:eastAsia="en-IE"/>
              </w:rPr>
            </w:pPr>
            <w:r w:rsidRPr="00D51034">
              <w:rPr>
                <w:rFonts w:ascii="Wingdings" w:eastAsia="Times New Roman" w:hAnsi="Wingdings"/>
                <w:noProof/>
                <w:color w:val="000000"/>
                <w:sz w:val="22"/>
                <w:lang w:val="en-IE" w:eastAsia="en-IE"/>
              </w:rPr>
              <w:t></w:t>
            </w:r>
            <w:r w:rsidRPr="00D51034">
              <w:rPr>
                <w:rFonts w:eastAsia="Times New Roman"/>
                <w:noProof/>
                <w:color w:val="000000"/>
                <w:sz w:val="22"/>
                <w:lang w:val="en-IE" w:eastAsia="en-IE"/>
              </w:rPr>
              <w:t xml:space="preserve"> Human resources </w:t>
            </w:r>
          </w:p>
        </w:tc>
        <w:tc>
          <w:tcPr>
            <w:tcW w:w="350" w:type="pct"/>
            <w:tcBorders>
              <w:top w:val="nil"/>
              <w:left w:val="nil"/>
              <w:bottom w:val="single" w:sz="8" w:space="0" w:color="auto"/>
              <w:right w:val="single" w:sz="8" w:space="0" w:color="auto"/>
            </w:tcBorders>
            <w:shd w:val="clear" w:color="000000" w:fill="D9D9D9"/>
            <w:vAlign w:val="center"/>
            <w:hideMark/>
          </w:tcPr>
          <w:p w14:paraId="16932B2A" w14:textId="77777777" w:rsidR="000D7A57" w:rsidRPr="00D51034" w:rsidRDefault="000D7A57">
            <w:pPr>
              <w:spacing w:before="0" w:after="0"/>
              <w:jc w:val="right"/>
              <w:rPr>
                <w:rFonts w:eastAsia="Times New Roman"/>
                <w:noProof/>
                <w:color w:val="000000"/>
                <w:sz w:val="20"/>
                <w:szCs w:val="20"/>
                <w:lang w:val="en-IE" w:eastAsia="en-IE"/>
              </w:rPr>
            </w:pPr>
            <w:r w:rsidRPr="00D51034">
              <w:rPr>
                <w:noProof/>
                <w:sz w:val="20"/>
                <w:szCs w:val="20"/>
                <w:lang w:val="en-IE"/>
              </w:rPr>
              <w:t>1.972</w:t>
            </w:r>
          </w:p>
        </w:tc>
        <w:tc>
          <w:tcPr>
            <w:tcW w:w="350" w:type="pct"/>
            <w:tcBorders>
              <w:top w:val="nil"/>
              <w:left w:val="nil"/>
              <w:bottom w:val="single" w:sz="8" w:space="0" w:color="auto"/>
              <w:right w:val="single" w:sz="8" w:space="0" w:color="auto"/>
            </w:tcBorders>
            <w:shd w:val="clear" w:color="000000" w:fill="D9D9D9"/>
            <w:vAlign w:val="center"/>
            <w:hideMark/>
          </w:tcPr>
          <w:p w14:paraId="26EBA29B" w14:textId="77777777" w:rsidR="000D7A57" w:rsidRPr="00D51034" w:rsidRDefault="000D7A57">
            <w:pPr>
              <w:spacing w:before="0" w:after="0"/>
              <w:jc w:val="right"/>
              <w:rPr>
                <w:rFonts w:eastAsia="Times New Roman"/>
                <w:noProof/>
                <w:color w:val="000000"/>
                <w:sz w:val="20"/>
                <w:szCs w:val="20"/>
                <w:lang w:val="en-IE" w:eastAsia="en-IE"/>
              </w:rPr>
            </w:pPr>
            <w:r w:rsidRPr="00D51034">
              <w:rPr>
                <w:noProof/>
                <w:sz w:val="20"/>
                <w:szCs w:val="20"/>
                <w:lang w:val="en-IE"/>
              </w:rPr>
              <w:t>1.972</w:t>
            </w:r>
          </w:p>
        </w:tc>
        <w:tc>
          <w:tcPr>
            <w:tcW w:w="350" w:type="pct"/>
            <w:tcBorders>
              <w:top w:val="nil"/>
              <w:left w:val="nil"/>
              <w:bottom w:val="single" w:sz="8" w:space="0" w:color="auto"/>
              <w:right w:val="single" w:sz="8" w:space="0" w:color="auto"/>
            </w:tcBorders>
            <w:shd w:val="clear" w:color="000000" w:fill="D9D9D9"/>
            <w:vAlign w:val="center"/>
            <w:hideMark/>
          </w:tcPr>
          <w:p w14:paraId="38C9DE90" w14:textId="77777777" w:rsidR="000D7A57" w:rsidRPr="00D51034" w:rsidRDefault="000D7A57">
            <w:pPr>
              <w:spacing w:before="0" w:after="0"/>
              <w:jc w:val="right"/>
              <w:rPr>
                <w:rFonts w:eastAsia="Times New Roman"/>
                <w:noProof/>
                <w:color w:val="000000"/>
                <w:sz w:val="20"/>
                <w:szCs w:val="20"/>
                <w:lang w:val="en-IE" w:eastAsia="en-IE"/>
              </w:rPr>
            </w:pPr>
            <w:r w:rsidRPr="00D51034">
              <w:rPr>
                <w:noProof/>
                <w:sz w:val="20"/>
                <w:szCs w:val="20"/>
                <w:lang w:val="en-IE"/>
              </w:rPr>
              <w:t>1.972</w:t>
            </w:r>
          </w:p>
        </w:tc>
        <w:tc>
          <w:tcPr>
            <w:tcW w:w="350" w:type="pct"/>
            <w:tcBorders>
              <w:top w:val="nil"/>
              <w:left w:val="nil"/>
              <w:bottom w:val="single" w:sz="8" w:space="0" w:color="auto"/>
              <w:right w:val="single" w:sz="8" w:space="0" w:color="auto"/>
            </w:tcBorders>
            <w:shd w:val="clear" w:color="000000" w:fill="D9D9D9"/>
            <w:vAlign w:val="center"/>
            <w:hideMark/>
          </w:tcPr>
          <w:p w14:paraId="336C1461" w14:textId="77777777" w:rsidR="000D7A57" w:rsidRPr="00D51034" w:rsidRDefault="000D7A57">
            <w:pPr>
              <w:spacing w:before="0" w:after="0"/>
              <w:jc w:val="right"/>
              <w:rPr>
                <w:rFonts w:eastAsia="Times New Roman"/>
                <w:noProof/>
                <w:color w:val="000000"/>
                <w:sz w:val="20"/>
                <w:szCs w:val="20"/>
                <w:lang w:val="en-IE" w:eastAsia="en-IE"/>
              </w:rPr>
            </w:pPr>
            <w:r w:rsidRPr="00D51034">
              <w:rPr>
                <w:noProof/>
                <w:sz w:val="20"/>
                <w:szCs w:val="20"/>
                <w:lang w:val="en-IE"/>
              </w:rPr>
              <w:t>1.972</w:t>
            </w:r>
          </w:p>
        </w:tc>
        <w:tc>
          <w:tcPr>
            <w:tcW w:w="350" w:type="pct"/>
            <w:tcBorders>
              <w:top w:val="nil"/>
              <w:left w:val="nil"/>
              <w:bottom w:val="single" w:sz="8" w:space="0" w:color="auto"/>
              <w:right w:val="single" w:sz="8" w:space="0" w:color="auto"/>
            </w:tcBorders>
            <w:shd w:val="clear" w:color="000000" w:fill="D9D9D9"/>
            <w:vAlign w:val="center"/>
            <w:hideMark/>
          </w:tcPr>
          <w:p w14:paraId="54568D73" w14:textId="77777777" w:rsidR="000D7A57" w:rsidRPr="00D51034" w:rsidRDefault="000D7A57">
            <w:pPr>
              <w:spacing w:before="0" w:after="0"/>
              <w:jc w:val="right"/>
              <w:rPr>
                <w:rFonts w:eastAsia="Times New Roman"/>
                <w:noProof/>
                <w:color w:val="000000"/>
                <w:sz w:val="20"/>
                <w:szCs w:val="20"/>
                <w:lang w:val="en-IE" w:eastAsia="en-IE"/>
              </w:rPr>
            </w:pPr>
            <w:r w:rsidRPr="00D51034">
              <w:rPr>
                <w:noProof/>
                <w:sz w:val="20"/>
                <w:szCs w:val="20"/>
                <w:lang w:val="en-IE"/>
              </w:rPr>
              <w:t>1.972</w:t>
            </w:r>
          </w:p>
        </w:tc>
        <w:tc>
          <w:tcPr>
            <w:tcW w:w="350" w:type="pct"/>
            <w:tcBorders>
              <w:top w:val="nil"/>
              <w:left w:val="nil"/>
              <w:bottom w:val="single" w:sz="8" w:space="0" w:color="auto"/>
              <w:right w:val="single" w:sz="8" w:space="0" w:color="auto"/>
            </w:tcBorders>
            <w:shd w:val="clear" w:color="000000" w:fill="D9D9D9"/>
            <w:vAlign w:val="center"/>
            <w:hideMark/>
          </w:tcPr>
          <w:p w14:paraId="177D682B" w14:textId="77777777" w:rsidR="000D7A57" w:rsidRPr="00D51034" w:rsidRDefault="000D7A57">
            <w:pPr>
              <w:spacing w:before="0" w:after="0"/>
              <w:jc w:val="right"/>
              <w:rPr>
                <w:rFonts w:eastAsia="Times New Roman"/>
                <w:noProof/>
                <w:color w:val="000000"/>
                <w:sz w:val="20"/>
                <w:szCs w:val="20"/>
                <w:lang w:val="en-IE" w:eastAsia="en-IE"/>
              </w:rPr>
            </w:pPr>
            <w:r w:rsidRPr="00D51034">
              <w:rPr>
                <w:noProof/>
                <w:sz w:val="20"/>
                <w:szCs w:val="20"/>
                <w:lang w:val="en-IE"/>
              </w:rPr>
              <w:t>1.972</w:t>
            </w:r>
          </w:p>
        </w:tc>
        <w:tc>
          <w:tcPr>
            <w:tcW w:w="350" w:type="pct"/>
            <w:tcBorders>
              <w:top w:val="nil"/>
              <w:left w:val="nil"/>
              <w:bottom w:val="single" w:sz="8" w:space="0" w:color="auto"/>
              <w:right w:val="single" w:sz="8" w:space="0" w:color="auto"/>
            </w:tcBorders>
            <w:shd w:val="clear" w:color="000000" w:fill="D9D9D9"/>
            <w:vAlign w:val="center"/>
            <w:hideMark/>
          </w:tcPr>
          <w:p w14:paraId="411208F8" w14:textId="77777777" w:rsidR="000D7A57" w:rsidRPr="00D51034" w:rsidRDefault="000D7A57">
            <w:pPr>
              <w:spacing w:before="0" w:after="0"/>
              <w:jc w:val="right"/>
              <w:rPr>
                <w:rFonts w:eastAsia="Times New Roman"/>
                <w:noProof/>
                <w:color w:val="000000"/>
                <w:sz w:val="20"/>
                <w:szCs w:val="20"/>
                <w:lang w:val="en-IE" w:eastAsia="en-IE"/>
              </w:rPr>
            </w:pPr>
            <w:r w:rsidRPr="00D51034">
              <w:rPr>
                <w:noProof/>
                <w:sz w:val="20"/>
                <w:szCs w:val="20"/>
                <w:lang w:val="en-IE"/>
              </w:rPr>
              <w:t>1.972</w:t>
            </w:r>
          </w:p>
        </w:tc>
        <w:tc>
          <w:tcPr>
            <w:tcW w:w="378" w:type="pct"/>
            <w:tcBorders>
              <w:top w:val="nil"/>
              <w:left w:val="nil"/>
              <w:bottom w:val="single" w:sz="8" w:space="0" w:color="auto"/>
              <w:right w:val="single" w:sz="8" w:space="0" w:color="auto"/>
            </w:tcBorders>
            <w:shd w:val="clear" w:color="000000" w:fill="D9D9D9"/>
            <w:vAlign w:val="center"/>
            <w:hideMark/>
          </w:tcPr>
          <w:p w14:paraId="6BEEF9A4"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13.804</w:t>
            </w:r>
          </w:p>
        </w:tc>
      </w:tr>
      <w:tr w:rsidR="000D7A57" w:rsidRPr="00D51034" w14:paraId="32336781"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3" w:type="pct"/>
            <w:gridSpan w:val="6"/>
            <w:tcBorders>
              <w:top w:val="single" w:sz="8" w:space="0" w:color="auto"/>
              <w:left w:val="single" w:sz="8" w:space="0" w:color="auto"/>
              <w:bottom w:val="single" w:sz="8" w:space="0" w:color="auto"/>
              <w:right w:val="single" w:sz="8" w:space="0" w:color="000000"/>
            </w:tcBorders>
            <w:vAlign w:val="center"/>
            <w:hideMark/>
          </w:tcPr>
          <w:p w14:paraId="7F41F097" w14:textId="77777777" w:rsidR="000D7A57" w:rsidRPr="00D51034" w:rsidRDefault="000D7A57">
            <w:pPr>
              <w:spacing w:before="0" w:after="0"/>
              <w:jc w:val="left"/>
              <w:rPr>
                <w:rFonts w:ascii="Wingdings" w:eastAsia="Times New Roman" w:hAnsi="Wingdings"/>
                <w:noProof/>
                <w:color w:val="000000"/>
                <w:sz w:val="22"/>
                <w:lang w:val="en-IE" w:eastAsia="en-IE"/>
              </w:rPr>
            </w:pPr>
            <w:r w:rsidRPr="00D51034">
              <w:rPr>
                <w:rFonts w:ascii="Wingdings" w:eastAsia="Times New Roman" w:hAnsi="Wingdings"/>
                <w:noProof/>
                <w:color w:val="000000"/>
                <w:sz w:val="22"/>
                <w:lang w:val="en-IE" w:eastAsia="en-IE"/>
              </w:rPr>
              <w:t></w:t>
            </w:r>
            <w:r w:rsidRPr="00D51034">
              <w:rPr>
                <w:rFonts w:eastAsia="Times New Roman"/>
                <w:noProof/>
                <w:color w:val="000000"/>
                <w:sz w:val="22"/>
                <w:lang w:val="en-IE" w:eastAsia="en-IE"/>
              </w:rPr>
              <w:t xml:space="preserve"> Other administrative expenditure </w:t>
            </w:r>
          </w:p>
        </w:tc>
        <w:tc>
          <w:tcPr>
            <w:tcW w:w="350" w:type="pct"/>
            <w:tcBorders>
              <w:top w:val="nil"/>
              <w:left w:val="nil"/>
              <w:bottom w:val="single" w:sz="8" w:space="0" w:color="auto"/>
              <w:right w:val="single" w:sz="8" w:space="0" w:color="auto"/>
            </w:tcBorders>
            <w:shd w:val="clear" w:color="000000" w:fill="D9D9D9"/>
            <w:vAlign w:val="center"/>
          </w:tcPr>
          <w:p w14:paraId="1FB7C43F" w14:textId="77777777" w:rsidR="000D7A57" w:rsidRPr="00D51034" w:rsidRDefault="000D7A57">
            <w:pPr>
              <w:spacing w:before="0" w:after="0"/>
              <w:jc w:val="right"/>
              <w:rPr>
                <w:rFonts w:eastAsia="Times New Roman"/>
                <w:noProof/>
                <w:color w:val="000000"/>
                <w:sz w:val="20"/>
                <w:szCs w:val="20"/>
                <w:lang w:val="en-IE" w:eastAsia="en-IE"/>
              </w:rPr>
            </w:pPr>
          </w:p>
        </w:tc>
        <w:tc>
          <w:tcPr>
            <w:tcW w:w="350" w:type="pct"/>
            <w:tcBorders>
              <w:top w:val="nil"/>
              <w:left w:val="nil"/>
              <w:bottom w:val="single" w:sz="8" w:space="0" w:color="auto"/>
              <w:right w:val="single" w:sz="8" w:space="0" w:color="auto"/>
            </w:tcBorders>
            <w:shd w:val="clear" w:color="000000" w:fill="D9D9D9"/>
            <w:vAlign w:val="center"/>
          </w:tcPr>
          <w:p w14:paraId="67F0743C" w14:textId="77777777" w:rsidR="000D7A57" w:rsidRPr="00D51034" w:rsidRDefault="000D7A57">
            <w:pPr>
              <w:spacing w:before="0" w:after="0"/>
              <w:jc w:val="right"/>
              <w:rPr>
                <w:rFonts w:eastAsia="Times New Roman"/>
                <w:noProof/>
                <w:color w:val="000000"/>
                <w:sz w:val="20"/>
                <w:szCs w:val="20"/>
                <w:lang w:val="en-IE" w:eastAsia="en-IE"/>
              </w:rPr>
            </w:pPr>
          </w:p>
        </w:tc>
        <w:tc>
          <w:tcPr>
            <w:tcW w:w="350" w:type="pct"/>
            <w:tcBorders>
              <w:top w:val="nil"/>
              <w:left w:val="nil"/>
              <w:bottom w:val="single" w:sz="8" w:space="0" w:color="auto"/>
              <w:right w:val="single" w:sz="8" w:space="0" w:color="auto"/>
            </w:tcBorders>
            <w:shd w:val="clear" w:color="000000" w:fill="D9D9D9"/>
            <w:vAlign w:val="center"/>
          </w:tcPr>
          <w:p w14:paraId="0EA8095A" w14:textId="77777777" w:rsidR="000D7A57" w:rsidRPr="00D51034" w:rsidRDefault="000D7A57">
            <w:pPr>
              <w:spacing w:before="0" w:after="0"/>
              <w:jc w:val="right"/>
              <w:rPr>
                <w:rFonts w:eastAsia="Times New Roman"/>
                <w:noProof/>
                <w:color w:val="000000"/>
                <w:sz w:val="20"/>
                <w:szCs w:val="20"/>
                <w:lang w:val="en-IE" w:eastAsia="en-IE"/>
              </w:rPr>
            </w:pPr>
          </w:p>
        </w:tc>
        <w:tc>
          <w:tcPr>
            <w:tcW w:w="350" w:type="pct"/>
            <w:tcBorders>
              <w:top w:val="nil"/>
              <w:left w:val="nil"/>
              <w:bottom w:val="single" w:sz="8" w:space="0" w:color="auto"/>
              <w:right w:val="single" w:sz="8" w:space="0" w:color="auto"/>
            </w:tcBorders>
            <w:shd w:val="clear" w:color="000000" w:fill="D9D9D9"/>
            <w:vAlign w:val="center"/>
          </w:tcPr>
          <w:p w14:paraId="5F7B7638" w14:textId="77777777" w:rsidR="000D7A57" w:rsidRPr="00D51034" w:rsidRDefault="000D7A57">
            <w:pPr>
              <w:spacing w:before="0" w:after="0"/>
              <w:jc w:val="right"/>
              <w:rPr>
                <w:rFonts w:eastAsia="Times New Roman"/>
                <w:noProof/>
                <w:color w:val="000000"/>
                <w:sz w:val="20"/>
                <w:szCs w:val="20"/>
                <w:lang w:val="en-IE" w:eastAsia="en-IE"/>
              </w:rPr>
            </w:pPr>
          </w:p>
        </w:tc>
        <w:tc>
          <w:tcPr>
            <w:tcW w:w="350" w:type="pct"/>
            <w:tcBorders>
              <w:top w:val="nil"/>
              <w:left w:val="nil"/>
              <w:bottom w:val="single" w:sz="8" w:space="0" w:color="auto"/>
              <w:right w:val="single" w:sz="8" w:space="0" w:color="auto"/>
            </w:tcBorders>
            <w:shd w:val="clear" w:color="000000" w:fill="D9D9D9"/>
            <w:vAlign w:val="center"/>
          </w:tcPr>
          <w:p w14:paraId="1E7328D9" w14:textId="77777777" w:rsidR="000D7A57" w:rsidRPr="00D51034" w:rsidRDefault="000D7A57">
            <w:pPr>
              <w:spacing w:before="0" w:after="0"/>
              <w:jc w:val="right"/>
              <w:rPr>
                <w:rFonts w:eastAsia="Times New Roman"/>
                <w:noProof/>
                <w:color w:val="000000"/>
                <w:sz w:val="20"/>
                <w:szCs w:val="20"/>
                <w:lang w:val="en-IE" w:eastAsia="en-IE"/>
              </w:rPr>
            </w:pPr>
          </w:p>
        </w:tc>
        <w:tc>
          <w:tcPr>
            <w:tcW w:w="350" w:type="pct"/>
            <w:tcBorders>
              <w:top w:val="nil"/>
              <w:left w:val="nil"/>
              <w:bottom w:val="single" w:sz="8" w:space="0" w:color="auto"/>
              <w:right w:val="single" w:sz="8" w:space="0" w:color="auto"/>
            </w:tcBorders>
            <w:shd w:val="clear" w:color="000000" w:fill="D9D9D9"/>
            <w:vAlign w:val="center"/>
          </w:tcPr>
          <w:p w14:paraId="42F2D2E4" w14:textId="77777777" w:rsidR="000D7A57" w:rsidRPr="00D51034" w:rsidRDefault="000D7A57">
            <w:pPr>
              <w:spacing w:before="0" w:after="0"/>
              <w:jc w:val="right"/>
              <w:rPr>
                <w:rFonts w:eastAsia="Times New Roman"/>
                <w:noProof/>
                <w:color w:val="000000"/>
                <w:sz w:val="20"/>
                <w:szCs w:val="20"/>
                <w:lang w:val="en-IE" w:eastAsia="en-IE"/>
              </w:rPr>
            </w:pPr>
          </w:p>
        </w:tc>
        <w:tc>
          <w:tcPr>
            <w:tcW w:w="350" w:type="pct"/>
            <w:tcBorders>
              <w:top w:val="nil"/>
              <w:left w:val="nil"/>
              <w:bottom w:val="single" w:sz="8" w:space="0" w:color="auto"/>
              <w:right w:val="single" w:sz="8" w:space="0" w:color="auto"/>
            </w:tcBorders>
            <w:shd w:val="clear" w:color="000000" w:fill="D9D9D9"/>
            <w:vAlign w:val="center"/>
          </w:tcPr>
          <w:p w14:paraId="7891484C" w14:textId="77777777" w:rsidR="000D7A57" w:rsidRPr="00D51034" w:rsidRDefault="000D7A57">
            <w:pPr>
              <w:spacing w:before="0" w:after="0"/>
              <w:jc w:val="right"/>
              <w:rPr>
                <w:rFonts w:eastAsia="Times New Roman"/>
                <w:noProof/>
                <w:color w:val="000000"/>
                <w:sz w:val="20"/>
                <w:szCs w:val="20"/>
                <w:lang w:val="en-IE" w:eastAsia="en-IE"/>
              </w:rPr>
            </w:pPr>
          </w:p>
        </w:tc>
        <w:tc>
          <w:tcPr>
            <w:tcW w:w="378" w:type="pct"/>
            <w:tcBorders>
              <w:top w:val="nil"/>
              <w:left w:val="nil"/>
              <w:bottom w:val="single" w:sz="8" w:space="0" w:color="auto"/>
              <w:right w:val="single" w:sz="8" w:space="0" w:color="auto"/>
            </w:tcBorders>
            <w:shd w:val="clear" w:color="000000" w:fill="D9D9D9"/>
            <w:vAlign w:val="center"/>
            <w:hideMark/>
          </w:tcPr>
          <w:p w14:paraId="788F72C8" w14:textId="77777777" w:rsidR="000D7A57" w:rsidRPr="00D51034" w:rsidRDefault="000D7A57">
            <w:pPr>
              <w:spacing w:before="0" w:after="0"/>
              <w:jc w:val="right"/>
              <w:rPr>
                <w:rFonts w:eastAsia="Times New Roman"/>
                <w:b/>
                <w:bCs/>
                <w:noProof/>
                <w:color w:val="000000"/>
                <w:sz w:val="20"/>
                <w:szCs w:val="20"/>
                <w:lang w:val="en-IE" w:eastAsia="en-IE"/>
              </w:rPr>
            </w:pPr>
          </w:p>
        </w:tc>
      </w:tr>
      <w:tr w:rsidR="000D7A57" w:rsidRPr="00D51034" w14:paraId="2B09A8E7"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50"/>
        </w:trPr>
        <w:tc>
          <w:tcPr>
            <w:tcW w:w="700" w:type="pct"/>
            <w:tcBorders>
              <w:top w:val="nil"/>
              <w:left w:val="single" w:sz="8" w:space="0" w:color="auto"/>
              <w:bottom w:val="single" w:sz="8" w:space="0" w:color="auto"/>
              <w:right w:val="single" w:sz="8" w:space="0" w:color="auto"/>
            </w:tcBorders>
            <w:vAlign w:val="center"/>
            <w:hideMark/>
          </w:tcPr>
          <w:p w14:paraId="79169BA6" w14:textId="77777777" w:rsidR="000D7A57" w:rsidRPr="00D51034" w:rsidRDefault="000D7A57">
            <w:pPr>
              <w:spacing w:before="0" w:after="0"/>
              <w:jc w:val="center"/>
              <w:rPr>
                <w:rFonts w:eastAsia="Times New Roman"/>
                <w:b/>
                <w:bCs/>
                <w:noProof/>
                <w:color w:val="000000"/>
                <w:sz w:val="22"/>
                <w:lang w:val="en-IE" w:eastAsia="en-IE"/>
              </w:rPr>
            </w:pPr>
            <w:r w:rsidRPr="00D51034">
              <w:rPr>
                <w:rFonts w:eastAsia="Times New Roman"/>
                <w:b/>
                <w:bCs/>
                <w:noProof/>
                <w:color w:val="000000"/>
                <w:sz w:val="22"/>
                <w:lang w:val="en-IE" w:eastAsia="en-IE"/>
              </w:rPr>
              <w:t>TOTAL DG CNECT</w:t>
            </w:r>
          </w:p>
        </w:tc>
        <w:tc>
          <w:tcPr>
            <w:tcW w:w="1472" w:type="pct"/>
            <w:gridSpan w:val="5"/>
            <w:tcBorders>
              <w:top w:val="single" w:sz="8" w:space="0" w:color="auto"/>
              <w:left w:val="nil"/>
              <w:bottom w:val="single" w:sz="8" w:space="0" w:color="auto"/>
              <w:right w:val="single" w:sz="8" w:space="0" w:color="000000"/>
            </w:tcBorders>
            <w:hideMark/>
          </w:tcPr>
          <w:p w14:paraId="735E1CB2" w14:textId="77777777" w:rsidR="000D7A57" w:rsidRPr="00D51034" w:rsidRDefault="000D7A57">
            <w:pPr>
              <w:spacing w:before="0" w:after="0"/>
              <w:jc w:val="left"/>
              <w:rPr>
                <w:rFonts w:eastAsia="Times New Roman"/>
                <w:noProof/>
                <w:color w:val="000000"/>
                <w:sz w:val="18"/>
                <w:szCs w:val="18"/>
                <w:lang w:val="en-IE" w:eastAsia="en-IE"/>
              </w:rPr>
            </w:pPr>
          </w:p>
        </w:tc>
        <w:tc>
          <w:tcPr>
            <w:tcW w:w="350" w:type="pct"/>
            <w:tcBorders>
              <w:top w:val="nil"/>
              <w:left w:val="nil"/>
              <w:bottom w:val="single" w:sz="8" w:space="0" w:color="auto"/>
              <w:right w:val="single" w:sz="8" w:space="0" w:color="auto"/>
            </w:tcBorders>
            <w:shd w:val="clear" w:color="000000" w:fill="D9D9D9"/>
            <w:vAlign w:val="center"/>
            <w:hideMark/>
          </w:tcPr>
          <w:p w14:paraId="7C7FE05B"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noProof/>
                <w:sz w:val="20"/>
                <w:szCs w:val="20"/>
                <w:lang w:val="en-IE"/>
              </w:rPr>
              <w:t>1.972</w:t>
            </w:r>
          </w:p>
        </w:tc>
        <w:tc>
          <w:tcPr>
            <w:tcW w:w="350" w:type="pct"/>
            <w:tcBorders>
              <w:top w:val="nil"/>
              <w:left w:val="nil"/>
              <w:bottom w:val="single" w:sz="8" w:space="0" w:color="auto"/>
              <w:right w:val="single" w:sz="8" w:space="0" w:color="auto"/>
            </w:tcBorders>
            <w:shd w:val="clear" w:color="000000" w:fill="D9D9D9"/>
            <w:vAlign w:val="center"/>
            <w:hideMark/>
          </w:tcPr>
          <w:p w14:paraId="50CF0176"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noProof/>
                <w:sz w:val="20"/>
                <w:szCs w:val="20"/>
                <w:lang w:val="en-IE"/>
              </w:rPr>
              <w:t>1.972</w:t>
            </w:r>
          </w:p>
        </w:tc>
        <w:tc>
          <w:tcPr>
            <w:tcW w:w="350" w:type="pct"/>
            <w:tcBorders>
              <w:top w:val="nil"/>
              <w:left w:val="nil"/>
              <w:bottom w:val="single" w:sz="8" w:space="0" w:color="auto"/>
              <w:right w:val="single" w:sz="8" w:space="0" w:color="auto"/>
            </w:tcBorders>
            <w:shd w:val="clear" w:color="000000" w:fill="D9D9D9"/>
            <w:vAlign w:val="center"/>
            <w:hideMark/>
          </w:tcPr>
          <w:p w14:paraId="3077F631"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noProof/>
                <w:sz w:val="20"/>
                <w:szCs w:val="20"/>
                <w:lang w:val="en-IE"/>
              </w:rPr>
              <w:t>1.972</w:t>
            </w:r>
          </w:p>
        </w:tc>
        <w:tc>
          <w:tcPr>
            <w:tcW w:w="350" w:type="pct"/>
            <w:tcBorders>
              <w:top w:val="nil"/>
              <w:left w:val="nil"/>
              <w:bottom w:val="single" w:sz="8" w:space="0" w:color="auto"/>
              <w:right w:val="single" w:sz="8" w:space="0" w:color="auto"/>
            </w:tcBorders>
            <w:shd w:val="clear" w:color="000000" w:fill="D9D9D9"/>
            <w:vAlign w:val="center"/>
            <w:hideMark/>
          </w:tcPr>
          <w:p w14:paraId="052C85FA"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noProof/>
                <w:sz w:val="20"/>
                <w:szCs w:val="20"/>
                <w:lang w:val="en-IE"/>
              </w:rPr>
              <w:t>1.972</w:t>
            </w:r>
          </w:p>
        </w:tc>
        <w:tc>
          <w:tcPr>
            <w:tcW w:w="350" w:type="pct"/>
            <w:tcBorders>
              <w:top w:val="nil"/>
              <w:left w:val="nil"/>
              <w:bottom w:val="single" w:sz="8" w:space="0" w:color="auto"/>
              <w:right w:val="single" w:sz="8" w:space="0" w:color="auto"/>
            </w:tcBorders>
            <w:shd w:val="clear" w:color="000000" w:fill="D9D9D9"/>
            <w:vAlign w:val="center"/>
            <w:hideMark/>
          </w:tcPr>
          <w:p w14:paraId="181C88F0"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noProof/>
                <w:sz w:val="20"/>
                <w:szCs w:val="20"/>
                <w:lang w:val="en-IE"/>
              </w:rPr>
              <w:t>1.972</w:t>
            </w:r>
          </w:p>
        </w:tc>
        <w:tc>
          <w:tcPr>
            <w:tcW w:w="350" w:type="pct"/>
            <w:tcBorders>
              <w:top w:val="nil"/>
              <w:left w:val="nil"/>
              <w:bottom w:val="single" w:sz="8" w:space="0" w:color="auto"/>
              <w:right w:val="single" w:sz="8" w:space="0" w:color="auto"/>
            </w:tcBorders>
            <w:shd w:val="clear" w:color="000000" w:fill="D9D9D9"/>
            <w:vAlign w:val="center"/>
            <w:hideMark/>
          </w:tcPr>
          <w:p w14:paraId="19BE0CBF"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noProof/>
                <w:sz w:val="20"/>
                <w:szCs w:val="20"/>
                <w:lang w:val="en-IE"/>
              </w:rPr>
              <w:t>1.972</w:t>
            </w:r>
          </w:p>
        </w:tc>
        <w:tc>
          <w:tcPr>
            <w:tcW w:w="350" w:type="pct"/>
            <w:tcBorders>
              <w:top w:val="nil"/>
              <w:left w:val="nil"/>
              <w:bottom w:val="single" w:sz="8" w:space="0" w:color="auto"/>
              <w:right w:val="single" w:sz="8" w:space="0" w:color="auto"/>
            </w:tcBorders>
            <w:shd w:val="clear" w:color="000000" w:fill="D9D9D9"/>
            <w:vAlign w:val="center"/>
            <w:hideMark/>
          </w:tcPr>
          <w:p w14:paraId="2AFBBFA6" w14:textId="77777777" w:rsidR="000D7A57" w:rsidRPr="00D51034" w:rsidRDefault="000D7A57">
            <w:pPr>
              <w:spacing w:before="0" w:after="0"/>
              <w:jc w:val="right"/>
              <w:rPr>
                <w:rFonts w:eastAsia="Times New Roman"/>
                <w:noProof/>
                <w:color w:val="000000"/>
                <w:sz w:val="20"/>
                <w:szCs w:val="20"/>
                <w:lang w:val="en-IE" w:eastAsia="en-IE"/>
              </w:rPr>
            </w:pPr>
            <w:r w:rsidRPr="00D51034">
              <w:rPr>
                <w:rFonts w:eastAsia="Times New Roman"/>
                <w:noProof/>
                <w:color w:val="000000"/>
                <w:sz w:val="20"/>
                <w:szCs w:val="20"/>
                <w:lang w:val="en-IE" w:eastAsia="en-IE"/>
              </w:rPr>
              <w:t>1.972</w:t>
            </w:r>
          </w:p>
        </w:tc>
        <w:tc>
          <w:tcPr>
            <w:tcW w:w="378" w:type="pct"/>
            <w:tcBorders>
              <w:top w:val="nil"/>
              <w:left w:val="nil"/>
              <w:bottom w:val="single" w:sz="8" w:space="0" w:color="auto"/>
              <w:right w:val="single" w:sz="8" w:space="0" w:color="auto"/>
            </w:tcBorders>
            <w:shd w:val="clear" w:color="000000" w:fill="D9D9D9"/>
            <w:vAlign w:val="center"/>
            <w:hideMark/>
          </w:tcPr>
          <w:p w14:paraId="16F408FE"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13.804</w:t>
            </w:r>
          </w:p>
        </w:tc>
      </w:tr>
      <w:tr w:rsidR="000D7A57" w:rsidRPr="00D51034" w14:paraId="564A20E2"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700" w:type="pct"/>
            <w:tcBorders>
              <w:top w:val="nil"/>
              <w:left w:val="nil"/>
              <w:bottom w:val="nil"/>
              <w:right w:val="nil"/>
            </w:tcBorders>
            <w:noWrap/>
            <w:vAlign w:val="bottom"/>
            <w:hideMark/>
          </w:tcPr>
          <w:p w14:paraId="2CA17B56" w14:textId="77777777" w:rsidR="000D7A57" w:rsidRPr="00D51034" w:rsidRDefault="000D7A57">
            <w:pPr>
              <w:spacing w:before="0" w:after="0"/>
              <w:jc w:val="right"/>
              <w:rPr>
                <w:rFonts w:eastAsia="Times New Roman"/>
                <w:b/>
                <w:bCs/>
                <w:noProof/>
                <w:color w:val="000000"/>
                <w:sz w:val="20"/>
                <w:szCs w:val="20"/>
                <w:lang w:val="en-IE" w:eastAsia="en-IE"/>
              </w:rPr>
            </w:pPr>
          </w:p>
        </w:tc>
        <w:tc>
          <w:tcPr>
            <w:tcW w:w="959" w:type="pct"/>
            <w:tcBorders>
              <w:top w:val="nil"/>
              <w:left w:val="nil"/>
              <w:bottom w:val="nil"/>
              <w:right w:val="nil"/>
            </w:tcBorders>
            <w:noWrap/>
            <w:vAlign w:val="bottom"/>
            <w:hideMark/>
          </w:tcPr>
          <w:p w14:paraId="4A056EC7" w14:textId="77777777" w:rsidR="000D7A57" w:rsidRPr="00D51034" w:rsidRDefault="000D7A57">
            <w:pPr>
              <w:spacing w:before="0" w:after="0"/>
              <w:jc w:val="left"/>
              <w:rPr>
                <w:rFonts w:eastAsia="Times New Roman"/>
                <w:noProof/>
                <w:sz w:val="20"/>
                <w:szCs w:val="20"/>
                <w:lang w:val="en-IE" w:eastAsia="en-IE"/>
              </w:rPr>
            </w:pPr>
          </w:p>
        </w:tc>
        <w:tc>
          <w:tcPr>
            <w:tcW w:w="255" w:type="pct"/>
            <w:gridSpan w:val="2"/>
            <w:tcBorders>
              <w:top w:val="nil"/>
              <w:left w:val="nil"/>
              <w:bottom w:val="nil"/>
              <w:right w:val="nil"/>
            </w:tcBorders>
            <w:noWrap/>
            <w:vAlign w:val="bottom"/>
            <w:hideMark/>
          </w:tcPr>
          <w:p w14:paraId="4D77AEA5" w14:textId="77777777" w:rsidR="000D7A57" w:rsidRPr="00D51034" w:rsidRDefault="000D7A57">
            <w:pPr>
              <w:spacing w:before="0" w:after="0"/>
              <w:jc w:val="left"/>
              <w:rPr>
                <w:rFonts w:eastAsia="Times New Roman"/>
                <w:noProof/>
                <w:sz w:val="20"/>
                <w:szCs w:val="20"/>
                <w:lang w:val="en-IE" w:eastAsia="en-IE"/>
              </w:rPr>
            </w:pPr>
          </w:p>
        </w:tc>
        <w:tc>
          <w:tcPr>
            <w:tcW w:w="258" w:type="pct"/>
            <w:gridSpan w:val="2"/>
            <w:tcBorders>
              <w:top w:val="nil"/>
              <w:left w:val="nil"/>
              <w:bottom w:val="nil"/>
              <w:right w:val="nil"/>
            </w:tcBorders>
            <w:noWrap/>
            <w:vAlign w:val="bottom"/>
            <w:hideMark/>
          </w:tcPr>
          <w:p w14:paraId="0373CE6E" w14:textId="77777777" w:rsidR="000D7A57" w:rsidRPr="00D51034" w:rsidRDefault="000D7A5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0CC30750" w14:textId="77777777" w:rsidR="000D7A57" w:rsidRPr="00D51034" w:rsidRDefault="000D7A5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30FC4821" w14:textId="77777777" w:rsidR="000D7A57" w:rsidRPr="00D51034" w:rsidRDefault="000D7A5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5967D914" w14:textId="77777777" w:rsidR="000D7A57" w:rsidRPr="00D51034" w:rsidRDefault="000D7A5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7FFFABDA" w14:textId="77777777" w:rsidR="000D7A57" w:rsidRPr="00D51034" w:rsidRDefault="000D7A5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0E70D75D" w14:textId="77777777" w:rsidR="000D7A57" w:rsidRPr="00D51034" w:rsidRDefault="000D7A5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1A02C65B" w14:textId="77777777" w:rsidR="000D7A57" w:rsidRPr="00D51034" w:rsidRDefault="000D7A5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7780540B" w14:textId="77777777" w:rsidR="000D7A57" w:rsidRPr="00D51034" w:rsidRDefault="000D7A57">
            <w:pPr>
              <w:spacing w:before="0" w:after="0"/>
              <w:jc w:val="left"/>
              <w:rPr>
                <w:rFonts w:eastAsia="Times New Roman"/>
                <w:noProof/>
                <w:sz w:val="20"/>
                <w:szCs w:val="20"/>
                <w:lang w:val="en-IE" w:eastAsia="en-IE"/>
              </w:rPr>
            </w:pPr>
          </w:p>
        </w:tc>
        <w:tc>
          <w:tcPr>
            <w:tcW w:w="378" w:type="pct"/>
            <w:tcBorders>
              <w:top w:val="nil"/>
              <w:left w:val="nil"/>
              <w:bottom w:val="nil"/>
              <w:right w:val="nil"/>
            </w:tcBorders>
            <w:noWrap/>
            <w:vAlign w:val="bottom"/>
            <w:hideMark/>
          </w:tcPr>
          <w:p w14:paraId="112512AD" w14:textId="77777777" w:rsidR="000D7A57" w:rsidRPr="00D51034" w:rsidRDefault="000D7A57">
            <w:pPr>
              <w:spacing w:before="0" w:after="0"/>
              <w:jc w:val="left"/>
              <w:rPr>
                <w:rFonts w:eastAsia="Times New Roman"/>
                <w:noProof/>
                <w:sz w:val="20"/>
                <w:szCs w:val="20"/>
                <w:lang w:val="en-IE" w:eastAsia="en-IE"/>
              </w:rPr>
            </w:pPr>
          </w:p>
        </w:tc>
      </w:tr>
      <w:tr w:rsidR="000D7A57" w:rsidRPr="00D51034" w14:paraId="0B93B7EC"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0"/>
        </w:trPr>
        <w:tc>
          <w:tcPr>
            <w:tcW w:w="2173"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74DC541E" w14:textId="77777777" w:rsidR="000D7A57" w:rsidRPr="00D51034" w:rsidRDefault="000D7A57">
            <w:pPr>
              <w:spacing w:before="0" w:after="0"/>
              <w:jc w:val="center"/>
              <w:rPr>
                <w:rFonts w:eastAsia="Times New Roman"/>
                <w:noProof/>
                <w:color w:val="000000"/>
                <w:szCs w:val="24"/>
                <w:lang w:val="en-IE" w:eastAsia="en-IE"/>
              </w:rPr>
            </w:pPr>
            <w:r w:rsidRPr="00D51034">
              <w:rPr>
                <w:rFonts w:eastAsia="Times New Roman"/>
                <w:noProof/>
                <w:color w:val="000000"/>
                <w:szCs w:val="24"/>
                <w:lang w:val="en-IE" w:eastAsia="en-IE"/>
              </w:rPr>
              <w:t>DG: COMP</w:t>
            </w:r>
          </w:p>
        </w:tc>
        <w:tc>
          <w:tcPr>
            <w:tcW w:w="350" w:type="pct"/>
            <w:tcBorders>
              <w:top w:val="single" w:sz="8" w:space="0" w:color="auto"/>
              <w:left w:val="nil"/>
              <w:bottom w:val="nil"/>
              <w:right w:val="single" w:sz="8" w:space="0" w:color="auto"/>
            </w:tcBorders>
            <w:vAlign w:val="center"/>
            <w:hideMark/>
          </w:tcPr>
          <w:p w14:paraId="4393F0D1" w14:textId="77777777" w:rsidR="000D7A57" w:rsidRPr="00D51034" w:rsidRDefault="000D7A57">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1D8A6DC0" w14:textId="77777777" w:rsidR="000D7A57" w:rsidRPr="00D51034" w:rsidRDefault="000D7A57">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62A120D6" w14:textId="77777777" w:rsidR="000D7A57" w:rsidRPr="00D51034" w:rsidRDefault="000D7A57">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5A759386" w14:textId="77777777" w:rsidR="000D7A57" w:rsidRPr="00D51034" w:rsidRDefault="000D7A57">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6BA95717" w14:textId="77777777" w:rsidR="000D7A57" w:rsidRPr="00D51034" w:rsidRDefault="000D7A57">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5A7EFE45" w14:textId="77777777" w:rsidR="000D7A57" w:rsidRPr="00D51034" w:rsidRDefault="000D7A57">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50" w:type="pct"/>
            <w:tcBorders>
              <w:top w:val="single" w:sz="8" w:space="0" w:color="auto"/>
              <w:left w:val="nil"/>
              <w:bottom w:val="nil"/>
              <w:right w:val="single" w:sz="8" w:space="0" w:color="auto"/>
            </w:tcBorders>
            <w:vAlign w:val="center"/>
            <w:hideMark/>
          </w:tcPr>
          <w:p w14:paraId="54ED9314" w14:textId="77777777" w:rsidR="000D7A57" w:rsidRPr="00D51034" w:rsidRDefault="000D7A57">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378" w:type="pct"/>
            <w:vMerge w:val="restart"/>
            <w:tcBorders>
              <w:top w:val="single" w:sz="8" w:space="0" w:color="auto"/>
              <w:left w:val="single" w:sz="8" w:space="0" w:color="auto"/>
              <w:bottom w:val="single" w:sz="8" w:space="0" w:color="000000"/>
              <w:right w:val="single" w:sz="8" w:space="0" w:color="auto"/>
            </w:tcBorders>
            <w:vAlign w:val="center"/>
            <w:hideMark/>
          </w:tcPr>
          <w:p w14:paraId="39304354" w14:textId="77777777" w:rsidR="000D7A57" w:rsidRPr="00D51034" w:rsidRDefault="000D7A57">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TOTAL MFF 2028-2034</w:t>
            </w:r>
          </w:p>
        </w:tc>
      </w:tr>
      <w:tr w:rsidR="000D7A57" w:rsidRPr="00D51034" w14:paraId="78DE7DB1"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3" w:type="pct"/>
            <w:gridSpan w:val="6"/>
            <w:vMerge/>
            <w:tcBorders>
              <w:top w:val="single" w:sz="8" w:space="0" w:color="auto"/>
              <w:left w:val="single" w:sz="8" w:space="0" w:color="auto"/>
              <w:bottom w:val="single" w:sz="8" w:space="0" w:color="000000"/>
              <w:right w:val="single" w:sz="8" w:space="0" w:color="000000"/>
            </w:tcBorders>
            <w:vAlign w:val="center"/>
            <w:hideMark/>
          </w:tcPr>
          <w:p w14:paraId="3D039A5F" w14:textId="77777777" w:rsidR="000D7A57" w:rsidRPr="00D51034" w:rsidRDefault="000D7A57">
            <w:pPr>
              <w:spacing w:before="0" w:after="0"/>
              <w:jc w:val="left"/>
              <w:rPr>
                <w:rFonts w:eastAsia="Times New Roman"/>
                <w:noProof/>
                <w:color w:val="000000"/>
                <w:szCs w:val="24"/>
                <w:lang w:val="en-IE" w:eastAsia="en-IE"/>
              </w:rPr>
            </w:pPr>
          </w:p>
        </w:tc>
        <w:tc>
          <w:tcPr>
            <w:tcW w:w="350" w:type="pct"/>
            <w:tcBorders>
              <w:top w:val="nil"/>
              <w:left w:val="nil"/>
              <w:bottom w:val="single" w:sz="8" w:space="0" w:color="auto"/>
              <w:right w:val="single" w:sz="8" w:space="0" w:color="auto"/>
            </w:tcBorders>
            <w:vAlign w:val="center"/>
            <w:hideMark/>
          </w:tcPr>
          <w:p w14:paraId="4E460CD9" w14:textId="77777777" w:rsidR="000D7A57" w:rsidRPr="00D51034" w:rsidRDefault="000D7A57">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2028</w:t>
            </w:r>
          </w:p>
        </w:tc>
        <w:tc>
          <w:tcPr>
            <w:tcW w:w="350" w:type="pct"/>
            <w:tcBorders>
              <w:top w:val="nil"/>
              <w:left w:val="nil"/>
              <w:bottom w:val="single" w:sz="8" w:space="0" w:color="auto"/>
              <w:right w:val="single" w:sz="8" w:space="0" w:color="auto"/>
            </w:tcBorders>
            <w:vAlign w:val="center"/>
            <w:hideMark/>
          </w:tcPr>
          <w:p w14:paraId="7067AE9B" w14:textId="77777777" w:rsidR="000D7A57" w:rsidRPr="00D51034" w:rsidRDefault="000D7A57">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2029</w:t>
            </w:r>
          </w:p>
        </w:tc>
        <w:tc>
          <w:tcPr>
            <w:tcW w:w="350" w:type="pct"/>
            <w:tcBorders>
              <w:top w:val="nil"/>
              <w:left w:val="nil"/>
              <w:bottom w:val="single" w:sz="8" w:space="0" w:color="auto"/>
              <w:right w:val="single" w:sz="8" w:space="0" w:color="auto"/>
            </w:tcBorders>
            <w:vAlign w:val="center"/>
            <w:hideMark/>
          </w:tcPr>
          <w:p w14:paraId="54A25EFA" w14:textId="77777777" w:rsidR="000D7A57" w:rsidRPr="00D51034" w:rsidRDefault="000D7A57">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2030</w:t>
            </w:r>
          </w:p>
        </w:tc>
        <w:tc>
          <w:tcPr>
            <w:tcW w:w="350" w:type="pct"/>
            <w:tcBorders>
              <w:top w:val="nil"/>
              <w:left w:val="nil"/>
              <w:bottom w:val="single" w:sz="8" w:space="0" w:color="auto"/>
              <w:right w:val="single" w:sz="8" w:space="0" w:color="auto"/>
            </w:tcBorders>
            <w:vAlign w:val="center"/>
            <w:hideMark/>
          </w:tcPr>
          <w:p w14:paraId="74228199" w14:textId="77777777" w:rsidR="000D7A57" w:rsidRPr="00D51034" w:rsidRDefault="000D7A57">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2031</w:t>
            </w:r>
          </w:p>
        </w:tc>
        <w:tc>
          <w:tcPr>
            <w:tcW w:w="350" w:type="pct"/>
            <w:tcBorders>
              <w:top w:val="nil"/>
              <w:left w:val="nil"/>
              <w:bottom w:val="single" w:sz="8" w:space="0" w:color="auto"/>
              <w:right w:val="single" w:sz="8" w:space="0" w:color="auto"/>
            </w:tcBorders>
            <w:vAlign w:val="center"/>
            <w:hideMark/>
          </w:tcPr>
          <w:p w14:paraId="6AD2B02F" w14:textId="77777777" w:rsidR="000D7A57" w:rsidRPr="00D51034" w:rsidRDefault="000D7A57">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2032</w:t>
            </w:r>
          </w:p>
        </w:tc>
        <w:tc>
          <w:tcPr>
            <w:tcW w:w="350" w:type="pct"/>
            <w:tcBorders>
              <w:top w:val="nil"/>
              <w:left w:val="nil"/>
              <w:bottom w:val="single" w:sz="8" w:space="0" w:color="auto"/>
              <w:right w:val="single" w:sz="8" w:space="0" w:color="auto"/>
            </w:tcBorders>
            <w:vAlign w:val="center"/>
            <w:hideMark/>
          </w:tcPr>
          <w:p w14:paraId="2FBDE09A" w14:textId="77777777" w:rsidR="000D7A57" w:rsidRPr="00D51034" w:rsidRDefault="000D7A57">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2033</w:t>
            </w:r>
          </w:p>
        </w:tc>
        <w:tc>
          <w:tcPr>
            <w:tcW w:w="350" w:type="pct"/>
            <w:tcBorders>
              <w:top w:val="nil"/>
              <w:left w:val="nil"/>
              <w:bottom w:val="single" w:sz="8" w:space="0" w:color="auto"/>
              <w:right w:val="single" w:sz="8" w:space="0" w:color="auto"/>
            </w:tcBorders>
            <w:vAlign w:val="center"/>
            <w:hideMark/>
          </w:tcPr>
          <w:p w14:paraId="225E5295" w14:textId="77777777" w:rsidR="000D7A57" w:rsidRPr="00D51034" w:rsidRDefault="000D7A57">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2034</w:t>
            </w:r>
          </w:p>
        </w:tc>
        <w:tc>
          <w:tcPr>
            <w:tcW w:w="378" w:type="pct"/>
            <w:vMerge/>
            <w:tcBorders>
              <w:top w:val="single" w:sz="8" w:space="0" w:color="auto"/>
              <w:left w:val="single" w:sz="8" w:space="0" w:color="auto"/>
              <w:bottom w:val="single" w:sz="8" w:space="0" w:color="000000"/>
              <w:right w:val="single" w:sz="8" w:space="0" w:color="auto"/>
            </w:tcBorders>
            <w:vAlign w:val="center"/>
            <w:hideMark/>
          </w:tcPr>
          <w:p w14:paraId="1792E16B" w14:textId="77777777" w:rsidR="000D7A57" w:rsidRPr="00D51034" w:rsidRDefault="000D7A57">
            <w:pPr>
              <w:spacing w:before="0" w:after="0"/>
              <w:jc w:val="left"/>
              <w:rPr>
                <w:rFonts w:eastAsia="Times New Roman"/>
                <w:b/>
                <w:bCs/>
                <w:noProof/>
                <w:color w:val="000000"/>
                <w:sz w:val="20"/>
                <w:szCs w:val="20"/>
                <w:lang w:val="en-IE" w:eastAsia="en-IE"/>
              </w:rPr>
            </w:pPr>
          </w:p>
        </w:tc>
      </w:tr>
      <w:tr w:rsidR="000D7A57" w:rsidRPr="00D51034" w14:paraId="2D339FCB"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3" w:type="pct"/>
            <w:gridSpan w:val="6"/>
            <w:tcBorders>
              <w:top w:val="single" w:sz="8" w:space="0" w:color="auto"/>
              <w:left w:val="single" w:sz="8" w:space="0" w:color="auto"/>
              <w:bottom w:val="single" w:sz="8" w:space="0" w:color="auto"/>
              <w:right w:val="single" w:sz="8" w:space="0" w:color="000000"/>
            </w:tcBorders>
            <w:vAlign w:val="center"/>
            <w:hideMark/>
          </w:tcPr>
          <w:p w14:paraId="0A88D582" w14:textId="77777777" w:rsidR="000D7A57" w:rsidRPr="00D51034" w:rsidRDefault="000D7A57">
            <w:pPr>
              <w:spacing w:before="0" w:after="0"/>
              <w:jc w:val="left"/>
              <w:rPr>
                <w:rFonts w:ascii="Wingdings" w:eastAsia="Times New Roman" w:hAnsi="Wingdings"/>
                <w:noProof/>
                <w:color w:val="000000"/>
                <w:sz w:val="22"/>
                <w:lang w:val="en-IE" w:eastAsia="en-IE"/>
              </w:rPr>
            </w:pPr>
            <w:r w:rsidRPr="00D51034">
              <w:rPr>
                <w:rFonts w:ascii="Wingdings" w:eastAsia="Times New Roman" w:hAnsi="Wingdings"/>
                <w:noProof/>
                <w:color w:val="000000"/>
                <w:sz w:val="22"/>
                <w:lang w:val="en-IE" w:eastAsia="en-IE"/>
              </w:rPr>
              <w:t></w:t>
            </w:r>
            <w:r w:rsidRPr="00D51034">
              <w:rPr>
                <w:rFonts w:eastAsia="Times New Roman"/>
                <w:noProof/>
                <w:color w:val="000000"/>
                <w:sz w:val="22"/>
                <w:lang w:val="en-IE" w:eastAsia="en-IE"/>
              </w:rPr>
              <w:t xml:space="preserve"> Human resources </w:t>
            </w:r>
          </w:p>
        </w:tc>
        <w:tc>
          <w:tcPr>
            <w:tcW w:w="350" w:type="pct"/>
            <w:tcBorders>
              <w:top w:val="nil"/>
              <w:left w:val="nil"/>
              <w:bottom w:val="single" w:sz="8" w:space="0" w:color="auto"/>
              <w:right w:val="single" w:sz="8" w:space="0" w:color="auto"/>
            </w:tcBorders>
            <w:shd w:val="clear" w:color="000000" w:fill="D9D9D9"/>
            <w:vAlign w:val="center"/>
            <w:hideMark/>
          </w:tcPr>
          <w:p w14:paraId="3E738669" w14:textId="77777777" w:rsidR="000D7A57" w:rsidRPr="00D51034" w:rsidRDefault="000D7A57">
            <w:pPr>
              <w:spacing w:before="0" w:after="0"/>
              <w:jc w:val="right"/>
              <w:rPr>
                <w:rFonts w:eastAsia="Times New Roman"/>
                <w:noProof/>
                <w:color w:val="000000"/>
                <w:sz w:val="20"/>
                <w:szCs w:val="20"/>
                <w:lang w:val="en-IE" w:eastAsia="en-IE"/>
              </w:rPr>
            </w:pPr>
            <w:r w:rsidRPr="00D51034">
              <w:rPr>
                <w:rFonts w:eastAsia="Times New Roman"/>
                <w:noProof/>
                <w:color w:val="000000"/>
                <w:sz w:val="20"/>
                <w:szCs w:val="20"/>
                <w:lang w:val="en-IE" w:eastAsia="en-IE"/>
              </w:rPr>
              <w:t>0.881</w:t>
            </w:r>
          </w:p>
        </w:tc>
        <w:tc>
          <w:tcPr>
            <w:tcW w:w="350" w:type="pct"/>
            <w:tcBorders>
              <w:top w:val="nil"/>
              <w:left w:val="nil"/>
              <w:bottom w:val="single" w:sz="8" w:space="0" w:color="auto"/>
              <w:right w:val="single" w:sz="8" w:space="0" w:color="auto"/>
            </w:tcBorders>
            <w:shd w:val="clear" w:color="000000" w:fill="D9D9D9"/>
            <w:vAlign w:val="center"/>
            <w:hideMark/>
          </w:tcPr>
          <w:p w14:paraId="70F84E19" w14:textId="77777777" w:rsidR="000D7A57" w:rsidRPr="00D51034" w:rsidRDefault="000D7A57">
            <w:pPr>
              <w:spacing w:before="0" w:after="0"/>
              <w:jc w:val="right"/>
              <w:rPr>
                <w:rFonts w:eastAsia="Times New Roman"/>
                <w:noProof/>
                <w:color w:val="000000"/>
                <w:sz w:val="20"/>
                <w:szCs w:val="20"/>
                <w:lang w:val="en-IE" w:eastAsia="en-IE"/>
              </w:rPr>
            </w:pPr>
            <w:r w:rsidRPr="00D51034">
              <w:rPr>
                <w:rFonts w:eastAsia="Times New Roman"/>
                <w:noProof/>
                <w:color w:val="000000"/>
                <w:sz w:val="20"/>
                <w:szCs w:val="20"/>
                <w:lang w:val="en-IE" w:eastAsia="en-IE"/>
              </w:rPr>
              <w:t>0.881</w:t>
            </w:r>
          </w:p>
        </w:tc>
        <w:tc>
          <w:tcPr>
            <w:tcW w:w="350" w:type="pct"/>
            <w:tcBorders>
              <w:top w:val="nil"/>
              <w:left w:val="nil"/>
              <w:bottom w:val="single" w:sz="8" w:space="0" w:color="auto"/>
              <w:right w:val="single" w:sz="8" w:space="0" w:color="auto"/>
            </w:tcBorders>
            <w:shd w:val="clear" w:color="000000" w:fill="D9D9D9"/>
            <w:vAlign w:val="center"/>
            <w:hideMark/>
          </w:tcPr>
          <w:p w14:paraId="00D8FAC4" w14:textId="77777777" w:rsidR="000D7A57" w:rsidRPr="00D51034" w:rsidRDefault="000D7A57">
            <w:pPr>
              <w:spacing w:before="0" w:after="0"/>
              <w:jc w:val="right"/>
              <w:rPr>
                <w:rFonts w:eastAsia="Times New Roman"/>
                <w:noProof/>
                <w:color w:val="000000"/>
                <w:sz w:val="20"/>
                <w:szCs w:val="20"/>
                <w:lang w:val="en-IE" w:eastAsia="en-IE"/>
              </w:rPr>
            </w:pPr>
            <w:r w:rsidRPr="00D51034">
              <w:rPr>
                <w:rFonts w:eastAsia="Times New Roman"/>
                <w:noProof/>
                <w:color w:val="000000"/>
                <w:sz w:val="20"/>
                <w:szCs w:val="20"/>
                <w:lang w:val="en-IE" w:eastAsia="en-IE"/>
              </w:rPr>
              <w:t>0.881</w:t>
            </w:r>
          </w:p>
        </w:tc>
        <w:tc>
          <w:tcPr>
            <w:tcW w:w="350" w:type="pct"/>
            <w:tcBorders>
              <w:top w:val="nil"/>
              <w:left w:val="nil"/>
              <w:bottom w:val="single" w:sz="8" w:space="0" w:color="auto"/>
              <w:right w:val="single" w:sz="8" w:space="0" w:color="auto"/>
            </w:tcBorders>
            <w:shd w:val="clear" w:color="000000" w:fill="D9D9D9"/>
            <w:vAlign w:val="center"/>
            <w:hideMark/>
          </w:tcPr>
          <w:p w14:paraId="1F18D10D" w14:textId="77777777" w:rsidR="000D7A57" w:rsidRPr="00D51034" w:rsidRDefault="000D7A57">
            <w:pPr>
              <w:spacing w:before="0" w:after="0"/>
              <w:jc w:val="right"/>
              <w:rPr>
                <w:rFonts w:eastAsia="Times New Roman"/>
                <w:noProof/>
                <w:color w:val="000000"/>
                <w:sz w:val="20"/>
                <w:szCs w:val="20"/>
                <w:lang w:val="en-IE" w:eastAsia="en-IE"/>
              </w:rPr>
            </w:pPr>
            <w:r w:rsidRPr="00D51034">
              <w:rPr>
                <w:rFonts w:eastAsia="Times New Roman"/>
                <w:noProof/>
                <w:color w:val="000000"/>
                <w:sz w:val="20"/>
                <w:szCs w:val="20"/>
                <w:lang w:val="en-IE" w:eastAsia="en-IE"/>
              </w:rPr>
              <w:t>0.881</w:t>
            </w:r>
          </w:p>
        </w:tc>
        <w:tc>
          <w:tcPr>
            <w:tcW w:w="350" w:type="pct"/>
            <w:tcBorders>
              <w:top w:val="nil"/>
              <w:left w:val="nil"/>
              <w:bottom w:val="single" w:sz="8" w:space="0" w:color="auto"/>
              <w:right w:val="single" w:sz="8" w:space="0" w:color="auto"/>
            </w:tcBorders>
            <w:shd w:val="clear" w:color="000000" w:fill="D9D9D9"/>
            <w:vAlign w:val="center"/>
            <w:hideMark/>
          </w:tcPr>
          <w:p w14:paraId="16189AC5" w14:textId="77777777" w:rsidR="000D7A57" w:rsidRPr="00D51034" w:rsidRDefault="000D7A57">
            <w:pPr>
              <w:spacing w:before="0" w:after="0"/>
              <w:jc w:val="right"/>
              <w:rPr>
                <w:rFonts w:eastAsia="Times New Roman"/>
                <w:noProof/>
                <w:color w:val="000000"/>
                <w:sz w:val="20"/>
                <w:szCs w:val="20"/>
                <w:lang w:val="en-IE" w:eastAsia="en-IE"/>
              </w:rPr>
            </w:pPr>
            <w:r w:rsidRPr="00D51034">
              <w:rPr>
                <w:rFonts w:eastAsia="Times New Roman"/>
                <w:noProof/>
                <w:color w:val="000000"/>
                <w:sz w:val="20"/>
                <w:szCs w:val="20"/>
                <w:lang w:val="en-IE" w:eastAsia="en-IE"/>
              </w:rPr>
              <w:t>0.881</w:t>
            </w:r>
          </w:p>
        </w:tc>
        <w:tc>
          <w:tcPr>
            <w:tcW w:w="350" w:type="pct"/>
            <w:tcBorders>
              <w:top w:val="nil"/>
              <w:left w:val="nil"/>
              <w:bottom w:val="single" w:sz="8" w:space="0" w:color="auto"/>
              <w:right w:val="single" w:sz="8" w:space="0" w:color="auto"/>
            </w:tcBorders>
            <w:shd w:val="clear" w:color="000000" w:fill="D9D9D9"/>
            <w:vAlign w:val="center"/>
            <w:hideMark/>
          </w:tcPr>
          <w:p w14:paraId="48F63BA3" w14:textId="77777777" w:rsidR="000D7A57" w:rsidRPr="00D51034" w:rsidRDefault="000D7A57">
            <w:pPr>
              <w:spacing w:before="0" w:after="0"/>
              <w:jc w:val="right"/>
              <w:rPr>
                <w:rFonts w:eastAsia="Times New Roman"/>
                <w:noProof/>
                <w:color w:val="000000"/>
                <w:sz w:val="20"/>
                <w:szCs w:val="20"/>
                <w:lang w:val="en-IE" w:eastAsia="en-IE"/>
              </w:rPr>
            </w:pPr>
            <w:r w:rsidRPr="00D51034">
              <w:rPr>
                <w:rFonts w:eastAsia="Times New Roman"/>
                <w:noProof/>
                <w:color w:val="000000"/>
                <w:sz w:val="20"/>
                <w:szCs w:val="20"/>
                <w:lang w:val="en-IE" w:eastAsia="en-IE"/>
              </w:rPr>
              <w:t>0.881</w:t>
            </w:r>
          </w:p>
        </w:tc>
        <w:tc>
          <w:tcPr>
            <w:tcW w:w="350" w:type="pct"/>
            <w:tcBorders>
              <w:top w:val="nil"/>
              <w:left w:val="nil"/>
              <w:bottom w:val="single" w:sz="8" w:space="0" w:color="auto"/>
              <w:right w:val="single" w:sz="8" w:space="0" w:color="auto"/>
            </w:tcBorders>
            <w:shd w:val="clear" w:color="000000" w:fill="D9D9D9"/>
            <w:vAlign w:val="center"/>
            <w:hideMark/>
          </w:tcPr>
          <w:p w14:paraId="295ACA06" w14:textId="77777777" w:rsidR="000D7A57" w:rsidRPr="00D51034" w:rsidRDefault="000D7A57">
            <w:pPr>
              <w:spacing w:before="0" w:after="0"/>
              <w:jc w:val="right"/>
              <w:rPr>
                <w:rFonts w:eastAsia="Times New Roman"/>
                <w:noProof/>
                <w:color w:val="000000"/>
                <w:sz w:val="20"/>
                <w:szCs w:val="20"/>
                <w:lang w:val="en-IE" w:eastAsia="en-IE"/>
              </w:rPr>
            </w:pPr>
            <w:r w:rsidRPr="00D51034">
              <w:rPr>
                <w:rFonts w:eastAsia="Times New Roman"/>
                <w:noProof/>
                <w:color w:val="000000"/>
                <w:sz w:val="20"/>
                <w:szCs w:val="20"/>
                <w:lang w:val="en-IE" w:eastAsia="en-IE"/>
              </w:rPr>
              <w:t>0.881</w:t>
            </w:r>
          </w:p>
        </w:tc>
        <w:tc>
          <w:tcPr>
            <w:tcW w:w="378" w:type="pct"/>
            <w:tcBorders>
              <w:top w:val="nil"/>
              <w:left w:val="nil"/>
              <w:bottom w:val="single" w:sz="8" w:space="0" w:color="auto"/>
              <w:right w:val="single" w:sz="8" w:space="0" w:color="auto"/>
            </w:tcBorders>
            <w:shd w:val="clear" w:color="000000" w:fill="D9D9D9"/>
            <w:vAlign w:val="center"/>
            <w:hideMark/>
          </w:tcPr>
          <w:p w14:paraId="1B051642"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6.167</w:t>
            </w:r>
          </w:p>
        </w:tc>
      </w:tr>
      <w:tr w:rsidR="000D7A57" w:rsidRPr="00D51034" w14:paraId="04C3820C"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73" w:type="pct"/>
            <w:gridSpan w:val="6"/>
            <w:tcBorders>
              <w:top w:val="single" w:sz="8" w:space="0" w:color="auto"/>
              <w:left w:val="single" w:sz="8" w:space="0" w:color="auto"/>
              <w:bottom w:val="single" w:sz="8" w:space="0" w:color="auto"/>
              <w:right w:val="single" w:sz="8" w:space="0" w:color="000000"/>
            </w:tcBorders>
            <w:vAlign w:val="center"/>
            <w:hideMark/>
          </w:tcPr>
          <w:p w14:paraId="308602F7" w14:textId="77777777" w:rsidR="000D7A57" w:rsidRPr="00D51034" w:rsidRDefault="000D7A57">
            <w:pPr>
              <w:spacing w:before="0" w:after="0"/>
              <w:jc w:val="left"/>
              <w:rPr>
                <w:rFonts w:ascii="Wingdings" w:eastAsia="Times New Roman" w:hAnsi="Wingdings"/>
                <w:noProof/>
                <w:color w:val="000000"/>
                <w:sz w:val="22"/>
                <w:lang w:val="en-IE" w:eastAsia="en-IE"/>
              </w:rPr>
            </w:pPr>
            <w:r w:rsidRPr="00D51034">
              <w:rPr>
                <w:rFonts w:ascii="Wingdings" w:eastAsia="Times New Roman" w:hAnsi="Wingdings"/>
                <w:noProof/>
                <w:color w:val="000000"/>
                <w:sz w:val="22"/>
                <w:lang w:val="en-IE" w:eastAsia="en-IE"/>
              </w:rPr>
              <w:t></w:t>
            </w:r>
            <w:r w:rsidRPr="00D51034">
              <w:rPr>
                <w:rFonts w:eastAsia="Times New Roman"/>
                <w:noProof/>
                <w:color w:val="000000"/>
                <w:sz w:val="22"/>
                <w:lang w:val="en-IE" w:eastAsia="en-IE"/>
              </w:rPr>
              <w:t xml:space="preserve"> Other administrative expenditure </w:t>
            </w:r>
          </w:p>
        </w:tc>
        <w:tc>
          <w:tcPr>
            <w:tcW w:w="350" w:type="pct"/>
            <w:tcBorders>
              <w:top w:val="nil"/>
              <w:left w:val="nil"/>
              <w:bottom w:val="single" w:sz="8" w:space="0" w:color="auto"/>
              <w:right w:val="single" w:sz="8" w:space="0" w:color="auto"/>
            </w:tcBorders>
            <w:shd w:val="clear" w:color="000000" w:fill="D9D9D9"/>
            <w:vAlign w:val="center"/>
          </w:tcPr>
          <w:p w14:paraId="202C9DDE" w14:textId="77777777" w:rsidR="000D7A57" w:rsidRPr="00D51034" w:rsidRDefault="000D7A57">
            <w:pPr>
              <w:spacing w:before="0" w:after="0"/>
              <w:jc w:val="right"/>
              <w:rPr>
                <w:rFonts w:eastAsia="Times New Roman"/>
                <w:noProof/>
                <w:color w:val="000000"/>
                <w:sz w:val="20"/>
                <w:szCs w:val="20"/>
                <w:lang w:val="en-IE" w:eastAsia="en-IE"/>
              </w:rPr>
            </w:pPr>
          </w:p>
        </w:tc>
        <w:tc>
          <w:tcPr>
            <w:tcW w:w="350" w:type="pct"/>
            <w:tcBorders>
              <w:top w:val="nil"/>
              <w:left w:val="nil"/>
              <w:bottom w:val="single" w:sz="8" w:space="0" w:color="auto"/>
              <w:right w:val="single" w:sz="8" w:space="0" w:color="auto"/>
            </w:tcBorders>
            <w:shd w:val="clear" w:color="000000" w:fill="D9D9D9"/>
            <w:vAlign w:val="center"/>
          </w:tcPr>
          <w:p w14:paraId="6AB102D8" w14:textId="77777777" w:rsidR="000D7A57" w:rsidRPr="00D51034" w:rsidRDefault="000D7A57">
            <w:pPr>
              <w:spacing w:before="0" w:after="0"/>
              <w:jc w:val="right"/>
              <w:rPr>
                <w:rFonts w:eastAsia="Times New Roman"/>
                <w:noProof/>
                <w:color w:val="000000"/>
                <w:sz w:val="20"/>
                <w:szCs w:val="20"/>
                <w:lang w:val="en-IE" w:eastAsia="en-IE"/>
              </w:rPr>
            </w:pPr>
          </w:p>
        </w:tc>
        <w:tc>
          <w:tcPr>
            <w:tcW w:w="350" w:type="pct"/>
            <w:tcBorders>
              <w:top w:val="nil"/>
              <w:left w:val="nil"/>
              <w:bottom w:val="single" w:sz="8" w:space="0" w:color="auto"/>
              <w:right w:val="single" w:sz="8" w:space="0" w:color="auto"/>
            </w:tcBorders>
            <w:shd w:val="clear" w:color="000000" w:fill="D9D9D9"/>
            <w:vAlign w:val="center"/>
          </w:tcPr>
          <w:p w14:paraId="23C71753" w14:textId="77777777" w:rsidR="000D7A57" w:rsidRPr="00D51034" w:rsidRDefault="000D7A57">
            <w:pPr>
              <w:spacing w:before="0" w:after="0"/>
              <w:jc w:val="right"/>
              <w:rPr>
                <w:rFonts w:eastAsia="Times New Roman"/>
                <w:noProof/>
                <w:color w:val="000000"/>
                <w:sz w:val="20"/>
                <w:szCs w:val="20"/>
                <w:lang w:val="en-IE" w:eastAsia="en-IE"/>
              </w:rPr>
            </w:pPr>
          </w:p>
        </w:tc>
        <w:tc>
          <w:tcPr>
            <w:tcW w:w="350" w:type="pct"/>
            <w:tcBorders>
              <w:top w:val="nil"/>
              <w:left w:val="nil"/>
              <w:bottom w:val="single" w:sz="8" w:space="0" w:color="auto"/>
              <w:right w:val="single" w:sz="8" w:space="0" w:color="auto"/>
            </w:tcBorders>
            <w:shd w:val="clear" w:color="000000" w:fill="D9D9D9"/>
            <w:vAlign w:val="center"/>
          </w:tcPr>
          <w:p w14:paraId="27D6927C" w14:textId="77777777" w:rsidR="000D7A57" w:rsidRPr="00D51034" w:rsidRDefault="000D7A57">
            <w:pPr>
              <w:spacing w:before="0" w:after="0"/>
              <w:jc w:val="right"/>
              <w:rPr>
                <w:rFonts w:eastAsia="Times New Roman"/>
                <w:noProof/>
                <w:color w:val="000000"/>
                <w:sz w:val="20"/>
                <w:szCs w:val="20"/>
                <w:lang w:val="en-IE" w:eastAsia="en-IE"/>
              </w:rPr>
            </w:pPr>
          </w:p>
        </w:tc>
        <w:tc>
          <w:tcPr>
            <w:tcW w:w="350" w:type="pct"/>
            <w:tcBorders>
              <w:top w:val="nil"/>
              <w:left w:val="nil"/>
              <w:bottom w:val="single" w:sz="8" w:space="0" w:color="auto"/>
              <w:right w:val="single" w:sz="8" w:space="0" w:color="auto"/>
            </w:tcBorders>
            <w:shd w:val="clear" w:color="000000" w:fill="D9D9D9"/>
            <w:vAlign w:val="center"/>
          </w:tcPr>
          <w:p w14:paraId="6DBE75E3" w14:textId="77777777" w:rsidR="000D7A57" w:rsidRPr="00D51034" w:rsidRDefault="000D7A57">
            <w:pPr>
              <w:spacing w:before="0" w:after="0"/>
              <w:jc w:val="right"/>
              <w:rPr>
                <w:rFonts w:eastAsia="Times New Roman"/>
                <w:noProof/>
                <w:color w:val="000000"/>
                <w:sz w:val="20"/>
                <w:szCs w:val="20"/>
                <w:lang w:val="en-IE" w:eastAsia="en-IE"/>
              </w:rPr>
            </w:pPr>
          </w:p>
        </w:tc>
        <w:tc>
          <w:tcPr>
            <w:tcW w:w="350" w:type="pct"/>
            <w:tcBorders>
              <w:top w:val="nil"/>
              <w:left w:val="nil"/>
              <w:bottom w:val="single" w:sz="8" w:space="0" w:color="auto"/>
              <w:right w:val="single" w:sz="8" w:space="0" w:color="auto"/>
            </w:tcBorders>
            <w:shd w:val="clear" w:color="000000" w:fill="D9D9D9"/>
            <w:vAlign w:val="center"/>
          </w:tcPr>
          <w:p w14:paraId="3EBD734F" w14:textId="77777777" w:rsidR="000D7A57" w:rsidRPr="00D51034" w:rsidRDefault="000D7A57">
            <w:pPr>
              <w:spacing w:before="0" w:after="0"/>
              <w:jc w:val="right"/>
              <w:rPr>
                <w:rFonts w:eastAsia="Times New Roman"/>
                <w:noProof/>
                <w:color w:val="000000"/>
                <w:sz w:val="20"/>
                <w:szCs w:val="20"/>
                <w:lang w:val="en-IE" w:eastAsia="en-IE"/>
              </w:rPr>
            </w:pPr>
          </w:p>
        </w:tc>
        <w:tc>
          <w:tcPr>
            <w:tcW w:w="350" w:type="pct"/>
            <w:tcBorders>
              <w:top w:val="nil"/>
              <w:left w:val="nil"/>
              <w:bottom w:val="single" w:sz="8" w:space="0" w:color="auto"/>
              <w:right w:val="single" w:sz="8" w:space="0" w:color="auto"/>
            </w:tcBorders>
            <w:shd w:val="clear" w:color="000000" w:fill="D9D9D9"/>
            <w:vAlign w:val="center"/>
          </w:tcPr>
          <w:p w14:paraId="04FD82A2" w14:textId="77777777" w:rsidR="000D7A57" w:rsidRPr="00D51034" w:rsidRDefault="000D7A57">
            <w:pPr>
              <w:spacing w:before="0" w:after="0"/>
              <w:jc w:val="right"/>
              <w:rPr>
                <w:rFonts w:eastAsia="Times New Roman"/>
                <w:noProof/>
                <w:color w:val="000000"/>
                <w:sz w:val="20"/>
                <w:szCs w:val="20"/>
                <w:lang w:val="en-IE" w:eastAsia="en-IE"/>
              </w:rPr>
            </w:pPr>
          </w:p>
        </w:tc>
        <w:tc>
          <w:tcPr>
            <w:tcW w:w="378" w:type="pct"/>
            <w:tcBorders>
              <w:top w:val="nil"/>
              <w:left w:val="nil"/>
              <w:bottom w:val="single" w:sz="8" w:space="0" w:color="auto"/>
              <w:right w:val="single" w:sz="8" w:space="0" w:color="auto"/>
            </w:tcBorders>
            <w:shd w:val="clear" w:color="000000" w:fill="D9D9D9"/>
            <w:vAlign w:val="center"/>
          </w:tcPr>
          <w:p w14:paraId="0C8927AB" w14:textId="77777777" w:rsidR="000D7A57" w:rsidRPr="00D51034" w:rsidRDefault="000D7A57">
            <w:pPr>
              <w:spacing w:before="0" w:after="0"/>
              <w:jc w:val="right"/>
              <w:rPr>
                <w:rFonts w:eastAsia="Times New Roman"/>
                <w:b/>
                <w:bCs/>
                <w:noProof/>
                <w:color w:val="000000"/>
                <w:sz w:val="20"/>
                <w:szCs w:val="20"/>
                <w:lang w:val="en-IE" w:eastAsia="en-IE"/>
              </w:rPr>
            </w:pPr>
          </w:p>
        </w:tc>
      </w:tr>
      <w:tr w:rsidR="000D7A57" w:rsidRPr="00D51034" w14:paraId="266A0723"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50"/>
        </w:trPr>
        <w:tc>
          <w:tcPr>
            <w:tcW w:w="700" w:type="pct"/>
            <w:tcBorders>
              <w:top w:val="nil"/>
              <w:left w:val="single" w:sz="8" w:space="0" w:color="auto"/>
              <w:bottom w:val="single" w:sz="8" w:space="0" w:color="auto"/>
              <w:right w:val="single" w:sz="8" w:space="0" w:color="auto"/>
            </w:tcBorders>
            <w:vAlign w:val="center"/>
            <w:hideMark/>
          </w:tcPr>
          <w:p w14:paraId="5B60BF4E" w14:textId="77777777" w:rsidR="000D7A57" w:rsidRPr="00D51034" w:rsidRDefault="000D7A57">
            <w:pPr>
              <w:spacing w:before="0" w:after="0"/>
              <w:jc w:val="center"/>
              <w:rPr>
                <w:rFonts w:eastAsia="Times New Roman"/>
                <w:b/>
                <w:bCs/>
                <w:noProof/>
                <w:color w:val="000000"/>
                <w:sz w:val="22"/>
                <w:lang w:val="en-IE" w:eastAsia="en-IE"/>
              </w:rPr>
            </w:pPr>
            <w:r w:rsidRPr="00D51034">
              <w:rPr>
                <w:rFonts w:eastAsia="Times New Roman"/>
                <w:b/>
                <w:bCs/>
                <w:noProof/>
                <w:color w:val="000000"/>
                <w:sz w:val="22"/>
                <w:lang w:val="en-IE" w:eastAsia="en-IE"/>
              </w:rPr>
              <w:t>TOTAL DG COMP</w:t>
            </w:r>
          </w:p>
        </w:tc>
        <w:tc>
          <w:tcPr>
            <w:tcW w:w="1472" w:type="pct"/>
            <w:gridSpan w:val="5"/>
            <w:tcBorders>
              <w:top w:val="single" w:sz="8" w:space="0" w:color="auto"/>
              <w:left w:val="nil"/>
              <w:bottom w:val="single" w:sz="8" w:space="0" w:color="auto"/>
              <w:right w:val="single" w:sz="8" w:space="0" w:color="000000"/>
            </w:tcBorders>
            <w:vAlign w:val="center"/>
            <w:hideMark/>
          </w:tcPr>
          <w:p w14:paraId="2997EEFA" w14:textId="77777777" w:rsidR="000D7A57" w:rsidRPr="00D51034" w:rsidRDefault="000D7A57">
            <w:pPr>
              <w:spacing w:before="0" w:after="0"/>
              <w:jc w:val="left"/>
              <w:rPr>
                <w:rFonts w:eastAsia="Times New Roman"/>
                <w:noProof/>
                <w:color w:val="000000"/>
                <w:sz w:val="18"/>
                <w:szCs w:val="18"/>
                <w:lang w:val="en-IE" w:eastAsia="en-IE"/>
              </w:rPr>
            </w:pPr>
            <w:r w:rsidRPr="00D51034">
              <w:rPr>
                <w:rFonts w:eastAsia="Times New Roman"/>
                <w:noProof/>
                <w:color w:val="000000"/>
                <w:sz w:val="18"/>
                <w:szCs w:val="18"/>
                <w:lang w:val="en-IE" w:eastAsia="en-IE"/>
              </w:rPr>
              <w:t xml:space="preserve">Appropriations </w:t>
            </w:r>
          </w:p>
        </w:tc>
        <w:tc>
          <w:tcPr>
            <w:tcW w:w="350" w:type="pct"/>
            <w:tcBorders>
              <w:top w:val="nil"/>
              <w:left w:val="nil"/>
              <w:bottom w:val="single" w:sz="8" w:space="0" w:color="auto"/>
              <w:right w:val="single" w:sz="8" w:space="0" w:color="auto"/>
            </w:tcBorders>
            <w:shd w:val="clear" w:color="000000" w:fill="D9D9D9"/>
            <w:vAlign w:val="center"/>
            <w:hideMark/>
          </w:tcPr>
          <w:p w14:paraId="44B7A5EA"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0.881</w:t>
            </w:r>
          </w:p>
        </w:tc>
        <w:tc>
          <w:tcPr>
            <w:tcW w:w="350" w:type="pct"/>
            <w:tcBorders>
              <w:top w:val="nil"/>
              <w:left w:val="nil"/>
              <w:bottom w:val="single" w:sz="8" w:space="0" w:color="auto"/>
              <w:right w:val="single" w:sz="8" w:space="0" w:color="auto"/>
            </w:tcBorders>
            <w:shd w:val="clear" w:color="000000" w:fill="D9D9D9"/>
            <w:vAlign w:val="center"/>
            <w:hideMark/>
          </w:tcPr>
          <w:p w14:paraId="5464EB95"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0.881</w:t>
            </w:r>
          </w:p>
        </w:tc>
        <w:tc>
          <w:tcPr>
            <w:tcW w:w="350" w:type="pct"/>
            <w:tcBorders>
              <w:top w:val="nil"/>
              <w:left w:val="nil"/>
              <w:bottom w:val="single" w:sz="8" w:space="0" w:color="auto"/>
              <w:right w:val="single" w:sz="8" w:space="0" w:color="auto"/>
            </w:tcBorders>
            <w:shd w:val="clear" w:color="000000" w:fill="D9D9D9"/>
            <w:vAlign w:val="center"/>
            <w:hideMark/>
          </w:tcPr>
          <w:p w14:paraId="3EAE8A59"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0.881</w:t>
            </w:r>
          </w:p>
        </w:tc>
        <w:tc>
          <w:tcPr>
            <w:tcW w:w="350" w:type="pct"/>
            <w:tcBorders>
              <w:top w:val="nil"/>
              <w:left w:val="nil"/>
              <w:bottom w:val="single" w:sz="8" w:space="0" w:color="auto"/>
              <w:right w:val="single" w:sz="8" w:space="0" w:color="auto"/>
            </w:tcBorders>
            <w:shd w:val="clear" w:color="000000" w:fill="D9D9D9"/>
            <w:vAlign w:val="center"/>
            <w:hideMark/>
          </w:tcPr>
          <w:p w14:paraId="48FE3C4B"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0.881</w:t>
            </w:r>
          </w:p>
        </w:tc>
        <w:tc>
          <w:tcPr>
            <w:tcW w:w="350" w:type="pct"/>
            <w:tcBorders>
              <w:top w:val="nil"/>
              <w:left w:val="nil"/>
              <w:bottom w:val="single" w:sz="8" w:space="0" w:color="auto"/>
              <w:right w:val="single" w:sz="8" w:space="0" w:color="auto"/>
            </w:tcBorders>
            <w:shd w:val="clear" w:color="000000" w:fill="D9D9D9"/>
            <w:vAlign w:val="center"/>
            <w:hideMark/>
          </w:tcPr>
          <w:p w14:paraId="5C5BD96B"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0.881</w:t>
            </w:r>
          </w:p>
        </w:tc>
        <w:tc>
          <w:tcPr>
            <w:tcW w:w="350" w:type="pct"/>
            <w:tcBorders>
              <w:top w:val="nil"/>
              <w:left w:val="nil"/>
              <w:bottom w:val="single" w:sz="8" w:space="0" w:color="auto"/>
              <w:right w:val="single" w:sz="8" w:space="0" w:color="auto"/>
            </w:tcBorders>
            <w:shd w:val="clear" w:color="000000" w:fill="D9D9D9"/>
            <w:vAlign w:val="center"/>
            <w:hideMark/>
          </w:tcPr>
          <w:p w14:paraId="4AB0C559"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0.881</w:t>
            </w:r>
          </w:p>
        </w:tc>
        <w:tc>
          <w:tcPr>
            <w:tcW w:w="350" w:type="pct"/>
            <w:tcBorders>
              <w:top w:val="nil"/>
              <w:left w:val="nil"/>
              <w:bottom w:val="single" w:sz="8" w:space="0" w:color="auto"/>
              <w:right w:val="single" w:sz="8" w:space="0" w:color="auto"/>
            </w:tcBorders>
            <w:shd w:val="clear" w:color="000000" w:fill="D9D9D9"/>
            <w:vAlign w:val="center"/>
            <w:hideMark/>
          </w:tcPr>
          <w:p w14:paraId="7A8FBB40"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0.881</w:t>
            </w:r>
          </w:p>
        </w:tc>
        <w:tc>
          <w:tcPr>
            <w:tcW w:w="378" w:type="pct"/>
            <w:tcBorders>
              <w:top w:val="nil"/>
              <w:left w:val="nil"/>
              <w:bottom w:val="single" w:sz="8" w:space="0" w:color="auto"/>
              <w:right w:val="single" w:sz="8" w:space="0" w:color="auto"/>
            </w:tcBorders>
            <w:shd w:val="clear" w:color="000000" w:fill="D9D9D9"/>
            <w:vAlign w:val="center"/>
            <w:hideMark/>
          </w:tcPr>
          <w:p w14:paraId="770F70DF"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6.167</w:t>
            </w:r>
          </w:p>
        </w:tc>
      </w:tr>
      <w:tr w:rsidR="000D7A57" w:rsidRPr="00D51034" w14:paraId="422A1820"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700" w:type="pct"/>
            <w:tcBorders>
              <w:top w:val="nil"/>
              <w:left w:val="nil"/>
              <w:bottom w:val="nil"/>
              <w:right w:val="nil"/>
            </w:tcBorders>
            <w:noWrap/>
            <w:vAlign w:val="bottom"/>
            <w:hideMark/>
          </w:tcPr>
          <w:p w14:paraId="4CA08163" w14:textId="77777777" w:rsidR="000D7A57" w:rsidRPr="00D51034" w:rsidRDefault="000D7A57">
            <w:pPr>
              <w:spacing w:before="0" w:after="0"/>
              <w:jc w:val="right"/>
              <w:rPr>
                <w:rFonts w:eastAsia="Times New Roman"/>
                <w:b/>
                <w:bCs/>
                <w:noProof/>
                <w:color w:val="000000"/>
                <w:sz w:val="20"/>
                <w:szCs w:val="20"/>
                <w:lang w:val="en-IE" w:eastAsia="en-IE"/>
              </w:rPr>
            </w:pPr>
          </w:p>
        </w:tc>
        <w:tc>
          <w:tcPr>
            <w:tcW w:w="959" w:type="pct"/>
            <w:tcBorders>
              <w:top w:val="nil"/>
              <w:left w:val="nil"/>
              <w:bottom w:val="nil"/>
              <w:right w:val="nil"/>
            </w:tcBorders>
            <w:noWrap/>
            <w:vAlign w:val="bottom"/>
            <w:hideMark/>
          </w:tcPr>
          <w:p w14:paraId="44908B3B" w14:textId="77777777" w:rsidR="000D7A57" w:rsidRPr="00D51034" w:rsidRDefault="000D7A57">
            <w:pPr>
              <w:spacing w:before="0" w:after="0"/>
              <w:jc w:val="left"/>
              <w:rPr>
                <w:rFonts w:eastAsia="Times New Roman"/>
                <w:noProof/>
                <w:sz w:val="20"/>
                <w:szCs w:val="20"/>
                <w:lang w:val="en-IE" w:eastAsia="en-IE"/>
              </w:rPr>
            </w:pPr>
          </w:p>
        </w:tc>
        <w:tc>
          <w:tcPr>
            <w:tcW w:w="255" w:type="pct"/>
            <w:gridSpan w:val="2"/>
            <w:tcBorders>
              <w:top w:val="nil"/>
              <w:left w:val="nil"/>
              <w:bottom w:val="nil"/>
              <w:right w:val="nil"/>
            </w:tcBorders>
            <w:noWrap/>
            <w:vAlign w:val="bottom"/>
            <w:hideMark/>
          </w:tcPr>
          <w:p w14:paraId="783A2F38" w14:textId="77777777" w:rsidR="000D7A57" w:rsidRPr="00D51034" w:rsidRDefault="000D7A57">
            <w:pPr>
              <w:spacing w:before="0" w:after="0"/>
              <w:jc w:val="left"/>
              <w:rPr>
                <w:rFonts w:eastAsia="Times New Roman"/>
                <w:noProof/>
                <w:sz w:val="20"/>
                <w:szCs w:val="20"/>
                <w:lang w:val="en-IE" w:eastAsia="en-IE"/>
              </w:rPr>
            </w:pPr>
          </w:p>
        </w:tc>
        <w:tc>
          <w:tcPr>
            <w:tcW w:w="258" w:type="pct"/>
            <w:gridSpan w:val="2"/>
            <w:tcBorders>
              <w:top w:val="nil"/>
              <w:left w:val="nil"/>
              <w:bottom w:val="nil"/>
              <w:right w:val="nil"/>
            </w:tcBorders>
            <w:noWrap/>
            <w:vAlign w:val="bottom"/>
            <w:hideMark/>
          </w:tcPr>
          <w:p w14:paraId="6B3280E9" w14:textId="77777777" w:rsidR="000D7A57" w:rsidRPr="00D51034" w:rsidRDefault="000D7A5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0B88575E" w14:textId="77777777" w:rsidR="000D7A57" w:rsidRPr="00D51034" w:rsidRDefault="000D7A5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088C7A35" w14:textId="77777777" w:rsidR="000D7A57" w:rsidRPr="00D51034" w:rsidRDefault="000D7A5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1038FA8E" w14:textId="77777777" w:rsidR="000D7A57" w:rsidRPr="00D51034" w:rsidRDefault="000D7A5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74F0CF02" w14:textId="77777777" w:rsidR="000D7A57" w:rsidRPr="00D51034" w:rsidRDefault="000D7A5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55426D1F" w14:textId="77777777" w:rsidR="000D7A57" w:rsidRPr="00D51034" w:rsidRDefault="000D7A5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70611F97" w14:textId="77777777" w:rsidR="000D7A57" w:rsidRPr="00D51034" w:rsidRDefault="000D7A5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5905E22F" w14:textId="77777777" w:rsidR="000D7A57" w:rsidRPr="00D51034" w:rsidRDefault="000D7A57">
            <w:pPr>
              <w:spacing w:before="0" w:after="0"/>
              <w:jc w:val="left"/>
              <w:rPr>
                <w:rFonts w:eastAsia="Times New Roman"/>
                <w:noProof/>
                <w:sz w:val="20"/>
                <w:szCs w:val="20"/>
                <w:lang w:val="en-IE" w:eastAsia="en-IE"/>
              </w:rPr>
            </w:pPr>
          </w:p>
        </w:tc>
        <w:tc>
          <w:tcPr>
            <w:tcW w:w="378" w:type="pct"/>
            <w:tcBorders>
              <w:top w:val="nil"/>
              <w:left w:val="nil"/>
              <w:bottom w:val="nil"/>
              <w:right w:val="nil"/>
            </w:tcBorders>
            <w:noWrap/>
            <w:vAlign w:val="bottom"/>
            <w:hideMark/>
          </w:tcPr>
          <w:p w14:paraId="51C30881" w14:textId="77777777" w:rsidR="000D7A57" w:rsidRPr="00D51034" w:rsidRDefault="000D7A57">
            <w:pPr>
              <w:spacing w:before="0" w:after="0"/>
              <w:jc w:val="left"/>
              <w:rPr>
                <w:rFonts w:eastAsia="Times New Roman"/>
                <w:noProof/>
                <w:sz w:val="20"/>
                <w:szCs w:val="20"/>
                <w:lang w:val="en-IE" w:eastAsia="en-IE"/>
              </w:rPr>
            </w:pPr>
          </w:p>
        </w:tc>
      </w:tr>
      <w:tr w:rsidR="000D7A57" w:rsidRPr="00D51034" w14:paraId="187759D7"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700" w:type="pct"/>
            <w:tcBorders>
              <w:top w:val="nil"/>
              <w:left w:val="nil"/>
              <w:bottom w:val="nil"/>
              <w:right w:val="nil"/>
            </w:tcBorders>
            <w:noWrap/>
            <w:vAlign w:val="bottom"/>
            <w:hideMark/>
          </w:tcPr>
          <w:p w14:paraId="63EC669A" w14:textId="77777777" w:rsidR="000D7A57" w:rsidRPr="00D51034" w:rsidRDefault="000D7A57">
            <w:pPr>
              <w:spacing w:before="0" w:after="0"/>
              <w:jc w:val="right"/>
              <w:rPr>
                <w:rFonts w:eastAsia="Times New Roman"/>
                <w:b/>
                <w:bCs/>
                <w:noProof/>
                <w:color w:val="000000"/>
                <w:sz w:val="20"/>
                <w:szCs w:val="20"/>
                <w:lang w:val="en-IE" w:eastAsia="en-IE"/>
              </w:rPr>
            </w:pPr>
          </w:p>
        </w:tc>
        <w:tc>
          <w:tcPr>
            <w:tcW w:w="959" w:type="pct"/>
            <w:tcBorders>
              <w:top w:val="nil"/>
              <w:left w:val="nil"/>
              <w:bottom w:val="nil"/>
              <w:right w:val="nil"/>
            </w:tcBorders>
            <w:noWrap/>
            <w:vAlign w:val="bottom"/>
            <w:hideMark/>
          </w:tcPr>
          <w:p w14:paraId="7F29201F" w14:textId="77777777" w:rsidR="000D7A57" w:rsidRPr="00D51034" w:rsidRDefault="000D7A57">
            <w:pPr>
              <w:spacing w:before="0" w:after="0"/>
              <w:jc w:val="left"/>
              <w:rPr>
                <w:rFonts w:eastAsia="Times New Roman"/>
                <w:noProof/>
                <w:sz w:val="20"/>
                <w:szCs w:val="20"/>
                <w:lang w:val="en-IE" w:eastAsia="en-IE"/>
              </w:rPr>
            </w:pPr>
          </w:p>
        </w:tc>
        <w:tc>
          <w:tcPr>
            <w:tcW w:w="255" w:type="pct"/>
            <w:gridSpan w:val="2"/>
            <w:tcBorders>
              <w:top w:val="nil"/>
              <w:left w:val="nil"/>
              <w:bottom w:val="nil"/>
              <w:right w:val="nil"/>
            </w:tcBorders>
            <w:noWrap/>
            <w:vAlign w:val="bottom"/>
            <w:hideMark/>
          </w:tcPr>
          <w:p w14:paraId="67C240F7" w14:textId="77777777" w:rsidR="000D7A57" w:rsidRPr="00D51034" w:rsidRDefault="000D7A57">
            <w:pPr>
              <w:spacing w:before="0" w:after="0"/>
              <w:jc w:val="left"/>
              <w:rPr>
                <w:rFonts w:eastAsia="Times New Roman"/>
                <w:noProof/>
                <w:sz w:val="20"/>
                <w:szCs w:val="20"/>
                <w:lang w:val="en-IE" w:eastAsia="en-IE"/>
              </w:rPr>
            </w:pPr>
          </w:p>
        </w:tc>
        <w:tc>
          <w:tcPr>
            <w:tcW w:w="258" w:type="pct"/>
            <w:gridSpan w:val="2"/>
            <w:tcBorders>
              <w:top w:val="nil"/>
              <w:left w:val="nil"/>
              <w:bottom w:val="nil"/>
              <w:right w:val="nil"/>
            </w:tcBorders>
            <w:noWrap/>
            <w:vAlign w:val="bottom"/>
            <w:hideMark/>
          </w:tcPr>
          <w:p w14:paraId="22433FBD" w14:textId="77777777" w:rsidR="000D7A57" w:rsidRPr="00D51034" w:rsidRDefault="000D7A5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08F100BE" w14:textId="77777777" w:rsidR="000D7A57" w:rsidRPr="00D51034" w:rsidRDefault="000D7A5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20B62CA7" w14:textId="77777777" w:rsidR="000D7A57" w:rsidRPr="00D51034" w:rsidRDefault="000D7A5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07DBBBEB" w14:textId="77777777" w:rsidR="000D7A57" w:rsidRPr="00D51034" w:rsidRDefault="000D7A5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13C4D128" w14:textId="77777777" w:rsidR="000D7A57" w:rsidRPr="00D51034" w:rsidRDefault="000D7A5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0098BA83" w14:textId="77777777" w:rsidR="000D7A57" w:rsidRPr="00D51034" w:rsidRDefault="000D7A5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7E37D1EF" w14:textId="77777777" w:rsidR="000D7A57" w:rsidRPr="00D51034" w:rsidRDefault="000D7A57">
            <w:pPr>
              <w:spacing w:before="0" w:after="0"/>
              <w:jc w:val="left"/>
              <w:rPr>
                <w:rFonts w:eastAsia="Times New Roman"/>
                <w:noProof/>
                <w:sz w:val="20"/>
                <w:szCs w:val="20"/>
                <w:lang w:val="en-IE" w:eastAsia="en-IE"/>
              </w:rPr>
            </w:pPr>
          </w:p>
        </w:tc>
        <w:tc>
          <w:tcPr>
            <w:tcW w:w="350" w:type="pct"/>
            <w:tcBorders>
              <w:top w:val="nil"/>
              <w:left w:val="nil"/>
              <w:bottom w:val="nil"/>
              <w:right w:val="nil"/>
            </w:tcBorders>
            <w:noWrap/>
            <w:vAlign w:val="bottom"/>
            <w:hideMark/>
          </w:tcPr>
          <w:p w14:paraId="3E7DAD52" w14:textId="77777777" w:rsidR="000D7A57" w:rsidRPr="00D51034" w:rsidRDefault="000D7A57">
            <w:pPr>
              <w:spacing w:before="0" w:after="0"/>
              <w:jc w:val="left"/>
              <w:rPr>
                <w:rFonts w:eastAsia="Times New Roman"/>
                <w:noProof/>
                <w:sz w:val="20"/>
                <w:szCs w:val="20"/>
                <w:lang w:val="en-IE" w:eastAsia="en-IE"/>
              </w:rPr>
            </w:pPr>
          </w:p>
        </w:tc>
        <w:tc>
          <w:tcPr>
            <w:tcW w:w="378" w:type="pct"/>
            <w:tcBorders>
              <w:top w:val="nil"/>
              <w:left w:val="nil"/>
              <w:bottom w:val="nil"/>
              <w:right w:val="nil"/>
            </w:tcBorders>
            <w:noWrap/>
            <w:vAlign w:val="bottom"/>
            <w:hideMark/>
          </w:tcPr>
          <w:p w14:paraId="766EEC97" w14:textId="77777777" w:rsidR="000D7A57" w:rsidRPr="00D51034" w:rsidRDefault="000D7A57">
            <w:pPr>
              <w:spacing w:before="0" w:after="0"/>
              <w:jc w:val="left"/>
              <w:rPr>
                <w:rFonts w:eastAsia="Times New Roman"/>
                <w:noProof/>
                <w:sz w:val="20"/>
                <w:szCs w:val="20"/>
                <w:lang w:val="en-IE" w:eastAsia="en-IE"/>
              </w:rPr>
            </w:pPr>
          </w:p>
        </w:tc>
      </w:tr>
      <w:tr w:rsidR="000D7A57" w:rsidRPr="00D51034" w14:paraId="04090AE1" w14:textId="7777777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430"/>
        </w:trPr>
        <w:tc>
          <w:tcPr>
            <w:tcW w:w="1660"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14:paraId="35BE3FAF" w14:textId="77777777" w:rsidR="000D7A57" w:rsidRPr="00D51034" w:rsidRDefault="000D7A57">
            <w:pPr>
              <w:spacing w:before="0" w:after="0"/>
              <w:jc w:val="center"/>
              <w:rPr>
                <w:rFonts w:eastAsia="Times New Roman"/>
                <w:b/>
                <w:bCs/>
                <w:noProof/>
                <w:color w:val="000000"/>
                <w:sz w:val="22"/>
                <w:lang w:val="en-IE" w:eastAsia="en-IE"/>
              </w:rPr>
            </w:pPr>
            <w:r w:rsidRPr="00D51034">
              <w:rPr>
                <w:rFonts w:eastAsia="Times New Roman"/>
                <w:b/>
                <w:bCs/>
                <w:noProof/>
                <w:color w:val="000000"/>
                <w:sz w:val="22"/>
                <w:lang w:val="en-IE" w:eastAsia="en-IE"/>
              </w:rPr>
              <w:t xml:space="preserve">TOTAL appropriations under HEADING 4 of the multiannual financial framework </w:t>
            </w:r>
          </w:p>
        </w:tc>
        <w:tc>
          <w:tcPr>
            <w:tcW w:w="513" w:type="pct"/>
            <w:gridSpan w:val="4"/>
            <w:tcBorders>
              <w:top w:val="single" w:sz="8" w:space="0" w:color="auto"/>
              <w:left w:val="nil"/>
              <w:bottom w:val="single" w:sz="8" w:space="0" w:color="auto"/>
              <w:right w:val="single" w:sz="8" w:space="0" w:color="000000"/>
            </w:tcBorders>
            <w:vAlign w:val="center"/>
            <w:hideMark/>
          </w:tcPr>
          <w:p w14:paraId="5E9DE75A" w14:textId="77777777" w:rsidR="000D7A57" w:rsidRPr="00D51034" w:rsidRDefault="000D7A57">
            <w:pPr>
              <w:spacing w:before="0" w:after="0"/>
              <w:jc w:val="center"/>
              <w:rPr>
                <w:rFonts w:eastAsia="Times New Roman"/>
                <w:noProof/>
                <w:color w:val="000000"/>
                <w:sz w:val="18"/>
                <w:szCs w:val="18"/>
                <w:lang w:val="en-IE" w:eastAsia="en-IE"/>
              </w:rPr>
            </w:pPr>
            <w:r w:rsidRPr="00D51034">
              <w:rPr>
                <w:rFonts w:eastAsia="Times New Roman"/>
                <w:noProof/>
                <w:color w:val="000000"/>
                <w:sz w:val="18"/>
                <w:szCs w:val="18"/>
                <w:lang w:val="en-IE" w:eastAsia="en-IE"/>
              </w:rPr>
              <w:t>(Total commitments = Total payments)</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6AC14C2C"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b/>
                <w:bCs/>
                <w:noProof/>
                <w:color w:val="000000"/>
                <w:sz w:val="20"/>
                <w:szCs w:val="20"/>
                <w:lang w:val="en-IE"/>
              </w:rPr>
              <w:t>2</w:t>
            </w:r>
            <w:r w:rsidR="002F74B4" w:rsidRPr="00D51034">
              <w:rPr>
                <w:b/>
                <w:bCs/>
                <w:noProof/>
                <w:color w:val="000000"/>
                <w:sz w:val="20"/>
                <w:szCs w:val="20"/>
                <w:lang w:val="en-IE"/>
              </w:rPr>
              <w:t>.</w:t>
            </w:r>
            <w:r w:rsidRPr="00D51034">
              <w:rPr>
                <w:b/>
                <w:bCs/>
                <w:noProof/>
                <w:color w:val="000000"/>
                <w:sz w:val="20"/>
                <w:szCs w:val="20"/>
                <w:lang w:val="en-IE"/>
              </w:rPr>
              <w:t>853</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14942414"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b/>
                <w:bCs/>
                <w:noProof/>
                <w:color w:val="000000"/>
                <w:sz w:val="20"/>
                <w:szCs w:val="20"/>
                <w:lang w:val="en-IE"/>
              </w:rPr>
              <w:t>2</w:t>
            </w:r>
            <w:r w:rsidR="002F74B4" w:rsidRPr="00D51034">
              <w:rPr>
                <w:b/>
                <w:bCs/>
                <w:noProof/>
                <w:color w:val="000000"/>
                <w:sz w:val="20"/>
                <w:szCs w:val="20"/>
                <w:lang w:val="en-IE"/>
              </w:rPr>
              <w:t>.</w:t>
            </w:r>
            <w:r w:rsidRPr="00D51034">
              <w:rPr>
                <w:b/>
                <w:bCs/>
                <w:noProof/>
                <w:color w:val="000000"/>
                <w:sz w:val="20"/>
                <w:szCs w:val="20"/>
                <w:lang w:val="en-IE"/>
              </w:rPr>
              <w:t>853</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1238E2EB"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b/>
                <w:bCs/>
                <w:noProof/>
                <w:color w:val="000000"/>
                <w:sz w:val="20"/>
                <w:szCs w:val="20"/>
                <w:lang w:val="en-IE"/>
              </w:rPr>
              <w:t>2</w:t>
            </w:r>
            <w:r w:rsidR="002F74B4" w:rsidRPr="00D51034">
              <w:rPr>
                <w:b/>
                <w:bCs/>
                <w:noProof/>
                <w:color w:val="000000"/>
                <w:sz w:val="20"/>
                <w:szCs w:val="20"/>
                <w:lang w:val="en-IE"/>
              </w:rPr>
              <w:t>.</w:t>
            </w:r>
            <w:r w:rsidRPr="00D51034">
              <w:rPr>
                <w:b/>
                <w:bCs/>
                <w:noProof/>
                <w:color w:val="000000"/>
                <w:sz w:val="20"/>
                <w:szCs w:val="20"/>
                <w:lang w:val="en-IE"/>
              </w:rPr>
              <w:t>853</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2B660812"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b/>
                <w:bCs/>
                <w:noProof/>
                <w:color w:val="000000"/>
                <w:sz w:val="20"/>
                <w:szCs w:val="20"/>
                <w:lang w:val="en-IE"/>
              </w:rPr>
              <w:t>2</w:t>
            </w:r>
            <w:r w:rsidR="002F74B4" w:rsidRPr="00D51034">
              <w:rPr>
                <w:b/>
                <w:bCs/>
                <w:noProof/>
                <w:color w:val="000000"/>
                <w:sz w:val="20"/>
                <w:szCs w:val="20"/>
                <w:lang w:val="en-IE"/>
              </w:rPr>
              <w:t>.</w:t>
            </w:r>
            <w:r w:rsidRPr="00D51034">
              <w:rPr>
                <w:b/>
                <w:bCs/>
                <w:noProof/>
                <w:color w:val="000000"/>
                <w:sz w:val="20"/>
                <w:szCs w:val="20"/>
                <w:lang w:val="en-IE"/>
              </w:rPr>
              <w:t>853</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045064F2"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b/>
                <w:bCs/>
                <w:noProof/>
                <w:color w:val="000000"/>
                <w:sz w:val="20"/>
                <w:szCs w:val="20"/>
                <w:lang w:val="en-IE"/>
              </w:rPr>
              <w:t>2</w:t>
            </w:r>
            <w:r w:rsidR="002F74B4" w:rsidRPr="00D51034">
              <w:rPr>
                <w:b/>
                <w:bCs/>
                <w:noProof/>
                <w:color w:val="000000"/>
                <w:sz w:val="20"/>
                <w:szCs w:val="20"/>
                <w:lang w:val="en-IE"/>
              </w:rPr>
              <w:t>.</w:t>
            </w:r>
            <w:r w:rsidRPr="00D51034">
              <w:rPr>
                <w:b/>
                <w:bCs/>
                <w:noProof/>
                <w:color w:val="000000"/>
                <w:sz w:val="20"/>
                <w:szCs w:val="20"/>
                <w:lang w:val="en-IE"/>
              </w:rPr>
              <w:t>853</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1B3D598E"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b/>
                <w:bCs/>
                <w:noProof/>
                <w:color w:val="000000"/>
                <w:sz w:val="20"/>
                <w:szCs w:val="20"/>
                <w:lang w:val="en-IE"/>
              </w:rPr>
              <w:t>2</w:t>
            </w:r>
            <w:r w:rsidR="002F74B4" w:rsidRPr="00D51034">
              <w:rPr>
                <w:b/>
                <w:bCs/>
                <w:noProof/>
                <w:color w:val="000000"/>
                <w:sz w:val="20"/>
                <w:szCs w:val="20"/>
                <w:lang w:val="en-IE"/>
              </w:rPr>
              <w:t>.</w:t>
            </w:r>
            <w:r w:rsidRPr="00D51034">
              <w:rPr>
                <w:b/>
                <w:bCs/>
                <w:noProof/>
                <w:color w:val="000000"/>
                <w:sz w:val="20"/>
                <w:szCs w:val="20"/>
                <w:lang w:val="en-IE"/>
              </w:rPr>
              <w:t>853</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1BA1548F"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b/>
                <w:bCs/>
                <w:noProof/>
                <w:color w:val="000000"/>
                <w:sz w:val="20"/>
                <w:szCs w:val="20"/>
                <w:lang w:val="en-IE"/>
              </w:rPr>
              <w:t>2</w:t>
            </w:r>
            <w:r w:rsidR="002F74B4" w:rsidRPr="00D51034">
              <w:rPr>
                <w:b/>
                <w:bCs/>
                <w:noProof/>
                <w:color w:val="000000"/>
                <w:sz w:val="20"/>
                <w:szCs w:val="20"/>
                <w:lang w:val="en-IE"/>
              </w:rPr>
              <w:t>.</w:t>
            </w:r>
            <w:r w:rsidRPr="00D51034">
              <w:rPr>
                <w:b/>
                <w:bCs/>
                <w:noProof/>
                <w:color w:val="000000"/>
                <w:sz w:val="20"/>
                <w:szCs w:val="20"/>
                <w:lang w:val="en-IE"/>
              </w:rPr>
              <w:t>853</w:t>
            </w:r>
          </w:p>
        </w:tc>
        <w:tc>
          <w:tcPr>
            <w:tcW w:w="378" w:type="pct"/>
            <w:tcBorders>
              <w:top w:val="single" w:sz="8" w:space="0" w:color="auto"/>
              <w:left w:val="nil"/>
              <w:bottom w:val="single" w:sz="8" w:space="0" w:color="auto"/>
              <w:right w:val="single" w:sz="8" w:space="0" w:color="auto"/>
            </w:tcBorders>
            <w:shd w:val="clear" w:color="000000" w:fill="D9D9D9"/>
            <w:vAlign w:val="center"/>
            <w:hideMark/>
          </w:tcPr>
          <w:p w14:paraId="1735BFBA" w14:textId="77777777" w:rsidR="000D7A57" w:rsidRPr="00D51034" w:rsidRDefault="000D7A57">
            <w:pPr>
              <w:spacing w:before="0" w:after="0"/>
              <w:jc w:val="right"/>
              <w:rPr>
                <w:rFonts w:eastAsia="Times New Roman"/>
                <w:b/>
                <w:bCs/>
                <w:noProof/>
                <w:color w:val="000000"/>
                <w:sz w:val="20"/>
                <w:szCs w:val="20"/>
                <w:lang w:val="en-IE" w:eastAsia="en-IE"/>
              </w:rPr>
            </w:pPr>
            <w:r w:rsidRPr="00D51034">
              <w:rPr>
                <w:b/>
                <w:bCs/>
                <w:noProof/>
                <w:color w:val="000000"/>
                <w:sz w:val="20"/>
                <w:szCs w:val="20"/>
                <w:lang w:val="en-IE"/>
              </w:rPr>
              <w:t>19</w:t>
            </w:r>
            <w:r w:rsidR="002F74B4" w:rsidRPr="00D51034">
              <w:rPr>
                <w:b/>
                <w:bCs/>
                <w:noProof/>
                <w:color w:val="000000"/>
                <w:sz w:val="20"/>
                <w:szCs w:val="20"/>
                <w:lang w:val="en-IE"/>
              </w:rPr>
              <w:t>.</w:t>
            </w:r>
            <w:r w:rsidRPr="00D51034">
              <w:rPr>
                <w:b/>
                <w:bCs/>
                <w:noProof/>
                <w:color w:val="000000"/>
                <w:sz w:val="20"/>
                <w:szCs w:val="20"/>
                <w:lang w:val="en-IE"/>
              </w:rPr>
              <w:t>971</w:t>
            </w:r>
          </w:p>
        </w:tc>
      </w:tr>
    </w:tbl>
    <w:p w14:paraId="69F31814" w14:textId="77777777" w:rsidR="00A03D5B" w:rsidRPr="00D51034" w:rsidRDefault="00A03D5B" w:rsidP="0041561E">
      <w:pPr>
        <w:jc w:val="right"/>
        <w:rPr>
          <w:noProof/>
          <w:sz w:val="20"/>
          <w:lang w:val="en-IE"/>
        </w:rPr>
      </w:pPr>
      <w:r w:rsidRPr="00D51034">
        <w:rPr>
          <w:noProof/>
          <w:sz w:val="20"/>
          <w:lang w:val="en-IE"/>
        </w:rPr>
        <w:t>EUR million (to three decimal places)</w:t>
      </w:r>
    </w:p>
    <w:tbl>
      <w:tblPr>
        <w:tblW w:w="5000" w:type="pct"/>
        <w:tblLook w:val="04A0" w:firstRow="1" w:lastRow="0" w:firstColumn="1" w:lastColumn="0" w:noHBand="0" w:noVBand="1"/>
      </w:tblPr>
      <w:tblGrid>
        <w:gridCol w:w="2193"/>
        <w:gridCol w:w="1459"/>
        <w:gridCol w:w="1166"/>
        <w:gridCol w:w="1166"/>
        <w:gridCol w:w="1166"/>
        <w:gridCol w:w="1166"/>
        <w:gridCol w:w="1166"/>
        <w:gridCol w:w="1166"/>
        <w:gridCol w:w="1166"/>
        <w:gridCol w:w="1166"/>
        <w:gridCol w:w="1240"/>
      </w:tblGrid>
      <w:tr w:rsidR="00C67F54" w:rsidRPr="00D51034" w14:paraId="5C80B04D" w14:textId="77777777">
        <w:trPr>
          <w:trHeight w:val="410"/>
        </w:trPr>
        <w:tc>
          <w:tcPr>
            <w:tcW w:w="1284"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2DEF95E7" w14:textId="77777777" w:rsidR="00C67F54" w:rsidRPr="00D51034" w:rsidRDefault="00C67F54">
            <w:pPr>
              <w:spacing w:before="0" w:after="0"/>
              <w:jc w:val="center"/>
              <w:rPr>
                <w:rFonts w:eastAsia="Times New Roman"/>
                <w:noProof/>
                <w:color w:val="000000"/>
                <w:szCs w:val="24"/>
                <w:lang w:val="en-IE" w:eastAsia="en-IE"/>
              </w:rPr>
            </w:pPr>
            <w:r w:rsidRPr="00D51034">
              <w:rPr>
                <w:rFonts w:eastAsia="Times New Roman"/>
                <w:noProof/>
                <w:color w:val="000000"/>
                <w:szCs w:val="24"/>
                <w:lang w:val="en-IE" w:eastAsia="en-IE"/>
              </w:rPr>
              <w:t> </w:t>
            </w:r>
          </w:p>
        </w:tc>
        <w:tc>
          <w:tcPr>
            <w:tcW w:w="410" w:type="pct"/>
            <w:tcBorders>
              <w:top w:val="single" w:sz="8" w:space="0" w:color="auto"/>
              <w:left w:val="nil"/>
              <w:bottom w:val="nil"/>
              <w:right w:val="single" w:sz="8" w:space="0" w:color="auto"/>
            </w:tcBorders>
            <w:vAlign w:val="center"/>
            <w:hideMark/>
          </w:tcPr>
          <w:p w14:paraId="5B568234"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410" w:type="pct"/>
            <w:tcBorders>
              <w:top w:val="single" w:sz="8" w:space="0" w:color="auto"/>
              <w:left w:val="nil"/>
              <w:bottom w:val="nil"/>
              <w:right w:val="single" w:sz="8" w:space="0" w:color="auto"/>
            </w:tcBorders>
            <w:vAlign w:val="center"/>
            <w:hideMark/>
          </w:tcPr>
          <w:p w14:paraId="20CDE314"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410" w:type="pct"/>
            <w:tcBorders>
              <w:top w:val="single" w:sz="8" w:space="0" w:color="auto"/>
              <w:left w:val="nil"/>
              <w:bottom w:val="nil"/>
              <w:right w:val="single" w:sz="8" w:space="0" w:color="auto"/>
            </w:tcBorders>
            <w:vAlign w:val="center"/>
            <w:hideMark/>
          </w:tcPr>
          <w:p w14:paraId="158D361C"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410" w:type="pct"/>
            <w:tcBorders>
              <w:top w:val="single" w:sz="8" w:space="0" w:color="auto"/>
              <w:left w:val="nil"/>
              <w:bottom w:val="nil"/>
              <w:right w:val="single" w:sz="8" w:space="0" w:color="auto"/>
            </w:tcBorders>
            <w:vAlign w:val="center"/>
            <w:hideMark/>
          </w:tcPr>
          <w:p w14:paraId="65617A5B"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410" w:type="pct"/>
            <w:tcBorders>
              <w:top w:val="single" w:sz="8" w:space="0" w:color="auto"/>
              <w:left w:val="nil"/>
              <w:bottom w:val="nil"/>
              <w:right w:val="single" w:sz="8" w:space="0" w:color="auto"/>
            </w:tcBorders>
            <w:vAlign w:val="center"/>
            <w:hideMark/>
          </w:tcPr>
          <w:p w14:paraId="679FD903"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410" w:type="pct"/>
            <w:tcBorders>
              <w:top w:val="single" w:sz="8" w:space="0" w:color="auto"/>
              <w:left w:val="nil"/>
              <w:bottom w:val="nil"/>
              <w:right w:val="single" w:sz="8" w:space="0" w:color="auto"/>
            </w:tcBorders>
            <w:vAlign w:val="center"/>
            <w:hideMark/>
          </w:tcPr>
          <w:p w14:paraId="7A552DC4"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410" w:type="pct"/>
            <w:tcBorders>
              <w:top w:val="single" w:sz="8" w:space="0" w:color="auto"/>
              <w:left w:val="nil"/>
              <w:bottom w:val="nil"/>
              <w:right w:val="single" w:sz="8" w:space="0" w:color="auto"/>
            </w:tcBorders>
            <w:vAlign w:val="center"/>
            <w:hideMark/>
          </w:tcPr>
          <w:p w14:paraId="30C9A4B3"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410" w:type="pct"/>
            <w:tcBorders>
              <w:top w:val="single" w:sz="8" w:space="0" w:color="auto"/>
              <w:left w:val="single" w:sz="8" w:space="0" w:color="auto"/>
              <w:right w:val="single" w:sz="8" w:space="0" w:color="auto"/>
            </w:tcBorders>
            <w:vAlign w:val="center"/>
          </w:tcPr>
          <w:p w14:paraId="42C04177"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Post</w:t>
            </w:r>
          </w:p>
        </w:tc>
        <w:tc>
          <w:tcPr>
            <w:tcW w:w="436" w:type="pct"/>
            <w:vMerge w:val="restart"/>
            <w:tcBorders>
              <w:top w:val="single" w:sz="8" w:space="0" w:color="auto"/>
              <w:left w:val="single" w:sz="8" w:space="0" w:color="auto"/>
              <w:bottom w:val="single" w:sz="4" w:space="0" w:color="auto"/>
              <w:right w:val="single" w:sz="8" w:space="0" w:color="auto"/>
            </w:tcBorders>
            <w:vAlign w:val="center"/>
            <w:hideMark/>
          </w:tcPr>
          <w:p w14:paraId="649C5549"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TOTAL MFF 2028-2034</w:t>
            </w:r>
          </w:p>
        </w:tc>
      </w:tr>
      <w:tr w:rsidR="00C67F54" w:rsidRPr="00D51034" w14:paraId="25CDF9F5" w14:textId="77777777">
        <w:trPr>
          <w:trHeight w:val="300"/>
        </w:trPr>
        <w:tc>
          <w:tcPr>
            <w:tcW w:w="1284" w:type="pct"/>
            <w:gridSpan w:val="2"/>
            <w:vMerge/>
            <w:tcBorders>
              <w:top w:val="single" w:sz="8" w:space="0" w:color="auto"/>
              <w:left w:val="single" w:sz="8" w:space="0" w:color="auto"/>
              <w:bottom w:val="single" w:sz="8" w:space="0" w:color="000000"/>
              <w:right w:val="single" w:sz="8" w:space="0" w:color="000000"/>
            </w:tcBorders>
            <w:vAlign w:val="center"/>
            <w:hideMark/>
          </w:tcPr>
          <w:p w14:paraId="4FF8718F" w14:textId="77777777" w:rsidR="00C67F54" w:rsidRPr="00D51034" w:rsidRDefault="00C67F54">
            <w:pPr>
              <w:spacing w:before="0" w:after="0"/>
              <w:jc w:val="left"/>
              <w:rPr>
                <w:rFonts w:eastAsia="Times New Roman"/>
                <w:noProof/>
                <w:color w:val="000000"/>
                <w:szCs w:val="24"/>
                <w:lang w:val="en-IE" w:eastAsia="en-IE"/>
              </w:rPr>
            </w:pPr>
          </w:p>
        </w:tc>
        <w:tc>
          <w:tcPr>
            <w:tcW w:w="410" w:type="pct"/>
            <w:tcBorders>
              <w:top w:val="nil"/>
              <w:left w:val="nil"/>
              <w:bottom w:val="single" w:sz="8" w:space="0" w:color="auto"/>
              <w:right w:val="single" w:sz="8" w:space="0" w:color="auto"/>
            </w:tcBorders>
            <w:vAlign w:val="center"/>
            <w:hideMark/>
          </w:tcPr>
          <w:p w14:paraId="092950E5"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2028</w:t>
            </w:r>
          </w:p>
        </w:tc>
        <w:tc>
          <w:tcPr>
            <w:tcW w:w="410" w:type="pct"/>
            <w:tcBorders>
              <w:top w:val="nil"/>
              <w:left w:val="nil"/>
              <w:bottom w:val="single" w:sz="8" w:space="0" w:color="auto"/>
              <w:right w:val="single" w:sz="8" w:space="0" w:color="auto"/>
            </w:tcBorders>
            <w:vAlign w:val="center"/>
            <w:hideMark/>
          </w:tcPr>
          <w:p w14:paraId="111121C8"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2029</w:t>
            </w:r>
          </w:p>
        </w:tc>
        <w:tc>
          <w:tcPr>
            <w:tcW w:w="410" w:type="pct"/>
            <w:tcBorders>
              <w:top w:val="nil"/>
              <w:left w:val="nil"/>
              <w:bottom w:val="single" w:sz="8" w:space="0" w:color="auto"/>
              <w:right w:val="single" w:sz="8" w:space="0" w:color="auto"/>
            </w:tcBorders>
            <w:vAlign w:val="center"/>
            <w:hideMark/>
          </w:tcPr>
          <w:p w14:paraId="5949BF29"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2030</w:t>
            </w:r>
          </w:p>
        </w:tc>
        <w:tc>
          <w:tcPr>
            <w:tcW w:w="410" w:type="pct"/>
            <w:tcBorders>
              <w:top w:val="nil"/>
              <w:left w:val="nil"/>
              <w:bottom w:val="single" w:sz="8" w:space="0" w:color="auto"/>
              <w:right w:val="single" w:sz="8" w:space="0" w:color="auto"/>
            </w:tcBorders>
            <w:vAlign w:val="center"/>
            <w:hideMark/>
          </w:tcPr>
          <w:p w14:paraId="7D376900"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2031</w:t>
            </w:r>
          </w:p>
        </w:tc>
        <w:tc>
          <w:tcPr>
            <w:tcW w:w="410" w:type="pct"/>
            <w:tcBorders>
              <w:top w:val="nil"/>
              <w:left w:val="nil"/>
              <w:bottom w:val="single" w:sz="8" w:space="0" w:color="auto"/>
              <w:right w:val="single" w:sz="8" w:space="0" w:color="auto"/>
            </w:tcBorders>
            <w:vAlign w:val="center"/>
            <w:hideMark/>
          </w:tcPr>
          <w:p w14:paraId="51C40E6C"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2032</w:t>
            </w:r>
          </w:p>
        </w:tc>
        <w:tc>
          <w:tcPr>
            <w:tcW w:w="410" w:type="pct"/>
            <w:tcBorders>
              <w:top w:val="nil"/>
              <w:left w:val="nil"/>
              <w:bottom w:val="single" w:sz="8" w:space="0" w:color="auto"/>
              <w:right w:val="single" w:sz="8" w:space="0" w:color="auto"/>
            </w:tcBorders>
            <w:vAlign w:val="center"/>
            <w:hideMark/>
          </w:tcPr>
          <w:p w14:paraId="696A34F3"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2033</w:t>
            </w:r>
          </w:p>
        </w:tc>
        <w:tc>
          <w:tcPr>
            <w:tcW w:w="410" w:type="pct"/>
            <w:tcBorders>
              <w:top w:val="nil"/>
              <w:left w:val="nil"/>
              <w:bottom w:val="single" w:sz="8" w:space="0" w:color="auto"/>
              <w:right w:val="single" w:sz="8" w:space="0" w:color="auto"/>
            </w:tcBorders>
            <w:vAlign w:val="center"/>
            <w:hideMark/>
          </w:tcPr>
          <w:p w14:paraId="2A7E47D0"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2034</w:t>
            </w:r>
          </w:p>
        </w:tc>
        <w:tc>
          <w:tcPr>
            <w:tcW w:w="410" w:type="pct"/>
            <w:tcBorders>
              <w:left w:val="single" w:sz="8" w:space="0" w:color="auto"/>
              <w:bottom w:val="single" w:sz="8" w:space="0" w:color="000000"/>
              <w:right w:val="single" w:sz="8" w:space="0" w:color="auto"/>
            </w:tcBorders>
            <w:vAlign w:val="center"/>
          </w:tcPr>
          <w:p w14:paraId="4995C1DD"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szCs w:val="20"/>
                <w:lang w:val="en-IE" w:eastAsia="en-IE"/>
              </w:rPr>
              <w:t>2034</w:t>
            </w:r>
          </w:p>
        </w:tc>
        <w:tc>
          <w:tcPr>
            <w:tcW w:w="436" w:type="pct"/>
            <w:vMerge/>
            <w:tcBorders>
              <w:top w:val="single" w:sz="8" w:space="0" w:color="000000"/>
              <w:left w:val="single" w:sz="8" w:space="0" w:color="auto"/>
              <w:bottom w:val="single" w:sz="4" w:space="0" w:color="auto"/>
              <w:right w:val="single" w:sz="8" w:space="0" w:color="auto"/>
            </w:tcBorders>
            <w:vAlign w:val="center"/>
            <w:hideMark/>
          </w:tcPr>
          <w:p w14:paraId="113B2A2F" w14:textId="77777777" w:rsidR="00C67F54" w:rsidRPr="00D51034" w:rsidRDefault="00C67F54">
            <w:pPr>
              <w:spacing w:before="0" w:after="0"/>
              <w:jc w:val="left"/>
              <w:rPr>
                <w:rFonts w:eastAsia="Times New Roman"/>
                <w:b/>
                <w:bCs/>
                <w:noProof/>
                <w:color w:val="000000"/>
                <w:sz w:val="20"/>
                <w:szCs w:val="20"/>
                <w:lang w:val="en-IE" w:eastAsia="en-IE"/>
              </w:rPr>
            </w:pPr>
          </w:p>
        </w:tc>
      </w:tr>
      <w:tr w:rsidR="00C67F54" w:rsidRPr="00D51034" w14:paraId="58E70DB2" w14:textId="77777777">
        <w:trPr>
          <w:trHeight w:val="321"/>
        </w:trPr>
        <w:tc>
          <w:tcPr>
            <w:tcW w:w="771" w:type="pct"/>
            <w:tcBorders>
              <w:top w:val="nil"/>
              <w:left w:val="single" w:sz="8" w:space="0" w:color="auto"/>
              <w:bottom w:val="single" w:sz="8" w:space="0" w:color="auto"/>
              <w:right w:val="single" w:sz="8" w:space="0" w:color="000000"/>
            </w:tcBorders>
            <w:shd w:val="clear" w:color="000000" w:fill="C0C0C0"/>
            <w:vAlign w:val="center"/>
            <w:hideMark/>
          </w:tcPr>
          <w:p w14:paraId="69FAFE46" w14:textId="77777777" w:rsidR="00C67F54" w:rsidRPr="00D51034" w:rsidRDefault="00C67F54">
            <w:pPr>
              <w:spacing w:before="0" w:after="0"/>
              <w:jc w:val="center"/>
              <w:rPr>
                <w:rFonts w:eastAsia="Times New Roman"/>
                <w:b/>
                <w:noProof/>
                <w:color w:val="000000"/>
                <w:sz w:val="22"/>
                <w:lang w:val="en-IE" w:eastAsia="en-IE"/>
              </w:rPr>
            </w:pPr>
            <w:r w:rsidRPr="00D51034">
              <w:rPr>
                <w:rFonts w:eastAsia="Times New Roman"/>
                <w:b/>
                <w:noProof/>
                <w:color w:val="000000"/>
                <w:sz w:val="22"/>
                <w:lang w:val="en-IE" w:eastAsia="en-IE"/>
              </w:rPr>
              <w:t>TOTAL appropriations under HEADINGS 1 to 4</w:t>
            </w:r>
          </w:p>
        </w:tc>
        <w:tc>
          <w:tcPr>
            <w:tcW w:w="513" w:type="pct"/>
            <w:tcBorders>
              <w:top w:val="nil"/>
              <w:left w:val="nil"/>
              <w:bottom w:val="single" w:sz="8" w:space="0" w:color="auto"/>
              <w:right w:val="single" w:sz="8" w:space="0" w:color="auto"/>
            </w:tcBorders>
            <w:vAlign w:val="center"/>
            <w:hideMark/>
          </w:tcPr>
          <w:p w14:paraId="5CF9AE33" w14:textId="77777777" w:rsidR="00C67F54" w:rsidRPr="00D51034" w:rsidRDefault="00C67F54">
            <w:pPr>
              <w:spacing w:before="0" w:after="0"/>
              <w:rPr>
                <w:rFonts w:eastAsia="Times New Roman"/>
                <w:noProof/>
                <w:color w:val="000000"/>
                <w:sz w:val="18"/>
                <w:szCs w:val="18"/>
                <w:lang w:val="en-IE" w:eastAsia="en-IE"/>
              </w:rPr>
            </w:pPr>
            <w:r w:rsidRPr="00D51034">
              <w:rPr>
                <w:rFonts w:eastAsia="Times New Roman"/>
                <w:noProof/>
                <w:color w:val="000000"/>
                <w:sz w:val="18"/>
                <w:szCs w:val="18"/>
                <w:lang w:val="en-IE" w:eastAsia="en-IE"/>
              </w:rPr>
              <w:t>Commitments</w:t>
            </w:r>
          </w:p>
        </w:tc>
        <w:tc>
          <w:tcPr>
            <w:tcW w:w="410" w:type="pct"/>
            <w:tcBorders>
              <w:top w:val="nil"/>
              <w:left w:val="nil"/>
              <w:bottom w:val="single" w:sz="8" w:space="0" w:color="auto"/>
              <w:right w:val="single" w:sz="8" w:space="0" w:color="auto"/>
            </w:tcBorders>
            <w:shd w:val="clear" w:color="000000" w:fill="D9D9D9"/>
            <w:vAlign w:val="center"/>
            <w:hideMark/>
          </w:tcPr>
          <w:p w14:paraId="719CD482" w14:textId="77777777" w:rsidR="00C67F54" w:rsidRPr="00D51034" w:rsidRDefault="008575CF">
            <w:pPr>
              <w:spacing w:before="0" w:after="0"/>
              <w:jc w:val="right"/>
              <w:rPr>
                <w:rFonts w:eastAsia="Times New Roman"/>
                <w:b/>
                <w:noProof/>
                <w:color w:val="000000"/>
                <w:szCs w:val="24"/>
                <w:lang w:val="en-IE" w:eastAsia="en-IE"/>
              </w:rPr>
            </w:pPr>
            <w:r w:rsidRPr="00D51034">
              <w:rPr>
                <w:b/>
                <w:bCs/>
                <w:noProof/>
                <w:color w:val="000000"/>
                <w:lang w:val="en-IE"/>
              </w:rPr>
              <w:t>32.853</w:t>
            </w:r>
          </w:p>
        </w:tc>
        <w:tc>
          <w:tcPr>
            <w:tcW w:w="410" w:type="pct"/>
            <w:tcBorders>
              <w:top w:val="nil"/>
              <w:left w:val="nil"/>
              <w:bottom w:val="single" w:sz="8" w:space="0" w:color="auto"/>
              <w:right w:val="single" w:sz="8" w:space="0" w:color="auto"/>
            </w:tcBorders>
            <w:shd w:val="clear" w:color="000000" w:fill="D9D9D9"/>
            <w:vAlign w:val="center"/>
            <w:hideMark/>
          </w:tcPr>
          <w:p w14:paraId="28917457" w14:textId="77777777" w:rsidR="00C67F54" w:rsidRPr="00D51034" w:rsidRDefault="008575CF">
            <w:pPr>
              <w:spacing w:before="0" w:after="0"/>
              <w:jc w:val="right"/>
              <w:rPr>
                <w:rFonts w:eastAsia="Times New Roman"/>
                <w:b/>
                <w:noProof/>
                <w:color w:val="000000"/>
                <w:szCs w:val="24"/>
                <w:lang w:val="en-IE" w:eastAsia="en-IE"/>
              </w:rPr>
            </w:pPr>
            <w:r w:rsidRPr="00D51034">
              <w:rPr>
                <w:b/>
                <w:bCs/>
                <w:noProof/>
                <w:color w:val="000000"/>
                <w:lang w:val="en-IE"/>
              </w:rPr>
              <w:t>2.853</w:t>
            </w:r>
          </w:p>
        </w:tc>
        <w:tc>
          <w:tcPr>
            <w:tcW w:w="410" w:type="pct"/>
            <w:tcBorders>
              <w:top w:val="nil"/>
              <w:left w:val="nil"/>
              <w:bottom w:val="single" w:sz="8" w:space="0" w:color="auto"/>
              <w:right w:val="single" w:sz="8" w:space="0" w:color="auto"/>
            </w:tcBorders>
            <w:shd w:val="clear" w:color="000000" w:fill="D9D9D9"/>
            <w:vAlign w:val="center"/>
            <w:hideMark/>
          </w:tcPr>
          <w:p w14:paraId="6F2903D8" w14:textId="77777777" w:rsidR="00C67F54" w:rsidRPr="00D51034" w:rsidRDefault="008575CF">
            <w:pPr>
              <w:spacing w:before="0" w:after="0"/>
              <w:jc w:val="right"/>
              <w:rPr>
                <w:rFonts w:eastAsia="Times New Roman"/>
                <w:b/>
                <w:noProof/>
                <w:color w:val="000000"/>
                <w:szCs w:val="24"/>
                <w:lang w:val="en-IE" w:eastAsia="en-IE"/>
              </w:rPr>
            </w:pPr>
            <w:r w:rsidRPr="00D51034">
              <w:rPr>
                <w:b/>
                <w:bCs/>
                <w:noProof/>
                <w:color w:val="000000"/>
                <w:lang w:val="en-IE"/>
              </w:rPr>
              <w:t>22.853</w:t>
            </w:r>
          </w:p>
        </w:tc>
        <w:tc>
          <w:tcPr>
            <w:tcW w:w="410" w:type="pct"/>
            <w:tcBorders>
              <w:top w:val="nil"/>
              <w:left w:val="nil"/>
              <w:bottom w:val="single" w:sz="8" w:space="0" w:color="auto"/>
              <w:right w:val="single" w:sz="8" w:space="0" w:color="auto"/>
            </w:tcBorders>
            <w:shd w:val="clear" w:color="000000" w:fill="D9D9D9"/>
            <w:vAlign w:val="center"/>
            <w:hideMark/>
          </w:tcPr>
          <w:p w14:paraId="1385784C" w14:textId="77777777" w:rsidR="00C67F54" w:rsidRPr="00D51034" w:rsidRDefault="008575CF">
            <w:pPr>
              <w:spacing w:before="0" w:after="0"/>
              <w:jc w:val="right"/>
              <w:rPr>
                <w:rFonts w:eastAsia="Times New Roman"/>
                <w:b/>
                <w:noProof/>
                <w:color w:val="000000"/>
                <w:szCs w:val="24"/>
                <w:lang w:val="en-IE" w:eastAsia="en-IE"/>
              </w:rPr>
            </w:pPr>
            <w:r w:rsidRPr="00D51034">
              <w:rPr>
                <w:b/>
                <w:bCs/>
                <w:noProof/>
                <w:color w:val="000000"/>
                <w:lang w:val="en-IE"/>
              </w:rPr>
              <w:t>2.853</w:t>
            </w:r>
          </w:p>
        </w:tc>
        <w:tc>
          <w:tcPr>
            <w:tcW w:w="410" w:type="pct"/>
            <w:tcBorders>
              <w:top w:val="nil"/>
              <w:left w:val="nil"/>
              <w:bottom w:val="single" w:sz="8" w:space="0" w:color="auto"/>
              <w:right w:val="single" w:sz="8" w:space="0" w:color="auto"/>
            </w:tcBorders>
            <w:shd w:val="clear" w:color="000000" w:fill="D9D9D9"/>
            <w:vAlign w:val="center"/>
            <w:hideMark/>
          </w:tcPr>
          <w:p w14:paraId="0264B4C9" w14:textId="77777777" w:rsidR="00C67F54" w:rsidRPr="00D51034" w:rsidRDefault="008575CF">
            <w:pPr>
              <w:spacing w:before="0" w:after="0"/>
              <w:jc w:val="right"/>
              <w:rPr>
                <w:rFonts w:eastAsia="Times New Roman"/>
                <w:b/>
                <w:noProof/>
                <w:color w:val="000000"/>
                <w:szCs w:val="24"/>
                <w:lang w:val="en-IE" w:eastAsia="en-IE"/>
              </w:rPr>
            </w:pPr>
            <w:r w:rsidRPr="00D51034">
              <w:rPr>
                <w:b/>
                <w:bCs/>
                <w:noProof/>
                <w:color w:val="000000"/>
                <w:lang w:val="en-IE"/>
              </w:rPr>
              <w:t>12.853</w:t>
            </w:r>
          </w:p>
        </w:tc>
        <w:tc>
          <w:tcPr>
            <w:tcW w:w="410" w:type="pct"/>
            <w:tcBorders>
              <w:top w:val="nil"/>
              <w:left w:val="nil"/>
              <w:bottom w:val="single" w:sz="8" w:space="0" w:color="auto"/>
              <w:right w:val="single" w:sz="8" w:space="0" w:color="auto"/>
            </w:tcBorders>
            <w:shd w:val="clear" w:color="000000" w:fill="D9D9D9"/>
            <w:vAlign w:val="center"/>
            <w:hideMark/>
          </w:tcPr>
          <w:p w14:paraId="6C7826D5" w14:textId="77777777" w:rsidR="00C67F54" w:rsidRPr="00D51034" w:rsidRDefault="008575CF">
            <w:pPr>
              <w:spacing w:before="0" w:after="0"/>
              <w:jc w:val="right"/>
              <w:rPr>
                <w:rFonts w:eastAsia="Times New Roman"/>
                <w:b/>
                <w:noProof/>
                <w:color w:val="000000"/>
                <w:szCs w:val="24"/>
                <w:lang w:val="en-IE" w:eastAsia="en-IE"/>
              </w:rPr>
            </w:pPr>
            <w:r w:rsidRPr="00D51034">
              <w:rPr>
                <w:b/>
                <w:bCs/>
                <w:noProof/>
                <w:color w:val="000000"/>
                <w:lang w:val="en-IE"/>
              </w:rPr>
              <w:t>2.853</w:t>
            </w:r>
          </w:p>
        </w:tc>
        <w:tc>
          <w:tcPr>
            <w:tcW w:w="410" w:type="pct"/>
            <w:tcBorders>
              <w:top w:val="nil"/>
              <w:left w:val="nil"/>
              <w:bottom w:val="single" w:sz="8" w:space="0" w:color="auto"/>
              <w:right w:val="single" w:sz="8" w:space="0" w:color="auto"/>
            </w:tcBorders>
            <w:shd w:val="clear" w:color="000000" w:fill="D9D9D9"/>
            <w:vAlign w:val="center"/>
            <w:hideMark/>
          </w:tcPr>
          <w:p w14:paraId="5876B2D7" w14:textId="77777777" w:rsidR="00C67F54" w:rsidRPr="00D51034" w:rsidRDefault="008575CF">
            <w:pPr>
              <w:spacing w:before="0" w:after="0"/>
              <w:jc w:val="right"/>
              <w:rPr>
                <w:rFonts w:eastAsia="Times New Roman"/>
                <w:b/>
                <w:noProof/>
                <w:color w:val="000000"/>
                <w:szCs w:val="24"/>
                <w:lang w:val="en-IE" w:eastAsia="en-IE"/>
              </w:rPr>
            </w:pPr>
            <w:r w:rsidRPr="00D51034">
              <w:rPr>
                <w:b/>
                <w:bCs/>
                <w:noProof/>
                <w:color w:val="000000"/>
                <w:lang w:val="en-IE"/>
              </w:rPr>
              <w:t>12.853</w:t>
            </w:r>
          </w:p>
        </w:tc>
        <w:tc>
          <w:tcPr>
            <w:tcW w:w="410" w:type="pct"/>
            <w:tcBorders>
              <w:top w:val="nil"/>
              <w:left w:val="nil"/>
              <w:bottom w:val="single" w:sz="8" w:space="0" w:color="auto"/>
              <w:right w:val="single" w:sz="4" w:space="0" w:color="auto"/>
            </w:tcBorders>
            <w:shd w:val="clear" w:color="000000" w:fill="D9D9D9"/>
            <w:vAlign w:val="center"/>
          </w:tcPr>
          <w:p w14:paraId="5CB7BD71" w14:textId="77777777" w:rsidR="00C67F54" w:rsidRPr="00D51034" w:rsidRDefault="00D5049F">
            <w:pPr>
              <w:spacing w:before="0" w:after="0"/>
              <w:jc w:val="right"/>
              <w:rPr>
                <w:rFonts w:eastAsia="Times New Roman"/>
                <w:b/>
                <w:noProof/>
                <w:color w:val="000000"/>
                <w:szCs w:val="24"/>
                <w:lang w:val="en-IE" w:eastAsia="en-IE"/>
              </w:rPr>
            </w:pPr>
            <w:r w:rsidRPr="00D51034">
              <w:rPr>
                <w:b/>
                <w:bCs/>
                <w:noProof/>
                <w:color w:val="000000"/>
                <w:lang w:val="en-IE"/>
              </w:rPr>
              <w:t>0.000</w:t>
            </w:r>
          </w:p>
        </w:tc>
        <w:tc>
          <w:tcPr>
            <w:tcW w:w="436" w:type="pct"/>
            <w:tcBorders>
              <w:top w:val="single" w:sz="4" w:space="0" w:color="auto"/>
              <w:left w:val="single" w:sz="4" w:space="0" w:color="auto"/>
              <w:bottom w:val="single" w:sz="8" w:space="0" w:color="auto"/>
              <w:right w:val="single" w:sz="8" w:space="0" w:color="auto"/>
            </w:tcBorders>
            <w:shd w:val="clear" w:color="000000" w:fill="D9D9D9"/>
            <w:vAlign w:val="center"/>
            <w:hideMark/>
          </w:tcPr>
          <w:p w14:paraId="0FEB8201" w14:textId="77777777" w:rsidR="00C67F54" w:rsidRPr="00D51034" w:rsidRDefault="00D5049F">
            <w:pPr>
              <w:spacing w:before="0" w:after="0"/>
              <w:jc w:val="right"/>
              <w:rPr>
                <w:rFonts w:eastAsia="Times New Roman"/>
                <w:b/>
                <w:noProof/>
                <w:color w:val="000000"/>
                <w:szCs w:val="24"/>
                <w:lang w:val="en-IE" w:eastAsia="en-IE"/>
              </w:rPr>
            </w:pPr>
            <w:r w:rsidRPr="00D51034">
              <w:rPr>
                <w:b/>
                <w:bCs/>
                <w:noProof/>
                <w:color w:val="000000"/>
                <w:lang w:val="en-IE"/>
              </w:rPr>
              <w:t>89.971</w:t>
            </w:r>
          </w:p>
        </w:tc>
      </w:tr>
      <w:tr w:rsidR="00C67F54" w:rsidRPr="00D51034" w14:paraId="426C423B" w14:textId="77777777">
        <w:trPr>
          <w:trHeight w:val="247"/>
        </w:trPr>
        <w:tc>
          <w:tcPr>
            <w:tcW w:w="771" w:type="pct"/>
            <w:tcBorders>
              <w:top w:val="nil"/>
              <w:left w:val="single" w:sz="8" w:space="0" w:color="auto"/>
              <w:bottom w:val="single" w:sz="8" w:space="0" w:color="auto"/>
              <w:right w:val="single" w:sz="8" w:space="0" w:color="000000"/>
            </w:tcBorders>
            <w:shd w:val="clear" w:color="000000" w:fill="C0C0C0"/>
            <w:vAlign w:val="center"/>
            <w:hideMark/>
          </w:tcPr>
          <w:p w14:paraId="33053B62" w14:textId="77777777" w:rsidR="00C67F54" w:rsidRPr="00D51034" w:rsidRDefault="00C67F54">
            <w:pPr>
              <w:spacing w:before="0" w:after="0"/>
              <w:jc w:val="center"/>
              <w:rPr>
                <w:rFonts w:eastAsia="Times New Roman"/>
                <w:noProof/>
                <w:color w:val="000000"/>
                <w:sz w:val="22"/>
                <w:lang w:val="en-IE" w:eastAsia="en-IE"/>
              </w:rPr>
            </w:pPr>
            <w:r w:rsidRPr="00D51034">
              <w:rPr>
                <w:rFonts w:eastAsia="Times New Roman"/>
                <w:noProof/>
                <w:color w:val="000000"/>
                <w:sz w:val="22"/>
                <w:lang w:val="en-IE" w:eastAsia="en-IE"/>
              </w:rPr>
              <w:t>of the multiannual financial framework</w:t>
            </w:r>
            <w:r w:rsidRPr="00D51034">
              <w:rPr>
                <w:rFonts w:eastAsia="Times New Roman"/>
                <w:b/>
                <w:noProof/>
                <w:color w:val="000000"/>
                <w:sz w:val="22"/>
                <w:lang w:val="en-IE" w:eastAsia="en-IE"/>
              </w:rPr>
              <w:t xml:space="preserve"> </w:t>
            </w:r>
          </w:p>
        </w:tc>
        <w:tc>
          <w:tcPr>
            <w:tcW w:w="513" w:type="pct"/>
            <w:tcBorders>
              <w:top w:val="nil"/>
              <w:left w:val="nil"/>
              <w:bottom w:val="single" w:sz="8" w:space="0" w:color="auto"/>
              <w:right w:val="single" w:sz="8" w:space="0" w:color="auto"/>
            </w:tcBorders>
            <w:vAlign w:val="center"/>
            <w:hideMark/>
          </w:tcPr>
          <w:p w14:paraId="6AC3F0A5" w14:textId="77777777" w:rsidR="00C67F54" w:rsidRPr="00D51034" w:rsidRDefault="00C67F54">
            <w:pPr>
              <w:spacing w:before="0" w:after="0"/>
              <w:rPr>
                <w:rFonts w:eastAsia="Times New Roman"/>
                <w:noProof/>
                <w:color w:val="000000"/>
                <w:sz w:val="18"/>
                <w:szCs w:val="18"/>
                <w:lang w:val="en-IE" w:eastAsia="en-IE"/>
              </w:rPr>
            </w:pPr>
            <w:r w:rsidRPr="00D51034">
              <w:rPr>
                <w:rFonts w:eastAsia="Times New Roman"/>
                <w:noProof/>
                <w:color w:val="000000"/>
                <w:sz w:val="18"/>
                <w:szCs w:val="18"/>
                <w:lang w:val="en-IE" w:eastAsia="en-IE"/>
              </w:rPr>
              <w:t>Payments</w:t>
            </w:r>
          </w:p>
        </w:tc>
        <w:tc>
          <w:tcPr>
            <w:tcW w:w="410" w:type="pct"/>
            <w:tcBorders>
              <w:top w:val="nil"/>
              <w:left w:val="nil"/>
              <w:bottom w:val="single" w:sz="8" w:space="0" w:color="auto"/>
              <w:right w:val="single" w:sz="8" w:space="0" w:color="auto"/>
            </w:tcBorders>
            <w:shd w:val="clear" w:color="000000" w:fill="D9D9D9"/>
            <w:vAlign w:val="center"/>
            <w:hideMark/>
          </w:tcPr>
          <w:p w14:paraId="79F3E62B" w14:textId="77777777" w:rsidR="00C67F54" w:rsidRPr="00D51034" w:rsidRDefault="00B912E5">
            <w:pPr>
              <w:spacing w:before="0" w:after="0"/>
              <w:jc w:val="right"/>
              <w:rPr>
                <w:rFonts w:eastAsia="Times New Roman"/>
                <w:b/>
                <w:noProof/>
                <w:color w:val="000000"/>
                <w:szCs w:val="24"/>
                <w:lang w:val="en-IE" w:eastAsia="en-IE"/>
              </w:rPr>
            </w:pPr>
            <w:r w:rsidRPr="00D51034">
              <w:rPr>
                <w:b/>
                <w:bCs/>
                <w:noProof/>
                <w:color w:val="000000"/>
                <w:lang w:val="en-IE"/>
              </w:rPr>
              <w:t>20.853</w:t>
            </w:r>
          </w:p>
        </w:tc>
        <w:tc>
          <w:tcPr>
            <w:tcW w:w="410" w:type="pct"/>
            <w:tcBorders>
              <w:top w:val="nil"/>
              <w:left w:val="nil"/>
              <w:bottom w:val="single" w:sz="8" w:space="0" w:color="auto"/>
              <w:right w:val="single" w:sz="8" w:space="0" w:color="auto"/>
            </w:tcBorders>
            <w:shd w:val="clear" w:color="000000" w:fill="D9D9D9"/>
            <w:vAlign w:val="center"/>
            <w:hideMark/>
          </w:tcPr>
          <w:p w14:paraId="1CD205F8" w14:textId="77777777" w:rsidR="00C67F54" w:rsidRPr="00D51034" w:rsidRDefault="00B912E5">
            <w:pPr>
              <w:spacing w:before="0" w:after="0"/>
              <w:jc w:val="right"/>
              <w:rPr>
                <w:rFonts w:eastAsia="Times New Roman"/>
                <w:b/>
                <w:noProof/>
                <w:color w:val="000000"/>
                <w:szCs w:val="24"/>
                <w:lang w:val="en-IE" w:eastAsia="en-IE"/>
              </w:rPr>
            </w:pPr>
            <w:r w:rsidRPr="00D51034">
              <w:rPr>
                <w:b/>
                <w:bCs/>
                <w:noProof/>
                <w:color w:val="000000"/>
                <w:lang w:val="en-IE"/>
              </w:rPr>
              <w:t>8.853</w:t>
            </w:r>
          </w:p>
        </w:tc>
        <w:tc>
          <w:tcPr>
            <w:tcW w:w="410" w:type="pct"/>
            <w:tcBorders>
              <w:top w:val="nil"/>
              <w:left w:val="nil"/>
              <w:bottom w:val="single" w:sz="8" w:space="0" w:color="auto"/>
              <w:right w:val="single" w:sz="8" w:space="0" w:color="auto"/>
            </w:tcBorders>
            <w:shd w:val="clear" w:color="000000" w:fill="D9D9D9"/>
            <w:vAlign w:val="center"/>
            <w:hideMark/>
          </w:tcPr>
          <w:p w14:paraId="403BC8CB" w14:textId="77777777" w:rsidR="00C67F54" w:rsidRPr="00D51034" w:rsidRDefault="00B912E5">
            <w:pPr>
              <w:spacing w:before="0" w:after="0"/>
              <w:jc w:val="right"/>
              <w:rPr>
                <w:rFonts w:eastAsia="Times New Roman"/>
                <w:b/>
                <w:noProof/>
                <w:color w:val="000000"/>
                <w:szCs w:val="24"/>
                <w:lang w:val="en-IE" w:eastAsia="en-IE"/>
              </w:rPr>
            </w:pPr>
            <w:r w:rsidRPr="00D51034">
              <w:rPr>
                <w:b/>
                <w:bCs/>
                <w:noProof/>
                <w:color w:val="000000"/>
                <w:lang w:val="en-IE"/>
              </w:rPr>
              <w:t>17.853</w:t>
            </w:r>
          </w:p>
        </w:tc>
        <w:tc>
          <w:tcPr>
            <w:tcW w:w="410" w:type="pct"/>
            <w:tcBorders>
              <w:top w:val="nil"/>
              <w:left w:val="nil"/>
              <w:bottom w:val="single" w:sz="8" w:space="0" w:color="auto"/>
              <w:right w:val="single" w:sz="8" w:space="0" w:color="auto"/>
            </w:tcBorders>
            <w:shd w:val="clear" w:color="000000" w:fill="D9D9D9"/>
            <w:vAlign w:val="center"/>
            <w:hideMark/>
          </w:tcPr>
          <w:p w14:paraId="5092FB72" w14:textId="77777777" w:rsidR="00C67F54" w:rsidRPr="00D51034" w:rsidRDefault="00B912E5">
            <w:pPr>
              <w:spacing w:before="0" w:after="0"/>
              <w:jc w:val="right"/>
              <w:rPr>
                <w:rFonts w:eastAsia="Times New Roman"/>
                <w:b/>
                <w:noProof/>
                <w:color w:val="000000"/>
                <w:szCs w:val="24"/>
                <w:lang w:val="en-IE" w:eastAsia="en-IE"/>
              </w:rPr>
            </w:pPr>
            <w:r w:rsidRPr="00D51034">
              <w:rPr>
                <w:b/>
                <w:bCs/>
                <w:noProof/>
                <w:color w:val="000000"/>
                <w:lang w:val="en-IE"/>
              </w:rPr>
              <w:t>9.853</w:t>
            </w:r>
          </w:p>
        </w:tc>
        <w:tc>
          <w:tcPr>
            <w:tcW w:w="410" w:type="pct"/>
            <w:tcBorders>
              <w:top w:val="nil"/>
              <w:left w:val="nil"/>
              <w:bottom w:val="single" w:sz="8" w:space="0" w:color="auto"/>
              <w:right w:val="single" w:sz="8" w:space="0" w:color="auto"/>
            </w:tcBorders>
            <w:shd w:val="clear" w:color="000000" w:fill="D9D9D9"/>
            <w:vAlign w:val="center"/>
            <w:hideMark/>
          </w:tcPr>
          <w:p w14:paraId="31C52D3D" w14:textId="77777777" w:rsidR="00C67F54" w:rsidRPr="00D51034" w:rsidRDefault="00B912E5">
            <w:pPr>
              <w:spacing w:before="0" w:after="0"/>
              <w:jc w:val="right"/>
              <w:rPr>
                <w:rFonts w:eastAsia="Times New Roman"/>
                <w:b/>
                <w:noProof/>
                <w:color w:val="000000"/>
                <w:szCs w:val="24"/>
                <w:lang w:val="en-IE" w:eastAsia="en-IE"/>
              </w:rPr>
            </w:pPr>
            <w:r w:rsidRPr="00D51034">
              <w:rPr>
                <w:b/>
                <w:bCs/>
                <w:noProof/>
                <w:color w:val="000000"/>
                <w:lang w:val="en-IE"/>
              </w:rPr>
              <w:t>10.853</w:t>
            </w:r>
          </w:p>
        </w:tc>
        <w:tc>
          <w:tcPr>
            <w:tcW w:w="410" w:type="pct"/>
            <w:tcBorders>
              <w:top w:val="nil"/>
              <w:left w:val="nil"/>
              <w:bottom w:val="single" w:sz="8" w:space="0" w:color="auto"/>
              <w:right w:val="single" w:sz="8" w:space="0" w:color="auto"/>
            </w:tcBorders>
            <w:shd w:val="clear" w:color="000000" w:fill="D9D9D9"/>
            <w:vAlign w:val="center"/>
            <w:hideMark/>
          </w:tcPr>
          <w:p w14:paraId="74655B6B" w14:textId="77777777" w:rsidR="00C67F54" w:rsidRPr="00D51034" w:rsidRDefault="00B912E5">
            <w:pPr>
              <w:spacing w:before="0" w:after="0"/>
              <w:jc w:val="right"/>
              <w:rPr>
                <w:rFonts w:eastAsia="Times New Roman"/>
                <w:b/>
                <w:noProof/>
                <w:color w:val="000000"/>
                <w:szCs w:val="24"/>
                <w:lang w:val="en-IE" w:eastAsia="en-IE"/>
              </w:rPr>
            </w:pPr>
            <w:r w:rsidRPr="00D51034">
              <w:rPr>
                <w:b/>
                <w:bCs/>
                <w:noProof/>
                <w:color w:val="000000"/>
                <w:lang w:val="en-IE"/>
              </w:rPr>
              <w:t>6.853</w:t>
            </w:r>
          </w:p>
        </w:tc>
        <w:tc>
          <w:tcPr>
            <w:tcW w:w="410" w:type="pct"/>
            <w:tcBorders>
              <w:top w:val="nil"/>
              <w:left w:val="nil"/>
              <w:bottom w:val="single" w:sz="8" w:space="0" w:color="auto"/>
              <w:right w:val="single" w:sz="8" w:space="0" w:color="auto"/>
            </w:tcBorders>
            <w:shd w:val="clear" w:color="000000" w:fill="D9D9D9"/>
            <w:vAlign w:val="center"/>
            <w:hideMark/>
          </w:tcPr>
          <w:p w14:paraId="6F71050A" w14:textId="77777777" w:rsidR="00C67F54" w:rsidRPr="00D51034" w:rsidRDefault="00B912E5">
            <w:pPr>
              <w:spacing w:before="0" w:after="0"/>
              <w:jc w:val="right"/>
              <w:rPr>
                <w:rFonts w:eastAsia="Times New Roman"/>
                <w:b/>
                <w:noProof/>
                <w:color w:val="000000"/>
                <w:szCs w:val="24"/>
                <w:lang w:val="en-IE" w:eastAsia="en-IE"/>
              </w:rPr>
            </w:pPr>
            <w:r w:rsidRPr="00D51034">
              <w:rPr>
                <w:b/>
                <w:bCs/>
                <w:noProof/>
                <w:color w:val="000000"/>
                <w:lang w:val="en-IE"/>
              </w:rPr>
              <w:t>9.853</w:t>
            </w:r>
          </w:p>
        </w:tc>
        <w:tc>
          <w:tcPr>
            <w:tcW w:w="410" w:type="pct"/>
            <w:tcBorders>
              <w:top w:val="nil"/>
              <w:left w:val="nil"/>
              <w:bottom w:val="single" w:sz="8" w:space="0" w:color="auto"/>
              <w:right w:val="single" w:sz="4" w:space="0" w:color="auto"/>
            </w:tcBorders>
            <w:shd w:val="clear" w:color="000000" w:fill="D9D9D9"/>
            <w:vAlign w:val="center"/>
          </w:tcPr>
          <w:p w14:paraId="5DDB437F" w14:textId="77777777" w:rsidR="00C67F54" w:rsidRPr="00D51034" w:rsidRDefault="00C67F54">
            <w:pPr>
              <w:spacing w:before="0" w:after="0"/>
              <w:jc w:val="right"/>
              <w:rPr>
                <w:rFonts w:eastAsia="Times New Roman"/>
                <w:b/>
                <w:noProof/>
                <w:color w:val="000000"/>
                <w:szCs w:val="24"/>
                <w:lang w:val="en-IE" w:eastAsia="en-IE"/>
              </w:rPr>
            </w:pPr>
            <w:r w:rsidRPr="00D51034">
              <w:rPr>
                <w:rFonts w:eastAsia="Times New Roman"/>
                <w:b/>
                <w:noProof/>
                <w:color w:val="000000"/>
                <w:szCs w:val="24"/>
                <w:lang w:val="en-IE" w:eastAsia="en-IE"/>
              </w:rPr>
              <w:t>5.000</w:t>
            </w:r>
          </w:p>
        </w:tc>
        <w:tc>
          <w:tcPr>
            <w:tcW w:w="436" w:type="pct"/>
            <w:tcBorders>
              <w:top w:val="single" w:sz="8" w:space="0" w:color="auto"/>
              <w:left w:val="single" w:sz="4" w:space="0" w:color="auto"/>
              <w:bottom w:val="single" w:sz="8" w:space="0" w:color="auto"/>
              <w:right w:val="single" w:sz="8" w:space="0" w:color="auto"/>
            </w:tcBorders>
            <w:shd w:val="clear" w:color="000000" w:fill="D9D9D9"/>
            <w:vAlign w:val="center"/>
            <w:hideMark/>
          </w:tcPr>
          <w:p w14:paraId="3FB94A82" w14:textId="77777777" w:rsidR="00C67F54" w:rsidRPr="00D51034" w:rsidRDefault="003E17EA">
            <w:pPr>
              <w:spacing w:before="0" w:after="0"/>
              <w:jc w:val="right"/>
              <w:rPr>
                <w:rFonts w:eastAsia="Times New Roman"/>
                <w:b/>
                <w:bCs/>
                <w:noProof/>
                <w:color w:val="000000"/>
                <w:szCs w:val="24"/>
                <w:lang w:val="en-IE" w:eastAsia="en-IE"/>
              </w:rPr>
            </w:pPr>
            <w:r w:rsidRPr="00D51034">
              <w:rPr>
                <w:b/>
                <w:bCs/>
                <w:noProof/>
                <w:color w:val="000000"/>
                <w:lang w:val="en-IE"/>
              </w:rPr>
              <w:t>89.971</w:t>
            </w:r>
          </w:p>
        </w:tc>
      </w:tr>
    </w:tbl>
    <w:p w14:paraId="4E35A594" w14:textId="77777777" w:rsidR="00C67F54" w:rsidRPr="00D51034" w:rsidRDefault="00C67F54" w:rsidP="00C67F54">
      <w:pPr>
        <w:rPr>
          <w:noProof/>
          <w:sz w:val="18"/>
          <w:szCs w:val="18"/>
          <w:lang w:val="en-IE"/>
        </w:rPr>
      </w:pPr>
    </w:p>
    <w:p w14:paraId="47BD4525" w14:textId="77777777" w:rsidR="00087319" w:rsidRPr="00D51034" w:rsidRDefault="00087319" w:rsidP="00087319">
      <w:pPr>
        <w:rPr>
          <w:noProof/>
          <w:lang w:val="en-IE"/>
        </w:rPr>
      </w:pPr>
      <w:r w:rsidRPr="00D51034">
        <w:rPr>
          <w:noProof/>
          <w:lang w:val="en-IE"/>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14:paraId="431274A2" w14:textId="77777777" w:rsidR="00C67F54" w:rsidRPr="00D51034" w:rsidRDefault="00C67F54" w:rsidP="00C67F54">
      <w:pPr>
        <w:pStyle w:val="ManualHeading3"/>
        <w:rPr>
          <w:bCs/>
          <w:noProof/>
          <w:szCs w:val="24"/>
          <w:lang w:val="en-IE"/>
        </w:rPr>
      </w:pPr>
      <w:bookmarkStart w:id="132" w:name="_Toc221194337"/>
      <w:r w:rsidRPr="00D51034">
        <w:rPr>
          <w:noProof/>
          <w:lang w:val="en-IE"/>
        </w:rPr>
        <w:t>3.2.2.</w:t>
      </w:r>
      <w:r w:rsidRPr="00D51034">
        <w:rPr>
          <w:noProof/>
          <w:lang w:val="en-IE"/>
        </w:rPr>
        <w:tab/>
        <w:t>Estimated output funded from operational appropriations (not to be completed for decentralised agencies)</w:t>
      </w:r>
      <w:bookmarkEnd w:id="132"/>
    </w:p>
    <w:p w14:paraId="36113CAD" w14:textId="77777777" w:rsidR="00A03D5B" w:rsidRPr="00D51034" w:rsidRDefault="00A03D5B" w:rsidP="00D76261">
      <w:pPr>
        <w:keepNext/>
        <w:jc w:val="right"/>
        <w:rPr>
          <w:noProof/>
          <w:sz w:val="20"/>
          <w:lang w:val="en-IE"/>
        </w:rPr>
      </w:pPr>
      <w:r w:rsidRPr="00D51034">
        <w:rPr>
          <w:noProof/>
          <w:sz w:val="20"/>
          <w:lang w:val="en-IE"/>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588"/>
        <w:gridCol w:w="621"/>
        <w:gridCol w:w="648"/>
        <w:gridCol w:w="432"/>
        <w:gridCol w:w="720"/>
        <w:gridCol w:w="540"/>
        <w:gridCol w:w="720"/>
        <w:gridCol w:w="720"/>
        <w:gridCol w:w="900"/>
      </w:tblGrid>
      <w:tr w:rsidR="00C67F54" w:rsidRPr="00D51034" w14:paraId="3F1844EC" w14:textId="77777777">
        <w:trPr>
          <w:jc w:val="center"/>
        </w:trPr>
        <w:tc>
          <w:tcPr>
            <w:tcW w:w="1423" w:type="dxa"/>
            <w:vMerge w:val="restart"/>
            <w:vAlign w:val="center"/>
          </w:tcPr>
          <w:p w14:paraId="4E5179CF" w14:textId="77777777" w:rsidR="00C67F54" w:rsidRPr="00D51034" w:rsidRDefault="00C67F54" w:rsidP="00FA4434">
            <w:pPr>
              <w:keepNext/>
              <w:ind w:right="-29"/>
              <w:jc w:val="center"/>
              <w:rPr>
                <w:b/>
                <w:noProof/>
                <w:sz w:val="18"/>
                <w:szCs w:val="18"/>
                <w:lang w:val="en-IE"/>
              </w:rPr>
            </w:pPr>
            <w:r w:rsidRPr="00D51034">
              <w:rPr>
                <w:b/>
                <w:noProof/>
                <w:sz w:val="18"/>
                <w:lang w:val="en-IE"/>
              </w:rPr>
              <w:t xml:space="preserve">Indicate objectives and outputs </w:t>
            </w:r>
          </w:p>
          <w:p w14:paraId="26BAE68C" w14:textId="77777777" w:rsidR="00C67F54" w:rsidRPr="00D51034" w:rsidRDefault="00C67F54" w:rsidP="00FA4434">
            <w:pPr>
              <w:keepNext/>
              <w:ind w:right="-29"/>
              <w:jc w:val="center"/>
              <w:rPr>
                <w:b/>
                <w:noProof/>
                <w:sz w:val="18"/>
                <w:szCs w:val="18"/>
                <w:lang w:val="en-IE"/>
              </w:rPr>
            </w:pPr>
          </w:p>
          <w:p w14:paraId="6B2B555C" w14:textId="77777777" w:rsidR="00C67F54" w:rsidRPr="00D51034" w:rsidRDefault="00C67F54" w:rsidP="00FA4434">
            <w:pPr>
              <w:keepNext/>
              <w:ind w:right="-29"/>
              <w:jc w:val="center"/>
              <w:rPr>
                <w:noProof/>
                <w:sz w:val="18"/>
                <w:szCs w:val="18"/>
                <w:lang w:val="en-IE"/>
              </w:rPr>
            </w:pPr>
            <w:r w:rsidRPr="00D51034">
              <w:rPr>
                <w:rFonts w:ascii="Wingdings" w:eastAsia="Wingdings" w:hAnsi="Wingdings" w:cs="Wingdings"/>
                <w:noProof/>
                <w:sz w:val="18"/>
                <w:lang w:val="en-IE"/>
              </w:rPr>
              <w:t></w:t>
            </w:r>
          </w:p>
        </w:tc>
        <w:tc>
          <w:tcPr>
            <w:tcW w:w="720" w:type="dxa"/>
            <w:vAlign w:val="center"/>
          </w:tcPr>
          <w:p w14:paraId="787695B7" w14:textId="77777777" w:rsidR="00C67F54" w:rsidRPr="00D51034" w:rsidRDefault="00C67F54" w:rsidP="00FA4434">
            <w:pPr>
              <w:keepNext/>
              <w:ind w:right="-29"/>
              <w:jc w:val="center"/>
              <w:rPr>
                <w:noProof/>
                <w:sz w:val="18"/>
                <w:szCs w:val="18"/>
                <w:lang w:val="en-IE"/>
              </w:rPr>
            </w:pPr>
          </w:p>
        </w:tc>
        <w:tc>
          <w:tcPr>
            <w:tcW w:w="701" w:type="dxa"/>
            <w:vAlign w:val="center"/>
          </w:tcPr>
          <w:p w14:paraId="785A91E0" w14:textId="77777777" w:rsidR="00C67F54" w:rsidRPr="00D51034" w:rsidRDefault="00C67F54" w:rsidP="00FA4434">
            <w:pPr>
              <w:keepNext/>
              <w:ind w:right="-29"/>
              <w:jc w:val="center"/>
              <w:rPr>
                <w:noProof/>
                <w:sz w:val="18"/>
                <w:szCs w:val="18"/>
                <w:lang w:val="en-IE"/>
              </w:rPr>
            </w:pPr>
          </w:p>
        </w:tc>
        <w:tc>
          <w:tcPr>
            <w:tcW w:w="1224" w:type="dxa"/>
            <w:gridSpan w:val="2"/>
            <w:tcBorders>
              <w:left w:val="nil"/>
            </w:tcBorders>
            <w:vAlign w:val="center"/>
          </w:tcPr>
          <w:p w14:paraId="459B3D14" w14:textId="77777777" w:rsidR="00C67F54" w:rsidRPr="00D51034" w:rsidRDefault="00C67F54" w:rsidP="00FA4434">
            <w:pPr>
              <w:keepNext/>
              <w:ind w:right="-29"/>
              <w:jc w:val="center"/>
              <w:rPr>
                <w:noProof/>
                <w:sz w:val="18"/>
                <w:szCs w:val="18"/>
                <w:lang w:val="en-IE"/>
              </w:rPr>
            </w:pPr>
            <w:r w:rsidRPr="00D51034">
              <w:rPr>
                <w:noProof/>
                <w:sz w:val="18"/>
                <w:lang w:val="en-IE"/>
              </w:rPr>
              <w:t xml:space="preserve">Year </w:t>
            </w:r>
            <w:r w:rsidRPr="00D51034">
              <w:rPr>
                <w:noProof/>
                <w:sz w:val="22"/>
                <w:lang w:val="en-IE"/>
              </w:rPr>
              <w:br/>
            </w:r>
            <w:r w:rsidRPr="00D51034">
              <w:rPr>
                <w:b/>
                <w:noProof/>
                <w:sz w:val="18"/>
                <w:lang w:val="en-IE"/>
              </w:rPr>
              <w:t>2028</w:t>
            </w:r>
          </w:p>
        </w:tc>
        <w:tc>
          <w:tcPr>
            <w:tcW w:w="1260" w:type="dxa"/>
            <w:gridSpan w:val="2"/>
            <w:vAlign w:val="center"/>
          </w:tcPr>
          <w:p w14:paraId="6F830819" w14:textId="77777777" w:rsidR="00C67F54" w:rsidRPr="00D51034" w:rsidRDefault="00C67F54" w:rsidP="00FA4434">
            <w:pPr>
              <w:keepNext/>
              <w:ind w:right="-29"/>
              <w:jc w:val="center"/>
              <w:rPr>
                <w:noProof/>
                <w:sz w:val="18"/>
                <w:szCs w:val="18"/>
                <w:lang w:val="en-IE"/>
              </w:rPr>
            </w:pPr>
            <w:r w:rsidRPr="00D51034">
              <w:rPr>
                <w:noProof/>
                <w:sz w:val="18"/>
                <w:lang w:val="en-IE"/>
              </w:rPr>
              <w:t xml:space="preserve">Year </w:t>
            </w:r>
            <w:r w:rsidRPr="00D51034">
              <w:rPr>
                <w:noProof/>
                <w:sz w:val="22"/>
                <w:lang w:val="en-IE"/>
              </w:rPr>
              <w:br/>
            </w:r>
            <w:r w:rsidRPr="00D51034">
              <w:rPr>
                <w:b/>
                <w:noProof/>
                <w:sz w:val="18"/>
                <w:lang w:val="en-IE"/>
              </w:rPr>
              <w:t>2029</w:t>
            </w:r>
          </w:p>
        </w:tc>
        <w:tc>
          <w:tcPr>
            <w:tcW w:w="1440" w:type="dxa"/>
            <w:gridSpan w:val="2"/>
            <w:vAlign w:val="center"/>
          </w:tcPr>
          <w:p w14:paraId="10DA8D23" w14:textId="77777777" w:rsidR="00C67F54" w:rsidRPr="00D51034" w:rsidRDefault="00C67F54" w:rsidP="00FA4434">
            <w:pPr>
              <w:keepNext/>
              <w:ind w:right="-29"/>
              <w:jc w:val="center"/>
              <w:rPr>
                <w:noProof/>
                <w:sz w:val="18"/>
                <w:szCs w:val="18"/>
                <w:lang w:val="en-IE"/>
              </w:rPr>
            </w:pPr>
            <w:r w:rsidRPr="00D51034">
              <w:rPr>
                <w:noProof/>
                <w:sz w:val="18"/>
                <w:lang w:val="en-IE"/>
              </w:rPr>
              <w:t xml:space="preserve">Year </w:t>
            </w:r>
            <w:r w:rsidRPr="00D51034">
              <w:rPr>
                <w:noProof/>
                <w:sz w:val="22"/>
                <w:lang w:val="en-IE"/>
              </w:rPr>
              <w:br/>
            </w:r>
            <w:r w:rsidRPr="00D51034">
              <w:rPr>
                <w:b/>
                <w:noProof/>
                <w:sz w:val="18"/>
                <w:lang w:val="en-IE"/>
              </w:rPr>
              <w:t>2030</w:t>
            </w:r>
          </w:p>
        </w:tc>
        <w:tc>
          <w:tcPr>
            <w:tcW w:w="1539" w:type="dxa"/>
            <w:gridSpan w:val="3"/>
            <w:vAlign w:val="center"/>
          </w:tcPr>
          <w:p w14:paraId="2B653A7A" w14:textId="77777777" w:rsidR="00C67F54" w:rsidRPr="00D51034" w:rsidRDefault="00C67F54" w:rsidP="00FA4434">
            <w:pPr>
              <w:keepNext/>
              <w:ind w:right="-29"/>
              <w:jc w:val="center"/>
              <w:rPr>
                <w:noProof/>
                <w:sz w:val="18"/>
                <w:szCs w:val="18"/>
                <w:lang w:val="en-IE"/>
              </w:rPr>
            </w:pPr>
            <w:r w:rsidRPr="00D51034">
              <w:rPr>
                <w:noProof/>
                <w:sz w:val="18"/>
                <w:lang w:val="en-IE"/>
              </w:rPr>
              <w:t xml:space="preserve">Year </w:t>
            </w:r>
            <w:r w:rsidRPr="00D51034">
              <w:rPr>
                <w:noProof/>
                <w:sz w:val="22"/>
                <w:lang w:val="en-IE"/>
              </w:rPr>
              <w:br/>
            </w:r>
            <w:r w:rsidRPr="00D51034">
              <w:rPr>
                <w:b/>
                <w:noProof/>
                <w:sz w:val="18"/>
                <w:lang w:val="en-IE"/>
              </w:rPr>
              <w:t>2031</w:t>
            </w:r>
          </w:p>
        </w:tc>
        <w:tc>
          <w:tcPr>
            <w:tcW w:w="3681" w:type="dxa"/>
            <w:gridSpan w:val="6"/>
            <w:vAlign w:val="center"/>
          </w:tcPr>
          <w:p w14:paraId="65812E17" w14:textId="77777777" w:rsidR="00C67F54" w:rsidRPr="00D51034" w:rsidRDefault="00C67F54" w:rsidP="00FA4434">
            <w:pPr>
              <w:keepNext/>
              <w:jc w:val="center"/>
              <w:rPr>
                <w:noProof/>
                <w:sz w:val="18"/>
                <w:szCs w:val="18"/>
                <w:lang w:val="en-IE"/>
              </w:rPr>
            </w:pPr>
            <w:r w:rsidRPr="00D51034">
              <w:rPr>
                <w:noProof/>
                <w:sz w:val="18"/>
                <w:lang w:val="en-IE"/>
              </w:rPr>
              <w:t>Enter as many years as necessary to show the duration of the impact (see Section1.6)</w:t>
            </w:r>
          </w:p>
        </w:tc>
        <w:tc>
          <w:tcPr>
            <w:tcW w:w="1620" w:type="dxa"/>
            <w:gridSpan w:val="2"/>
            <w:tcBorders>
              <w:left w:val="nil"/>
              <w:bottom w:val="nil"/>
            </w:tcBorders>
            <w:vAlign w:val="center"/>
          </w:tcPr>
          <w:p w14:paraId="27D2050B" w14:textId="77777777" w:rsidR="00C67F54" w:rsidRPr="00D51034" w:rsidRDefault="00C67F54" w:rsidP="00FA4434">
            <w:pPr>
              <w:keepNext/>
              <w:ind w:right="-29"/>
              <w:jc w:val="center"/>
              <w:rPr>
                <w:noProof/>
                <w:sz w:val="18"/>
                <w:szCs w:val="18"/>
                <w:lang w:val="en-IE"/>
              </w:rPr>
            </w:pPr>
            <w:r w:rsidRPr="00D51034">
              <w:rPr>
                <w:b/>
                <w:noProof/>
                <w:sz w:val="18"/>
                <w:lang w:val="en-IE"/>
              </w:rPr>
              <w:t>TOTAL</w:t>
            </w:r>
          </w:p>
        </w:tc>
      </w:tr>
      <w:tr w:rsidR="00C67F54" w:rsidRPr="00D51034" w14:paraId="2CCA2F8B" w14:textId="77777777">
        <w:trPr>
          <w:jc w:val="center"/>
        </w:trPr>
        <w:tc>
          <w:tcPr>
            <w:tcW w:w="1423" w:type="dxa"/>
            <w:vMerge/>
            <w:vAlign w:val="center"/>
          </w:tcPr>
          <w:p w14:paraId="2118E7FB" w14:textId="77777777" w:rsidR="00C67F54" w:rsidRPr="00D51034" w:rsidRDefault="00C67F54" w:rsidP="00FA4434">
            <w:pPr>
              <w:keepNext/>
              <w:ind w:right="-29"/>
              <w:jc w:val="center"/>
              <w:rPr>
                <w:noProof/>
                <w:sz w:val="18"/>
                <w:szCs w:val="18"/>
                <w:lang w:val="en-IE"/>
              </w:rPr>
            </w:pPr>
          </w:p>
        </w:tc>
        <w:tc>
          <w:tcPr>
            <w:tcW w:w="12185" w:type="dxa"/>
            <w:gridSpan w:val="19"/>
            <w:vAlign w:val="center"/>
          </w:tcPr>
          <w:p w14:paraId="53883E48" w14:textId="77777777" w:rsidR="00C67F54" w:rsidRPr="00D51034" w:rsidRDefault="00C67F54" w:rsidP="00FA4434">
            <w:pPr>
              <w:keepNext/>
              <w:spacing w:before="60" w:after="60"/>
              <w:ind w:right="-29"/>
              <w:jc w:val="center"/>
              <w:rPr>
                <w:noProof/>
                <w:sz w:val="18"/>
                <w:szCs w:val="18"/>
                <w:lang w:val="en-IE"/>
              </w:rPr>
            </w:pPr>
            <w:r w:rsidRPr="00D51034">
              <w:rPr>
                <w:b/>
                <w:noProof/>
                <w:sz w:val="18"/>
                <w:lang w:val="en-IE"/>
              </w:rPr>
              <w:t>OUTPUTS</w:t>
            </w:r>
          </w:p>
        </w:tc>
      </w:tr>
      <w:tr w:rsidR="00C67F54" w:rsidRPr="00D51034" w14:paraId="46D4309B" w14:textId="77777777">
        <w:trPr>
          <w:cantSplit/>
          <w:trHeight w:val="1134"/>
          <w:jc w:val="center"/>
        </w:trPr>
        <w:tc>
          <w:tcPr>
            <w:tcW w:w="1423" w:type="dxa"/>
            <w:vMerge/>
            <w:vAlign w:val="center"/>
          </w:tcPr>
          <w:p w14:paraId="638EA3BD" w14:textId="77777777" w:rsidR="00C67F54" w:rsidRPr="00D51034" w:rsidRDefault="00C67F54" w:rsidP="00FA4434">
            <w:pPr>
              <w:keepNext/>
              <w:rPr>
                <w:noProof/>
                <w:sz w:val="18"/>
                <w:szCs w:val="18"/>
                <w:lang w:val="en-IE"/>
              </w:rPr>
            </w:pPr>
          </w:p>
        </w:tc>
        <w:tc>
          <w:tcPr>
            <w:tcW w:w="720" w:type="dxa"/>
            <w:vAlign w:val="center"/>
          </w:tcPr>
          <w:p w14:paraId="722C64FF" w14:textId="77777777" w:rsidR="00C67F54" w:rsidRPr="00D51034" w:rsidRDefault="00C67F54" w:rsidP="00FA4434">
            <w:pPr>
              <w:keepNext/>
              <w:jc w:val="center"/>
              <w:rPr>
                <w:noProof/>
                <w:sz w:val="18"/>
                <w:szCs w:val="18"/>
                <w:lang w:val="en-IE"/>
              </w:rPr>
            </w:pPr>
            <w:r w:rsidRPr="00D51034">
              <w:rPr>
                <w:noProof/>
                <w:sz w:val="18"/>
                <w:lang w:val="en-IE"/>
              </w:rPr>
              <w:t>Type</w:t>
            </w:r>
            <w:r w:rsidRPr="00D51034">
              <w:rPr>
                <w:rStyle w:val="FootnoteReference"/>
                <w:noProof/>
                <w:sz w:val="18"/>
                <w:lang w:val="en-IE"/>
              </w:rPr>
              <w:footnoteReference w:id="81"/>
            </w:r>
          </w:p>
          <w:p w14:paraId="2C2B7496" w14:textId="77777777" w:rsidR="00C67F54" w:rsidRPr="00D51034" w:rsidRDefault="00C67F54" w:rsidP="00FA4434">
            <w:pPr>
              <w:keepNext/>
              <w:spacing w:before="0" w:after="0"/>
              <w:jc w:val="center"/>
              <w:rPr>
                <w:noProof/>
                <w:sz w:val="18"/>
                <w:szCs w:val="18"/>
                <w:lang w:val="en-IE"/>
              </w:rPr>
            </w:pPr>
          </w:p>
        </w:tc>
        <w:tc>
          <w:tcPr>
            <w:tcW w:w="701" w:type="dxa"/>
            <w:vAlign w:val="center"/>
          </w:tcPr>
          <w:p w14:paraId="1A247257" w14:textId="77777777" w:rsidR="00C67F54" w:rsidRPr="00D51034" w:rsidRDefault="00C67F54" w:rsidP="00FA4434">
            <w:pPr>
              <w:keepNext/>
              <w:jc w:val="center"/>
              <w:rPr>
                <w:noProof/>
                <w:sz w:val="18"/>
                <w:szCs w:val="18"/>
                <w:lang w:val="en-IE"/>
              </w:rPr>
            </w:pPr>
            <w:r w:rsidRPr="00D51034">
              <w:rPr>
                <w:noProof/>
                <w:sz w:val="18"/>
                <w:lang w:val="en-IE"/>
              </w:rPr>
              <w:t>Average cost</w:t>
            </w:r>
          </w:p>
        </w:tc>
        <w:tc>
          <w:tcPr>
            <w:tcW w:w="504" w:type="dxa"/>
            <w:tcBorders>
              <w:left w:val="nil"/>
              <w:right w:val="dashSmallGap" w:sz="4" w:space="0" w:color="auto"/>
            </w:tcBorders>
            <w:shd w:val="pct10" w:color="auto" w:fill="auto"/>
            <w:textDirection w:val="btLr"/>
            <w:vAlign w:val="center"/>
          </w:tcPr>
          <w:p w14:paraId="034330E7" w14:textId="77777777" w:rsidR="00C67F54" w:rsidRPr="00D51034" w:rsidRDefault="00C67F54" w:rsidP="00FA4434">
            <w:pPr>
              <w:keepNext/>
              <w:ind w:left="113" w:right="113"/>
              <w:jc w:val="center"/>
              <w:rPr>
                <w:noProof/>
                <w:sz w:val="18"/>
                <w:szCs w:val="18"/>
                <w:lang w:val="en-IE"/>
              </w:rPr>
            </w:pPr>
            <w:r w:rsidRPr="00D51034">
              <w:rPr>
                <w:noProof/>
                <w:sz w:val="18"/>
                <w:lang w:val="en-IE"/>
              </w:rPr>
              <w:t>No</w:t>
            </w:r>
          </w:p>
        </w:tc>
        <w:tc>
          <w:tcPr>
            <w:tcW w:w="720" w:type="dxa"/>
            <w:tcBorders>
              <w:left w:val="dashSmallGap" w:sz="4" w:space="0" w:color="auto"/>
            </w:tcBorders>
            <w:shd w:val="pct10" w:color="auto" w:fill="auto"/>
            <w:vAlign w:val="center"/>
          </w:tcPr>
          <w:p w14:paraId="43B7B15C" w14:textId="77777777" w:rsidR="00C67F54" w:rsidRPr="00D51034" w:rsidRDefault="00C67F54" w:rsidP="00FA4434">
            <w:pPr>
              <w:keepNext/>
              <w:jc w:val="center"/>
              <w:rPr>
                <w:noProof/>
                <w:sz w:val="18"/>
                <w:szCs w:val="18"/>
                <w:lang w:val="en-IE"/>
              </w:rPr>
            </w:pPr>
            <w:r w:rsidRPr="00D51034">
              <w:rPr>
                <w:noProof/>
                <w:sz w:val="18"/>
                <w:lang w:val="en-IE"/>
              </w:rPr>
              <w:t>Cost</w:t>
            </w:r>
          </w:p>
        </w:tc>
        <w:tc>
          <w:tcPr>
            <w:tcW w:w="540" w:type="dxa"/>
            <w:tcBorders>
              <w:right w:val="dashSmallGap" w:sz="4" w:space="0" w:color="auto"/>
            </w:tcBorders>
            <w:shd w:val="pct10" w:color="auto" w:fill="auto"/>
            <w:textDirection w:val="btLr"/>
            <w:vAlign w:val="center"/>
          </w:tcPr>
          <w:p w14:paraId="791BED0A" w14:textId="77777777" w:rsidR="00C67F54" w:rsidRPr="00D51034" w:rsidRDefault="00C67F54" w:rsidP="00FA4434">
            <w:pPr>
              <w:keepNext/>
              <w:ind w:left="113" w:right="113"/>
              <w:jc w:val="center"/>
              <w:rPr>
                <w:noProof/>
                <w:sz w:val="18"/>
                <w:szCs w:val="18"/>
                <w:lang w:val="en-IE"/>
              </w:rPr>
            </w:pPr>
            <w:r w:rsidRPr="00D51034">
              <w:rPr>
                <w:noProof/>
                <w:sz w:val="18"/>
                <w:lang w:val="en-IE"/>
              </w:rPr>
              <w:t>No</w:t>
            </w:r>
          </w:p>
        </w:tc>
        <w:tc>
          <w:tcPr>
            <w:tcW w:w="720" w:type="dxa"/>
            <w:tcBorders>
              <w:left w:val="dashSmallGap" w:sz="4" w:space="0" w:color="auto"/>
            </w:tcBorders>
            <w:shd w:val="pct10" w:color="auto" w:fill="auto"/>
            <w:vAlign w:val="center"/>
          </w:tcPr>
          <w:p w14:paraId="3F618893" w14:textId="77777777" w:rsidR="00C67F54" w:rsidRPr="00D51034" w:rsidRDefault="00C67F54" w:rsidP="00FA4434">
            <w:pPr>
              <w:keepNext/>
              <w:jc w:val="center"/>
              <w:rPr>
                <w:noProof/>
                <w:sz w:val="18"/>
                <w:szCs w:val="18"/>
                <w:lang w:val="en-IE"/>
              </w:rPr>
            </w:pPr>
            <w:r w:rsidRPr="00D51034">
              <w:rPr>
                <w:noProof/>
                <w:sz w:val="18"/>
                <w:lang w:val="en-IE"/>
              </w:rPr>
              <w:t>Cost</w:t>
            </w:r>
          </w:p>
        </w:tc>
        <w:tc>
          <w:tcPr>
            <w:tcW w:w="720" w:type="dxa"/>
            <w:tcBorders>
              <w:right w:val="dashSmallGap" w:sz="4" w:space="0" w:color="auto"/>
            </w:tcBorders>
            <w:shd w:val="pct10" w:color="auto" w:fill="auto"/>
            <w:textDirection w:val="btLr"/>
            <w:vAlign w:val="center"/>
          </w:tcPr>
          <w:p w14:paraId="1BC157A1" w14:textId="77777777" w:rsidR="00C67F54" w:rsidRPr="00D51034" w:rsidRDefault="00C67F54" w:rsidP="00FA4434">
            <w:pPr>
              <w:keepNext/>
              <w:ind w:left="113" w:right="113"/>
              <w:jc w:val="center"/>
              <w:rPr>
                <w:noProof/>
                <w:sz w:val="18"/>
                <w:szCs w:val="18"/>
                <w:lang w:val="en-IE"/>
              </w:rPr>
            </w:pPr>
            <w:r w:rsidRPr="00D51034">
              <w:rPr>
                <w:noProof/>
                <w:sz w:val="18"/>
                <w:lang w:val="en-IE"/>
              </w:rPr>
              <w:t>No</w:t>
            </w:r>
          </w:p>
        </w:tc>
        <w:tc>
          <w:tcPr>
            <w:tcW w:w="720" w:type="dxa"/>
            <w:tcBorders>
              <w:left w:val="dashSmallGap" w:sz="4" w:space="0" w:color="auto"/>
            </w:tcBorders>
            <w:shd w:val="pct10" w:color="auto" w:fill="auto"/>
            <w:vAlign w:val="center"/>
          </w:tcPr>
          <w:p w14:paraId="634B885D" w14:textId="77777777" w:rsidR="00C67F54" w:rsidRPr="00D51034" w:rsidRDefault="00C67F54" w:rsidP="00FA4434">
            <w:pPr>
              <w:keepNext/>
              <w:jc w:val="center"/>
              <w:rPr>
                <w:noProof/>
                <w:sz w:val="18"/>
                <w:szCs w:val="18"/>
                <w:lang w:val="en-IE"/>
              </w:rPr>
            </w:pPr>
            <w:r w:rsidRPr="00D51034">
              <w:rPr>
                <w:noProof/>
                <w:sz w:val="18"/>
                <w:lang w:val="en-IE"/>
              </w:rPr>
              <w:t>Cost</w:t>
            </w:r>
          </w:p>
        </w:tc>
        <w:tc>
          <w:tcPr>
            <w:tcW w:w="900" w:type="dxa"/>
            <w:tcBorders>
              <w:right w:val="dashSmallGap" w:sz="4" w:space="0" w:color="auto"/>
            </w:tcBorders>
            <w:shd w:val="pct10" w:color="auto" w:fill="auto"/>
            <w:textDirection w:val="btLr"/>
            <w:vAlign w:val="center"/>
          </w:tcPr>
          <w:p w14:paraId="63BB3F8F" w14:textId="77777777" w:rsidR="00C67F54" w:rsidRPr="00D51034" w:rsidRDefault="00C67F54" w:rsidP="00FA4434">
            <w:pPr>
              <w:keepNext/>
              <w:ind w:left="113" w:right="113"/>
              <w:jc w:val="center"/>
              <w:rPr>
                <w:noProof/>
                <w:sz w:val="18"/>
                <w:szCs w:val="18"/>
                <w:lang w:val="en-IE"/>
              </w:rPr>
            </w:pPr>
            <w:r w:rsidRPr="00D51034">
              <w:rPr>
                <w:noProof/>
                <w:sz w:val="18"/>
                <w:lang w:val="en-IE"/>
              </w:rPr>
              <w:t>No</w:t>
            </w:r>
          </w:p>
        </w:tc>
        <w:tc>
          <w:tcPr>
            <w:tcW w:w="639" w:type="dxa"/>
            <w:gridSpan w:val="2"/>
            <w:tcBorders>
              <w:left w:val="dashSmallGap" w:sz="4" w:space="0" w:color="auto"/>
            </w:tcBorders>
            <w:shd w:val="pct10" w:color="auto" w:fill="auto"/>
            <w:vAlign w:val="center"/>
          </w:tcPr>
          <w:p w14:paraId="218240BF" w14:textId="77777777" w:rsidR="00C67F54" w:rsidRPr="00D51034" w:rsidRDefault="00C67F54" w:rsidP="00FA4434">
            <w:pPr>
              <w:keepNext/>
              <w:jc w:val="center"/>
              <w:rPr>
                <w:noProof/>
                <w:sz w:val="18"/>
                <w:szCs w:val="18"/>
                <w:lang w:val="en-IE"/>
              </w:rPr>
            </w:pPr>
            <w:r w:rsidRPr="00D51034">
              <w:rPr>
                <w:noProof/>
                <w:sz w:val="18"/>
                <w:lang w:val="en-IE"/>
              </w:rPr>
              <w:t>Cost</w:t>
            </w:r>
          </w:p>
        </w:tc>
        <w:tc>
          <w:tcPr>
            <w:tcW w:w="621" w:type="dxa"/>
            <w:tcBorders>
              <w:right w:val="dashSmallGap" w:sz="4" w:space="0" w:color="auto"/>
            </w:tcBorders>
            <w:shd w:val="pct10" w:color="auto" w:fill="auto"/>
            <w:textDirection w:val="btLr"/>
            <w:vAlign w:val="center"/>
          </w:tcPr>
          <w:p w14:paraId="1CFA932A" w14:textId="77777777" w:rsidR="00C67F54" w:rsidRPr="00D51034" w:rsidRDefault="00C67F54" w:rsidP="00FA4434">
            <w:pPr>
              <w:keepNext/>
              <w:ind w:left="113" w:right="113"/>
              <w:jc w:val="center"/>
              <w:rPr>
                <w:noProof/>
                <w:sz w:val="18"/>
                <w:szCs w:val="18"/>
                <w:lang w:val="en-IE"/>
              </w:rPr>
            </w:pPr>
            <w:r w:rsidRPr="00D51034">
              <w:rPr>
                <w:noProof/>
                <w:sz w:val="18"/>
                <w:lang w:val="en-IE"/>
              </w:rPr>
              <w:t>No</w:t>
            </w:r>
          </w:p>
        </w:tc>
        <w:tc>
          <w:tcPr>
            <w:tcW w:w="648" w:type="dxa"/>
            <w:tcBorders>
              <w:left w:val="dashSmallGap" w:sz="4" w:space="0" w:color="auto"/>
            </w:tcBorders>
            <w:shd w:val="pct10" w:color="auto" w:fill="auto"/>
            <w:vAlign w:val="center"/>
          </w:tcPr>
          <w:p w14:paraId="53EC7970" w14:textId="77777777" w:rsidR="00C67F54" w:rsidRPr="00D51034" w:rsidRDefault="00C67F54" w:rsidP="00FA4434">
            <w:pPr>
              <w:keepNext/>
              <w:jc w:val="center"/>
              <w:rPr>
                <w:noProof/>
                <w:sz w:val="18"/>
                <w:szCs w:val="18"/>
                <w:lang w:val="en-IE"/>
              </w:rPr>
            </w:pPr>
            <w:r w:rsidRPr="00D51034">
              <w:rPr>
                <w:noProof/>
                <w:sz w:val="18"/>
                <w:lang w:val="en-IE"/>
              </w:rPr>
              <w:t>Cost</w:t>
            </w:r>
          </w:p>
        </w:tc>
        <w:tc>
          <w:tcPr>
            <w:tcW w:w="432" w:type="dxa"/>
            <w:tcBorders>
              <w:right w:val="dashSmallGap" w:sz="4" w:space="0" w:color="auto"/>
            </w:tcBorders>
            <w:shd w:val="pct10" w:color="auto" w:fill="auto"/>
            <w:textDirection w:val="btLr"/>
            <w:vAlign w:val="center"/>
          </w:tcPr>
          <w:p w14:paraId="31FBACF5" w14:textId="77777777" w:rsidR="00C67F54" w:rsidRPr="00D51034" w:rsidRDefault="00C67F54" w:rsidP="00FA4434">
            <w:pPr>
              <w:keepNext/>
              <w:ind w:left="113" w:right="113"/>
              <w:jc w:val="center"/>
              <w:rPr>
                <w:noProof/>
                <w:sz w:val="18"/>
                <w:szCs w:val="18"/>
                <w:lang w:val="en-IE"/>
              </w:rPr>
            </w:pPr>
            <w:r w:rsidRPr="00D51034">
              <w:rPr>
                <w:noProof/>
                <w:sz w:val="18"/>
                <w:lang w:val="en-IE"/>
              </w:rPr>
              <w:t>No</w:t>
            </w:r>
          </w:p>
        </w:tc>
        <w:tc>
          <w:tcPr>
            <w:tcW w:w="720" w:type="dxa"/>
            <w:tcBorders>
              <w:left w:val="dashSmallGap" w:sz="4" w:space="0" w:color="auto"/>
            </w:tcBorders>
            <w:shd w:val="pct10" w:color="auto" w:fill="auto"/>
            <w:vAlign w:val="center"/>
          </w:tcPr>
          <w:p w14:paraId="1F2702BB" w14:textId="77777777" w:rsidR="00C67F54" w:rsidRPr="00D51034" w:rsidRDefault="00C67F54" w:rsidP="00FA4434">
            <w:pPr>
              <w:keepNext/>
              <w:jc w:val="center"/>
              <w:rPr>
                <w:noProof/>
                <w:sz w:val="18"/>
                <w:szCs w:val="18"/>
                <w:lang w:val="en-IE"/>
              </w:rPr>
            </w:pPr>
            <w:r w:rsidRPr="00D51034">
              <w:rPr>
                <w:noProof/>
                <w:sz w:val="18"/>
                <w:lang w:val="en-IE"/>
              </w:rPr>
              <w:t>Cost</w:t>
            </w:r>
          </w:p>
        </w:tc>
        <w:tc>
          <w:tcPr>
            <w:tcW w:w="540" w:type="dxa"/>
            <w:tcBorders>
              <w:right w:val="dashSmallGap" w:sz="4" w:space="0" w:color="auto"/>
            </w:tcBorders>
            <w:shd w:val="pct10" w:color="auto" w:fill="auto"/>
            <w:textDirection w:val="btLr"/>
            <w:vAlign w:val="center"/>
          </w:tcPr>
          <w:p w14:paraId="36A07D9A" w14:textId="77777777" w:rsidR="00C67F54" w:rsidRPr="00D51034" w:rsidRDefault="00C67F54" w:rsidP="00FA4434">
            <w:pPr>
              <w:keepNext/>
              <w:ind w:left="113" w:right="113"/>
              <w:jc w:val="center"/>
              <w:rPr>
                <w:noProof/>
                <w:sz w:val="18"/>
                <w:szCs w:val="18"/>
                <w:lang w:val="en-IE"/>
              </w:rPr>
            </w:pPr>
            <w:r w:rsidRPr="00D51034">
              <w:rPr>
                <w:noProof/>
                <w:sz w:val="18"/>
                <w:lang w:val="en-IE"/>
              </w:rPr>
              <w:t>No</w:t>
            </w:r>
          </w:p>
        </w:tc>
        <w:tc>
          <w:tcPr>
            <w:tcW w:w="720" w:type="dxa"/>
            <w:tcBorders>
              <w:left w:val="dashSmallGap" w:sz="4" w:space="0" w:color="auto"/>
            </w:tcBorders>
            <w:shd w:val="pct10" w:color="auto" w:fill="auto"/>
            <w:vAlign w:val="center"/>
          </w:tcPr>
          <w:p w14:paraId="45FF433A" w14:textId="77777777" w:rsidR="00C67F54" w:rsidRPr="00D51034" w:rsidRDefault="00C67F54" w:rsidP="00FA4434">
            <w:pPr>
              <w:keepNext/>
              <w:jc w:val="center"/>
              <w:rPr>
                <w:noProof/>
                <w:sz w:val="18"/>
                <w:szCs w:val="18"/>
                <w:lang w:val="en-IE"/>
              </w:rPr>
            </w:pPr>
            <w:r w:rsidRPr="00D51034">
              <w:rPr>
                <w:noProof/>
                <w:sz w:val="18"/>
                <w:lang w:val="en-IE"/>
              </w:rPr>
              <w:t>Cost</w:t>
            </w:r>
          </w:p>
        </w:tc>
        <w:tc>
          <w:tcPr>
            <w:tcW w:w="720" w:type="dxa"/>
            <w:tcBorders>
              <w:right w:val="dashSmallGap" w:sz="4" w:space="0" w:color="auto"/>
            </w:tcBorders>
            <w:shd w:val="pct10" w:color="auto" w:fill="auto"/>
            <w:vAlign w:val="center"/>
          </w:tcPr>
          <w:p w14:paraId="6CC2F071" w14:textId="77777777" w:rsidR="00C67F54" w:rsidRPr="00D51034" w:rsidRDefault="00C67F54" w:rsidP="00FA4434">
            <w:pPr>
              <w:keepNext/>
              <w:jc w:val="center"/>
              <w:rPr>
                <w:noProof/>
                <w:sz w:val="18"/>
                <w:szCs w:val="18"/>
                <w:lang w:val="en-IE"/>
              </w:rPr>
            </w:pPr>
            <w:r w:rsidRPr="00D51034">
              <w:rPr>
                <w:noProof/>
                <w:sz w:val="18"/>
                <w:lang w:val="en-IE"/>
              </w:rPr>
              <w:t>Total No</w:t>
            </w:r>
          </w:p>
        </w:tc>
        <w:tc>
          <w:tcPr>
            <w:tcW w:w="900" w:type="dxa"/>
            <w:tcBorders>
              <w:left w:val="dashSmallGap" w:sz="4" w:space="0" w:color="auto"/>
            </w:tcBorders>
            <w:shd w:val="pct10" w:color="auto" w:fill="auto"/>
            <w:vAlign w:val="center"/>
          </w:tcPr>
          <w:p w14:paraId="0D8F203B" w14:textId="77777777" w:rsidR="00C67F54" w:rsidRPr="00D51034" w:rsidRDefault="00C67F54" w:rsidP="00FA4434">
            <w:pPr>
              <w:keepNext/>
              <w:jc w:val="center"/>
              <w:rPr>
                <w:noProof/>
                <w:sz w:val="18"/>
                <w:szCs w:val="18"/>
                <w:lang w:val="en-IE"/>
              </w:rPr>
            </w:pPr>
            <w:r w:rsidRPr="00D51034">
              <w:rPr>
                <w:noProof/>
                <w:sz w:val="18"/>
                <w:lang w:val="en-IE"/>
              </w:rPr>
              <w:t>Total cost</w:t>
            </w:r>
          </w:p>
        </w:tc>
      </w:tr>
      <w:tr w:rsidR="00C67F54" w:rsidRPr="00D51034" w14:paraId="0B9F1B08" w14:textId="77777777">
        <w:trPr>
          <w:jc w:val="center"/>
        </w:trPr>
        <w:tc>
          <w:tcPr>
            <w:tcW w:w="2844" w:type="dxa"/>
            <w:gridSpan w:val="3"/>
            <w:vAlign w:val="center"/>
          </w:tcPr>
          <w:p w14:paraId="5559747D" w14:textId="77777777" w:rsidR="00C67F54" w:rsidRPr="00D51034" w:rsidRDefault="00C67F54" w:rsidP="00FA4434">
            <w:pPr>
              <w:keepNext/>
              <w:spacing w:before="60" w:after="60"/>
              <w:ind w:right="-29"/>
              <w:jc w:val="center"/>
              <w:rPr>
                <w:noProof/>
                <w:sz w:val="18"/>
                <w:szCs w:val="18"/>
                <w:lang w:val="en-IE"/>
              </w:rPr>
            </w:pPr>
            <w:r w:rsidRPr="00D51034">
              <w:rPr>
                <w:noProof/>
                <w:sz w:val="18"/>
                <w:lang w:val="en-IE"/>
              </w:rPr>
              <w:t>SPECIFIC OBJECTIVE No 1</w:t>
            </w:r>
            <w:r w:rsidRPr="00D51034">
              <w:rPr>
                <w:rStyle w:val="FootnoteReference"/>
                <w:noProof/>
                <w:sz w:val="18"/>
                <w:lang w:val="en-IE"/>
              </w:rPr>
              <w:footnoteReference w:id="82"/>
            </w:r>
            <w:r w:rsidRPr="00D51034">
              <w:rPr>
                <w:noProof/>
                <w:sz w:val="18"/>
                <w:lang w:val="en-IE"/>
              </w:rPr>
              <w:t>…</w:t>
            </w:r>
          </w:p>
        </w:tc>
        <w:tc>
          <w:tcPr>
            <w:tcW w:w="504" w:type="dxa"/>
            <w:tcBorders>
              <w:top w:val="nil"/>
              <w:left w:val="nil"/>
              <w:bottom w:val="nil"/>
              <w:right w:val="nil"/>
            </w:tcBorders>
          </w:tcPr>
          <w:p w14:paraId="63D6B281" w14:textId="77777777" w:rsidR="00C67F54" w:rsidRPr="00D51034" w:rsidRDefault="00C67F54" w:rsidP="00FA4434">
            <w:pPr>
              <w:keepNext/>
              <w:spacing w:before="60" w:after="60"/>
              <w:ind w:right="-29"/>
              <w:jc w:val="center"/>
              <w:rPr>
                <w:noProof/>
                <w:sz w:val="18"/>
                <w:szCs w:val="18"/>
                <w:lang w:val="en-IE"/>
              </w:rPr>
            </w:pPr>
          </w:p>
        </w:tc>
        <w:tc>
          <w:tcPr>
            <w:tcW w:w="720" w:type="dxa"/>
            <w:tcBorders>
              <w:top w:val="nil"/>
              <w:left w:val="nil"/>
              <w:bottom w:val="nil"/>
              <w:right w:val="nil"/>
            </w:tcBorders>
          </w:tcPr>
          <w:p w14:paraId="3E8AE990" w14:textId="77777777" w:rsidR="00C67F54" w:rsidRPr="00D51034" w:rsidRDefault="00C67F54" w:rsidP="00FA4434">
            <w:pPr>
              <w:keepNext/>
              <w:spacing w:before="60" w:after="60"/>
              <w:ind w:right="-29"/>
              <w:jc w:val="center"/>
              <w:rPr>
                <w:noProof/>
                <w:sz w:val="18"/>
                <w:szCs w:val="18"/>
                <w:lang w:val="en-IE"/>
              </w:rPr>
            </w:pPr>
          </w:p>
        </w:tc>
        <w:tc>
          <w:tcPr>
            <w:tcW w:w="540" w:type="dxa"/>
            <w:tcBorders>
              <w:top w:val="nil"/>
              <w:left w:val="nil"/>
              <w:bottom w:val="nil"/>
              <w:right w:val="nil"/>
            </w:tcBorders>
          </w:tcPr>
          <w:p w14:paraId="722F05F6" w14:textId="77777777" w:rsidR="00C67F54" w:rsidRPr="00D51034" w:rsidRDefault="00C67F54" w:rsidP="00FA4434">
            <w:pPr>
              <w:keepNext/>
              <w:spacing w:before="60" w:after="60"/>
              <w:ind w:right="-29"/>
              <w:jc w:val="center"/>
              <w:rPr>
                <w:noProof/>
                <w:sz w:val="18"/>
                <w:szCs w:val="18"/>
                <w:lang w:val="en-IE"/>
              </w:rPr>
            </w:pPr>
          </w:p>
        </w:tc>
        <w:tc>
          <w:tcPr>
            <w:tcW w:w="720" w:type="dxa"/>
            <w:tcBorders>
              <w:top w:val="nil"/>
              <w:left w:val="nil"/>
              <w:bottom w:val="nil"/>
              <w:right w:val="nil"/>
            </w:tcBorders>
          </w:tcPr>
          <w:p w14:paraId="1104A79B" w14:textId="77777777" w:rsidR="00C67F54" w:rsidRPr="00D51034" w:rsidRDefault="00C67F54" w:rsidP="00FA4434">
            <w:pPr>
              <w:keepNext/>
              <w:spacing w:before="60" w:after="60"/>
              <w:ind w:right="-29"/>
              <w:jc w:val="center"/>
              <w:rPr>
                <w:noProof/>
                <w:sz w:val="18"/>
                <w:szCs w:val="18"/>
                <w:lang w:val="en-IE"/>
              </w:rPr>
            </w:pPr>
          </w:p>
        </w:tc>
        <w:tc>
          <w:tcPr>
            <w:tcW w:w="720" w:type="dxa"/>
            <w:tcBorders>
              <w:top w:val="nil"/>
              <w:left w:val="nil"/>
              <w:bottom w:val="nil"/>
              <w:right w:val="nil"/>
            </w:tcBorders>
          </w:tcPr>
          <w:p w14:paraId="7A9E94E3" w14:textId="77777777" w:rsidR="00C67F54" w:rsidRPr="00D51034" w:rsidRDefault="00C67F54" w:rsidP="00FA4434">
            <w:pPr>
              <w:keepNext/>
              <w:spacing w:before="60" w:after="60"/>
              <w:ind w:right="-29"/>
              <w:jc w:val="center"/>
              <w:rPr>
                <w:noProof/>
                <w:sz w:val="18"/>
                <w:szCs w:val="18"/>
                <w:lang w:val="en-IE"/>
              </w:rPr>
            </w:pPr>
          </w:p>
        </w:tc>
        <w:tc>
          <w:tcPr>
            <w:tcW w:w="720" w:type="dxa"/>
            <w:tcBorders>
              <w:top w:val="nil"/>
              <w:left w:val="nil"/>
              <w:bottom w:val="nil"/>
              <w:right w:val="nil"/>
            </w:tcBorders>
          </w:tcPr>
          <w:p w14:paraId="30C2AF6B" w14:textId="77777777" w:rsidR="00C67F54" w:rsidRPr="00D51034" w:rsidRDefault="00C67F54" w:rsidP="00FA4434">
            <w:pPr>
              <w:keepNext/>
              <w:spacing w:before="60" w:after="60"/>
              <w:ind w:right="-29"/>
              <w:jc w:val="center"/>
              <w:rPr>
                <w:noProof/>
                <w:sz w:val="18"/>
                <w:szCs w:val="18"/>
                <w:lang w:val="en-IE"/>
              </w:rPr>
            </w:pPr>
          </w:p>
        </w:tc>
        <w:tc>
          <w:tcPr>
            <w:tcW w:w="900" w:type="dxa"/>
            <w:tcBorders>
              <w:top w:val="nil"/>
              <w:left w:val="nil"/>
              <w:bottom w:val="nil"/>
              <w:right w:val="nil"/>
            </w:tcBorders>
          </w:tcPr>
          <w:p w14:paraId="37D06587" w14:textId="77777777" w:rsidR="00C67F54" w:rsidRPr="00D51034" w:rsidRDefault="00C67F54" w:rsidP="00FA4434">
            <w:pPr>
              <w:keepNext/>
              <w:spacing w:before="60" w:after="60"/>
              <w:ind w:right="-29"/>
              <w:jc w:val="center"/>
              <w:rPr>
                <w:noProof/>
                <w:sz w:val="18"/>
                <w:szCs w:val="18"/>
                <w:lang w:val="en-IE"/>
              </w:rPr>
            </w:pPr>
          </w:p>
        </w:tc>
        <w:tc>
          <w:tcPr>
            <w:tcW w:w="639" w:type="dxa"/>
            <w:gridSpan w:val="2"/>
            <w:tcBorders>
              <w:top w:val="nil"/>
              <w:left w:val="nil"/>
              <w:bottom w:val="nil"/>
              <w:right w:val="nil"/>
            </w:tcBorders>
          </w:tcPr>
          <w:p w14:paraId="50D3B4B9" w14:textId="77777777" w:rsidR="00C67F54" w:rsidRPr="00D51034" w:rsidRDefault="00C67F54" w:rsidP="00FA4434">
            <w:pPr>
              <w:keepNext/>
              <w:spacing w:before="60" w:after="60"/>
              <w:ind w:right="-29"/>
              <w:jc w:val="center"/>
              <w:rPr>
                <w:noProof/>
                <w:sz w:val="18"/>
                <w:szCs w:val="18"/>
                <w:lang w:val="en-IE"/>
              </w:rPr>
            </w:pPr>
          </w:p>
        </w:tc>
        <w:tc>
          <w:tcPr>
            <w:tcW w:w="621" w:type="dxa"/>
            <w:tcBorders>
              <w:top w:val="nil"/>
              <w:left w:val="nil"/>
              <w:bottom w:val="nil"/>
              <w:right w:val="nil"/>
            </w:tcBorders>
          </w:tcPr>
          <w:p w14:paraId="64C8FE63" w14:textId="77777777" w:rsidR="00C67F54" w:rsidRPr="00D51034" w:rsidRDefault="00C67F54" w:rsidP="00FA4434">
            <w:pPr>
              <w:keepNext/>
              <w:spacing w:before="60" w:after="60"/>
              <w:ind w:right="-29"/>
              <w:jc w:val="center"/>
              <w:rPr>
                <w:noProof/>
                <w:sz w:val="18"/>
                <w:szCs w:val="18"/>
                <w:lang w:val="en-IE"/>
              </w:rPr>
            </w:pPr>
          </w:p>
        </w:tc>
        <w:tc>
          <w:tcPr>
            <w:tcW w:w="648" w:type="dxa"/>
            <w:tcBorders>
              <w:top w:val="nil"/>
              <w:left w:val="nil"/>
              <w:bottom w:val="nil"/>
              <w:right w:val="nil"/>
            </w:tcBorders>
          </w:tcPr>
          <w:p w14:paraId="0DD40C5C" w14:textId="77777777" w:rsidR="00C67F54" w:rsidRPr="00D51034" w:rsidRDefault="00C67F54" w:rsidP="00FA4434">
            <w:pPr>
              <w:keepNext/>
              <w:spacing w:before="60" w:after="60"/>
              <w:ind w:right="-29"/>
              <w:jc w:val="center"/>
              <w:rPr>
                <w:noProof/>
                <w:sz w:val="18"/>
                <w:szCs w:val="18"/>
                <w:lang w:val="en-IE"/>
              </w:rPr>
            </w:pPr>
          </w:p>
        </w:tc>
        <w:tc>
          <w:tcPr>
            <w:tcW w:w="432" w:type="dxa"/>
            <w:tcBorders>
              <w:top w:val="nil"/>
              <w:left w:val="nil"/>
              <w:bottom w:val="nil"/>
              <w:right w:val="nil"/>
            </w:tcBorders>
          </w:tcPr>
          <w:p w14:paraId="1AEAEA95" w14:textId="77777777" w:rsidR="00C67F54" w:rsidRPr="00D51034" w:rsidRDefault="00C67F54" w:rsidP="00FA4434">
            <w:pPr>
              <w:keepNext/>
              <w:spacing w:before="60" w:after="60"/>
              <w:ind w:right="-29"/>
              <w:jc w:val="center"/>
              <w:rPr>
                <w:noProof/>
                <w:sz w:val="18"/>
                <w:szCs w:val="18"/>
                <w:lang w:val="en-IE"/>
              </w:rPr>
            </w:pPr>
          </w:p>
        </w:tc>
        <w:tc>
          <w:tcPr>
            <w:tcW w:w="720" w:type="dxa"/>
            <w:tcBorders>
              <w:top w:val="nil"/>
              <w:left w:val="nil"/>
              <w:bottom w:val="nil"/>
              <w:right w:val="nil"/>
            </w:tcBorders>
          </w:tcPr>
          <w:p w14:paraId="413622B5" w14:textId="77777777" w:rsidR="00C67F54" w:rsidRPr="00D51034" w:rsidRDefault="00C67F54" w:rsidP="00FA4434">
            <w:pPr>
              <w:keepNext/>
              <w:spacing w:before="60" w:after="60"/>
              <w:ind w:right="-29"/>
              <w:jc w:val="center"/>
              <w:rPr>
                <w:noProof/>
                <w:sz w:val="18"/>
                <w:szCs w:val="18"/>
                <w:lang w:val="en-IE"/>
              </w:rPr>
            </w:pPr>
          </w:p>
        </w:tc>
        <w:tc>
          <w:tcPr>
            <w:tcW w:w="540" w:type="dxa"/>
            <w:tcBorders>
              <w:top w:val="nil"/>
              <w:left w:val="nil"/>
              <w:bottom w:val="nil"/>
              <w:right w:val="nil"/>
            </w:tcBorders>
          </w:tcPr>
          <w:p w14:paraId="54DE45A8" w14:textId="77777777" w:rsidR="00C67F54" w:rsidRPr="00D51034" w:rsidRDefault="00C67F54" w:rsidP="00FA4434">
            <w:pPr>
              <w:keepNext/>
              <w:spacing w:before="60" w:after="60"/>
              <w:ind w:right="-29"/>
              <w:jc w:val="center"/>
              <w:rPr>
                <w:noProof/>
                <w:sz w:val="18"/>
                <w:szCs w:val="18"/>
                <w:lang w:val="en-IE"/>
              </w:rPr>
            </w:pPr>
          </w:p>
        </w:tc>
        <w:tc>
          <w:tcPr>
            <w:tcW w:w="720" w:type="dxa"/>
            <w:tcBorders>
              <w:top w:val="nil"/>
              <w:left w:val="nil"/>
              <w:bottom w:val="nil"/>
              <w:right w:val="nil"/>
            </w:tcBorders>
          </w:tcPr>
          <w:p w14:paraId="6E2317F1" w14:textId="77777777" w:rsidR="00C67F54" w:rsidRPr="00D51034" w:rsidRDefault="00C67F54" w:rsidP="00FA4434">
            <w:pPr>
              <w:keepNext/>
              <w:spacing w:before="60" w:after="60"/>
              <w:ind w:right="-29"/>
              <w:jc w:val="center"/>
              <w:rPr>
                <w:noProof/>
                <w:sz w:val="18"/>
                <w:szCs w:val="18"/>
                <w:lang w:val="en-IE"/>
              </w:rPr>
            </w:pPr>
          </w:p>
        </w:tc>
        <w:tc>
          <w:tcPr>
            <w:tcW w:w="720" w:type="dxa"/>
            <w:tcBorders>
              <w:top w:val="nil"/>
              <w:left w:val="nil"/>
              <w:bottom w:val="nil"/>
              <w:right w:val="nil"/>
            </w:tcBorders>
          </w:tcPr>
          <w:p w14:paraId="535A778E" w14:textId="77777777" w:rsidR="00C67F54" w:rsidRPr="00D51034" w:rsidRDefault="00C67F54" w:rsidP="00FA4434">
            <w:pPr>
              <w:keepNext/>
              <w:spacing w:before="60" w:after="60"/>
              <w:ind w:right="-29"/>
              <w:jc w:val="center"/>
              <w:rPr>
                <w:noProof/>
                <w:sz w:val="18"/>
                <w:szCs w:val="18"/>
                <w:lang w:val="en-IE"/>
              </w:rPr>
            </w:pPr>
          </w:p>
        </w:tc>
        <w:tc>
          <w:tcPr>
            <w:tcW w:w="900" w:type="dxa"/>
            <w:tcBorders>
              <w:top w:val="nil"/>
              <w:left w:val="nil"/>
              <w:bottom w:val="nil"/>
              <w:right w:val="nil"/>
            </w:tcBorders>
          </w:tcPr>
          <w:p w14:paraId="50A957EE" w14:textId="77777777" w:rsidR="00C67F54" w:rsidRPr="00D51034" w:rsidRDefault="00C67F54" w:rsidP="00FA4434">
            <w:pPr>
              <w:keepNext/>
              <w:spacing w:before="60" w:after="60"/>
              <w:ind w:right="-29"/>
              <w:jc w:val="center"/>
              <w:rPr>
                <w:noProof/>
                <w:sz w:val="18"/>
                <w:szCs w:val="18"/>
                <w:lang w:val="en-IE"/>
              </w:rPr>
            </w:pPr>
          </w:p>
        </w:tc>
      </w:tr>
      <w:tr w:rsidR="00C67F54" w:rsidRPr="00D51034" w14:paraId="0653DD9B" w14:textId="77777777">
        <w:trPr>
          <w:trHeight w:hRule="exact" w:val="369"/>
          <w:jc w:val="center"/>
        </w:trPr>
        <w:tc>
          <w:tcPr>
            <w:tcW w:w="1423" w:type="dxa"/>
          </w:tcPr>
          <w:p w14:paraId="71DCC603" w14:textId="77777777" w:rsidR="00C67F54" w:rsidRPr="00D51034" w:rsidRDefault="00C67F54" w:rsidP="00FA4434">
            <w:pPr>
              <w:keepNext/>
              <w:ind w:right="-29"/>
              <w:jc w:val="center"/>
              <w:rPr>
                <w:noProof/>
                <w:sz w:val="18"/>
                <w:szCs w:val="18"/>
                <w:lang w:val="en-IE"/>
              </w:rPr>
            </w:pPr>
            <w:r w:rsidRPr="00D51034">
              <w:rPr>
                <w:noProof/>
                <w:sz w:val="18"/>
                <w:lang w:val="en-IE"/>
              </w:rPr>
              <w:t>- Output</w:t>
            </w:r>
          </w:p>
        </w:tc>
        <w:tc>
          <w:tcPr>
            <w:tcW w:w="720" w:type="dxa"/>
          </w:tcPr>
          <w:p w14:paraId="3DA56590" w14:textId="77777777" w:rsidR="00C67F54" w:rsidRPr="00D51034" w:rsidRDefault="00C67F54" w:rsidP="00FA4434">
            <w:pPr>
              <w:keepNext/>
              <w:ind w:right="-29"/>
              <w:jc w:val="center"/>
              <w:rPr>
                <w:noProof/>
                <w:sz w:val="18"/>
                <w:szCs w:val="18"/>
                <w:lang w:val="en-IE"/>
              </w:rPr>
            </w:pPr>
          </w:p>
        </w:tc>
        <w:tc>
          <w:tcPr>
            <w:tcW w:w="701" w:type="dxa"/>
          </w:tcPr>
          <w:p w14:paraId="0D36248D" w14:textId="77777777" w:rsidR="00C67F54" w:rsidRPr="00D51034" w:rsidRDefault="00C67F54" w:rsidP="00FA4434">
            <w:pPr>
              <w:keepNext/>
              <w:ind w:right="-29"/>
              <w:jc w:val="center"/>
              <w:rPr>
                <w:noProof/>
                <w:sz w:val="18"/>
                <w:szCs w:val="18"/>
                <w:lang w:val="en-IE"/>
              </w:rPr>
            </w:pPr>
          </w:p>
        </w:tc>
        <w:tc>
          <w:tcPr>
            <w:tcW w:w="504" w:type="dxa"/>
            <w:tcBorders>
              <w:right w:val="dashSmallGap" w:sz="4" w:space="0" w:color="auto"/>
            </w:tcBorders>
          </w:tcPr>
          <w:p w14:paraId="7124E387" w14:textId="77777777" w:rsidR="00C67F54" w:rsidRPr="00D51034" w:rsidRDefault="00C67F54" w:rsidP="00FA4434">
            <w:pPr>
              <w:keepNext/>
              <w:ind w:right="-29"/>
              <w:jc w:val="center"/>
              <w:rPr>
                <w:noProof/>
                <w:sz w:val="18"/>
                <w:szCs w:val="18"/>
                <w:lang w:val="en-IE"/>
              </w:rPr>
            </w:pPr>
          </w:p>
        </w:tc>
        <w:tc>
          <w:tcPr>
            <w:tcW w:w="720" w:type="dxa"/>
            <w:tcBorders>
              <w:left w:val="dashSmallGap" w:sz="4" w:space="0" w:color="auto"/>
            </w:tcBorders>
          </w:tcPr>
          <w:p w14:paraId="2F3995A0" w14:textId="77777777" w:rsidR="00C67F54" w:rsidRPr="00D51034" w:rsidRDefault="00C67F54" w:rsidP="00FA4434">
            <w:pPr>
              <w:keepNext/>
              <w:ind w:right="-29"/>
              <w:jc w:val="center"/>
              <w:rPr>
                <w:noProof/>
                <w:sz w:val="18"/>
                <w:szCs w:val="18"/>
                <w:lang w:val="en-IE"/>
              </w:rPr>
            </w:pPr>
          </w:p>
        </w:tc>
        <w:tc>
          <w:tcPr>
            <w:tcW w:w="540" w:type="dxa"/>
            <w:tcBorders>
              <w:right w:val="dashSmallGap" w:sz="4" w:space="0" w:color="auto"/>
            </w:tcBorders>
          </w:tcPr>
          <w:p w14:paraId="4F2DDE09" w14:textId="77777777" w:rsidR="00C67F54" w:rsidRPr="00D51034" w:rsidRDefault="00C67F54" w:rsidP="00FA4434">
            <w:pPr>
              <w:keepNext/>
              <w:ind w:right="-29"/>
              <w:jc w:val="center"/>
              <w:rPr>
                <w:noProof/>
                <w:sz w:val="18"/>
                <w:szCs w:val="18"/>
                <w:lang w:val="en-IE"/>
              </w:rPr>
            </w:pPr>
          </w:p>
        </w:tc>
        <w:tc>
          <w:tcPr>
            <w:tcW w:w="720" w:type="dxa"/>
            <w:tcBorders>
              <w:left w:val="dashSmallGap" w:sz="4" w:space="0" w:color="auto"/>
            </w:tcBorders>
          </w:tcPr>
          <w:p w14:paraId="2DABE0FA" w14:textId="77777777" w:rsidR="00C67F54" w:rsidRPr="00D51034" w:rsidRDefault="00C67F54" w:rsidP="00FA4434">
            <w:pPr>
              <w:keepNext/>
              <w:ind w:right="-29"/>
              <w:jc w:val="center"/>
              <w:rPr>
                <w:noProof/>
                <w:sz w:val="18"/>
                <w:szCs w:val="18"/>
                <w:lang w:val="en-IE"/>
              </w:rPr>
            </w:pPr>
          </w:p>
        </w:tc>
        <w:tc>
          <w:tcPr>
            <w:tcW w:w="720" w:type="dxa"/>
            <w:tcBorders>
              <w:right w:val="dashSmallGap" w:sz="4" w:space="0" w:color="auto"/>
            </w:tcBorders>
          </w:tcPr>
          <w:p w14:paraId="35E2AB44" w14:textId="77777777" w:rsidR="00C67F54" w:rsidRPr="00D51034" w:rsidRDefault="00C67F54" w:rsidP="00FA4434">
            <w:pPr>
              <w:keepNext/>
              <w:ind w:right="-29"/>
              <w:jc w:val="center"/>
              <w:rPr>
                <w:noProof/>
                <w:sz w:val="18"/>
                <w:szCs w:val="18"/>
                <w:lang w:val="en-IE"/>
              </w:rPr>
            </w:pPr>
          </w:p>
        </w:tc>
        <w:tc>
          <w:tcPr>
            <w:tcW w:w="720" w:type="dxa"/>
            <w:tcBorders>
              <w:left w:val="dashSmallGap" w:sz="4" w:space="0" w:color="auto"/>
            </w:tcBorders>
          </w:tcPr>
          <w:p w14:paraId="53D11E60" w14:textId="77777777" w:rsidR="00C67F54" w:rsidRPr="00D51034" w:rsidRDefault="00C67F54" w:rsidP="00FA4434">
            <w:pPr>
              <w:keepNext/>
              <w:ind w:right="-29"/>
              <w:jc w:val="center"/>
              <w:rPr>
                <w:noProof/>
                <w:sz w:val="18"/>
                <w:szCs w:val="18"/>
                <w:lang w:val="en-IE"/>
              </w:rPr>
            </w:pPr>
          </w:p>
        </w:tc>
        <w:tc>
          <w:tcPr>
            <w:tcW w:w="900" w:type="dxa"/>
            <w:tcBorders>
              <w:right w:val="dashSmallGap" w:sz="4" w:space="0" w:color="auto"/>
            </w:tcBorders>
          </w:tcPr>
          <w:p w14:paraId="18873E71" w14:textId="77777777" w:rsidR="00C67F54" w:rsidRPr="00D51034" w:rsidRDefault="00C67F54" w:rsidP="00FA4434">
            <w:pPr>
              <w:keepNext/>
              <w:ind w:right="-29"/>
              <w:jc w:val="center"/>
              <w:rPr>
                <w:noProof/>
                <w:sz w:val="18"/>
                <w:szCs w:val="18"/>
                <w:lang w:val="en-IE"/>
              </w:rPr>
            </w:pPr>
          </w:p>
        </w:tc>
        <w:tc>
          <w:tcPr>
            <w:tcW w:w="639" w:type="dxa"/>
            <w:gridSpan w:val="2"/>
            <w:tcBorders>
              <w:left w:val="dashSmallGap" w:sz="4" w:space="0" w:color="auto"/>
            </w:tcBorders>
          </w:tcPr>
          <w:p w14:paraId="1773284E" w14:textId="77777777" w:rsidR="00C67F54" w:rsidRPr="00D51034" w:rsidRDefault="00C67F54" w:rsidP="00FA4434">
            <w:pPr>
              <w:keepNext/>
              <w:ind w:right="-29"/>
              <w:jc w:val="center"/>
              <w:rPr>
                <w:noProof/>
                <w:sz w:val="18"/>
                <w:szCs w:val="18"/>
                <w:lang w:val="en-IE"/>
              </w:rPr>
            </w:pPr>
          </w:p>
        </w:tc>
        <w:tc>
          <w:tcPr>
            <w:tcW w:w="621" w:type="dxa"/>
            <w:tcBorders>
              <w:right w:val="dashSmallGap" w:sz="4" w:space="0" w:color="auto"/>
            </w:tcBorders>
          </w:tcPr>
          <w:p w14:paraId="37DDF51B" w14:textId="77777777" w:rsidR="00C67F54" w:rsidRPr="00D51034" w:rsidRDefault="00C67F54" w:rsidP="00FA4434">
            <w:pPr>
              <w:keepNext/>
              <w:ind w:right="-29"/>
              <w:jc w:val="center"/>
              <w:rPr>
                <w:noProof/>
                <w:sz w:val="18"/>
                <w:szCs w:val="18"/>
                <w:lang w:val="en-IE"/>
              </w:rPr>
            </w:pPr>
          </w:p>
        </w:tc>
        <w:tc>
          <w:tcPr>
            <w:tcW w:w="648" w:type="dxa"/>
            <w:tcBorders>
              <w:left w:val="dashSmallGap" w:sz="4" w:space="0" w:color="auto"/>
            </w:tcBorders>
          </w:tcPr>
          <w:p w14:paraId="5910CC32" w14:textId="77777777" w:rsidR="00C67F54" w:rsidRPr="00D51034" w:rsidRDefault="00C67F54" w:rsidP="00FA4434">
            <w:pPr>
              <w:keepNext/>
              <w:ind w:right="-29"/>
              <w:jc w:val="center"/>
              <w:rPr>
                <w:noProof/>
                <w:sz w:val="18"/>
                <w:szCs w:val="18"/>
                <w:lang w:val="en-IE"/>
              </w:rPr>
            </w:pPr>
          </w:p>
        </w:tc>
        <w:tc>
          <w:tcPr>
            <w:tcW w:w="432" w:type="dxa"/>
            <w:tcBorders>
              <w:right w:val="dashSmallGap" w:sz="4" w:space="0" w:color="auto"/>
            </w:tcBorders>
          </w:tcPr>
          <w:p w14:paraId="74768DA0" w14:textId="77777777" w:rsidR="00C67F54" w:rsidRPr="00D51034" w:rsidRDefault="00C67F54" w:rsidP="00FA4434">
            <w:pPr>
              <w:keepNext/>
              <w:ind w:right="-29"/>
              <w:jc w:val="center"/>
              <w:rPr>
                <w:noProof/>
                <w:sz w:val="18"/>
                <w:szCs w:val="18"/>
                <w:lang w:val="en-IE"/>
              </w:rPr>
            </w:pPr>
          </w:p>
        </w:tc>
        <w:tc>
          <w:tcPr>
            <w:tcW w:w="720" w:type="dxa"/>
            <w:tcBorders>
              <w:left w:val="dashSmallGap" w:sz="4" w:space="0" w:color="auto"/>
            </w:tcBorders>
          </w:tcPr>
          <w:p w14:paraId="03242FCF" w14:textId="77777777" w:rsidR="00C67F54" w:rsidRPr="00D51034" w:rsidRDefault="00C67F54" w:rsidP="00FA4434">
            <w:pPr>
              <w:keepNext/>
              <w:ind w:right="-29"/>
              <w:jc w:val="center"/>
              <w:rPr>
                <w:noProof/>
                <w:sz w:val="18"/>
                <w:szCs w:val="18"/>
                <w:lang w:val="en-IE"/>
              </w:rPr>
            </w:pPr>
          </w:p>
        </w:tc>
        <w:tc>
          <w:tcPr>
            <w:tcW w:w="540" w:type="dxa"/>
            <w:tcBorders>
              <w:right w:val="dashSmallGap" w:sz="4" w:space="0" w:color="auto"/>
            </w:tcBorders>
          </w:tcPr>
          <w:p w14:paraId="1E4AD545" w14:textId="77777777" w:rsidR="00C67F54" w:rsidRPr="00D51034" w:rsidRDefault="00C67F54" w:rsidP="00FA4434">
            <w:pPr>
              <w:keepNext/>
              <w:ind w:right="-29"/>
              <w:jc w:val="center"/>
              <w:rPr>
                <w:noProof/>
                <w:sz w:val="18"/>
                <w:szCs w:val="18"/>
                <w:lang w:val="en-IE"/>
              </w:rPr>
            </w:pPr>
          </w:p>
        </w:tc>
        <w:tc>
          <w:tcPr>
            <w:tcW w:w="720" w:type="dxa"/>
            <w:tcBorders>
              <w:left w:val="dashSmallGap" w:sz="4" w:space="0" w:color="auto"/>
            </w:tcBorders>
          </w:tcPr>
          <w:p w14:paraId="37E46CF8" w14:textId="77777777" w:rsidR="00C67F54" w:rsidRPr="00D51034" w:rsidRDefault="00C67F54" w:rsidP="00FA4434">
            <w:pPr>
              <w:keepNext/>
              <w:ind w:right="-29"/>
              <w:jc w:val="center"/>
              <w:rPr>
                <w:noProof/>
                <w:sz w:val="18"/>
                <w:szCs w:val="18"/>
                <w:lang w:val="en-IE"/>
              </w:rPr>
            </w:pPr>
          </w:p>
        </w:tc>
        <w:tc>
          <w:tcPr>
            <w:tcW w:w="720" w:type="dxa"/>
          </w:tcPr>
          <w:p w14:paraId="513539B7" w14:textId="77777777" w:rsidR="00C67F54" w:rsidRPr="00D51034" w:rsidRDefault="00C67F54" w:rsidP="00FA4434">
            <w:pPr>
              <w:keepNext/>
              <w:ind w:right="-29"/>
              <w:jc w:val="center"/>
              <w:rPr>
                <w:noProof/>
                <w:sz w:val="18"/>
                <w:szCs w:val="18"/>
                <w:lang w:val="en-IE"/>
              </w:rPr>
            </w:pPr>
          </w:p>
        </w:tc>
        <w:tc>
          <w:tcPr>
            <w:tcW w:w="900" w:type="dxa"/>
          </w:tcPr>
          <w:p w14:paraId="01F3F03C" w14:textId="77777777" w:rsidR="00C67F54" w:rsidRPr="00D51034" w:rsidRDefault="00C67F54" w:rsidP="00FA4434">
            <w:pPr>
              <w:keepNext/>
              <w:ind w:right="-29"/>
              <w:jc w:val="center"/>
              <w:rPr>
                <w:noProof/>
                <w:sz w:val="18"/>
                <w:szCs w:val="18"/>
                <w:lang w:val="en-IE"/>
              </w:rPr>
            </w:pPr>
          </w:p>
        </w:tc>
      </w:tr>
      <w:tr w:rsidR="00C67F54" w:rsidRPr="00D51034" w14:paraId="78DEB2FB" w14:textId="77777777">
        <w:trPr>
          <w:trHeight w:hRule="exact" w:val="369"/>
          <w:jc w:val="center"/>
        </w:trPr>
        <w:tc>
          <w:tcPr>
            <w:tcW w:w="1423" w:type="dxa"/>
          </w:tcPr>
          <w:p w14:paraId="5A693271" w14:textId="77777777" w:rsidR="00C67F54" w:rsidRPr="00D51034" w:rsidRDefault="00C67F54" w:rsidP="00FA4434">
            <w:pPr>
              <w:keepNext/>
              <w:ind w:right="-29"/>
              <w:jc w:val="center"/>
              <w:rPr>
                <w:noProof/>
                <w:sz w:val="18"/>
                <w:szCs w:val="18"/>
                <w:lang w:val="en-IE"/>
              </w:rPr>
            </w:pPr>
            <w:r w:rsidRPr="00D51034">
              <w:rPr>
                <w:noProof/>
                <w:sz w:val="18"/>
                <w:lang w:val="en-IE"/>
              </w:rPr>
              <w:t>- Output</w:t>
            </w:r>
          </w:p>
        </w:tc>
        <w:tc>
          <w:tcPr>
            <w:tcW w:w="720" w:type="dxa"/>
          </w:tcPr>
          <w:p w14:paraId="10C0ED30" w14:textId="77777777" w:rsidR="00C67F54" w:rsidRPr="00D51034" w:rsidRDefault="00C67F54" w:rsidP="00FA4434">
            <w:pPr>
              <w:keepNext/>
              <w:ind w:right="-29"/>
              <w:jc w:val="center"/>
              <w:rPr>
                <w:noProof/>
                <w:sz w:val="18"/>
                <w:szCs w:val="18"/>
                <w:lang w:val="en-IE"/>
              </w:rPr>
            </w:pPr>
          </w:p>
        </w:tc>
        <w:tc>
          <w:tcPr>
            <w:tcW w:w="701" w:type="dxa"/>
          </w:tcPr>
          <w:p w14:paraId="54581451" w14:textId="77777777" w:rsidR="00C67F54" w:rsidRPr="00D51034" w:rsidRDefault="00C67F54" w:rsidP="00FA4434">
            <w:pPr>
              <w:keepNext/>
              <w:ind w:right="-29"/>
              <w:jc w:val="center"/>
              <w:rPr>
                <w:noProof/>
                <w:sz w:val="18"/>
                <w:szCs w:val="18"/>
                <w:lang w:val="en-IE"/>
              </w:rPr>
            </w:pPr>
          </w:p>
        </w:tc>
        <w:tc>
          <w:tcPr>
            <w:tcW w:w="504" w:type="dxa"/>
            <w:tcBorders>
              <w:right w:val="dashSmallGap" w:sz="4" w:space="0" w:color="auto"/>
            </w:tcBorders>
          </w:tcPr>
          <w:p w14:paraId="52104503" w14:textId="77777777" w:rsidR="00C67F54" w:rsidRPr="00D51034" w:rsidRDefault="00C67F54" w:rsidP="00FA4434">
            <w:pPr>
              <w:keepNext/>
              <w:ind w:right="-29"/>
              <w:jc w:val="center"/>
              <w:rPr>
                <w:noProof/>
                <w:sz w:val="18"/>
                <w:szCs w:val="18"/>
                <w:lang w:val="en-IE"/>
              </w:rPr>
            </w:pPr>
          </w:p>
        </w:tc>
        <w:tc>
          <w:tcPr>
            <w:tcW w:w="720" w:type="dxa"/>
            <w:tcBorders>
              <w:left w:val="dashSmallGap" w:sz="4" w:space="0" w:color="auto"/>
            </w:tcBorders>
          </w:tcPr>
          <w:p w14:paraId="553458E8" w14:textId="77777777" w:rsidR="00C67F54" w:rsidRPr="00D51034" w:rsidRDefault="00C67F54" w:rsidP="00FA4434">
            <w:pPr>
              <w:keepNext/>
              <w:ind w:right="-29"/>
              <w:jc w:val="center"/>
              <w:rPr>
                <w:noProof/>
                <w:sz w:val="18"/>
                <w:szCs w:val="18"/>
                <w:lang w:val="en-IE"/>
              </w:rPr>
            </w:pPr>
          </w:p>
        </w:tc>
        <w:tc>
          <w:tcPr>
            <w:tcW w:w="540" w:type="dxa"/>
            <w:tcBorders>
              <w:right w:val="dashSmallGap" w:sz="4" w:space="0" w:color="auto"/>
            </w:tcBorders>
          </w:tcPr>
          <w:p w14:paraId="5443ADCC" w14:textId="77777777" w:rsidR="00C67F54" w:rsidRPr="00D51034" w:rsidRDefault="00C67F54" w:rsidP="00FA4434">
            <w:pPr>
              <w:keepNext/>
              <w:ind w:right="-29"/>
              <w:jc w:val="center"/>
              <w:rPr>
                <w:noProof/>
                <w:sz w:val="18"/>
                <w:szCs w:val="18"/>
                <w:lang w:val="en-IE"/>
              </w:rPr>
            </w:pPr>
          </w:p>
        </w:tc>
        <w:tc>
          <w:tcPr>
            <w:tcW w:w="720" w:type="dxa"/>
            <w:tcBorders>
              <w:left w:val="dashSmallGap" w:sz="4" w:space="0" w:color="auto"/>
            </w:tcBorders>
          </w:tcPr>
          <w:p w14:paraId="436F4C11" w14:textId="77777777" w:rsidR="00C67F54" w:rsidRPr="00D51034" w:rsidRDefault="00C67F54" w:rsidP="00FA4434">
            <w:pPr>
              <w:keepNext/>
              <w:ind w:right="-29"/>
              <w:jc w:val="center"/>
              <w:rPr>
                <w:noProof/>
                <w:sz w:val="18"/>
                <w:szCs w:val="18"/>
                <w:lang w:val="en-IE"/>
              </w:rPr>
            </w:pPr>
          </w:p>
        </w:tc>
        <w:tc>
          <w:tcPr>
            <w:tcW w:w="720" w:type="dxa"/>
            <w:tcBorders>
              <w:right w:val="dashSmallGap" w:sz="4" w:space="0" w:color="auto"/>
            </w:tcBorders>
          </w:tcPr>
          <w:p w14:paraId="1FC603AA" w14:textId="77777777" w:rsidR="00C67F54" w:rsidRPr="00D51034" w:rsidRDefault="00C67F54" w:rsidP="00FA4434">
            <w:pPr>
              <w:keepNext/>
              <w:ind w:right="-29"/>
              <w:jc w:val="center"/>
              <w:rPr>
                <w:noProof/>
                <w:sz w:val="18"/>
                <w:szCs w:val="18"/>
                <w:lang w:val="en-IE"/>
              </w:rPr>
            </w:pPr>
          </w:p>
        </w:tc>
        <w:tc>
          <w:tcPr>
            <w:tcW w:w="720" w:type="dxa"/>
            <w:tcBorders>
              <w:left w:val="dashSmallGap" w:sz="4" w:space="0" w:color="auto"/>
            </w:tcBorders>
          </w:tcPr>
          <w:p w14:paraId="0A876249" w14:textId="77777777" w:rsidR="00C67F54" w:rsidRPr="00D51034" w:rsidRDefault="00C67F54" w:rsidP="00FA4434">
            <w:pPr>
              <w:keepNext/>
              <w:ind w:right="-29"/>
              <w:jc w:val="center"/>
              <w:rPr>
                <w:noProof/>
                <w:sz w:val="18"/>
                <w:szCs w:val="18"/>
                <w:lang w:val="en-IE"/>
              </w:rPr>
            </w:pPr>
          </w:p>
        </w:tc>
        <w:tc>
          <w:tcPr>
            <w:tcW w:w="900" w:type="dxa"/>
            <w:tcBorders>
              <w:right w:val="dashSmallGap" w:sz="4" w:space="0" w:color="auto"/>
            </w:tcBorders>
          </w:tcPr>
          <w:p w14:paraId="06D22F9D" w14:textId="77777777" w:rsidR="00C67F54" w:rsidRPr="00D51034" w:rsidRDefault="00C67F54" w:rsidP="00FA4434">
            <w:pPr>
              <w:keepNext/>
              <w:ind w:right="-29"/>
              <w:jc w:val="center"/>
              <w:rPr>
                <w:noProof/>
                <w:sz w:val="18"/>
                <w:szCs w:val="18"/>
                <w:lang w:val="en-IE"/>
              </w:rPr>
            </w:pPr>
          </w:p>
        </w:tc>
        <w:tc>
          <w:tcPr>
            <w:tcW w:w="639" w:type="dxa"/>
            <w:gridSpan w:val="2"/>
            <w:tcBorders>
              <w:left w:val="dashSmallGap" w:sz="4" w:space="0" w:color="auto"/>
            </w:tcBorders>
          </w:tcPr>
          <w:p w14:paraId="48794A24" w14:textId="77777777" w:rsidR="00C67F54" w:rsidRPr="00D51034" w:rsidRDefault="00C67F54" w:rsidP="00FA4434">
            <w:pPr>
              <w:keepNext/>
              <w:ind w:right="-29"/>
              <w:jc w:val="center"/>
              <w:rPr>
                <w:noProof/>
                <w:sz w:val="18"/>
                <w:szCs w:val="18"/>
                <w:lang w:val="en-IE"/>
              </w:rPr>
            </w:pPr>
          </w:p>
        </w:tc>
        <w:tc>
          <w:tcPr>
            <w:tcW w:w="621" w:type="dxa"/>
            <w:tcBorders>
              <w:right w:val="dashSmallGap" w:sz="4" w:space="0" w:color="auto"/>
            </w:tcBorders>
          </w:tcPr>
          <w:p w14:paraId="701E1214" w14:textId="77777777" w:rsidR="00C67F54" w:rsidRPr="00D51034" w:rsidRDefault="00C67F54" w:rsidP="00FA4434">
            <w:pPr>
              <w:keepNext/>
              <w:ind w:right="-29"/>
              <w:jc w:val="center"/>
              <w:rPr>
                <w:noProof/>
                <w:sz w:val="18"/>
                <w:szCs w:val="18"/>
                <w:lang w:val="en-IE"/>
              </w:rPr>
            </w:pPr>
          </w:p>
        </w:tc>
        <w:tc>
          <w:tcPr>
            <w:tcW w:w="648" w:type="dxa"/>
            <w:tcBorders>
              <w:left w:val="dashSmallGap" w:sz="4" w:space="0" w:color="auto"/>
            </w:tcBorders>
          </w:tcPr>
          <w:p w14:paraId="4CA882A6" w14:textId="77777777" w:rsidR="00C67F54" w:rsidRPr="00D51034" w:rsidRDefault="00C67F54" w:rsidP="00FA4434">
            <w:pPr>
              <w:keepNext/>
              <w:ind w:right="-29"/>
              <w:jc w:val="center"/>
              <w:rPr>
                <w:noProof/>
                <w:sz w:val="18"/>
                <w:szCs w:val="18"/>
                <w:lang w:val="en-IE"/>
              </w:rPr>
            </w:pPr>
          </w:p>
        </w:tc>
        <w:tc>
          <w:tcPr>
            <w:tcW w:w="432" w:type="dxa"/>
            <w:tcBorders>
              <w:right w:val="dashSmallGap" w:sz="4" w:space="0" w:color="auto"/>
            </w:tcBorders>
          </w:tcPr>
          <w:p w14:paraId="77A8FE08" w14:textId="77777777" w:rsidR="00C67F54" w:rsidRPr="00D51034" w:rsidRDefault="00C67F54" w:rsidP="00FA4434">
            <w:pPr>
              <w:keepNext/>
              <w:ind w:right="-29"/>
              <w:jc w:val="center"/>
              <w:rPr>
                <w:noProof/>
                <w:sz w:val="18"/>
                <w:szCs w:val="18"/>
                <w:lang w:val="en-IE"/>
              </w:rPr>
            </w:pPr>
          </w:p>
        </w:tc>
        <w:tc>
          <w:tcPr>
            <w:tcW w:w="720" w:type="dxa"/>
            <w:tcBorders>
              <w:left w:val="dashSmallGap" w:sz="4" w:space="0" w:color="auto"/>
            </w:tcBorders>
          </w:tcPr>
          <w:p w14:paraId="2926700B" w14:textId="77777777" w:rsidR="00C67F54" w:rsidRPr="00D51034" w:rsidRDefault="00C67F54" w:rsidP="00FA4434">
            <w:pPr>
              <w:keepNext/>
              <w:ind w:right="-29"/>
              <w:jc w:val="center"/>
              <w:rPr>
                <w:noProof/>
                <w:sz w:val="18"/>
                <w:szCs w:val="18"/>
                <w:lang w:val="en-IE"/>
              </w:rPr>
            </w:pPr>
          </w:p>
        </w:tc>
        <w:tc>
          <w:tcPr>
            <w:tcW w:w="540" w:type="dxa"/>
            <w:tcBorders>
              <w:right w:val="dashSmallGap" w:sz="4" w:space="0" w:color="auto"/>
            </w:tcBorders>
          </w:tcPr>
          <w:p w14:paraId="42A528A4" w14:textId="77777777" w:rsidR="00C67F54" w:rsidRPr="00D51034" w:rsidRDefault="00C67F54" w:rsidP="00FA4434">
            <w:pPr>
              <w:keepNext/>
              <w:ind w:right="-29"/>
              <w:jc w:val="center"/>
              <w:rPr>
                <w:noProof/>
                <w:sz w:val="18"/>
                <w:szCs w:val="18"/>
                <w:lang w:val="en-IE"/>
              </w:rPr>
            </w:pPr>
          </w:p>
        </w:tc>
        <w:tc>
          <w:tcPr>
            <w:tcW w:w="720" w:type="dxa"/>
            <w:tcBorders>
              <w:left w:val="dashSmallGap" w:sz="4" w:space="0" w:color="auto"/>
            </w:tcBorders>
          </w:tcPr>
          <w:p w14:paraId="551502D4" w14:textId="77777777" w:rsidR="00C67F54" w:rsidRPr="00D51034" w:rsidRDefault="00C67F54" w:rsidP="00FA4434">
            <w:pPr>
              <w:keepNext/>
              <w:ind w:right="-29"/>
              <w:jc w:val="center"/>
              <w:rPr>
                <w:noProof/>
                <w:sz w:val="18"/>
                <w:szCs w:val="18"/>
                <w:lang w:val="en-IE"/>
              </w:rPr>
            </w:pPr>
          </w:p>
        </w:tc>
        <w:tc>
          <w:tcPr>
            <w:tcW w:w="720" w:type="dxa"/>
          </w:tcPr>
          <w:p w14:paraId="221A6465" w14:textId="77777777" w:rsidR="00C67F54" w:rsidRPr="00D51034" w:rsidRDefault="00C67F54" w:rsidP="00FA4434">
            <w:pPr>
              <w:keepNext/>
              <w:ind w:right="-29"/>
              <w:jc w:val="center"/>
              <w:rPr>
                <w:noProof/>
                <w:sz w:val="18"/>
                <w:szCs w:val="18"/>
                <w:lang w:val="en-IE"/>
              </w:rPr>
            </w:pPr>
          </w:p>
        </w:tc>
        <w:tc>
          <w:tcPr>
            <w:tcW w:w="900" w:type="dxa"/>
          </w:tcPr>
          <w:p w14:paraId="698A4750" w14:textId="77777777" w:rsidR="00C67F54" w:rsidRPr="00D51034" w:rsidRDefault="00C67F54" w:rsidP="00FA4434">
            <w:pPr>
              <w:keepNext/>
              <w:ind w:right="-29"/>
              <w:jc w:val="center"/>
              <w:rPr>
                <w:noProof/>
                <w:sz w:val="18"/>
                <w:szCs w:val="18"/>
                <w:lang w:val="en-IE"/>
              </w:rPr>
            </w:pPr>
          </w:p>
        </w:tc>
      </w:tr>
      <w:tr w:rsidR="00C67F54" w:rsidRPr="00D51034" w14:paraId="4C3860CB" w14:textId="77777777">
        <w:trPr>
          <w:trHeight w:hRule="exact" w:val="369"/>
          <w:jc w:val="center"/>
        </w:trPr>
        <w:tc>
          <w:tcPr>
            <w:tcW w:w="1423" w:type="dxa"/>
          </w:tcPr>
          <w:p w14:paraId="12854F1B" w14:textId="77777777" w:rsidR="00C67F54" w:rsidRPr="00D51034" w:rsidRDefault="00C67F54" w:rsidP="00FA4434">
            <w:pPr>
              <w:keepNext/>
              <w:ind w:right="-29"/>
              <w:jc w:val="center"/>
              <w:rPr>
                <w:noProof/>
                <w:sz w:val="18"/>
                <w:szCs w:val="18"/>
                <w:lang w:val="en-IE"/>
              </w:rPr>
            </w:pPr>
            <w:r w:rsidRPr="00D51034">
              <w:rPr>
                <w:noProof/>
                <w:sz w:val="18"/>
                <w:lang w:val="en-IE"/>
              </w:rPr>
              <w:t>- Output</w:t>
            </w:r>
          </w:p>
        </w:tc>
        <w:tc>
          <w:tcPr>
            <w:tcW w:w="720" w:type="dxa"/>
          </w:tcPr>
          <w:p w14:paraId="1F388578" w14:textId="77777777" w:rsidR="00C67F54" w:rsidRPr="00D51034" w:rsidRDefault="00C67F54" w:rsidP="00FA4434">
            <w:pPr>
              <w:keepNext/>
              <w:ind w:right="-29"/>
              <w:jc w:val="center"/>
              <w:rPr>
                <w:noProof/>
                <w:sz w:val="18"/>
                <w:szCs w:val="18"/>
                <w:lang w:val="en-IE"/>
              </w:rPr>
            </w:pPr>
          </w:p>
        </w:tc>
        <w:tc>
          <w:tcPr>
            <w:tcW w:w="701" w:type="dxa"/>
          </w:tcPr>
          <w:p w14:paraId="56650B15" w14:textId="77777777" w:rsidR="00C67F54" w:rsidRPr="00D51034" w:rsidRDefault="00C67F54" w:rsidP="00FA4434">
            <w:pPr>
              <w:keepNext/>
              <w:ind w:right="-29"/>
              <w:jc w:val="center"/>
              <w:rPr>
                <w:noProof/>
                <w:sz w:val="18"/>
                <w:szCs w:val="18"/>
                <w:lang w:val="en-IE"/>
              </w:rPr>
            </w:pPr>
          </w:p>
        </w:tc>
        <w:tc>
          <w:tcPr>
            <w:tcW w:w="504" w:type="dxa"/>
          </w:tcPr>
          <w:p w14:paraId="7D671132" w14:textId="77777777" w:rsidR="00C67F54" w:rsidRPr="00D51034" w:rsidRDefault="00C67F54" w:rsidP="00FA4434">
            <w:pPr>
              <w:keepNext/>
              <w:ind w:right="-29"/>
              <w:jc w:val="center"/>
              <w:rPr>
                <w:noProof/>
                <w:sz w:val="18"/>
                <w:szCs w:val="18"/>
                <w:lang w:val="en-IE"/>
              </w:rPr>
            </w:pPr>
          </w:p>
        </w:tc>
        <w:tc>
          <w:tcPr>
            <w:tcW w:w="720" w:type="dxa"/>
          </w:tcPr>
          <w:p w14:paraId="760BB2EE" w14:textId="77777777" w:rsidR="00C67F54" w:rsidRPr="00D51034" w:rsidRDefault="00C67F54" w:rsidP="00FA4434">
            <w:pPr>
              <w:keepNext/>
              <w:ind w:right="-29"/>
              <w:jc w:val="center"/>
              <w:rPr>
                <w:noProof/>
                <w:sz w:val="18"/>
                <w:szCs w:val="18"/>
                <w:lang w:val="en-IE"/>
              </w:rPr>
            </w:pPr>
          </w:p>
        </w:tc>
        <w:tc>
          <w:tcPr>
            <w:tcW w:w="540" w:type="dxa"/>
          </w:tcPr>
          <w:p w14:paraId="39DC59C2" w14:textId="77777777" w:rsidR="00C67F54" w:rsidRPr="00D51034" w:rsidRDefault="00C67F54" w:rsidP="00FA4434">
            <w:pPr>
              <w:keepNext/>
              <w:ind w:right="-29"/>
              <w:jc w:val="center"/>
              <w:rPr>
                <w:noProof/>
                <w:sz w:val="18"/>
                <w:szCs w:val="18"/>
                <w:lang w:val="en-IE"/>
              </w:rPr>
            </w:pPr>
          </w:p>
        </w:tc>
        <w:tc>
          <w:tcPr>
            <w:tcW w:w="720" w:type="dxa"/>
          </w:tcPr>
          <w:p w14:paraId="556C46B6" w14:textId="77777777" w:rsidR="00C67F54" w:rsidRPr="00D51034" w:rsidRDefault="00C67F54" w:rsidP="00FA4434">
            <w:pPr>
              <w:keepNext/>
              <w:ind w:right="-29"/>
              <w:jc w:val="center"/>
              <w:rPr>
                <w:noProof/>
                <w:sz w:val="18"/>
                <w:szCs w:val="18"/>
                <w:lang w:val="en-IE"/>
              </w:rPr>
            </w:pPr>
          </w:p>
        </w:tc>
        <w:tc>
          <w:tcPr>
            <w:tcW w:w="720" w:type="dxa"/>
          </w:tcPr>
          <w:p w14:paraId="35E188C9" w14:textId="77777777" w:rsidR="00C67F54" w:rsidRPr="00D51034" w:rsidRDefault="00C67F54" w:rsidP="00FA4434">
            <w:pPr>
              <w:keepNext/>
              <w:ind w:right="-29"/>
              <w:jc w:val="center"/>
              <w:rPr>
                <w:noProof/>
                <w:sz w:val="18"/>
                <w:szCs w:val="18"/>
                <w:lang w:val="en-IE"/>
              </w:rPr>
            </w:pPr>
          </w:p>
        </w:tc>
        <w:tc>
          <w:tcPr>
            <w:tcW w:w="720" w:type="dxa"/>
          </w:tcPr>
          <w:p w14:paraId="28496A9A" w14:textId="77777777" w:rsidR="00C67F54" w:rsidRPr="00D51034" w:rsidRDefault="00C67F54" w:rsidP="00FA4434">
            <w:pPr>
              <w:keepNext/>
              <w:ind w:right="-29"/>
              <w:jc w:val="center"/>
              <w:rPr>
                <w:noProof/>
                <w:sz w:val="18"/>
                <w:szCs w:val="18"/>
                <w:lang w:val="en-IE"/>
              </w:rPr>
            </w:pPr>
          </w:p>
        </w:tc>
        <w:tc>
          <w:tcPr>
            <w:tcW w:w="900" w:type="dxa"/>
          </w:tcPr>
          <w:p w14:paraId="238B58C9" w14:textId="77777777" w:rsidR="00C67F54" w:rsidRPr="00D51034" w:rsidRDefault="00C67F54" w:rsidP="00FA4434">
            <w:pPr>
              <w:keepNext/>
              <w:ind w:right="-29"/>
              <w:jc w:val="center"/>
              <w:rPr>
                <w:noProof/>
                <w:sz w:val="18"/>
                <w:szCs w:val="18"/>
                <w:lang w:val="en-IE"/>
              </w:rPr>
            </w:pPr>
          </w:p>
        </w:tc>
        <w:tc>
          <w:tcPr>
            <w:tcW w:w="639" w:type="dxa"/>
            <w:gridSpan w:val="2"/>
          </w:tcPr>
          <w:p w14:paraId="33D9CB65" w14:textId="77777777" w:rsidR="00C67F54" w:rsidRPr="00D51034" w:rsidRDefault="00C67F54" w:rsidP="00FA4434">
            <w:pPr>
              <w:keepNext/>
              <w:ind w:right="-29"/>
              <w:jc w:val="center"/>
              <w:rPr>
                <w:noProof/>
                <w:sz w:val="18"/>
                <w:szCs w:val="18"/>
                <w:lang w:val="en-IE"/>
              </w:rPr>
            </w:pPr>
          </w:p>
        </w:tc>
        <w:tc>
          <w:tcPr>
            <w:tcW w:w="621" w:type="dxa"/>
          </w:tcPr>
          <w:p w14:paraId="455CBA42" w14:textId="77777777" w:rsidR="00C67F54" w:rsidRPr="00D51034" w:rsidRDefault="00C67F54" w:rsidP="00FA4434">
            <w:pPr>
              <w:keepNext/>
              <w:ind w:right="-29"/>
              <w:jc w:val="center"/>
              <w:rPr>
                <w:noProof/>
                <w:sz w:val="18"/>
                <w:szCs w:val="18"/>
                <w:lang w:val="en-IE"/>
              </w:rPr>
            </w:pPr>
          </w:p>
        </w:tc>
        <w:tc>
          <w:tcPr>
            <w:tcW w:w="648" w:type="dxa"/>
          </w:tcPr>
          <w:p w14:paraId="11624448" w14:textId="77777777" w:rsidR="00C67F54" w:rsidRPr="00D51034" w:rsidRDefault="00C67F54" w:rsidP="00FA4434">
            <w:pPr>
              <w:keepNext/>
              <w:ind w:right="-29"/>
              <w:jc w:val="center"/>
              <w:rPr>
                <w:noProof/>
                <w:sz w:val="18"/>
                <w:szCs w:val="18"/>
                <w:lang w:val="en-IE"/>
              </w:rPr>
            </w:pPr>
          </w:p>
        </w:tc>
        <w:tc>
          <w:tcPr>
            <w:tcW w:w="432" w:type="dxa"/>
          </w:tcPr>
          <w:p w14:paraId="01E22A85" w14:textId="77777777" w:rsidR="00C67F54" w:rsidRPr="00D51034" w:rsidRDefault="00C67F54" w:rsidP="00FA4434">
            <w:pPr>
              <w:keepNext/>
              <w:ind w:right="-29"/>
              <w:jc w:val="center"/>
              <w:rPr>
                <w:noProof/>
                <w:sz w:val="18"/>
                <w:szCs w:val="18"/>
                <w:lang w:val="en-IE"/>
              </w:rPr>
            </w:pPr>
          </w:p>
        </w:tc>
        <w:tc>
          <w:tcPr>
            <w:tcW w:w="720" w:type="dxa"/>
          </w:tcPr>
          <w:p w14:paraId="5C85D1CF" w14:textId="77777777" w:rsidR="00C67F54" w:rsidRPr="00D51034" w:rsidRDefault="00C67F54" w:rsidP="00FA4434">
            <w:pPr>
              <w:keepNext/>
              <w:ind w:right="-29"/>
              <w:jc w:val="center"/>
              <w:rPr>
                <w:noProof/>
                <w:sz w:val="18"/>
                <w:szCs w:val="18"/>
                <w:lang w:val="en-IE"/>
              </w:rPr>
            </w:pPr>
          </w:p>
        </w:tc>
        <w:tc>
          <w:tcPr>
            <w:tcW w:w="540" w:type="dxa"/>
          </w:tcPr>
          <w:p w14:paraId="14CED376" w14:textId="77777777" w:rsidR="00C67F54" w:rsidRPr="00D51034" w:rsidRDefault="00C67F54" w:rsidP="00FA4434">
            <w:pPr>
              <w:keepNext/>
              <w:ind w:right="-29"/>
              <w:jc w:val="center"/>
              <w:rPr>
                <w:noProof/>
                <w:sz w:val="18"/>
                <w:szCs w:val="18"/>
                <w:lang w:val="en-IE"/>
              </w:rPr>
            </w:pPr>
          </w:p>
        </w:tc>
        <w:tc>
          <w:tcPr>
            <w:tcW w:w="720" w:type="dxa"/>
          </w:tcPr>
          <w:p w14:paraId="5D931781" w14:textId="77777777" w:rsidR="00C67F54" w:rsidRPr="00D51034" w:rsidRDefault="00C67F54" w:rsidP="00FA4434">
            <w:pPr>
              <w:keepNext/>
              <w:ind w:right="-29"/>
              <w:jc w:val="center"/>
              <w:rPr>
                <w:noProof/>
                <w:sz w:val="18"/>
                <w:szCs w:val="18"/>
                <w:lang w:val="en-IE"/>
              </w:rPr>
            </w:pPr>
          </w:p>
        </w:tc>
        <w:tc>
          <w:tcPr>
            <w:tcW w:w="720" w:type="dxa"/>
          </w:tcPr>
          <w:p w14:paraId="6EF98E32" w14:textId="77777777" w:rsidR="00C67F54" w:rsidRPr="00D51034" w:rsidRDefault="00C67F54" w:rsidP="00FA4434">
            <w:pPr>
              <w:keepNext/>
              <w:ind w:right="-29"/>
              <w:jc w:val="center"/>
              <w:rPr>
                <w:noProof/>
                <w:sz w:val="18"/>
                <w:szCs w:val="18"/>
                <w:lang w:val="en-IE"/>
              </w:rPr>
            </w:pPr>
          </w:p>
        </w:tc>
        <w:tc>
          <w:tcPr>
            <w:tcW w:w="900" w:type="dxa"/>
          </w:tcPr>
          <w:p w14:paraId="76D1084D" w14:textId="77777777" w:rsidR="00C67F54" w:rsidRPr="00D51034" w:rsidRDefault="00C67F54" w:rsidP="00FA4434">
            <w:pPr>
              <w:keepNext/>
              <w:ind w:right="-29"/>
              <w:jc w:val="center"/>
              <w:rPr>
                <w:noProof/>
                <w:sz w:val="18"/>
                <w:szCs w:val="18"/>
                <w:lang w:val="en-IE"/>
              </w:rPr>
            </w:pPr>
          </w:p>
        </w:tc>
      </w:tr>
      <w:tr w:rsidR="00C67F54" w:rsidRPr="00D51034" w14:paraId="3773B448" w14:textId="77777777">
        <w:trPr>
          <w:trHeight w:val="77"/>
          <w:jc w:val="center"/>
        </w:trPr>
        <w:tc>
          <w:tcPr>
            <w:tcW w:w="2844" w:type="dxa"/>
            <w:gridSpan w:val="3"/>
            <w:tcBorders>
              <w:bottom w:val="single" w:sz="12" w:space="0" w:color="auto"/>
            </w:tcBorders>
            <w:vAlign w:val="center"/>
          </w:tcPr>
          <w:p w14:paraId="29E6181A" w14:textId="77777777" w:rsidR="00C67F54" w:rsidRPr="00D51034" w:rsidRDefault="00C67F54" w:rsidP="00FA4434">
            <w:pPr>
              <w:keepNext/>
              <w:ind w:right="-29"/>
              <w:jc w:val="center"/>
              <w:rPr>
                <w:noProof/>
                <w:sz w:val="18"/>
                <w:szCs w:val="18"/>
                <w:lang w:val="en-IE"/>
              </w:rPr>
            </w:pPr>
            <w:r w:rsidRPr="00D51034">
              <w:rPr>
                <w:noProof/>
                <w:sz w:val="18"/>
                <w:lang w:val="en-IE"/>
              </w:rPr>
              <w:t>Subtotal for specific objective No 1</w:t>
            </w:r>
          </w:p>
        </w:tc>
        <w:tc>
          <w:tcPr>
            <w:tcW w:w="504" w:type="dxa"/>
            <w:tcBorders>
              <w:bottom w:val="single" w:sz="12" w:space="0" w:color="auto"/>
            </w:tcBorders>
          </w:tcPr>
          <w:p w14:paraId="7B375470" w14:textId="77777777" w:rsidR="00C67F54" w:rsidRPr="00D51034" w:rsidRDefault="00C67F54" w:rsidP="00FA4434">
            <w:pPr>
              <w:keepNext/>
              <w:ind w:right="-29"/>
              <w:jc w:val="center"/>
              <w:rPr>
                <w:noProof/>
                <w:sz w:val="18"/>
                <w:szCs w:val="18"/>
                <w:lang w:val="en-IE"/>
              </w:rPr>
            </w:pPr>
          </w:p>
        </w:tc>
        <w:tc>
          <w:tcPr>
            <w:tcW w:w="720" w:type="dxa"/>
            <w:tcBorders>
              <w:bottom w:val="single" w:sz="12" w:space="0" w:color="auto"/>
            </w:tcBorders>
          </w:tcPr>
          <w:p w14:paraId="14AF5955" w14:textId="77777777" w:rsidR="00C67F54" w:rsidRPr="00D51034" w:rsidRDefault="00C67F54" w:rsidP="00FA4434">
            <w:pPr>
              <w:keepNext/>
              <w:ind w:right="-29"/>
              <w:jc w:val="center"/>
              <w:rPr>
                <w:noProof/>
                <w:sz w:val="18"/>
                <w:szCs w:val="18"/>
                <w:lang w:val="en-IE"/>
              </w:rPr>
            </w:pPr>
          </w:p>
        </w:tc>
        <w:tc>
          <w:tcPr>
            <w:tcW w:w="540" w:type="dxa"/>
            <w:tcBorders>
              <w:bottom w:val="single" w:sz="12" w:space="0" w:color="auto"/>
            </w:tcBorders>
          </w:tcPr>
          <w:p w14:paraId="2602C31C" w14:textId="77777777" w:rsidR="00C67F54" w:rsidRPr="00D51034" w:rsidRDefault="00C67F54" w:rsidP="00FA4434">
            <w:pPr>
              <w:keepNext/>
              <w:ind w:right="-29"/>
              <w:jc w:val="center"/>
              <w:rPr>
                <w:noProof/>
                <w:sz w:val="18"/>
                <w:szCs w:val="18"/>
                <w:lang w:val="en-IE"/>
              </w:rPr>
            </w:pPr>
          </w:p>
        </w:tc>
        <w:tc>
          <w:tcPr>
            <w:tcW w:w="720" w:type="dxa"/>
            <w:tcBorders>
              <w:bottom w:val="single" w:sz="12" w:space="0" w:color="auto"/>
            </w:tcBorders>
          </w:tcPr>
          <w:p w14:paraId="5303C99C" w14:textId="77777777" w:rsidR="00C67F54" w:rsidRPr="00D51034" w:rsidRDefault="00C67F54" w:rsidP="00FA4434">
            <w:pPr>
              <w:keepNext/>
              <w:ind w:right="-29"/>
              <w:jc w:val="center"/>
              <w:rPr>
                <w:noProof/>
                <w:sz w:val="18"/>
                <w:szCs w:val="18"/>
                <w:lang w:val="en-IE"/>
              </w:rPr>
            </w:pPr>
          </w:p>
        </w:tc>
        <w:tc>
          <w:tcPr>
            <w:tcW w:w="720" w:type="dxa"/>
            <w:tcBorders>
              <w:bottom w:val="single" w:sz="12" w:space="0" w:color="auto"/>
            </w:tcBorders>
          </w:tcPr>
          <w:p w14:paraId="535A479A" w14:textId="77777777" w:rsidR="00C67F54" w:rsidRPr="00D51034" w:rsidRDefault="00C67F54" w:rsidP="00FA4434">
            <w:pPr>
              <w:keepNext/>
              <w:ind w:right="-29"/>
              <w:jc w:val="center"/>
              <w:rPr>
                <w:noProof/>
                <w:sz w:val="18"/>
                <w:szCs w:val="18"/>
                <w:lang w:val="en-IE"/>
              </w:rPr>
            </w:pPr>
          </w:p>
        </w:tc>
        <w:tc>
          <w:tcPr>
            <w:tcW w:w="720" w:type="dxa"/>
            <w:tcBorders>
              <w:bottom w:val="single" w:sz="12" w:space="0" w:color="auto"/>
            </w:tcBorders>
          </w:tcPr>
          <w:p w14:paraId="4979C84B" w14:textId="77777777" w:rsidR="00C67F54" w:rsidRPr="00D51034" w:rsidRDefault="00C67F54" w:rsidP="00FA4434">
            <w:pPr>
              <w:keepNext/>
              <w:ind w:right="-29"/>
              <w:jc w:val="center"/>
              <w:rPr>
                <w:noProof/>
                <w:sz w:val="18"/>
                <w:szCs w:val="18"/>
                <w:lang w:val="en-IE"/>
              </w:rPr>
            </w:pPr>
          </w:p>
        </w:tc>
        <w:tc>
          <w:tcPr>
            <w:tcW w:w="900" w:type="dxa"/>
            <w:tcBorders>
              <w:bottom w:val="single" w:sz="12" w:space="0" w:color="auto"/>
            </w:tcBorders>
          </w:tcPr>
          <w:p w14:paraId="6005CDEB" w14:textId="77777777" w:rsidR="00C67F54" w:rsidRPr="00D51034" w:rsidRDefault="00C67F54" w:rsidP="00FA4434">
            <w:pPr>
              <w:keepNext/>
              <w:ind w:right="-29"/>
              <w:jc w:val="center"/>
              <w:rPr>
                <w:noProof/>
                <w:sz w:val="18"/>
                <w:szCs w:val="18"/>
                <w:lang w:val="en-IE"/>
              </w:rPr>
            </w:pPr>
          </w:p>
        </w:tc>
        <w:tc>
          <w:tcPr>
            <w:tcW w:w="639" w:type="dxa"/>
            <w:gridSpan w:val="2"/>
            <w:tcBorders>
              <w:bottom w:val="single" w:sz="12" w:space="0" w:color="auto"/>
            </w:tcBorders>
          </w:tcPr>
          <w:p w14:paraId="59B9A70E" w14:textId="77777777" w:rsidR="00C67F54" w:rsidRPr="00D51034" w:rsidRDefault="00C67F54" w:rsidP="00FA4434">
            <w:pPr>
              <w:keepNext/>
              <w:ind w:right="-29"/>
              <w:jc w:val="center"/>
              <w:rPr>
                <w:noProof/>
                <w:sz w:val="18"/>
                <w:szCs w:val="18"/>
                <w:lang w:val="en-IE"/>
              </w:rPr>
            </w:pPr>
          </w:p>
        </w:tc>
        <w:tc>
          <w:tcPr>
            <w:tcW w:w="621" w:type="dxa"/>
            <w:tcBorders>
              <w:bottom w:val="single" w:sz="12" w:space="0" w:color="auto"/>
            </w:tcBorders>
          </w:tcPr>
          <w:p w14:paraId="424AB980" w14:textId="77777777" w:rsidR="00C67F54" w:rsidRPr="00D51034" w:rsidRDefault="00C67F54" w:rsidP="00FA4434">
            <w:pPr>
              <w:keepNext/>
              <w:ind w:right="-29"/>
              <w:jc w:val="center"/>
              <w:rPr>
                <w:noProof/>
                <w:sz w:val="18"/>
                <w:szCs w:val="18"/>
                <w:lang w:val="en-IE"/>
              </w:rPr>
            </w:pPr>
          </w:p>
        </w:tc>
        <w:tc>
          <w:tcPr>
            <w:tcW w:w="648" w:type="dxa"/>
            <w:tcBorders>
              <w:bottom w:val="single" w:sz="12" w:space="0" w:color="auto"/>
            </w:tcBorders>
          </w:tcPr>
          <w:p w14:paraId="47BB2F2D" w14:textId="77777777" w:rsidR="00C67F54" w:rsidRPr="00D51034" w:rsidRDefault="00C67F54" w:rsidP="00FA4434">
            <w:pPr>
              <w:keepNext/>
              <w:ind w:right="-29"/>
              <w:jc w:val="center"/>
              <w:rPr>
                <w:noProof/>
                <w:sz w:val="18"/>
                <w:szCs w:val="18"/>
                <w:lang w:val="en-IE"/>
              </w:rPr>
            </w:pPr>
          </w:p>
        </w:tc>
        <w:tc>
          <w:tcPr>
            <w:tcW w:w="432" w:type="dxa"/>
            <w:tcBorders>
              <w:bottom w:val="single" w:sz="12" w:space="0" w:color="auto"/>
            </w:tcBorders>
          </w:tcPr>
          <w:p w14:paraId="730DBCB8" w14:textId="77777777" w:rsidR="00C67F54" w:rsidRPr="00D51034" w:rsidRDefault="00C67F54" w:rsidP="00FA4434">
            <w:pPr>
              <w:keepNext/>
              <w:ind w:right="-29"/>
              <w:jc w:val="center"/>
              <w:rPr>
                <w:noProof/>
                <w:sz w:val="18"/>
                <w:szCs w:val="18"/>
                <w:lang w:val="en-IE"/>
              </w:rPr>
            </w:pPr>
          </w:p>
        </w:tc>
        <w:tc>
          <w:tcPr>
            <w:tcW w:w="720" w:type="dxa"/>
            <w:tcBorders>
              <w:bottom w:val="single" w:sz="12" w:space="0" w:color="auto"/>
            </w:tcBorders>
          </w:tcPr>
          <w:p w14:paraId="710DC3D8" w14:textId="77777777" w:rsidR="00C67F54" w:rsidRPr="00D51034" w:rsidRDefault="00C67F54" w:rsidP="00FA4434">
            <w:pPr>
              <w:keepNext/>
              <w:ind w:right="-29"/>
              <w:jc w:val="center"/>
              <w:rPr>
                <w:noProof/>
                <w:sz w:val="18"/>
                <w:szCs w:val="18"/>
                <w:lang w:val="en-IE"/>
              </w:rPr>
            </w:pPr>
          </w:p>
        </w:tc>
        <w:tc>
          <w:tcPr>
            <w:tcW w:w="540" w:type="dxa"/>
            <w:tcBorders>
              <w:bottom w:val="single" w:sz="12" w:space="0" w:color="auto"/>
            </w:tcBorders>
          </w:tcPr>
          <w:p w14:paraId="381F2FFA" w14:textId="77777777" w:rsidR="00C67F54" w:rsidRPr="00D51034" w:rsidRDefault="00C67F54" w:rsidP="00FA4434">
            <w:pPr>
              <w:keepNext/>
              <w:ind w:right="-29"/>
              <w:jc w:val="center"/>
              <w:rPr>
                <w:noProof/>
                <w:sz w:val="18"/>
                <w:szCs w:val="18"/>
                <w:lang w:val="en-IE"/>
              </w:rPr>
            </w:pPr>
          </w:p>
        </w:tc>
        <w:tc>
          <w:tcPr>
            <w:tcW w:w="720" w:type="dxa"/>
            <w:tcBorders>
              <w:bottom w:val="single" w:sz="12" w:space="0" w:color="auto"/>
            </w:tcBorders>
          </w:tcPr>
          <w:p w14:paraId="1F806310" w14:textId="77777777" w:rsidR="00C67F54" w:rsidRPr="00D51034" w:rsidRDefault="00C67F54" w:rsidP="00FA4434">
            <w:pPr>
              <w:keepNext/>
              <w:ind w:right="-29"/>
              <w:jc w:val="center"/>
              <w:rPr>
                <w:noProof/>
                <w:sz w:val="18"/>
                <w:szCs w:val="18"/>
                <w:lang w:val="en-IE"/>
              </w:rPr>
            </w:pPr>
          </w:p>
        </w:tc>
        <w:tc>
          <w:tcPr>
            <w:tcW w:w="720" w:type="dxa"/>
            <w:tcBorders>
              <w:bottom w:val="single" w:sz="12" w:space="0" w:color="auto"/>
            </w:tcBorders>
          </w:tcPr>
          <w:p w14:paraId="1B651D1B" w14:textId="77777777" w:rsidR="00C67F54" w:rsidRPr="00D51034" w:rsidRDefault="00C67F54" w:rsidP="00FA4434">
            <w:pPr>
              <w:keepNext/>
              <w:ind w:right="-29"/>
              <w:jc w:val="center"/>
              <w:rPr>
                <w:noProof/>
                <w:sz w:val="18"/>
                <w:szCs w:val="18"/>
                <w:lang w:val="en-IE"/>
              </w:rPr>
            </w:pPr>
          </w:p>
        </w:tc>
        <w:tc>
          <w:tcPr>
            <w:tcW w:w="900" w:type="dxa"/>
            <w:tcBorders>
              <w:bottom w:val="single" w:sz="12" w:space="0" w:color="auto"/>
            </w:tcBorders>
          </w:tcPr>
          <w:p w14:paraId="111A4271" w14:textId="77777777" w:rsidR="00C67F54" w:rsidRPr="00D51034" w:rsidRDefault="00C67F54" w:rsidP="00FA4434">
            <w:pPr>
              <w:keepNext/>
              <w:ind w:right="-29"/>
              <w:jc w:val="center"/>
              <w:rPr>
                <w:noProof/>
                <w:sz w:val="18"/>
                <w:szCs w:val="18"/>
                <w:lang w:val="en-IE"/>
              </w:rPr>
            </w:pPr>
          </w:p>
        </w:tc>
      </w:tr>
      <w:tr w:rsidR="00C67F54" w:rsidRPr="00D51034" w14:paraId="37954E59" w14:textId="77777777">
        <w:trPr>
          <w:jc w:val="center"/>
        </w:trPr>
        <w:tc>
          <w:tcPr>
            <w:tcW w:w="2844" w:type="dxa"/>
            <w:gridSpan w:val="3"/>
            <w:vAlign w:val="center"/>
          </w:tcPr>
          <w:p w14:paraId="6CD7EFB7" w14:textId="77777777" w:rsidR="00C67F54" w:rsidRPr="00D51034" w:rsidRDefault="00C67F54" w:rsidP="00FA4434">
            <w:pPr>
              <w:keepNext/>
              <w:spacing w:before="60" w:after="60"/>
              <w:ind w:right="-29"/>
              <w:jc w:val="center"/>
              <w:rPr>
                <w:noProof/>
                <w:sz w:val="18"/>
                <w:szCs w:val="18"/>
                <w:lang w:val="en-IE"/>
              </w:rPr>
            </w:pPr>
            <w:r w:rsidRPr="00D51034">
              <w:rPr>
                <w:noProof/>
                <w:sz w:val="18"/>
                <w:lang w:val="en-IE"/>
              </w:rPr>
              <w:t>SPECIFIC OBJECTIVE No 2 ...</w:t>
            </w:r>
          </w:p>
        </w:tc>
        <w:tc>
          <w:tcPr>
            <w:tcW w:w="504" w:type="dxa"/>
            <w:tcBorders>
              <w:top w:val="nil"/>
              <w:left w:val="nil"/>
              <w:bottom w:val="nil"/>
              <w:right w:val="nil"/>
            </w:tcBorders>
          </w:tcPr>
          <w:p w14:paraId="33143D36" w14:textId="77777777" w:rsidR="00C67F54" w:rsidRPr="00D51034" w:rsidRDefault="00C67F54" w:rsidP="00FA4434">
            <w:pPr>
              <w:keepNext/>
              <w:spacing w:before="60" w:after="60"/>
              <w:ind w:right="-29"/>
              <w:jc w:val="center"/>
              <w:rPr>
                <w:noProof/>
                <w:sz w:val="18"/>
                <w:szCs w:val="18"/>
                <w:lang w:val="en-IE"/>
              </w:rPr>
            </w:pPr>
          </w:p>
        </w:tc>
        <w:tc>
          <w:tcPr>
            <w:tcW w:w="720" w:type="dxa"/>
            <w:tcBorders>
              <w:top w:val="nil"/>
              <w:left w:val="nil"/>
              <w:bottom w:val="nil"/>
              <w:right w:val="nil"/>
            </w:tcBorders>
          </w:tcPr>
          <w:p w14:paraId="2A7D12AA" w14:textId="77777777" w:rsidR="00C67F54" w:rsidRPr="00D51034" w:rsidRDefault="00C67F54" w:rsidP="00FA4434">
            <w:pPr>
              <w:keepNext/>
              <w:spacing w:before="60" w:after="60"/>
              <w:ind w:right="-29"/>
              <w:jc w:val="center"/>
              <w:rPr>
                <w:noProof/>
                <w:sz w:val="18"/>
                <w:szCs w:val="18"/>
                <w:lang w:val="en-IE"/>
              </w:rPr>
            </w:pPr>
          </w:p>
        </w:tc>
        <w:tc>
          <w:tcPr>
            <w:tcW w:w="540" w:type="dxa"/>
            <w:tcBorders>
              <w:top w:val="nil"/>
              <w:left w:val="nil"/>
              <w:bottom w:val="nil"/>
              <w:right w:val="nil"/>
            </w:tcBorders>
          </w:tcPr>
          <w:p w14:paraId="1B41D9A1" w14:textId="77777777" w:rsidR="00C67F54" w:rsidRPr="00D51034" w:rsidRDefault="00C67F54" w:rsidP="00FA4434">
            <w:pPr>
              <w:keepNext/>
              <w:spacing w:before="60" w:after="60"/>
              <w:ind w:right="-29"/>
              <w:jc w:val="center"/>
              <w:rPr>
                <w:noProof/>
                <w:sz w:val="18"/>
                <w:szCs w:val="18"/>
                <w:lang w:val="en-IE"/>
              </w:rPr>
            </w:pPr>
          </w:p>
        </w:tc>
        <w:tc>
          <w:tcPr>
            <w:tcW w:w="720" w:type="dxa"/>
            <w:tcBorders>
              <w:top w:val="nil"/>
              <w:left w:val="nil"/>
              <w:bottom w:val="nil"/>
              <w:right w:val="nil"/>
            </w:tcBorders>
          </w:tcPr>
          <w:p w14:paraId="4846AF1C" w14:textId="77777777" w:rsidR="00C67F54" w:rsidRPr="00D51034" w:rsidRDefault="00C67F54" w:rsidP="00FA4434">
            <w:pPr>
              <w:keepNext/>
              <w:spacing w:before="60" w:after="60"/>
              <w:ind w:right="-29"/>
              <w:jc w:val="center"/>
              <w:rPr>
                <w:noProof/>
                <w:sz w:val="18"/>
                <w:szCs w:val="18"/>
                <w:lang w:val="en-IE"/>
              </w:rPr>
            </w:pPr>
          </w:p>
        </w:tc>
        <w:tc>
          <w:tcPr>
            <w:tcW w:w="720" w:type="dxa"/>
            <w:tcBorders>
              <w:top w:val="nil"/>
              <w:left w:val="nil"/>
              <w:bottom w:val="nil"/>
              <w:right w:val="nil"/>
            </w:tcBorders>
          </w:tcPr>
          <w:p w14:paraId="5AB892CC" w14:textId="77777777" w:rsidR="00C67F54" w:rsidRPr="00D51034" w:rsidRDefault="00C67F54" w:rsidP="00FA4434">
            <w:pPr>
              <w:keepNext/>
              <w:spacing w:before="60" w:after="60"/>
              <w:ind w:right="-29"/>
              <w:jc w:val="center"/>
              <w:rPr>
                <w:noProof/>
                <w:sz w:val="18"/>
                <w:szCs w:val="18"/>
                <w:lang w:val="en-IE"/>
              </w:rPr>
            </w:pPr>
          </w:p>
        </w:tc>
        <w:tc>
          <w:tcPr>
            <w:tcW w:w="720" w:type="dxa"/>
            <w:tcBorders>
              <w:top w:val="nil"/>
              <w:left w:val="nil"/>
              <w:bottom w:val="nil"/>
              <w:right w:val="nil"/>
            </w:tcBorders>
          </w:tcPr>
          <w:p w14:paraId="75E47CD7" w14:textId="77777777" w:rsidR="00C67F54" w:rsidRPr="00D51034" w:rsidRDefault="00C67F54" w:rsidP="00FA4434">
            <w:pPr>
              <w:keepNext/>
              <w:spacing w:before="60" w:after="60"/>
              <w:ind w:right="-29"/>
              <w:jc w:val="center"/>
              <w:rPr>
                <w:noProof/>
                <w:sz w:val="18"/>
                <w:szCs w:val="18"/>
                <w:lang w:val="en-IE"/>
              </w:rPr>
            </w:pPr>
          </w:p>
        </w:tc>
        <w:tc>
          <w:tcPr>
            <w:tcW w:w="900" w:type="dxa"/>
            <w:tcBorders>
              <w:top w:val="nil"/>
              <w:left w:val="nil"/>
              <w:bottom w:val="nil"/>
              <w:right w:val="nil"/>
            </w:tcBorders>
          </w:tcPr>
          <w:p w14:paraId="5996310D" w14:textId="77777777" w:rsidR="00C67F54" w:rsidRPr="00D51034" w:rsidRDefault="00C67F54" w:rsidP="00FA4434">
            <w:pPr>
              <w:keepNext/>
              <w:spacing w:before="60" w:after="60"/>
              <w:ind w:right="-29"/>
              <w:jc w:val="center"/>
              <w:rPr>
                <w:noProof/>
                <w:sz w:val="18"/>
                <w:szCs w:val="18"/>
                <w:lang w:val="en-IE"/>
              </w:rPr>
            </w:pPr>
          </w:p>
        </w:tc>
        <w:tc>
          <w:tcPr>
            <w:tcW w:w="639" w:type="dxa"/>
            <w:gridSpan w:val="2"/>
            <w:tcBorders>
              <w:top w:val="nil"/>
              <w:left w:val="nil"/>
              <w:bottom w:val="nil"/>
              <w:right w:val="nil"/>
            </w:tcBorders>
          </w:tcPr>
          <w:p w14:paraId="71E49DC1" w14:textId="77777777" w:rsidR="00C67F54" w:rsidRPr="00D51034" w:rsidRDefault="00C67F54" w:rsidP="00FA4434">
            <w:pPr>
              <w:keepNext/>
              <w:spacing w:before="60" w:after="60"/>
              <w:ind w:right="-29"/>
              <w:jc w:val="center"/>
              <w:rPr>
                <w:noProof/>
                <w:sz w:val="18"/>
                <w:szCs w:val="18"/>
                <w:lang w:val="en-IE"/>
              </w:rPr>
            </w:pPr>
          </w:p>
        </w:tc>
        <w:tc>
          <w:tcPr>
            <w:tcW w:w="621" w:type="dxa"/>
            <w:tcBorders>
              <w:top w:val="nil"/>
              <w:left w:val="nil"/>
              <w:bottom w:val="nil"/>
              <w:right w:val="nil"/>
            </w:tcBorders>
          </w:tcPr>
          <w:p w14:paraId="6A84F3BD" w14:textId="77777777" w:rsidR="00C67F54" w:rsidRPr="00D51034" w:rsidRDefault="00C67F54" w:rsidP="00FA4434">
            <w:pPr>
              <w:keepNext/>
              <w:spacing w:before="60" w:after="60"/>
              <w:ind w:right="-29"/>
              <w:jc w:val="center"/>
              <w:rPr>
                <w:noProof/>
                <w:sz w:val="18"/>
                <w:szCs w:val="18"/>
                <w:lang w:val="en-IE"/>
              </w:rPr>
            </w:pPr>
          </w:p>
        </w:tc>
        <w:tc>
          <w:tcPr>
            <w:tcW w:w="648" w:type="dxa"/>
            <w:tcBorders>
              <w:top w:val="nil"/>
              <w:left w:val="nil"/>
              <w:bottom w:val="nil"/>
              <w:right w:val="nil"/>
            </w:tcBorders>
          </w:tcPr>
          <w:p w14:paraId="098798F8" w14:textId="77777777" w:rsidR="00C67F54" w:rsidRPr="00D51034" w:rsidRDefault="00C67F54" w:rsidP="00FA4434">
            <w:pPr>
              <w:keepNext/>
              <w:spacing w:before="60" w:after="60"/>
              <w:ind w:right="-29"/>
              <w:jc w:val="center"/>
              <w:rPr>
                <w:noProof/>
                <w:sz w:val="18"/>
                <w:szCs w:val="18"/>
                <w:lang w:val="en-IE"/>
              </w:rPr>
            </w:pPr>
          </w:p>
        </w:tc>
        <w:tc>
          <w:tcPr>
            <w:tcW w:w="432" w:type="dxa"/>
            <w:tcBorders>
              <w:top w:val="nil"/>
              <w:left w:val="nil"/>
              <w:bottom w:val="nil"/>
              <w:right w:val="nil"/>
            </w:tcBorders>
          </w:tcPr>
          <w:p w14:paraId="32040683" w14:textId="77777777" w:rsidR="00C67F54" w:rsidRPr="00D51034" w:rsidRDefault="00C67F54" w:rsidP="00FA4434">
            <w:pPr>
              <w:keepNext/>
              <w:spacing w:before="60" w:after="60"/>
              <w:ind w:right="-29"/>
              <w:jc w:val="center"/>
              <w:rPr>
                <w:noProof/>
                <w:sz w:val="18"/>
                <w:szCs w:val="18"/>
                <w:lang w:val="en-IE"/>
              </w:rPr>
            </w:pPr>
          </w:p>
        </w:tc>
        <w:tc>
          <w:tcPr>
            <w:tcW w:w="720" w:type="dxa"/>
            <w:tcBorders>
              <w:top w:val="nil"/>
              <w:left w:val="nil"/>
              <w:bottom w:val="nil"/>
              <w:right w:val="nil"/>
            </w:tcBorders>
          </w:tcPr>
          <w:p w14:paraId="5F7A8DB4" w14:textId="77777777" w:rsidR="00C67F54" w:rsidRPr="00D51034" w:rsidRDefault="00C67F54" w:rsidP="00FA4434">
            <w:pPr>
              <w:keepNext/>
              <w:spacing w:before="60" w:after="60"/>
              <w:ind w:right="-29"/>
              <w:jc w:val="center"/>
              <w:rPr>
                <w:noProof/>
                <w:sz w:val="18"/>
                <w:szCs w:val="18"/>
                <w:lang w:val="en-IE"/>
              </w:rPr>
            </w:pPr>
          </w:p>
        </w:tc>
        <w:tc>
          <w:tcPr>
            <w:tcW w:w="540" w:type="dxa"/>
            <w:tcBorders>
              <w:top w:val="nil"/>
              <w:left w:val="nil"/>
              <w:bottom w:val="nil"/>
              <w:right w:val="nil"/>
            </w:tcBorders>
          </w:tcPr>
          <w:p w14:paraId="7B9B227B" w14:textId="77777777" w:rsidR="00C67F54" w:rsidRPr="00D51034" w:rsidRDefault="00C67F54" w:rsidP="00FA4434">
            <w:pPr>
              <w:keepNext/>
              <w:spacing w:before="60" w:after="60"/>
              <w:ind w:right="-29"/>
              <w:jc w:val="center"/>
              <w:rPr>
                <w:noProof/>
                <w:sz w:val="18"/>
                <w:szCs w:val="18"/>
                <w:lang w:val="en-IE"/>
              </w:rPr>
            </w:pPr>
          </w:p>
        </w:tc>
        <w:tc>
          <w:tcPr>
            <w:tcW w:w="720" w:type="dxa"/>
            <w:tcBorders>
              <w:top w:val="nil"/>
              <w:left w:val="nil"/>
              <w:bottom w:val="nil"/>
              <w:right w:val="nil"/>
            </w:tcBorders>
          </w:tcPr>
          <w:p w14:paraId="0986BEB3" w14:textId="77777777" w:rsidR="00C67F54" w:rsidRPr="00D51034" w:rsidRDefault="00C67F54" w:rsidP="00FA4434">
            <w:pPr>
              <w:keepNext/>
              <w:spacing w:before="60" w:after="60"/>
              <w:ind w:right="-29"/>
              <w:jc w:val="center"/>
              <w:rPr>
                <w:noProof/>
                <w:sz w:val="18"/>
                <w:szCs w:val="18"/>
                <w:lang w:val="en-IE"/>
              </w:rPr>
            </w:pPr>
          </w:p>
        </w:tc>
        <w:tc>
          <w:tcPr>
            <w:tcW w:w="720" w:type="dxa"/>
            <w:tcBorders>
              <w:top w:val="nil"/>
              <w:left w:val="nil"/>
              <w:bottom w:val="nil"/>
              <w:right w:val="nil"/>
            </w:tcBorders>
          </w:tcPr>
          <w:p w14:paraId="114E8FCE" w14:textId="77777777" w:rsidR="00C67F54" w:rsidRPr="00D51034" w:rsidRDefault="00C67F54" w:rsidP="00FA4434">
            <w:pPr>
              <w:keepNext/>
              <w:spacing w:before="60" w:after="60"/>
              <w:ind w:right="-29"/>
              <w:jc w:val="center"/>
              <w:rPr>
                <w:noProof/>
                <w:sz w:val="18"/>
                <w:szCs w:val="18"/>
                <w:lang w:val="en-IE"/>
              </w:rPr>
            </w:pPr>
          </w:p>
        </w:tc>
        <w:tc>
          <w:tcPr>
            <w:tcW w:w="900" w:type="dxa"/>
            <w:tcBorders>
              <w:top w:val="nil"/>
              <w:left w:val="nil"/>
              <w:bottom w:val="nil"/>
              <w:right w:val="nil"/>
            </w:tcBorders>
          </w:tcPr>
          <w:p w14:paraId="0DEF7CD9" w14:textId="77777777" w:rsidR="00C67F54" w:rsidRPr="00D51034" w:rsidRDefault="00C67F54" w:rsidP="00FA4434">
            <w:pPr>
              <w:keepNext/>
              <w:spacing w:before="60" w:after="60"/>
              <w:ind w:right="-29"/>
              <w:jc w:val="center"/>
              <w:rPr>
                <w:noProof/>
                <w:sz w:val="18"/>
                <w:szCs w:val="18"/>
                <w:lang w:val="en-IE"/>
              </w:rPr>
            </w:pPr>
          </w:p>
        </w:tc>
      </w:tr>
      <w:tr w:rsidR="00C67F54" w:rsidRPr="00D51034" w14:paraId="71F030CE" w14:textId="77777777">
        <w:trPr>
          <w:trHeight w:hRule="exact" w:val="369"/>
          <w:jc w:val="center"/>
        </w:trPr>
        <w:tc>
          <w:tcPr>
            <w:tcW w:w="1423" w:type="dxa"/>
          </w:tcPr>
          <w:p w14:paraId="75EB8B0A" w14:textId="77777777" w:rsidR="00C67F54" w:rsidRPr="00D51034" w:rsidRDefault="00C67F54" w:rsidP="00FA4434">
            <w:pPr>
              <w:keepNext/>
              <w:ind w:right="-29"/>
              <w:jc w:val="center"/>
              <w:rPr>
                <w:noProof/>
                <w:sz w:val="18"/>
                <w:szCs w:val="18"/>
                <w:lang w:val="en-IE"/>
              </w:rPr>
            </w:pPr>
            <w:r w:rsidRPr="00D51034">
              <w:rPr>
                <w:noProof/>
                <w:sz w:val="18"/>
                <w:lang w:val="en-IE"/>
              </w:rPr>
              <w:t>- Output</w:t>
            </w:r>
          </w:p>
        </w:tc>
        <w:tc>
          <w:tcPr>
            <w:tcW w:w="720" w:type="dxa"/>
          </w:tcPr>
          <w:p w14:paraId="6841EF3F" w14:textId="77777777" w:rsidR="00C67F54" w:rsidRPr="00D51034" w:rsidRDefault="00C67F54" w:rsidP="00FA4434">
            <w:pPr>
              <w:keepNext/>
              <w:ind w:right="-29"/>
              <w:jc w:val="center"/>
              <w:rPr>
                <w:noProof/>
                <w:sz w:val="18"/>
                <w:szCs w:val="18"/>
                <w:lang w:val="en-IE"/>
              </w:rPr>
            </w:pPr>
          </w:p>
        </w:tc>
        <w:tc>
          <w:tcPr>
            <w:tcW w:w="701" w:type="dxa"/>
          </w:tcPr>
          <w:p w14:paraId="44844464" w14:textId="77777777" w:rsidR="00C67F54" w:rsidRPr="00D51034" w:rsidRDefault="00C67F54" w:rsidP="00FA4434">
            <w:pPr>
              <w:keepNext/>
              <w:ind w:right="-29"/>
              <w:jc w:val="center"/>
              <w:rPr>
                <w:noProof/>
                <w:sz w:val="18"/>
                <w:szCs w:val="18"/>
                <w:lang w:val="en-IE"/>
              </w:rPr>
            </w:pPr>
          </w:p>
        </w:tc>
        <w:tc>
          <w:tcPr>
            <w:tcW w:w="504" w:type="dxa"/>
          </w:tcPr>
          <w:p w14:paraId="21407783" w14:textId="77777777" w:rsidR="00C67F54" w:rsidRPr="00D51034" w:rsidRDefault="00C67F54" w:rsidP="00FA4434">
            <w:pPr>
              <w:keepNext/>
              <w:ind w:right="-29"/>
              <w:jc w:val="center"/>
              <w:rPr>
                <w:noProof/>
                <w:sz w:val="18"/>
                <w:szCs w:val="18"/>
                <w:lang w:val="en-IE"/>
              </w:rPr>
            </w:pPr>
          </w:p>
        </w:tc>
        <w:tc>
          <w:tcPr>
            <w:tcW w:w="720" w:type="dxa"/>
          </w:tcPr>
          <w:p w14:paraId="4135A57F" w14:textId="77777777" w:rsidR="00C67F54" w:rsidRPr="00D51034" w:rsidRDefault="00C67F54" w:rsidP="00FA4434">
            <w:pPr>
              <w:keepNext/>
              <w:ind w:right="-29"/>
              <w:jc w:val="center"/>
              <w:rPr>
                <w:noProof/>
                <w:sz w:val="18"/>
                <w:szCs w:val="18"/>
                <w:lang w:val="en-IE"/>
              </w:rPr>
            </w:pPr>
          </w:p>
        </w:tc>
        <w:tc>
          <w:tcPr>
            <w:tcW w:w="540" w:type="dxa"/>
          </w:tcPr>
          <w:p w14:paraId="421AC8DC" w14:textId="77777777" w:rsidR="00C67F54" w:rsidRPr="00D51034" w:rsidRDefault="00C67F54" w:rsidP="00FA4434">
            <w:pPr>
              <w:keepNext/>
              <w:ind w:right="-29"/>
              <w:jc w:val="center"/>
              <w:rPr>
                <w:noProof/>
                <w:sz w:val="18"/>
                <w:szCs w:val="18"/>
                <w:lang w:val="en-IE"/>
              </w:rPr>
            </w:pPr>
          </w:p>
        </w:tc>
        <w:tc>
          <w:tcPr>
            <w:tcW w:w="720" w:type="dxa"/>
          </w:tcPr>
          <w:p w14:paraId="189883F4" w14:textId="77777777" w:rsidR="00C67F54" w:rsidRPr="00D51034" w:rsidRDefault="00C67F54" w:rsidP="00FA4434">
            <w:pPr>
              <w:keepNext/>
              <w:ind w:right="-29"/>
              <w:jc w:val="center"/>
              <w:rPr>
                <w:noProof/>
                <w:sz w:val="18"/>
                <w:szCs w:val="18"/>
                <w:lang w:val="en-IE"/>
              </w:rPr>
            </w:pPr>
          </w:p>
        </w:tc>
        <w:tc>
          <w:tcPr>
            <w:tcW w:w="720" w:type="dxa"/>
          </w:tcPr>
          <w:p w14:paraId="2E0AEDED" w14:textId="77777777" w:rsidR="00C67F54" w:rsidRPr="00D51034" w:rsidRDefault="00C67F54" w:rsidP="00FA4434">
            <w:pPr>
              <w:keepNext/>
              <w:ind w:right="-29"/>
              <w:jc w:val="center"/>
              <w:rPr>
                <w:noProof/>
                <w:sz w:val="18"/>
                <w:szCs w:val="18"/>
                <w:lang w:val="en-IE"/>
              </w:rPr>
            </w:pPr>
          </w:p>
        </w:tc>
        <w:tc>
          <w:tcPr>
            <w:tcW w:w="720" w:type="dxa"/>
          </w:tcPr>
          <w:p w14:paraId="74565F1B" w14:textId="77777777" w:rsidR="00C67F54" w:rsidRPr="00D51034" w:rsidRDefault="00C67F54" w:rsidP="00FA4434">
            <w:pPr>
              <w:keepNext/>
              <w:ind w:right="-29"/>
              <w:jc w:val="center"/>
              <w:rPr>
                <w:noProof/>
                <w:sz w:val="18"/>
                <w:szCs w:val="18"/>
                <w:lang w:val="en-IE"/>
              </w:rPr>
            </w:pPr>
          </w:p>
        </w:tc>
        <w:tc>
          <w:tcPr>
            <w:tcW w:w="900" w:type="dxa"/>
          </w:tcPr>
          <w:p w14:paraId="308B8FFC" w14:textId="77777777" w:rsidR="00C67F54" w:rsidRPr="00D51034" w:rsidRDefault="00C67F54" w:rsidP="00FA4434">
            <w:pPr>
              <w:keepNext/>
              <w:ind w:right="-29"/>
              <w:jc w:val="center"/>
              <w:rPr>
                <w:noProof/>
                <w:sz w:val="18"/>
                <w:szCs w:val="18"/>
                <w:lang w:val="en-IE"/>
              </w:rPr>
            </w:pPr>
          </w:p>
        </w:tc>
        <w:tc>
          <w:tcPr>
            <w:tcW w:w="639" w:type="dxa"/>
            <w:gridSpan w:val="2"/>
          </w:tcPr>
          <w:p w14:paraId="751F9614" w14:textId="77777777" w:rsidR="00C67F54" w:rsidRPr="00D51034" w:rsidRDefault="00C67F54" w:rsidP="00FA4434">
            <w:pPr>
              <w:keepNext/>
              <w:ind w:right="-29"/>
              <w:jc w:val="center"/>
              <w:rPr>
                <w:noProof/>
                <w:sz w:val="18"/>
                <w:szCs w:val="18"/>
                <w:lang w:val="en-IE"/>
              </w:rPr>
            </w:pPr>
          </w:p>
        </w:tc>
        <w:tc>
          <w:tcPr>
            <w:tcW w:w="621" w:type="dxa"/>
          </w:tcPr>
          <w:p w14:paraId="57CD6DCF" w14:textId="77777777" w:rsidR="00C67F54" w:rsidRPr="00D51034" w:rsidRDefault="00C67F54" w:rsidP="00FA4434">
            <w:pPr>
              <w:keepNext/>
              <w:ind w:right="-29"/>
              <w:jc w:val="center"/>
              <w:rPr>
                <w:noProof/>
                <w:sz w:val="18"/>
                <w:szCs w:val="18"/>
                <w:lang w:val="en-IE"/>
              </w:rPr>
            </w:pPr>
          </w:p>
        </w:tc>
        <w:tc>
          <w:tcPr>
            <w:tcW w:w="648" w:type="dxa"/>
          </w:tcPr>
          <w:p w14:paraId="7EFA7171" w14:textId="77777777" w:rsidR="00C67F54" w:rsidRPr="00D51034" w:rsidRDefault="00C67F54" w:rsidP="00FA4434">
            <w:pPr>
              <w:keepNext/>
              <w:ind w:right="-29"/>
              <w:jc w:val="center"/>
              <w:rPr>
                <w:noProof/>
                <w:sz w:val="18"/>
                <w:szCs w:val="18"/>
                <w:lang w:val="en-IE"/>
              </w:rPr>
            </w:pPr>
          </w:p>
        </w:tc>
        <w:tc>
          <w:tcPr>
            <w:tcW w:w="432" w:type="dxa"/>
          </w:tcPr>
          <w:p w14:paraId="68DEF4AF" w14:textId="77777777" w:rsidR="00C67F54" w:rsidRPr="00D51034" w:rsidRDefault="00C67F54" w:rsidP="00FA4434">
            <w:pPr>
              <w:keepNext/>
              <w:ind w:right="-29"/>
              <w:jc w:val="center"/>
              <w:rPr>
                <w:noProof/>
                <w:sz w:val="18"/>
                <w:szCs w:val="18"/>
                <w:lang w:val="en-IE"/>
              </w:rPr>
            </w:pPr>
          </w:p>
        </w:tc>
        <w:tc>
          <w:tcPr>
            <w:tcW w:w="720" w:type="dxa"/>
          </w:tcPr>
          <w:p w14:paraId="4C5DC87F" w14:textId="77777777" w:rsidR="00C67F54" w:rsidRPr="00D51034" w:rsidRDefault="00C67F54" w:rsidP="00FA4434">
            <w:pPr>
              <w:keepNext/>
              <w:ind w:right="-29"/>
              <w:jc w:val="center"/>
              <w:rPr>
                <w:noProof/>
                <w:sz w:val="18"/>
                <w:szCs w:val="18"/>
                <w:lang w:val="en-IE"/>
              </w:rPr>
            </w:pPr>
          </w:p>
        </w:tc>
        <w:tc>
          <w:tcPr>
            <w:tcW w:w="540" w:type="dxa"/>
          </w:tcPr>
          <w:p w14:paraId="44E191B2" w14:textId="77777777" w:rsidR="00C67F54" w:rsidRPr="00D51034" w:rsidRDefault="00C67F54" w:rsidP="00FA4434">
            <w:pPr>
              <w:keepNext/>
              <w:ind w:right="-29"/>
              <w:jc w:val="center"/>
              <w:rPr>
                <w:noProof/>
                <w:sz w:val="18"/>
                <w:szCs w:val="18"/>
                <w:lang w:val="en-IE"/>
              </w:rPr>
            </w:pPr>
          </w:p>
        </w:tc>
        <w:tc>
          <w:tcPr>
            <w:tcW w:w="720" w:type="dxa"/>
          </w:tcPr>
          <w:p w14:paraId="1C9F202D" w14:textId="77777777" w:rsidR="00C67F54" w:rsidRPr="00D51034" w:rsidRDefault="00C67F54" w:rsidP="00FA4434">
            <w:pPr>
              <w:keepNext/>
              <w:ind w:right="-29"/>
              <w:jc w:val="center"/>
              <w:rPr>
                <w:noProof/>
                <w:sz w:val="18"/>
                <w:szCs w:val="18"/>
                <w:lang w:val="en-IE"/>
              </w:rPr>
            </w:pPr>
          </w:p>
        </w:tc>
        <w:tc>
          <w:tcPr>
            <w:tcW w:w="720" w:type="dxa"/>
          </w:tcPr>
          <w:p w14:paraId="1FA20EE7" w14:textId="77777777" w:rsidR="00C67F54" w:rsidRPr="00D51034" w:rsidRDefault="00C67F54" w:rsidP="00FA4434">
            <w:pPr>
              <w:keepNext/>
              <w:ind w:right="-29"/>
              <w:jc w:val="center"/>
              <w:rPr>
                <w:noProof/>
                <w:sz w:val="18"/>
                <w:szCs w:val="18"/>
                <w:lang w:val="en-IE"/>
              </w:rPr>
            </w:pPr>
          </w:p>
        </w:tc>
        <w:tc>
          <w:tcPr>
            <w:tcW w:w="900" w:type="dxa"/>
          </w:tcPr>
          <w:p w14:paraId="2722825F" w14:textId="77777777" w:rsidR="00C67F54" w:rsidRPr="00D51034" w:rsidRDefault="00C67F54" w:rsidP="00FA4434">
            <w:pPr>
              <w:keepNext/>
              <w:ind w:right="-29"/>
              <w:jc w:val="center"/>
              <w:rPr>
                <w:noProof/>
                <w:sz w:val="18"/>
                <w:szCs w:val="18"/>
                <w:lang w:val="en-IE"/>
              </w:rPr>
            </w:pPr>
          </w:p>
        </w:tc>
      </w:tr>
      <w:tr w:rsidR="00C67F54" w:rsidRPr="00D51034" w14:paraId="045DC8D6" w14:textId="77777777">
        <w:trPr>
          <w:jc w:val="center"/>
        </w:trPr>
        <w:tc>
          <w:tcPr>
            <w:tcW w:w="2844" w:type="dxa"/>
            <w:gridSpan w:val="3"/>
            <w:tcBorders>
              <w:bottom w:val="single" w:sz="12" w:space="0" w:color="auto"/>
            </w:tcBorders>
            <w:vAlign w:val="center"/>
          </w:tcPr>
          <w:p w14:paraId="268D34D1" w14:textId="77777777" w:rsidR="00C67F54" w:rsidRPr="00D51034" w:rsidRDefault="00C67F54" w:rsidP="00FA4434">
            <w:pPr>
              <w:keepNext/>
              <w:jc w:val="center"/>
              <w:rPr>
                <w:noProof/>
                <w:sz w:val="18"/>
                <w:szCs w:val="18"/>
                <w:lang w:val="en-IE"/>
              </w:rPr>
            </w:pPr>
            <w:r w:rsidRPr="00D51034">
              <w:rPr>
                <w:noProof/>
                <w:sz w:val="18"/>
                <w:lang w:val="en-IE"/>
              </w:rPr>
              <w:t>Subtotal for specific objective No 2</w:t>
            </w:r>
          </w:p>
        </w:tc>
        <w:tc>
          <w:tcPr>
            <w:tcW w:w="504" w:type="dxa"/>
            <w:tcBorders>
              <w:bottom w:val="single" w:sz="12" w:space="0" w:color="auto"/>
            </w:tcBorders>
          </w:tcPr>
          <w:p w14:paraId="122FF1A6" w14:textId="77777777" w:rsidR="00C67F54" w:rsidRPr="00D51034" w:rsidRDefault="00C67F54" w:rsidP="00FA4434">
            <w:pPr>
              <w:keepNext/>
              <w:ind w:right="-29"/>
              <w:jc w:val="center"/>
              <w:rPr>
                <w:noProof/>
                <w:sz w:val="18"/>
                <w:szCs w:val="18"/>
                <w:lang w:val="en-IE"/>
              </w:rPr>
            </w:pPr>
          </w:p>
        </w:tc>
        <w:tc>
          <w:tcPr>
            <w:tcW w:w="720" w:type="dxa"/>
            <w:tcBorders>
              <w:bottom w:val="single" w:sz="12" w:space="0" w:color="auto"/>
            </w:tcBorders>
          </w:tcPr>
          <w:p w14:paraId="545617DD" w14:textId="77777777" w:rsidR="00C67F54" w:rsidRPr="00D51034" w:rsidRDefault="00C67F54" w:rsidP="00FA4434">
            <w:pPr>
              <w:keepNext/>
              <w:ind w:right="-29"/>
              <w:jc w:val="center"/>
              <w:rPr>
                <w:noProof/>
                <w:sz w:val="18"/>
                <w:szCs w:val="18"/>
                <w:lang w:val="en-IE"/>
              </w:rPr>
            </w:pPr>
          </w:p>
        </w:tc>
        <w:tc>
          <w:tcPr>
            <w:tcW w:w="540" w:type="dxa"/>
            <w:tcBorders>
              <w:bottom w:val="single" w:sz="12" w:space="0" w:color="auto"/>
            </w:tcBorders>
          </w:tcPr>
          <w:p w14:paraId="05DE59B9" w14:textId="77777777" w:rsidR="00C67F54" w:rsidRPr="00D51034" w:rsidRDefault="00C67F54" w:rsidP="00FA4434">
            <w:pPr>
              <w:keepNext/>
              <w:ind w:right="-29"/>
              <w:jc w:val="center"/>
              <w:rPr>
                <w:noProof/>
                <w:sz w:val="18"/>
                <w:szCs w:val="18"/>
                <w:lang w:val="en-IE"/>
              </w:rPr>
            </w:pPr>
          </w:p>
        </w:tc>
        <w:tc>
          <w:tcPr>
            <w:tcW w:w="720" w:type="dxa"/>
            <w:tcBorders>
              <w:bottom w:val="single" w:sz="12" w:space="0" w:color="auto"/>
            </w:tcBorders>
          </w:tcPr>
          <w:p w14:paraId="3E24B8EB" w14:textId="77777777" w:rsidR="00C67F54" w:rsidRPr="00D51034" w:rsidRDefault="00C67F54" w:rsidP="00FA4434">
            <w:pPr>
              <w:keepNext/>
              <w:ind w:right="-29"/>
              <w:jc w:val="center"/>
              <w:rPr>
                <w:noProof/>
                <w:sz w:val="18"/>
                <w:szCs w:val="18"/>
                <w:lang w:val="en-IE"/>
              </w:rPr>
            </w:pPr>
          </w:p>
        </w:tc>
        <w:tc>
          <w:tcPr>
            <w:tcW w:w="720" w:type="dxa"/>
            <w:tcBorders>
              <w:bottom w:val="single" w:sz="12" w:space="0" w:color="auto"/>
            </w:tcBorders>
          </w:tcPr>
          <w:p w14:paraId="21D6D761" w14:textId="77777777" w:rsidR="00C67F54" w:rsidRPr="00D51034" w:rsidRDefault="00C67F54" w:rsidP="00FA4434">
            <w:pPr>
              <w:keepNext/>
              <w:ind w:right="-29"/>
              <w:jc w:val="center"/>
              <w:rPr>
                <w:noProof/>
                <w:sz w:val="18"/>
                <w:szCs w:val="18"/>
                <w:lang w:val="en-IE"/>
              </w:rPr>
            </w:pPr>
          </w:p>
        </w:tc>
        <w:tc>
          <w:tcPr>
            <w:tcW w:w="720" w:type="dxa"/>
            <w:tcBorders>
              <w:bottom w:val="single" w:sz="12" w:space="0" w:color="auto"/>
            </w:tcBorders>
          </w:tcPr>
          <w:p w14:paraId="4A116D11" w14:textId="77777777" w:rsidR="00C67F54" w:rsidRPr="00D51034" w:rsidRDefault="00C67F54" w:rsidP="00FA4434">
            <w:pPr>
              <w:keepNext/>
              <w:ind w:right="-29"/>
              <w:jc w:val="center"/>
              <w:rPr>
                <w:noProof/>
                <w:sz w:val="18"/>
                <w:szCs w:val="18"/>
                <w:lang w:val="en-IE"/>
              </w:rPr>
            </w:pPr>
          </w:p>
        </w:tc>
        <w:tc>
          <w:tcPr>
            <w:tcW w:w="951" w:type="dxa"/>
            <w:gridSpan w:val="2"/>
            <w:tcBorders>
              <w:bottom w:val="single" w:sz="12" w:space="0" w:color="auto"/>
            </w:tcBorders>
          </w:tcPr>
          <w:p w14:paraId="1992144C" w14:textId="77777777" w:rsidR="00C67F54" w:rsidRPr="00D51034" w:rsidRDefault="00C67F54" w:rsidP="00FA4434">
            <w:pPr>
              <w:keepNext/>
              <w:ind w:right="-29"/>
              <w:jc w:val="center"/>
              <w:rPr>
                <w:noProof/>
                <w:sz w:val="18"/>
                <w:szCs w:val="18"/>
                <w:lang w:val="en-IE"/>
              </w:rPr>
            </w:pPr>
          </w:p>
        </w:tc>
        <w:tc>
          <w:tcPr>
            <w:tcW w:w="588" w:type="dxa"/>
            <w:tcBorders>
              <w:bottom w:val="single" w:sz="12" w:space="0" w:color="auto"/>
            </w:tcBorders>
          </w:tcPr>
          <w:p w14:paraId="14216966" w14:textId="77777777" w:rsidR="00C67F54" w:rsidRPr="00D51034" w:rsidRDefault="00C67F54" w:rsidP="00FA4434">
            <w:pPr>
              <w:keepNext/>
              <w:ind w:right="-29"/>
              <w:jc w:val="center"/>
              <w:rPr>
                <w:noProof/>
                <w:sz w:val="18"/>
                <w:szCs w:val="18"/>
                <w:lang w:val="en-IE"/>
              </w:rPr>
            </w:pPr>
          </w:p>
        </w:tc>
        <w:tc>
          <w:tcPr>
            <w:tcW w:w="621" w:type="dxa"/>
            <w:tcBorders>
              <w:bottom w:val="single" w:sz="12" w:space="0" w:color="auto"/>
            </w:tcBorders>
          </w:tcPr>
          <w:p w14:paraId="60D533F6" w14:textId="77777777" w:rsidR="00C67F54" w:rsidRPr="00D51034" w:rsidRDefault="00C67F54" w:rsidP="00FA4434">
            <w:pPr>
              <w:keepNext/>
              <w:ind w:right="-29"/>
              <w:jc w:val="center"/>
              <w:rPr>
                <w:noProof/>
                <w:sz w:val="18"/>
                <w:szCs w:val="18"/>
                <w:lang w:val="en-IE"/>
              </w:rPr>
            </w:pPr>
          </w:p>
        </w:tc>
        <w:tc>
          <w:tcPr>
            <w:tcW w:w="648" w:type="dxa"/>
            <w:tcBorders>
              <w:bottom w:val="single" w:sz="12" w:space="0" w:color="auto"/>
            </w:tcBorders>
          </w:tcPr>
          <w:p w14:paraId="6E375043" w14:textId="77777777" w:rsidR="00C67F54" w:rsidRPr="00D51034" w:rsidRDefault="00C67F54" w:rsidP="00FA4434">
            <w:pPr>
              <w:keepNext/>
              <w:ind w:right="-29"/>
              <w:jc w:val="center"/>
              <w:rPr>
                <w:noProof/>
                <w:sz w:val="18"/>
                <w:szCs w:val="18"/>
                <w:lang w:val="en-IE"/>
              </w:rPr>
            </w:pPr>
          </w:p>
        </w:tc>
        <w:tc>
          <w:tcPr>
            <w:tcW w:w="432" w:type="dxa"/>
            <w:tcBorders>
              <w:bottom w:val="single" w:sz="12" w:space="0" w:color="auto"/>
            </w:tcBorders>
          </w:tcPr>
          <w:p w14:paraId="5B0F09C2" w14:textId="77777777" w:rsidR="00C67F54" w:rsidRPr="00D51034" w:rsidRDefault="00C67F54" w:rsidP="00FA4434">
            <w:pPr>
              <w:keepNext/>
              <w:ind w:right="-29"/>
              <w:jc w:val="center"/>
              <w:rPr>
                <w:noProof/>
                <w:sz w:val="18"/>
                <w:szCs w:val="18"/>
                <w:lang w:val="en-IE"/>
              </w:rPr>
            </w:pPr>
          </w:p>
        </w:tc>
        <w:tc>
          <w:tcPr>
            <w:tcW w:w="720" w:type="dxa"/>
            <w:tcBorders>
              <w:bottom w:val="single" w:sz="12" w:space="0" w:color="auto"/>
            </w:tcBorders>
          </w:tcPr>
          <w:p w14:paraId="6AF63536" w14:textId="77777777" w:rsidR="00C67F54" w:rsidRPr="00D51034" w:rsidRDefault="00C67F54" w:rsidP="00FA4434">
            <w:pPr>
              <w:keepNext/>
              <w:ind w:right="-29"/>
              <w:jc w:val="center"/>
              <w:rPr>
                <w:noProof/>
                <w:sz w:val="18"/>
                <w:szCs w:val="18"/>
                <w:lang w:val="en-IE"/>
              </w:rPr>
            </w:pPr>
          </w:p>
        </w:tc>
        <w:tc>
          <w:tcPr>
            <w:tcW w:w="540" w:type="dxa"/>
            <w:tcBorders>
              <w:bottom w:val="single" w:sz="12" w:space="0" w:color="auto"/>
            </w:tcBorders>
          </w:tcPr>
          <w:p w14:paraId="02643B60" w14:textId="77777777" w:rsidR="00C67F54" w:rsidRPr="00D51034" w:rsidRDefault="00C67F54" w:rsidP="00FA4434">
            <w:pPr>
              <w:keepNext/>
              <w:ind w:right="-29"/>
              <w:jc w:val="center"/>
              <w:rPr>
                <w:noProof/>
                <w:sz w:val="18"/>
                <w:szCs w:val="18"/>
                <w:lang w:val="en-IE"/>
              </w:rPr>
            </w:pPr>
          </w:p>
        </w:tc>
        <w:tc>
          <w:tcPr>
            <w:tcW w:w="720" w:type="dxa"/>
            <w:tcBorders>
              <w:bottom w:val="single" w:sz="12" w:space="0" w:color="auto"/>
            </w:tcBorders>
          </w:tcPr>
          <w:p w14:paraId="5A4694EF" w14:textId="77777777" w:rsidR="00C67F54" w:rsidRPr="00D51034" w:rsidRDefault="00C67F54" w:rsidP="00FA4434">
            <w:pPr>
              <w:keepNext/>
              <w:ind w:right="-29"/>
              <w:jc w:val="center"/>
              <w:rPr>
                <w:noProof/>
                <w:sz w:val="18"/>
                <w:szCs w:val="18"/>
                <w:lang w:val="en-IE"/>
              </w:rPr>
            </w:pPr>
          </w:p>
        </w:tc>
        <w:tc>
          <w:tcPr>
            <w:tcW w:w="720" w:type="dxa"/>
            <w:tcBorders>
              <w:bottom w:val="single" w:sz="12" w:space="0" w:color="auto"/>
            </w:tcBorders>
          </w:tcPr>
          <w:p w14:paraId="60CC8478" w14:textId="77777777" w:rsidR="00C67F54" w:rsidRPr="00D51034" w:rsidRDefault="00C67F54" w:rsidP="00FA4434">
            <w:pPr>
              <w:keepNext/>
              <w:ind w:right="-29"/>
              <w:jc w:val="center"/>
              <w:rPr>
                <w:noProof/>
                <w:sz w:val="18"/>
                <w:szCs w:val="18"/>
                <w:lang w:val="en-IE"/>
              </w:rPr>
            </w:pPr>
          </w:p>
        </w:tc>
        <w:tc>
          <w:tcPr>
            <w:tcW w:w="900" w:type="dxa"/>
            <w:tcBorders>
              <w:bottom w:val="single" w:sz="12" w:space="0" w:color="auto"/>
            </w:tcBorders>
          </w:tcPr>
          <w:p w14:paraId="2102D2CD" w14:textId="77777777" w:rsidR="00C67F54" w:rsidRPr="00D51034" w:rsidRDefault="00C67F54" w:rsidP="00FA4434">
            <w:pPr>
              <w:keepNext/>
              <w:ind w:right="-29"/>
              <w:jc w:val="center"/>
              <w:rPr>
                <w:noProof/>
                <w:sz w:val="18"/>
                <w:szCs w:val="18"/>
                <w:lang w:val="en-IE"/>
              </w:rPr>
            </w:pPr>
          </w:p>
        </w:tc>
      </w:tr>
      <w:tr w:rsidR="00C67F54" w:rsidRPr="00D51034" w14:paraId="2C500017" w14:textId="77777777">
        <w:trPr>
          <w:jc w:val="center"/>
        </w:trPr>
        <w:tc>
          <w:tcPr>
            <w:tcW w:w="2844" w:type="dxa"/>
            <w:gridSpan w:val="3"/>
            <w:tcBorders>
              <w:top w:val="single" w:sz="12" w:space="0" w:color="auto"/>
              <w:left w:val="single" w:sz="12" w:space="0" w:color="auto"/>
              <w:bottom w:val="single" w:sz="12" w:space="0" w:color="auto"/>
            </w:tcBorders>
            <w:vAlign w:val="center"/>
          </w:tcPr>
          <w:p w14:paraId="1CEE5C5D" w14:textId="77777777" w:rsidR="00C67F54" w:rsidRPr="00D51034" w:rsidRDefault="00C67F54" w:rsidP="00FA4434">
            <w:pPr>
              <w:keepNext/>
              <w:ind w:right="-29"/>
              <w:jc w:val="center"/>
              <w:rPr>
                <w:noProof/>
                <w:sz w:val="18"/>
                <w:szCs w:val="18"/>
                <w:lang w:val="en-IE"/>
              </w:rPr>
            </w:pPr>
            <w:r w:rsidRPr="00D51034">
              <w:rPr>
                <w:b/>
                <w:noProof/>
                <w:sz w:val="18"/>
                <w:lang w:val="en-IE"/>
              </w:rPr>
              <w:t>TOTALS</w:t>
            </w:r>
          </w:p>
        </w:tc>
        <w:tc>
          <w:tcPr>
            <w:tcW w:w="504" w:type="dxa"/>
            <w:tcBorders>
              <w:top w:val="single" w:sz="12" w:space="0" w:color="auto"/>
              <w:bottom w:val="single" w:sz="12" w:space="0" w:color="auto"/>
            </w:tcBorders>
          </w:tcPr>
          <w:p w14:paraId="7F5A0C1C" w14:textId="77777777" w:rsidR="00C67F54" w:rsidRPr="00D51034" w:rsidRDefault="00C67F54" w:rsidP="00FA4434">
            <w:pPr>
              <w:keepNext/>
              <w:spacing w:before="180" w:after="180"/>
              <w:ind w:right="-29"/>
              <w:jc w:val="center"/>
              <w:rPr>
                <w:noProof/>
                <w:sz w:val="18"/>
                <w:szCs w:val="18"/>
                <w:lang w:val="en-IE"/>
              </w:rPr>
            </w:pPr>
          </w:p>
        </w:tc>
        <w:tc>
          <w:tcPr>
            <w:tcW w:w="720" w:type="dxa"/>
            <w:tcBorders>
              <w:top w:val="single" w:sz="12" w:space="0" w:color="auto"/>
              <w:bottom w:val="single" w:sz="12" w:space="0" w:color="auto"/>
            </w:tcBorders>
          </w:tcPr>
          <w:p w14:paraId="3C8F9472" w14:textId="77777777" w:rsidR="00C67F54" w:rsidRPr="00D51034" w:rsidRDefault="00C67F54" w:rsidP="00FA4434">
            <w:pPr>
              <w:keepNext/>
              <w:spacing w:before="180" w:after="180"/>
              <w:ind w:right="-29"/>
              <w:jc w:val="center"/>
              <w:rPr>
                <w:noProof/>
                <w:sz w:val="18"/>
                <w:szCs w:val="18"/>
                <w:lang w:val="en-IE"/>
              </w:rPr>
            </w:pPr>
          </w:p>
        </w:tc>
        <w:tc>
          <w:tcPr>
            <w:tcW w:w="540" w:type="dxa"/>
            <w:tcBorders>
              <w:top w:val="single" w:sz="12" w:space="0" w:color="auto"/>
              <w:bottom w:val="single" w:sz="12" w:space="0" w:color="auto"/>
            </w:tcBorders>
          </w:tcPr>
          <w:p w14:paraId="6B3EA012" w14:textId="77777777" w:rsidR="00C67F54" w:rsidRPr="00D51034" w:rsidRDefault="00C67F54" w:rsidP="00FA4434">
            <w:pPr>
              <w:keepNext/>
              <w:spacing w:before="180" w:after="180"/>
              <w:ind w:right="-29"/>
              <w:jc w:val="center"/>
              <w:rPr>
                <w:noProof/>
                <w:sz w:val="18"/>
                <w:szCs w:val="18"/>
                <w:lang w:val="en-IE"/>
              </w:rPr>
            </w:pPr>
          </w:p>
        </w:tc>
        <w:tc>
          <w:tcPr>
            <w:tcW w:w="720" w:type="dxa"/>
            <w:tcBorders>
              <w:top w:val="single" w:sz="12" w:space="0" w:color="auto"/>
              <w:bottom w:val="single" w:sz="12" w:space="0" w:color="auto"/>
            </w:tcBorders>
          </w:tcPr>
          <w:p w14:paraId="5C8FB764" w14:textId="77777777" w:rsidR="00C67F54" w:rsidRPr="00D51034" w:rsidRDefault="00C67F54" w:rsidP="00FA4434">
            <w:pPr>
              <w:keepNext/>
              <w:spacing w:before="180" w:after="180"/>
              <w:ind w:right="-29"/>
              <w:jc w:val="center"/>
              <w:rPr>
                <w:noProof/>
                <w:sz w:val="18"/>
                <w:szCs w:val="18"/>
                <w:lang w:val="en-IE"/>
              </w:rPr>
            </w:pPr>
          </w:p>
        </w:tc>
        <w:tc>
          <w:tcPr>
            <w:tcW w:w="720" w:type="dxa"/>
            <w:tcBorders>
              <w:top w:val="single" w:sz="12" w:space="0" w:color="auto"/>
              <w:bottom w:val="single" w:sz="12" w:space="0" w:color="auto"/>
            </w:tcBorders>
          </w:tcPr>
          <w:p w14:paraId="107B640D" w14:textId="77777777" w:rsidR="00C67F54" w:rsidRPr="00D51034" w:rsidRDefault="00C67F54" w:rsidP="00FA4434">
            <w:pPr>
              <w:keepNext/>
              <w:spacing w:before="180" w:after="180"/>
              <w:ind w:right="-29"/>
              <w:jc w:val="center"/>
              <w:rPr>
                <w:noProof/>
                <w:sz w:val="18"/>
                <w:szCs w:val="18"/>
                <w:lang w:val="en-IE"/>
              </w:rPr>
            </w:pPr>
          </w:p>
        </w:tc>
        <w:tc>
          <w:tcPr>
            <w:tcW w:w="720" w:type="dxa"/>
            <w:tcBorders>
              <w:top w:val="single" w:sz="12" w:space="0" w:color="auto"/>
              <w:bottom w:val="single" w:sz="12" w:space="0" w:color="auto"/>
            </w:tcBorders>
          </w:tcPr>
          <w:p w14:paraId="68BA0FB3" w14:textId="77777777" w:rsidR="00C67F54" w:rsidRPr="00D51034" w:rsidRDefault="00C67F54" w:rsidP="00FA4434">
            <w:pPr>
              <w:keepNext/>
              <w:spacing w:before="180" w:after="180"/>
              <w:ind w:right="-29"/>
              <w:jc w:val="center"/>
              <w:rPr>
                <w:noProof/>
                <w:sz w:val="18"/>
                <w:szCs w:val="18"/>
                <w:lang w:val="en-IE"/>
              </w:rPr>
            </w:pPr>
          </w:p>
        </w:tc>
        <w:tc>
          <w:tcPr>
            <w:tcW w:w="900" w:type="dxa"/>
            <w:tcBorders>
              <w:top w:val="single" w:sz="12" w:space="0" w:color="auto"/>
              <w:bottom w:val="single" w:sz="12" w:space="0" w:color="auto"/>
            </w:tcBorders>
          </w:tcPr>
          <w:p w14:paraId="44F94315" w14:textId="77777777" w:rsidR="00C67F54" w:rsidRPr="00D51034" w:rsidRDefault="00C67F54" w:rsidP="00FA4434">
            <w:pPr>
              <w:keepNext/>
              <w:spacing w:before="180" w:after="180"/>
              <w:ind w:right="-29"/>
              <w:jc w:val="center"/>
              <w:rPr>
                <w:noProof/>
                <w:sz w:val="18"/>
                <w:szCs w:val="18"/>
                <w:lang w:val="en-IE"/>
              </w:rPr>
            </w:pPr>
          </w:p>
        </w:tc>
        <w:tc>
          <w:tcPr>
            <w:tcW w:w="639" w:type="dxa"/>
            <w:gridSpan w:val="2"/>
            <w:tcBorders>
              <w:top w:val="single" w:sz="12" w:space="0" w:color="auto"/>
              <w:bottom w:val="single" w:sz="12" w:space="0" w:color="auto"/>
            </w:tcBorders>
          </w:tcPr>
          <w:p w14:paraId="298F5C8A" w14:textId="77777777" w:rsidR="00C67F54" w:rsidRPr="00D51034" w:rsidRDefault="00C67F54" w:rsidP="00FA4434">
            <w:pPr>
              <w:keepNext/>
              <w:spacing w:before="180" w:after="180"/>
              <w:ind w:right="-29"/>
              <w:jc w:val="center"/>
              <w:rPr>
                <w:noProof/>
                <w:sz w:val="18"/>
                <w:szCs w:val="18"/>
                <w:lang w:val="en-IE"/>
              </w:rPr>
            </w:pPr>
          </w:p>
        </w:tc>
        <w:tc>
          <w:tcPr>
            <w:tcW w:w="621" w:type="dxa"/>
            <w:tcBorders>
              <w:top w:val="single" w:sz="12" w:space="0" w:color="auto"/>
              <w:bottom w:val="single" w:sz="12" w:space="0" w:color="auto"/>
            </w:tcBorders>
          </w:tcPr>
          <w:p w14:paraId="7BDDE0C9" w14:textId="77777777" w:rsidR="00C67F54" w:rsidRPr="00D51034" w:rsidRDefault="00C67F54" w:rsidP="00FA4434">
            <w:pPr>
              <w:keepNext/>
              <w:spacing w:before="180" w:after="180"/>
              <w:ind w:right="-29"/>
              <w:jc w:val="center"/>
              <w:rPr>
                <w:noProof/>
                <w:sz w:val="18"/>
                <w:szCs w:val="18"/>
                <w:lang w:val="en-IE"/>
              </w:rPr>
            </w:pPr>
          </w:p>
        </w:tc>
        <w:tc>
          <w:tcPr>
            <w:tcW w:w="648" w:type="dxa"/>
            <w:tcBorders>
              <w:top w:val="single" w:sz="12" w:space="0" w:color="auto"/>
              <w:bottom w:val="single" w:sz="12" w:space="0" w:color="auto"/>
            </w:tcBorders>
          </w:tcPr>
          <w:p w14:paraId="0A058A3D" w14:textId="77777777" w:rsidR="00C67F54" w:rsidRPr="00D51034" w:rsidRDefault="00C67F54" w:rsidP="00FA4434">
            <w:pPr>
              <w:keepNext/>
              <w:spacing w:before="180" w:after="180"/>
              <w:ind w:right="-29"/>
              <w:jc w:val="center"/>
              <w:rPr>
                <w:noProof/>
                <w:sz w:val="18"/>
                <w:szCs w:val="18"/>
                <w:lang w:val="en-IE"/>
              </w:rPr>
            </w:pPr>
          </w:p>
        </w:tc>
        <w:tc>
          <w:tcPr>
            <w:tcW w:w="432" w:type="dxa"/>
            <w:tcBorders>
              <w:top w:val="single" w:sz="12" w:space="0" w:color="auto"/>
              <w:bottom w:val="single" w:sz="12" w:space="0" w:color="auto"/>
            </w:tcBorders>
          </w:tcPr>
          <w:p w14:paraId="11950C85" w14:textId="77777777" w:rsidR="00C67F54" w:rsidRPr="00D51034" w:rsidRDefault="00C67F54" w:rsidP="00FA4434">
            <w:pPr>
              <w:keepNext/>
              <w:spacing w:before="180" w:after="180"/>
              <w:ind w:right="-29"/>
              <w:jc w:val="center"/>
              <w:rPr>
                <w:noProof/>
                <w:sz w:val="18"/>
                <w:szCs w:val="18"/>
                <w:lang w:val="en-IE"/>
              </w:rPr>
            </w:pPr>
          </w:p>
        </w:tc>
        <w:tc>
          <w:tcPr>
            <w:tcW w:w="720" w:type="dxa"/>
            <w:tcBorders>
              <w:top w:val="single" w:sz="12" w:space="0" w:color="auto"/>
              <w:bottom w:val="single" w:sz="12" w:space="0" w:color="auto"/>
            </w:tcBorders>
          </w:tcPr>
          <w:p w14:paraId="1E0E134D" w14:textId="77777777" w:rsidR="00C67F54" w:rsidRPr="00D51034" w:rsidRDefault="00C67F54" w:rsidP="00FA4434">
            <w:pPr>
              <w:keepNext/>
              <w:spacing w:before="180" w:after="180"/>
              <w:ind w:right="-29"/>
              <w:jc w:val="center"/>
              <w:rPr>
                <w:noProof/>
                <w:sz w:val="18"/>
                <w:szCs w:val="18"/>
                <w:lang w:val="en-IE"/>
              </w:rPr>
            </w:pPr>
          </w:p>
        </w:tc>
        <w:tc>
          <w:tcPr>
            <w:tcW w:w="540" w:type="dxa"/>
            <w:tcBorders>
              <w:top w:val="single" w:sz="12" w:space="0" w:color="auto"/>
              <w:bottom w:val="single" w:sz="12" w:space="0" w:color="auto"/>
            </w:tcBorders>
          </w:tcPr>
          <w:p w14:paraId="1D07214E" w14:textId="77777777" w:rsidR="00C67F54" w:rsidRPr="00D51034" w:rsidRDefault="00C67F54" w:rsidP="00FA4434">
            <w:pPr>
              <w:keepNext/>
              <w:spacing w:before="180" w:after="180"/>
              <w:ind w:right="-29"/>
              <w:jc w:val="center"/>
              <w:rPr>
                <w:noProof/>
                <w:sz w:val="18"/>
                <w:szCs w:val="18"/>
                <w:lang w:val="en-IE"/>
              </w:rPr>
            </w:pPr>
          </w:p>
        </w:tc>
        <w:tc>
          <w:tcPr>
            <w:tcW w:w="720" w:type="dxa"/>
            <w:tcBorders>
              <w:top w:val="single" w:sz="12" w:space="0" w:color="auto"/>
              <w:bottom w:val="single" w:sz="12" w:space="0" w:color="auto"/>
            </w:tcBorders>
          </w:tcPr>
          <w:p w14:paraId="359566E2" w14:textId="77777777" w:rsidR="00C67F54" w:rsidRPr="00D51034" w:rsidRDefault="00C67F54" w:rsidP="00FA4434">
            <w:pPr>
              <w:keepNext/>
              <w:spacing w:before="180" w:after="180"/>
              <w:ind w:right="-29"/>
              <w:jc w:val="center"/>
              <w:rPr>
                <w:noProof/>
                <w:sz w:val="18"/>
                <w:szCs w:val="18"/>
                <w:lang w:val="en-IE"/>
              </w:rPr>
            </w:pPr>
          </w:p>
        </w:tc>
        <w:tc>
          <w:tcPr>
            <w:tcW w:w="720" w:type="dxa"/>
            <w:tcBorders>
              <w:top w:val="single" w:sz="12" w:space="0" w:color="auto"/>
              <w:bottom w:val="single" w:sz="12" w:space="0" w:color="auto"/>
            </w:tcBorders>
          </w:tcPr>
          <w:p w14:paraId="3F98B2C2" w14:textId="77777777" w:rsidR="00C67F54" w:rsidRPr="00D51034" w:rsidRDefault="00C67F54" w:rsidP="00FA4434">
            <w:pPr>
              <w:keepNext/>
              <w:spacing w:before="180" w:after="180"/>
              <w:ind w:right="-29"/>
              <w:jc w:val="center"/>
              <w:rPr>
                <w:noProof/>
                <w:sz w:val="18"/>
                <w:szCs w:val="18"/>
                <w:lang w:val="en-IE"/>
              </w:rPr>
            </w:pPr>
          </w:p>
        </w:tc>
        <w:tc>
          <w:tcPr>
            <w:tcW w:w="900" w:type="dxa"/>
            <w:tcBorders>
              <w:top w:val="single" w:sz="12" w:space="0" w:color="auto"/>
              <w:bottom w:val="single" w:sz="12" w:space="0" w:color="auto"/>
              <w:right w:val="single" w:sz="12" w:space="0" w:color="auto"/>
            </w:tcBorders>
          </w:tcPr>
          <w:p w14:paraId="600EA154" w14:textId="77777777" w:rsidR="00C67F54" w:rsidRPr="00D51034" w:rsidRDefault="00C67F54" w:rsidP="00FA4434">
            <w:pPr>
              <w:keepNext/>
              <w:spacing w:before="180" w:after="180"/>
              <w:ind w:right="-29"/>
              <w:jc w:val="center"/>
              <w:rPr>
                <w:noProof/>
                <w:sz w:val="18"/>
                <w:szCs w:val="18"/>
                <w:lang w:val="en-IE"/>
              </w:rPr>
            </w:pPr>
          </w:p>
        </w:tc>
      </w:tr>
    </w:tbl>
    <w:p w14:paraId="14202D67" w14:textId="77777777" w:rsidR="00A03D5B" w:rsidRPr="00D51034" w:rsidRDefault="00A03D5B" w:rsidP="0041561E">
      <w:pPr>
        <w:rPr>
          <w:noProof/>
          <w:lang w:val="en-IE"/>
        </w:rPr>
        <w:sectPr w:rsidR="00A03D5B" w:rsidRPr="00D51034" w:rsidSect="00491E51">
          <w:headerReference w:type="default" r:id="rId19"/>
          <w:footerReference w:type="default" r:id="rId20"/>
          <w:pgSz w:w="16840" w:h="11907" w:orient="landscape" w:code="9"/>
          <w:pgMar w:top="1134" w:right="1418" w:bottom="567" w:left="1418" w:header="709" w:footer="709" w:gutter="0"/>
          <w:cols w:space="708"/>
          <w:docGrid w:linePitch="360"/>
        </w:sectPr>
      </w:pPr>
    </w:p>
    <w:p w14:paraId="317A80FD" w14:textId="77777777" w:rsidR="00A03D5B" w:rsidRPr="00D51034" w:rsidRDefault="00A03D5B" w:rsidP="0041561E">
      <w:pPr>
        <w:pStyle w:val="ManualHeading3"/>
        <w:rPr>
          <w:bCs/>
          <w:noProof/>
          <w:szCs w:val="24"/>
          <w:lang w:val="en-IE"/>
        </w:rPr>
      </w:pPr>
      <w:bookmarkStart w:id="133" w:name="_Toc221194338"/>
      <w:r w:rsidRPr="00D51034">
        <w:rPr>
          <w:noProof/>
          <w:lang w:val="en-IE"/>
        </w:rPr>
        <w:t>3.2.3.</w:t>
      </w:r>
      <w:r w:rsidRPr="00D51034">
        <w:rPr>
          <w:noProof/>
          <w:lang w:val="en-IE"/>
        </w:rPr>
        <w:tab/>
        <w:t>Summary of estimated impact on administrative appropriations</w:t>
      </w:r>
      <w:bookmarkEnd w:id="133"/>
      <w:r w:rsidRPr="00D51034">
        <w:rPr>
          <w:noProof/>
          <w:lang w:val="en-IE"/>
        </w:rPr>
        <w:t xml:space="preserve"> </w:t>
      </w:r>
    </w:p>
    <w:p w14:paraId="43B34912" w14:textId="77777777" w:rsidR="00A03D5B" w:rsidRPr="00D51034" w:rsidRDefault="00A03D5B" w:rsidP="00C67F54">
      <w:pPr>
        <w:pStyle w:val="ListDash1"/>
        <w:ind w:left="1134" w:hanging="283"/>
        <w:rPr>
          <w:noProof/>
          <w:lang w:val="en-IE"/>
        </w:rPr>
      </w:pPr>
      <w:r w:rsidRPr="00D51034">
        <w:rPr>
          <w:rFonts w:ascii="Wingdings" w:eastAsia="Wingdings" w:hAnsi="Wingdings" w:cs="Wingdings"/>
          <w:noProof/>
          <w:lang w:val="en-IE"/>
        </w:rPr>
        <w:t></w:t>
      </w:r>
      <w:r w:rsidRPr="00D51034">
        <w:rPr>
          <w:noProof/>
          <w:lang w:val="en-IE"/>
        </w:rPr>
        <w:tab/>
        <w:t xml:space="preserve">The proposal/initiative does not require the use of appropriations of an administrative nature </w:t>
      </w:r>
    </w:p>
    <w:p w14:paraId="5007053D" w14:textId="77777777" w:rsidR="00A03D5B" w:rsidRPr="00D51034" w:rsidRDefault="00C67F54" w:rsidP="00C67F54">
      <w:pPr>
        <w:pStyle w:val="ListDash1"/>
        <w:ind w:left="1134" w:hanging="283"/>
        <w:rPr>
          <w:noProof/>
          <w:lang w:val="en-IE"/>
        </w:rPr>
      </w:pPr>
      <w:r w:rsidRPr="00D51034">
        <w:rPr>
          <w:rFonts w:ascii="Wingdings" w:eastAsia="Wingdings" w:hAnsi="Wingdings" w:cs="Wingdings"/>
          <w:noProof/>
          <w:sz w:val="22"/>
          <w:lang w:val="en-IE" w:eastAsia="en-GB"/>
        </w:rPr>
        <w:t></w:t>
      </w:r>
      <w:r w:rsidR="00A03D5B" w:rsidRPr="00D51034">
        <w:rPr>
          <w:noProof/>
          <w:lang w:val="en-IE"/>
        </w:rPr>
        <w:tab/>
        <w:t>The proposal/initiative requires the use of appropriations of an administrative nature, as explained below</w:t>
      </w:r>
    </w:p>
    <w:p w14:paraId="3860DCDD" w14:textId="77777777" w:rsidR="00A03D5B" w:rsidRPr="00D51034" w:rsidRDefault="00A03D5B" w:rsidP="0041561E">
      <w:pPr>
        <w:pStyle w:val="ManualHeading3"/>
        <w:rPr>
          <w:noProof/>
          <w:lang w:val="en-IE"/>
        </w:rPr>
      </w:pPr>
      <w:bookmarkStart w:id="134" w:name="_Toc221194339"/>
      <w:r w:rsidRPr="00D51034">
        <w:rPr>
          <w:noProof/>
          <w:lang w:val="en-IE"/>
        </w:rPr>
        <w:t xml:space="preserve">3.2.3.1. Appropriations </w:t>
      </w:r>
      <w:r w:rsidRPr="00D51034">
        <w:rPr>
          <w:rFonts w:eastAsia="Calibri"/>
          <w:noProof/>
          <w:lang w:val="en-IE"/>
        </w:rPr>
        <w:t>from</w:t>
      </w:r>
      <w:r w:rsidRPr="00D51034">
        <w:rPr>
          <w:noProof/>
          <w:lang w:val="en-IE"/>
        </w:rPr>
        <w:t xml:space="preserve"> voted budget</w:t>
      </w:r>
      <w:bookmarkEnd w:id="134"/>
    </w:p>
    <w:tbl>
      <w:tblPr>
        <w:tblW w:w="5000" w:type="pct"/>
        <w:tblLook w:val="04A0" w:firstRow="1" w:lastRow="0" w:firstColumn="1" w:lastColumn="0" w:noHBand="0" w:noVBand="1"/>
      </w:tblPr>
      <w:tblGrid>
        <w:gridCol w:w="2918"/>
        <w:gridCol w:w="750"/>
        <w:gridCol w:w="749"/>
        <w:gridCol w:w="749"/>
        <w:gridCol w:w="749"/>
        <w:gridCol w:w="842"/>
        <w:gridCol w:w="838"/>
        <w:gridCol w:w="838"/>
        <w:gridCol w:w="856"/>
      </w:tblGrid>
      <w:tr w:rsidR="00C67F54" w:rsidRPr="00D51034" w14:paraId="330FDDD2" w14:textId="77777777" w:rsidTr="00024D04">
        <w:trPr>
          <w:trHeight w:val="300"/>
        </w:trPr>
        <w:tc>
          <w:tcPr>
            <w:tcW w:w="1571" w:type="pct"/>
            <w:vMerge w:val="restart"/>
            <w:tcBorders>
              <w:top w:val="single" w:sz="8" w:space="0" w:color="auto"/>
              <w:left w:val="single" w:sz="8" w:space="0" w:color="auto"/>
              <w:bottom w:val="single" w:sz="8" w:space="0" w:color="auto"/>
              <w:right w:val="single" w:sz="8" w:space="0" w:color="auto"/>
            </w:tcBorders>
            <w:vAlign w:val="center"/>
            <w:hideMark/>
          </w:tcPr>
          <w:p w14:paraId="7705CCBE" w14:textId="77777777" w:rsidR="00C67F54" w:rsidRPr="00D51034" w:rsidRDefault="00C67F54">
            <w:pPr>
              <w:spacing w:before="0" w:after="0"/>
              <w:jc w:val="center"/>
              <w:rPr>
                <w:b/>
                <w:bCs/>
                <w:noProof/>
                <w:color w:val="000000"/>
                <w:sz w:val="18"/>
                <w:szCs w:val="18"/>
                <w:lang w:val="en-IE" w:eastAsia="en-IE"/>
              </w:rPr>
            </w:pPr>
            <w:r w:rsidRPr="00D51034">
              <w:rPr>
                <w:b/>
                <w:bCs/>
                <w:noProof/>
                <w:color w:val="000000"/>
                <w:sz w:val="18"/>
                <w:szCs w:val="18"/>
                <w:lang w:val="en-IE" w:eastAsia="en-IE"/>
              </w:rPr>
              <w:t>VOTED APPROPRIATIONS</w:t>
            </w:r>
          </w:p>
        </w:tc>
        <w:tc>
          <w:tcPr>
            <w:tcW w:w="404" w:type="pct"/>
            <w:tcBorders>
              <w:top w:val="single" w:sz="8" w:space="0" w:color="auto"/>
              <w:left w:val="nil"/>
              <w:bottom w:val="single" w:sz="8" w:space="0" w:color="auto"/>
              <w:right w:val="single" w:sz="8" w:space="0" w:color="auto"/>
            </w:tcBorders>
            <w:vAlign w:val="center"/>
            <w:hideMark/>
          </w:tcPr>
          <w:p w14:paraId="348C99A6" w14:textId="77777777" w:rsidR="00C67F54" w:rsidRPr="00D51034" w:rsidRDefault="00C67F54">
            <w:pPr>
              <w:spacing w:before="0" w:after="0"/>
              <w:jc w:val="center"/>
              <w:rPr>
                <w:noProof/>
                <w:color w:val="000000"/>
                <w:sz w:val="18"/>
                <w:szCs w:val="18"/>
                <w:lang w:val="en-IE" w:eastAsia="en-IE"/>
              </w:rPr>
            </w:pPr>
            <w:r w:rsidRPr="00D51034">
              <w:rPr>
                <w:noProof/>
                <w:color w:val="000000"/>
                <w:sz w:val="18"/>
                <w:szCs w:val="18"/>
                <w:lang w:val="en-IE" w:eastAsia="en-IE"/>
              </w:rPr>
              <w:t>Year</w:t>
            </w:r>
          </w:p>
        </w:tc>
        <w:tc>
          <w:tcPr>
            <w:tcW w:w="403" w:type="pct"/>
            <w:tcBorders>
              <w:top w:val="single" w:sz="8" w:space="0" w:color="auto"/>
              <w:left w:val="nil"/>
              <w:bottom w:val="single" w:sz="8" w:space="0" w:color="auto"/>
              <w:right w:val="single" w:sz="8" w:space="0" w:color="auto"/>
            </w:tcBorders>
            <w:vAlign w:val="center"/>
            <w:hideMark/>
          </w:tcPr>
          <w:p w14:paraId="10EF3C44" w14:textId="77777777" w:rsidR="00C67F54" w:rsidRPr="00D51034" w:rsidRDefault="00C67F54">
            <w:pPr>
              <w:spacing w:before="0" w:after="0"/>
              <w:jc w:val="center"/>
              <w:rPr>
                <w:noProof/>
                <w:color w:val="000000"/>
                <w:sz w:val="18"/>
                <w:szCs w:val="18"/>
                <w:lang w:val="en-IE" w:eastAsia="en-IE"/>
              </w:rPr>
            </w:pPr>
            <w:r w:rsidRPr="00D51034">
              <w:rPr>
                <w:noProof/>
                <w:color w:val="000000"/>
                <w:sz w:val="18"/>
                <w:szCs w:val="18"/>
                <w:lang w:val="en-IE" w:eastAsia="en-IE"/>
              </w:rPr>
              <w:t>Year</w:t>
            </w:r>
          </w:p>
        </w:tc>
        <w:tc>
          <w:tcPr>
            <w:tcW w:w="403" w:type="pct"/>
            <w:tcBorders>
              <w:top w:val="single" w:sz="8" w:space="0" w:color="auto"/>
              <w:left w:val="nil"/>
              <w:bottom w:val="single" w:sz="8" w:space="0" w:color="auto"/>
              <w:right w:val="single" w:sz="8" w:space="0" w:color="auto"/>
            </w:tcBorders>
            <w:vAlign w:val="center"/>
            <w:hideMark/>
          </w:tcPr>
          <w:p w14:paraId="44E7B0B4" w14:textId="77777777" w:rsidR="00C67F54" w:rsidRPr="00D51034" w:rsidRDefault="00C67F54">
            <w:pPr>
              <w:spacing w:before="0" w:after="0"/>
              <w:jc w:val="center"/>
              <w:rPr>
                <w:noProof/>
                <w:color w:val="000000"/>
                <w:sz w:val="18"/>
                <w:szCs w:val="18"/>
                <w:lang w:val="en-IE" w:eastAsia="en-IE"/>
              </w:rPr>
            </w:pPr>
            <w:r w:rsidRPr="00D51034">
              <w:rPr>
                <w:noProof/>
                <w:color w:val="000000"/>
                <w:sz w:val="18"/>
                <w:szCs w:val="18"/>
                <w:lang w:val="en-IE" w:eastAsia="en-IE"/>
              </w:rPr>
              <w:t>Year</w:t>
            </w:r>
          </w:p>
        </w:tc>
        <w:tc>
          <w:tcPr>
            <w:tcW w:w="403" w:type="pct"/>
            <w:tcBorders>
              <w:top w:val="single" w:sz="8" w:space="0" w:color="auto"/>
              <w:left w:val="nil"/>
              <w:bottom w:val="single" w:sz="8" w:space="0" w:color="auto"/>
              <w:right w:val="single" w:sz="8" w:space="0" w:color="auto"/>
            </w:tcBorders>
            <w:vAlign w:val="center"/>
            <w:hideMark/>
          </w:tcPr>
          <w:p w14:paraId="0772C57B" w14:textId="77777777" w:rsidR="00C67F54" w:rsidRPr="00D51034" w:rsidRDefault="00C67F54">
            <w:pPr>
              <w:spacing w:before="0" w:after="0"/>
              <w:jc w:val="center"/>
              <w:rPr>
                <w:noProof/>
                <w:color w:val="000000"/>
                <w:sz w:val="18"/>
                <w:szCs w:val="18"/>
                <w:lang w:val="en-IE" w:eastAsia="en-IE"/>
              </w:rPr>
            </w:pPr>
            <w:r w:rsidRPr="00D51034">
              <w:rPr>
                <w:noProof/>
                <w:color w:val="000000"/>
                <w:sz w:val="18"/>
                <w:szCs w:val="18"/>
                <w:lang w:val="en-IE" w:eastAsia="en-IE"/>
              </w:rPr>
              <w:t>Year</w:t>
            </w:r>
          </w:p>
        </w:tc>
        <w:tc>
          <w:tcPr>
            <w:tcW w:w="453" w:type="pct"/>
            <w:tcBorders>
              <w:top w:val="single" w:sz="8" w:space="0" w:color="auto"/>
              <w:left w:val="single" w:sz="8" w:space="0" w:color="auto"/>
              <w:bottom w:val="single" w:sz="8" w:space="0" w:color="auto"/>
              <w:right w:val="single" w:sz="8" w:space="0" w:color="auto"/>
            </w:tcBorders>
            <w:vAlign w:val="center"/>
          </w:tcPr>
          <w:p w14:paraId="590EBC39" w14:textId="77777777" w:rsidR="00C67F54" w:rsidRPr="00D51034" w:rsidRDefault="00C67F54">
            <w:pPr>
              <w:spacing w:before="0" w:after="0"/>
              <w:jc w:val="center"/>
              <w:rPr>
                <w:noProof/>
                <w:color w:val="000000"/>
                <w:sz w:val="18"/>
                <w:szCs w:val="18"/>
                <w:lang w:val="en-IE" w:eastAsia="en-IE"/>
              </w:rPr>
            </w:pPr>
            <w:r w:rsidRPr="00D51034">
              <w:rPr>
                <w:noProof/>
                <w:color w:val="000000"/>
                <w:sz w:val="18"/>
                <w:szCs w:val="18"/>
                <w:lang w:val="en-IE" w:eastAsia="en-IE"/>
              </w:rPr>
              <w:t>Year</w:t>
            </w:r>
          </w:p>
        </w:tc>
        <w:tc>
          <w:tcPr>
            <w:tcW w:w="451" w:type="pct"/>
            <w:tcBorders>
              <w:top w:val="single" w:sz="8" w:space="0" w:color="auto"/>
              <w:left w:val="single" w:sz="8" w:space="0" w:color="auto"/>
              <w:bottom w:val="single" w:sz="8" w:space="0" w:color="auto"/>
              <w:right w:val="single" w:sz="8" w:space="0" w:color="auto"/>
            </w:tcBorders>
            <w:vAlign w:val="center"/>
          </w:tcPr>
          <w:p w14:paraId="2557CDEB" w14:textId="77777777" w:rsidR="00C67F54" w:rsidRPr="00D51034" w:rsidRDefault="00C67F54">
            <w:pPr>
              <w:spacing w:before="0" w:after="0"/>
              <w:jc w:val="center"/>
              <w:rPr>
                <w:noProof/>
                <w:color w:val="000000"/>
                <w:sz w:val="18"/>
                <w:szCs w:val="18"/>
                <w:lang w:val="en-IE" w:eastAsia="en-IE"/>
              </w:rPr>
            </w:pPr>
            <w:r w:rsidRPr="00D51034">
              <w:rPr>
                <w:noProof/>
                <w:color w:val="000000"/>
                <w:sz w:val="18"/>
                <w:szCs w:val="18"/>
                <w:lang w:val="en-IE" w:eastAsia="en-IE"/>
              </w:rPr>
              <w:t>Year</w:t>
            </w:r>
          </w:p>
        </w:tc>
        <w:tc>
          <w:tcPr>
            <w:tcW w:w="451" w:type="pct"/>
            <w:tcBorders>
              <w:top w:val="single" w:sz="8" w:space="0" w:color="auto"/>
              <w:left w:val="single" w:sz="8" w:space="0" w:color="auto"/>
              <w:bottom w:val="single" w:sz="8" w:space="0" w:color="auto"/>
              <w:right w:val="single" w:sz="8" w:space="0" w:color="auto"/>
            </w:tcBorders>
            <w:vAlign w:val="center"/>
          </w:tcPr>
          <w:p w14:paraId="348389D6" w14:textId="77777777" w:rsidR="00C67F54" w:rsidRPr="00D51034" w:rsidRDefault="00C67F54">
            <w:pPr>
              <w:spacing w:before="0" w:after="0"/>
              <w:jc w:val="center"/>
              <w:rPr>
                <w:noProof/>
                <w:color w:val="000000"/>
                <w:sz w:val="18"/>
                <w:szCs w:val="18"/>
                <w:lang w:val="en-IE" w:eastAsia="en-IE"/>
              </w:rPr>
            </w:pPr>
            <w:r w:rsidRPr="00D51034">
              <w:rPr>
                <w:noProof/>
                <w:color w:val="000000"/>
                <w:sz w:val="18"/>
                <w:szCs w:val="18"/>
                <w:lang w:val="en-IE" w:eastAsia="en-IE"/>
              </w:rPr>
              <w:t>Year</w:t>
            </w:r>
          </w:p>
        </w:tc>
        <w:tc>
          <w:tcPr>
            <w:tcW w:w="461" w:type="pct"/>
            <w:vMerge w:val="restart"/>
            <w:tcBorders>
              <w:top w:val="single" w:sz="8" w:space="0" w:color="auto"/>
              <w:left w:val="single" w:sz="8" w:space="0" w:color="auto"/>
              <w:bottom w:val="single" w:sz="8" w:space="0" w:color="auto"/>
              <w:right w:val="single" w:sz="8" w:space="0" w:color="auto"/>
            </w:tcBorders>
            <w:vAlign w:val="center"/>
            <w:hideMark/>
          </w:tcPr>
          <w:p w14:paraId="354BABF0" w14:textId="77777777" w:rsidR="00C67F54" w:rsidRPr="00D51034" w:rsidRDefault="00C67F54">
            <w:pPr>
              <w:spacing w:before="0" w:after="0"/>
              <w:jc w:val="center"/>
              <w:rPr>
                <w:b/>
                <w:bCs/>
                <w:noProof/>
                <w:color w:val="000000"/>
                <w:sz w:val="18"/>
                <w:szCs w:val="18"/>
                <w:lang w:val="en-IE" w:eastAsia="en-IE"/>
              </w:rPr>
            </w:pPr>
            <w:r w:rsidRPr="00D51034">
              <w:rPr>
                <w:b/>
                <w:bCs/>
                <w:noProof/>
                <w:color w:val="000000"/>
                <w:sz w:val="18"/>
                <w:szCs w:val="18"/>
                <w:lang w:val="en-IE" w:eastAsia="en-IE"/>
              </w:rPr>
              <w:t>TOTAL 2028 - 2034</w:t>
            </w:r>
          </w:p>
        </w:tc>
      </w:tr>
      <w:tr w:rsidR="00C67F54" w:rsidRPr="00D51034" w14:paraId="585055A2" w14:textId="77777777" w:rsidTr="00024D04">
        <w:trPr>
          <w:trHeight w:val="300"/>
        </w:trPr>
        <w:tc>
          <w:tcPr>
            <w:tcW w:w="1571" w:type="pct"/>
            <w:vMerge/>
            <w:tcBorders>
              <w:top w:val="single" w:sz="8" w:space="0" w:color="auto"/>
              <w:left w:val="single" w:sz="8" w:space="0" w:color="auto"/>
              <w:bottom w:val="single" w:sz="8" w:space="0" w:color="auto"/>
              <w:right w:val="single" w:sz="8" w:space="0" w:color="auto"/>
            </w:tcBorders>
            <w:vAlign w:val="center"/>
            <w:hideMark/>
          </w:tcPr>
          <w:p w14:paraId="02BD8DA5" w14:textId="77777777" w:rsidR="00C67F54" w:rsidRPr="00D51034" w:rsidRDefault="00C67F54">
            <w:pPr>
              <w:spacing w:before="0" w:after="0"/>
              <w:jc w:val="left"/>
              <w:rPr>
                <w:b/>
                <w:bCs/>
                <w:noProof/>
                <w:color w:val="000000"/>
                <w:sz w:val="18"/>
                <w:szCs w:val="18"/>
                <w:lang w:val="en-IE" w:eastAsia="en-IE"/>
              </w:rPr>
            </w:pPr>
          </w:p>
        </w:tc>
        <w:tc>
          <w:tcPr>
            <w:tcW w:w="404" w:type="pct"/>
            <w:tcBorders>
              <w:top w:val="nil"/>
              <w:left w:val="nil"/>
              <w:bottom w:val="single" w:sz="8" w:space="0" w:color="auto"/>
              <w:right w:val="single" w:sz="8" w:space="0" w:color="auto"/>
            </w:tcBorders>
            <w:vAlign w:val="center"/>
            <w:hideMark/>
          </w:tcPr>
          <w:p w14:paraId="3CEFA9F0" w14:textId="77777777" w:rsidR="00C67F54" w:rsidRPr="00D51034" w:rsidRDefault="00C67F54">
            <w:pPr>
              <w:spacing w:before="0" w:after="0"/>
              <w:jc w:val="center"/>
              <w:rPr>
                <w:b/>
                <w:bCs/>
                <w:noProof/>
                <w:color w:val="000000"/>
                <w:sz w:val="18"/>
                <w:szCs w:val="18"/>
                <w:lang w:val="en-IE" w:eastAsia="en-IE"/>
              </w:rPr>
            </w:pPr>
            <w:r w:rsidRPr="00D51034">
              <w:rPr>
                <w:b/>
                <w:bCs/>
                <w:noProof/>
                <w:color w:val="000000"/>
                <w:sz w:val="18"/>
                <w:szCs w:val="18"/>
                <w:lang w:val="en-IE" w:eastAsia="en-IE"/>
              </w:rPr>
              <w:t>2028</w:t>
            </w:r>
          </w:p>
        </w:tc>
        <w:tc>
          <w:tcPr>
            <w:tcW w:w="403" w:type="pct"/>
            <w:tcBorders>
              <w:top w:val="nil"/>
              <w:left w:val="nil"/>
              <w:bottom w:val="single" w:sz="8" w:space="0" w:color="auto"/>
              <w:right w:val="single" w:sz="8" w:space="0" w:color="auto"/>
            </w:tcBorders>
            <w:vAlign w:val="center"/>
            <w:hideMark/>
          </w:tcPr>
          <w:p w14:paraId="51574277" w14:textId="77777777" w:rsidR="00C67F54" w:rsidRPr="00D51034" w:rsidRDefault="00C67F54">
            <w:pPr>
              <w:spacing w:before="0" w:after="0"/>
              <w:jc w:val="center"/>
              <w:rPr>
                <w:b/>
                <w:bCs/>
                <w:noProof/>
                <w:color w:val="000000"/>
                <w:sz w:val="18"/>
                <w:szCs w:val="18"/>
                <w:lang w:val="en-IE" w:eastAsia="en-IE"/>
              </w:rPr>
            </w:pPr>
            <w:r w:rsidRPr="00D51034">
              <w:rPr>
                <w:b/>
                <w:bCs/>
                <w:noProof/>
                <w:color w:val="000000"/>
                <w:sz w:val="18"/>
                <w:szCs w:val="18"/>
                <w:lang w:val="en-IE" w:eastAsia="en-IE"/>
              </w:rPr>
              <w:t>2029</w:t>
            </w:r>
          </w:p>
        </w:tc>
        <w:tc>
          <w:tcPr>
            <w:tcW w:w="403" w:type="pct"/>
            <w:tcBorders>
              <w:top w:val="nil"/>
              <w:left w:val="nil"/>
              <w:bottom w:val="single" w:sz="8" w:space="0" w:color="auto"/>
              <w:right w:val="single" w:sz="8" w:space="0" w:color="auto"/>
            </w:tcBorders>
            <w:vAlign w:val="center"/>
            <w:hideMark/>
          </w:tcPr>
          <w:p w14:paraId="1B9DBDC1" w14:textId="77777777" w:rsidR="00C67F54" w:rsidRPr="00D51034" w:rsidRDefault="00C67F54">
            <w:pPr>
              <w:spacing w:before="0" w:after="0"/>
              <w:jc w:val="center"/>
              <w:rPr>
                <w:b/>
                <w:bCs/>
                <w:noProof/>
                <w:color w:val="000000"/>
                <w:sz w:val="18"/>
                <w:szCs w:val="18"/>
                <w:lang w:val="en-IE" w:eastAsia="en-IE"/>
              </w:rPr>
            </w:pPr>
            <w:r w:rsidRPr="00D51034">
              <w:rPr>
                <w:b/>
                <w:bCs/>
                <w:noProof/>
                <w:color w:val="000000"/>
                <w:sz w:val="18"/>
                <w:szCs w:val="18"/>
                <w:lang w:val="en-IE" w:eastAsia="en-IE"/>
              </w:rPr>
              <w:t>2030</w:t>
            </w:r>
          </w:p>
        </w:tc>
        <w:tc>
          <w:tcPr>
            <w:tcW w:w="403" w:type="pct"/>
            <w:tcBorders>
              <w:top w:val="nil"/>
              <w:left w:val="nil"/>
              <w:bottom w:val="single" w:sz="8" w:space="0" w:color="auto"/>
              <w:right w:val="single" w:sz="8" w:space="0" w:color="auto"/>
            </w:tcBorders>
            <w:vAlign w:val="center"/>
            <w:hideMark/>
          </w:tcPr>
          <w:p w14:paraId="0D854585" w14:textId="77777777" w:rsidR="00C67F54" w:rsidRPr="00D51034" w:rsidRDefault="00C67F54">
            <w:pPr>
              <w:spacing w:before="0" w:after="0"/>
              <w:jc w:val="center"/>
              <w:rPr>
                <w:b/>
                <w:bCs/>
                <w:noProof/>
                <w:color w:val="000000"/>
                <w:sz w:val="18"/>
                <w:szCs w:val="18"/>
                <w:lang w:val="en-IE" w:eastAsia="en-IE"/>
              </w:rPr>
            </w:pPr>
            <w:r w:rsidRPr="00D51034">
              <w:rPr>
                <w:b/>
                <w:bCs/>
                <w:noProof/>
                <w:color w:val="000000"/>
                <w:sz w:val="18"/>
                <w:szCs w:val="18"/>
                <w:lang w:val="en-IE" w:eastAsia="en-IE"/>
              </w:rPr>
              <w:t>2031</w:t>
            </w:r>
          </w:p>
        </w:tc>
        <w:tc>
          <w:tcPr>
            <w:tcW w:w="453" w:type="pct"/>
            <w:tcBorders>
              <w:top w:val="single" w:sz="8" w:space="0" w:color="auto"/>
              <w:left w:val="single" w:sz="8" w:space="0" w:color="auto"/>
              <w:bottom w:val="single" w:sz="8" w:space="0" w:color="auto"/>
              <w:right w:val="single" w:sz="8" w:space="0" w:color="auto"/>
            </w:tcBorders>
            <w:vAlign w:val="center"/>
          </w:tcPr>
          <w:p w14:paraId="4CC8BFD4" w14:textId="77777777" w:rsidR="00C67F54" w:rsidRPr="00D51034" w:rsidRDefault="00C67F54">
            <w:pPr>
              <w:spacing w:before="0" w:after="0"/>
              <w:jc w:val="center"/>
              <w:rPr>
                <w:b/>
                <w:bCs/>
                <w:noProof/>
                <w:color w:val="000000"/>
                <w:sz w:val="18"/>
                <w:szCs w:val="18"/>
                <w:lang w:val="en-IE" w:eastAsia="en-IE"/>
              </w:rPr>
            </w:pPr>
            <w:r w:rsidRPr="00D51034">
              <w:rPr>
                <w:b/>
                <w:bCs/>
                <w:noProof/>
                <w:color w:val="000000"/>
                <w:sz w:val="18"/>
                <w:szCs w:val="18"/>
                <w:lang w:val="en-IE" w:eastAsia="en-IE"/>
              </w:rPr>
              <w:t>2032</w:t>
            </w:r>
          </w:p>
        </w:tc>
        <w:tc>
          <w:tcPr>
            <w:tcW w:w="451" w:type="pct"/>
            <w:tcBorders>
              <w:top w:val="single" w:sz="8" w:space="0" w:color="auto"/>
              <w:left w:val="single" w:sz="8" w:space="0" w:color="auto"/>
              <w:bottom w:val="single" w:sz="8" w:space="0" w:color="auto"/>
              <w:right w:val="single" w:sz="8" w:space="0" w:color="auto"/>
            </w:tcBorders>
            <w:vAlign w:val="center"/>
          </w:tcPr>
          <w:p w14:paraId="4C7410EA" w14:textId="77777777" w:rsidR="00C67F54" w:rsidRPr="00D51034" w:rsidRDefault="00C67F54">
            <w:pPr>
              <w:spacing w:before="0" w:after="0"/>
              <w:jc w:val="center"/>
              <w:rPr>
                <w:b/>
                <w:bCs/>
                <w:noProof/>
                <w:color w:val="000000"/>
                <w:sz w:val="18"/>
                <w:szCs w:val="18"/>
                <w:lang w:val="en-IE" w:eastAsia="en-IE"/>
              </w:rPr>
            </w:pPr>
            <w:r w:rsidRPr="00D51034">
              <w:rPr>
                <w:b/>
                <w:bCs/>
                <w:noProof/>
                <w:color w:val="000000"/>
                <w:sz w:val="18"/>
                <w:szCs w:val="18"/>
                <w:lang w:val="en-IE" w:eastAsia="en-IE"/>
              </w:rPr>
              <w:t>2033</w:t>
            </w:r>
          </w:p>
        </w:tc>
        <w:tc>
          <w:tcPr>
            <w:tcW w:w="451" w:type="pct"/>
            <w:tcBorders>
              <w:top w:val="single" w:sz="8" w:space="0" w:color="auto"/>
              <w:left w:val="single" w:sz="8" w:space="0" w:color="auto"/>
              <w:bottom w:val="single" w:sz="8" w:space="0" w:color="auto"/>
              <w:right w:val="single" w:sz="8" w:space="0" w:color="auto"/>
            </w:tcBorders>
            <w:vAlign w:val="center"/>
          </w:tcPr>
          <w:p w14:paraId="1BB9C63D" w14:textId="77777777" w:rsidR="00C67F54" w:rsidRPr="00D51034" w:rsidRDefault="00C67F54">
            <w:pPr>
              <w:spacing w:before="0" w:after="0"/>
              <w:jc w:val="center"/>
              <w:rPr>
                <w:b/>
                <w:bCs/>
                <w:noProof/>
                <w:color w:val="000000"/>
                <w:sz w:val="18"/>
                <w:szCs w:val="18"/>
                <w:lang w:val="en-IE" w:eastAsia="en-IE"/>
              </w:rPr>
            </w:pPr>
            <w:r w:rsidRPr="00D51034">
              <w:rPr>
                <w:b/>
                <w:bCs/>
                <w:noProof/>
                <w:color w:val="000000"/>
                <w:sz w:val="18"/>
                <w:szCs w:val="18"/>
                <w:lang w:val="en-IE" w:eastAsia="en-IE"/>
              </w:rPr>
              <w:t>2034</w:t>
            </w:r>
          </w:p>
        </w:tc>
        <w:tc>
          <w:tcPr>
            <w:tcW w:w="461" w:type="pct"/>
            <w:vMerge/>
            <w:tcBorders>
              <w:top w:val="single" w:sz="8" w:space="0" w:color="auto"/>
              <w:left w:val="single" w:sz="8" w:space="0" w:color="auto"/>
              <w:bottom w:val="single" w:sz="8" w:space="0" w:color="auto"/>
              <w:right w:val="single" w:sz="8" w:space="0" w:color="auto"/>
            </w:tcBorders>
            <w:vAlign w:val="center"/>
            <w:hideMark/>
          </w:tcPr>
          <w:p w14:paraId="40F6D4D9" w14:textId="77777777" w:rsidR="00C67F54" w:rsidRPr="00D51034" w:rsidRDefault="00C67F54">
            <w:pPr>
              <w:spacing w:before="0" w:after="0"/>
              <w:jc w:val="left"/>
              <w:rPr>
                <w:b/>
                <w:bCs/>
                <w:noProof/>
                <w:color w:val="000000"/>
                <w:sz w:val="18"/>
                <w:szCs w:val="18"/>
                <w:lang w:val="en-IE" w:eastAsia="en-IE"/>
              </w:rPr>
            </w:pPr>
          </w:p>
        </w:tc>
      </w:tr>
      <w:tr w:rsidR="00C67F54" w:rsidRPr="00D51034" w14:paraId="0C4308F3"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1CF208A9" w14:textId="77777777" w:rsidR="00C67F54" w:rsidRPr="00D51034" w:rsidRDefault="00C67F54">
            <w:pPr>
              <w:spacing w:before="0" w:after="0"/>
              <w:jc w:val="center"/>
              <w:rPr>
                <w:b/>
                <w:bCs/>
                <w:noProof/>
                <w:sz w:val="16"/>
                <w:szCs w:val="16"/>
                <w:lang w:val="en-IE" w:eastAsia="en-IE"/>
              </w:rPr>
            </w:pPr>
            <w:r w:rsidRPr="00D51034">
              <w:rPr>
                <w:b/>
                <w:bCs/>
                <w:noProof/>
                <w:sz w:val="16"/>
                <w:szCs w:val="16"/>
                <w:lang w:val="en-IE" w:eastAsia="en-IE"/>
              </w:rPr>
              <w:t>HEADING 4</w:t>
            </w:r>
          </w:p>
        </w:tc>
      </w:tr>
      <w:tr w:rsidR="00C67F54" w:rsidRPr="00D51034" w14:paraId="0DEC5EDC" w14:textId="77777777" w:rsidTr="00024D04">
        <w:trPr>
          <w:trHeight w:val="300"/>
        </w:trPr>
        <w:tc>
          <w:tcPr>
            <w:tcW w:w="1571" w:type="pct"/>
            <w:tcBorders>
              <w:top w:val="nil"/>
              <w:left w:val="single" w:sz="8" w:space="0" w:color="auto"/>
              <w:bottom w:val="single" w:sz="8" w:space="0" w:color="auto"/>
              <w:right w:val="single" w:sz="8" w:space="0" w:color="auto"/>
            </w:tcBorders>
            <w:vAlign w:val="center"/>
            <w:hideMark/>
          </w:tcPr>
          <w:p w14:paraId="02BB05AF" w14:textId="77777777" w:rsidR="00C67F54" w:rsidRPr="00D51034" w:rsidRDefault="00C67F54">
            <w:pPr>
              <w:spacing w:before="0" w:after="0"/>
              <w:jc w:val="left"/>
              <w:rPr>
                <w:noProof/>
                <w:color w:val="000000"/>
                <w:sz w:val="16"/>
                <w:szCs w:val="16"/>
                <w:lang w:val="en-IE" w:eastAsia="en-IE"/>
              </w:rPr>
            </w:pPr>
            <w:r w:rsidRPr="00D51034">
              <w:rPr>
                <w:noProof/>
                <w:color w:val="000000"/>
                <w:sz w:val="16"/>
                <w:szCs w:val="16"/>
                <w:lang w:val="en-IE" w:eastAsia="en-IE"/>
              </w:rPr>
              <w:t xml:space="preserve">Human resources </w:t>
            </w:r>
          </w:p>
        </w:tc>
        <w:tc>
          <w:tcPr>
            <w:tcW w:w="404" w:type="pct"/>
            <w:tcBorders>
              <w:top w:val="nil"/>
              <w:left w:val="nil"/>
              <w:bottom w:val="single" w:sz="8" w:space="0" w:color="auto"/>
              <w:right w:val="single" w:sz="8" w:space="0" w:color="auto"/>
            </w:tcBorders>
            <w:shd w:val="clear" w:color="000000" w:fill="D9D9D9"/>
            <w:vAlign w:val="center"/>
            <w:hideMark/>
          </w:tcPr>
          <w:p w14:paraId="5BD5AEEA" w14:textId="77777777" w:rsidR="00C67F54" w:rsidRPr="00D51034" w:rsidRDefault="009E1DA0">
            <w:pPr>
              <w:spacing w:before="0" w:after="0"/>
              <w:jc w:val="right"/>
              <w:rPr>
                <w:noProof/>
                <w:color w:val="000000"/>
                <w:sz w:val="16"/>
                <w:szCs w:val="16"/>
                <w:lang w:val="en-IE" w:eastAsia="en-IE"/>
              </w:rPr>
            </w:pPr>
            <w:r w:rsidRPr="00D51034">
              <w:rPr>
                <w:noProof/>
                <w:color w:val="000000"/>
                <w:sz w:val="16"/>
                <w:szCs w:val="16"/>
                <w:lang w:val="en-IE" w:eastAsia="en-IE"/>
              </w:rPr>
              <w:t>2.853</w:t>
            </w:r>
          </w:p>
        </w:tc>
        <w:tc>
          <w:tcPr>
            <w:tcW w:w="403" w:type="pct"/>
            <w:tcBorders>
              <w:top w:val="nil"/>
              <w:left w:val="nil"/>
              <w:bottom w:val="single" w:sz="8" w:space="0" w:color="auto"/>
              <w:right w:val="single" w:sz="8" w:space="0" w:color="auto"/>
            </w:tcBorders>
            <w:shd w:val="clear" w:color="000000" w:fill="D9D9D9"/>
            <w:vAlign w:val="center"/>
            <w:hideMark/>
          </w:tcPr>
          <w:p w14:paraId="2FA42486" w14:textId="77777777" w:rsidR="00C67F54" w:rsidRPr="00D51034" w:rsidRDefault="009E1DA0">
            <w:pPr>
              <w:spacing w:before="0" w:after="0"/>
              <w:jc w:val="right"/>
              <w:rPr>
                <w:noProof/>
                <w:color w:val="000000"/>
                <w:sz w:val="16"/>
                <w:szCs w:val="16"/>
                <w:lang w:val="en-IE" w:eastAsia="en-IE"/>
              </w:rPr>
            </w:pPr>
            <w:r w:rsidRPr="00D51034">
              <w:rPr>
                <w:noProof/>
                <w:color w:val="000000"/>
                <w:sz w:val="16"/>
                <w:szCs w:val="16"/>
                <w:lang w:val="en-IE" w:eastAsia="en-IE"/>
              </w:rPr>
              <w:t>2.853</w:t>
            </w:r>
          </w:p>
        </w:tc>
        <w:tc>
          <w:tcPr>
            <w:tcW w:w="403" w:type="pct"/>
            <w:tcBorders>
              <w:top w:val="nil"/>
              <w:left w:val="nil"/>
              <w:bottom w:val="single" w:sz="8" w:space="0" w:color="auto"/>
              <w:right w:val="single" w:sz="8" w:space="0" w:color="auto"/>
            </w:tcBorders>
            <w:shd w:val="clear" w:color="000000" w:fill="D9D9D9"/>
            <w:vAlign w:val="center"/>
            <w:hideMark/>
          </w:tcPr>
          <w:p w14:paraId="4719E72B" w14:textId="77777777" w:rsidR="00C67F54" w:rsidRPr="00D51034" w:rsidRDefault="009E1DA0">
            <w:pPr>
              <w:spacing w:before="0" w:after="0"/>
              <w:jc w:val="right"/>
              <w:rPr>
                <w:noProof/>
                <w:color w:val="000000"/>
                <w:sz w:val="16"/>
                <w:szCs w:val="16"/>
                <w:lang w:val="en-IE" w:eastAsia="en-IE"/>
              </w:rPr>
            </w:pPr>
            <w:r w:rsidRPr="00D51034">
              <w:rPr>
                <w:noProof/>
                <w:color w:val="000000"/>
                <w:sz w:val="16"/>
                <w:szCs w:val="16"/>
                <w:lang w:val="en-IE" w:eastAsia="en-IE"/>
              </w:rPr>
              <w:t>2.853</w:t>
            </w:r>
          </w:p>
        </w:tc>
        <w:tc>
          <w:tcPr>
            <w:tcW w:w="403" w:type="pct"/>
            <w:tcBorders>
              <w:top w:val="nil"/>
              <w:left w:val="nil"/>
              <w:bottom w:val="single" w:sz="8" w:space="0" w:color="auto"/>
              <w:right w:val="single" w:sz="8" w:space="0" w:color="auto"/>
            </w:tcBorders>
            <w:shd w:val="clear" w:color="000000" w:fill="D9D9D9"/>
            <w:vAlign w:val="center"/>
            <w:hideMark/>
          </w:tcPr>
          <w:p w14:paraId="47C64931" w14:textId="77777777" w:rsidR="00C67F54" w:rsidRPr="00D51034" w:rsidRDefault="009E1DA0">
            <w:pPr>
              <w:spacing w:before="0" w:after="0"/>
              <w:jc w:val="right"/>
              <w:rPr>
                <w:noProof/>
                <w:color w:val="000000"/>
                <w:sz w:val="16"/>
                <w:szCs w:val="16"/>
                <w:lang w:val="en-IE" w:eastAsia="en-IE"/>
              </w:rPr>
            </w:pPr>
            <w:r w:rsidRPr="00D51034">
              <w:rPr>
                <w:noProof/>
                <w:color w:val="000000"/>
                <w:sz w:val="16"/>
                <w:szCs w:val="16"/>
                <w:lang w:val="en-IE" w:eastAsia="en-IE"/>
              </w:rPr>
              <w:t>2.853</w:t>
            </w:r>
          </w:p>
        </w:tc>
        <w:tc>
          <w:tcPr>
            <w:tcW w:w="453" w:type="pct"/>
            <w:tcBorders>
              <w:top w:val="nil"/>
              <w:left w:val="nil"/>
              <w:bottom w:val="single" w:sz="8" w:space="0" w:color="auto"/>
              <w:right w:val="single" w:sz="4" w:space="0" w:color="auto"/>
            </w:tcBorders>
            <w:shd w:val="clear" w:color="000000" w:fill="D9D9D9"/>
            <w:vAlign w:val="center"/>
          </w:tcPr>
          <w:p w14:paraId="1CF2BE36" w14:textId="77777777" w:rsidR="00C67F54" w:rsidRPr="00D51034" w:rsidRDefault="009E1DA0">
            <w:pPr>
              <w:spacing w:before="0" w:after="0"/>
              <w:jc w:val="center"/>
              <w:rPr>
                <w:b/>
                <w:bCs/>
                <w:noProof/>
                <w:color w:val="000000"/>
                <w:sz w:val="16"/>
                <w:szCs w:val="16"/>
                <w:lang w:val="en-IE" w:eastAsia="en-IE"/>
              </w:rPr>
            </w:pPr>
            <w:r w:rsidRPr="00D51034">
              <w:rPr>
                <w:noProof/>
                <w:color w:val="000000"/>
                <w:sz w:val="16"/>
                <w:szCs w:val="16"/>
                <w:lang w:val="en-IE" w:eastAsia="en-IE"/>
              </w:rPr>
              <w:t>2.853</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2777D631" w14:textId="77777777" w:rsidR="00C67F54" w:rsidRPr="00D51034" w:rsidRDefault="009E1DA0">
            <w:pPr>
              <w:spacing w:before="0" w:after="0"/>
              <w:jc w:val="center"/>
              <w:rPr>
                <w:b/>
                <w:bCs/>
                <w:noProof/>
                <w:color w:val="000000"/>
                <w:sz w:val="16"/>
                <w:szCs w:val="16"/>
                <w:lang w:val="en-IE" w:eastAsia="en-IE"/>
              </w:rPr>
            </w:pPr>
            <w:r w:rsidRPr="00D51034">
              <w:rPr>
                <w:noProof/>
                <w:color w:val="000000"/>
                <w:sz w:val="16"/>
                <w:szCs w:val="16"/>
                <w:lang w:val="en-IE" w:eastAsia="en-IE"/>
              </w:rPr>
              <w:t>2.853</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3B60CE99" w14:textId="77777777" w:rsidR="00C67F54" w:rsidRPr="00D51034" w:rsidRDefault="009E1DA0">
            <w:pPr>
              <w:spacing w:before="0" w:after="0"/>
              <w:jc w:val="center"/>
              <w:rPr>
                <w:b/>
                <w:bCs/>
                <w:noProof/>
                <w:color w:val="000000"/>
                <w:sz w:val="16"/>
                <w:szCs w:val="16"/>
                <w:lang w:val="en-IE" w:eastAsia="en-IE"/>
              </w:rPr>
            </w:pPr>
            <w:r w:rsidRPr="00D51034">
              <w:rPr>
                <w:noProof/>
                <w:color w:val="000000"/>
                <w:sz w:val="16"/>
                <w:szCs w:val="16"/>
                <w:lang w:val="en-IE" w:eastAsia="en-IE"/>
              </w:rPr>
              <w:t>2.853</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14:paraId="0BE29149" w14:textId="77777777" w:rsidR="00C67F54" w:rsidRPr="00D51034" w:rsidRDefault="00FC3B5A">
            <w:pPr>
              <w:spacing w:before="0" w:after="0"/>
              <w:jc w:val="right"/>
              <w:rPr>
                <w:b/>
                <w:bCs/>
                <w:noProof/>
                <w:color w:val="000000"/>
                <w:sz w:val="16"/>
                <w:szCs w:val="16"/>
                <w:lang w:val="en-IE" w:eastAsia="en-IE"/>
              </w:rPr>
            </w:pPr>
            <w:r w:rsidRPr="00D51034">
              <w:rPr>
                <w:b/>
                <w:bCs/>
                <w:noProof/>
                <w:color w:val="000000"/>
                <w:sz w:val="16"/>
                <w:szCs w:val="16"/>
                <w:lang w:val="en-IE" w:eastAsia="en-IE"/>
              </w:rPr>
              <w:t>19</w:t>
            </w:r>
            <w:r w:rsidR="00C67F54" w:rsidRPr="00D51034">
              <w:rPr>
                <w:b/>
                <w:bCs/>
                <w:noProof/>
                <w:color w:val="000000"/>
                <w:sz w:val="16"/>
                <w:szCs w:val="16"/>
                <w:lang w:val="en-IE" w:eastAsia="en-IE"/>
              </w:rPr>
              <w:t>.</w:t>
            </w:r>
            <w:r w:rsidRPr="00D51034">
              <w:rPr>
                <w:b/>
                <w:bCs/>
                <w:noProof/>
                <w:color w:val="000000"/>
                <w:sz w:val="16"/>
                <w:szCs w:val="16"/>
                <w:lang w:val="en-IE" w:eastAsia="en-IE"/>
              </w:rPr>
              <w:t>971</w:t>
            </w:r>
          </w:p>
        </w:tc>
      </w:tr>
      <w:tr w:rsidR="00C67F54" w:rsidRPr="00D51034" w14:paraId="1E8E915B" w14:textId="77777777" w:rsidTr="00024D04">
        <w:trPr>
          <w:trHeight w:val="300"/>
        </w:trPr>
        <w:tc>
          <w:tcPr>
            <w:tcW w:w="1571" w:type="pct"/>
            <w:tcBorders>
              <w:top w:val="nil"/>
              <w:left w:val="single" w:sz="8" w:space="0" w:color="auto"/>
              <w:bottom w:val="single" w:sz="8" w:space="0" w:color="auto"/>
              <w:right w:val="single" w:sz="8" w:space="0" w:color="auto"/>
            </w:tcBorders>
            <w:vAlign w:val="center"/>
            <w:hideMark/>
          </w:tcPr>
          <w:p w14:paraId="3FFFE062" w14:textId="77777777" w:rsidR="00C67F54" w:rsidRPr="00D51034" w:rsidRDefault="00C67F54">
            <w:pPr>
              <w:spacing w:before="0" w:after="0"/>
              <w:jc w:val="left"/>
              <w:rPr>
                <w:noProof/>
                <w:color w:val="000000"/>
                <w:sz w:val="16"/>
                <w:szCs w:val="16"/>
                <w:lang w:val="en-IE" w:eastAsia="en-IE"/>
              </w:rPr>
            </w:pPr>
            <w:r w:rsidRPr="00D51034">
              <w:rPr>
                <w:noProof/>
                <w:color w:val="000000"/>
                <w:sz w:val="16"/>
                <w:szCs w:val="16"/>
                <w:lang w:val="en-IE" w:eastAsia="en-IE"/>
              </w:rPr>
              <w:t xml:space="preserve">Other administrative expenditure </w:t>
            </w:r>
          </w:p>
        </w:tc>
        <w:tc>
          <w:tcPr>
            <w:tcW w:w="404" w:type="pct"/>
            <w:tcBorders>
              <w:top w:val="nil"/>
              <w:left w:val="nil"/>
              <w:bottom w:val="single" w:sz="8" w:space="0" w:color="auto"/>
              <w:right w:val="single" w:sz="8" w:space="0" w:color="auto"/>
            </w:tcBorders>
            <w:shd w:val="clear" w:color="000000" w:fill="D9D9D9"/>
            <w:vAlign w:val="center"/>
            <w:hideMark/>
          </w:tcPr>
          <w:p w14:paraId="564FEDDC" w14:textId="77777777" w:rsidR="00C67F54" w:rsidRPr="00D51034" w:rsidRDefault="00C67F54">
            <w:pPr>
              <w:spacing w:before="0" w:after="0"/>
              <w:jc w:val="right"/>
              <w:rPr>
                <w:noProof/>
                <w:color w:val="000000"/>
                <w:sz w:val="16"/>
                <w:szCs w:val="16"/>
                <w:lang w:val="en-IE" w:eastAsia="en-IE"/>
              </w:rPr>
            </w:pPr>
            <w:r w:rsidRPr="00D51034">
              <w:rPr>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5364FE17" w14:textId="77777777" w:rsidR="00C67F54" w:rsidRPr="00D51034" w:rsidRDefault="00C67F54">
            <w:pPr>
              <w:spacing w:before="0" w:after="0"/>
              <w:jc w:val="right"/>
              <w:rPr>
                <w:noProof/>
                <w:color w:val="000000"/>
                <w:sz w:val="16"/>
                <w:szCs w:val="16"/>
                <w:lang w:val="en-IE" w:eastAsia="en-IE"/>
              </w:rPr>
            </w:pPr>
            <w:r w:rsidRPr="00D51034">
              <w:rPr>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6474AB25" w14:textId="77777777" w:rsidR="00C67F54" w:rsidRPr="00D51034" w:rsidRDefault="00C67F54">
            <w:pPr>
              <w:spacing w:before="0" w:after="0"/>
              <w:jc w:val="right"/>
              <w:rPr>
                <w:noProof/>
                <w:color w:val="000000"/>
                <w:sz w:val="16"/>
                <w:szCs w:val="16"/>
                <w:lang w:val="en-IE" w:eastAsia="en-IE"/>
              </w:rPr>
            </w:pPr>
            <w:r w:rsidRPr="00D51034">
              <w:rPr>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6AD68EC5" w14:textId="77777777" w:rsidR="00C67F54" w:rsidRPr="00D51034" w:rsidRDefault="00C67F54">
            <w:pPr>
              <w:spacing w:before="0" w:after="0"/>
              <w:jc w:val="right"/>
              <w:rPr>
                <w:noProof/>
                <w:color w:val="000000"/>
                <w:sz w:val="16"/>
                <w:szCs w:val="16"/>
                <w:lang w:val="en-IE" w:eastAsia="en-IE"/>
              </w:rPr>
            </w:pPr>
            <w:r w:rsidRPr="00D51034">
              <w:rPr>
                <w:noProof/>
                <w:color w:val="000000"/>
                <w:sz w:val="16"/>
                <w:szCs w:val="16"/>
                <w:lang w:val="en-IE" w:eastAsia="en-IE"/>
              </w:rPr>
              <w:t>0.000</w:t>
            </w:r>
          </w:p>
        </w:tc>
        <w:tc>
          <w:tcPr>
            <w:tcW w:w="453" w:type="pct"/>
            <w:tcBorders>
              <w:top w:val="nil"/>
              <w:left w:val="nil"/>
              <w:bottom w:val="single" w:sz="8" w:space="0" w:color="auto"/>
              <w:right w:val="single" w:sz="4" w:space="0" w:color="auto"/>
            </w:tcBorders>
            <w:shd w:val="clear" w:color="000000" w:fill="D9D9D9"/>
            <w:vAlign w:val="center"/>
          </w:tcPr>
          <w:p w14:paraId="442FFDB9" w14:textId="77777777" w:rsidR="00C67F54" w:rsidRPr="00D51034" w:rsidRDefault="00C67F54">
            <w:pPr>
              <w:spacing w:before="0" w:after="0"/>
              <w:jc w:val="center"/>
              <w:rPr>
                <w:b/>
                <w:bCs/>
                <w:noProof/>
                <w:color w:val="000000"/>
                <w:sz w:val="16"/>
                <w:szCs w:val="16"/>
                <w:lang w:val="en-IE" w:eastAsia="en-IE"/>
              </w:rPr>
            </w:pPr>
            <w:r w:rsidRPr="00D51034">
              <w:rPr>
                <w:noProof/>
                <w:color w:val="000000"/>
                <w:sz w:val="16"/>
                <w:szCs w:val="16"/>
                <w:lang w:val="en-IE" w:eastAsia="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00257A41" w14:textId="77777777" w:rsidR="00C67F54" w:rsidRPr="00D51034" w:rsidRDefault="00C67F54">
            <w:pPr>
              <w:spacing w:before="0" w:after="0"/>
              <w:jc w:val="center"/>
              <w:rPr>
                <w:b/>
                <w:bCs/>
                <w:noProof/>
                <w:color w:val="000000"/>
                <w:sz w:val="16"/>
                <w:szCs w:val="16"/>
                <w:lang w:val="en-IE" w:eastAsia="en-IE"/>
              </w:rPr>
            </w:pPr>
            <w:r w:rsidRPr="00D51034">
              <w:rPr>
                <w:noProof/>
                <w:color w:val="000000"/>
                <w:sz w:val="16"/>
                <w:szCs w:val="16"/>
                <w:lang w:val="en-IE" w:eastAsia="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38CFAD23" w14:textId="77777777" w:rsidR="00C67F54" w:rsidRPr="00D51034" w:rsidRDefault="00C67F54">
            <w:pPr>
              <w:spacing w:before="0" w:after="0"/>
              <w:jc w:val="center"/>
              <w:rPr>
                <w:b/>
                <w:bCs/>
                <w:noProof/>
                <w:color w:val="000000"/>
                <w:sz w:val="16"/>
                <w:szCs w:val="16"/>
                <w:lang w:val="en-IE" w:eastAsia="en-IE"/>
              </w:rPr>
            </w:pPr>
            <w:r w:rsidRPr="00D51034">
              <w:rPr>
                <w:noProof/>
                <w:color w:val="000000"/>
                <w:sz w:val="16"/>
                <w:szCs w:val="16"/>
                <w:lang w:val="en-IE" w:eastAsia="en-IE"/>
              </w:rPr>
              <w:t>0.000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14:paraId="1231E0ED" w14:textId="77777777" w:rsidR="00C67F54" w:rsidRPr="00D51034" w:rsidRDefault="00C67F54">
            <w:pPr>
              <w:spacing w:before="0" w:after="0"/>
              <w:jc w:val="right"/>
              <w:rPr>
                <w:b/>
                <w:bCs/>
                <w:noProof/>
                <w:color w:val="000000"/>
                <w:sz w:val="16"/>
                <w:szCs w:val="16"/>
                <w:lang w:val="en-IE" w:eastAsia="en-IE"/>
              </w:rPr>
            </w:pPr>
            <w:r w:rsidRPr="00D51034">
              <w:rPr>
                <w:b/>
                <w:bCs/>
                <w:noProof/>
                <w:color w:val="000000"/>
                <w:sz w:val="16"/>
                <w:szCs w:val="16"/>
                <w:lang w:val="en-IE" w:eastAsia="en-IE"/>
              </w:rPr>
              <w:t>0.000</w:t>
            </w:r>
          </w:p>
        </w:tc>
      </w:tr>
      <w:tr w:rsidR="00C67F54" w:rsidRPr="00D51034" w14:paraId="0BE88D84" w14:textId="77777777" w:rsidTr="00024D04">
        <w:trPr>
          <w:trHeight w:val="300"/>
        </w:trPr>
        <w:tc>
          <w:tcPr>
            <w:tcW w:w="1571" w:type="pct"/>
            <w:tcBorders>
              <w:top w:val="nil"/>
              <w:left w:val="single" w:sz="8" w:space="0" w:color="auto"/>
              <w:bottom w:val="single" w:sz="8" w:space="0" w:color="auto"/>
              <w:right w:val="single" w:sz="8" w:space="0" w:color="auto"/>
            </w:tcBorders>
            <w:shd w:val="clear" w:color="000000" w:fill="CCCCCC"/>
            <w:vAlign w:val="center"/>
            <w:hideMark/>
          </w:tcPr>
          <w:p w14:paraId="5E6B1ECF" w14:textId="77777777" w:rsidR="00C67F54" w:rsidRPr="00D51034" w:rsidRDefault="00C67F54">
            <w:pPr>
              <w:spacing w:before="0" w:after="0"/>
              <w:jc w:val="center"/>
              <w:rPr>
                <w:b/>
                <w:bCs/>
                <w:noProof/>
                <w:color w:val="000000"/>
                <w:sz w:val="16"/>
                <w:szCs w:val="16"/>
                <w:lang w:val="en-IE" w:eastAsia="en-IE"/>
              </w:rPr>
            </w:pPr>
            <w:r w:rsidRPr="00D51034">
              <w:rPr>
                <w:b/>
                <w:bCs/>
                <w:noProof/>
                <w:color w:val="000000"/>
                <w:sz w:val="16"/>
                <w:szCs w:val="16"/>
                <w:lang w:val="en-IE" w:eastAsia="en-IE"/>
              </w:rPr>
              <w:t>Subtotal HEADING 4</w:t>
            </w:r>
          </w:p>
        </w:tc>
        <w:tc>
          <w:tcPr>
            <w:tcW w:w="404" w:type="pct"/>
            <w:tcBorders>
              <w:top w:val="nil"/>
              <w:left w:val="nil"/>
              <w:bottom w:val="single" w:sz="8" w:space="0" w:color="auto"/>
              <w:right w:val="single" w:sz="8" w:space="0" w:color="auto"/>
            </w:tcBorders>
            <w:shd w:val="clear" w:color="000000" w:fill="D9D9D9"/>
            <w:vAlign w:val="center"/>
            <w:hideMark/>
          </w:tcPr>
          <w:p w14:paraId="4E89C15E" w14:textId="77777777" w:rsidR="00C67F54" w:rsidRPr="00D51034" w:rsidRDefault="00950538">
            <w:pPr>
              <w:spacing w:before="0" w:after="0"/>
              <w:jc w:val="right"/>
              <w:rPr>
                <w:b/>
                <w:bCs/>
                <w:noProof/>
                <w:color w:val="000000"/>
                <w:sz w:val="16"/>
                <w:szCs w:val="16"/>
                <w:lang w:val="en-IE" w:eastAsia="en-IE"/>
              </w:rPr>
            </w:pPr>
            <w:r w:rsidRPr="00D51034">
              <w:rPr>
                <w:b/>
                <w:bCs/>
                <w:noProof/>
                <w:color w:val="000000"/>
                <w:sz w:val="16"/>
                <w:szCs w:val="16"/>
                <w:lang w:val="en-IE" w:eastAsia="en-IE"/>
              </w:rPr>
              <w:t>2.853</w:t>
            </w:r>
          </w:p>
        </w:tc>
        <w:tc>
          <w:tcPr>
            <w:tcW w:w="403" w:type="pct"/>
            <w:tcBorders>
              <w:top w:val="nil"/>
              <w:left w:val="nil"/>
              <w:bottom w:val="single" w:sz="8" w:space="0" w:color="auto"/>
              <w:right w:val="single" w:sz="8" w:space="0" w:color="auto"/>
            </w:tcBorders>
            <w:shd w:val="clear" w:color="000000" w:fill="D9D9D9"/>
            <w:vAlign w:val="center"/>
            <w:hideMark/>
          </w:tcPr>
          <w:p w14:paraId="15CC08A5" w14:textId="77777777" w:rsidR="00C67F54" w:rsidRPr="00D51034" w:rsidRDefault="00950538">
            <w:pPr>
              <w:spacing w:before="0" w:after="0"/>
              <w:jc w:val="right"/>
              <w:rPr>
                <w:b/>
                <w:bCs/>
                <w:noProof/>
                <w:color w:val="000000"/>
                <w:sz w:val="16"/>
                <w:szCs w:val="16"/>
                <w:lang w:val="en-IE" w:eastAsia="en-IE"/>
              </w:rPr>
            </w:pPr>
            <w:r w:rsidRPr="00D51034">
              <w:rPr>
                <w:b/>
                <w:bCs/>
                <w:noProof/>
                <w:color w:val="000000"/>
                <w:sz w:val="16"/>
                <w:szCs w:val="16"/>
                <w:lang w:val="en-IE" w:eastAsia="en-IE"/>
              </w:rPr>
              <w:t>2.853</w:t>
            </w:r>
          </w:p>
        </w:tc>
        <w:tc>
          <w:tcPr>
            <w:tcW w:w="403" w:type="pct"/>
            <w:tcBorders>
              <w:top w:val="nil"/>
              <w:left w:val="nil"/>
              <w:bottom w:val="single" w:sz="8" w:space="0" w:color="auto"/>
              <w:right w:val="single" w:sz="8" w:space="0" w:color="auto"/>
            </w:tcBorders>
            <w:shd w:val="clear" w:color="000000" w:fill="D9D9D9"/>
            <w:vAlign w:val="center"/>
            <w:hideMark/>
          </w:tcPr>
          <w:p w14:paraId="4F745F15" w14:textId="77777777" w:rsidR="00C67F54" w:rsidRPr="00D51034" w:rsidRDefault="00950538">
            <w:pPr>
              <w:spacing w:before="0" w:after="0"/>
              <w:jc w:val="right"/>
              <w:rPr>
                <w:b/>
                <w:bCs/>
                <w:noProof/>
                <w:color w:val="000000"/>
                <w:sz w:val="16"/>
                <w:szCs w:val="16"/>
                <w:lang w:val="en-IE" w:eastAsia="en-IE"/>
              </w:rPr>
            </w:pPr>
            <w:r w:rsidRPr="00D51034">
              <w:rPr>
                <w:b/>
                <w:bCs/>
                <w:noProof/>
                <w:color w:val="000000"/>
                <w:sz w:val="16"/>
                <w:szCs w:val="16"/>
                <w:lang w:val="en-IE" w:eastAsia="en-IE"/>
              </w:rPr>
              <w:t>2.853</w:t>
            </w:r>
          </w:p>
        </w:tc>
        <w:tc>
          <w:tcPr>
            <w:tcW w:w="403" w:type="pct"/>
            <w:tcBorders>
              <w:top w:val="nil"/>
              <w:left w:val="nil"/>
              <w:bottom w:val="single" w:sz="8" w:space="0" w:color="auto"/>
              <w:right w:val="single" w:sz="8" w:space="0" w:color="auto"/>
            </w:tcBorders>
            <w:shd w:val="clear" w:color="000000" w:fill="D9D9D9"/>
            <w:vAlign w:val="center"/>
            <w:hideMark/>
          </w:tcPr>
          <w:p w14:paraId="3E708ADC" w14:textId="77777777" w:rsidR="00C67F54" w:rsidRPr="00D51034" w:rsidRDefault="00950538">
            <w:pPr>
              <w:spacing w:before="0" w:after="0"/>
              <w:jc w:val="right"/>
              <w:rPr>
                <w:b/>
                <w:bCs/>
                <w:noProof/>
                <w:color w:val="000000"/>
                <w:sz w:val="16"/>
                <w:szCs w:val="16"/>
                <w:lang w:val="en-IE" w:eastAsia="en-IE"/>
              </w:rPr>
            </w:pPr>
            <w:r w:rsidRPr="00D51034">
              <w:rPr>
                <w:b/>
                <w:bCs/>
                <w:noProof/>
                <w:color w:val="000000"/>
                <w:sz w:val="16"/>
                <w:szCs w:val="16"/>
                <w:lang w:val="en-IE" w:eastAsia="en-IE"/>
              </w:rPr>
              <w:t>2.853</w:t>
            </w:r>
          </w:p>
        </w:tc>
        <w:tc>
          <w:tcPr>
            <w:tcW w:w="453" w:type="pct"/>
            <w:tcBorders>
              <w:top w:val="nil"/>
              <w:left w:val="nil"/>
              <w:bottom w:val="single" w:sz="8" w:space="0" w:color="auto"/>
              <w:right w:val="single" w:sz="4" w:space="0" w:color="auto"/>
            </w:tcBorders>
            <w:shd w:val="clear" w:color="000000" w:fill="D9D9D9"/>
            <w:vAlign w:val="center"/>
          </w:tcPr>
          <w:p w14:paraId="7E8BF8C7" w14:textId="77777777" w:rsidR="00C67F54" w:rsidRPr="00D51034" w:rsidRDefault="00950538">
            <w:pPr>
              <w:spacing w:before="0" w:after="0"/>
              <w:jc w:val="center"/>
              <w:rPr>
                <w:b/>
                <w:bCs/>
                <w:noProof/>
                <w:color w:val="000000"/>
                <w:sz w:val="16"/>
                <w:szCs w:val="16"/>
                <w:lang w:val="en-IE" w:eastAsia="en-IE"/>
              </w:rPr>
            </w:pPr>
            <w:r w:rsidRPr="00D51034">
              <w:rPr>
                <w:b/>
                <w:bCs/>
                <w:noProof/>
                <w:color w:val="000000"/>
                <w:sz w:val="16"/>
                <w:szCs w:val="16"/>
                <w:lang w:val="en-IE" w:eastAsia="en-IE"/>
              </w:rPr>
              <w:t>2.853</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5AD3E8D8" w14:textId="77777777" w:rsidR="00C67F54" w:rsidRPr="00D51034" w:rsidRDefault="00950538">
            <w:pPr>
              <w:spacing w:before="0" w:after="0"/>
              <w:jc w:val="center"/>
              <w:rPr>
                <w:b/>
                <w:bCs/>
                <w:noProof/>
                <w:color w:val="000000"/>
                <w:sz w:val="16"/>
                <w:szCs w:val="16"/>
                <w:lang w:val="en-IE" w:eastAsia="en-IE"/>
              </w:rPr>
            </w:pPr>
            <w:r w:rsidRPr="00D51034">
              <w:rPr>
                <w:b/>
                <w:bCs/>
                <w:noProof/>
                <w:color w:val="000000"/>
                <w:sz w:val="16"/>
                <w:szCs w:val="16"/>
                <w:lang w:val="en-IE" w:eastAsia="en-IE"/>
              </w:rPr>
              <w:t>2.853</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0E989EBB" w14:textId="77777777" w:rsidR="00C67F54" w:rsidRPr="00D51034" w:rsidRDefault="00950538">
            <w:pPr>
              <w:spacing w:before="0" w:after="0"/>
              <w:jc w:val="center"/>
              <w:rPr>
                <w:b/>
                <w:bCs/>
                <w:noProof/>
                <w:color w:val="000000"/>
                <w:sz w:val="16"/>
                <w:szCs w:val="16"/>
                <w:lang w:val="en-IE" w:eastAsia="en-IE"/>
              </w:rPr>
            </w:pPr>
            <w:r w:rsidRPr="00D51034">
              <w:rPr>
                <w:b/>
                <w:bCs/>
                <w:noProof/>
                <w:color w:val="000000"/>
                <w:sz w:val="16"/>
                <w:szCs w:val="16"/>
                <w:lang w:val="en-IE" w:eastAsia="en-IE"/>
              </w:rPr>
              <w:t>2.853</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14:paraId="100E33DE" w14:textId="77777777" w:rsidR="00C67F54" w:rsidRPr="00D51034" w:rsidRDefault="00950538">
            <w:pPr>
              <w:spacing w:before="0" w:after="0"/>
              <w:jc w:val="right"/>
              <w:rPr>
                <w:b/>
                <w:bCs/>
                <w:noProof/>
                <w:color w:val="000000"/>
                <w:sz w:val="16"/>
                <w:szCs w:val="16"/>
                <w:lang w:val="en-IE" w:eastAsia="en-IE"/>
              </w:rPr>
            </w:pPr>
            <w:r w:rsidRPr="00D51034">
              <w:rPr>
                <w:b/>
                <w:bCs/>
                <w:noProof/>
                <w:color w:val="000000"/>
                <w:sz w:val="16"/>
                <w:szCs w:val="16"/>
                <w:lang w:val="en-IE" w:eastAsia="en-IE"/>
              </w:rPr>
              <w:t>19</w:t>
            </w:r>
            <w:r w:rsidR="00C67F54" w:rsidRPr="00D51034">
              <w:rPr>
                <w:b/>
                <w:bCs/>
                <w:noProof/>
                <w:color w:val="000000"/>
                <w:sz w:val="16"/>
                <w:szCs w:val="16"/>
                <w:lang w:val="en-IE" w:eastAsia="en-IE"/>
              </w:rPr>
              <w:t>.</w:t>
            </w:r>
            <w:r w:rsidRPr="00D51034">
              <w:rPr>
                <w:b/>
                <w:bCs/>
                <w:noProof/>
                <w:color w:val="000000"/>
                <w:sz w:val="16"/>
                <w:szCs w:val="16"/>
                <w:lang w:val="en-IE" w:eastAsia="en-IE"/>
              </w:rPr>
              <w:t>971</w:t>
            </w:r>
          </w:p>
        </w:tc>
      </w:tr>
      <w:tr w:rsidR="00C67F54" w:rsidRPr="00D51034" w14:paraId="02EA6803"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7389A777" w14:textId="77777777" w:rsidR="00C67F54" w:rsidRPr="00D51034" w:rsidRDefault="00C67F54">
            <w:pPr>
              <w:spacing w:before="0" w:after="0"/>
              <w:jc w:val="center"/>
              <w:rPr>
                <w:b/>
                <w:bCs/>
                <w:noProof/>
                <w:sz w:val="16"/>
                <w:szCs w:val="16"/>
                <w:lang w:val="en-IE" w:eastAsia="en-IE"/>
              </w:rPr>
            </w:pPr>
            <w:r w:rsidRPr="00D51034">
              <w:rPr>
                <w:b/>
                <w:bCs/>
                <w:noProof/>
                <w:sz w:val="16"/>
                <w:szCs w:val="16"/>
                <w:lang w:val="en-IE" w:eastAsia="en-IE"/>
              </w:rPr>
              <w:t>Outside HEADING 4</w:t>
            </w:r>
          </w:p>
        </w:tc>
      </w:tr>
      <w:tr w:rsidR="00C67F54" w:rsidRPr="00D51034" w14:paraId="48F7D627" w14:textId="77777777" w:rsidTr="00024D04">
        <w:trPr>
          <w:trHeight w:val="300"/>
        </w:trPr>
        <w:tc>
          <w:tcPr>
            <w:tcW w:w="1571" w:type="pct"/>
            <w:tcBorders>
              <w:top w:val="nil"/>
              <w:left w:val="single" w:sz="8" w:space="0" w:color="auto"/>
              <w:bottom w:val="single" w:sz="8" w:space="0" w:color="auto"/>
              <w:right w:val="single" w:sz="8" w:space="0" w:color="auto"/>
            </w:tcBorders>
            <w:vAlign w:val="center"/>
            <w:hideMark/>
          </w:tcPr>
          <w:p w14:paraId="75A4DE3A" w14:textId="77777777" w:rsidR="00C67F54" w:rsidRPr="00D51034" w:rsidRDefault="00C67F54">
            <w:pPr>
              <w:spacing w:before="0" w:after="0"/>
              <w:jc w:val="left"/>
              <w:rPr>
                <w:noProof/>
                <w:color w:val="000000"/>
                <w:sz w:val="16"/>
                <w:szCs w:val="16"/>
                <w:lang w:val="en-IE" w:eastAsia="en-IE"/>
              </w:rPr>
            </w:pPr>
            <w:r w:rsidRPr="00D51034">
              <w:rPr>
                <w:noProof/>
                <w:color w:val="000000"/>
                <w:sz w:val="16"/>
                <w:szCs w:val="16"/>
                <w:lang w:val="en-IE" w:eastAsia="en-IE"/>
              </w:rPr>
              <w:t xml:space="preserve">Human resources </w:t>
            </w:r>
          </w:p>
        </w:tc>
        <w:tc>
          <w:tcPr>
            <w:tcW w:w="404" w:type="pct"/>
            <w:tcBorders>
              <w:top w:val="nil"/>
              <w:left w:val="nil"/>
              <w:bottom w:val="single" w:sz="8" w:space="0" w:color="auto"/>
              <w:right w:val="single" w:sz="8" w:space="0" w:color="auto"/>
            </w:tcBorders>
            <w:shd w:val="clear" w:color="000000" w:fill="D9D9D9"/>
            <w:vAlign w:val="center"/>
            <w:hideMark/>
          </w:tcPr>
          <w:p w14:paraId="50EE5E8B" w14:textId="77777777" w:rsidR="00C67F54" w:rsidRPr="00D51034" w:rsidRDefault="00C67F54">
            <w:pPr>
              <w:spacing w:before="0" w:after="0"/>
              <w:jc w:val="right"/>
              <w:rPr>
                <w:noProof/>
                <w:color w:val="000000"/>
                <w:sz w:val="16"/>
                <w:szCs w:val="16"/>
                <w:lang w:val="en-IE" w:eastAsia="en-IE"/>
              </w:rPr>
            </w:pPr>
            <w:r w:rsidRPr="00D51034">
              <w:rPr>
                <w:noProof/>
                <w:color w:val="000000"/>
                <w:sz w:val="16"/>
                <w:szCs w:val="16"/>
                <w:lang w:val="en-IE" w:eastAsia="en-IE"/>
              </w:rPr>
              <w:t>0.</w:t>
            </w:r>
            <w:r w:rsidR="00024D04" w:rsidRPr="00D51034">
              <w:rPr>
                <w:noProof/>
                <w:color w:val="000000"/>
                <w:sz w:val="16"/>
                <w:szCs w:val="16"/>
                <w:lang w:val="en-IE" w:eastAsia="en-IE"/>
              </w:rPr>
              <w:t>000</w:t>
            </w:r>
          </w:p>
        </w:tc>
        <w:tc>
          <w:tcPr>
            <w:tcW w:w="403" w:type="pct"/>
            <w:tcBorders>
              <w:top w:val="nil"/>
              <w:left w:val="nil"/>
              <w:bottom w:val="single" w:sz="8" w:space="0" w:color="auto"/>
              <w:right w:val="single" w:sz="8" w:space="0" w:color="auto"/>
            </w:tcBorders>
            <w:shd w:val="clear" w:color="000000" w:fill="D9D9D9"/>
            <w:vAlign w:val="center"/>
            <w:hideMark/>
          </w:tcPr>
          <w:p w14:paraId="63ADD4A2" w14:textId="77777777" w:rsidR="00C67F54" w:rsidRPr="00D51034" w:rsidRDefault="00C67F54">
            <w:pPr>
              <w:spacing w:before="0" w:after="0"/>
              <w:jc w:val="right"/>
              <w:rPr>
                <w:noProof/>
                <w:color w:val="000000"/>
                <w:sz w:val="16"/>
                <w:szCs w:val="16"/>
                <w:lang w:val="en-IE" w:eastAsia="en-IE"/>
              </w:rPr>
            </w:pPr>
            <w:r w:rsidRPr="00D51034">
              <w:rPr>
                <w:noProof/>
                <w:color w:val="000000"/>
                <w:sz w:val="16"/>
                <w:szCs w:val="16"/>
                <w:lang w:val="en-IE" w:eastAsia="en-IE"/>
              </w:rPr>
              <w:t>0.</w:t>
            </w:r>
            <w:r w:rsidR="00024D04" w:rsidRPr="00D51034">
              <w:rPr>
                <w:noProof/>
                <w:color w:val="000000"/>
                <w:sz w:val="16"/>
                <w:szCs w:val="16"/>
                <w:lang w:val="en-IE" w:eastAsia="en-IE"/>
              </w:rPr>
              <w:t>000</w:t>
            </w:r>
          </w:p>
        </w:tc>
        <w:tc>
          <w:tcPr>
            <w:tcW w:w="403" w:type="pct"/>
            <w:tcBorders>
              <w:top w:val="nil"/>
              <w:left w:val="nil"/>
              <w:bottom w:val="single" w:sz="8" w:space="0" w:color="auto"/>
              <w:right w:val="single" w:sz="8" w:space="0" w:color="auto"/>
            </w:tcBorders>
            <w:shd w:val="clear" w:color="000000" w:fill="D9D9D9"/>
            <w:vAlign w:val="center"/>
            <w:hideMark/>
          </w:tcPr>
          <w:p w14:paraId="1EC33866" w14:textId="77777777" w:rsidR="00C67F54" w:rsidRPr="00D51034" w:rsidRDefault="00C67F54">
            <w:pPr>
              <w:spacing w:before="0" w:after="0"/>
              <w:jc w:val="right"/>
              <w:rPr>
                <w:noProof/>
                <w:color w:val="000000"/>
                <w:sz w:val="16"/>
                <w:szCs w:val="16"/>
                <w:lang w:val="en-IE" w:eastAsia="en-IE"/>
              </w:rPr>
            </w:pPr>
            <w:r w:rsidRPr="00D51034">
              <w:rPr>
                <w:noProof/>
                <w:color w:val="000000"/>
                <w:sz w:val="16"/>
                <w:szCs w:val="16"/>
                <w:lang w:val="en-IE" w:eastAsia="en-IE"/>
              </w:rPr>
              <w:t>0.</w:t>
            </w:r>
            <w:r w:rsidR="00024D04" w:rsidRPr="00D51034">
              <w:rPr>
                <w:noProof/>
                <w:color w:val="000000"/>
                <w:sz w:val="16"/>
                <w:szCs w:val="16"/>
                <w:lang w:val="en-IE" w:eastAsia="en-IE"/>
              </w:rPr>
              <w:t>000</w:t>
            </w:r>
          </w:p>
        </w:tc>
        <w:tc>
          <w:tcPr>
            <w:tcW w:w="403" w:type="pct"/>
            <w:tcBorders>
              <w:top w:val="nil"/>
              <w:left w:val="nil"/>
              <w:bottom w:val="single" w:sz="8" w:space="0" w:color="auto"/>
              <w:right w:val="single" w:sz="8" w:space="0" w:color="auto"/>
            </w:tcBorders>
            <w:shd w:val="clear" w:color="000000" w:fill="D9D9D9"/>
            <w:vAlign w:val="center"/>
            <w:hideMark/>
          </w:tcPr>
          <w:p w14:paraId="425769F6" w14:textId="77777777" w:rsidR="00C67F54" w:rsidRPr="00D51034" w:rsidRDefault="00C67F54">
            <w:pPr>
              <w:spacing w:before="0" w:after="0"/>
              <w:jc w:val="right"/>
              <w:rPr>
                <w:noProof/>
                <w:color w:val="000000"/>
                <w:sz w:val="16"/>
                <w:szCs w:val="16"/>
                <w:lang w:val="en-IE" w:eastAsia="en-IE"/>
              </w:rPr>
            </w:pPr>
            <w:r w:rsidRPr="00D51034">
              <w:rPr>
                <w:noProof/>
                <w:color w:val="000000"/>
                <w:sz w:val="16"/>
                <w:szCs w:val="16"/>
                <w:lang w:val="en-IE" w:eastAsia="en-IE"/>
              </w:rPr>
              <w:t>0.</w:t>
            </w:r>
            <w:r w:rsidR="00024D04" w:rsidRPr="00D51034">
              <w:rPr>
                <w:noProof/>
                <w:color w:val="000000"/>
                <w:sz w:val="16"/>
                <w:szCs w:val="16"/>
                <w:lang w:val="en-IE" w:eastAsia="en-IE"/>
              </w:rPr>
              <w:t>000</w:t>
            </w:r>
          </w:p>
        </w:tc>
        <w:tc>
          <w:tcPr>
            <w:tcW w:w="453" w:type="pct"/>
            <w:tcBorders>
              <w:top w:val="nil"/>
              <w:left w:val="nil"/>
              <w:bottom w:val="single" w:sz="8" w:space="0" w:color="auto"/>
              <w:right w:val="single" w:sz="4" w:space="0" w:color="auto"/>
            </w:tcBorders>
            <w:shd w:val="clear" w:color="000000" w:fill="D9D9D9"/>
            <w:vAlign w:val="center"/>
          </w:tcPr>
          <w:p w14:paraId="2E88D218" w14:textId="77777777" w:rsidR="00C67F54" w:rsidRPr="00D51034" w:rsidRDefault="00C67F54">
            <w:pPr>
              <w:spacing w:before="0" w:after="0"/>
              <w:jc w:val="center"/>
              <w:rPr>
                <w:b/>
                <w:noProof/>
                <w:color w:val="000000"/>
                <w:sz w:val="16"/>
                <w:szCs w:val="16"/>
                <w:lang w:val="en-IE" w:eastAsia="en-IE"/>
              </w:rPr>
            </w:pPr>
            <w:r w:rsidRPr="00D51034">
              <w:rPr>
                <w:noProof/>
                <w:color w:val="000000"/>
                <w:sz w:val="16"/>
                <w:szCs w:val="16"/>
                <w:lang w:val="en-IE" w:eastAsia="en-IE"/>
              </w:rPr>
              <w:t>0.</w:t>
            </w:r>
            <w:r w:rsidR="00024D04" w:rsidRPr="00D51034">
              <w:rPr>
                <w:noProof/>
                <w:color w:val="000000"/>
                <w:sz w:val="16"/>
                <w:szCs w:val="16"/>
                <w:lang w:val="en-IE" w:eastAsia="en-IE"/>
              </w:rPr>
              <w:t>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51F0A062" w14:textId="77777777" w:rsidR="00C67F54" w:rsidRPr="00D51034" w:rsidRDefault="00C67F54">
            <w:pPr>
              <w:spacing w:before="0" w:after="0"/>
              <w:jc w:val="center"/>
              <w:rPr>
                <w:b/>
                <w:noProof/>
                <w:color w:val="000000"/>
                <w:sz w:val="16"/>
                <w:szCs w:val="16"/>
                <w:lang w:val="en-IE" w:eastAsia="en-IE"/>
              </w:rPr>
            </w:pPr>
            <w:r w:rsidRPr="00D51034">
              <w:rPr>
                <w:noProof/>
                <w:color w:val="000000"/>
                <w:sz w:val="16"/>
                <w:szCs w:val="16"/>
                <w:lang w:val="en-IE" w:eastAsia="en-IE"/>
              </w:rPr>
              <w:t>0.</w:t>
            </w:r>
            <w:r w:rsidR="00024D04" w:rsidRPr="00D51034">
              <w:rPr>
                <w:noProof/>
                <w:color w:val="000000"/>
                <w:sz w:val="16"/>
                <w:szCs w:val="16"/>
                <w:lang w:val="en-IE" w:eastAsia="en-IE"/>
              </w:rPr>
              <w:t>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1745BC40" w14:textId="77777777" w:rsidR="00C67F54" w:rsidRPr="00D51034" w:rsidRDefault="00C67F54">
            <w:pPr>
              <w:spacing w:before="0" w:after="0"/>
              <w:jc w:val="center"/>
              <w:rPr>
                <w:b/>
                <w:noProof/>
                <w:color w:val="000000"/>
                <w:sz w:val="16"/>
                <w:szCs w:val="16"/>
                <w:lang w:val="en-IE" w:eastAsia="en-IE"/>
              </w:rPr>
            </w:pPr>
            <w:r w:rsidRPr="00D51034">
              <w:rPr>
                <w:noProof/>
                <w:color w:val="000000"/>
                <w:sz w:val="16"/>
                <w:szCs w:val="16"/>
                <w:lang w:val="en-IE" w:eastAsia="en-IE"/>
              </w:rPr>
              <w:t>0.</w:t>
            </w:r>
            <w:r w:rsidR="00024D04" w:rsidRPr="00D51034">
              <w:rPr>
                <w:noProof/>
                <w:color w:val="000000"/>
                <w:sz w:val="16"/>
                <w:szCs w:val="16"/>
                <w:lang w:val="en-IE" w:eastAsia="en-IE"/>
              </w:rPr>
              <w:t>000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14:paraId="6953A542" w14:textId="77777777" w:rsidR="00C67F54" w:rsidRPr="00D51034" w:rsidRDefault="00024D04">
            <w:pPr>
              <w:spacing w:before="0" w:after="0"/>
              <w:jc w:val="right"/>
              <w:rPr>
                <w:b/>
                <w:noProof/>
                <w:color w:val="000000"/>
                <w:sz w:val="16"/>
                <w:szCs w:val="16"/>
                <w:lang w:val="en-IE" w:eastAsia="en-IE"/>
              </w:rPr>
            </w:pPr>
            <w:r w:rsidRPr="00D51034">
              <w:rPr>
                <w:b/>
                <w:bCs/>
                <w:noProof/>
                <w:color w:val="000000"/>
                <w:sz w:val="16"/>
                <w:szCs w:val="16"/>
                <w:lang w:val="en-IE" w:eastAsia="en-IE"/>
              </w:rPr>
              <w:t>0.000</w:t>
            </w:r>
          </w:p>
        </w:tc>
      </w:tr>
      <w:tr w:rsidR="00C67F54" w:rsidRPr="00D51034" w14:paraId="7C8FE9C8" w14:textId="77777777" w:rsidTr="00024D04">
        <w:trPr>
          <w:trHeight w:val="300"/>
        </w:trPr>
        <w:tc>
          <w:tcPr>
            <w:tcW w:w="1571" w:type="pct"/>
            <w:tcBorders>
              <w:top w:val="nil"/>
              <w:left w:val="single" w:sz="8" w:space="0" w:color="auto"/>
              <w:bottom w:val="single" w:sz="8" w:space="0" w:color="auto"/>
              <w:right w:val="single" w:sz="8" w:space="0" w:color="auto"/>
            </w:tcBorders>
            <w:vAlign w:val="center"/>
            <w:hideMark/>
          </w:tcPr>
          <w:p w14:paraId="66DF75B3" w14:textId="77777777" w:rsidR="00C67F54" w:rsidRPr="00D51034" w:rsidRDefault="00C67F54">
            <w:pPr>
              <w:spacing w:before="0" w:after="0"/>
              <w:jc w:val="left"/>
              <w:rPr>
                <w:noProof/>
                <w:color w:val="000000"/>
                <w:sz w:val="16"/>
                <w:szCs w:val="16"/>
                <w:lang w:val="en-IE" w:eastAsia="en-IE"/>
              </w:rPr>
            </w:pPr>
            <w:r w:rsidRPr="00D51034">
              <w:rPr>
                <w:noProof/>
                <w:color w:val="000000"/>
                <w:sz w:val="16"/>
                <w:szCs w:val="16"/>
                <w:lang w:val="en-IE" w:eastAsia="en-IE"/>
              </w:rPr>
              <w:t>Other expenditure of an administrative nature</w:t>
            </w:r>
          </w:p>
        </w:tc>
        <w:tc>
          <w:tcPr>
            <w:tcW w:w="404" w:type="pct"/>
            <w:tcBorders>
              <w:top w:val="nil"/>
              <w:left w:val="nil"/>
              <w:bottom w:val="single" w:sz="8" w:space="0" w:color="auto"/>
              <w:right w:val="single" w:sz="8" w:space="0" w:color="auto"/>
            </w:tcBorders>
            <w:shd w:val="clear" w:color="000000" w:fill="D9D9D9"/>
            <w:vAlign w:val="center"/>
            <w:hideMark/>
          </w:tcPr>
          <w:p w14:paraId="25B34492" w14:textId="77777777" w:rsidR="00C67F54" w:rsidRPr="00D51034" w:rsidRDefault="00C67F54">
            <w:pPr>
              <w:spacing w:before="0" w:after="0"/>
              <w:jc w:val="right"/>
              <w:rPr>
                <w:noProof/>
                <w:color w:val="000000"/>
                <w:sz w:val="16"/>
                <w:szCs w:val="16"/>
                <w:lang w:val="en-IE" w:eastAsia="en-IE"/>
              </w:rPr>
            </w:pPr>
            <w:r w:rsidRPr="00D51034">
              <w:rPr>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695A6822" w14:textId="77777777" w:rsidR="00C67F54" w:rsidRPr="00D51034" w:rsidRDefault="00C67F54">
            <w:pPr>
              <w:spacing w:before="0" w:after="0"/>
              <w:jc w:val="right"/>
              <w:rPr>
                <w:noProof/>
                <w:color w:val="000000"/>
                <w:sz w:val="16"/>
                <w:szCs w:val="16"/>
                <w:lang w:val="en-IE" w:eastAsia="en-IE"/>
              </w:rPr>
            </w:pPr>
            <w:r w:rsidRPr="00D51034">
              <w:rPr>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4C59CB0D" w14:textId="77777777" w:rsidR="00C67F54" w:rsidRPr="00D51034" w:rsidRDefault="00C67F54">
            <w:pPr>
              <w:spacing w:before="0" w:after="0"/>
              <w:jc w:val="right"/>
              <w:rPr>
                <w:noProof/>
                <w:color w:val="000000"/>
                <w:sz w:val="16"/>
                <w:szCs w:val="16"/>
                <w:lang w:val="en-IE" w:eastAsia="en-IE"/>
              </w:rPr>
            </w:pPr>
            <w:r w:rsidRPr="00D51034">
              <w:rPr>
                <w:noProof/>
                <w:color w:val="000000"/>
                <w:sz w:val="16"/>
                <w:szCs w:val="16"/>
                <w:lang w:val="en-IE" w:eastAsia="en-IE"/>
              </w:rPr>
              <w:t>0.000</w:t>
            </w:r>
          </w:p>
        </w:tc>
        <w:tc>
          <w:tcPr>
            <w:tcW w:w="403" w:type="pct"/>
            <w:tcBorders>
              <w:top w:val="nil"/>
              <w:left w:val="nil"/>
              <w:bottom w:val="single" w:sz="8" w:space="0" w:color="auto"/>
              <w:right w:val="single" w:sz="8" w:space="0" w:color="auto"/>
            </w:tcBorders>
            <w:shd w:val="clear" w:color="000000" w:fill="D9D9D9"/>
            <w:vAlign w:val="center"/>
            <w:hideMark/>
          </w:tcPr>
          <w:p w14:paraId="2BCF7E60" w14:textId="77777777" w:rsidR="00C67F54" w:rsidRPr="00D51034" w:rsidRDefault="00C67F54">
            <w:pPr>
              <w:spacing w:before="0" w:after="0"/>
              <w:jc w:val="right"/>
              <w:rPr>
                <w:noProof/>
                <w:color w:val="000000"/>
                <w:sz w:val="16"/>
                <w:szCs w:val="16"/>
                <w:lang w:val="en-IE" w:eastAsia="en-IE"/>
              </w:rPr>
            </w:pPr>
            <w:r w:rsidRPr="00D51034">
              <w:rPr>
                <w:noProof/>
                <w:color w:val="000000"/>
                <w:sz w:val="16"/>
                <w:szCs w:val="16"/>
                <w:lang w:val="en-IE" w:eastAsia="en-IE"/>
              </w:rPr>
              <w:t>0.000</w:t>
            </w:r>
          </w:p>
        </w:tc>
        <w:tc>
          <w:tcPr>
            <w:tcW w:w="453" w:type="pct"/>
            <w:tcBorders>
              <w:top w:val="nil"/>
              <w:left w:val="nil"/>
              <w:bottom w:val="single" w:sz="8" w:space="0" w:color="auto"/>
              <w:right w:val="single" w:sz="4" w:space="0" w:color="auto"/>
            </w:tcBorders>
            <w:shd w:val="clear" w:color="000000" w:fill="D9D9D9"/>
            <w:vAlign w:val="center"/>
          </w:tcPr>
          <w:p w14:paraId="522FFBBF" w14:textId="77777777" w:rsidR="00C67F54" w:rsidRPr="00D51034" w:rsidRDefault="00C67F54">
            <w:pPr>
              <w:spacing w:before="0" w:after="0"/>
              <w:jc w:val="center"/>
              <w:rPr>
                <w:b/>
                <w:noProof/>
                <w:color w:val="000000"/>
                <w:sz w:val="16"/>
                <w:szCs w:val="16"/>
                <w:lang w:val="en-IE" w:eastAsia="en-IE"/>
              </w:rPr>
            </w:pPr>
            <w:r w:rsidRPr="00D51034">
              <w:rPr>
                <w:noProof/>
                <w:color w:val="000000"/>
                <w:sz w:val="16"/>
                <w:szCs w:val="16"/>
                <w:lang w:val="en-IE" w:eastAsia="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15D9A42F" w14:textId="77777777" w:rsidR="00C67F54" w:rsidRPr="00D51034" w:rsidRDefault="00C67F54">
            <w:pPr>
              <w:spacing w:before="0" w:after="0"/>
              <w:jc w:val="center"/>
              <w:rPr>
                <w:b/>
                <w:noProof/>
                <w:color w:val="000000"/>
                <w:sz w:val="16"/>
                <w:szCs w:val="16"/>
                <w:lang w:val="en-IE" w:eastAsia="en-IE"/>
              </w:rPr>
            </w:pPr>
            <w:r w:rsidRPr="00D51034">
              <w:rPr>
                <w:noProof/>
                <w:color w:val="000000"/>
                <w:sz w:val="16"/>
                <w:szCs w:val="16"/>
                <w:lang w:val="en-IE" w:eastAsia="en-IE"/>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597C51B9" w14:textId="77777777" w:rsidR="00C67F54" w:rsidRPr="00D51034" w:rsidRDefault="00C67F54">
            <w:pPr>
              <w:spacing w:before="0" w:after="0"/>
              <w:jc w:val="center"/>
              <w:rPr>
                <w:b/>
                <w:noProof/>
                <w:color w:val="000000"/>
                <w:sz w:val="16"/>
                <w:szCs w:val="16"/>
                <w:lang w:val="en-IE" w:eastAsia="en-IE"/>
              </w:rPr>
            </w:pPr>
            <w:r w:rsidRPr="00D51034">
              <w:rPr>
                <w:noProof/>
                <w:color w:val="000000"/>
                <w:sz w:val="16"/>
                <w:szCs w:val="16"/>
                <w:lang w:val="en-IE" w:eastAsia="en-IE"/>
              </w:rPr>
              <w:t>0.000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14:paraId="11581E52" w14:textId="77777777" w:rsidR="00C67F54" w:rsidRPr="00D51034" w:rsidRDefault="00C67F54">
            <w:pPr>
              <w:spacing w:before="0" w:after="0"/>
              <w:jc w:val="right"/>
              <w:rPr>
                <w:b/>
                <w:noProof/>
                <w:color w:val="000000"/>
                <w:sz w:val="16"/>
                <w:szCs w:val="16"/>
                <w:lang w:val="en-IE" w:eastAsia="en-IE"/>
              </w:rPr>
            </w:pPr>
            <w:r w:rsidRPr="00D51034">
              <w:rPr>
                <w:b/>
                <w:noProof/>
                <w:color w:val="000000"/>
                <w:sz w:val="16"/>
                <w:szCs w:val="16"/>
                <w:lang w:val="en-IE" w:eastAsia="en-IE"/>
              </w:rPr>
              <w:t>0.000</w:t>
            </w:r>
          </w:p>
        </w:tc>
      </w:tr>
      <w:tr w:rsidR="00C67F54" w:rsidRPr="00D51034" w14:paraId="7F91330E" w14:textId="77777777" w:rsidTr="00024D04">
        <w:trPr>
          <w:trHeight w:val="300"/>
        </w:trPr>
        <w:tc>
          <w:tcPr>
            <w:tcW w:w="1571" w:type="pct"/>
            <w:tcBorders>
              <w:top w:val="nil"/>
              <w:left w:val="single" w:sz="8" w:space="0" w:color="auto"/>
              <w:bottom w:val="single" w:sz="8" w:space="0" w:color="auto"/>
              <w:right w:val="single" w:sz="8" w:space="0" w:color="auto"/>
            </w:tcBorders>
            <w:shd w:val="clear" w:color="000000" w:fill="CCCCCC"/>
            <w:vAlign w:val="center"/>
            <w:hideMark/>
          </w:tcPr>
          <w:p w14:paraId="38088E20" w14:textId="77777777" w:rsidR="00C67F54" w:rsidRPr="00D51034" w:rsidRDefault="00C67F54">
            <w:pPr>
              <w:spacing w:before="0" w:after="0"/>
              <w:jc w:val="center"/>
              <w:rPr>
                <w:b/>
                <w:noProof/>
                <w:color w:val="000000"/>
                <w:sz w:val="16"/>
                <w:szCs w:val="16"/>
                <w:lang w:val="en-IE" w:eastAsia="en-IE"/>
              </w:rPr>
            </w:pPr>
            <w:r w:rsidRPr="00D51034">
              <w:rPr>
                <w:b/>
                <w:noProof/>
                <w:color w:val="000000"/>
                <w:sz w:val="16"/>
                <w:szCs w:val="16"/>
                <w:lang w:val="en-IE" w:eastAsia="en-IE"/>
              </w:rPr>
              <w:t>Subtotal outside HEADING 4</w:t>
            </w:r>
          </w:p>
        </w:tc>
        <w:tc>
          <w:tcPr>
            <w:tcW w:w="404" w:type="pct"/>
            <w:tcBorders>
              <w:top w:val="nil"/>
              <w:left w:val="nil"/>
              <w:bottom w:val="single" w:sz="8" w:space="0" w:color="auto"/>
              <w:right w:val="single" w:sz="8" w:space="0" w:color="auto"/>
            </w:tcBorders>
            <w:shd w:val="clear" w:color="000000" w:fill="D9D9D9"/>
            <w:vAlign w:val="center"/>
            <w:hideMark/>
          </w:tcPr>
          <w:p w14:paraId="3B412DD4" w14:textId="77777777" w:rsidR="00C67F54" w:rsidRPr="00D51034" w:rsidRDefault="00C67F54">
            <w:pPr>
              <w:spacing w:before="0" w:after="0"/>
              <w:jc w:val="right"/>
              <w:rPr>
                <w:b/>
                <w:noProof/>
                <w:color w:val="000000"/>
                <w:sz w:val="16"/>
                <w:szCs w:val="16"/>
                <w:lang w:val="en-IE" w:eastAsia="en-IE"/>
              </w:rPr>
            </w:pPr>
            <w:r w:rsidRPr="00D51034">
              <w:rPr>
                <w:b/>
                <w:noProof/>
                <w:color w:val="000000"/>
                <w:sz w:val="16"/>
                <w:szCs w:val="16"/>
                <w:lang w:val="en-IE" w:eastAsia="en-IE"/>
              </w:rPr>
              <w:t>0.</w:t>
            </w:r>
            <w:r w:rsidR="00024D04" w:rsidRPr="00D51034">
              <w:rPr>
                <w:b/>
                <w:bCs/>
                <w:noProof/>
                <w:color w:val="000000"/>
                <w:sz w:val="16"/>
                <w:szCs w:val="16"/>
                <w:lang w:val="en-IE" w:eastAsia="en-IE"/>
              </w:rPr>
              <w:t>000</w:t>
            </w:r>
          </w:p>
        </w:tc>
        <w:tc>
          <w:tcPr>
            <w:tcW w:w="403" w:type="pct"/>
            <w:tcBorders>
              <w:top w:val="nil"/>
              <w:left w:val="nil"/>
              <w:bottom w:val="single" w:sz="8" w:space="0" w:color="auto"/>
              <w:right w:val="single" w:sz="8" w:space="0" w:color="auto"/>
            </w:tcBorders>
            <w:shd w:val="clear" w:color="000000" w:fill="D9D9D9"/>
            <w:vAlign w:val="center"/>
            <w:hideMark/>
          </w:tcPr>
          <w:p w14:paraId="4E87ED70" w14:textId="77777777" w:rsidR="00C67F54" w:rsidRPr="00D51034" w:rsidRDefault="00C67F54">
            <w:pPr>
              <w:spacing w:before="0" w:after="0"/>
              <w:jc w:val="right"/>
              <w:rPr>
                <w:b/>
                <w:noProof/>
                <w:color w:val="000000"/>
                <w:sz w:val="16"/>
                <w:szCs w:val="16"/>
                <w:lang w:val="en-IE" w:eastAsia="en-IE"/>
              </w:rPr>
            </w:pPr>
            <w:r w:rsidRPr="00D51034">
              <w:rPr>
                <w:b/>
                <w:noProof/>
                <w:color w:val="000000"/>
                <w:sz w:val="16"/>
                <w:szCs w:val="16"/>
                <w:lang w:val="en-IE" w:eastAsia="en-IE"/>
              </w:rPr>
              <w:t>0.</w:t>
            </w:r>
            <w:r w:rsidR="00024D04" w:rsidRPr="00D51034">
              <w:rPr>
                <w:b/>
                <w:bCs/>
                <w:noProof/>
                <w:color w:val="000000"/>
                <w:sz w:val="16"/>
                <w:szCs w:val="16"/>
                <w:lang w:val="en-IE" w:eastAsia="en-IE"/>
              </w:rPr>
              <w:t>000</w:t>
            </w:r>
          </w:p>
        </w:tc>
        <w:tc>
          <w:tcPr>
            <w:tcW w:w="403" w:type="pct"/>
            <w:tcBorders>
              <w:top w:val="nil"/>
              <w:left w:val="nil"/>
              <w:bottom w:val="single" w:sz="8" w:space="0" w:color="auto"/>
              <w:right w:val="single" w:sz="8" w:space="0" w:color="auto"/>
            </w:tcBorders>
            <w:shd w:val="clear" w:color="000000" w:fill="D9D9D9"/>
            <w:vAlign w:val="center"/>
            <w:hideMark/>
          </w:tcPr>
          <w:p w14:paraId="4FACD035" w14:textId="77777777" w:rsidR="00C67F54" w:rsidRPr="00D51034" w:rsidRDefault="00C67F54">
            <w:pPr>
              <w:spacing w:before="0" w:after="0"/>
              <w:jc w:val="right"/>
              <w:rPr>
                <w:b/>
                <w:noProof/>
                <w:color w:val="000000"/>
                <w:sz w:val="16"/>
                <w:szCs w:val="16"/>
                <w:lang w:val="en-IE" w:eastAsia="en-IE"/>
              </w:rPr>
            </w:pPr>
            <w:r w:rsidRPr="00D51034">
              <w:rPr>
                <w:b/>
                <w:noProof/>
                <w:color w:val="000000"/>
                <w:sz w:val="16"/>
                <w:szCs w:val="16"/>
                <w:lang w:val="en-IE" w:eastAsia="en-IE"/>
              </w:rPr>
              <w:t>0.</w:t>
            </w:r>
            <w:r w:rsidR="00024D04" w:rsidRPr="00D51034">
              <w:rPr>
                <w:b/>
                <w:bCs/>
                <w:noProof/>
                <w:color w:val="000000"/>
                <w:sz w:val="16"/>
                <w:szCs w:val="16"/>
                <w:lang w:val="en-IE" w:eastAsia="en-IE"/>
              </w:rPr>
              <w:t>000</w:t>
            </w:r>
          </w:p>
        </w:tc>
        <w:tc>
          <w:tcPr>
            <w:tcW w:w="403" w:type="pct"/>
            <w:tcBorders>
              <w:top w:val="nil"/>
              <w:left w:val="nil"/>
              <w:bottom w:val="single" w:sz="8" w:space="0" w:color="auto"/>
              <w:right w:val="single" w:sz="8" w:space="0" w:color="auto"/>
            </w:tcBorders>
            <w:shd w:val="clear" w:color="000000" w:fill="D9D9D9"/>
            <w:vAlign w:val="center"/>
            <w:hideMark/>
          </w:tcPr>
          <w:p w14:paraId="33BC5806" w14:textId="77777777" w:rsidR="00C67F54" w:rsidRPr="00D51034" w:rsidRDefault="00C67F54">
            <w:pPr>
              <w:spacing w:before="0" w:after="0"/>
              <w:jc w:val="right"/>
              <w:rPr>
                <w:b/>
                <w:noProof/>
                <w:color w:val="000000"/>
                <w:sz w:val="16"/>
                <w:szCs w:val="16"/>
                <w:lang w:val="en-IE" w:eastAsia="en-IE"/>
              </w:rPr>
            </w:pPr>
            <w:r w:rsidRPr="00D51034">
              <w:rPr>
                <w:b/>
                <w:noProof/>
                <w:color w:val="000000"/>
                <w:sz w:val="16"/>
                <w:szCs w:val="16"/>
                <w:lang w:val="en-IE" w:eastAsia="en-IE"/>
              </w:rPr>
              <w:t>0.</w:t>
            </w:r>
            <w:r w:rsidR="00024D04" w:rsidRPr="00D51034">
              <w:rPr>
                <w:b/>
                <w:bCs/>
                <w:noProof/>
                <w:color w:val="000000"/>
                <w:sz w:val="16"/>
                <w:szCs w:val="16"/>
                <w:lang w:val="en-IE" w:eastAsia="en-IE"/>
              </w:rPr>
              <w:t>000</w:t>
            </w:r>
          </w:p>
        </w:tc>
        <w:tc>
          <w:tcPr>
            <w:tcW w:w="453" w:type="pct"/>
            <w:tcBorders>
              <w:top w:val="nil"/>
              <w:left w:val="nil"/>
              <w:bottom w:val="single" w:sz="8" w:space="0" w:color="auto"/>
              <w:right w:val="single" w:sz="4" w:space="0" w:color="auto"/>
            </w:tcBorders>
            <w:shd w:val="clear" w:color="000000" w:fill="D9D9D9"/>
            <w:vAlign w:val="center"/>
          </w:tcPr>
          <w:p w14:paraId="5B899EB1" w14:textId="77777777" w:rsidR="00C67F54" w:rsidRPr="00D51034" w:rsidRDefault="00C67F54">
            <w:pPr>
              <w:spacing w:before="0" w:after="0"/>
              <w:jc w:val="center"/>
              <w:rPr>
                <w:b/>
                <w:noProof/>
                <w:color w:val="000000"/>
                <w:sz w:val="16"/>
                <w:szCs w:val="16"/>
                <w:lang w:val="en-IE" w:eastAsia="en-IE"/>
              </w:rPr>
            </w:pPr>
            <w:r w:rsidRPr="00D51034">
              <w:rPr>
                <w:b/>
                <w:noProof/>
                <w:color w:val="000000"/>
                <w:sz w:val="16"/>
                <w:szCs w:val="16"/>
                <w:lang w:val="en-IE" w:eastAsia="en-IE"/>
              </w:rPr>
              <w:t>0.</w:t>
            </w:r>
            <w:r w:rsidR="00024D04" w:rsidRPr="00D51034">
              <w:rPr>
                <w:b/>
                <w:bCs/>
                <w:noProof/>
                <w:color w:val="000000"/>
                <w:sz w:val="16"/>
                <w:szCs w:val="16"/>
                <w:lang w:val="en-IE" w:eastAsia="en-IE"/>
              </w:rPr>
              <w:t>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4999D533" w14:textId="77777777" w:rsidR="00C67F54" w:rsidRPr="00D51034" w:rsidRDefault="00C67F54">
            <w:pPr>
              <w:spacing w:before="0" w:after="0"/>
              <w:jc w:val="center"/>
              <w:rPr>
                <w:b/>
                <w:noProof/>
                <w:color w:val="000000"/>
                <w:sz w:val="16"/>
                <w:szCs w:val="16"/>
                <w:lang w:val="en-IE" w:eastAsia="en-IE"/>
              </w:rPr>
            </w:pPr>
            <w:r w:rsidRPr="00D51034">
              <w:rPr>
                <w:b/>
                <w:noProof/>
                <w:color w:val="000000"/>
                <w:sz w:val="16"/>
                <w:szCs w:val="16"/>
                <w:lang w:val="en-IE" w:eastAsia="en-IE"/>
              </w:rPr>
              <w:t>0.</w:t>
            </w:r>
            <w:r w:rsidR="00024D04" w:rsidRPr="00D51034">
              <w:rPr>
                <w:b/>
                <w:bCs/>
                <w:noProof/>
                <w:color w:val="000000"/>
                <w:sz w:val="16"/>
                <w:szCs w:val="16"/>
                <w:lang w:val="en-IE" w:eastAsia="en-IE"/>
              </w:rPr>
              <w:t>000</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2D94EAC2" w14:textId="77777777" w:rsidR="00C67F54" w:rsidRPr="00D51034" w:rsidRDefault="00C67F54">
            <w:pPr>
              <w:spacing w:before="0" w:after="0"/>
              <w:jc w:val="center"/>
              <w:rPr>
                <w:b/>
                <w:noProof/>
                <w:color w:val="000000"/>
                <w:sz w:val="16"/>
                <w:szCs w:val="16"/>
                <w:lang w:val="en-IE" w:eastAsia="en-IE"/>
              </w:rPr>
            </w:pPr>
            <w:r w:rsidRPr="00D51034">
              <w:rPr>
                <w:b/>
                <w:noProof/>
                <w:color w:val="000000"/>
                <w:sz w:val="16"/>
                <w:szCs w:val="16"/>
                <w:lang w:val="en-IE" w:eastAsia="en-IE"/>
              </w:rPr>
              <w:t>0.</w:t>
            </w:r>
            <w:r w:rsidR="00024D04" w:rsidRPr="00D51034">
              <w:rPr>
                <w:b/>
                <w:bCs/>
                <w:noProof/>
                <w:color w:val="000000"/>
                <w:sz w:val="16"/>
                <w:szCs w:val="16"/>
                <w:lang w:val="en-IE" w:eastAsia="en-IE"/>
              </w:rPr>
              <w:t>000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14:paraId="44FED72A" w14:textId="77777777" w:rsidR="00C67F54" w:rsidRPr="00D51034" w:rsidRDefault="00024D04">
            <w:pPr>
              <w:spacing w:before="0" w:after="0"/>
              <w:jc w:val="right"/>
              <w:rPr>
                <w:b/>
                <w:bCs/>
                <w:noProof/>
                <w:color w:val="000000"/>
                <w:sz w:val="16"/>
                <w:szCs w:val="16"/>
                <w:lang w:val="en-IE" w:eastAsia="en-IE"/>
              </w:rPr>
            </w:pPr>
            <w:r w:rsidRPr="00D51034">
              <w:rPr>
                <w:b/>
                <w:bCs/>
                <w:noProof/>
                <w:color w:val="000000"/>
                <w:sz w:val="16"/>
                <w:szCs w:val="16"/>
                <w:lang w:val="en-IE" w:eastAsia="en-IE"/>
              </w:rPr>
              <w:t>0.000</w:t>
            </w:r>
          </w:p>
        </w:tc>
      </w:tr>
      <w:tr w:rsidR="00C67F54" w:rsidRPr="00D51034" w14:paraId="16FD5C88"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0060A743" w14:textId="77777777" w:rsidR="00C67F54" w:rsidRPr="00D51034" w:rsidRDefault="00C67F54">
            <w:pPr>
              <w:spacing w:before="0" w:after="0"/>
              <w:jc w:val="center"/>
              <w:rPr>
                <w:noProof/>
                <w:color w:val="000000"/>
                <w:sz w:val="16"/>
                <w:szCs w:val="16"/>
                <w:lang w:val="en-IE" w:eastAsia="en-IE"/>
              </w:rPr>
            </w:pPr>
          </w:p>
        </w:tc>
      </w:tr>
      <w:tr w:rsidR="00C67F54" w:rsidRPr="00D51034" w14:paraId="799EF652" w14:textId="77777777" w:rsidTr="00024D04">
        <w:trPr>
          <w:trHeight w:val="300"/>
        </w:trPr>
        <w:tc>
          <w:tcPr>
            <w:tcW w:w="1571" w:type="pct"/>
            <w:tcBorders>
              <w:top w:val="nil"/>
              <w:left w:val="single" w:sz="8" w:space="0" w:color="auto"/>
              <w:bottom w:val="single" w:sz="8" w:space="0" w:color="auto"/>
              <w:right w:val="single" w:sz="8" w:space="0" w:color="auto"/>
            </w:tcBorders>
            <w:vAlign w:val="center"/>
            <w:hideMark/>
          </w:tcPr>
          <w:p w14:paraId="10D380D0" w14:textId="77777777" w:rsidR="00C67F54" w:rsidRPr="00D51034" w:rsidRDefault="00C67F54">
            <w:pPr>
              <w:spacing w:before="0" w:after="0"/>
              <w:jc w:val="center"/>
              <w:rPr>
                <w:b/>
                <w:bCs/>
                <w:noProof/>
                <w:color w:val="000000"/>
                <w:sz w:val="16"/>
                <w:szCs w:val="16"/>
                <w:lang w:val="en-IE" w:eastAsia="en-IE"/>
              </w:rPr>
            </w:pPr>
            <w:r w:rsidRPr="00D51034">
              <w:rPr>
                <w:b/>
                <w:bCs/>
                <w:noProof/>
                <w:color w:val="000000"/>
                <w:sz w:val="16"/>
                <w:szCs w:val="16"/>
                <w:lang w:val="en-IE" w:eastAsia="en-IE"/>
              </w:rPr>
              <w:t>TOTAL</w:t>
            </w:r>
          </w:p>
        </w:tc>
        <w:tc>
          <w:tcPr>
            <w:tcW w:w="404" w:type="pct"/>
            <w:tcBorders>
              <w:top w:val="nil"/>
              <w:left w:val="nil"/>
              <w:bottom w:val="single" w:sz="8" w:space="0" w:color="auto"/>
              <w:right w:val="single" w:sz="8" w:space="0" w:color="auto"/>
            </w:tcBorders>
            <w:shd w:val="clear" w:color="000000" w:fill="D9D9D9"/>
            <w:vAlign w:val="center"/>
            <w:hideMark/>
          </w:tcPr>
          <w:p w14:paraId="1D015E46" w14:textId="77777777" w:rsidR="00C67F54" w:rsidRPr="00D51034" w:rsidRDefault="00024D04">
            <w:pPr>
              <w:spacing w:before="0" w:after="0"/>
              <w:jc w:val="right"/>
              <w:rPr>
                <w:b/>
                <w:bCs/>
                <w:noProof/>
                <w:color w:val="000000"/>
                <w:sz w:val="16"/>
                <w:szCs w:val="16"/>
                <w:lang w:val="en-IE" w:eastAsia="en-IE"/>
              </w:rPr>
            </w:pPr>
            <w:r w:rsidRPr="00D51034">
              <w:rPr>
                <w:b/>
                <w:bCs/>
                <w:noProof/>
                <w:color w:val="000000"/>
                <w:sz w:val="16"/>
                <w:szCs w:val="16"/>
                <w:lang w:val="en-IE" w:eastAsia="en-IE"/>
              </w:rPr>
              <w:t>2.853</w:t>
            </w:r>
          </w:p>
        </w:tc>
        <w:tc>
          <w:tcPr>
            <w:tcW w:w="403" w:type="pct"/>
            <w:tcBorders>
              <w:top w:val="nil"/>
              <w:left w:val="nil"/>
              <w:bottom w:val="single" w:sz="8" w:space="0" w:color="auto"/>
              <w:right w:val="single" w:sz="8" w:space="0" w:color="auto"/>
            </w:tcBorders>
            <w:shd w:val="clear" w:color="000000" w:fill="D9D9D9"/>
            <w:vAlign w:val="center"/>
            <w:hideMark/>
          </w:tcPr>
          <w:p w14:paraId="588A5DA1" w14:textId="77777777" w:rsidR="00C67F54" w:rsidRPr="00D51034" w:rsidRDefault="00024D04">
            <w:pPr>
              <w:spacing w:before="0" w:after="0"/>
              <w:jc w:val="right"/>
              <w:rPr>
                <w:b/>
                <w:bCs/>
                <w:noProof/>
                <w:color w:val="000000"/>
                <w:sz w:val="16"/>
                <w:szCs w:val="16"/>
                <w:lang w:val="en-IE" w:eastAsia="en-IE"/>
              </w:rPr>
            </w:pPr>
            <w:r w:rsidRPr="00D51034">
              <w:rPr>
                <w:b/>
                <w:bCs/>
                <w:noProof/>
                <w:color w:val="000000"/>
                <w:sz w:val="16"/>
                <w:szCs w:val="16"/>
                <w:lang w:val="en-IE" w:eastAsia="en-IE"/>
              </w:rPr>
              <w:t>2.853</w:t>
            </w:r>
          </w:p>
        </w:tc>
        <w:tc>
          <w:tcPr>
            <w:tcW w:w="403" w:type="pct"/>
            <w:tcBorders>
              <w:top w:val="nil"/>
              <w:left w:val="nil"/>
              <w:bottom w:val="single" w:sz="8" w:space="0" w:color="auto"/>
              <w:right w:val="single" w:sz="8" w:space="0" w:color="auto"/>
            </w:tcBorders>
            <w:shd w:val="clear" w:color="000000" w:fill="D9D9D9"/>
            <w:vAlign w:val="center"/>
            <w:hideMark/>
          </w:tcPr>
          <w:p w14:paraId="4F36D05D" w14:textId="77777777" w:rsidR="00C67F54" w:rsidRPr="00D51034" w:rsidRDefault="00024D04">
            <w:pPr>
              <w:spacing w:before="0" w:after="0"/>
              <w:jc w:val="right"/>
              <w:rPr>
                <w:b/>
                <w:bCs/>
                <w:noProof/>
                <w:color w:val="000000"/>
                <w:sz w:val="16"/>
                <w:szCs w:val="16"/>
                <w:lang w:val="en-IE" w:eastAsia="en-IE"/>
              </w:rPr>
            </w:pPr>
            <w:r w:rsidRPr="00D51034">
              <w:rPr>
                <w:b/>
                <w:bCs/>
                <w:noProof/>
                <w:color w:val="000000"/>
                <w:sz w:val="16"/>
                <w:szCs w:val="16"/>
                <w:lang w:val="en-IE" w:eastAsia="en-IE"/>
              </w:rPr>
              <w:t>2.853</w:t>
            </w:r>
          </w:p>
        </w:tc>
        <w:tc>
          <w:tcPr>
            <w:tcW w:w="403" w:type="pct"/>
            <w:tcBorders>
              <w:top w:val="nil"/>
              <w:left w:val="nil"/>
              <w:bottom w:val="single" w:sz="8" w:space="0" w:color="auto"/>
              <w:right w:val="single" w:sz="8" w:space="0" w:color="auto"/>
            </w:tcBorders>
            <w:shd w:val="clear" w:color="000000" w:fill="D9D9D9"/>
            <w:vAlign w:val="center"/>
            <w:hideMark/>
          </w:tcPr>
          <w:p w14:paraId="04E468B0" w14:textId="77777777" w:rsidR="00C67F54" w:rsidRPr="00D51034" w:rsidRDefault="00024D04">
            <w:pPr>
              <w:spacing w:before="0" w:after="0"/>
              <w:jc w:val="right"/>
              <w:rPr>
                <w:b/>
                <w:bCs/>
                <w:noProof/>
                <w:color w:val="000000"/>
                <w:sz w:val="16"/>
                <w:szCs w:val="16"/>
                <w:lang w:val="en-IE" w:eastAsia="en-IE"/>
              </w:rPr>
            </w:pPr>
            <w:r w:rsidRPr="00D51034">
              <w:rPr>
                <w:b/>
                <w:bCs/>
                <w:noProof/>
                <w:color w:val="000000"/>
                <w:sz w:val="16"/>
                <w:szCs w:val="16"/>
                <w:lang w:val="en-IE" w:eastAsia="en-IE"/>
              </w:rPr>
              <w:t>2.853</w:t>
            </w:r>
          </w:p>
        </w:tc>
        <w:tc>
          <w:tcPr>
            <w:tcW w:w="453" w:type="pct"/>
            <w:tcBorders>
              <w:top w:val="nil"/>
              <w:left w:val="nil"/>
              <w:bottom w:val="single" w:sz="8" w:space="0" w:color="auto"/>
              <w:right w:val="single" w:sz="4" w:space="0" w:color="auto"/>
            </w:tcBorders>
            <w:shd w:val="clear" w:color="000000" w:fill="D9D9D9"/>
            <w:vAlign w:val="center"/>
          </w:tcPr>
          <w:p w14:paraId="4990E6CD" w14:textId="77777777" w:rsidR="00C67F54" w:rsidRPr="00D51034" w:rsidRDefault="00024D04">
            <w:pPr>
              <w:spacing w:before="0" w:after="0"/>
              <w:jc w:val="center"/>
              <w:rPr>
                <w:b/>
                <w:bCs/>
                <w:noProof/>
                <w:color w:val="000000"/>
                <w:sz w:val="16"/>
                <w:szCs w:val="16"/>
                <w:lang w:val="en-IE" w:eastAsia="en-IE"/>
              </w:rPr>
            </w:pPr>
            <w:r w:rsidRPr="00D51034">
              <w:rPr>
                <w:b/>
                <w:bCs/>
                <w:noProof/>
                <w:color w:val="000000"/>
                <w:sz w:val="16"/>
                <w:szCs w:val="16"/>
                <w:lang w:val="en-IE" w:eastAsia="en-IE"/>
              </w:rPr>
              <w:t>2.853</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56F32F85" w14:textId="77777777" w:rsidR="00C67F54" w:rsidRPr="00D51034" w:rsidRDefault="00024D04">
            <w:pPr>
              <w:spacing w:before="0" w:after="0"/>
              <w:jc w:val="center"/>
              <w:rPr>
                <w:b/>
                <w:bCs/>
                <w:noProof/>
                <w:color w:val="000000"/>
                <w:sz w:val="16"/>
                <w:szCs w:val="16"/>
                <w:lang w:val="en-IE" w:eastAsia="en-IE"/>
              </w:rPr>
            </w:pPr>
            <w:r w:rsidRPr="00D51034">
              <w:rPr>
                <w:b/>
                <w:bCs/>
                <w:noProof/>
                <w:color w:val="000000"/>
                <w:sz w:val="16"/>
                <w:szCs w:val="16"/>
                <w:lang w:val="en-IE" w:eastAsia="en-IE"/>
              </w:rPr>
              <w:t>2.853</w:t>
            </w:r>
          </w:p>
        </w:tc>
        <w:tc>
          <w:tcPr>
            <w:tcW w:w="451" w:type="pct"/>
            <w:tcBorders>
              <w:top w:val="nil"/>
              <w:left w:val="single" w:sz="4" w:space="0" w:color="auto"/>
              <w:bottom w:val="single" w:sz="8" w:space="0" w:color="auto"/>
              <w:right w:val="single" w:sz="4" w:space="0" w:color="auto"/>
            </w:tcBorders>
            <w:shd w:val="clear" w:color="000000" w:fill="D9D9D9"/>
            <w:vAlign w:val="center"/>
          </w:tcPr>
          <w:p w14:paraId="4A72F47B" w14:textId="77777777" w:rsidR="00C67F54" w:rsidRPr="00D51034" w:rsidRDefault="00024D04">
            <w:pPr>
              <w:spacing w:before="0" w:after="0"/>
              <w:jc w:val="center"/>
              <w:rPr>
                <w:b/>
                <w:bCs/>
                <w:noProof/>
                <w:color w:val="000000"/>
                <w:sz w:val="16"/>
                <w:szCs w:val="16"/>
                <w:lang w:val="en-IE" w:eastAsia="en-IE"/>
              </w:rPr>
            </w:pPr>
            <w:r w:rsidRPr="00D51034">
              <w:rPr>
                <w:b/>
                <w:bCs/>
                <w:noProof/>
                <w:color w:val="000000"/>
                <w:sz w:val="16"/>
                <w:szCs w:val="16"/>
                <w:lang w:val="en-IE" w:eastAsia="en-IE"/>
              </w:rPr>
              <w:t>2.853</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14:paraId="3719F37E" w14:textId="77777777" w:rsidR="00C67F54" w:rsidRPr="00D51034" w:rsidRDefault="00024D04">
            <w:pPr>
              <w:spacing w:before="0" w:after="0"/>
              <w:jc w:val="right"/>
              <w:rPr>
                <w:b/>
                <w:bCs/>
                <w:noProof/>
                <w:color w:val="000000"/>
                <w:sz w:val="16"/>
                <w:szCs w:val="16"/>
                <w:lang w:val="en-IE" w:eastAsia="en-IE"/>
              </w:rPr>
            </w:pPr>
            <w:r w:rsidRPr="00D51034">
              <w:rPr>
                <w:b/>
                <w:bCs/>
                <w:noProof/>
                <w:color w:val="000000"/>
                <w:sz w:val="16"/>
                <w:szCs w:val="16"/>
                <w:lang w:val="en-IE" w:eastAsia="en-IE"/>
              </w:rPr>
              <w:t>19.971</w:t>
            </w:r>
          </w:p>
        </w:tc>
      </w:tr>
    </w:tbl>
    <w:p w14:paraId="625CA7EA" w14:textId="77777777" w:rsidR="00A03D5B" w:rsidRPr="00D51034" w:rsidRDefault="00A03D5B" w:rsidP="0041561E">
      <w:pPr>
        <w:rPr>
          <w:noProof/>
          <w:sz w:val="22"/>
          <w:szCs w:val="28"/>
          <w:lang w:val="en-IE"/>
        </w:rPr>
      </w:pPr>
    </w:p>
    <w:p w14:paraId="17A2AD3A" w14:textId="77777777" w:rsidR="009379A2" w:rsidRPr="00D51034" w:rsidRDefault="009379A2" w:rsidP="0041561E">
      <w:pPr>
        <w:rPr>
          <w:noProof/>
          <w:sz w:val="22"/>
          <w:szCs w:val="28"/>
          <w:lang w:val="en-IE"/>
        </w:rPr>
      </w:pPr>
      <w:r w:rsidRPr="00D51034">
        <w:rPr>
          <w:noProof/>
          <w:sz w:val="22"/>
          <w:szCs w:val="28"/>
          <w:lang w:val="en-IE"/>
        </w:rPr>
        <w:t>In order to support the work on monitoring and crisis management, DG CNECT may conclude an Administrative Agreement with the JRC for roughly 2 FTEs (CA), subject to the availability of resources and expertise. This LFDS does not contain budget for such possible Administrative Agreement.</w:t>
      </w:r>
    </w:p>
    <w:p w14:paraId="56DC4F27" w14:textId="77777777" w:rsidR="00AF6D3E" w:rsidRPr="00D51034" w:rsidRDefault="00AF6D3E" w:rsidP="0041561E">
      <w:pPr>
        <w:rPr>
          <w:noProof/>
          <w:sz w:val="22"/>
          <w:szCs w:val="28"/>
          <w:lang w:val="en-IE"/>
        </w:rPr>
      </w:pPr>
      <w:r w:rsidRPr="00D51034">
        <w:rPr>
          <w:noProof/>
          <w:sz w:val="22"/>
          <w:szCs w:val="28"/>
          <w:lang w:val="en-IE"/>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14:paraId="5CD57723" w14:textId="77777777" w:rsidR="00C70CF1" w:rsidRPr="00D51034" w:rsidRDefault="00C70CF1" w:rsidP="0041561E">
      <w:pPr>
        <w:rPr>
          <w:noProof/>
          <w:sz w:val="22"/>
          <w:szCs w:val="28"/>
          <w:lang w:val="en-IE"/>
        </w:rPr>
      </w:pPr>
    </w:p>
    <w:p w14:paraId="0448701B" w14:textId="77777777" w:rsidR="00A03D5B" w:rsidRPr="00D51034" w:rsidRDefault="00A03D5B" w:rsidP="0041561E">
      <w:pPr>
        <w:pStyle w:val="ManualHeading3"/>
        <w:rPr>
          <w:bCs/>
          <w:noProof/>
          <w:szCs w:val="24"/>
          <w:lang w:val="en-IE"/>
        </w:rPr>
      </w:pPr>
      <w:bookmarkStart w:id="135" w:name="_Toc221194342"/>
      <w:r w:rsidRPr="00D51034">
        <w:rPr>
          <w:noProof/>
          <w:lang w:val="en-IE"/>
        </w:rPr>
        <w:t>3.2.4.</w:t>
      </w:r>
      <w:r w:rsidRPr="00D51034">
        <w:rPr>
          <w:noProof/>
          <w:lang w:val="en-IE"/>
        </w:rPr>
        <w:tab/>
        <w:t>Estimated requirements of human resources</w:t>
      </w:r>
      <w:bookmarkEnd w:id="135"/>
      <w:r w:rsidRPr="00D51034">
        <w:rPr>
          <w:noProof/>
          <w:lang w:val="en-IE"/>
        </w:rPr>
        <w:t xml:space="preserve"> </w:t>
      </w:r>
    </w:p>
    <w:p w14:paraId="6A016EFB" w14:textId="77777777" w:rsidR="00A03D5B" w:rsidRPr="00D51034" w:rsidRDefault="00A03D5B" w:rsidP="00C67F54">
      <w:pPr>
        <w:pStyle w:val="ListDash1"/>
        <w:ind w:left="1134" w:hanging="283"/>
        <w:rPr>
          <w:noProof/>
          <w:lang w:val="en-IE"/>
        </w:rPr>
      </w:pPr>
      <w:r w:rsidRPr="00D51034">
        <w:rPr>
          <w:rFonts w:ascii="Wingdings" w:eastAsia="Wingdings" w:hAnsi="Wingdings" w:cs="Wingdings"/>
          <w:noProof/>
          <w:lang w:val="en-IE"/>
        </w:rPr>
        <w:t></w:t>
      </w:r>
      <w:r w:rsidRPr="00D51034">
        <w:rPr>
          <w:noProof/>
          <w:lang w:val="en-IE"/>
        </w:rPr>
        <w:tab/>
        <w:t xml:space="preserve">The proposal/initiative does not require the use of human resources </w:t>
      </w:r>
    </w:p>
    <w:p w14:paraId="540B95B5" w14:textId="77777777" w:rsidR="00A03D5B" w:rsidRPr="00D51034" w:rsidRDefault="00C67F54" w:rsidP="00C67F54">
      <w:pPr>
        <w:pStyle w:val="ListDash1"/>
        <w:ind w:left="1134" w:hanging="283"/>
        <w:rPr>
          <w:noProof/>
          <w:lang w:val="en-IE"/>
        </w:rPr>
      </w:pPr>
      <w:r w:rsidRPr="00D51034">
        <w:rPr>
          <w:rFonts w:ascii="Wingdings" w:eastAsia="Wingdings" w:hAnsi="Wingdings" w:cs="Wingdings"/>
          <w:noProof/>
          <w:sz w:val="22"/>
          <w:lang w:val="en-IE" w:eastAsia="en-GB"/>
        </w:rPr>
        <w:t></w:t>
      </w:r>
      <w:r w:rsidR="00A03D5B" w:rsidRPr="00D51034">
        <w:rPr>
          <w:noProof/>
          <w:lang w:val="en-IE"/>
        </w:rPr>
        <w:tab/>
        <w:t>The proposal/initiative requires the use of human resources, as explained below</w:t>
      </w:r>
    </w:p>
    <w:p w14:paraId="5B7B2AA0" w14:textId="77777777" w:rsidR="00A03D5B" w:rsidRPr="00D51034" w:rsidRDefault="00A03D5B" w:rsidP="0041561E">
      <w:pPr>
        <w:pStyle w:val="ManualHeading3"/>
        <w:rPr>
          <w:noProof/>
          <w:lang w:val="en-IE"/>
        </w:rPr>
      </w:pPr>
      <w:bookmarkStart w:id="136" w:name="_Toc221194343"/>
      <w:r w:rsidRPr="00D51034">
        <w:rPr>
          <w:noProof/>
          <w:lang w:val="en-IE"/>
        </w:rPr>
        <w:t>3.2.4.1.</w:t>
      </w:r>
      <w:r w:rsidRPr="00D51034">
        <w:rPr>
          <w:noProof/>
          <w:lang w:val="en-IE"/>
        </w:rPr>
        <w:tab/>
        <w:t>Financed from voted budget</w:t>
      </w:r>
      <w:bookmarkEnd w:id="136"/>
    </w:p>
    <w:p w14:paraId="1F1F2F38" w14:textId="77777777" w:rsidR="00A03D5B" w:rsidRPr="00D51034" w:rsidRDefault="00A03D5B" w:rsidP="00B61A8D">
      <w:pPr>
        <w:spacing w:after="60"/>
        <w:jc w:val="right"/>
        <w:rPr>
          <w:i/>
          <w:noProof/>
          <w:sz w:val="20"/>
          <w:lang w:val="en-IE"/>
        </w:rPr>
      </w:pPr>
      <w:r w:rsidRPr="00D51034">
        <w:rPr>
          <w:i/>
          <w:noProof/>
          <w:sz w:val="20"/>
          <w:lang w:val="en-IE"/>
        </w:rPr>
        <w:t>Estimate to be expressed in full-time equivalent units (FTEs)</w:t>
      </w:r>
      <w:r w:rsidR="00C67F54" w:rsidRPr="00D51034">
        <w:rPr>
          <w:rStyle w:val="FootnoteReference"/>
          <w:i/>
          <w:noProof/>
          <w:sz w:val="20"/>
          <w:lang w:val="en-IE"/>
        </w:rPr>
        <w:footnoteReference w:id="83"/>
      </w:r>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C67F54" w:rsidRPr="00D51034" w14:paraId="5018B646" w14:textId="77777777" w:rsidTr="00185E87">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0A632AD3" w14:textId="77777777" w:rsidR="00C67F54" w:rsidRPr="00D51034" w:rsidRDefault="00C67F54">
            <w:pPr>
              <w:spacing w:before="0" w:after="0"/>
              <w:jc w:val="center"/>
              <w:rPr>
                <w:rFonts w:eastAsia="Times New Roman"/>
                <w:b/>
                <w:noProof/>
                <w:color w:val="000000"/>
                <w:sz w:val="18"/>
                <w:szCs w:val="18"/>
                <w:lang w:val="en-IE" w:eastAsia="en-IE"/>
              </w:rPr>
            </w:pPr>
            <w:r w:rsidRPr="00D51034">
              <w:rPr>
                <w:rFonts w:eastAsia="Times New Roman"/>
                <w:b/>
                <w:noProof/>
                <w:color w:val="000000"/>
                <w:sz w:val="18"/>
                <w:szCs w:val="18"/>
                <w:lang w:val="en-IE" w:eastAsia="en-IE"/>
              </w:rPr>
              <w:t>VOTED APPROPRIATIONS</w:t>
            </w:r>
          </w:p>
        </w:tc>
        <w:tc>
          <w:tcPr>
            <w:tcW w:w="519" w:type="pct"/>
            <w:tcBorders>
              <w:top w:val="single" w:sz="8" w:space="0" w:color="auto"/>
              <w:left w:val="nil"/>
              <w:bottom w:val="nil"/>
              <w:right w:val="single" w:sz="8" w:space="0" w:color="auto"/>
            </w:tcBorders>
            <w:vAlign w:val="center"/>
            <w:hideMark/>
          </w:tcPr>
          <w:p w14:paraId="196E8BF7"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40FC35C2"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26A721B4"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74C4C224"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3B58D16B"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519" w:type="pct"/>
            <w:tcBorders>
              <w:top w:val="single" w:sz="8" w:space="0" w:color="auto"/>
              <w:left w:val="nil"/>
              <w:bottom w:val="nil"/>
              <w:right w:val="single" w:sz="8" w:space="0" w:color="auto"/>
            </w:tcBorders>
            <w:vAlign w:val="center"/>
            <w:hideMark/>
          </w:tcPr>
          <w:p w14:paraId="5966D6E7"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c>
          <w:tcPr>
            <w:tcW w:w="516" w:type="pct"/>
            <w:tcBorders>
              <w:top w:val="single" w:sz="8" w:space="0" w:color="auto"/>
              <w:left w:val="nil"/>
              <w:bottom w:val="nil"/>
              <w:right w:val="single" w:sz="8" w:space="0" w:color="auto"/>
            </w:tcBorders>
            <w:vAlign w:val="center"/>
            <w:hideMark/>
          </w:tcPr>
          <w:p w14:paraId="594F3E5F"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szCs w:val="20"/>
                <w:lang w:val="en-IE" w:eastAsia="en-IE"/>
              </w:rPr>
              <w:t>Year</w:t>
            </w:r>
          </w:p>
        </w:tc>
      </w:tr>
      <w:tr w:rsidR="00C67F54" w:rsidRPr="00D51034" w14:paraId="6368791C" w14:textId="77777777" w:rsidTr="00185E87">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14:paraId="5F158D9E" w14:textId="77777777" w:rsidR="00C67F54" w:rsidRPr="00D51034" w:rsidRDefault="00C67F54">
            <w:pPr>
              <w:spacing w:before="0" w:after="0"/>
              <w:jc w:val="left"/>
              <w:rPr>
                <w:rFonts w:eastAsia="Times New Roman"/>
                <w:b/>
                <w:noProof/>
                <w:color w:val="000000"/>
                <w:sz w:val="18"/>
                <w:szCs w:val="18"/>
                <w:lang w:val="en-IE" w:eastAsia="en-IE"/>
              </w:rPr>
            </w:pPr>
          </w:p>
        </w:tc>
        <w:tc>
          <w:tcPr>
            <w:tcW w:w="519" w:type="pct"/>
            <w:tcBorders>
              <w:top w:val="nil"/>
              <w:left w:val="nil"/>
              <w:bottom w:val="single" w:sz="8" w:space="0" w:color="auto"/>
              <w:right w:val="single" w:sz="8" w:space="0" w:color="auto"/>
            </w:tcBorders>
            <w:vAlign w:val="center"/>
            <w:hideMark/>
          </w:tcPr>
          <w:p w14:paraId="58E6DFB5" w14:textId="77777777" w:rsidR="00C67F54" w:rsidRPr="00D51034" w:rsidRDefault="00C67F54">
            <w:pPr>
              <w:spacing w:before="0" w:after="0"/>
              <w:jc w:val="center"/>
              <w:rPr>
                <w:rFonts w:eastAsia="Times New Roman"/>
                <w:b/>
                <w:noProof/>
                <w:color w:val="000000"/>
                <w:sz w:val="20"/>
                <w:szCs w:val="20"/>
                <w:lang w:val="en-IE" w:eastAsia="en-IE"/>
              </w:rPr>
            </w:pPr>
            <w:r w:rsidRPr="00D51034">
              <w:rPr>
                <w:rFonts w:eastAsia="Times New Roman"/>
                <w:b/>
                <w:noProof/>
                <w:color w:val="000000"/>
                <w:sz w:val="20"/>
                <w:szCs w:val="20"/>
                <w:lang w:val="en-IE" w:eastAsia="en-IE"/>
              </w:rPr>
              <w:t>2028</w:t>
            </w:r>
          </w:p>
        </w:tc>
        <w:tc>
          <w:tcPr>
            <w:tcW w:w="519" w:type="pct"/>
            <w:tcBorders>
              <w:top w:val="nil"/>
              <w:left w:val="nil"/>
              <w:bottom w:val="single" w:sz="8" w:space="0" w:color="auto"/>
              <w:right w:val="single" w:sz="8" w:space="0" w:color="auto"/>
            </w:tcBorders>
            <w:vAlign w:val="center"/>
            <w:hideMark/>
          </w:tcPr>
          <w:p w14:paraId="2C20FF84" w14:textId="77777777" w:rsidR="00C67F54" w:rsidRPr="00D51034" w:rsidRDefault="00C67F54">
            <w:pPr>
              <w:spacing w:before="0" w:after="0"/>
              <w:jc w:val="center"/>
              <w:rPr>
                <w:rFonts w:eastAsia="Times New Roman"/>
                <w:b/>
                <w:noProof/>
                <w:color w:val="000000"/>
                <w:sz w:val="20"/>
                <w:szCs w:val="20"/>
                <w:lang w:val="en-IE" w:eastAsia="en-IE"/>
              </w:rPr>
            </w:pPr>
            <w:r w:rsidRPr="00D51034">
              <w:rPr>
                <w:rFonts w:eastAsia="Times New Roman"/>
                <w:b/>
                <w:noProof/>
                <w:color w:val="000000"/>
                <w:sz w:val="20"/>
                <w:szCs w:val="20"/>
                <w:lang w:val="en-IE" w:eastAsia="en-IE"/>
              </w:rPr>
              <w:t>2029</w:t>
            </w:r>
          </w:p>
        </w:tc>
        <w:tc>
          <w:tcPr>
            <w:tcW w:w="519" w:type="pct"/>
            <w:tcBorders>
              <w:top w:val="nil"/>
              <w:left w:val="nil"/>
              <w:bottom w:val="single" w:sz="8" w:space="0" w:color="auto"/>
              <w:right w:val="single" w:sz="8" w:space="0" w:color="auto"/>
            </w:tcBorders>
            <w:vAlign w:val="center"/>
            <w:hideMark/>
          </w:tcPr>
          <w:p w14:paraId="08F73FDA" w14:textId="77777777" w:rsidR="00C67F54" w:rsidRPr="00D51034" w:rsidRDefault="00C67F54">
            <w:pPr>
              <w:spacing w:before="0" w:after="0"/>
              <w:jc w:val="center"/>
              <w:rPr>
                <w:rFonts w:eastAsia="Times New Roman"/>
                <w:b/>
                <w:noProof/>
                <w:color w:val="000000"/>
                <w:sz w:val="20"/>
                <w:szCs w:val="20"/>
                <w:lang w:val="en-IE" w:eastAsia="en-IE"/>
              </w:rPr>
            </w:pPr>
            <w:r w:rsidRPr="00D51034">
              <w:rPr>
                <w:rFonts w:eastAsia="Times New Roman"/>
                <w:b/>
                <w:noProof/>
                <w:color w:val="000000"/>
                <w:sz w:val="20"/>
                <w:szCs w:val="20"/>
                <w:lang w:val="en-IE" w:eastAsia="en-IE"/>
              </w:rPr>
              <w:t>2030</w:t>
            </w:r>
          </w:p>
        </w:tc>
        <w:tc>
          <w:tcPr>
            <w:tcW w:w="519" w:type="pct"/>
            <w:tcBorders>
              <w:top w:val="nil"/>
              <w:left w:val="nil"/>
              <w:bottom w:val="single" w:sz="8" w:space="0" w:color="auto"/>
              <w:right w:val="single" w:sz="8" w:space="0" w:color="auto"/>
            </w:tcBorders>
            <w:vAlign w:val="center"/>
            <w:hideMark/>
          </w:tcPr>
          <w:p w14:paraId="105939F5" w14:textId="77777777" w:rsidR="00C67F54" w:rsidRPr="00D51034" w:rsidRDefault="00C67F54">
            <w:pPr>
              <w:spacing w:before="0" w:after="0"/>
              <w:jc w:val="center"/>
              <w:rPr>
                <w:rFonts w:eastAsia="Times New Roman"/>
                <w:b/>
                <w:noProof/>
                <w:color w:val="000000"/>
                <w:sz w:val="20"/>
                <w:szCs w:val="20"/>
                <w:lang w:val="en-IE" w:eastAsia="en-IE"/>
              </w:rPr>
            </w:pPr>
            <w:r w:rsidRPr="00D51034">
              <w:rPr>
                <w:rFonts w:eastAsia="Times New Roman"/>
                <w:b/>
                <w:noProof/>
                <w:color w:val="000000"/>
                <w:sz w:val="20"/>
                <w:szCs w:val="20"/>
                <w:lang w:val="en-IE" w:eastAsia="en-IE"/>
              </w:rPr>
              <w:t>2031</w:t>
            </w:r>
          </w:p>
        </w:tc>
        <w:tc>
          <w:tcPr>
            <w:tcW w:w="519" w:type="pct"/>
            <w:tcBorders>
              <w:top w:val="nil"/>
              <w:left w:val="nil"/>
              <w:bottom w:val="single" w:sz="8" w:space="0" w:color="auto"/>
              <w:right w:val="single" w:sz="8" w:space="0" w:color="auto"/>
            </w:tcBorders>
            <w:vAlign w:val="center"/>
            <w:hideMark/>
          </w:tcPr>
          <w:p w14:paraId="4A11227A" w14:textId="77777777" w:rsidR="00C67F54" w:rsidRPr="00D51034" w:rsidRDefault="00C67F54">
            <w:pPr>
              <w:spacing w:before="0" w:after="0"/>
              <w:jc w:val="center"/>
              <w:rPr>
                <w:rFonts w:eastAsia="Times New Roman"/>
                <w:b/>
                <w:noProof/>
                <w:color w:val="000000"/>
                <w:sz w:val="20"/>
                <w:szCs w:val="20"/>
                <w:lang w:val="en-IE" w:eastAsia="en-IE"/>
              </w:rPr>
            </w:pPr>
            <w:r w:rsidRPr="00D51034">
              <w:rPr>
                <w:rFonts w:eastAsia="Times New Roman"/>
                <w:b/>
                <w:noProof/>
                <w:color w:val="000000"/>
                <w:sz w:val="20"/>
                <w:szCs w:val="20"/>
                <w:lang w:val="en-IE" w:eastAsia="en-IE"/>
              </w:rPr>
              <w:t>2032</w:t>
            </w:r>
          </w:p>
        </w:tc>
        <w:tc>
          <w:tcPr>
            <w:tcW w:w="519" w:type="pct"/>
            <w:tcBorders>
              <w:top w:val="nil"/>
              <w:left w:val="nil"/>
              <w:bottom w:val="single" w:sz="8" w:space="0" w:color="auto"/>
              <w:right w:val="single" w:sz="8" w:space="0" w:color="auto"/>
            </w:tcBorders>
            <w:vAlign w:val="center"/>
            <w:hideMark/>
          </w:tcPr>
          <w:p w14:paraId="0E647E30" w14:textId="77777777" w:rsidR="00C67F54" w:rsidRPr="00D51034" w:rsidRDefault="00C67F54">
            <w:pPr>
              <w:spacing w:before="0" w:after="0"/>
              <w:jc w:val="center"/>
              <w:rPr>
                <w:rFonts w:eastAsia="Times New Roman"/>
                <w:b/>
                <w:noProof/>
                <w:color w:val="000000"/>
                <w:sz w:val="20"/>
                <w:szCs w:val="20"/>
                <w:lang w:val="en-IE" w:eastAsia="en-IE"/>
              </w:rPr>
            </w:pPr>
            <w:r w:rsidRPr="00D51034">
              <w:rPr>
                <w:rFonts w:eastAsia="Times New Roman"/>
                <w:b/>
                <w:noProof/>
                <w:color w:val="000000"/>
                <w:sz w:val="20"/>
                <w:szCs w:val="20"/>
                <w:lang w:val="en-IE" w:eastAsia="en-IE"/>
              </w:rPr>
              <w:t>2033</w:t>
            </w:r>
          </w:p>
        </w:tc>
        <w:tc>
          <w:tcPr>
            <w:tcW w:w="516" w:type="pct"/>
            <w:tcBorders>
              <w:top w:val="nil"/>
              <w:left w:val="nil"/>
              <w:bottom w:val="single" w:sz="8" w:space="0" w:color="auto"/>
              <w:right w:val="single" w:sz="8" w:space="0" w:color="auto"/>
            </w:tcBorders>
            <w:vAlign w:val="center"/>
            <w:hideMark/>
          </w:tcPr>
          <w:p w14:paraId="40499F13" w14:textId="77777777" w:rsidR="00C67F54" w:rsidRPr="00D51034" w:rsidRDefault="00C67F54">
            <w:pPr>
              <w:spacing w:before="0" w:after="0"/>
              <w:jc w:val="center"/>
              <w:rPr>
                <w:rFonts w:eastAsia="Times New Roman"/>
                <w:b/>
                <w:noProof/>
                <w:color w:val="000000"/>
                <w:sz w:val="20"/>
                <w:szCs w:val="20"/>
                <w:lang w:val="en-IE" w:eastAsia="en-IE"/>
              </w:rPr>
            </w:pPr>
            <w:r w:rsidRPr="00D51034">
              <w:rPr>
                <w:rFonts w:eastAsia="Times New Roman"/>
                <w:b/>
                <w:noProof/>
                <w:color w:val="000000"/>
                <w:sz w:val="20"/>
                <w:szCs w:val="20"/>
                <w:lang w:val="en-IE" w:eastAsia="en-IE"/>
              </w:rPr>
              <w:t>2034</w:t>
            </w:r>
          </w:p>
        </w:tc>
      </w:tr>
      <w:tr w:rsidR="00C67F54" w:rsidRPr="00D51034" w14:paraId="72E8E221" w14:textId="77777777">
        <w:trPr>
          <w:trHeight w:val="300"/>
        </w:trPr>
        <w:tc>
          <w:tcPr>
            <w:tcW w:w="5000" w:type="pct"/>
            <w:gridSpan w:val="9"/>
            <w:tcBorders>
              <w:top w:val="single" w:sz="8" w:space="0" w:color="auto"/>
              <w:left w:val="single" w:sz="8" w:space="0" w:color="auto"/>
              <w:bottom w:val="nil"/>
              <w:right w:val="nil"/>
            </w:tcBorders>
            <w:vAlign w:val="center"/>
            <w:hideMark/>
          </w:tcPr>
          <w:p w14:paraId="39FB25E0" w14:textId="77777777" w:rsidR="00C67F54" w:rsidRPr="00D51034" w:rsidRDefault="00C67F54">
            <w:pPr>
              <w:spacing w:before="0" w:after="0"/>
              <w:jc w:val="center"/>
              <w:rPr>
                <w:rFonts w:ascii="Wingdings" w:eastAsia="Times New Roman" w:hAnsi="Wingdings"/>
                <w:b/>
                <w:noProof/>
                <w:color w:val="000000"/>
                <w:sz w:val="16"/>
                <w:szCs w:val="16"/>
                <w:lang w:val="en-IE" w:eastAsia="en-IE"/>
              </w:rPr>
            </w:pPr>
            <w:r w:rsidRPr="00D51034">
              <w:rPr>
                <w:rFonts w:ascii="Wingdings" w:eastAsia="Times New Roman" w:hAnsi="Wingdings"/>
                <w:b/>
                <w:noProof/>
                <w:color w:val="000000"/>
                <w:sz w:val="16"/>
                <w:szCs w:val="16"/>
                <w:lang w:val="en-IE" w:eastAsia="en-IE"/>
              </w:rPr>
              <w:t></w:t>
            </w:r>
            <w:r w:rsidRPr="00D51034">
              <w:rPr>
                <w:rFonts w:eastAsia="Times New Roman"/>
                <w:b/>
                <w:noProof/>
                <w:color w:val="000000"/>
                <w:sz w:val="16"/>
                <w:szCs w:val="16"/>
                <w:lang w:val="en-IE" w:eastAsia="en-IE"/>
              </w:rPr>
              <w:t xml:space="preserve"> Establishment plan posts (officials and temporary staff)</w:t>
            </w:r>
          </w:p>
        </w:tc>
      </w:tr>
      <w:tr w:rsidR="00C67F54" w:rsidRPr="00D51034" w14:paraId="42280A2B" w14:textId="77777777" w:rsidTr="00185E87">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B38116F" w14:textId="77777777" w:rsidR="00C67F54" w:rsidRPr="00D51034" w:rsidRDefault="00C67F54">
            <w:pPr>
              <w:spacing w:before="0" w:after="0"/>
              <w:ind w:firstLineChars="100" w:firstLine="160"/>
              <w:jc w:val="left"/>
              <w:rPr>
                <w:rFonts w:eastAsia="Times New Roman"/>
                <w:noProof/>
                <w:color w:val="000000"/>
                <w:sz w:val="16"/>
                <w:szCs w:val="16"/>
                <w:lang w:val="en-IE" w:eastAsia="en-IE"/>
              </w:rPr>
            </w:pPr>
            <w:r w:rsidRPr="00D51034">
              <w:rPr>
                <w:rFonts w:eastAsia="Times New Roman"/>
                <w:noProof/>
                <w:color w:val="000000"/>
                <w:sz w:val="16"/>
                <w:szCs w:val="16"/>
                <w:lang w:val="en-IE" w:eastAsia="en-IE"/>
              </w:rPr>
              <w:t>20 01 02 01</w:t>
            </w:r>
            <w:r w:rsidRPr="00D51034">
              <w:rPr>
                <w:rFonts w:ascii="Arial Narrow" w:eastAsia="Times New Roman" w:hAnsi="Arial Narrow"/>
                <w:noProof/>
                <w:color w:val="000000"/>
                <w:sz w:val="20"/>
                <w:szCs w:val="20"/>
                <w:lang w:val="en-IE" w:eastAsia="en-IE"/>
              </w:rPr>
              <w:t xml:space="preserve"> </w:t>
            </w:r>
            <w:r w:rsidRPr="00D51034">
              <w:rPr>
                <w:rFonts w:eastAsia="Times New Roman"/>
                <w:noProof/>
                <w:color w:val="000000"/>
                <w:sz w:val="16"/>
                <w:szCs w:val="16"/>
                <w:lang w:val="en-IE" w:eastAsia="en-IE"/>
              </w:rPr>
              <w:t>(Headquarters and Commission’s Representation Offices)</w:t>
            </w:r>
          </w:p>
        </w:tc>
        <w:tc>
          <w:tcPr>
            <w:tcW w:w="519" w:type="pct"/>
            <w:tcBorders>
              <w:top w:val="nil"/>
              <w:left w:val="nil"/>
              <w:bottom w:val="single" w:sz="8" w:space="0" w:color="auto"/>
              <w:right w:val="single" w:sz="8" w:space="0" w:color="auto"/>
            </w:tcBorders>
            <w:shd w:val="clear" w:color="000000" w:fill="D9D9D9"/>
            <w:vAlign w:val="center"/>
            <w:hideMark/>
          </w:tcPr>
          <w:p w14:paraId="6101BC7E" w14:textId="77777777" w:rsidR="00C67F54" w:rsidRPr="00D51034" w:rsidRDefault="00185E87">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12</w:t>
            </w:r>
          </w:p>
        </w:tc>
        <w:tc>
          <w:tcPr>
            <w:tcW w:w="519" w:type="pct"/>
            <w:tcBorders>
              <w:top w:val="nil"/>
              <w:left w:val="nil"/>
              <w:bottom w:val="single" w:sz="8" w:space="0" w:color="auto"/>
              <w:right w:val="single" w:sz="8" w:space="0" w:color="auto"/>
            </w:tcBorders>
            <w:shd w:val="clear" w:color="000000" w:fill="D9D9D9"/>
            <w:vAlign w:val="center"/>
            <w:hideMark/>
          </w:tcPr>
          <w:p w14:paraId="1AA920A4" w14:textId="77777777" w:rsidR="00C67F54" w:rsidRPr="00D51034" w:rsidRDefault="00185E87">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12</w:t>
            </w:r>
          </w:p>
        </w:tc>
        <w:tc>
          <w:tcPr>
            <w:tcW w:w="519" w:type="pct"/>
            <w:tcBorders>
              <w:top w:val="nil"/>
              <w:left w:val="nil"/>
              <w:bottom w:val="single" w:sz="8" w:space="0" w:color="auto"/>
              <w:right w:val="single" w:sz="8" w:space="0" w:color="auto"/>
            </w:tcBorders>
            <w:shd w:val="clear" w:color="000000" w:fill="D9D9D9"/>
            <w:vAlign w:val="center"/>
            <w:hideMark/>
          </w:tcPr>
          <w:p w14:paraId="6555F883" w14:textId="77777777" w:rsidR="00C67F54" w:rsidRPr="00D51034" w:rsidRDefault="00185E87">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12</w:t>
            </w:r>
          </w:p>
        </w:tc>
        <w:tc>
          <w:tcPr>
            <w:tcW w:w="519" w:type="pct"/>
            <w:tcBorders>
              <w:top w:val="nil"/>
              <w:left w:val="nil"/>
              <w:bottom w:val="single" w:sz="8" w:space="0" w:color="auto"/>
              <w:right w:val="single" w:sz="8" w:space="0" w:color="auto"/>
            </w:tcBorders>
            <w:shd w:val="clear" w:color="000000" w:fill="D9D9D9"/>
            <w:vAlign w:val="center"/>
            <w:hideMark/>
          </w:tcPr>
          <w:p w14:paraId="2E2B97A0" w14:textId="77777777" w:rsidR="00C67F54" w:rsidRPr="00D51034" w:rsidRDefault="00185E87">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12</w:t>
            </w:r>
          </w:p>
        </w:tc>
        <w:tc>
          <w:tcPr>
            <w:tcW w:w="519" w:type="pct"/>
            <w:tcBorders>
              <w:top w:val="nil"/>
              <w:left w:val="nil"/>
              <w:bottom w:val="single" w:sz="8" w:space="0" w:color="auto"/>
              <w:right w:val="single" w:sz="8" w:space="0" w:color="auto"/>
            </w:tcBorders>
            <w:shd w:val="clear" w:color="000000" w:fill="D9D9D9"/>
            <w:vAlign w:val="center"/>
            <w:hideMark/>
          </w:tcPr>
          <w:p w14:paraId="5964AD64" w14:textId="77777777" w:rsidR="00C67F54" w:rsidRPr="00D51034" w:rsidRDefault="00185E87">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12</w:t>
            </w:r>
          </w:p>
        </w:tc>
        <w:tc>
          <w:tcPr>
            <w:tcW w:w="519" w:type="pct"/>
            <w:tcBorders>
              <w:top w:val="nil"/>
              <w:left w:val="nil"/>
              <w:bottom w:val="single" w:sz="8" w:space="0" w:color="auto"/>
              <w:right w:val="single" w:sz="8" w:space="0" w:color="auto"/>
            </w:tcBorders>
            <w:shd w:val="clear" w:color="000000" w:fill="D9D9D9"/>
            <w:vAlign w:val="center"/>
            <w:hideMark/>
          </w:tcPr>
          <w:p w14:paraId="065CAE1F" w14:textId="77777777" w:rsidR="00C67F54" w:rsidRPr="00D51034" w:rsidRDefault="00185E87">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12</w:t>
            </w:r>
          </w:p>
        </w:tc>
        <w:tc>
          <w:tcPr>
            <w:tcW w:w="516" w:type="pct"/>
            <w:tcBorders>
              <w:top w:val="nil"/>
              <w:left w:val="nil"/>
              <w:bottom w:val="single" w:sz="8" w:space="0" w:color="auto"/>
              <w:right w:val="single" w:sz="8" w:space="0" w:color="auto"/>
            </w:tcBorders>
            <w:shd w:val="clear" w:color="000000" w:fill="D9D9D9"/>
            <w:vAlign w:val="center"/>
            <w:hideMark/>
          </w:tcPr>
          <w:p w14:paraId="2C90981B" w14:textId="77777777" w:rsidR="00C67F54" w:rsidRPr="00D51034" w:rsidRDefault="00185E87">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12</w:t>
            </w:r>
          </w:p>
        </w:tc>
      </w:tr>
      <w:tr w:rsidR="00C67F54" w:rsidRPr="00D51034" w14:paraId="5AB5B31F" w14:textId="77777777" w:rsidTr="00185E8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51ADC9B" w14:textId="77777777" w:rsidR="00C67F54" w:rsidRPr="00D51034" w:rsidRDefault="00C67F54">
            <w:pPr>
              <w:spacing w:before="0" w:after="0"/>
              <w:ind w:firstLineChars="100" w:firstLine="160"/>
              <w:jc w:val="left"/>
              <w:rPr>
                <w:rFonts w:eastAsia="Times New Roman"/>
                <w:noProof/>
                <w:color w:val="000000"/>
                <w:sz w:val="16"/>
                <w:szCs w:val="16"/>
                <w:lang w:val="en-IE" w:eastAsia="en-IE"/>
              </w:rPr>
            </w:pPr>
            <w:r w:rsidRPr="00D51034">
              <w:rPr>
                <w:rFonts w:eastAsia="Times New Roman"/>
                <w:noProof/>
                <w:color w:val="000000"/>
                <w:sz w:val="16"/>
                <w:szCs w:val="16"/>
                <w:lang w:val="en-IE" w:eastAsia="en-IE"/>
              </w:rPr>
              <w:t>20 01 02 03 (EU Delegations)</w:t>
            </w:r>
          </w:p>
        </w:tc>
        <w:tc>
          <w:tcPr>
            <w:tcW w:w="519" w:type="pct"/>
            <w:tcBorders>
              <w:top w:val="nil"/>
              <w:left w:val="nil"/>
              <w:bottom w:val="single" w:sz="8" w:space="0" w:color="auto"/>
              <w:right w:val="single" w:sz="8" w:space="0" w:color="auto"/>
            </w:tcBorders>
            <w:shd w:val="clear" w:color="000000" w:fill="D9D9D9"/>
            <w:vAlign w:val="center"/>
            <w:hideMark/>
          </w:tcPr>
          <w:p w14:paraId="428DD6A3"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6700B1F"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3679149"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73D5C02"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7FFA54C"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5753604"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0CA61664"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r>
      <w:tr w:rsidR="00C67F54" w:rsidRPr="00D51034" w14:paraId="42BC7AEC" w14:textId="77777777" w:rsidTr="00185E8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7A5A054" w14:textId="77777777" w:rsidR="00C67F54" w:rsidRPr="00D51034" w:rsidRDefault="00C67F54">
            <w:pPr>
              <w:spacing w:before="0" w:after="0"/>
              <w:ind w:firstLineChars="100" w:firstLine="200"/>
              <w:jc w:val="left"/>
              <w:rPr>
                <w:rFonts w:eastAsia="Times New Roman"/>
                <w:noProof/>
                <w:color w:val="000000"/>
                <w:sz w:val="16"/>
                <w:szCs w:val="16"/>
                <w:lang w:val="en-IE" w:eastAsia="en-IE"/>
              </w:rPr>
            </w:pPr>
            <w:r w:rsidRPr="00D51034">
              <w:rPr>
                <w:rFonts w:ascii="Arial Narrow" w:eastAsia="Times New Roman" w:hAnsi="Arial Narrow"/>
                <w:noProof/>
                <w:color w:val="000000"/>
                <w:sz w:val="20"/>
                <w:szCs w:val="20"/>
                <w:lang w:val="en-IE" w:eastAsia="en-IE"/>
              </w:rPr>
              <w:t xml:space="preserve"> </w:t>
            </w:r>
            <w:r w:rsidRPr="00D51034">
              <w:rPr>
                <w:rFonts w:eastAsia="Times New Roman"/>
                <w:noProof/>
                <w:color w:val="000000"/>
                <w:sz w:val="16"/>
                <w:szCs w:val="16"/>
                <w:lang w:val="en-IE" w:eastAsia="en-IE"/>
              </w:rPr>
              <w:t>(Indirect research)</w:t>
            </w:r>
          </w:p>
        </w:tc>
        <w:tc>
          <w:tcPr>
            <w:tcW w:w="519" w:type="pct"/>
            <w:tcBorders>
              <w:top w:val="nil"/>
              <w:left w:val="nil"/>
              <w:bottom w:val="single" w:sz="8" w:space="0" w:color="auto"/>
              <w:right w:val="single" w:sz="8" w:space="0" w:color="auto"/>
            </w:tcBorders>
            <w:shd w:val="clear" w:color="000000" w:fill="D9D9D9"/>
            <w:vAlign w:val="center"/>
            <w:hideMark/>
          </w:tcPr>
          <w:p w14:paraId="780477DA"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E76CF05"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EF0D128"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79492F2"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9D61639"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51F470D"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6BF575FE"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r>
      <w:tr w:rsidR="00C67F54" w:rsidRPr="00D51034" w14:paraId="479A2DBF" w14:textId="77777777" w:rsidTr="00185E8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3C48E11" w14:textId="77777777" w:rsidR="00C67F54" w:rsidRPr="00D51034" w:rsidRDefault="00C67F54">
            <w:pPr>
              <w:spacing w:before="0" w:after="0"/>
              <w:ind w:firstLineChars="100" w:firstLine="160"/>
              <w:jc w:val="left"/>
              <w:rPr>
                <w:rFonts w:eastAsia="Times New Roman"/>
                <w:noProof/>
                <w:color w:val="000000"/>
                <w:sz w:val="16"/>
                <w:szCs w:val="16"/>
                <w:lang w:val="en-IE" w:eastAsia="en-IE"/>
              </w:rPr>
            </w:pPr>
            <w:r w:rsidRPr="00D51034">
              <w:rPr>
                <w:rFonts w:eastAsia="Times New Roman"/>
                <w:noProof/>
                <w:color w:val="000000"/>
                <w:sz w:val="16"/>
                <w:szCs w:val="16"/>
                <w:lang w:val="en-IE" w:eastAsia="en-IE"/>
              </w:rPr>
              <w:t xml:space="preserve"> (Direct research)</w:t>
            </w:r>
          </w:p>
        </w:tc>
        <w:tc>
          <w:tcPr>
            <w:tcW w:w="519" w:type="pct"/>
            <w:tcBorders>
              <w:top w:val="nil"/>
              <w:left w:val="nil"/>
              <w:bottom w:val="single" w:sz="8" w:space="0" w:color="auto"/>
              <w:right w:val="single" w:sz="8" w:space="0" w:color="auto"/>
            </w:tcBorders>
            <w:shd w:val="clear" w:color="000000" w:fill="D9D9D9"/>
            <w:vAlign w:val="center"/>
            <w:hideMark/>
          </w:tcPr>
          <w:p w14:paraId="368B1651"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0E3E9BC"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28A8FA4"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8B53ED9"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C38F47C"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007F0DF"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4BB05ADA"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r>
      <w:tr w:rsidR="00C67F54" w:rsidRPr="00D51034" w14:paraId="7B032647" w14:textId="77777777" w:rsidTr="00185E8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0D9C39E" w14:textId="77777777" w:rsidR="00C67F54" w:rsidRPr="00D51034" w:rsidRDefault="00C67F54">
            <w:pPr>
              <w:spacing w:before="0" w:after="0"/>
              <w:ind w:firstLineChars="100" w:firstLine="160"/>
              <w:jc w:val="left"/>
              <w:rPr>
                <w:rFonts w:eastAsia="Times New Roman"/>
                <w:noProof/>
                <w:color w:val="000000"/>
                <w:sz w:val="16"/>
                <w:szCs w:val="16"/>
                <w:lang w:val="en-IE" w:eastAsia="en-IE"/>
              </w:rPr>
            </w:pPr>
            <w:r w:rsidRPr="00D51034">
              <w:rPr>
                <w:rFonts w:eastAsia="Times New Roman"/>
                <w:noProof/>
                <w:color w:val="000000"/>
                <w:sz w:val="16"/>
                <w:szCs w:val="16"/>
                <w:lang w:val="en-IE" w:eastAsia="en-IE"/>
              </w:rPr>
              <w:t>Other budget lines (specify)</w:t>
            </w:r>
          </w:p>
        </w:tc>
        <w:tc>
          <w:tcPr>
            <w:tcW w:w="519" w:type="pct"/>
            <w:tcBorders>
              <w:top w:val="nil"/>
              <w:left w:val="nil"/>
              <w:bottom w:val="single" w:sz="8" w:space="0" w:color="auto"/>
              <w:right w:val="single" w:sz="8" w:space="0" w:color="auto"/>
            </w:tcBorders>
            <w:shd w:val="clear" w:color="000000" w:fill="D9D9D9"/>
            <w:vAlign w:val="center"/>
            <w:hideMark/>
          </w:tcPr>
          <w:p w14:paraId="3D3245F6"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CB2C5BC"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1589AA9"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F32054F"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D027F37"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3D74C47"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55961DD4"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r>
      <w:tr w:rsidR="00C67F54" w:rsidRPr="00D51034" w14:paraId="3759D732" w14:textId="77777777">
        <w:trPr>
          <w:trHeight w:val="300"/>
        </w:trPr>
        <w:tc>
          <w:tcPr>
            <w:tcW w:w="5000" w:type="pct"/>
            <w:gridSpan w:val="9"/>
            <w:tcBorders>
              <w:top w:val="single" w:sz="8" w:space="0" w:color="auto"/>
              <w:left w:val="single" w:sz="8" w:space="0" w:color="auto"/>
              <w:bottom w:val="nil"/>
              <w:right w:val="nil"/>
            </w:tcBorders>
            <w:vAlign w:val="center"/>
            <w:hideMark/>
          </w:tcPr>
          <w:p w14:paraId="42E070F2" w14:textId="77777777" w:rsidR="00C67F54" w:rsidRPr="00D51034" w:rsidRDefault="00C67F54">
            <w:pPr>
              <w:spacing w:before="0" w:after="0"/>
              <w:jc w:val="center"/>
              <w:rPr>
                <w:rFonts w:ascii="Calibri" w:eastAsia="Times New Roman" w:hAnsi="Calibri" w:cs="Calibri"/>
                <w:b/>
                <w:noProof/>
                <w:color w:val="000000"/>
                <w:sz w:val="16"/>
                <w:szCs w:val="16"/>
                <w:lang w:val="en-IE" w:eastAsia="en-IE"/>
              </w:rPr>
            </w:pPr>
            <w:r w:rsidRPr="00D51034">
              <w:rPr>
                <w:rFonts w:ascii="Calibri" w:eastAsia="Times New Roman" w:hAnsi="Calibri" w:cs="Calibri"/>
                <w:b/>
                <w:noProof/>
                <w:color w:val="000000"/>
                <w:sz w:val="16"/>
                <w:szCs w:val="16"/>
                <w:lang w:val="en-IE" w:eastAsia="en-IE"/>
              </w:rPr>
              <w:t>•</w:t>
            </w:r>
            <w:r w:rsidRPr="00D51034">
              <w:rPr>
                <w:rFonts w:eastAsia="Times New Roman"/>
                <w:b/>
                <w:noProof/>
                <w:color w:val="000000"/>
                <w:sz w:val="16"/>
                <w:szCs w:val="16"/>
                <w:lang w:val="en-IE" w:eastAsia="en-IE"/>
              </w:rPr>
              <w:t xml:space="preserve"> External staff (in</w:t>
            </w:r>
            <w:r w:rsidR="0025226A" w:rsidRPr="00D51034">
              <w:rPr>
                <w:rFonts w:eastAsia="Times New Roman"/>
                <w:b/>
                <w:noProof/>
                <w:color w:val="000000"/>
                <w:sz w:val="16"/>
                <w:szCs w:val="16"/>
                <w:lang w:val="en-IE" w:eastAsia="en-IE"/>
              </w:rPr>
              <w:t xml:space="preserve"> </w:t>
            </w:r>
            <w:r w:rsidRPr="00D51034">
              <w:rPr>
                <w:rFonts w:eastAsia="Times New Roman"/>
                <w:b/>
                <w:noProof/>
                <w:color w:val="000000"/>
                <w:sz w:val="16"/>
                <w:szCs w:val="16"/>
                <w:lang w:val="en-IE" w:eastAsia="en-IE"/>
              </w:rPr>
              <w:t>FTEs)</w:t>
            </w:r>
          </w:p>
        </w:tc>
      </w:tr>
      <w:tr w:rsidR="00C67F54" w:rsidRPr="00D51034" w14:paraId="4E5C07D1" w14:textId="77777777" w:rsidTr="00185E8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CA1667E" w14:textId="77777777" w:rsidR="00C67F54" w:rsidRPr="00D51034" w:rsidRDefault="00C67F54">
            <w:pPr>
              <w:spacing w:before="0" w:after="0"/>
              <w:ind w:firstLineChars="100" w:firstLine="160"/>
              <w:jc w:val="left"/>
              <w:rPr>
                <w:rFonts w:eastAsia="Times New Roman"/>
                <w:noProof/>
                <w:color w:val="000000"/>
                <w:sz w:val="16"/>
                <w:szCs w:val="16"/>
                <w:lang w:val="en-IE" w:eastAsia="en-IE"/>
              </w:rPr>
            </w:pPr>
            <w:r w:rsidRPr="00D51034">
              <w:rPr>
                <w:rFonts w:eastAsia="Times New Roman"/>
                <w:noProof/>
                <w:color w:val="000000"/>
                <w:sz w:val="16"/>
                <w:szCs w:val="16"/>
                <w:lang w:val="en-IE" w:eastAsia="en-IE"/>
              </w:rPr>
              <w:t>20 02 01</w:t>
            </w:r>
            <w:r w:rsidRPr="00D51034">
              <w:rPr>
                <w:rFonts w:ascii="Arial Narrow" w:eastAsia="Times New Roman" w:hAnsi="Arial Narrow"/>
                <w:noProof/>
                <w:color w:val="000000"/>
                <w:sz w:val="20"/>
                <w:szCs w:val="20"/>
                <w:lang w:val="en-IE" w:eastAsia="en-IE"/>
              </w:rPr>
              <w:t xml:space="preserve"> </w:t>
            </w:r>
            <w:r w:rsidRPr="00D51034">
              <w:rPr>
                <w:rFonts w:eastAsia="Times New Roman"/>
                <w:noProof/>
                <w:color w:val="000000"/>
                <w:sz w:val="16"/>
                <w:szCs w:val="16"/>
                <w:lang w:val="en-IE" w:eastAsia="en-IE"/>
              </w:rPr>
              <w:t>(AC, END from the ‘global envelope’)</w:t>
            </w:r>
          </w:p>
        </w:tc>
        <w:tc>
          <w:tcPr>
            <w:tcW w:w="519" w:type="pct"/>
            <w:tcBorders>
              <w:top w:val="nil"/>
              <w:left w:val="nil"/>
              <w:bottom w:val="single" w:sz="8" w:space="0" w:color="auto"/>
              <w:right w:val="single" w:sz="8" w:space="0" w:color="auto"/>
            </w:tcBorders>
            <w:shd w:val="clear" w:color="000000" w:fill="D9D9D9"/>
            <w:vAlign w:val="center"/>
            <w:hideMark/>
          </w:tcPr>
          <w:p w14:paraId="26E5B4A2" w14:textId="77777777" w:rsidR="00C67F54" w:rsidRPr="00D51034" w:rsidRDefault="002772C8">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5</w:t>
            </w:r>
          </w:p>
        </w:tc>
        <w:tc>
          <w:tcPr>
            <w:tcW w:w="519" w:type="pct"/>
            <w:tcBorders>
              <w:top w:val="nil"/>
              <w:left w:val="nil"/>
              <w:bottom w:val="single" w:sz="8" w:space="0" w:color="auto"/>
              <w:right w:val="single" w:sz="8" w:space="0" w:color="auto"/>
            </w:tcBorders>
            <w:shd w:val="clear" w:color="000000" w:fill="D9D9D9"/>
            <w:vAlign w:val="center"/>
            <w:hideMark/>
          </w:tcPr>
          <w:p w14:paraId="554F81EB" w14:textId="77777777" w:rsidR="00C67F54" w:rsidRPr="00D51034" w:rsidRDefault="002772C8">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5</w:t>
            </w:r>
          </w:p>
        </w:tc>
        <w:tc>
          <w:tcPr>
            <w:tcW w:w="519" w:type="pct"/>
            <w:tcBorders>
              <w:top w:val="nil"/>
              <w:left w:val="nil"/>
              <w:bottom w:val="single" w:sz="8" w:space="0" w:color="auto"/>
              <w:right w:val="single" w:sz="8" w:space="0" w:color="auto"/>
            </w:tcBorders>
            <w:shd w:val="clear" w:color="000000" w:fill="D9D9D9"/>
            <w:vAlign w:val="center"/>
            <w:hideMark/>
          </w:tcPr>
          <w:p w14:paraId="6637F0C1" w14:textId="77777777" w:rsidR="00C67F54" w:rsidRPr="00D51034" w:rsidRDefault="002772C8">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5</w:t>
            </w:r>
          </w:p>
        </w:tc>
        <w:tc>
          <w:tcPr>
            <w:tcW w:w="519" w:type="pct"/>
            <w:tcBorders>
              <w:top w:val="nil"/>
              <w:left w:val="nil"/>
              <w:bottom w:val="single" w:sz="8" w:space="0" w:color="auto"/>
              <w:right w:val="single" w:sz="8" w:space="0" w:color="auto"/>
            </w:tcBorders>
            <w:shd w:val="clear" w:color="000000" w:fill="D9D9D9"/>
            <w:vAlign w:val="center"/>
            <w:hideMark/>
          </w:tcPr>
          <w:p w14:paraId="0B1C1AE5" w14:textId="77777777" w:rsidR="00C67F54" w:rsidRPr="00D51034" w:rsidRDefault="002772C8">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5</w:t>
            </w:r>
          </w:p>
        </w:tc>
        <w:tc>
          <w:tcPr>
            <w:tcW w:w="519" w:type="pct"/>
            <w:tcBorders>
              <w:top w:val="nil"/>
              <w:left w:val="nil"/>
              <w:bottom w:val="single" w:sz="8" w:space="0" w:color="auto"/>
              <w:right w:val="single" w:sz="8" w:space="0" w:color="auto"/>
            </w:tcBorders>
            <w:shd w:val="clear" w:color="000000" w:fill="D9D9D9"/>
            <w:vAlign w:val="center"/>
            <w:hideMark/>
          </w:tcPr>
          <w:p w14:paraId="5040838E" w14:textId="77777777" w:rsidR="00C67F54" w:rsidRPr="00D51034" w:rsidRDefault="002772C8">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5</w:t>
            </w:r>
          </w:p>
        </w:tc>
        <w:tc>
          <w:tcPr>
            <w:tcW w:w="519" w:type="pct"/>
            <w:tcBorders>
              <w:top w:val="nil"/>
              <w:left w:val="nil"/>
              <w:bottom w:val="single" w:sz="8" w:space="0" w:color="auto"/>
              <w:right w:val="single" w:sz="8" w:space="0" w:color="auto"/>
            </w:tcBorders>
            <w:shd w:val="clear" w:color="000000" w:fill="D9D9D9"/>
            <w:vAlign w:val="center"/>
            <w:hideMark/>
          </w:tcPr>
          <w:p w14:paraId="5603B98C" w14:textId="77777777" w:rsidR="00C67F54" w:rsidRPr="00D51034" w:rsidRDefault="002772C8">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5</w:t>
            </w:r>
          </w:p>
        </w:tc>
        <w:tc>
          <w:tcPr>
            <w:tcW w:w="516" w:type="pct"/>
            <w:tcBorders>
              <w:top w:val="nil"/>
              <w:left w:val="nil"/>
              <w:bottom w:val="single" w:sz="8" w:space="0" w:color="auto"/>
              <w:right w:val="single" w:sz="8" w:space="0" w:color="auto"/>
            </w:tcBorders>
            <w:shd w:val="clear" w:color="000000" w:fill="D9D9D9"/>
            <w:vAlign w:val="center"/>
            <w:hideMark/>
          </w:tcPr>
          <w:p w14:paraId="67F21D54" w14:textId="77777777" w:rsidR="00C67F54" w:rsidRPr="00D51034" w:rsidRDefault="002772C8">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5</w:t>
            </w:r>
          </w:p>
        </w:tc>
      </w:tr>
      <w:tr w:rsidR="00C67F54" w:rsidRPr="00D51034" w14:paraId="173F9612" w14:textId="77777777" w:rsidTr="00185E8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3BA4B0C5" w14:textId="77777777" w:rsidR="00C67F54" w:rsidRPr="00D51034" w:rsidRDefault="00C67F54">
            <w:pPr>
              <w:spacing w:before="0" w:after="0"/>
              <w:ind w:firstLineChars="100" w:firstLine="160"/>
              <w:jc w:val="left"/>
              <w:rPr>
                <w:rFonts w:eastAsia="Times New Roman"/>
                <w:noProof/>
                <w:color w:val="000000"/>
                <w:sz w:val="16"/>
                <w:szCs w:val="16"/>
                <w:lang w:val="en-IE" w:eastAsia="en-IE"/>
              </w:rPr>
            </w:pPr>
            <w:r w:rsidRPr="00D51034">
              <w:rPr>
                <w:rFonts w:eastAsia="Times New Roman"/>
                <w:noProof/>
                <w:color w:val="000000"/>
                <w:sz w:val="16"/>
                <w:szCs w:val="16"/>
                <w:lang w:val="en-IE" w:eastAsia="en-IE"/>
              </w:rPr>
              <w:t>20 02 03 (AC, AL, END and JPD in the EU Delegations)</w:t>
            </w:r>
          </w:p>
        </w:tc>
        <w:tc>
          <w:tcPr>
            <w:tcW w:w="519" w:type="pct"/>
            <w:tcBorders>
              <w:top w:val="nil"/>
              <w:left w:val="nil"/>
              <w:bottom w:val="single" w:sz="8" w:space="0" w:color="auto"/>
              <w:right w:val="single" w:sz="8" w:space="0" w:color="auto"/>
            </w:tcBorders>
            <w:shd w:val="clear" w:color="000000" w:fill="D9D9D9"/>
            <w:vAlign w:val="center"/>
            <w:hideMark/>
          </w:tcPr>
          <w:p w14:paraId="381E5939"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F51A982"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AE0DD34"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F931332"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8543004"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0C2F4E8"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523A0787"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r>
      <w:tr w:rsidR="00C67F54" w:rsidRPr="00D51034" w14:paraId="2F46B6D3" w14:textId="77777777" w:rsidTr="00185E87">
        <w:trPr>
          <w:trHeight w:val="640"/>
        </w:trPr>
        <w:tc>
          <w:tcPr>
            <w:tcW w:w="751" w:type="pct"/>
            <w:tcBorders>
              <w:top w:val="nil"/>
              <w:left w:val="single" w:sz="8" w:space="0" w:color="auto"/>
              <w:bottom w:val="nil"/>
              <w:right w:val="single" w:sz="8" w:space="0" w:color="auto"/>
            </w:tcBorders>
            <w:vAlign w:val="center"/>
            <w:hideMark/>
          </w:tcPr>
          <w:p w14:paraId="7D6CEF2D"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Admin. Support line</w:t>
            </w:r>
          </w:p>
        </w:tc>
        <w:tc>
          <w:tcPr>
            <w:tcW w:w="619" w:type="pct"/>
            <w:tcBorders>
              <w:top w:val="nil"/>
              <w:left w:val="nil"/>
              <w:bottom w:val="single" w:sz="8" w:space="0" w:color="auto"/>
              <w:right w:val="single" w:sz="8" w:space="0" w:color="auto"/>
            </w:tcBorders>
            <w:vAlign w:val="center"/>
            <w:hideMark/>
          </w:tcPr>
          <w:p w14:paraId="57208BDB" w14:textId="77777777" w:rsidR="00C67F54" w:rsidRPr="00D51034" w:rsidRDefault="00C67F54" w:rsidP="00A13600">
            <w:pPr>
              <w:pStyle w:val="ListParagraph"/>
              <w:numPr>
                <w:ilvl w:val="0"/>
                <w:numId w:val="17"/>
              </w:numPr>
              <w:spacing w:before="0" w:after="0"/>
              <w:ind w:left="169" w:hanging="152"/>
              <w:jc w:val="left"/>
              <w:rPr>
                <w:noProof/>
                <w:color w:val="000000"/>
                <w:sz w:val="16"/>
                <w:szCs w:val="16"/>
                <w:lang w:val="en-IE" w:eastAsia="en-IE"/>
              </w:rPr>
            </w:pPr>
            <w:r w:rsidRPr="00D51034">
              <w:rPr>
                <w:noProof/>
                <w:color w:val="000000"/>
                <w:sz w:val="16"/>
                <w:szCs w:val="16"/>
                <w:lang w:val="en-IE" w:eastAsia="en-IE"/>
              </w:rPr>
              <w:t>at Headquarters</w:t>
            </w:r>
          </w:p>
        </w:tc>
        <w:tc>
          <w:tcPr>
            <w:tcW w:w="519" w:type="pct"/>
            <w:tcBorders>
              <w:top w:val="nil"/>
              <w:left w:val="nil"/>
              <w:bottom w:val="single" w:sz="8" w:space="0" w:color="auto"/>
              <w:right w:val="single" w:sz="8" w:space="0" w:color="auto"/>
            </w:tcBorders>
            <w:shd w:val="clear" w:color="000000" w:fill="D9D9D9"/>
            <w:vAlign w:val="center"/>
            <w:hideMark/>
          </w:tcPr>
          <w:p w14:paraId="16A229CD"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62A5DC2"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25BD5D7"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8273DF9"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4813B06"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CC21D2F"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1DE68345"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r>
      <w:tr w:rsidR="00C67F54" w:rsidRPr="00D51034" w14:paraId="1DB2EA55" w14:textId="77777777" w:rsidTr="00185E87">
        <w:trPr>
          <w:trHeight w:val="430"/>
        </w:trPr>
        <w:tc>
          <w:tcPr>
            <w:tcW w:w="751" w:type="pct"/>
            <w:tcBorders>
              <w:top w:val="nil"/>
              <w:left w:val="single" w:sz="8" w:space="0" w:color="auto"/>
              <w:bottom w:val="single" w:sz="8" w:space="0" w:color="auto"/>
              <w:right w:val="single" w:sz="8" w:space="0" w:color="auto"/>
            </w:tcBorders>
            <w:vAlign w:val="center"/>
            <w:hideMark/>
          </w:tcPr>
          <w:p w14:paraId="46E07E70"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[XX.01.YY.YY]</w:t>
            </w:r>
          </w:p>
        </w:tc>
        <w:tc>
          <w:tcPr>
            <w:tcW w:w="619" w:type="pct"/>
            <w:tcBorders>
              <w:top w:val="nil"/>
              <w:left w:val="nil"/>
              <w:bottom w:val="single" w:sz="8" w:space="0" w:color="auto"/>
              <w:right w:val="single" w:sz="8" w:space="0" w:color="auto"/>
            </w:tcBorders>
            <w:vAlign w:val="center"/>
            <w:hideMark/>
          </w:tcPr>
          <w:p w14:paraId="2D5F7AF6" w14:textId="77777777" w:rsidR="00C67F54" w:rsidRPr="00D51034" w:rsidRDefault="00C67F54" w:rsidP="00A13600">
            <w:pPr>
              <w:pStyle w:val="ListParagraph"/>
              <w:numPr>
                <w:ilvl w:val="0"/>
                <w:numId w:val="17"/>
              </w:numPr>
              <w:spacing w:before="0" w:after="0"/>
              <w:ind w:left="169" w:hanging="152"/>
              <w:jc w:val="left"/>
              <w:rPr>
                <w:noProof/>
                <w:color w:val="000000"/>
                <w:sz w:val="16"/>
                <w:szCs w:val="16"/>
                <w:lang w:val="en-IE" w:eastAsia="en-IE"/>
              </w:rPr>
            </w:pPr>
            <w:r w:rsidRPr="00D51034">
              <w:rPr>
                <w:noProof/>
                <w:color w:val="000000"/>
                <w:sz w:val="16"/>
                <w:szCs w:val="16"/>
                <w:lang w:val="en-IE" w:eastAsia="en-IE"/>
              </w:rPr>
              <w:t xml:space="preserve">in EU Delegations </w:t>
            </w:r>
          </w:p>
        </w:tc>
        <w:tc>
          <w:tcPr>
            <w:tcW w:w="519" w:type="pct"/>
            <w:tcBorders>
              <w:top w:val="nil"/>
              <w:left w:val="nil"/>
              <w:bottom w:val="single" w:sz="8" w:space="0" w:color="auto"/>
              <w:right w:val="single" w:sz="8" w:space="0" w:color="auto"/>
            </w:tcBorders>
            <w:shd w:val="clear" w:color="000000" w:fill="D9D9D9"/>
            <w:vAlign w:val="center"/>
            <w:hideMark/>
          </w:tcPr>
          <w:p w14:paraId="42FCF4E7"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D4C0AF8"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94DD01D"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935EAD5"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47EE8B6"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3B26735"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0E2E34F9"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r>
      <w:tr w:rsidR="00C67F54" w:rsidRPr="00D51034" w14:paraId="0042CBBF" w14:textId="77777777" w:rsidTr="00185E8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73D4895B" w14:textId="77777777" w:rsidR="00C67F54" w:rsidRPr="00D51034" w:rsidRDefault="00C67F54">
            <w:pPr>
              <w:spacing w:before="0" w:after="0"/>
              <w:ind w:firstLineChars="100" w:firstLine="200"/>
              <w:jc w:val="left"/>
              <w:rPr>
                <w:rFonts w:eastAsia="Times New Roman"/>
                <w:noProof/>
                <w:color w:val="000000"/>
                <w:sz w:val="16"/>
                <w:szCs w:val="16"/>
                <w:lang w:val="en-IE" w:eastAsia="en-IE"/>
              </w:rPr>
            </w:pPr>
            <w:r w:rsidRPr="00D51034">
              <w:rPr>
                <w:rFonts w:ascii="Arial Narrow" w:eastAsia="Times New Roman" w:hAnsi="Arial Narrow"/>
                <w:noProof/>
                <w:color w:val="000000"/>
                <w:sz w:val="20"/>
                <w:szCs w:val="20"/>
                <w:lang w:val="en-IE" w:eastAsia="en-IE"/>
              </w:rPr>
              <w:t xml:space="preserve"> </w:t>
            </w:r>
            <w:r w:rsidRPr="00D51034">
              <w:rPr>
                <w:rFonts w:eastAsia="Times New Roman"/>
                <w:noProof/>
                <w:color w:val="000000"/>
                <w:sz w:val="16"/>
                <w:szCs w:val="16"/>
                <w:lang w:val="en-IE" w:eastAsia="en-IE"/>
              </w:rPr>
              <w:t>(AC, END - Indirect research)</w:t>
            </w:r>
          </w:p>
        </w:tc>
        <w:tc>
          <w:tcPr>
            <w:tcW w:w="519" w:type="pct"/>
            <w:tcBorders>
              <w:top w:val="nil"/>
              <w:left w:val="nil"/>
              <w:bottom w:val="single" w:sz="8" w:space="0" w:color="auto"/>
              <w:right w:val="single" w:sz="8" w:space="0" w:color="auto"/>
            </w:tcBorders>
            <w:shd w:val="clear" w:color="000000" w:fill="D9D9D9"/>
            <w:vAlign w:val="center"/>
            <w:hideMark/>
          </w:tcPr>
          <w:p w14:paraId="3BA65707"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76581D4"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C329D80"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CD0F82B"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47CD33BB"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64669EC"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765A462B"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r>
      <w:tr w:rsidR="00C67F54" w:rsidRPr="00D51034" w14:paraId="5C1B2AF3" w14:textId="77777777" w:rsidTr="00185E8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D8F1610" w14:textId="77777777" w:rsidR="00C67F54" w:rsidRPr="00D51034" w:rsidRDefault="00C67F54">
            <w:pPr>
              <w:spacing w:before="0" w:after="0"/>
              <w:ind w:firstLineChars="100" w:firstLine="160"/>
              <w:jc w:val="left"/>
              <w:rPr>
                <w:rFonts w:eastAsia="Times New Roman"/>
                <w:noProof/>
                <w:color w:val="000000"/>
                <w:sz w:val="16"/>
                <w:szCs w:val="16"/>
                <w:lang w:val="en-IE" w:eastAsia="en-IE"/>
              </w:rPr>
            </w:pPr>
            <w:r w:rsidRPr="00D51034">
              <w:rPr>
                <w:rFonts w:eastAsia="Times New Roman"/>
                <w:noProof/>
                <w:color w:val="000000"/>
                <w:sz w:val="16"/>
                <w:szCs w:val="16"/>
                <w:lang w:val="en-IE" w:eastAsia="en-IE"/>
              </w:rPr>
              <w:t xml:space="preserve"> (AC, END - Direct research)</w:t>
            </w:r>
          </w:p>
        </w:tc>
        <w:tc>
          <w:tcPr>
            <w:tcW w:w="519" w:type="pct"/>
            <w:tcBorders>
              <w:top w:val="nil"/>
              <w:left w:val="nil"/>
              <w:bottom w:val="single" w:sz="8" w:space="0" w:color="auto"/>
              <w:right w:val="single" w:sz="8" w:space="0" w:color="auto"/>
            </w:tcBorders>
            <w:shd w:val="clear" w:color="000000" w:fill="D9D9D9"/>
            <w:vAlign w:val="center"/>
            <w:hideMark/>
          </w:tcPr>
          <w:p w14:paraId="154E15B8"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6FA3F4A7"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FEDAF70"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C7056CB"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CBE945E"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64EC633"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67164327"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r>
      <w:tr w:rsidR="00C67F54" w:rsidRPr="00D51034" w14:paraId="3214044C" w14:textId="77777777" w:rsidTr="00185E8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94B88D1" w14:textId="77777777" w:rsidR="00C67F54" w:rsidRPr="00D51034" w:rsidRDefault="00C67F54">
            <w:pPr>
              <w:spacing w:before="0" w:after="0"/>
              <w:ind w:firstLineChars="100" w:firstLine="160"/>
              <w:jc w:val="left"/>
              <w:rPr>
                <w:rFonts w:eastAsia="Times New Roman"/>
                <w:noProof/>
                <w:color w:val="000000"/>
                <w:sz w:val="16"/>
                <w:szCs w:val="16"/>
                <w:lang w:val="en-IE" w:eastAsia="en-IE"/>
              </w:rPr>
            </w:pPr>
            <w:r w:rsidRPr="00D51034">
              <w:rPr>
                <w:rFonts w:eastAsia="Times New Roman"/>
                <w:noProof/>
                <w:color w:val="000000"/>
                <w:sz w:val="16"/>
                <w:szCs w:val="16"/>
                <w:lang w:val="en-IE" w:eastAsia="en-IE"/>
              </w:rPr>
              <w:t>Other budget lines (specify) - Heading 4</w:t>
            </w:r>
          </w:p>
        </w:tc>
        <w:tc>
          <w:tcPr>
            <w:tcW w:w="519" w:type="pct"/>
            <w:tcBorders>
              <w:top w:val="nil"/>
              <w:left w:val="nil"/>
              <w:bottom w:val="single" w:sz="8" w:space="0" w:color="auto"/>
              <w:right w:val="single" w:sz="8" w:space="0" w:color="auto"/>
            </w:tcBorders>
            <w:shd w:val="clear" w:color="000000" w:fill="D9D9D9"/>
            <w:vAlign w:val="center"/>
            <w:hideMark/>
          </w:tcPr>
          <w:p w14:paraId="01CC79EB"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1C6DE47F"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EE3917D"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B513F7A"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6FD07B5"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41D832C"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1B3DEF5A"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r>
      <w:tr w:rsidR="00C67F54" w:rsidRPr="00D51034" w14:paraId="6D8AFC4A" w14:textId="77777777" w:rsidTr="00185E8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4F59EB7" w14:textId="77777777" w:rsidR="00C67F54" w:rsidRPr="00D51034" w:rsidRDefault="00C67F54">
            <w:pPr>
              <w:spacing w:before="0" w:after="0"/>
              <w:ind w:firstLineChars="100" w:firstLine="160"/>
              <w:jc w:val="left"/>
              <w:rPr>
                <w:rFonts w:eastAsia="Times New Roman"/>
                <w:noProof/>
                <w:color w:val="000000"/>
                <w:sz w:val="16"/>
                <w:szCs w:val="16"/>
                <w:lang w:val="en-IE" w:eastAsia="en-IE"/>
              </w:rPr>
            </w:pPr>
            <w:r w:rsidRPr="00D51034">
              <w:rPr>
                <w:rFonts w:eastAsia="Times New Roman"/>
                <w:noProof/>
                <w:color w:val="000000"/>
                <w:sz w:val="16"/>
                <w:szCs w:val="16"/>
                <w:lang w:val="en-IE" w:eastAsia="en-IE"/>
              </w:rPr>
              <w:t>Other budget lines (specify) - Outside Heading 4</w:t>
            </w:r>
          </w:p>
        </w:tc>
        <w:tc>
          <w:tcPr>
            <w:tcW w:w="519" w:type="pct"/>
            <w:tcBorders>
              <w:top w:val="nil"/>
              <w:left w:val="nil"/>
              <w:bottom w:val="single" w:sz="8" w:space="0" w:color="auto"/>
              <w:right w:val="single" w:sz="8" w:space="0" w:color="auto"/>
            </w:tcBorders>
            <w:shd w:val="clear" w:color="000000" w:fill="D9D9D9"/>
            <w:vAlign w:val="center"/>
            <w:hideMark/>
          </w:tcPr>
          <w:p w14:paraId="1DD6BAC8"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51C85E80"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0EDE3828"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7E1D2055"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3E6E59DC"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9" w:type="pct"/>
            <w:tcBorders>
              <w:top w:val="nil"/>
              <w:left w:val="nil"/>
              <w:bottom w:val="single" w:sz="8" w:space="0" w:color="auto"/>
              <w:right w:val="single" w:sz="8" w:space="0" w:color="auto"/>
            </w:tcBorders>
            <w:shd w:val="clear" w:color="000000" w:fill="D9D9D9"/>
            <w:vAlign w:val="center"/>
            <w:hideMark/>
          </w:tcPr>
          <w:p w14:paraId="2A7A25DD"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c>
          <w:tcPr>
            <w:tcW w:w="516" w:type="pct"/>
            <w:tcBorders>
              <w:top w:val="nil"/>
              <w:left w:val="nil"/>
              <w:bottom w:val="single" w:sz="8" w:space="0" w:color="auto"/>
              <w:right w:val="single" w:sz="8" w:space="0" w:color="auto"/>
            </w:tcBorders>
            <w:shd w:val="clear" w:color="000000" w:fill="D9D9D9"/>
            <w:vAlign w:val="center"/>
            <w:hideMark/>
          </w:tcPr>
          <w:p w14:paraId="2B0B5A11"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sz w:val="16"/>
                <w:szCs w:val="16"/>
                <w:lang w:val="en-IE" w:eastAsia="en-IE"/>
              </w:rPr>
              <w:t>0</w:t>
            </w:r>
          </w:p>
        </w:tc>
      </w:tr>
      <w:tr w:rsidR="00C67F54" w:rsidRPr="00D51034" w14:paraId="5CC9E6CD" w14:textId="77777777" w:rsidTr="00185E87">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7FD92FB" w14:textId="77777777" w:rsidR="00C67F54" w:rsidRPr="00D51034" w:rsidRDefault="00C67F54">
            <w:pPr>
              <w:spacing w:before="0" w:after="0"/>
              <w:ind w:firstLineChars="100" w:firstLine="161"/>
              <w:jc w:val="left"/>
              <w:rPr>
                <w:rFonts w:eastAsia="Times New Roman"/>
                <w:b/>
                <w:noProof/>
                <w:color w:val="000000"/>
                <w:sz w:val="16"/>
                <w:szCs w:val="16"/>
                <w:lang w:val="en-IE" w:eastAsia="en-IE"/>
              </w:rPr>
            </w:pPr>
            <w:r w:rsidRPr="00D51034">
              <w:rPr>
                <w:rFonts w:eastAsia="Times New Roman"/>
                <w:b/>
                <w:noProof/>
                <w:color w:val="000000"/>
                <w:sz w:val="16"/>
                <w:szCs w:val="16"/>
                <w:lang w:val="en-IE" w:eastAsia="en-IE"/>
              </w:rPr>
              <w:t>TOTAL</w:t>
            </w:r>
          </w:p>
        </w:tc>
        <w:tc>
          <w:tcPr>
            <w:tcW w:w="519" w:type="pct"/>
            <w:tcBorders>
              <w:top w:val="nil"/>
              <w:left w:val="nil"/>
              <w:bottom w:val="single" w:sz="8" w:space="0" w:color="auto"/>
              <w:right w:val="single" w:sz="8" w:space="0" w:color="auto"/>
            </w:tcBorders>
            <w:shd w:val="clear" w:color="000000" w:fill="D9D9D9"/>
            <w:vAlign w:val="center"/>
            <w:hideMark/>
          </w:tcPr>
          <w:p w14:paraId="25FC5079" w14:textId="77777777" w:rsidR="00C67F54" w:rsidRPr="00D51034" w:rsidRDefault="00C67F54">
            <w:pPr>
              <w:spacing w:before="0" w:after="0"/>
              <w:jc w:val="center"/>
              <w:rPr>
                <w:rFonts w:eastAsia="Times New Roman"/>
                <w:b/>
                <w:noProof/>
                <w:color w:val="000000"/>
                <w:sz w:val="16"/>
                <w:szCs w:val="16"/>
                <w:lang w:val="en-IE" w:eastAsia="en-IE"/>
              </w:rPr>
            </w:pPr>
            <w:r w:rsidRPr="00D51034">
              <w:rPr>
                <w:rFonts w:eastAsia="Times New Roman"/>
                <w:b/>
                <w:bCs/>
                <w:noProof/>
                <w:color w:val="000000"/>
                <w:sz w:val="16"/>
                <w:szCs w:val="16"/>
                <w:lang w:val="en-IE" w:eastAsia="en-IE"/>
              </w:rPr>
              <w:t>1</w:t>
            </w:r>
            <w:r w:rsidR="002772C8" w:rsidRPr="00D51034">
              <w:rPr>
                <w:rFonts w:eastAsia="Times New Roman"/>
                <w:b/>
                <w:bCs/>
                <w:noProof/>
                <w:color w:val="000000"/>
                <w:sz w:val="16"/>
                <w:szCs w:val="16"/>
                <w:lang w:val="en-IE" w:eastAsia="en-IE"/>
              </w:rPr>
              <w:t>7</w:t>
            </w:r>
          </w:p>
        </w:tc>
        <w:tc>
          <w:tcPr>
            <w:tcW w:w="519" w:type="pct"/>
            <w:tcBorders>
              <w:top w:val="nil"/>
              <w:left w:val="nil"/>
              <w:bottom w:val="single" w:sz="8" w:space="0" w:color="auto"/>
              <w:right w:val="single" w:sz="8" w:space="0" w:color="auto"/>
            </w:tcBorders>
            <w:shd w:val="clear" w:color="000000" w:fill="D9D9D9"/>
            <w:vAlign w:val="center"/>
            <w:hideMark/>
          </w:tcPr>
          <w:p w14:paraId="5BA7E8A7" w14:textId="77777777" w:rsidR="00C67F54" w:rsidRPr="00D51034" w:rsidRDefault="00C67F54">
            <w:pPr>
              <w:spacing w:before="0" w:after="0"/>
              <w:jc w:val="center"/>
              <w:rPr>
                <w:rFonts w:eastAsia="Times New Roman"/>
                <w:b/>
                <w:noProof/>
                <w:color w:val="000000"/>
                <w:sz w:val="16"/>
                <w:szCs w:val="16"/>
                <w:lang w:val="en-IE" w:eastAsia="en-IE"/>
              </w:rPr>
            </w:pPr>
            <w:r w:rsidRPr="00D51034">
              <w:rPr>
                <w:rFonts w:eastAsia="Times New Roman"/>
                <w:b/>
                <w:bCs/>
                <w:noProof/>
                <w:color w:val="000000"/>
                <w:sz w:val="16"/>
                <w:szCs w:val="16"/>
                <w:lang w:val="en-IE" w:eastAsia="en-IE"/>
              </w:rPr>
              <w:t>1</w:t>
            </w:r>
            <w:r w:rsidR="002772C8" w:rsidRPr="00D51034">
              <w:rPr>
                <w:rFonts w:eastAsia="Times New Roman"/>
                <w:b/>
                <w:bCs/>
                <w:noProof/>
                <w:color w:val="000000"/>
                <w:sz w:val="16"/>
                <w:szCs w:val="16"/>
                <w:lang w:val="en-IE" w:eastAsia="en-IE"/>
              </w:rPr>
              <w:t>7</w:t>
            </w:r>
          </w:p>
        </w:tc>
        <w:tc>
          <w:tcPr>
            <w:tcW w:w="519" w:type="pct"/>
            <w:tcBorders>
              <w:top w:val="nil"/>
              <w:left w:val="nil"/>
              <w:bottom w:val="single" w:sz="8" w:space="0" w:color="auto"/>
              <w:right w:val="single" w:sz="8" w:space="0" w:color="auto"/>
            </w:tcBorders>
            <w:shd w:val="clear" w:color="000000" w:fill="D9D9D9"/>
            <w:vAlign w:val="center"/>
            <w:hideMark/>
          </w:tcPr>
          <w:p w14:paraId="53953F6F" w14:textId="77777777" w:rsidR="00C67F54" w:rsidRPr="00D51034" w:rsidRDefault="00C67F54">
            <w:pPr>
              <w:spacing w:before="0" w:after="0"/>
              <w:jc w:val="center"/>
              <w:rPr>
                <w:rFonts w:eastAsia="Times New Roman"/>
                <w:b/>
                <w:noProof/>
                <w:color w:val="000000"/>
                <w:sz w:val="16"/>
                <w:szCs w:val="16"/>
                <w:lang w:val="en-IE" w:eastAsia="en-IE"/>
              </w:rPr>
            </w:pPr>
            <w:r w:rsidRPr="00D51034">
              <w:rPr>
                <w:rFonts w:eastAsia="Times New Roman"/>
                <w:b/>
                <w:bCs/>
                <w:noProof/>
                <w:color w:val="000000"/>
                <w:sz w:val="16"/>
                <w:szCs w:val="16"/>
                <w:lang w:val="en-IE" w:eastAsia="en-IE"/>
              </w:rPr>
              <w:t>1</w:t>
            </w:r>
            <w:r w:rsidR="002772C8" w:rsidRPr="00D51034">
              <w:rPr>
                <w:rFonts w:eastAsia="Times New Roman"/>
                <w:b/>
                <w:bCs/>
                <w:noProof/>
                <w:color w:val="000000"/>
                <w:sz w:val="16"/>
                <w:szCs w:val="16"/>
                <w:lang w:val="en-IE" w:eastAsia="en-IE"/>
              </w:rPr>
              <w:t>7</w:t>
            </w:r>
          </w:p>
        </w:tc>
        <w:tc>
          <w:tcPr>
            <w:tcW w:w="519" w:type="pct"/>
            <w:tcBorders>
              <w:top w:val="nil"/>
              <w:left w:val="nil"/>
              <w:bottom w:val="single" w:sz="8" w:space="0" w:color="auto"/>
              <w:right w:val="single" w:sz="8" w:space="0" w:color="auto"/>
            </w:tcBorders>
            <w:shd w:val="clear" w:color="000000" w:fill="D9D9D9"/>
            <w:vAlign w:val="center"/>
            <w:hideMark/>
          </w:tcPr>
          <w:p w14:paraId="1FAF6D54" w14:textId="77777777" w:rsidR="00C67F54" w:rsidRPr="00D51034" w:rsidRDefault="00C67F54">
            <w:pPr>
              <w:spacing w:before="0" w:after="0"/>
              <w:jc w:val="center"/>
              <w:rPr>
                <w:rFonts w:eastAsia="Times New Roman"/>
                <w:b/>
                <w:noProof/>
                <w:color w:val="000000"/>
                <w:sz w:val="16"/>
                <w:szCs w:val="16"/>
                <w:lang w:val="en-IE" w:eastAsia="en-IE"/>
              </w:rPr>
            </w:pPr>
            <w:r w:rsidRPr="00D51034">
              <w:rPr>
                <w:rFonts w:eastAsia="Times New Roman"/>
                <w:b/>
                <w:bCs/>
                <w:noProof/>
                <w:color w:val="000000"/>
                <w:sz w:val="16"/>
                <w:szCs w:val="16"/>
                <w:lang w:val="en-IE" w:eastAsia="en-IE"/>
              </w:rPr>
              <w:t>1</w:t>
            </w:r>
            <w:r w:rsidR="002772C8" w:rsidRPr="00D51034">
              <w:rPr>
                <w:rFonts w:eastAsia="Times New Roman"/>
                <w:b/>
                <w:bCs/>
                <w:noProof/>
                <w:color w:val="000000"/>
                <w:sz w:val="16"/>
                <w:szCs w:val="16"/>
                <w:lang w:val="en-IE" w:eastAsia="en-IE"/>
              </w:rPr>
              <w:t>7</w:t>
            </w:r>
          </w:p>
        </w:tc>
        <w:tc>
          <w:tcPr>
            <w:tcW w:w="519" w:type="pct"/>
            <w:tcBorders>
              <w:top w:val="nil"/>
              <w:left w:val="nil"/>
              <w:bottom w:val="single" w:sz="8" w:space="0" w:color="auto"/>
              <w:right w:val="single" w:sz="8" w:space="0" w:color="auto"/>
            </w:tcBorders>
            <w:shd w:val="clear" w:color="000000" w:fill="D9D9D9"/>
            <w:vAlign w:val="center"/>
            <w:hideMark/>
          </w:tcPr>
          <w:p w14:paraId="2801E77D" w14:textId="77777777" w:rsidR="00C67F54" w:rsidRPr="00D51034" w:rsidRDefault="00C67F54">
            <w:pPr>
              <w:spacing w:before="0" w:after="0"/>
              <w:jc w:val="center"/>
              <w:rPr>
                <w:rFonts w:eastAsia="Times New Roman"/>
                <w:b/>
                <w:noProof/>
                <w:color w:val="000000"/>
                <w:sz w:val="16"/>
                <w:szCs w:val="16"/>
                <w:lang w:val="en-IE" w:eastAsia="en-IE"/>
              </w:rPr>
            </w:pPr>
            <w:r w:rsidRPr="00D51034">
              <w:rPr>
                <w:rFonts w:eastAsia="Times New Roman"/>
                <w:b/>
                <w:bCs/>
                <w:noProof/>
                <w:color w:val="000000"/>
                <w:sz w:val="16"/>
                <w:szCs w:val="16"/>
                <w:lang w:val="en-IE" w:eastAsia="en-IE"/>
              </w:rPr>
              <w:t>1</w:t>
            </w:r>
            <w:r w:rsidR="002772C8" w:rsidRPr="00D51034">
              <w:rPr>
                <w:rFonts w:eastAsia="Times New Roman"/>
                <w:b/>
                <w:bCs/>
                <w:noProof/>
                <w:color w:val="000000"/>
                <w:sz w:val="16"/>
                <w:szCs w:val="16"/>
                <w:lang w:val="en-IE" w:eastAsia="en-IE"/>
              </w:rPr>
              <w:t>7</w:t>
            </w:r>
          </w:p>
        </w:tc>
        <w:tc>
          <w:tcPr>
            <w:tcW w:w="519" w:type="pct"/>
            <w:tcBorders>
              <w:top w:val="nil"/>
              <w:left w:val="nil"/>
              <w:bottom w:val="single" w:sz="8" w:space="0" w:color="auto"/>
              <w:right w:val="single" w:sz="8" w:space="0" w:color="auto"/>
            </w:tcBorders>
            <w:shd w:val="clear" w:color="000000" w:fill="D9D9D9"/>
            <w:vAlign w:val="center"/>
            <w:hideMark/>
          </w:tcPr>
          <w:p w14:paraId="6C1A742F" w14:textId="77777777" w:rsidR="00C67F54" w:rsidRPr="00D51034" w:rsidRDefault="00C67F54">
            <w:pPr>
              <w:spacing w:before="0" w:after="0"/>
              <w:jc w:val="center"/>
              <w:rPr>
                <w:rFonts w:eastAsia="Times New Roman"/>
                <w:b/>
                <w:noProof/>
                <w:color w:val="000000"/>
                <w:sz w:val="16"/>
                <w:szCs w:val="16"/>
                <w:lang w:val="en-IE" w:eastAsia="en-IE"/>
              </w:rPr>
            </w:pPr>
            <w:r w:rsidRPr="00D51034">
              <w:rPr>
                <w:rFonts w:eastAsia="Times New Roman"/>
                <w:b/>
                <w:bCs/>
                <w:noProof/>
                <w:color w:val="000000"/>
                <w:sz w:val="16"/>
                <w:szCs w:val="16"/>
                <w:lang w:val="en-IE" w:eastAsia="en-IE"/>
              </w:rPr>
              <w:t>1</w:t>
            </w:r>
            <w:r w:rsidR="002772C8" w:rsidRPr="00D51034">
              <w:rPr>
                <w:rFonts w:eastAsia="Times New Roman"/>
                <w:b/>
                <w:bCs/>
                <w:noProof/>
                <w:color w:val="000000"/>
                <w:sz w:val="16"/>
                <w:szCs w:val="16"/>
                <w:lang w:val="en-IE" w:eastAsia="en-IE"/>
              </w:rPr>
              <w:t>7</w:t>
            </w:r>
          </w:p>
        </w:tc>
        <w:tc>
          <w:tcPr>
            <w:tcW w:w="516" w:type="pct"/>
            <w:tcBorders>
              <w:top w:val="nil"/>
              <w:left w:val="nil"/>
              <w:bottom w:val="single" w:sz="8" w:space="0" w:color="auto"/>
              <w:right w:val="single" w:sz="8" w:space="0" w:color="auto"/>
            </w:tcBorders>
            <w:shd w:val="clear" w:color="000000" w:fill="D9D9D9"/>
            <w:vAlign w:val="center"/>
            <w:hideMark/>
          </w:tcPr>
          <w:p w14:paraId="4DE81DBE" w14:textId="77777777" w:rsidR="00C67F54" w:rsidRPr="00D51034" w:rsidRDefault="00C67F54">
            <w:pPr>
              <w:spacing w:before="0" w:after="0"/>
              <w:jc w:val="center"/>
              <w:rPr>
                <w:rFonts w:eastAsia="Times New Roman"/>
                <w:b/>
                <w:bCs/>
                <w:noProof/>
                <w:color w:val="000000"/>
                <w:sz w:val="16"/>
                <w:szCs w:val="16"/>
                <w:lang w:val="en-IE" w:eastAsia="en-IE"/>
              </w:rPr>
            </w:pPr>
            <w:r w:rsidRPr="00D51034">
              <w:rPr>
                <w:rFonts w:eastAsia="Times New Roman"/>
                <w:b/>
                <w:bCs/>
                <w:noProof/>
                <w:color w:val="000000"/>
                <w:sz w:val="16"/>
                <w:szCs w:val="16"/>
                <w:lang w:val="en-IE" w:eastAsia="en-IE"/>
              </w:rPr>
              <w:t>1</w:t>
            </w:r>
            <w:r w:rsidR="002772C8" w:rsidRPr="00D51034">
              <w:rPr>
                <w:rFonts w:eastAsia="Times New Roman"/>
                <w:b/>
                <w:bCs/>
                <w:noProof/>
                <w:color w:val="000000"/>
                <w:sz w:val="16"/>
                <w:szCs w:val="16"/>
                <w:lang w:val="en-IE" w:eastAsia="en-IE"/>
              </w:rPr>
              <w:t>7</w:t>
            </w:r>
          </w:p>
        </w:tc>
      </w:tr>
    </w:tbl>
    <w:p w14:paraId="48A82C13" w14:textId="77777777" w:rsidR="00A85283" w:rsidRPr="00D51034" w:rsidRDefault="00A85283" w:rsidP="00C67F54">
      <w:pPr>
        <w:pStyle w:val="Text1"/>
        <w:ind w:left="-426" w:right="-427"/>
        <w:rPr>
          <w:noProof/>
          <w:lang w:val="en-IE"/>
        </w:rPr>
      </w:pPr>
      <w:r w:rsidRPr="00D51034">
        <w:rPr>
          <w:noProof/>
          <w:lang w:val="en-IE"/>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14:paraId="76AFBA6D" w14:textId="77777777" w:rsidR="00A03D5B" w:rsidRPr="00D51034" w:rsidRDefault="00A03D5B" w:rsidP="0041561E">
      <w:pPr>
        <w:pStyle w:val="Text1"/>
        <w:ind w:left="-426"/>
        <w:rPr>
          <w:noProof/>
          <w:color w:val="000000" w:themeColor="text1"/>
          <w:lang w:val="en-IE"/>
        </w:rPr>
      </w:pPr>
      <w:r w:rsidRPr="00D51034">
        <w:rPr>
          <w:noProof/>
          <w:color w:val="000000" w:themeColor="text1"/>
          <w:lang w:val="en-IE"/>
        </w:rPr>
        <w:t xml:space="preserve">The staff required to implement the proposal (in FTEs):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C67F54" w:rsidRPr="00D51034" w14:paraId="22607B2A" w14:textId="77777777">
        <w:trPr>
          <w:trHeight w:val="300"/>
        </w:trPr>
        <w:tc>
          <w:tcPr>
            <w:tcW w:w="1845" w:type="dxa"/>
          </w:tcPr>
          <w:p w14:paraId="4E8FEC85" w14:textId="77777777" w:rsidR="00C67F54" w:rsidRPr="00D51034" w:rsidRDefault="00C67F54">
            <w:pPr>
              <w:pStyle w:val="Text1"/>
              <w:ind w:left="0"/>
              <w:jc w:val="center"/>
              <w:rPr>
                <w:b/>
                <w:bCs/>
                <w:noProof/>
                <w:sz w:val="22"/>
                <w:szCs w:val="28"/>
                <w:lang w:val="en-IE"/>
              </w:rPr>
            </w:pPr>
          </w:p>
        </w:tc>
        <w:tc>
          <w:tcPr>
            <w:tcW w:w="2031" w:type="dxa"/>
          </w:tcPr>
          <w:p w14:paraId="02718D27" w14:textId="77777777" w:rsidR="00C67F54" w:rsidRPr="00D51034" w:rsidRDefault="00C67F54">
            <w:pPr>
              <w:pStyle w:val="Text1"/>
              <w:ind w:left="0"/>
              <w:jc w:val="center"/>
              <w:rPr>
                <w:b/>
                <w:bCs/>
                <w:noProof/>
                <w:sz w:val="22"/>
                <w:lang w:val="en-IE"/>
              </w:rPr>
            </w:pPr>
            <w:r w:rsidRPr="00D51034">
              <w:rPr>
                <w:b/>
                <w:bCs/>
                <w:noProof/>
                <w:sz w:val="22"/>
                <w:lang w:val="en-IE"/>
              </w:rPr>
              <w:t xml:space="preserve">To be covered by current staff available in the Commission services </w:t>
            </w:r>
          </w:p>
        </w:tc>
        <w:tc>
          <w:tcPr>
            <w:tcW w:w="5611" w:type="dxa"/>
            <w:gridSpan w:val="3"/>
          </w:tcPr>
          <w:p w14:paraId="5940B4AF" w14:textId="77777777" w:rsidR="00C67F54" w:rsidRPr="00D51034" w:rsidRDefault="00C67F54">
            <w:pPr>
              <w:pStyle w:val="Text1"/>
              <w:ind w:left="0"/>
              <w:jc w:val="center"/>
              <w:rPr>
                <w:b/>
                <w:bCs/>
                <w:noProof/>
                <w:sz w:val="22"/>
                <w:lang w:val="en-IE"/>
              </w:rPr>
            </w:pPr>
            <w:r w:rsidRPr="00D51034">
              <w:rPr>
                <w:b/>
                <w:bCs/>
                <w:noProof/>
                <w:sz w:val="22"/>
                <w:lang w:val="en-IE"/>
              </w:rPr>
              <w:t>Exceptional additional staff*</w:t>
            </w:r>
          </w:p>
        </w:tc>
      </w:tr>
      <w:tr w:rsidR="00C67F54" w:rsidRPr="00D51034" w14:paraId="47069599" w14:textId="77777777">
        <w:trPr>
          <w:trHeight w:val="300"/>
        </w:trPr>
        <w:tc>
          <w:tcPr>
            <w:tcW w:w="1845" w:type="dxa"/>
          </w:tcPr>
          <w:p w14:paraId="6A61BFB7" w14:textId="77777777" w:rsidR="00C67F54" w:rsidRPr="00D51034" w:rsidRDefault="00C67F54">
            <w:pPr>
              <w:pStyle w:val="Text1"/>
              <w:ind w:left="0"/>
              <w:jc w:val="center"/>
              <w:rPr>
                <w:b/>
                <w:bCs/>
                <w:noProof/>
                <w:sz w:val="22"/>
                <w:szCs w:val="28"/>
                <w:lang w:val="en-IE"/>
              </w:rPr>
            </w:pPr>
          </w:p>
        </w:tc>
        <w:tc>
          <w:tcPr>
            <w:tcW w:w="2031" w:type="dxa"/>
          </w:tcPr>
          <w:p w14:paraId="4304B7EE" w14:textId="77777777" w:rsidR="00C67F54" w:rsidRPr="00D51034" w:rsidRDefault="00C67F54">
            <w:pPr>
              <w:pStyle w:val="Text1"/>
              <w:ind w:left="0"/>
              <w:jc w:val="center"/>
              <w:rPr>
                <w:b/>
                <w:bCs/>
                <w:noProof/>
                <w:sz w:val="22"/>
                <w:szCs w:val="28"/>
                <w:lang w:val="en-IE"/>
              </w:rPr>
            </w:pPr>
          </w:p>
        </w:tc>
        <w:tc>
          <w:tcPr>
            <w:tcW w:w="1925" w:type="dxa"/>
          </w:tcPr>
          <w:p w14:paraId="2711073F" w14:textId="77777777" w:rsidR="00C67F54" w:rsidRPr="00D51034" w:rsidRDefault="00C67F54">
            <w:pPr>
              <w:pStyle w:val="Text1"/>
              <w:ind w:left="0"/>
              <w:jc w:val="center"/>
              <w:rPr>
                <w:b/>
                <w:bCs/>
                <w:noProof/>
                <w:sz w:val="22"/>
                <w:lang w:val="en-IE"/>
              </w:rPr>
            </w:pPr>
            <w:r w:rsidRPr="00D51034">
              <w:rPr>
                <w:b/>
                <w:bCs/>
                <w:noProof/>
                <w:sz w:val="22"/>
                <w:lang w:val="en-IE"/>
              </w:rPr>
              <w:t>To be financed under Heading 4 or Research</w:t>
            </w:r>
          </w:p>
        </w:tc>
        <w:tc>
          <w:tcPr>
            <w:tcW w:w="1938" w:type="dxa"/>
          </w:tcPr>
          <w:p w14:paraId="534FB0EF" w14:textId="77777777" w:rsidR="00C67F54" w:rsidRPr="00D51034" w:rsidRDefault="00C67F54">
            <w:pPr>
              <w:pStyle w:val="Text1"/>
              <w:ind w:left="0"/>
              <w:jc w:val="center"/>
              <w:rPr>
                <w:b/>
                <w:bCs/>
                <w:noProof/>
                <w:sz w:val="22"/>
                <w:szCs w:val="28"/>
                <w:lang w:val="en-IE"/>
              </w:rPr>
            </w:pPr>
            <w:r w:rsidRPr="00D51034">
              <w:rPr>
                <w:b/>
                <w:bCs/>
                <w:noProof/>
                <w:sz w:val="22"/>
                <w:szCs w:val="28"/>
                <w:lang w:val="en-IE"/>
              </w:rPr>
              <w:t>To be financed from BA line</w:t>
            </w:r>
          </w:p>
        </w:tc>
        <w:tc>
          <w:tcPr>
            <w:tcW w:w="1748" w:type="dxa"/>
          </w:tcPr>
          <w:p w14:paraId="3343B1BE" w14:textId="77777777" w:rsidR="00C67F54" w:rsidRPr="00D51034" w:rsidRDefault="00C67F54">
            <w:pPr>
              <w:pStyle w:val="Text1"/>
              <w:ind w:left="0"/>
              <w:jc w:val="center"/>
              <w:rPr>
                <w:b/>
                <w:bCs/>
                <w:noProof/>
                <w:sz w:val="22"/>
                <w:szCs w:val="28"/>
                <w:lang w:val="en-IE"/>
              </w:rPr>
            </w:pPr>
            <w:r w:rsidRPr="00D51034">
              <w:rPr>
                <w:b/>
                <w:bCs/>
                <w:noProof/>
                <w:sz w:val="22"/>
                <w:szCs w:val="28"/>
                <w:lang w:val="en-IE"/>
              </w:rPr>
              <w:t>To be financed from fees</w:t>
            </w:r>
          </w:p>
        </w:tc>
      </w:tr>
      <w:tr w:rsidR="00C67F54" w:rsidRPr="00D51034" w14:paraId="49125FAB" w14:textId="77777777" w:rsidTr="00B61A8D">
        <w:trPr>
          <w:trHeight w:val="300"/>
        </w:trPr>
        <w:tc>
          <w:tcPr>
            <w:tcW w:w="1845" w:type="dxa"/>
          </w:tcPr>
          <w:p w14:paraId="62A5E4AC" w14:textId="77777777" w:rsidR="00C67F54" w:rsidRPr="00D51034" w:rsidRDefault="00C67F54">
            <w:pPr>
              <w:pStyle w:val="Text1"/>
              <w:ind w:left="0"/>
              <w:rPr>
                <w:noProof/>
                <w:sz w:val="22"/>
                <w:szCs w:val="28"/>
                <w:lang w:val="en-IE"/>
              </w:rPr>
            </w:pPr>
            <w:r w:rsidRPr="00D51034">
              <w:rPr>
                <w:noProof/>
                <w:sz w:val="22"/>
                <w:szCs w:val="28"/>
                <w:lang w:val="en-IE"/>
              </w:rPr>
              <w:t>Establishment plan posts</w:t>
            </w:r>
          </w:p>
        </w:tc>
        <w:tc>
          <w:tcPr>
            <w:tcW w:w="2031" w:type="dxa"/>
            <w:vAlign w:val="center"/>
          </w:tcPr>
          <w:p w14:paraId="11428F60" w14:textId="77777777" w:rsidR="00C67F54" w:rsidRPr="00D51034" w:rsidRDefault="00805708">
            <w:pPr>
              <w:pStyle w:val="Text1"/>
              <w:ind w:left="0"/>
              <w:jc w:val="center"/>
              <w:rPr>
                <w:noProof/>
                <w:sz w:val="22"/>
                <w:szCs w:val="28"/>
                <w:lang w:val="en-IE"/>
              </w:rPr>
            </w:pPr>
            <w:r w:rsidRPr="00D51034">
              <w:rPr>
                <w:noProof/>
                <w:sz w:val="22"/>
                <w:szCs w:val="28"/>
                <w:lang w:val="en-IE"/>
              </w:rPr>
              <w:t>5</w:t>
            </w:r>
          </w:p>
        </w:tc>
        <w:tc>
          <w:tcPr>
            <w:tcW w:w="1925" w:type="dxa"/>
            <w:vAlign w:val="center"/>
          </w:tcPr>
          <w:p w14:paraId="41831723" w14:textId="77777777" w:rsidR="00C67F54" w:rsidRPr="00D51034" w:rsidRDefault="00ED03EA">
            <w:pPr>
              <w:pStyle w:val="Text1"/>
              <w:ind w:left="0"/>
              <w:jc w:val="center"/>
              <w:rPr>
                <w:noProof/>
                <w:sz w:val="22"/>
                <w:szCs w:val="28"/>
                <w:lang w:val="en-IE"/>
              </w:rPr>
            </w:pPr>
            <w:r w:rsidRPr="00D51034">
              <w:rPr>
                <w:noProof/>
                <w:sz w:val="22"/>
                <w:szCs w:val="28"/>
                <w:lang w:val="en-IE"/>
              </w:rPr>
              <w:t>7</w:t>
            </w:r>
          </w:p>
        </w:tc>
        <w:tc>
          <w:tcPr>
            <w:tcW w:w="1938" w:type="dxa"/>
          </w:tcPr>
          <w:p w14:paraId="5D1B7B92" w14:textId="77777777" w:rsidR="00C67F54" w:rsidRPr="00D51034" w:rsidRDefault="00C67F54">
            <w:pPr>
              <w:pStyle w:val="Text1"/>
              <w:ind w:left="0"/>
              <w:jc w:val="center"/>
              <w:rPr>
                <w:noProof/>
                <w:sz w:val="22"/>
                <w:szCs w:val="28"/>
                <w:lang w:val="en-IE"/>
              </w:rPr>
            </w:pPr>
            <w:r w:rsidRPr="00D51034">
              <w:rPr>
                <w:noProof/>
                <w:sz w:val="22"/>
                <w:szCs w:val="28"/>
                <w:lang w:val="en-IE"/>
              </w:rPr>
              <w:t>N/A</w:t>
            </w:r>
          </w:p>
        </w:tc>
        <w:tc>
          <w:tcPr>
            <w:tcW w:w="1748" w:type="dxa"/>
          </w:tcPr>
          <w:p w14:paraId="0260726D" w14:textId="77777777" w:rsidR="00C67F54" w:rsidRPr="00D51034" w:rsidRDefault="00C67F54">
            <w:pPr>
              <w:pStyle w:val="Text1"/>
              <w:ind w:left="0"/>
              <w:jc w:val="center"/>
              <w:rPr>
                <w:noProof/>
                <w:sz w:val="22"/>
                <w:szCs w:val="28"/>
                <w:lang w:val="en-IE"/>
              </w:rPr>
            </w:pPr>
          </w:p>
        </w:tc>
      </w:tr>
      <w:tr w:rsidR="00C67F54" w:rsidRPr="00D51034" w14:paraId="25E29388" w14:textId="77777777" w:rsidTr="00B61A8D">
        <w:trPr>
          <w:trHeight w:val="300"/>
        </w:trPr>
        <w:tc>
          <w:tcPr>
            <w:tcW w:w="1845" w:type="dxa"/>
          </w:tcPr>
          <w:p w14:paraId="60ECF312" w14:textId="77777777" w:rsidR="00C67F54" w:rsidRPr="00D51034" w:rsidRDefault="00C67F54">
            <w:pPr>
              <w:pStyle w:val="Text1"/>
              <w:ind w:left="0"/>
              <w:rPr>
                <w:noProof/>
                <w:sz w:val="22"/>
                <w:szCs w:val="28"/>
                <w:lang w:val="en-IE"/>
              </w:rPr>
            </w:pPr>
            <w:r w:rsidRPr="00D51034">
              <w:rPr>
                <w:noProof/>
                <w:sz w:val="22"/>
                <w:szCs w:val="28"/>
                <w:lang w:val="en-IE"/>
              </w:rPr>
              <w:t>External staff (CA, SNEs, INT)</w:t>
            </w:r>
          </w:p>
        </w:tc>
        <w:tc>
          <w:tcPr>
            <w:tcW w:w="2031" w:type="dxa"/>
            <w:vAlign w:val="center"/>
          </w:tcPr>
          <w:p w14:paraId="7D35E31C" w14:textId="77777777" w:rsidR="00C67F54" w:rsidRPr="00D51034" w:rsidRDefault="00805708">
            <w:pPr>
              <w:pStyle w:val="Text1"/>
              <w:ind w:left="0"/>
              <w:jc w:val="center"/>
              <w:rPr>
                <w:noProof/>
                <w:sz w:val="22"/>
                <w:szCs w:val="28"/>
                <w:lang w:val="en-IE"/>
              </w:rPr>
            </w:pPr>
            <w:r w:rsidRPr="00D51034">
              <w:rPr>
                <w:noProof/>
                <w:sz w:val="22"/>
                <w:szCs w:val="28"/>
                <w:lang w:val="en-IE"/>
              </w:rPr>
              <w:t>2</w:t>
            </w:r>
          </w:p>
        </w:tc>
        <w:tc>
          <w:tcPr>
            <w:tcW w:w="1925" w:type="dxa"/>
            <w:vAlign w:val="center"/>
          </w:tcPr>
          <w:p w14:paraId="1756A6C1" w14:textId="77777777" w:rsidR="00C67F54" w:rsidRPr="00D51034" w:rsidRDefault="00F76F01">
            <w:pPr>
              <w:pStyle w:val="Text1"/>
              <w:ind w:left="0"/>
              <w:jc w:val="center"/>
              <w:rPr>
                <w:noProof/>
                <w:sz w:val="22"/>
                <w:szCs w:val="28"/>
                <w:lang w:val="en-IE"/>
              </w:rPr>
            </w:pPr>
            <w:r w:rsidRPr="00D51034">
              <w:rPr>
                <w:noProof/>
                <w:sz w:val="22"/>
                <w:szCs w:val="28"/>
                <w:lang w:val="en-IE"/>
              </w:rPr>
              <w:t>3</w:t>
            </w:r>
          </w:p>
        </w:tc>
        <w:tc>
          <w:tcPr>
            <w:tcW w:w="1938" w:type="dxa"/>
          </w:tcPr>
          <w:p w14:paraId="7247FE12" w14:textId="77777777" w:rsidR="00C67F54" w:rsidRPr="00D51034" w:rsidRDefault="00C67F54">
            <w:pPr>
              <w:pStyle w:val="Text1"/>
              <w:ind w:left="0"/>
              <w:jc w:val="center"/>
              <w:rPr>
                <w:noProof/>
                <w:sz w:val="22"/>
                <w:szCs w:val="28"/>
                <w:lang w:val="en-IE"/>
              </w:rPr>
            </w:pPr>
          </w:p>
        </w:tc>
        <w:tc>
          <w:tcPr>
            <w:tcW w:w="1748" w:type="dxa"/>
          </w:tcPr>
          <w:p w14:paraId="4EEAEF13" w14:textId="77777777" w:rsidR="00C67F54" w:rsidRPr="00D51034" w:rsidRDefault="00C67F54">
            <w:pPr>
              <w:pStyle w:val="Text1"/>
              <w:ind w:left="0"/>
              <w:jc w:val="center"/>
              <w:rPr>
                <w:noProof/>
                <w:sz w:val="22"/>
                <w:szCs w:val="28"/>
                <w:lang w:val="en-IE"/>
              </w:rPr>
            </w:pPr>
          </w:p>
        </w:tc>
      </w:tr>
    </w:tbl>
    <w:p w14:paraId="004283E7" w14:textId="77777777" w:rsidR="00C644EF" w:rsidRPr="00D51034" w:rsidRDefault="00C644EF" w:rsidP="0041561E">
      <w:pPr>
        <w:pStyle w:val="Text1"/>
        <w:ind w:left="-426" w:right="-427"/>
        <w:rPr>
          <w:noProof/>
          <w:lang w:val="en-IE"/>
        </w:rPr>
      </w:pPr>
    </w:p>
    <w:p w14:paraId="12CAF0F0" w14:textId="77777777" w:rsidR="00A03D5B" w:rsidRPr="00D51034" w:rsidRDefault="00A03D5B" w:rsidP="00C644EF">
      <w:pPr>
        <w:pStyle w:val="Text1"/>
        <w:keepNext/>
        <w:ind w:left="-425" w:right="-425"/>
        <w:rPr>
          <w:noProof/>
          <w:lang w:val="en-IE"/>
        </w:rPr>
      </w:pPr>
      <w:r w:rsidRPr="00D51034">
        <w:rPr>
          <w:noProof/>
          <w:lang w:val="en-IE"/>
        </w:rPr>
        <w:t>Description of tasks to be carried out by:</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C67F54" w:rsidRPr="00D51034" w14:paraId="38BA2711" w14:textId="77777777">
        <w:tc>
          <w:tcPr>
            <w:tcW w:w="3240" w:type="dxa"/>
          </w:tcPr>
          <w:p w14:paraId="0E89EDA0" w14:textId="77777777" w:rsidR="00C67F54" w:rsidRPr="00D51034" w:rsidRDefault="00C67F54">
            <w:pPr>
              <w:rPr>
                <w:noProof/>
                <w:sz w:val="20"/>
                <w:lang w:val="en-IE"/>
              </w:rPr>
            </w:pPr>
            <w:r w:rsidRPr="00D51034">
              <w:rPr>
                <w:noProof/>
                <w:sz w:val="20"/>
                <w:lang w:val="en-IE"/>
              </w:rPr>
              <w:t>Officials and temporary staff</w:t>
            </w:r>
          </w:p>
        </w:tc>
        <w:tc>
          <w:tcPr>
            <w:tcW w:w="7200" w:type="dxa"/>
          </w:tcPr>
          <w:p w14:paraId="5C6DCB14" w14:textId="77777777" w:rsidR="00C67F54" w:rsidRPr="00D51034" w:rsidRDefault="00C67F54">
            <w:pPr>
              <w:rPr>
                <w:noProof/>
                <w:sz w:val="20"/>
                <w:lang w:val="en-IE"/>
              </w:rPr>
            </w:pPr>
            <w:r w:rsidRPr="00D51034">
              <w:rPr>
                <w:noProof/>
                <w:sz w:val="20"/>
                <w:lang w:val="en-IE"/>
              </w:rPr>
              <w:t>Some tasks can be executed by redeployment of staff working currently on similar tasks, e.g. related to programme supervision, stakeholder liaison, and reporting for research &amp; development and capacity</w:t>
            </w:r>
            <w:r w:rsidR="00220C86" w:rsidRPr="00D51034">
              <w:rPr>
                <w:noProof/>
                <w:sz w:val="20"/>
                <w:lang w:val="en-IE"/>
              </w:rPr>
              <w:t>-</w:t>
            </w:r>
            <w:r w:rsidRPr="00D51034">
              <w:rPr>
                <w:noProof/>
                <w:sz w:val="20"/>
                <w:lang w:val="en-IE"/>
              </w:rPr>
              <w:t>building activities under Pillar I.</w:t>
            </w:r>
          </w:p>
          <w:p w14:paraId="7B1493E3" w14:textId="77777777" w:rsidR="00C67F54" w:rsidRPr="00D51034" w:rsidRDefault="00937447">
            <w:pPr>
              <w:rPr>
                <w:noProof/>
                <w:sz w:val="20"/>
                <w:lang w:val="en-IE"/>
              </w:rPr>
            </w:pPr>
            <w:r w:rsidRPr="00D51034">
              <w:rPr>
                <w:noProof/>
                <w:sz w:val="20"/>
                <w:lang w:val="en-IE"/>
              </w:rPr>
              <w:t>Additional tasks under the proposal should be carried out by additional staff, e.g. definition and supervision of Strategic Projects, including monitoring of milestones and deliverables; compliance checks (State</w:t>
            </w:r>
            <w:r w:rsidR="00220C86" w:rsidRPr="00D51034">
              <w:rPr>
                <w:noProof/>
                <w:sz w:val="20"/>
                <w:lang w:val="en-IE"/>
              </w:rPr>
              <w:t xml:space="preserve"> </w:t>
            </w:r>
            <w:r w:rsidRPr="00D51034">
              <w:rPr>
                <w:noProof/>
                <w:sz w:val="20"/>
                <w:lang w:val="en-IE"/>
              </w:rPr>
              <w:t>aid, procurement); cross-border coordination with Member States; defining grand challenges and supervising their implementation; coordinating administrative (non-fiscal) oversight; assessment of regional investment plans; assessment of ownership and control of domestic undertakings; consultation of the European Semiconductor Board on strategic projects, recommendations of chips from domestic undertakings in public procurement, consultations with the Alliance with a view to defining a common strategy on semiconductor technologies, advice on risk-prone sectors; setting up strategic partnerships with third countries; providing guidance on public procurement to Member States and to contracting authorities; providing methodological recommendations on carrying out security of supply risk assessments; executing crisis preparedness exercises; setting up and facilitating demand for</w:t>
            </w:r>
            <w:r w:rsidR="00220A65" w:rsidRPr="00D51034">
              <w:rPr>
                <w:noProof/>
                <w:sz w:val="20"/>
                <w:lang w:val="en-IE"/>
              </w:rPr>
              <w:t>ums</w:t>
            </w:r>
            <w:r w:rsidRPr="00D51034">
              <w:rPr>
                <w:noProof/>
                <w:sz w:val="20"/>
                <w:lang w:val="en-IE"/>
              </w:rPr>
              <w:t>; supporting co-design activities between semiconductor manufacturers and downstream industrial users; providing technical and legal guidance for procurement of systems integrating innovative semiconductor design and solutions; ensuring coherence between the Initiative 2.0 and national/regional strategies; supervising organisation and reporting to Council / Parliament.</w:t>
            </w:r>
          </w:p>
          <w:p w14:paraId="5F7A64C6" w14:textId="1C4641DC" w:rsidR="00937447" w:rsidRPr="00D51034" w:rsidRDefault="00937447" w:rsidP="00937447">
            <w:pPr>
              <w:rPr>
                <w:noProof/>
                <w:sz w:val="20"/>
                <w:lang w:val="en-IE"/>
              </w:rPr>
            </w:pPr>
            <w:r w:rsidRPr="00D51034">
              <w:rPr>
                <w:noProof/>
                <w:sz w:val="20"/>
                <w:lang w:val="en-IE"/>
              </w:rPr>
              <w:t>In addition, the proposal implies additional tasks related to the Business-to-Business Semiconductor Supply Chain Platform, e.g. monitoring of semiconductor supply chains; analysis and crisis preparedness functions; issuing and handling of Requests for Information (RFIs) and checking and aggregating data during pre-crisis stage; and cross-sector coordination with industry stakeholders.</w:t>
            </w:r>
          </w:p>
          <w:p w14:paraId="7578DCC3" w14:textId="77777777" w:rsidR="00C67F54" w:rsidRPr="00D51034" w:rsidRDefault="00C67F54">
            <w:pPr>
              <w:rPr>
                <w:noProof/>
                <w:sz w:val="20"/>
                <w:lang w:val="en-IE"/>
              </w:rPr>
            </w:pPr>
            <w:r w:rsidRPr="00D51034">
              <w:rPr>
                <w:noProof/>
                <w:sz w:val="20"/>
                <w:lang w:val="en-IE"/>
              </w:rPr>
              <w:t xml:space="preserve">A </w:t>
            </w:r>
            <w:r w:rsidR="002B487C" w:rsidRPr="00D51034">
              <w:rPr>
                <w:noProof/>
                <w:sz w:val="20"/>
                <w:lang w:val="en-IE"/>
              </w:rPr>
              <w:t>considerable</w:t>
            </w:r>
            <w:r w:rsidRPr="00D51034">
              <w:rPr>
                <w:noProof/>
                <w:sz w:val="20"/>
                <w:lang w:val="en-IE"/>
              </w:rPr>
              <w:t xml:space="preserve"> part of the above additional tasks can be implemented via the redeployment of existing staff.</w:t>
            </w:r>
          </w:p>
        </w:tc>
      </w:tr>
      <w:tr w:rsidR="00C67F54" w:rsidRPr="00D51034" w14:paraId="206AD613" w14:textId="77777777">
        <w:tc>
          <w:tcPr>
            <w:tcW w:w="3240" w:type="dxa"/>
          </w:tcPr>
          <w:p w14:paraId="58798553" w14:textId="77777777" w:rsidR="00C67F54" w:rsidRPr="00D51034" w:rsidRDefault="00C67F54">
            <w:pPr>
              <w:spacing w:before="60" w:after="60"/>
              <w:rPr>
                <w:noProof/>
                <w:sz w:val="20"/>
                <w:lang w:val="en-IE"/>
              </w:rPr>
            </w:pPr>
            <w:r w:rsidRPr="00D51034">
              <w:rPr>
                <w:noProof/>
                <w:sz w:val="20"/>
                <w:lang w:val="en-IE"/>
              </w:rPr>
              <w:t>External staff</w:t>
            </w:r>
          </w:p>
        </w:tc>
        <w:tc>
          <w:tcPr>
            <w:tcW w:w="7200" w:type="dxa"/>
          </w:tcPr>
          <w:p w14:paraId="48FCAC4D" w14:textId="77777777" w:rsidR="00C67F54" w:rsidRPr="00D51034" w:rsidRDefault="00C67F54">
            <w:pPr>
              <w:rPr>
                <w:noProof/>
                <w:sz w:val="20"/>
                <w:lang w:val="en-IE"/>
              </w:rPr>
            </w:pPr>
            <w:r w:rsidRPr="00D51034">
              <w:rPr>
                <w:noProof/>
                <w:sz w:val="20"/>
                <w:lang w:val="en-IE"/>
              </w:rPr>
              <w:t>Idem</w:t>
            </w:r>
          </w:p>
        </w:tc>
      </w:tr>
    </w:tbl>
    <w:p w14:paraId="3DA3510C" w14:textId="77777777" w:rsidR="00C67F54" w:rsidRPr="00D51034" w:rsidRDefault="00C67F54" w:rsidP="00C67F54">
      <w:pPr>
        <w:pStyle w:val="ManualHeading3"/>
        <w:rPr>
          <w:noProof/>
          <w:lang w:val="en-IE"/>
        </w:rPr>
      </w:pPr>
      <w:bookmarkStart w:id="137" w:name="_Toc221194346"/>
      <w:r w:rsidRPr="00D51034">
        <w:rPr>
          <w:noProof/>
          <w:lang w:val="en-IE"/>
        </w:rPr>
        <w:t>3.2.5.</w:t>
      </w:r>
      <w:r w:rsidRPr="00D51034">
        <w:rPr>
          <w:noProof/>
          <w:lang w:val="en-IE"/>
        </w:rPr>
        <w:tab/>
        <w:t>Overview of estimated impact on digital technology-related investments</w:t>
      </w:r>
      <w:bookmarkEnd w:id="137"/>
    </w:p>
    <w:p w14:paraId="3D691167" w14:textId="77777777" w:rsidR="00A03D5B" w:rsidRPr="00D51034" w:rsidRDefault="00A03D5B" w:rsidP="0041561E">
      <w:pPr>
        <w:pStyle w:val="Text1"/>
        <w:spacing w:line="259" w:lineRule="auto"/>
        <w:rPr>
          <w:noProof/>
          <w:lang w:val="en-IE"/>
        </w:rPr>
      </w:pPr>
      <w:r w:rsidRPr="00D51034">
        <w:rPr>
          <w:noProof/>
          <w:lang w:val="en-IE"/>
        </w:rPr>
        <w:t xml:space="preserve">Compulsory: the best estimate of the digital technology-related investments entailed by the proposal/initiative should be included in the table below. </w:t>
      </w:r>
    </w:p>
    <w:p w14:paraId="02CD604F" w14:textId="77777777" w:rsidR="00A03D5B" w:rsidRPr="00D51034" w:rsidRDefault="00A03D5B" w:rsidP="0041561E">
      <w:pPr>
        <w:pStyle w:val="Text1"/>
        <w:spacing w:line="259" w:lineRule="auto"/>
        <w:rPr>
          <w:noProof/>
          <w:lang w:val="en-IE"/>
        </w:rPr>
      </w:pPr>
      <w:r w:rsidRPr="00D51034">
        <w:rPr>
          <w:noProof/>
          <w:lang w:val="en-IE"/>
        </w:rPr>
        <w:t xml:space="preserve">Exceptionally, when required for the implementation of the proposal/initiative, the appropriations under Heading </w:t>
      </w:r>
      <w:r w:rsidR="00C67F54" w:rsidRPr="00D51034">
        <w:rPr>
          <w:noProof/>
          <w:lang w:val="en-IE"/>
        </w:rPr>
        <w:t>4</w:t>
      </w:r>
      <w:r w:rsidRPr="00D51034">
        <w:rPr>
          <w:noProof/>
          <w:lang w:val="en-IE"/>
        </w:rPr>
        <w:t xml:space="preserve"> should be presented in the designated line. </w:t>
      </w:r>
    </w:p>
    <w:p w14:paraId="1BF4598B" w14:textId="77777777" w:rsidR="00C67F54" w:rsidRPr="00D51034" w:rsidRDefault="00C67F54" w:rsidP="00C67F54">
      <w:pPr>
        <w:pStyle w:val="Text1"/>
        <w:spacing w:line="259" w:lineRule="auto"/>
        <w:rPr>
          <w:noProof/>
          <w:lang w:val="en-IE"/>
        </w:rPr>
      </w:pPr>
      <w:r w:rsidRPr="00D51034">
        <w:rPr>
          <w:noProof/>
          <w:lang w:val="en-IE"/>
        </w:rPr>
        <w:t>The appropriations under Headings 1-3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rsidR="00C67F54" w:rsidRPr="00D51034" w14:paraId="29533AF7" w14:textId="77777777">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14:paraId="081BEEBC" w14:textId="77777777" w:rsidR="00C67F54" w:rsidRPr="00D51034" w:rsidRDefault="00C67F54">
            <w:pPr>
              <w:spacing w:before="0" w:after="0"/>
              <w:jc w:val="center"/>
              <w:rPr>
                <w:rFonts w:eastAsia="Times New Roman"/>
                <w:b/>
                <w:bCs/>
                <w:noProof/>
                <w:color w:val="000000"/>
                <w:sz w:val="18"/>
                <w:szCs w:val="18"/>
                <w:lang w:val="en-IE" w:eastAsia="en-IE"/>
              </w:rPr>
            </w:pPr>
            <w:r w:rsidRPr="00D51034">
              <w:rPr>
                <w:rFonts w:eastAsia="Times New Roman"/>
                <w:b/>
                <w:bCs/>
                <w:noProof/>
                <w:color w:val="000000" w:themeColor="text1"/>
                <w:sz w:val="18"/>
                <w:szCs w:val="18"/>
                <w:lang w:val="en-IE" w:eastAsia="en-IE"/>
              </w:rPr>
              <w:t>TOTAL Digital and IT appropriations</w:t>
            </w:r>
          </w:p>
        </w:tc>
        <w:tc>
          <w:tcPr>
            <w:tcW w:w="524" w:type="pct"/>
            <w:tcBorders>
              <w:top w:val="single" w:sz="8" w:space="0" w:color="auto"/>
              <w:left w:val="nil"/>
              <w:bottom w:val="nil"/>
              <w:right w:val="single" w:sz="8" w:space="0" w:color="auto"/>
            </w:tcBorders>
            <w:vAlign w:val="center"/>
            <w:hideMark/>
          </w:tcPr>
          <w:p w14:paraId="32A2667C" w14:textId="77777777" w:rsidR="00C67F54" w:rsidRPr="00D51034" w:rsidRDefault="00C67F54">
            <w:pPr>
              <w:spacing w:before="0" w:after="0"/>
              <w:jc w:val="center"/>
              <w:rPr>
                <w:rFonts w:eastAsia="Times New Roman"/>
                <w:noProof/>
                <w:color w:val="000000"/>
                <w:sz w:val="18"/>
                <w:szCs w:val="18"/>
                <w:lang w:val="en-IE" w:eastAsia="en-IE"/>
              </w:rPr>
            </w:pPr>
            <w:r w:rsidRPr="00D51034">
              <w:rPr>
                <w:rFonts w:eastAsia="Times New Roman"/>
                <w:noProof/>
                <w:color w:val="000000" w:themeColor="text1"/>
                <w:sz w:val="18"/>
                <w:szCs w:val="18"/>
                <w:lang w:val="en-IE" w:eastAsia="en-IE"/>
              </w:rPr>
              <w:t>Year</w:t>
            </w:r>
          </w:p>
        </w:tc>
        <w:tc>
          <w:tcPr>
            <w:tcW w:w="524" w:type="pct"/>
            <w:tcBorders>
              <w:top w:val="single" w:sz="8" w:space="0" w:color="auto"/>
              <w:left w:val="nil"/>
              <w:bottom w:val="nil"/>
              <w:right w:val="single" w:sz="8" w:space="0" w:color="auto"/>
            </w:tcBorders>
            <w:vAlign w:val="center"/>
            <w:hideMark/>
          </w:tcPr>
          <w:p w14:paraId="1B4261C4" w14:textId="77777777" w:rsidR="00C67F54" w:rsidRPr="00D51034" w:rsidRDefault="00C67F54">
            <w:pPr>
              <w:spacing w:before="0" w:after="0"/>
              <w:jc w:val="center"/>
              <w:rPr>
                <w:rFonts w:eastAsia="Times New Roman"/>
                <w:noProof/>
                <w:color w:val="000000"/>
                <w:sz w:val="18"/>
                <w:szCs w:val="18"/>
                <w:lang w:val="en-IE" w:eastAsia="en-IE"/>
              </w:rPr>
            </w:pPr>
            <w:r w:rsidRPr="00D51034">
              <w:rPr>
                <w:rFonts w:eastAsia="Times New Roman"/>
                <w:noProof/>
                <w:color w:val="000000" w:themeColor="text1"/>
                <w:sz w:val="18"/>
                <w:szCs w:val="18"/>
                <w:lang w:val="en-IE" w:eastAsia="en-IE"/>
              </w:rPr>
              <w:t>Year</w:t>
            </w:r>
          </w:p>
        </w:tc>
        <w:tc>
          <w:tcPr>
            <w:tcW w:w="523" w:type="pct"/>
            <w:tcBorders>
              <w:top w:val="single" w:sz="8" w:space="0" w:color="auto"/>
              <w:left w:val="nil"/>
              <w:bottom w:val="nil"/>
              <w:right w:val="single" w:sz="8" w:space="0" w:color="auto"/>
            </w:tcBorders>
            <w:vAlign w:val="center"/>
            <w:hideMark/>
          </w:tcPr>
          <w:p w14:paraId="5CAD50F4" w14:textId="77777777" w:rsidR="00C67F54" w:rsidRPr="00D51034" w:rsidRDefault="00C67F54">
            <w:pPr>
              <w:spacing w:before="0" w:after="0"/>
              <w:jc w:val="center"/>
              <w:rPr>
                <w:rFonts w:eastAsia="Times New Roman"/>
                <w:noProof/>
                <w:color w:val="000000"/>
                <w:sz w:val="18"/>
                <w:szCs w:val="18"/>
                <w:lang w:val="en-IE" w:eastAsia="en-IE"/>
              </w:rPr>
            </w:pPr>
            <w:r w:rsidRPr="00D51034">
              <w:rPr>
                <w:rFonts w:eastAsia="Times New Roman"/>
                <w:noProof/>
                <w:color w:val="000000" w:themeColor="text1"/>
                <w:sz w:val="18"/>
                <w:szCs w:val="18"/>
                <w:lang w:val="en-IE" w:eastAsia="en-IE"/>
              </w:rPr>
              <w:t>Year</w:t>
            </w:r>
          </w:p>
        </w:tc>
        <w:tc>
          <w:tcPr>
            <w:tcW w:w="524" w:type="pct"/>
            <w:tcBorders>
              <w:top w:val="single" w:sz="8" w:space="0" w:color="auto"/>
              <w:left w:val="nil"/>
              <w:bottom w:val="nil"/>
              <w:right w:val="single" w:sz="8" w:space="0" w:color="auto"/>
            </w:tcBorders>
            <w:vAlign w:val="center"/>
            <w:hideMark/>
          </w:tcPr>
          <w:p w14:paraId="000775B0" w14:textId="77777777" w:rsidR="00C67F54" w:rsidRPr="00D51034" w:rsidRDefault="00C67F54">
            <w:pPr>
              <w:spacing w:before="0" w:after="0"/>
              <w:jc w:val="center"/>
              <w:rPr>
                <w:rFonts w:eastAsia="Times New Roman"/>
                <w:noProof/>
                <w:color w:val="000000"/>
                <w:sz w:val="18"/>
                <w:szCs w:val="18"/>
                <w:lang w:val="en-IE" w:eastAsia="en-IE"/>
              </w:rPr>
            </w:pPr>
            <w:r w:rsidRPr="00D51034">
              <w:rPr>
                <w:rFonts w:eastAsia="Times New Roman"/>
                <w:noProof/>
                <w:color w:val="000000" w:themeColor="text1"/>
                <w:sz w:val="18"/>
                <w:szCs w:val="18"/>
                <w:lang w:val="en-IE" w:eastAsia="en-IE"/>
              </w:rPr>
              <w:t>Year</w:t>
            </w:r>
          </w:p>
        </w:tc>
        <w:tc>
          <w:tcPr>
            <w:tcW w:w="524" w:type="pct"/>
            <w:tcBorders>
              <w:top w:val="single" w:sz="8" w:space="0" w:color="auto"/>
              <w:left w:val="nil"/>
              <w:bottom w:val="nil"/>
              <w:right w:val="single" w:sz="8" w:space="0" w:color="auto"/>
            </w:tcBorders>
            <w:vAlign w:val="center"/>
            <w:hideMark/>
          </w:tcPr>
          <w:p w14:paraId="393A9AA2" w14:textId="77777777" w:rsidR="00C67F54" w:rsidRPr="00D51034" w:rsidRDefault="00C67F54">
            <w:pPr>
              <w:spacing w:before="0" w:after="0"/>
              <w:jc w:val="center"/>
              <w:rPr>
                <w:rFonts w:eastAsia="Times New Roman"/>
                <w:noProof/>
                <w:color w:val="000000"/>
                <w:sz w:val="18"/>
                <w:szCs w:val="18"/>
                <w:lang w:val="en-IE" w:eastAsia="en-IE"/>
              </w:rPr>
            </w:pPr>
            <w:r w:rsidRPr="00D51034">
              <w:rPr>
                <w:rFonts w:eastAsia="Times New Roman"/>
                <w:noProof/>
                <w:color w:val="000000" w:themeColor="text1"/>
                <w:sz w:val="18"/>
                <w:szCs w:val="18"/>
                <w:lang w:val="en-IE" w:eastAsia="en-IE"/>
              </w:rPr>
              <w:t>Year</w:t>
            </w:r>
          </w:p>
        </w:tc>
        <w:tc>
          <w:tcPr>
            <w:tcW w:w="524" w:type="pct"/>
            <w:tcBorders>
              <w:top w:val="single" w:sz="8" w:space="0" w:color="auto"/>
              <w:left w:val="nil"/>
              <w:bottom w:val="nil"/>
              <w:right w:val="single" w:sz="8" w:space="0" w:color="auto"/>
            </w:tcBorders>
            <w:vAlign w:val="center"/>
            <w:hideMark/>
          </w:tcPr>
          <w:p w14:paraId="184B0D73" w14:textId="77777777" w:rsidR="00C67F54" w:rsidRPr="00D51034" w:rsidRDefault="00C67F54">
            <w:pPr>
              <w:spacing w:before="0" w:after="0"/>
              <w:jc w:val="center"/>
              <w:rPr>
                <w:rFonts w:eastAsia="Times New Roman"/>
                <w:noProof/>
                <w:color w:val="000000"/>
                <w:sz w:val="18"/>
                <w:szCs w:val="18"/>
                <w:lang w:val="en-IE" w:eastAsia="en-IE"/>
              </w:rPr>
            </w:pPr>
            <w:r w:rsidRPr="00D51034">
              <w:rPr>
                <w:rFonts w:eastAsia="Times New Roman"/>
                <w:noProof/>
                <w:color w:val="000000" w:themeColor="text1"/>
                <w:sz w:val="18"/>
                <w:szCs w:val="18"/>
                <w:lang w:val="en-IE" w:eastAsia="en-IE"/>
              </w:rPr>
              <w:t>Year</w:t>
            </w:r>
          </w:p>
        </w:tc>
        <w:tc>
          <w:tcPr>
            <w:tcW w:w="524" w:type="pct"/>
            <w:tcBorders>
              <w:top w:val="single" w:sz="8" w:space="0" w:color="auto"/>
              <w:left w:val="nil"/>
              <w:bottom w:val="nil"/>
              <w:right w:val="single" w:sz="8" w:space="0" w:color="auto"/>
            </w:tcBorders>
            <w:vAlign w:val="center"/>
            <w:hideMark/>
          </w:tcPr>
          <w:p w14:paraId="124FB8AA" w14:textId="77777777" w:rsidR="00C67F54" w:rsidRPr="00D51034" w:rsidRDefault="00C67F54">
            <w:pPr>
              <w:spacing w:before="0" w:after="0"/>
              <w:jc w:val="center"/>
              <w:rPr>
                <w:rFonts w:eastAsia="Times New Roman"/>
                <w:noProof/>
                <w:color w:val="000000"/>
                <w:sz w:val="18"/>
                <w:szCs w:val="18"/>
                <w:lang w:val="en-IE" w:eastAsia="en-IE"/>
              </w:rPr>
            </w:pPr>
            <w:r w:rsidRPr="00D51034">
              <w:rPr>
                <w:rFonts w:eastAsia="Times New Roman"/>
                <w:noProof/>
                <w:color w:val="000000" w:themeColor="text1"/>
                <w:sz w:val="18"/>
                <w:szCs w:val="18"/>
                <w:lang w:val="en-IE" w:eastAsia="en-IE"/>
              </w:rPr>
              <w:t>Year</w:t>
            </w:r>
          </w:p>
        </w:tc>
        <w:tc>
          <w:tcPr>
            <w:tcW w:w="543" w:type="pct"/>
            <w:vMerge w:val="restart"/>
            <w:tcBorders>
              <w:top w:val="single" w:sz="8" w:space="0" w:color="auto"/>
              <w:left w:val="single" w:sz="8" w:space="0" w:color="auto"/>
              <w:bottom w:val="single" w:sz="8" w:space="0" w:color="000000"/>
              <w:right w:val="single" w:sz="8" w:space="0" w:color="auto"/>
            </w:tcBorders>
            <w:vAlign w:val="center"/>
            <w:hideMark/>
          </w:tcPr>
          <w:p w14:paraId="176C1AF7" w14:textId="77777777" w:rsidR="00C67F54" w:rsidRPr="00D51034" w:rsidRDefault="00C67F54">
            <w:pPr>
              <w:spacing w:before="0" w:after="0"/>
              <w:jc w:val="center"/>
              <w:rPr>
                <w:rFonts w:eastAsia="Times New Roman"/>
                <w:b/>
                <w:bCs/>
                <w:noProof/>
                <w:color w:val="000000"/>
                <w:sz w:val="18"/>
                <w:szCs w:val="18"/>
                <w:lang w:val="en-IE" w:eastAsia="en-IE"/>
              </w:rPr>
            </w:pPr>
            <w:r w:rsidRPr="00D51034">
              <w:rPr>
                <w:rFonts w:eastAsia="Times New Roman"/>
                <w:b/>
                <w:bCs/>
                <w:noProof/>
                <w:color w:val="000000" w:themeColor="text1"/>
                <w:sz w:val="18"/>
                <w:szCs w:val="18"/>
                <w:lang w:val="en-IE" w:eastAsia="en-IE"/>
              </w:rPr>
              <w:t>TOTAL MFF 2028 - 2034</w:t>
            </w:r>
          </w:p>
        </w:tc>
      </w:tr>
      <w:tr w:rsidR="00C67F54" w:rsidRPr="00D51034" w14:paraId="7AFD40F3" w14:textId="77777777">
        <w:trPr>
          <w:trHeight w:val="300"/>
        </w:trPr>
        <w:tc>
          <w:tcPr>
            <w:tcW w:w="792" w:type="pct"/>
            <w:vMerge/>
            <w:tcBorders>
              <w:top w:val="single" w:sz="8" w:space="0" w:color="auto"/>
              <w:left w:val="single" w:sz="8" w:space="0" w:color="auto"/>
              <w:bottom w:val="nil"/>
              <w:right w:val="single" w:sz="8" w:space="0" w:color="auto"/>
            </w:tcBorders>
            <w:vAlign w:val="center"/>
            <w:hideMark/>
          </w:tcPr>
          <w:p w14:paraId="7909E946" w14:textId="77777777" w:rsidR="00C67F54" w:rsidRPr="00D51034" w:rsidRDefault="00C67F54">
            <w:pPr>
              <w:spacing w:before="0" w:after="0"/>
              <w:jc w:val="left"/>
              <w:rPr>
                <w:rFonts w:eastAsia="Times New Roman"/>
                <w:b/>
                <w:bCs/>
                <w:noProof/>
                <w:color w:val="000000"/>
                <w:sz w:val="18"/>
                <w:szCs w:val="18"/>
                <w:lang w:val="en-IE" w:eastAsia="en-IE"/>
              </w:rPr>
            </w:pPr>
          </w:p>
        </w:tc>
        <w:tc>
          <w:tcPr>
            <w:tcW w:w="524" w:type="pct"/>
            <w:tcBorders>
              <w:top w:val="nil"/>
              <w:left w:val="nil"/>
              <w:bottom w:val="single" w:sz="8" w:space="0" w:color="auto"/>
              <w:right w:val="single" w:sz="8" w:space="0" w:color="auto"/>
            </w:tcBorders>
            <w:vAlign w:val="center"/>
            <w:hideMark/>
          </w:tcPr>
          <w:p w14:paraId="0C471094" w14:textId="77777777" w:rsidR="00C67F54" w:rsidRPr="00D51034" w:rsidRDefault="00C67F54">
            <w:pPr>
              <w:spacing w:before="0" w:after="0"/>
              <w:jc w:val="center"/>
              <w:rPr>
                <w:rFonts w:eastAsia="Times New Roman"/>
                <w:b/>
                <w:bCs/>
                <w:noProof/>
                <w:color w:val="000000"/>
                <w:sz w:val="18"/>
                <w:szCs w:val="18"/>
                <w:lang w:val="en-IE" w:eastAsia="en-IE"/>
              </w:rPr>
            </w:pPr>
            <w:r w:rsidRPr="00D51034">
              <w:rPr>
                <w:rFonts w:eastAsia="Times New Roman"/>
                <w:b/>
                <w:bCs/>
                <w:noProof/>
                <w:color w:val="000000" w:themeColor="text1"/>
                <w:sz w:val="18"/>
                <w:szCs w:val="18"/>
                <w:lang w:val="en-IE" w:eastAsia="en-IE"/>
              </w:rPr>
              <w:t>2028</w:t>
            </w:r>
          </w:p>
        </w:tc>
        <w:tc>
          <w:tcPr>
            <w:tcW w:w="524" w:type="pct"/>
            <w:tcBorders>
              <w:top w:val="nil"/>
              <w:left w:val="nil"/>
              <w:bottom w:val="single" w:sz="8" w:space="0" w:color="auto"/>
              <w:right w:val="single" w:sz="8" w:space="0" w:color="auto"/>
            </w:tcBorders>
            <w:vAlign w:val="center"/>
            <w:hideMark/>
          </w:tcPr>
          <w:p w14:paraId="1D53B1D8" w14:textId="77777777" w:rsidR="00C67F54" w:rsidRPr="00D51034" w:rsidRDefault="00C67F54">
            <w:pPr>
              <w:spacing w:before="0" w:after="0"/>
              <w:jc w:val="center"/>
              <w:rPr>
                <w:rFonts w:eastAsia="Times New Roman"/>
                <w:b/>
                <w:bCs/>
                <w:noProof/>
                <w:color w:val="000000"/>
                <w:sz w:val="18"/>
                <w:szCs w:val="18"/>
                <w:lang w:val="en-IE" w:eastAsia="en-IE"/>
              </w:rPr>
            </w:pPr>
            <w:r w:rsidRPr="00D51034">
              <w:rPr>
                <w:rFonts w:eastAsia="Times New Roman"/>
                <w:b/>
                <w:bCs/>
                <w:noProof/>
                <w:color w:val="000000" w:themeColor="text1"/>
                <w:sz w:val="18"/>
                <w:szCs w:val="18"/>
                <w:lang w:val="en-IE" w:eastAsia="en-IE"/>
              </w:rPr>
              <w:t>2029</w:t>
            </w:r>
          </w:p>
        </w:tc>
        <w:tc>
          <w:tcPr>
            <w:tcW w:w="523" w:type="pct"/>
            <w:tcBorders>
              <w:top w:val="nil"/>
              <w:left w:val="nil"/>
              <w:bottom w:val="single" w:sz="8" w:space="0" w:color="auto"/>
              <w:right w:val="single" w:sz="8" w:space="0" w:color="auto"/>
            </w:tcBorders>
            <w:vAlign w:val="center"/>
            <w:hideMark/>
          </w:tcPr>
          <w:p w14:paraId="2EDA6829" w14:textId="77777777" w:rsidR="00C67F54" w:rsidRPr="00D51034" w:rsidRDefault="00C67F54">
            <w:pPr>
              <w:spacing w:before="0" w:after="0"/>
              <w:jc w:val="center"/>
              <w:rPr>
                <w:rFonts w:eastAsia="Times New Roman"/>
                <w:b/>
                <w:bCs/>
                <w:noProof/>
                <w:color w:val="000000"/>
                <w:sz w:val="18"/>
                <w:szCs w:val="18"/>
                <w:lang w:val="en-IE" w:eastAsia="en-IE"/>
              </w:rPr>
            </w:pPr>
            <w:r w:rsidRPr="00D51034">
              <w:rPr>
                <w:rFonts w:eastAsia="Times New Roman"/>
                <w:b/>
                <w:bCs/>
                <w:noProof/>
                <w:color w:val="000000" w:themeColor="text1"/>
                <w:sz w:val="18"/>
                <w:szCs w:val="18"/>
                <w:lang w:val="en-IE" w:eastAsia="en-IE"/>
              </w:rPr>
              <w:t>2030</w:t>
            </w:r>
          </w:p>
        </w:tc>
        <w:tc>
          <w:tcPr>
            <w:tcW w:w="524" w:type="pct"/>
            <w:tcBorders>
              <w:top w:val="nil"/>
              <w:left w:val="nil"/>
              <w:bottom w:val="single" w:sz="8" w:space="0" w:color="auto"/>
              <w:right w:val="single" w:sz="8" w:space="0" w:color="auto"/>
            </w:tcBorders>
            <w:vAlign w:val="center"/>
            <w:hideMark/>
          </w:tcPr>
          <w:p w14:paraId="0BDACBAF" w14:textId="77777777" w:rsidR="00C67F54" w:rsidRPr="00D51034" w:rsidRDefault="00C67F54">
            <w:pPr>
              <w:spacing w:before="0" w:after="0"/>
              <w:jc w:val="center"/>
              <w:rPr>
                <w:rFonts w:eastAsia="Times New Roman"/>
                <w:b/>
                <w:bCs/>
                <w:noProof/>
                <w:color w:val="000000"/>
                <w:sz w:val="18"/>
                <w:szCs w:val="18"/>
                <w:lang w:val="en-IE" w:eastAsia="en-IE"/>
              </w:rPr>
            </w:pPr>
            <w:r w:rsidRPr="00D51034">
              <w:rPr>
                <w:rFonts w:eastAsia="Times New Roman"/>
                <w:b/>
                <w:bCs/>
                <w:noProof/>
                <w:color w:val="000000" w:themeColor="text1"/>
                <w:sz w:val="18"/>
                <w:szCs w:val="18"/>
                <w:lang w:val="en-IE" w:eastAsia="en-IE"/>
              </w:rPr>
              <w:t>2031</w:t>
            </w:r>
          </w:p>
        </w:tc>
        <w:tc>
          <w:tcPr>
            <w:tcW w:w="524" w:type="pct"/>
            <w:tcBorders>
              <w:top w:val="nil"/>
              <w:left w:val="nil"/>
              <w:bottom w:val="single" w:sz="8" w:space="0" w:color="auto"/>
              <w:right w:val="single" w:sz="8" w:space="0" w:color="auto"/>
            </w:tcBorders>
            <w:vAlign w:val="center"/>
            <w:hideMark/>
          </w:tcPr>
          <w:p w14:paraId="63C4A36E" w14:textId="77777777" w:rsidR="00C67F54" w:rsidRPr="00D51034" w:rsidRDefault="00C67F54">
            <w:pPr>
              <w:spacing w:before="0" w:after="0"/>
              <w:jc w:val="center"/>
              <w:rPr>
                <w:rFonts w:eastAsia="Times New Roman"/>
                <w:b/>
                <w:bCs/>
                <w:noProof/>
                <w:color w:val="000000"/>
                <w:sz w:val="18"/>
                <w:szCs w:val="18"/>
                <w:lang w:val="en-IE" w:eastAsia="en-IE"/>
              </w:rPr>
            </w:pPr>
            <w:r w:rsidRPr="00D51034">
              <w:rPr>
                <w:rFonts w:eastAsia="Times New Roman"/>
                <w:b/>
                <w:bCs/>
                <w:noProof/>
                <w:color w:val="000000" w:themeColor="text1"/>
                <w:sz w:val="18"/>
                <w:szCs w:val="18"/>
                <w:lang w:val="en-IE" w:eastAsia="en-IE"/>
              </w:rPr>
              <w:t>2032</w:t>
            </w:r>
          </w:p>
        </w:tc>
        <w:tc>
          <w:tcPr>
            <w:tcW w:w="524" w:type="pct"/>
            <w:tcBorders>
              <w:top w:val="nil"/>
              <w:left w:val="nil"/>
              <w:bottom w:val="single" w:sz="8" w:space="0" w:color="auto"/>
              <w:right w:val="single" w:sz="8" w:space="0" w:color="auto"/>
            </w:tcBorders>
            <w:vAlign w:val="center"/>
            <w:hideMark/>
          </w:tcPr>
          <w:p w14:paraId="09BEAF45" w14:textId="77777777" w:rsidR="00C67F54" w:rsidRPr="00D51034" w:rsidRDefault="00C67F54">
            <w:pPr>
              <w:spacing w:before="0" w:after="0"/>
              <w:jc w:val="center"/>
              <w:rPr>
                <w:rFonts w:eastAsia="Times New Roman"/>
                <w:b/>
                <w:bCs/>
                <w:noProof/>
                <w:color w:val="000000"/>
                <w:sz w:val="18"/>
                <w:szCs w:val="18"/>
                <w:lang w:val="en-IE" w:eastAsia="en-IE"/>
              </w:rPr>
            </w:pPr>
            <w:r w:rsidRPr="00D51034">
              <w:rPr>
                <w:rFonts w:eastAsia="Times New Roman"/>
                <w:b/>
                <w:bCs/>
                <w:noProof/>
                <w:color w:val="000000" w:themeColor="text1"/>
                <w:sz w:val="18"/>
                <w:szCs w:val="18"/>
                <w:lang w:val="en-IE" w:eastAsia="en-IE"/>
              </w:rPr>
              <w:t>2033</w:t>
            </w:r>
          </w:p>
        </w:tc>
        <w:tc>
          <w:tcPr>
            <w:tcW w:w="524" w:type="pct"/>
            <w:tcBorders>
              <w:top w:val="nil"/>
              <w:left w:val="nil"/>
              <w:bottom w:val="single" w:sz="8" w:space="0" w:color="auto"/>
              <w:right w:val="single" w:sz="8" w:space="0" w:color="auto"/>
            </w:tcBorders>
            <w:vAlign w:val="center"/>
            <w:hideMark/>
          </w:tcPr>
          <w:p w14:paraId="7356AAA7" w14:textId="77777777" w:rsidR="00C67F54" w:rsidRPr="00D51034" w:rsidRDefault="00C67F54">
            <w:pPr>
              <w:spacing w:before="0" w:after="0"/>
              <w:jc w:val="center"/>
              <w:rPr>
                <w:rFonts w:eastAsia="Times New Roman"/>
                <w:b/>
                <w:bCs/>
                <w:noProof/>
                <w:color w:val="000000"/>
                <w:sz w:val="18"/>
                <w:szCs w:val="18"/>
                <w:lang w:val="en-IE" w:eastAsia="en-IE"/>
              </w:rPr>
            </w:pPr>
            <w:r w:rsidRPr="00D51034">
              <w:rPr>
                <w:rFonts w:eastAsia="Times New Roman"/>
                <w:b/>
                <w:bCs/>
                <w:noProof/>
                <w:color w:val="000000" w:themeColor="text1"/>
                <w:sz w:val="18"/>
                <w:szCs w:val="18"/>
                <w:lang w:val="en-IE" w:eastAsia="en-IE"/>
              </w:rPr>
              <w:t>2034</w:t>
            </w:r>
          </w:p>
        </w:tc>
        <w:tc>
          <w:tcPr>
            <w:tcW w:w="543" w:type="pct"/>
            <w:vMerge/>
            <w:tcBorders>
              <w:top w:val="single" w:sz="8" w:space="0" w:color="auto"/>
              <w:left w:val="single" w:sz="8" w:space="0" w:color="auto"/>
              <w:bottom w:val="single" w:sz="8" w:space="0" w:color="000000"/>
              <w:right w:val="single" w:sz="8" w:space="0" w:color="auto"/>
            </w:tcBorders>
            <w:vAlign w:val="center"/>
            <w:hideMark/>
          </w:tcPr>
          <w:p w14:paraId="5EDDB889" w14:textId="77777777" w:rsidR="00C67F54" w:rsidRPr="00D51034" w:rsidRDefault="00C67F54">
            <w:pPr>
              <w:spacing w:before="0" w:after="0"/>
              <w:jc w:val="left"/>
              <w:rPr>
                <w:rFonts w:eastAsia="Times New Roman"/>
                <w:b/>
                <w:bCs/>
                <w:noProof/>
                <w:color w:val="000000"/>
                <w:sz w:val="18"/>
                <w:szCs w:val="18"/>
                <w:lang w:val="en-IE" w:eastAsia="en-IE"/>
              </w:rPr>
            </w:pPr>
          </w:p>
        </w:tc>
      </w:tr>
      <w:tr w:rsidR="00C67F54" w:rsidRPr="00D51034" w14:paraId="18877DA5" w14:textId="77777777">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14:paraId="60B19AAB" w14:textId="77777777" w:rsidR="00C67F54" w:rsidRPr="00D51034" w:rsidRDefault="00C67F54">
            <w:pPr>
              <w:spacing w:before="0" w:after="0"/>
              <w:jc w:val="left"/>
              <w:rPr>
                <w:rFonts w:eastAsia="Times New Roman"/>
                <w:b/>
                <w:bCs/>
                <w:noProof/>
                <w:color w:val="000000"/>
                <w:sz w:val="16"/>
                <w:szCs w:val="16"/>
                <w:lang w:val="en-IE" w:eastAsia="en-IE"/>
              </w:rPr>
            </w:pPr>
            <w:r w:rsidRPr="00D51034">
              <w:rPr>
                <w:rFonts w:eastAsia="Times New Roman"/>
                <w:b/>
                <w:bCs/>
                <w:noProof/>
                <w:color w:val="000000"/>
                <w:sz w:val="16"/>
                <w:szCs w:val="16"/>
                <w:lang w:val="en-IE" w:eastAsia="en-IE"/>
              </w:rPr>
              <w:t>HEADING 4</w:t>
            </w:r>
          </w:p>
        </w:tc>
      </w:tr>
      <w:tr w:rsidR="00C67F54" w:rsidRPr="00D51034" w14:paraId="0F0F2230" w14:textId="77777777">
        <w:trPr>
          <w:trHeight w:val="790"/>
        </w:trPr>
        <w:tc>
          <w:tcPr>
            <w:tcW w:w="792" w:type="pct"/>
            <w:tcBorders>
              <w:top w:val="nil"/>
              <w:left w:val="single" w:sz="8" w:space="0" w:color="auto"/>
              <w:bottom w:val="single" w:sz="8" w:space="0" w:color="auto"/>
              <w:right w:val="single" w:sz="8" w:space="0" w:color="auto"/>
            </w:tcBorders>
            <w:vAlign w:val="center"/>
            <w:hideMark/>
          </w:tcPr>
          <w:p w14:paraId="20EBEF85" w14:textId="77777777" w:rsidR="00C67F54" w:rsidRPr="00D51034" w:rsidRDefault="00C67F54">
            <w:pPr>
              <w:spacing w:before="0" w:after="0"/>
              <w:jc w:val="left"/>
              <w:rPr>
                <w:rFonts w:ascii="Arial Narrow" w:eastAsia="Times New Roman" w:hAnsi="Arial Narrow"/>
                <w:noProof/>
                <w:color w:val="000000"/>
                <w:sz w:val="20"/>
                <w:szCs w:val="20"/>
                <w:lang w:val="en-IE" w:eastAsia="en-IE"/>
              </w:rPr>
            </w:pPr>
            <w:r w:rsidRPr="00D51034">
              <w:rPr>
                <w:rFonts w:ascii="Arial Narrow" w:eastAsia="Times New Roman" w:hAnsi="Arial Narrow"/>
                <w:noProof/>
                <w:color w:val="000000"/>
                <w:sz w:val="20"/>
                <w:szCs w:val="20"/>
                <w:lang w:val="en-IE" w:eastAsia="en-IE"/>
              </w:rPr>
              <w:t>IT expenditure (corporate)</w:t>
            </w:r>
            <w:r w:rsidRPr="00D51034">
              <w:rPr>
                <w:rFonts w:eastAsia="Times New Roman"/>
                <w:noProof/>
                <w:color w:val="000000"/>
                <w:sz w:val="16"/>
                <w:szCs w:val="16"/>
                <w:lang w:val="en-IE" w:eastAsia="en-IE"/>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14:paraId="16508D39" w14:textId="77777777" w:rsidR="00C67F54" w:rsidRPr="00D51034" w:rsidRDefault="00C67F54">
            <w:pPr>
              <w:spacing w:before="0" w:after="0"/>
              <w:jc w:val="right"/>
              <w:rPr>
                <w:rFonts w:eastAsia="Times New Roman"/>
                <w:noProof/>
                <w:color w:val="000000"/>
                <w:sz w:val="16"/>
                <w:szCs w:val="16"/>
                <w:lang w:val="en-IE" w:eastAsia="en-IE"/>
              </w:rPr>
            </w:pPr>
            <w:r w:rsidRPr="00D51034">
              <w:rPr>
                <w:rFonts w:eastAsia="Times New Roman"/>
                <w:noProof/>
                <w:color w:val="000000" w:themeColor="text1"/>
                <w:sz w:val="16"/>
                <w:szCs w:val="16"/>
                <w:lang w:val="en-IE"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2B467742" w14:textId="77777777" w:rsidR="00C67F54" w:rsidRPr="00D51034" w:rsidRDefault="00C67F54">
            <w:pPr>
              <w:spacing w:before="0" w:after="0"/>
              <w:jc w:val="right"/>
              <w:rPr>
                <w:rFonts w:eastAsia="Times New Roman"/>
                <w:noProof/>
                <w:color w:val="000000"/>
                <w:sz w:val="16"/>
                <w:szCs w:val="16"/>
                <w:lang w:val="en-IE" w:eastAsia="en-IE"/>
              </w:rPr>
            </w:pPr>
            <w:r w:rsidRPr="00D51034">
              <w:rPr>
                <w:rFonts w:eastAsia="Times New Roman"/>
                <w:noProof/>
                <w:color w:val="000000" w:themeColor="text1"/>
                <w:sz w:val="16"/>
                <w:szCs w:val="16"/>
                <w:lang w:val="en-IE"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4959F79E" w14:textId="77777777" w:rsidR="00C67F54" w:rsidRPr="00D51034" w:rsidRDefault="00C67F54">
            <w:pPr>
              <w:spacing w:before="0" w:after="0"/>
              <w:jc w:val="right"/>
              <w:rPr>
                <w:rFonts w:eastAsia="Times New Roman"/>
                <w:noProof/>
                <w:color w:val="000000"/>
                <w:sz w:val="16"/>
                <w:szCs w:val="16"/>
                <w:lang w:val="en-IE" w:eastAsia="en-IE"/>
              </w:rPr>
            </w:pPr>
            <w:r w:rsidRPr="00D51034">
              <w:rPr>
                <w:rFonts w:eastAsia="Times New Roman"/>
                <w:noProof/>
                <w:color w:val="000000" w:themeColor="text1"/>
                <w:sz w:val="16"/>
                <w:szCs w:val="16"/>
                <w:lang w:val="en-IE"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1B7D3DAB" w14:textId="77777777" w:rsidR="00C67F54" w:rsidRPr="00D51034" w:rsidRDefault="00C67F54">
            <w:pPr>
              <w:spacing w:before="0" w:after="0"/>
              <w:jc w:val="right"/>
              <w:rPr>
                <w:rFonts w:eastAsia="Times New Roman"/>
                <w:noProof/>
                <w:color w:val="000000"/>
                <w:sz w:val="16"/>
                <w:szCs w:val="16"/>
                <w:lang w:val="en-IE" w:eastAsia="en-IE"/>
              </w:rPr>
            </w:pPr>
            <w:r w:rsidRPr="00D51034">
              <w:rPr>
                <w:rFonts w:eastAsia="Times New Roman"/>
                <w:noProof/>
                <w:color w:val="000000" w:themeColor="text1"/>
                <w:sz w:val="16"/>
                <w:szCs w:val="16"/>
                <w:lang w:val="en-IE"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2EB397B9" w14:textId="77777777" w:rsidR="00C67F54" w:rsidRPr="00D51034" w:rsidRDefault="00C67F54">
            <w:pPr>
              <w:spacing w:before="0" w:after="0"/>
              <w:jc w:val="right"/>
              <w:rPr>
                <w:rFonts w:eastAsia="Times New Roman"/>
                <w:noProof/>
                <w:color w:val="000000"/>
                <w:sz w:val="16"/>
                <w:szCs w:val="16"/>
                <w:lang w:val="en-IE" w:eastAsia="en-IE"/>
              </w:rPr>
            </w:pPr>
            <w:r w:rsidRPr="00D51034">
              <w:rPr>
                <w:rFonts w:eastAsia="Times New Roman"/>
                <w:noProof/>
                <w:color w:val="000000" w:themeColor="text1"/>
                <w:sz w:val="16"/>
                <w:szCs w:val="16"/>
                <w:lang w:val="en-IE"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3AD05C70" w14:textId="77777777" w:rsidR="00C67F54" w:rsidRPr="00D51034" w:rsidRDefault="00C67F54">
            <w:pPr>
              <w:spacing w:before="0" w:after="0"/>
              <w:jc w:val="right"/>
              <w:rPr>
                <w:rFonts w:eastAsia="Times New Roman"/>
                <w:noProof/>
                <w:color w:val="000000"/>
                <w:sz w:val="16"/>
                <w:szCs w:val="16"/>
                <w:lang w:val="en-IE" w:eastAsia="en-IE"/>
              </w:rPr>
            </w:pPr>
            <w:r w:rsidRPr="00D51034">
              <w:rPr>
                <w:rFonts w:eastAsia="Times New Roman"/>
                <w:noProof/>
                <w:color w:val="000000" w:themeColor="text1"/>
                <w:sz w:val="16"/>
                <w:szCs w:val="16"/>
                <w:lang w:val="en-IE"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6677126C" w14:textId="77777777" w:rsidR="00C67F54" w:rsidRPr="00D51034" w:rsidRDefault="00C67F54">
            <w:pPr>
              <w:spacing w:before="0" w:after="0"/>
              <w:jc w:val="right"/>
              <w:rPr>
                <w:rFonts w:eastAsia="Times New Roman"/>
                <w:noProof/>
                <w:color w:val="000000"/>
                <w:sz w:val="16"/>
                <w:szCs w:val="16"/>
                <w:lang w:val="en-IE" w:eastAsia="en-IE"/>
              </w:rPr>
            </w:pPr>
            <w:r w:rsidRPr="00D51034">
              <w:rPr>
                <w:rFonts w:eastAsia="Times New Roman"/>
                <w:noProof/>
                <w:color w:val="000000" w:themeColor="text1"/>
                <w:sz w:val="16"/>
                <w:szCs w:val="16"/>
                <w:lang w:val="en-IE" w:eastAsia="en-IE"/>
              </w:rPr>
              <w:t>0</w:t>
            </w:r>
          </w:p>
        </w:tc>
        <w:tc>
          <w:tcPr>
            <w:tcW w:w="543" w:type="pct"/>
            <w:tcBorders>
              <w:top w:val="nil"/>
              <w:left w:val="nil"/>
              <w:bottom w:val="single" w:sz="8" w:space="0" w:color="auto"/>
              <w:right w:val="single" w:sz="8" w:space="0" w:color="auto"/>
            </w:tcBorders>
            <w:shd w:val="clear" w:color="000000" w:fill="D9D9D9"/>
            <w:vAlign w:val="center"/>
            <w:hideMark/>
          </w:tcPr>
          <w:p w14:paraId="010A9BFE"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r>
      <w:tr w:rsidR="00C67F54" w:rsidRPr="00D51034" w14:paraId="472B7B48" w14:textId="77777777">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529F46C8" w14:textId="77777777" w:rsidR="00C67F54" w:rsidRPr="00D51034" w:rsidRDefault="00C67F54">
            <w:pPr>
              <w:spacing w:before="0" w:after="0"/>
              <w:jc w:val="center"/>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Subtotal HEADING 4</w:t>
            </w:r>
          </w:p>
        </w:tc>
        <w:tc>
          <w:tcPr>
            <w:tcW w:w="524" w:type="pct"/>
            <w:tcBorders>
              <w:top w:val="nil"/>
              <w:left w:val="nil"/>
              <w:bottom w:val="single" w:sz="8" w:space="0" w:color="auto"/>
              <w:right w:val="single" w:sz="8" w:space="0" w:color="auto"/>
            </w:tcBorders>
            <w:shd w:val="clear" w:color="000000" w:fill="D9D9D9"/>
            <w:vAlign w:val="center"/>
            <w:hideMark/>
          </w:tcPr>
          <w:p w14:paraId="436B469A"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05805F4F"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28D5199D"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1244738E"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6711C80E"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3034A724"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6EFCD2B0"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c>
          <w:tcPr>
            <w:tcW w:w="543" w:type="pct"/>
            <w:tcBorders>
              <w:top w:val="nil"/>
              <w:left w:val="nil"/>
              <w:bottom w:val="single" w:sz="8" w:space="0" w:color="auto"/>
              <w:right w:val="single" w:sz="8" w:space="0" w:color="auto"/>
            </w:tcBorders>
            <w:shd w:val="clear" w:color="000000" w:fill="D9D9D9"/>
            <w:vAlign w:val="center"/>
            <w:hideMark/>
          </w:tcPr>
          <w:p w14:paraId="742B9622"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r>
      <w:tr w:rsidR="00C67F54" w:rsidRPr="00D51034" w14:paraId="330AE809"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6A254668" w14:textId="77777777" w:rsidR="00C67F54" w:rsidRPr="00D51034" w:rsidRDefault="00C67F54">
            <w:pPr>
              <w:spacing w:before="0" w:after="0"/>
              <w:jc w:val="left"/>
              <w:rPr>
                <w:rFonts w:eastAsia="Times New Roman"/>
                <w:b/>
                <w:bCs/>
                <w:noProof/>
                <w:color w:val="000000"/>
                <w:sz w:val="16"/>
                <w:szCs w:val="16"/>
                <w:lang w:val="en-IE" w:eastAsia="en-IE"/>
              </w:rPr>
            </w:pPr>
            <w:r w:rsidRPr="00D51034">
              <w:rPr>
                <w:rFonts w:eastAsia="Times New Roman"/>
                <w:b/>
                <w:bCs/>
                <w:noProof/>
                <w:color w:val="000000"/>
                <w:sz w:val="16"/>
                <w:szCs w:val="16"/>
                <w:lang w:val="en-IE" w:eastAsia="en-IE"/>
              </w:rPr>
              <w:t>Outside HEADING 4</w:t>
            </w:r>
          </w:p>
        </w:tc>
      </w:tr>
      <w:tr w:rsidR="00C67F54" w:rsidRPr="00D51034" w14:paraId="24C531A6" w14:textId="77777777">
        <w:trPr>
          <w:trHeight w:val="1570"/>
        </w:trPr>
        <w:tc>
          <w:tcPr>
            <w:tcW w:w="792" w:type="pct"/>
            <w:tcBorders>
              <w:top w:val="nil"/>
              <w:left w:val="single" w:sz="8" w:space="0" w:color="auto"/>
              <w:bottom w:val="single" w:sz="8" w:space="0" w:color="auto"/>
              <w:right w:val="single" w:sz="8" w:space="0" w:color="auto"/>
            </w:tcBorders>
            <w:vAlign w:val="center"/>
            <w:hideMark/>
          </w:tcPr>
          <w:p w14:paraId="44747C75" w14:textId="77777777" w:rsidR="00C67F54" w:rsidRPr="00D51034" w:rsidRDefault="00C67F54">
            <w:pPr>
              <w:spacing w:before="0" w:after="0"/>
              <w:jc w:val="left"/>
              <w:rPr>
                <w:rFonts w:ascii="Arial Narrow" w:eastAsia="Times New Roman" w:hAnsi="Arial Narrow"/>
                <w:noProof/>
                <w:color w:val="000000"/>
                <w:sz w:val="20"/>
                <w:szCs w:val="20"/>
                <w:lang w:val="en-IE" w:eastAsia="en-IE"/>
              </w:rPr>
            </w:pPr>
            <w:r w:rsidRPr="00D51034">
              <w:rPr>
                <w:rFonts w:ascii="Arial Narrow" w:eastAsia="Times New Roman" w:hAnsi="Arial Narrow"/>
                <w:noProof/>
                <w:color w:val="000000"/>
                <w:sz w:val="20"/>
                <w:szCs w:val="20"/>
                <w:lang w:val="en-IE" w:eastAsia="en-IE"/>
              </w:rPr>
              <w:t>Policy IT expenditure on operational programmes</w:t>
            </w:r>
          </w:p>
        </w:tc>
        <w:tc>
          <w:tcPr>
            <w:tcW w:w="524" w:type="pct"/>
            <w:tcBorders>
              <w:top w:val="nil"/>
              <w:left w:val="nil"/>
              <w:bottom w:val="single" w:sz="8" w:space="0" w:color="auto"/>
              <w:right w:val="single" w:sz="8" w:space="0" w:color="auto"/>
            </w:tcBorders>
            <w:shd w:val="clear" w:color="000000" w:fill="D9D9D9"/>
            <w:vAlign w:val="center"/>
            <w:hideMark/>
          </w:tcPr>
          <w:p w14:paraId="43D77084" w14:textId="77777777" w:rsidR="00C67F54" w:rsidRPr="00D51034" w:rsidRDefault="00C67F54">
            <w:pPr>
              <w:spacing w:before="0" w:after="0"/>
              <w:jc w:val="right"/>
              <w:rPr>
                <w:rFonts w:eastAsia="Times New Roman"/>
                <w:noProof/>
                <w:color w:val="000000"/>
                <w:sz w:val="16"/>
                <w:szCs w:val="16"/>
                <w:lang w:val="en-IE" w:eastAsia="en-IE"/>
              </w:rPr>
            </w:pPr>
            <w:r w:rsidRPr="00D51034">
              <w:rPr>
                <w:rFonts w:eastAsia="Times New Roman"/>
                <w:noProof/>
                <w:color w:val="000000" w:themeColor="text1"/>
                <w:sz w:val="16"/>
                <w:szCs w:val="16"/>
                <w:lang w:val="en-IE"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3B0453E4" w14:textId="77777777" w:rsidR="00C67F54" w:rsidRPr="00D51034" w:rsidRDefault="00C67F54">
            <w:pPr>
              <w:spacing w:before="0" w:after="0"/>
              <w:jc w:val="right"/>
              <w:rPr>
                <w:rFonts w:eastAsia="Times New Roman"/>
                <w:noProof/>
                <w:color w:val="000000"/>
                <w:sz w:val="16"/>
                <w:szCs w:val="16"/>
                <w:lang w:val="en-IE" w:eastAsia="en-IE"/>
              </w:rPr>
            </w:pPr>
            <w:r w:rsidRPr="00D51034">
              <w:rPr>
                <w:rFonts w:eastAsia="Times New Roman"/>
                <w:noProof/>
                <w:color w:val="000000" w:themeColor="text1"/>
                <w:sz w:val="16"/>
                <w:szCs w:val="16"/>
                <w:lang w:val="en-IE"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301326CC" w14:textId="77777777" w:rsidR="00C67F54" w:rsidRPr="00D51034" w:rsidRDefault="00C67F54">
            <w:pPr>
              <w:spacing w:before="0" w:after="0"/>
              <w:jc w:val="right"/>
              <w:rPr>
                <w:rFonts w:eastAsia="Times New Roman"/>
                <w:noProof/>
                <w:color w:val="000000"/>
                <w:sz w:val="16"/>
                <w:szCs w:val="16"/>
                <w:lang w:val="en-IE" w:eastAsia="en-IE"/>
              </w:rPr>
            </w:pPr>
            <w:r w:rsidRPr="00D51034">
              <w:rPr>
                <w:rFonts w:eastAsia="Times New Roman"/>
                <w:noProof/>
                <w:color w:val="000000" w:themeColor="text1"/>
                <w:sz w:val="16"/>
                <w:szCs w:val="16"/>
                <w:lang w:val="en-IE"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69C43932" w14:textId="77777777" w:rsidR="00C67F54" w:rsidRPr="00D51034" w:rsidRDefault="00C67F54">
            <w:pPr>
              <w:spacing w:before="0" w:after="0"/>
              <w:jc w:val="right"/>
              <w:rPr>
                <w:rFonts w:eastAsia="Times New Roman"/>
                <w:noProof/>
                <w:color w:val="000000"/>
                <w:sz w:val="16"/>
                <w:szCs w:val="16"/>
                <w:lang w:val="en-IE" w:eastAsia="en-IE"/>
              </w:rPr>
            </w:pPr>
            <w:r w:rsidRPr="00D51034">
              <w:rPr>
                <w:rFonts w:eastAsia="Times New Roman"/>
                <w:noProof/>
                <w:color w:val="000000" w:themeColor="text1"/>
                <w:sz w:val="16"/>
                <w:szCs w:val="16"/>
                <w:lang w:val="en-IE"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27D3323F" w14:textId="77777777" w:rsidR="00C67F54" w:rsidRPr="00D51034" w:rsidRDefault="00C67F54">
            <w:pPr>
              <w:spacing w:before="0" w:after="0"/>
              <w:jc w:val="right"/>
              <w:rPr>
                <w:rFonts w:eastAsia="Times New Roman"/>
                <w:noProof/>
                <w:color w:val="000000"/>
                <w:sz w:val="16"/>
                <w:szCs w:val="16"/>
                <w:lang w:val="en-IE" w:eastAsia="en-IE"/>
              </w:rPr>
            </w:pPr>
            <w:r w:rsidRPr="00D51034">
              <w:rPr>
                <w:rFonts w:eastAsia="Times New Roman"/>
                <w:noProof/>
                <w:color w:val="000000" w:themeColor="text1"/>
                <w:sz w:val="16"/>
                <w:szCs w:val="16"/>
                <w:lang w:val="en-IE"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6C3B50C2" w14:textId="77777777" w:rsidR="00C67F54" w:rsidRPr="00D51034" w:rsidRDefault="00C67F54">
            <w:pPr>
              <w:spacing w:before="0" w:after="0"/>
              <w:jc w:val="right"/>
              <w:rPr>
                <w:rFonts w:eastAsia="Times New Roman"/>
                <w:noProof/>
                <w:color w:val="000000"/>
                <w:sz w:val="16"/>
                <w:szCs w:val="16"/>
                <w:lang w:val="en-IE" w:eastAsia="en-IE"/>
              </w:rPr>
            </w:pPr>
            <w:r w:rsidRPr="00D51034">
              <w:rPr>
                <w:rFonts w:eastAsia="Times New Roman"/>
                <w:noProof/>
                <w:color w:val="000000" w:themeColor="text1"/>
                <w:sz w:val="16"/>
                <w:szCs w:val="16"/>
                <w:lang w:val="en-IE"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3A961352" w14:textId="77777777" w:rsidR="00C67F54" w:rsidRPr="00D51034" w:rsidRDefault="00C67F54">
            <w:pPr>
              <w:spacing w:before="0" w:after="0"/>
              <w:jc w:val="right"/>
              <w:rPr>
                <w:rFonts w:eastAsia="Times New Roman"/>
                <w:noProof/>
                <w:color w:val="000000"/>
                <w:sz w:val="16"/>
                <w:szCs w:val="16"/>
                <w:lang w:val="en-IE" w:eastAsia="en-IE"/>
              </w:rPr>
            </w:pPr>
            <w:r w:rsidRPr="00D51034">
              <w:rPr>
                <w:rFonts w:eastAsia="Times New Roman"/>
                <w:noProof/>
                <w:color w:val="000000" w:themeColor="text1"/>
                <w:sz w:val="16"/>
                <w:szCs w:val="16"/>
                <w:lang w:val="en-IE" w:eastAsia="en-IE"/>
              </w:rPr>
              <w:t>0</w:t>
            </w:r>
          </w:p>
        </w:tc>
        <w:tc>
          <w:tcPr>
            <w:tcW w:w="543" w:type="pct"/>
            <w:tcBorders>
              <w:top w:val="nil"/>
              <w:left w:val="nil"/>
              <w:bottom w:val="single" w:sz="8" w:space="0" w:color="auto"/>
              <w:right w:val="single" w:sz="8" w:space="0" w:color="auto"/>
            </w:tcBorders>
            <w:shd w:val="clear" w:color="000000" w:fill="D9D9D9"/>
            <w:vAlign w:val="center"/>
            <w:hideMark/>
          </w:tcPr>
          <w:p w14:paraId="2A6FF98C"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r>
      <w:tr w:rsidR="00C67F54" w:rsidRPr="00D51034" w14:paraId="4668D348" w14:textId="77777777">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3C0E7337" w14:textId="77777777" w:rsidR="00C67F54" w:rsidRPr="00D51034" w:rsidRDefault="00C67F54">
            <w:pPr>
              <w:spacing w:before="0" w:after="0"/>
              <w:jc w:val="center"/>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Subtotal outside HEADING 4</w:t>
            </w:r>
          </w:p>
        </w:tc>
        <w:tc>
          <w:tcPr>
            <w:tcW w:w="524" w:type="pct"/>
            <w:tcBorders>
              <w:top w:val="nil"/>
              <w:left w:val="nil"/>
              <w:bottom w:val="single" w:sz="8" w:space="0" w:color="auto"/>
              <w:right w:val="single" w:sz="8" w:space="0" w:color="auto"/>
            </w:tcBorders>
            <w:shd w:val="clear" w:color="000000" w:fill="D9D9D9"/>
            <w:vAlign w:val="center"/>
            <w:hideMark/>
          </w:tcPr>
          <w:p w14:paraId="1166CA84"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2F73F302"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c>
          <w:tcPr>
            <w:tcW w:w="523" w:type="pct"/>
            <w:tcBorders>
              <w:top w:val="nil"/>
              <w:left w:val="nil"/>
              <w:bottom w:val="single" w:sz="8" w:space="0" w:color="auto"/>
              <w:right w:val="single" w:sz="8" w:space="0" w:color="auto"/>
            </w:tcBorders>
            <w:shd w:val="clear" w:color="000000" w:fill="D9D9D9"/>
            <w:vAlign w:val="center"/>
            <w:hideMark/>
          </w:tcPr>
          <w:p w14:paraId="0E3E7164"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0C90BEC1"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27F2B926"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25B5A1C6"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c>
          <w:tcPr>
            <w:tcW w:w="524" w:type="pct"/>
            <w:tcBorders>
              <w:top w:val="nil"/>
              <w:left w:val="nil"/>
              <w:bottom w:val="single" w:sz="8" w:space="0" w:color="auto"/>
              <w:right w:val="single" w:sz="8" w:space="0" w:color="auto"/>
            </w:tcBorders>
            <w:shd w:val="clear" w:color="000000" w:fill="D9D9D9"/>
            <w:vAlign w:val="center"/>
            <w:hideMark/>
          </w:tcPr>
          <w:p w14:paraId="440C00E5"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c>
          <w:tcPr>
            <w:tcW w:w="543" w:type="pct"/>
            <w:tcBorders>
              <w:top w:val="nil"/>
              <w:left w:val="nil"/>
              <w:bottom w:val="single" w:sz="8" w:space="0" w:color="auto"/>
              <w:right w:val="single" w:sz="8" w:space="0" w:color="auto"/>
            </w:tcBorders>
            <w:shd w:val="clear" w:color="000000" w:fill="D9D9D9"/>
            <w:vAlign w:val="center"/>
            <w:hideMark/>
          </w:tcPr>
          <w:p w14:paraId="1B8B3479"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r>
      <w:tr w:rsidR="00C67F54" w:rsidRPr="00D51034" w14:paraId="10AACC4F"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3E7E5C61" w14:textId="77777777" w:rsidR="00C67F54" w:rsidRPr="00D51034" w:rsidRDefault="00C67F54">
            <w:pPr>
              <w:spacing w:before="0" w:after="0"/>
              <w:jc w:val="center"/>
              <w:rPr>
                <w:rFonts w:eastAsia="Times New Roman"/>
                <w:noProof/>
                <w:color w:val="000000"/>
                <w:sz w:val="16"/>
                <w:szCs w:val="16"/>
                <w:lang w:val="en-IE" w:eastAsia="en-IE"/>
              </w:rPr>
            </w:pPr>
            <w:r w:rsidRPr="00D51034">
              <w:rPr>
                <w:rFonts w:eastAsia="Times New Roman"/>
                <w:noProof/>
                <w:color w:val="000000" w:themeColor="text1"/>
                <w:sz w:val="16"/>
                <w:szCs w:val="16"/>
                <w:lang w:val="en-IE" w:eastAsia="en-IE"/>
              </w:rPr>
              <w:t xml:space="preserve"> </w:t>
            </w:r>
          </w:p>
        </w:tc>
      </w:tr>
      <w:tr w:rsidR="00C67F54" w:rsidRPr="00D51034" w14:paraId="65CB191D" w14:textId="77777777">
        <w:trPr>
          <w:trHeight w:val="300"/>
        </w:trPr>
        <w:tc>
          <w:tcPr>
            <w:tcW w:w="792" w:type="pct"/>
            <w:tcBorders>
              <w:top w:val="nil"/>
              <w:left w:val="single" w:sz="12" w:space="0" w:color="auto"/>
              <w:bottom w:val="single" w:sz="12" w:space="0" w:color="auto"/>
              <w:right w:val="single" w:sz="8" w:space="0" w:color="auto"/>
            </w:tcBorders>
            <w:vAlign w:val="center"/>
            <w:hideMark/>
          </w:tcPr>
          <w:p w14:paraId="036CA8BA" w14:textId="77777777" w:rsidR="00C67F54" w:rsidRPr="00D51034" w:rsidRDefault="00C67F54">
            <w:pPr>
              <w:spacing w:before="0" w:after="0"/>
              <w:jc w:val="center"/>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TOTAL</w:t>
            </w:r>
          </w:p>
        </w:tc>
        <w:tc>
          <w:tcPr>
            <w:tcW w:w="524" w:type="pct"/>
            <w:tcBorders>
              <w:top w:val="nil"/>
              <w:left w:val="nil"/>
              <w:bottom w:val="single" w:sz="12" w:space="0" w:color="auto"/>
              <w:right w:val="single" w:sz="8" w:space="0" w:color="auto"/>
            </w:tcBorders>
            <w:shd w:val="clear" w:color="000000" w:fill="D9D9D9"/>
            <w:vAlign w:val="center"/>
            <w:hideMark/>
          </w:tcPr>
          <w:p w14:paraId="7A91999F"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3EBF4F7D"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c>
          <w:tcPr>
            <w:tcW w:w="523" w:type="pct"/>
            <w:tcBorders>
              <w:top w:val="nil"/>
              <w:left w:val="nil"/>
              <w:bottom w:val="single" w:sz="12" w:space="0" w:color="auto"/>
              <w:right w:val="single" w:sz="8" w:space="0" w:color="auto"/>
            </w:tcBorders>
            <w:shd w:val="clear" w:color="000000" w:fill="D9D9D9"/>
            <w:vAlign w:val="center"/>
            <w:hideMark/>
          </w:tcPr>
          <w:p w14:paraId="4C594973"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18638EDB"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3E6C2560"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55E2A818"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c>
          <w:tcPr>
            <w:tcW w:w="524" w:type="pct"/>
            <w:tcBorders>
              <w:top w:val="nil"/>
              <w:left w:val="nil"/>
              <w:bottom w:val="single" w:sz="12" w:space="0" w:color="auto"/>
              <w:right w:val="single" w:sz="8" w:space="0" w:color="auto"/>
            </w:tcBorders>
            <w:shd w:val="clear" w:color="000000" w:fill="D9D9D9"/>
            <w:vAlign w:val="center"/>
            <w:hideMark/>
          </w:tcPr>
          <w:p w14:paraId="735780D9"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c>
          <w:tcPr>
            <w:tcW w:w="543" w:type="pct"/>
            <w:tcBorders>
              <w:top w:val="nil"/>
              <w:left w:val="nil"/>
              <w:bottom w:val="single" w:sz="12" w:space="0" w:color="auto"/>
              <w:right w:val="single" w:sz="8" w:space="0" w:color="auto"/>
            </w:tcBorders>
            <w:shd w:val="clear" w:color="000000" w:fill="D9D9D9"/>
            <w:vAlign w:val="center"/>
            <w:hideMark/>
          </w:tcPr>
          <w:p w14:paraId="7EF706C1" w14:textId="77777777" w:rsidR="00C67F54" w:rsidRPr="00D51034" w:rsidRDefault="00C67F54">
            <w:pPr>
              <w:spacing w:before="0" w:after="0"/>
              <w:jc w:val="right"/>
              <w:rPr>
                <w:rFonts w:eastAsia="Times New Roman"/>
                <w:b/>
                <w:bCs/>
                <w:noProof/>
                <w:color w:val="000000"/>
                <w:sz w:val="16"/>
                <w:szCs w:val="16"/>
                <w:lang w:val="en-IE" w:eastAsia="en-IE"/>
              </w:rPr>
            </w:pPr>
            <w:r w:rsidRPr="00D51034">
              <w:rPr>
                <w:rFonts w:eastAsia="Times New Roman"/>
                <w:b/>
                <w:bCs/>
                <w:noProof/>
                <w:color w:val="000000" w:themeColor="text1"/>
                <w:sz w:val="16"/>
                <w:szCs w:val="16"/>
                <w:lang w:val="en-IE" w:eastAsia="en-IE"/>
              </w:rPr>
              <w:t>0</w:t>
            </w:r>
          </w:p>
        </w:tc>
      </w:tr>
    </w:tbl>
    <w:p w14:paraId="3B8F693E" w14:textId="77777777" w:rsidR="00A03D5B" w:rsidRPr="00D51034" w:rsidRDefault="00A03D5B" w:rsidP="0041561E">
      <w:pPr>
        <w:pStyle w:val="ManualHeading3"/>
        <w:rPr>
          <w:noProof/>
          <w:lang w:val="en-IE"/>
        </w:rPr>
      </w:pPr>
      <w:bookmarkStart w:id="138" w:name="_Toc221194347"/>
      <w:r w:rsidRPr="00D51034">
        <w:rPr>
          <w:noProof/>
          <w:lang w:val="en-IE"/>
        </w:rPr>
        <w:t>3.2.6.</w:t>
      </w:r>
      <w:r w:rsidRPr="00D51034">
        <w:rPr>
          <w:noProof/>
          <w:lang w:val="en-IE"/>
        </w:rPr>
        <w:tab/>
        <w:t>Compatibility with the current multiannual financial framework</w:t>
      </w:r>
      <w:bookmarkEnd w:id="138"/>
      <w:r w:rsidRPr="00D51034">
        <w:rPr>
          <w:noProof/>
          <w:lang w:val="en-IE"/>
        </w:rPr>
        <w:t xml:space="preserve"> </w:t>
      </w:r>
    </w:p>
    <w:p w14:paraId="07C54518" w14:textId="77777777" w:rsidR="00A03D5B" w:rsidRPr="00D51034" w:rsidRDefault="00A03D5B" w:rsidP="0041561E">
      <w:pPr>
        <w:pStyle w:val="Text1"/>
        <w:rPr>
          <w:noProof/>
          <w:lang w:val="en-IE"/>
        </w:rPr>
      </w:pPr>
      <w:r w:rsidRPr="00D51034">
        <w:rPr>
          <w:noProof/>
          <w:lang w:val="en-IE"/>
        </w:rPr>
        <w:t>The proposal/initiative:</w:t>
      </w:r>
    </w:p>
    <w:p w14:paraId="35F86DD4" w14:textId="77777777" w:rsidR="00A03D5B" w:rsidRPr="00D51034" w:rsidRDefault="00C67F54" w:rsidP="00C67F54">
      <w:pPr>
        <w:pStyle w:val="ListDash1"/>
        <w:ind w:left="1134" w:hanging="283"/>
        <w:rPr>
          <w:noProof/>
          <w:lang w:val="en-IE"/>
        </w:rPr>
      </w:pPr>
      <w:r w:rsidRPr="00D51034">
        <w:rPr>
          <w:rFonts w:ascii="Wingdings" w:eastAsia="Wingdings" w:hAnsi="Wingdings" w:cs="Wingdings"/>
          <w:noProof/>
          <w:sz w:val="22"/>
          <w:lang w:val="en-IE" w:eastAsia="en-GB"/>
        </w:rPr>
        <w:t></w:t>
      </w:r>
      <w:r w:rsidR="00A03D5B" w:rsidRPr="00D51034">
        <w:rPr>
          <w:noProof/>
          <w:lang w:val="en-IE"/>
        </w:rPr>
        <w:tab/>
        <w:t>can be fully financed through redeployment within the relevant heading of the multiannual financial framework (MFF)</w:t>
      </w:r>
    </w:p>
    <w:p w14:paraId="169A3C21" w14:textId="77777777" w:rsidR="00A03D5B" w:rsidRPr="00D51034" w:rsidRDefault="00A03D5B" w:rsidP="00C67F54">
      <w:pPr>
        <w:pStyle w:val="ListDash1"/>
        <w:ind w:left="1134" w:hanging="283"/>
        <w:rPr>
          <w:noProof/>
          <w:lang w:val="en-IE"/>
        </w:rPr>
      </w:pPr>
      <w:r w:rsidRPr="00D51034">
        <w:rPr>
          <w:rFonts w:ascii="Wingdings" w:eastAsia="Wingdings" w:hAnsi="Wingdings" w:cs="Wingdings"/>
          <w:noProof/>
          <w:lang w:val="en-IE"/>
        </w:rPr>
        <w:t></w:t>
      </w:r>
      <w:r w:rsidRPr="00D51034">
        <w:rPr>
          <w:noProof/>
          <w:lang w:val="en-IE"/>
        </w:rPr>
        <w:tab/>
        <w:t>requires use of the unallocated margin under the relevant heading of the MFF and/or use of the special instruments as defined in the MFF Regulation</w:t>
      </w:r>
    </w:p>
    <w:p w14:paraId="360176DC" w14:textId="77777777" w:rsidR="00A03D5B" w:rsidRPr="00D51034" w:rsidRDefault="00A03D5B" w:rsidP="00C67F54">
      <w:pPr>
        <w:pStyle w:val="ListDash1"/>
        <w:ind w:left="1134" w:hanging="283"/>
        <w:rPr>
          <w:noProof/>
          <w:lang w:val="en-IE"/>
        </w:rPr>
      </w:pPr>
      <w:r w:rsidRPr="00D51034">
        <w:rPr>
          <w:rFonts w:ascii="Wingdings" w:eastAsia="Wingdings" w:hAnsi="Wingdings" w:cs="Wingdings"/>
          <w:noProof/>
          <w:lang w:val="en-IE"/>
        </w:rPr>
        <w:t></w:t>
      </w:r>
      <w:r w:rsidRPr="00D51034">
        <w:rPr>
          <w:noProof/>
          <w:lang w:val="en-IE"/>
        </w:rPr>
        <w:tab/>
        <w:t>requires a revision of the MFF</w:t>
      </w:r>
    </w:p>
    <w:p w14:paraId="7139AA97" w14:textId="77777777" w:rsidR="00A03D5B" w:rsidRPr="00D51034" w:rsidRDefault="00A03D5B" w:rsidP="001C20B8">
      <w:pPr>
        <w:pStyle w:val="Text1"/>
        <w:rPr>
          <w:noProof/>
          <w:lang w:val="en-IE"/>
        </w:rPr>
      </w:pPr>
    </w:p>
    <w:p w14:paraId="4C52466F" w14:textId="77777777" w:rsidR="00FB7F7E" w:rsidRPr="00D51034" w:rsidRDefault="00FB7F7E" w:rsidP="001C20B8">
      <w:pPr>
        <w:pStyle w:val="Text1"/>
        <w:rPr>
          <w:noProof/>
          <w:lang w:val="en-IE"/>
        </w:rPr>
      </w:pPr>
      <w:bookmarkStart w:id="139" w:name="_Toc221194348"/>
      <w:r w:rsidRPr="00D51034">
        <w:rPr>
          <w:noProof/>
          <w:lang w:val="en-IE"/>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14:paraId="0B64F99A" w14:textId="77777777" w:rsidR="00FB7F7E" w:rsidRPr="00D51034" w:rsidRDefault="00FB7F7E" w:rsidP="0041561E">
      <w:pPr>
        <w:pStyle w:val="ManualHeading3"/>
        <w:rPr>
          <w:noProof/>
          <w:lang w:val="en-IE"/>
        </w:rPr>
      </w:pPr>
    </w:p>
    <w:p w14:paraId="3BC8444A" w14:textId="77777777" w:rsidR="00A03D5B" w:rsidRPr="00D51034" w:rsidRDefault="00A03D5B" w:rsidP="0041561E">
      <w:pPr>
        <w:pStyle w:val="ManualHeading3"/>
        <w:rPr>
          <w:noProof/>
          <w:lang w:val="en-IE"/>
        </w:rPr>
      </w:pPr>
      <w:r w:rsidRPr="00D51034">
        <w:rPr>
          <w:noProof/>
          <w:lang w:val="en-IE"/>
        </w:rPr>
        <w:t>3.2.7.</w:t>
      </w:r>
      <w:r w:rsidRPr="00D51034">
        <w:rPr>
          <w:noProof/>
          <w:lang w:val="en-IE"/>
        </w:rPr>
        <w:tab/>
        <w:t>Third-party contributions</w:t>
      </w:r>
      <w:bookmarkEnd w:id="139"/>
      <w:r w:rsidRPr="00D51034">
        <w:rPr>
          <w:noProof/>
          <w:lang w:val="en-IE"/>
        </w:rPr>
        <w:t xml:space="preserve"> </w:t>
      </w:r>
    </w:p>
    <w:p w14:paraId="0CF09F55" w14:textId="77777777" w:rsidR="00A03D5B" w:rsidRPr="00D51034" w:rsidRDefault="00A03D5B" w:rsidP="0041561E">
      <w:pPr>
        <w:pStyle w:val="Text1"/>
        <w:rPr>
          <w:noProof/>
          <w:lang w:val="en-IE"/>
        </w:rPr>
      </w:pPr>
      <w:r w:rsidRPr="00D51034">
        <w:rPr>
          <w:noProof/>
          <w:lang w:val="en-IE"/>
        </w:rPr>
        <w:t>The proposal/initiative:</w:t>
      </w:r>
    </w:p>
    <w:p w14:paraId="061D2832" w14:textId="77777777" w:rsidR="00A03D5B" w:rsidRPr="00D51034" w:rsidRDefault="00C67F54" w:rsidP="00C67F54">
      <w:pPr>
        <w:pStyle w:val="ListDash1"/>
        <w:ind w:left="1134" w:hanging="283"/>
        <w:rPr>
          <w:noProof/>
          <w:lang w:val="en-IE"/>
        </w:rPr>
      </w:pPr>
      <w:r w:rsidRPr="00D51034">
        <w:rPr>
          <w:rFonts w:ascii="Wingdings" w:eastAsia="Wingdings" w:hAnsi="Wingdings" w:cs="Wingdings"/>
          <w:noProof/>
          <w:sz w:val="22"/>
          <w:lang w:val="en-IE" w:eastAsia="en-GB"/>
        </w:rPr>
        <w:t></w:t>
      </w:r>
      <w:r w:rsidR="00A03D5B" w:rsidRPr="00D51034">
        <w:rPr>
          <w:noProof/>
          <w:lang w:val="en-IE"/>
        </w:rPr>
        <w:tab/>
        <w:t>does not provide for co-financing by third parties</w:t>
      </w:r>
    </w:p>
    <w:p w14:paraId="279BAF00" w14:textId="77777777" w:rsidR="00A03D5B" w:rsidRPr="00D51034" w:rsidRDefault="00A03D5B" w:rsidP="00C67F54">
      <w:pPr>
        <w:pStyle w:val="ListDash1"/>
        <w:ind w:left="1134" w:hanging="283"/>
        <w:rPr>
          <w:noProof/>
          <w:lang w:val="en-IE"/>
        </w:rPr>
      </w:pPr>
      <w:r w:rsidRPr="00D51034">
        <w:rPr>
          <w:rFonts w:ascii="Wingdings" w:eastAsia="Wingdings" w:hAnsi="Wingdings" w:cs="Wingdings"/>
          <w:noProof/>
          <w:lang w:val="en-IE"/>
        </w:rPr>
        <w:t></w:t>
      </w:r>
      <w:r w:rsidRPr="00D51034">
        <w:rPr>
          <w:noProof/>
          <w:lang w:val="en-IE"/>
        </w:rPr>
        <w:tab/>
        <w:t>provides for the co-financing by third parties estimated below:</w:t>
      </w:r>
    </w:p>
    <w:p w14:paraId="1A956C9E" w14:textId="77777777" w:rsidR="00A03D5B" w:rsidRPr="00D51034" w:rsidRDefault="00A03D5B" w:rsidP="0041561E">
      <w:pPr>
        <w:jc w:val="right"/>
        <w:rPr>
          <w:noProof/>
          <w:sz w:val="20"/>
          <w:lang w:val="en-IE"/>
        </w:rPr>
      </w:pPr>
      <w:r w:rsidRPr="00D51034">
        <w:rPr>
          <w:noProof/>
          <w:sz w:val="20"/>
          <w:lang w:val="en-IE"/>
        </w:rPr>
        <w:t>Appropriations in EUR million (to three decimal places)</w:t>
      </w:r>
    </w:p>
    <w:tbl>
      <w:tblPr>
        <w:tblW w:w="5000" w:type="pct"/>
        <w:tblLook w:val="04A0" w:firstRow="1" w:lastRow="0" w:firstColumn="1" w:lastColumn="0" w:noHBand="0" w:noVBand="1"/>
      </w:tblPr>
      <w:tblGrid>
        <w:gridCol w:w="1476"/>
        <w:gridCol w:w="976"/>
        <w:gridCol w:w="975"/>
        <w:gridCol w:w="975"/>
        <w:gridCol w:w="977"/>
        <w:gridCol w:w="977"/>
        <w:gridCol w:w="977"/>
        <w:gridCol w:w="977"/>
        <w:gridCol w:w="979"/>
      </w:tblGrid>
      <w:tr w:rsidR="00C67F54" w:rsidRPr="00D51034" w14:paraId="0B6A52DA" w14:textId="77777777">
        <w:trPr>
          <w:cantSplit/>
          <w:trHeight w:val="290"/>
        </w:trPr>
        <w:tc>
          <w:tcPr>
            <w:tcW w:w="794" w:type="pct"/>
            <w:vMerge w:val="restart"/>
            <w:tcBorders>
              <w:top w:val="single" w:sz="8" w:space="0" w:color="auto"/>
              <w:left w:val="single" w:sz="8" w:space="0" w:color="auto"/>
              <w:bottom w:val="single" w:sz="8" w:space="0" w:color="000000"/>
              <w:right w:val="single" w:sz="8" w:space="0" w:color="auto"/>
            </w:tcBorders>
            <w:vAlign w:val="center"/>
            <w:hideMark/>
          </w:tcPr>
          <w:p w14:paraId="7174A62A" w14:textId="77777777" w:rsidR="00C67F54" w:rsidRPr="00D51034" w:rsidRDefault="00C67F54">
            <w:pPr>
              <w:spacing w:before="0" w:after="0"/>
              <w:rPr>
                <w:rFonts w:eastAsia="Times New Roman"/>
                <w:noProof/>
                <w:color w:val="000000"/>
                <w:sz w:val="20"/>
                <w:szCs w:val="20"/>
                <w:lang w:val="en-IE" w:eastAsia="en-IE"/>
              </w:rPr>
            </w:pPr>
            <w:r w:rsidRPr="00D51034">
              <w:rPr>
                <w:rFonts w:eastAsia="Times New Roman"/>
                <w:noProof/>
                <w:color w:val="000000"/>
                <w:sz w:val="20"/>
                <w:lang w:val="en-IE" w:eastAsia="en-IE"/>
              </w:rPr>
              <w:t> </w:t>
            </w:r>
          </w:p>
        </w:tc>
        <w:tc>
          <w:tcPr>
            <w:tcW w:w="525" w:type="pct"/>
            <w:tcBorders>
              <w:top w:val="single" w:sz="8" w:space="0" w:color="auto"/>
              <w:left w:val="nil"/>
              <w:bottom w:val="nil"/>
              <w:right w:val="single" w:sz="8" w:space="0" w:color="auto"/>
            </w:tcBorders>
            <w:vAlign w:val="center"/>
            <w:hideMark/>
          </w:tcPr>
          <w:p w14:paraId="23177F03"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xml:space="preserve">Year </w:t>
            </w:r>
          </w:p>
        </w:tc>
        <w:tc>
          <w:tcPr>
            <w:tcW w:w="525" w:type="pct"/>
            <w:tcBorders>
              <w:top w:val="single" w:sz="8" w:space="0" w:color="auto"/>
              <w:left w:val="nil"/>
              <w:bottom w:val="nil"/>
              <w:right w:val="single" w:sz="8" w:space="0" w:color="auto"/>
            </w:tcBorders>
            <w:vAlign w:val="center"/>
            <w:hideMark/>
          </w:tcPr>
          <w:p w14:paraId="57706357"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xml:space="preserve">Year </w:t>
            </w:r>
          </w:p>
        </w:tc>
        <w:tc>
          <w:tcPr>
            <w:tcW w:w="525" w:type="pct"/>
            <w:tcBorders>
              <w:top w:val="single" w:sz="8" w:space="0" w:color="auto"/>
              <w:left w:val="nil"/>
              <w:bottom w:val="nil"/>
              <w:right w:val="single" w:sz="8" w:space="0" w:color="auto"/>
            </w:tcBorders>
            <w:vAlign w:val="center"/>
            <w:hideMark/>
          </w:tcPr>
          <w:p w14:paraId="0D9FE4DD"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xml:space="preserve">Year </w:t>
            </w:r>
          </w:p>
        </w:tc>
        <w:tc>
          <w:tcPr>
            <w:tcW w:w="526" w:type="pct"/>
            <w:tcBorders>
              <w:top w:val="single" w:sz="8" w:space="0" w:color="auto"/>
              <w:left w:val="nil"/>
              <w:bottom w:val="nil"/>
              <w:right w:val="single" w:sz="8" w:space="0" w:color="auto"/>
            </w:tcBorders>
            <w:vAlign w:val="center"/>
            <w:hideMark/>
          </w:tcPr>
          <w:p w14:paraId="4A1BA71C"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xml:space="preserve">Year </w:t>
            </w:r>
          </w:p>
        </w:tc>
        <w:tc>
          <w:tcPr>
            <w:tcW w:w="526" w:type="pct"/>
            <w:tcBorders>
              <w:top w:val="single" w:sz="8" w:space="0" w:color="auto"/>
              <w:left w:val="nil"/>
              <w:bottom w:val="nil"/>
              <w:right w:val="single" w:sz="8" w:space="0" w:color="auto"/>
            </w:tcBorders>
            <w:vAlign w:val="center"/>
            <w:hideMark/>
          </w:tcPr>
          <w:p w14:paraId="21E6B930"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xml:space="preserve">Year </w:t>
            </w:r>
          </w:p>
        </w:tc>
        <w:tc>
          <w:tcPr>
            <w:tcW w:w="526" w:type="pct"/>
            <w:tcBorders>
              <w:top w:val="single" w:sz="8" w:space="0" w:color="auto"/>
              <w:left w:val="nil"/>
              <w:bottom w:val="nil"/>
              <w:right w:val="single" w:sz="8" w:space="0" w:color="auto"/>
            </w:tcBorders>
            <w:vAlign w:val="center"/>
            <w:hideMark/>
          </w:tcPr>
          <w:p w14:paraId="2B5B1C03"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xml:space="preserve">Year </w:t>
            </w:r>
          </w:p>
        </w:tc>
        <w:tc>
          <w:tcPr>
            <w:tcW w:w="526" w:type="pct"/>
            <w:tcBorders>
              <w:top w:val="single" w:sz="8" w:space="0" w:color="auto"/>
              <w:left w:val="nil"/>
              <w:bottom w:val="nil"/>
              <w:right w:val="single" w:sz="8" w:space="0" w:color="auto"/>
            </w:tcBorders>
            <w:vAlign w:val="center"/>
            <w:hideMark/>
          </w:tcPr>
          <w:p w14:paraId="614E740F"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xml:space="preserve">Year </w:t>
            </w:r>
          </w:p>
        </w:tc>
        <w:tc>
          <w:tcPr>
            <w:tcW w:w="527" w:type="pct"/>
            <w:vMerge w:val="restart"/>
            <w:tcBorders>
              <w:top w:val="single" w:sz="8" w:space="0" w:color="auto"/>
              <w:left w:val="single" w:sz="8" w:space="0" w:color="auto"/>
              <w:bottom w:val="single" w:sz="8" w:space="0" w:color="000000"/>
              <w:right w:val="single" w:sz="8" w:space="0" w:color="auto"/>
            </w:tcBorders>
            <w:vAlign w:val="center"/>
            <w:hideMark/>
          </w:tcPr>
          <w:p w14:paraId="19C73C8B"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Total</w:t>
            </w:r>
          </w:p>
        </w:tc>
      </w:tr>
      <w:tr w:rsidR="00C67F54" w:rsidRPr="00D51034" w14:paraId="07CADFE1" w14:textId="77777777">
        <w:trPr>
          <w:trHeight w:val="300"/>
        </w:trPr>
        <w:tc>
          <w:tcPr>
            <w:tcW w:w="794" w:type="pct"/>
            <w:vMerge/>
            <w:tcBorders>
              <w:top w:val="single" w:sz="8" w:space="0" w:color="auto"/>
              <w:left w:val="single" w:sz="8" w:space="0" w:color="auto"/>
              <w:bottom w:val="single" w:sz="8" w:space="0" w:color="000000"/>
              <w:right w:val="single" w:sz="8" w:space="0" w:color="auto"/>
            </w:tcBorders>
            <w:vAlign w:val="center"/>
            <w:hideMark/>
          </w:tcPr>
          <w:p w14:paraId="08F92B13" w14:textId="77777777" w:rsidR="00C67F54" w:rsidRPr="00D51034" w:rsidRDefault="00C67F54">
            <w:pPr>
              <w:spacing w:before="0" w:after="0"/>
              <w:jc w:val="left"/>
              <w:rPr>
                <w:rFonts w:eastAsia="Times New Roman"/>
                <w:noProof/>
                <w:color w:val="000000"/>
                <w:sz w:val="20"/>
                <w:szCs w:val="20"/>
                <w:lang w:val="en-IE" w:eastAsia="en-IE"/>
              </w:rPr>
            </w:pPr>
          </w:p>
        </w:tc>
        <w:tc>
          <w:tcPr>
            <w:tcW w:w="525" w:type="pct"/>
            <w:tcBorders>
              <w:top w:val="nil"/>
              <w:left w:val="nil"/>
              <w:bottom w:val="single" w:sz="8" w:space="0" w:color="auto"/>
              <w:right w:val="single" w:sz="8" w:space="0" w:color="auto"/>
            </w:tcBorders>
            <w:vAlign w:val="center"/>
            <w:hideMark/>
          </w:tcPr>
          <w:p w14:paraId="59F61C04"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lang w:val="en-IE" w:eastAsia="en-IE"/>
              </w:rPr>
              <w:t>2028</w:t>
            </w:r>
          </w:p>
        </w:tc>
        <w:tc>
          <w:tcPr>
            <w:tcW w:w="525" w:type="pct"/>
            <w:tcBorders>
              <w:top w:val="nil"/>
              <w:left w:val="nil"/>
              <w:bottom w:val="single" w:sz="8" w:space="0" w:color="auto"/>
              <w:right w:val="single" w:sz="8" w:space="0" w:color="auto"/>
            </w:tcBorders>
            <w:vAlign w:val="center"/>
            <w:hideMark/>
          </w:tcPr>
          <w:p w14:paraId="519DB46C"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lang w:val="en-IE" w:eastAsia="en-IE"/>
              </w:rPr>
              <w:t>2029</w:t>
            </w:r>
          </w:p>
        </w:tc>
        <w:tc>
          <w:tcPr>
            <w:tcW w:w="525" w:type="pct"/>
            <w:tcBorders>
              <w:top w:val="nil"/>
              <w:left w:val="nil"/>
              <w:bottom w:val="single" w:sz="8" w:space="0" w:color="auto"/>
              <w:right w:val="single" w:sz="8" w:space="0" w:color="auto"/>
            </w:tcBorders>
            <w:vAlign w:val="center"/>
            <w:hideMark/>
          </w:tcPr>
          <w:p w14:paraId="2A1F6D73"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lang w:val="en-IE" w:eastAsia="en-IE"/>
              </w:rPr>
              <w:t>2030</w:t>
            </w:r>
          </w:p>
        </w:tc>
        <w:tc>
          <w:tcPr>
            <w:tcW w:w="526" w:type="pct"/>
            <w:tcBorders>
              <w:top w:val="nil"/>
              <w:left w:val="nil"/>
              <w:bottom w:val="single" w:sz="8" w:space="0" w:color="auto"/>
              <w:right w:val="single" w:sz="8" w:space="0" w:color="auto"/>
            </w:tcBorders>
            <w:vAlign w:val="center"/>
            <w:hideMark/>
          </w:tcPr>
          <w:p w14:paraId="12B6A2EE"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lang w:val="en-IE" w:eastAsia="en-IE"/>
              </w:rPr>
              <w:t>2031</w:t>
            </w:r>
          </w:p>
        </w:tc>
        <w:tc>
          <w:tcPr>
            <w:tcW w:w="526" w:type="pct"/>
            <w:tcBorders>
              <w:top w:val="nil"/>
              <w:left w:val="nil"/>
              <w:bottom w:val="single" w:sz="8" w:space="0" w:color="auto"/>
              <w:right w:val="single" w:sz="8" w:space="0" w:color="auto"/>
            </w:tcBorders>
            <w:vAlign w:val="center"/>
            <w:hideMark/>
          </w:tcPr>
          <w:p w14:paraId="03954940"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lang w:val="en-IE" w:eastAsia="en-IE"/>
              </w:rPr>
              <w:t>2032</w:t>
            </w:r>
          </w:p>
        </w:tc>
        <w:tc>
          <w:tcPr>
            <w:tcW w:w="526" w:type="pct"/>
            <w:tcBorders>
              <w:top w:val="nil"/>
              <w:left w:val="nil"/>
              <w:bottom w:val="single" w:sz="8" w:space="0" w:color="auto"/>
              <w:right w:val="single" w:sz="8" w:space="0" w:color="auto"/>
            </w:tcBorders>
            <w:vAlign w:val="center"/>
            <w:hideMark/>
          </w:tcPr>
          <w:p w14:paraId="1127C5FD"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lang w:val="en-IE" w:eastAsia="en-IE"/>
              </w:rPr>
              <w:t>2033</w:t>
            </w:r>
          </w:p>
        </w:tc>
        <w:tc>
          <w:tcPr>
            <w:tcW w:w="526" w:type="pct"/>
            <w:tcBorders>
              <w:top w:val="nil"/>
              <w:left w:val="nil"/>
              <w:bottom w:val="single" w:sz="8" w:space="0" w:color="auto"/>
              <w:right w:val="single" w:sz="8" w:space="0" w:color="auto"/>
            </w:tcBorders>
            <w:vAlign w:val="center"/>
            <w:hideMark/>
          </w:tcPr>
          <w:p w14:paraId="3DE3350E" w14:textId="77777777" w:rsidR="00C67F54" w:rsidRPr="00D51034" w:rsidRDefault="00C67F54">
            <w:pPr>
              <w:spacing w:before="0" w:after="0"/>
              <w:jc w:val="center"/>
              <w:rPr>
                <w:rFonts w:eastAsia="Times New Roman"/>
                <w:b/>
                <w:bCs/>
                <w:noProof/>
                <w:color w:val="000000"/>
                <w:sz w:val="20"/>
                <w:szCs w:val="20"/>
                <w:lang w:val="en-IE" w:eastAsia="en-IE"/>
              </w:rPr>
            </w:pPr>
            <w:r w:rsidRPr="00D51034">
              <w:rPr>
                <w:rFonts w:eastAsia="Times New Roman"/>
                <w:b/>
                <w:bCs/>
                <w:noProof/>
                <w:color w:val="000000"/>
                <w:sz w:val="20"/>
                <w:lang w:val="en-IE" w:eastAsia="en-IE"/>
              </w:rPr>
              <w:t>2034</w:t>
            </w:r>
          </w:p>
        </w:tc>
        <w:tc>
          <w:tcPr>
            <w:tcW w:w="527" w:type="pct"/>
            <w:vMerge/>
            <w:tcBorders>
              <w:top w:val="single" w:sz="8" w:space="0" w:color="auto"/>
              <w:left w:val="single" w:sz="8" w:space="0" w:color="auto"/>
              <w:bottom w:val="single" w:sz="8" w:space="0" w:color="000000"/>
              <w:right w:val="single" w:sz="8" w:space="0" w:color="auto"/>
            </w:tcBorders>
            <w:vAlign w:val="center"/>
            <w:hideMark/>
          </w:tcPr>
          <w:p w14:paraId="50773220" w14:textId="77777777" w:rsidR="00C67F54" w:rsidRPr="00D51034" w:rsidRDefault="00C67F54">
            <w:pPr>
              <w:spacing w:before="0" w:after="0"/>
              <w:jc w:val="left"/>
              <w:rPr>
                <w:rFonts w:eastAsia="Times New Roman"/>
                <w:noProof/>
                <w:color w:val="000000"/>
                <w:sz w:val="20"/>
                <w:szCs w:val="20"/>
                <w:lang w:val="en-IE" w:eastAsia="en-IE"/>
              </w:rPr>
            </w:pPr>
          </w:p>
        </w:tc>
      </w:tr>
      <w:tr w:rsidR="00C67F54" w:rsidRPr="00D51034" w14:paraId="5A557BFD" w14:textId="77777777">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0CFB5D95" w14:textId="77777777" w:rsidR="00C67F54" w:rsidRPr="00D51034" w:rsidRDefault="00C67F54">
            <w:pPr>
              <w:spacing w:before="0" w:after="0"/>
              <w:rPr>
                <w:rFonts w:eastAsia="Times New Roman"/>
                <w:noProof/>
                <w:color w:val="000000"/>
                <w:sz w:val="20"/>
                <w:szCs w:val="20"/>
                <w:lang w:val="en-IE" w:eastAsia="en-IE"/>
              </w:rPr>
            </w:pPr>
            <w:r w:rsidRPr="00D51034">
              <w:rPr>
                <w:rFonts w:eastAsia="Times New Roman"/>
                <w:noProof/>
                <w:color w:val="000000"/>
                <w:sz w:val="20"/>
                <w:lang w:val="en-IE" w:eastAsia="en-IE"/>
              </w:rPr>
              <w:t>Specify the co-financing body</w:t>
            </w:r>
            <w:r w:rsidRPr="00D51034">
              <w:rPr>
                <w:rFonts w:eastAsia="Times New Roman"/>
                <w:i/>
                <w:iCs/>
                <w:noProof/>
                <w:color w:val="000000"/>
                <w:sz w:val="20"/>
                <w:szCs w:val="20"/>
                <w:lang w:val="en-IE" w:eastAsia="en-IE"/>
              </w:rPr>
              <w:t xml:space="preserve"> </w:t>
            </w:r>
          </w:p>
        </w:tc>
        <w:tc>
          <w:tcPr>
            <w:tcW w:w="525" w:type="pct"/>
            <w:tcBorders>
              <w:top w:val="nil"/>
              <w:left w:val="nil"/>
              <w:bottom w:val="single" w:sz="8" w:space="0" w:color="auto"/>
              <w:right w:val="single" w:sz="8" w:space="0" w:color="auto"/>
            </w:tcBorders>
            <w:vAlign w:val="center"/>
            <w:hideMark/>
          </w:tcPr>
          <w:p w14:paraId="2241E25D"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w:t>
            </w:r>
          </w:p>
        </w:tc>
        <w:tc>
          <w:tcPr>
            <w:tcW w:w="525" w:type="pct"/>
            <w:tcBorders>
              <w:top w:val="nil"/>
              <w:left w:val="nil"/>
              <w:bottom w:val="single" w:sz="8" w:space="0" w:color="auto"/>
              <w:right w:val="single" w:sz="8" w:space="0" w:color="auto"/>
            </w:tcBorders>
            <w:vAlign w:val="center"/>
            <w:hideMark/>
          </w:tcPr>
          <w:p w14:paraId="5495DD54"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w:t>
            </w:r>
          </w:p>
        </w:tc>
        <w:tc>
          <w:tcPr>
            <w:tcW w:w="525" w:type="pct"/>
            <w:tcBorders>
              <w:top w:val="nil"/>
              <w:left w:val="nil"/>
              <w:bottom w:val="single" w:sz="8" w:space="0" w:color="auto"/>
              <w:right w:val="single" w:sz="8" w:space="0" w:color="auto"/>
            </w:tcBorders>
            <w:vAlign w:val="center"/>
            <w:hideMark/>
          </w:tcPr>
          <w:p w14:paraId="1458CDAA"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w:t>
            </w:r>
          </w:p>
        </w:tc>
        <w:tc>
          <w:tcPr>
            <w:tcW w:w="526" w:type="pct"/>
            <w:tcBorders>
              <w:top w:val="nil"/>
              <w:left w:val="nil"/>
              <w:bottom w:val="single" w:sz="8" w:space="0" w:color="auto"/>
              <w:right w:val="single" w:sz="8" w:space="0" w:color="auto"/>
            </w:tcBorders>
            <w:vAlign w:val="center"/>
            <w:hideMark/>
          </w:tcPr>
          <w:p w14:paraId="2DD6A6AF"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w:t>
            </w:r>
          </w:p>
        </w:tc>
        <w:tc>
          <w:tcPr>
            <w:tcW w:w="526" w:type="pct"/>
            <w:tcBorders>
              <w:top w:val="nil"/>
              <w:left w:val="nil"/>
              <w:bottom w:val="single" w:sz="8" w:space="0" w:color="auto"/>
              <w:right w:val="single" w:sz="8" w:space="0" w:color="auto"/>
            </w:tcBorders>
            <w:vAlign w:val="center"/>
            <w:hideMark/>
          </w:tcPr>
          <w:p w14:paraId="1EC55CB2"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w:t>
            </w:r>
          </w:p>
        </w:tc>
        <w:tc>
          <w:tcPr>
            <w:tcW w:w="526" w:type="pct"/>
            <w:tcBorders>
              <w:top w:val="nil"/>
              <w:left w:val="nil"/>
              <w:bottom w:val="single" w:sz="8" w:space="0" w:color="auto"/>
              <w:right w:val="single" w:sz="8" w:space="0" w:color="auto"/>
            </w:tcBorders>
            <w:vAlign w:val="center"/>
            <w:hideMark/>
          </w:tcPr>
          <w:p w14:paraId="1481D955"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w:t>
            </w:r>
          </w:p>
        </w:tc>
        <w:tc>
          <w:tcPr>
            <w:tcW w:w="526" w:type="pct"/>
            <w:tcBorders>
              <w:top w:val="nil"/>
              <w:left w:val="nil"/>
              <w:bottom w:val="single" w:sz="8" w:space="0" w:color="auto"/>
              <w:right w:val="single" w:sz="8" w:space="0" w:color="auto"/>
            </w:tcBorders>
            <w:vAlign w:val="center"/>
            <w:hideMark/>
          </w:tcPr>
          <w:p w14:paraId="547B3BFD"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w:t>
            </w:r>
          </w:p>
        </w:tc>
        <w:tc>
          <w:tcPr>
            <w:tcW w:w="527" w:type="pct"/>
            <w:tcBorders>
              <w:top w:val="nil"/>
              <w:left w:val="nil"/>
              <w:bottom w:val="single" w:sz="8" w:space="0" w:color="auto"/>
              <w:right w:val="single" w:sz="8" w:space="0" w:color="auto"/>
            </w:tcBorders>
            <w:vAlign w:val="center"/>
            <w:hideMark/>
          </w:tcPr>
          <w:p w14:paraId="16B935E6"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w:t>
            </w:r>
          </w:p>
        </w:tc>
      </w:tr>
      <w:tr w:rsidR="00C67F54" w:rsidRPr="00D51034" w14:paraId="0049E0D6" w14:textId="77777777">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1C828509" w14:textId="77777777" w:rsidR="00C67F54" w:rsidRPr="00D51034" w:rsidRDefault="00C67F54">
            <w:pPr>
              <w:spacing w:before="0" w:after="0"/>
              <w:jc w:val="left"/>
              <w:rPr>
                <w:rFonts w:eastAsia="Times New Roman"/>
                <w:noProof/>
                <w:color w:val="000000"/>
                <w:sz w:val="20"/>
                <w:szCs w:val="20"/>
                <w:lang w:val="en-IE" w:eastAsia="en-IE"/>
              </w:rPr>
            </w:pPr>
            <w:r w:rsidRPr="00D51034">
              <w:rPr>
                <w:rFonts w:eastAsia="Times New Roman"/>
                <w:noProof/>
                <w:color w:val="000000"/>
                <w:sz w:val="20"/>
                <w:lang w:val="en-IE" w:eastAsia="en-IE"/>
              </w:rPr>
              <w:t xml:space="preserve">TOTAL appropriations co-financed </w:t>
            </w:r>
          </w:p>
        </w:tc>
        <w:tc>
          <w:tcPr>
            <w:tcW w:w="525" w:type="pct"/>
            <w:tcBorders>
              <w:top w:val="nil"/>
              <w:left w:val="nil"/>
              <w:bottom w:val="single" w:sz="8" w:space="0" w:color="auto"/>
              <w:right w:val="single" w:sz="8" w:space="0" w:color="auto"/>
            </w:tcBorders>
            <w:vAlign w:val="center"/>
            <w:hideMark/>
          </w:tcPr>
          <w:p w14:paraId="563661DE"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w:t>
            </w:r>
          </w:p>
        </w:tc>
        <w:tc>
          <w:tcPr>
            <w:tcW w:w="525" w:type="pct"/>
            <w:tcBorders>
              <w:top w:val="nil"/>
              <w:left w:val="nil"/>
              <w:bottom w:val="single" w:sz="8" w:space="0" w:color="auto"/>
              <w:right w:val="single" w:sz="8" w:space="0" w:color="auto"/>
            </w:tcBorders>
            <w:vAlign w:val="center"/>
            <w:hideMark/>
          </w:tcPr>
          <w:p w14:paraId="7F5552F1"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w:t>
            </w:r>
          </w:p>
        </w:tc>
        <w:tc>
          <w:tcPr>
            <w:tcW w:w="525" w:type="pct"/>
            <w:tcBorders>
              <w:top w:val="nil"/>
              <w:left w:val="nil"/>
              <w:bottom w:val="single" w:sz="8" w:space="0" w:color="auto"/>
              <w:right w:val="single" w:sz="8" w:space="0" w:color="auto"/>
            </w:tcBorders>
            <w:vAlign w:val="center"/>
            <w:hideMark/>
          </w:tcPr>
          <w:p w14:paraId="075BEAD4"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w:t>
            </w:r>
          </w:p>
        </w:tc>
        <w:tc>
          <w:tcPr>
            <w:tcW w:w="526" w:type="pct"/>
            <w:tcBorders>
              <w:top w:val="nil"/>
              <w:left w:val="nil"/>
              <w:bottom w:val="single" w:sz="8" w:space="0" w:color="auto"/>
              <w:right w:val="single" w:sz="8" w:space="0" w:color="auto"/>
            </w:tcBorders>
            <w:vAlign w:val="center"/>
            <w:hideMark/>
          </w:tcPr>
          <w:p w14:paraId="6C4C837B"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w:t>
            </w:r>
          </w:p>
        </w:tc>
        <w:tc>
          <w:tcPr>
            <w:tcW w:w="526" w:type="pct"/>
            <w:tcBorders>
              <w:top w:val="nil"/>
              <w:left w:val="nil"/>
              <w:bottom w:val="single" w:sz="8" w:space="0" w:color="auto"/>
              <w:right w:val="single" w:sz="8" w:space="0" w:color="auto"/>
            </w:tcBorders>
            <w:vAlign w:val="center"/>
            <w:hideMark/>
          </w:tcPr>
          <w:p w14:paraId="4E5CF5ED"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w:t>
            </w:r>
          </w:p>
        </w:tc>
        <w:tc>
          <w:tcPr>
            <w:tcW w:w="526" w:type="pct"/>
            <w:tcBorders>
              <w:top w:val="nil"/>
              <w:left w:val="nil"/>
              <w:bottom w:val="single" w:sz="8" w:space="0" w:color="auto"/>
              <w:right w:val="single" w:sz="8" w:space="0" w:color="auto"/>
            </w:tcBorders>
            <w:vAlign w:val="center"/>
            <w:hideMark/>
          </w:tcPr>
          <w:p w14:paraId="5F5362D5"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w:t>
            </w:r>
          </w:p>
        </w:tc>
        <w:tc>
          <w:tcPr>
            <w:tcW w:w="526" w:type="pct"/>
            <w:tcBorders>
              <w:top w:val="nil"/>
              <w:left w:val="nil"/>
              <w:bottom w:val="single" w:sz="8" w:space="0" w:color="auto"/>
              <w:right w:val="single" w:sz="8" w:space="0" w:color="auto"/>
            </w:tcBorders>
            <w:vAlign w:val="center"/>
            <w:hideMark/>
          </w:tcPr>
          <w:p w14:paraId="1D036823"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w:t>
            </w:r>
          </w:p>
        </w:tc>
        <w:tc>
          <w:tcPr>
            <w:tcW w:w="527" w:type="pct"/>
            <w:tcBorders>
              <w:top w:val="nil"/>
              <w:left w:val="nil"/>
              <w:bottom w:val="single" w:sz="8" w:space="0" w:color="auto"/>
              <w:right w:val="single" w:sz="8" w:space="0" w:color="auto"/>
            </w:tcBorders>
            <w:vAlign w:val="center"/>
            <w:hideMark/>
          </w:tcPr>
          <w:p w14:paraId="26BEC9A1" w14:textId="77777777" w:rsidR="00C67F54" w:rsidRPr="00D51034" w:rsidRDefault="00C67F54">
            <w:pPr>
              <w:spacing w:before="0" w:after="0"/>
              <w:jc w:val="center"/>
              <w:rPr>
                <w:rFonts w:eastAsia="Times New Roman"/>
                <w:noProof/>
                <w:color w:val="000000"/>
                <w:sz w:val="20"/>
                <w:szCs w:val="20"/>
                <w:lang w:val="en-IE" w:eastAsia="en-IE"/>
              </w:rPr>
            </w:pPr>
            <w:r w:rsidRPr="00D51034">
              <w:rPr>
                <w:rFonts w:eastAsia="Times New Roman"/>
                <w:noProof/>
                <w:color w:val="000000"/>
                <w:sz w:val="20"/>
                <w:lang w:val="en-IE" w:eastAsia="en-IE"/>
              </w:rPr>
              <w:t> </w:t>
            </w:r>
          </w:p>
        </w:tc>
      </w:tr>
    </w:tbl>
    <w:p w14:paraId="2D431FD3" w14:textId="77777777" w:rsidR="00A03D5B" w:rsidRPr="00D51034" w:rsidRDefault="00A03D5B" w:rsidP="0041561E">
      <w:pPr>
        <w:outlineLvl w:val="1"/>
        <w:rPr>
          <w:noProof/>
          <w:szCs w:val="24"/>
          <w:lang w:val="en-IE"/>
        </w:rPr>
      </w:pPr>
      <w:r w:rsidRPr="00D51034">
        <w:rPr>
          <w:noProof/>
          <w:lang w:val="en-IE"/>
        </w:rPr>
        <w:br/>
      </w:r>
      <w:bookmarkStart w:id="140" w:name="_Toc221194349"/>
      <w:r w:rsidRPr="00D51034">
        <w:rPr>
          <w:noProof/>
          <w:lang w:val="en-IE"/>
        </w:rPr>
        <w:t>3.3.</w:t>
      </w:r>
      <w:r w:rsidRPr="00D51034">
        <w:rPr>
          <w:noProof/>
          <w:lang w:val="en-IE"/>
        </w:rPr>
        <w:tab/>
        <w:t>Estimated impact on revenue</w:t>
      </w:r>
      <w:bookmarkEnd w:id="140"/>
      <w:r w:rsidRPr="00D51034">
        <w:rPr>
          <w:noProof/>
          <w:lang w:val="en-IE"/>
        </w:rPr>
        <w:t xml:space="preserve"> </w:t>
      </w:r>
    </w:p>
    <w:p w14:paraId="0328B055" w14:textId="77777777" w:rsidR="00A03D5B" w:rsidRPr="00D51034" w:rsidRDefault="00C67F54" w:rsidP="00C67F54">
      <w:pPr>
        <w:pStyle w:val="ListDash1"/>
        <w:ind w:left="1134" w:hanging="283"/>
        <w:rPr>
          <w:noProof/>
          <w:lang w:val="en-IE"/>
        </w:rPr>
      </w:pPr>
      <w:r w:rsidRPr="00D51034">
        <w:rPr>
          <w:rFonts w:ascii="Wingdings" w:eastAsia="Wingdings" w:hAnsi="Wingdings" w:cs="Wingdings"/>
          <w:noProof/>
          <w:sz w:val="22"/>
          <w:lang w:val="en-IE" w:eastAsia="en-GB"/>
        </w:rPr>
        <w:t></w:t>
      </w:r>
      <w:r w:rsidR="00A03D5B" w:rsidRPr="00D51034">
        <w:rPr>
          <w:noProof/>
          <w:lang w:val="en-IE"/>
        </w:rPr>
        <w:tab/>
        <w:t>The proposal/initiative has no financial impact on revenue.</w:t>
      </w:r>
    </w:p>
    <w:p w14:paraId="4B01641A" w14:textId="77777777" w:rsidR="00A03D5B" w:rsidRPr="00D51034" w:rsidRDefault="00A03D5B" w:rsidP="00C67F54">
      <w:pPr>
        <w:pStyle w:val="ListDash1"/>
        <w:ind w:left="1134" w:hanging="283"/>
        <w:rPr>
          <w:noProof/>
          <w:lang w:val="en-IE"/>
        </w:rPr>
      </w:pPr>
      <w:r w:rsidRPr="00D51034">
        <w:rPr>
          <w:rFonts w:ascii="Wingdings" w:eastAsia="Wingdings" w:hAnsi="Wingdings" w:cs="Wingdings"/>
          <w:noProof/>
          <w:lang w:val="en-IE"/>
        </w:rPr>
        <w:t></w:t>
      </w:r>
      <w:r w:rsidRPr="00D51034">
        <w:rPr>
          <w:noProof/>
          <w:lang w:val="en-IE"/>
        </w:rPr>
        <w:tab/>
        <w:t>The proposal/initiative has the following financial impact:</w:t>
      </w:r>
    </w:p>
    <w:p w14:paraId="0F6A0E45" w14:textId="77777777" w:rsidR="00A03D5B" w:rsidRPr="00D51034" w:rsidRDefault="00A03D5B" w:rsidP="00C67F54">
      <w:pPr>
        <w:pStyle w:val="ListNumberLevel3"/>
        <w:tabs>
          <w:tab w:val="num" w:pos="1843"/>
        </w:tabs>
        <w:rPr>
          <w:noProof/>
          <w:lang w:val="en-IE"/>
        </w:rPr>
      </w:pPr>
      <w:r w:rsidRPr="00D51034">
        <w:rPr>
          <w:rFonts w:ascii="Wingdings" w:eastAsia="Wingdings" w:hAnsi="Wingdings" w:cs="Wingdings"/>
          <w:noProof/>
          <w:lang w:val="en-IE"/>
        </w:rPr>
        <w:t></w:t>
      </w:r>
      <w:r w:rsidRPr="00D51034">
        <w:rPr>
          <w:noProof/>
          <w:lang w:val="en-IE"/>
        </w:rPr>
        <w:tab/>
        <w:t xml:space="preserve">on own resources </w:t>
      </w:r>
    </w:p>
    <w:p w14:paraId="72B228DB" w14:textId="77777777" w:rsidR="00A03D5B" w:rsidRPr="00D51034" w:rsidRDefault="00A03D5B" w:rsidP="00C67F54">
      <w:pPr>
        <w:pStyle w:val="ListNumberLevel3"/>
        <w:tabs>
          <w:tab w:val="num" w:pos="1843"/>
        </w:tabs>
        <w:rPr>
          <w:noProof/>
          <w:lang w:val="en-IE"/>
        </w:rPr>
      </w:pPr>
      <w:r w:rsidRPr="00D51034">
        <w:rPr>
          <w:rFonts w:ascii="Wingdings" w:eastAsia="Wingdings" w:hAnsi="Wingdings" w:cs="Wingdings"/>
          <w:noProof/>
          <w:lang w:val="en-IE"/>
        </w:rPr>
        <w:t></w:t>
      </w:r>
      <w:r w:rsidRPr="00D51034">
        <w:rPr>
          <w:noProof/>
          <w:lang w:val="en-IE"/>
        </w:rPr>
        <w:tab/>
        <w:t>on other revenue</w:t>
      </w:r>
    </w:p>
    <w:p w14:paraId="37D657D0" w14:textId="77777777" w:rsidR="00A03D5B" w:rsidRPr="00D51034" w:rsidRDefault="00A03D5B" w:rsidP="00C67F54">
      <w:pPr>
        <w:pStyle w:val="ListNumberLevel3"/>
        <w:tabs>
          <w:tab w:val="num" w:pos="1843"/>
        </w:tabs>
        <w:rPr>
          <w:noProof/>
          <w:lang w:val="en-IE"/>
        </w:rPr>
      </w:pPr>
      <w:r w:rsidRPr="00D51034">
        <w:rPr>
          <w:rFonts w:ascii="Wingdings" w:eastAsia="Wingdings" w:hAnsi="Wingdings" w:cs="Wingdings"/>
          <w:noProof/>
          <w:lang w:val="en-IE"/>
        </w:rPr>
        <w:t></w:t>
      </w:r>
      <w:r w:rsidRPr="00D51034">
        <w:rPr>
          <w:rFonts w:ascii="Wingdings" w:eastAsia="Wingdings" w:hAnsi="Wingdings" w:cs="Wingdings"/>
          <w:noProof/>
          <w:lang w:val="en-IE"/>
        </w:rPr>
        <w:tab/>
      </w:r>
      <w:r w:rsidRPr="00D51034">
        <w:rPr>
          <w:noProof/>
          <w:lang w:val="en-IE"/>
        </w:rPr>
        <w:t>please indicate, if the revenue is assigned to expenditure lines</w:t>
      </w:r>
    </w:p>
    <w:p w14:paraId="34F3A2F3" w14:textId="77777777" w:rsidR="00A03D5B" w:rsidRPr="00D51034" w:rsidRDefault="00A03D5B" w:rsidP="0041561E">
      <w:pPr>
        <w:jc w:val="right"/>
        <w:rPr>
          <w:noProof/>
          <w:sz w:val="20"/>
          <w:lang w:val="en-IE"/>
        </w:rPr>
      </w:pPr>
      <w:r w:rsidRPr="00D51034">
        <w:rPr>
          <w:noProof/>
          <w:sz w:val="20"/>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0"/>
        <w:gridCol w:w="1306"/>
        <w:gridCol w:w="910"/>
        <w:gridCol w:w="853"/>
        <w:gridCol w:w="858"/>
        <w:gridCol w:w="877"/>
        <w:gridCol w:w="875"/>
        <w:gridCol w:w="875"/>
        <w:gridCol w:w="875"/>
      </w:tblGrid>
      <w:tr w:rsidR="00C67F54" w:rsidRPr="00D51034" w14:paraId="2A806557" w14:textId="77777777">
        <w:trPr>
          <w:trHeight w:val="388"/>
        </w:trPr>
        <w:tc>
          <w:tcPr>
            <w:tcW w:w="1001" w:type="pct"/>
            <w:vMerge w:val="restart"/>
            <w:vAlign w:val="center"/>
          </w:tcPr>
          <w:p w14:paraId="01BF1CB2" w14:textId="77777777" w:rsidR="00C67F54" w:rsidRPr="00D51034" w:rsidRDefault="00C67F54">
            <w:pPr>
              <w:spacing w:before="40" w:after="40"/>
              <w:rPr>
                <w:noProof/>
                <w:sz w:val="18"/>
                <w:lang w:val="en-IE"/>
              </w:rPr>
            </w:pPr>
            <w:r w:rsidRPr="00D51034">
              <w:rPr>
                <w:noProof/>
                <w:sz w:val="18"/>
                <w:lang w:val="en-IE"/>
              </w:rPr>
              <w:t>Budget revenue line:</w:t>
            </w:r>
          </w:p>
        </w:tc>
        <w:tc>
          <w:tcPr>
            <w:tcW w:w="703" w:type="pct"/>
            <w:vMerge w:val="restart"/>
            <w:vAlign w:val="center"/>
          </w:tcPr>
          <w:p w14:paraId="1BBC9908" w14:textId="77777777" w:rsidR="00C67F54" w:rsidRPr="00D51034" w:rsidRDefault="00C67F54">
            <w:pPr>
              <w:jc w:val="center"/>
              <w:rPr>
                <w:noProof/>
                <w:sz w:val="18"/>
                <w:lang w:val="en-IE"/>
              </w:rPr>
            </w:pPr>
            <w:r w:rsidRPr="00D51034">
              <w:rPr>
                <w:noProof/>
                <w:sz w:val="18"/>
                <w:lang w:val="en-IE"/>
              </w:rPr>
              <w:t>Appropriations available for the current financial year</w:t>
            </w:r>
          </w:p>
        </w:tc>
        <w:tc>
          <w:tcPr>
            <w:tcW w:w="3296" w:type="pct"/>
            <w:gridSpan w:val="7"/>
            <w:vAlign w:val="center"/>
          </w:tcPr>
          <w:p w14:paraId="2D477C82" w14:textId="77777777" w:rsidR="00C67F54" w:rsidRPr="00D51034" w:rsidRDefault="00C67F54">
            <w:pPr>
              <w:jc w:val="center"/>
              <w:rPr>
                <w:noProof/>
                <w:sz w:val="18"/>
                <w:szCs w:val="18"/>
                <w:lang w:val="en-IE"/>
              </w:rPr>
            </w:pPr>
            <w:r w:rsidRPr="00D51034">
              <w:rPr>
                <w:noProof/>
                <w:sz w:val="18"/>
                <w:szCs w:val="18"/>
                <w:lang w:val="en-IE"/>
              </w:rPr>
              <w:t>Impact of the proposal/initiative</w:t>
            </w:r>
            <w:r w:rsidRPr="00D51034">
              <w:rPr>
                <w:rStyle w:val="FootnoteReference"/>
                <w:noProof/>
                <w:sz w:val="18"/>
                <w:szCs w:val="18"/>
                <w:lang w:val="en-IE"/>
              </w:rPr>
              <w:footnoteReference w:id="84"/>
            </w:r>
          </w:p>
        </w:tc>
      </w:tr>
      <w:tr w:rsidR="00C67F54" w:rsidRPr="00D51034" w14:paraId="2E6A6754" w14:textId="77777777">
        <w:trPr>
          <w:trHeight w:val="388"/>
        </w:trPr>
        <w:tc>
          <w:tcPr>
            <w:tcW w:w="1001" w:type="pct"/>
            <w:vMerge/>
          </w:tcPr>
          <w:p w14:paraId="1ABC737B" w14:textId="77777777" w:rsidR="00C67F54" w:rsidRPr="00D51034" w:rsidRDefault="00C67F54">
            <w:pPr>
              <w:spacing w:before="40" w:after="40"/>
              <w:rPr>
                <w:noProof/>
                <w:sz w:val="18"/>
                <w:lang w:val="en-IE"/>
              </w:rPr>
            </w:pPr>
          </w:p>
        </w:tc>
        <w:tc>
          <w:tcPr>
            <w:tcW w:w="703" w:type="pct"/>
            <w:vMerge/>
          </w:tcPr>
          <w:p w14:paraId="4AA6E3FD" w14:textId="77777777" w:rsidR="00C67F54" w:rsidRPr="00D51034" w:rsidRDefault="00C67F54">
            <w:pPr>
              <w:spacing w:beforeLines="40" w:before="96" w:afterLines="40" w:after="96"/>
              <w:rPr>
                <w:i/>
                <w:noProof/>
                <w:sz w:val="18"/>
                <w:lang w:val="en-IE"/>
              </w:rPr>
            </w:pPr>
          </w:p>
        </w:tc>
        <w:tc>
          <w:tcPr>
            <w:tcW w:w="490" w:type="pct"/>
            <w:vAlign w:val="center"/>
          </w:tcPr>
          <w:p w14:paraId="7F85447C" w14:textId="77777777" w:rsidR="00C67F54" w:rsidRPr="00D51034" w:rsidRDefault="00C67F54">
            <w:pPr>
              <w:jc w:val="center"/>
              <w:rPr>
                <w:noProof/>
                <w:sz w:val="18"/>
                <w:lang w:val="en-IE"/>
              </w:rPr>
            </w:pPr>
            <w:r w:rsidRPr="00D51034">
              <w:rPr>
                <w:noProof/>
                <w:sz w:val="18"/>
                <w:lang w:val="en-IE"/>
              </w:rPr>
              <w:t xml:space="preserve">Year </w:t>
            </w:r>
            <w:r w:rsidRPr="00D51034">
              <w:rPr>
                <w:b/>
                <w:noProof/>
                <w:sz w:val="18"/>
                <w:lang w:val="en-IE"/>
              </w:rPr>
              <w:t>2028</w:t>
            </w:r>
          </w:p>
        </w:tc>
        <w:tc>
          <w:tcPr>
            <w:tcW w:w="459" w:type="pct"/>
            <w:vAlign w:val="center"/>
          </w:tcPr>
          <w:p w14:paraId="36A1589C" w14:textId="77777777" w:rsidR="00C67F54" w:rsidRPr="00D51034" w:rsidRDefault="00C67F54">
            <w:pPr>
              <w:jc w:val="center"/>
              <w:rPr>
                <w:noProof/>
                <w:sz w:val="18"/>
                <w:lang w:val="en-IE"/>
              </w:rPr>
            </w:pPr>
            <w:r w:rsidRPr="00D51034">
              <w:rPr>
                <w:noProof/>
                <w:sz w:val="18"/>
                <w:lang w:val="en-IE"/>
              </w:rPr>
              <w:t xml:space="preserve">Year </w:t>
            </w:r>
            <w:r w:rsidRPr="00D51034">
              <w:rPr>
                <w:b/>
                <w:noProof/>
                <w:sz w:val="18"/>
                <w:lang w:val="en-IE"/>
              </w:rPr>
              <w:t>2029</w:t>
            </w:r>
          </w:p>
        </w:tc>
        <w:tc>
          <w:tcPr>
            <w:tcW w:w="462" w:type="pct"/>
            <w:vAlign w:val="center"/>
          </w:tcPr>
          <w:p w14:paraId="66D13368" w14:textId="77777777" w:rsidR="00C67F54" w:rsidRPr="00D51034" w:rsidRDefault="00C67F54">
            <w:pPr>
              <w:jc w:val="center"/>
              <w:rPr>
                <w:noProof/>
                <w:sz w:val="18"/>
                <w:lang w:val="en-IE"/>
              </w:rPr>
            </w:pPr>
            <w:r w:rsidRPr="00D51034">
              <w:rPr>
                <w:noProof/>
                <w:sz w:val="18"/>
                <w:lang w:val="en-IE"/>
              </w:rPr>
              <w:t xml:space="preserve">Year </w:t>
            </w:r>
            <w:r w:rsidRPr="00D51034">
              <w:rPr>
                <w:b/>
                <w:noProof/>
                <w:sz w:val="18"/>
                <w:lang w:val="en-IE"/>
              </w:rPr>
              <w:t>2030</w:t>
            </w:r>
          </w:p>
        </w:tc>
        <w:tc>
          <w:tcPr>
            <w:tcW w:w="472" w:type="pct"/>
            <w:vAlign w:val="center"/>
          </w:tcPr>
          <w:p w14:paraId="02AE1BB7" w14:textId="77777777" w:rsidR="00C67F54" w:rsidRPr="00D51034" w:rsidRDefault="00C67F54">
            <w:pPr>
              <w:jc w:val="center"/>
              <w:rPr>
                <w:noProof/>
                <w:sz w:val="18"/>
                <w:lang w:val="en-IE"/>
              </w:rPr>
            </w:pPr>
            <w:r w:rsidRPr="00D51034">
              <w:rPr>
                <w:noProof/>
                <w:sz w:val="18"/>
                <w:lang w:val="en-IE"/>
              </w:rPr>
              <w:t xml:space="preserve">Year </w:t>
            </w:r>
            <w:r w:rsidRPr="00D51034">
              <w:rPr>
                <w:b/>
                <w:noProof/>
                <w:sz w:val="18"/>
                <w:lang w:val="en-IE"/>
              </w:rPr>
              <w:t>2031</w:t>
            </w:r>
          </w:p>
        </w:tc>
        <w:tc>
          <w:tcPr>
            <w:tcW w:w="471" w:type="pct"/>
          </w:tcPr>
          <w:p w14:paraId="6C69E36A" w14:textId="77777777" w:rsidR="00C67F54" w:rsidRPr="00D51034" w:rsidRDefault="00C67F54">
            <w:pPr>
              <w:jc w:val="center"/>
              <w:rPr>
                <w:noProof/>
                <w:sz w:val="18"/>
                <w:lang w:val="en-IE"/>
              </w:rPr>
            </w:pPr>
            <w:r w:rsidRPr="00D51034">
              <w:rPr>
                <w:noProof/>
                <w:sz w:val="18"/>
                <w:lang w:val="en-IE"/>
              </w:rPr>
              <w:t xml:space="preserve">Year </w:t>
            </w:r>
            <w:r w:rsidRPr="00D51034">
              <w:rPr>
                <w:b/>
                <w:bCs/>
                <w:noProof/>
                <w:sz w:val="18"/>
                <w:lang w:val="en-IE"/>
              </w:rPr>
              <w:t>2032</w:t>
            </w:r>
          </w:p>
        </w:tc>
        <w:tc>
          <w:tcPr>
            <w:tcW w:w="471" w:type="pct"/>
          </w:tcPr>
          <w:p w14:paraId="35465298" w14:textId="77777777" w:rsidR="00C67F54" w:rsidRPr="00D51034" w:rsidRDefault="00C67F54">
            <w:pPr>
              <w:jc w:val="center"/>
              <w:rPr>
                <w:noProof/>
                <w:sz w:val="18"/>
                <w:lang w:val="en-IE"/>
              </w:rPr>
            </w:pPr>
            <w:r w:rsidRPr="00D51034">
              <w:rPr>
                <w:noProof/>
                <w:sz w:val="18"/>
                <w:lang w:val="en-IE"/>
              </w:rPr>
              <w:t xml:space="preserve">Year </w:t>
            </w:r>
            <w:r w:rsidRPr="00D51034">
              <w:rPr>
                <w:b/>
                <w:bCs/>
                <w:noProof/>
                <w:sz w:val="18"/>
                <w:lang w:val="en-IE"/>
              </w:rPr>
              <w:t>2033</w:t>
            </w:r>
          </w:p>
        </w:tc>
        <w:tc>
          <w:tcPr>
            <w:tcW w:w="471" w:type="pct"/>
          </w:tcPr>
          <w:p w14:paraId="65DB7027" w14:textId="77777777" w:rsidR="00C67F54" w:rsidRPr="00D51034" w:rsidRDefault="00C67F54">
            <w:pPr>
              <w:jc w:val="center"/>
              <w:rPr>
                <w:noProof/>
                <w:sz w:val="18"/>
                <w:lang w:val="en-IE"/>
              </w:rPr>
            </w:pPr>
            <w:r w:rsidRPr="00D51034">
              <w:rPr>
                <w:noProof/>
                <w:sz w:val="18"/>
                <w:lang w:val="en-IE"/>
              </w:rPr>
              <w:t xml:space="preserve">Year </w:t>
            </w:r>
            <w:r w:rsidRPr="00D51034">
              <w:rPr>
                <w:b/>
                <w:bCs/>
                <w:noProof/>
                <w:sz w:val="18"/>
                <w:lang w:val="en-IE"/>
              </w:rPr>
              <w:t>2034</w:t>
            </w:r>
          </w:p>
        </w:tc>
      </w:tr>
      <w:tr w:rsidR="00C67F54" w:rsidRPr="00D51034" w14:paraId="5FBB132B" w14:textId="77777777">
        <w:trPr>
          <w:trHeight w:val="388"/>
        </w:trPr>
        <w:tc>
          <w:tcPr>
            <w:tcW w:w="1001" w:type="pct"/>
            <w:vAlign w:val="center"/>
          </w:tcPr>
          <w:p w14:paraId="430ACF37" w14:textId="77777777" w:rsidR="00C67F54" w:rsidRPr="00D51034" w:rsidRDefault="00C67F54">
            <w:pPr>
              <w:spacing w:before="40" w:after="40"/>
              <w:rPr>
                <w:noProof/>
                <w:sz w:val="18"/>
                <w:lang w:val="en-IE"/>
              </w:rPr>
            </w:pPr>
            <w:r w:rsidRPr="00D51034">
              <w:rPr>
                <w:noProof/>
                <w:sz w:val="18"/>
                <w:lang w:val="en-IE"/>
              </w:rPr>
              <w:t>Article ………….</w:t>
            </w:r>
          </w:p>
        </w:tc>
        <w:tc>
          <w:tcPr>
            <w:tcW w:w="703" w:type="pct"/>
          </w:tcPr>
          <w:p w14:paraId="10BC58AF" w14:textId="77777777" w:rsidR="00C67F54" w:rsidRPr="00D51034" w:rsidRDefault="00C67F54">
            <w:pPr>
              <w:spacing w:beforeLines="40" w:before="96" w:afterLines="40" w:after="96"/>
              <w:jc w:val="center"/>
              <w:rPr>
                <w:i/>
                <w:noProof/>
                <w:sz w:val="18"/>
                <w:lang w:val="en-IE"/>
              </w:rPr>
            </w:pPr>
          </w:p>
        </w:tc>
        <w:tc>
          <w:tcPr>
            <w:tcW w:w="490" w:type="pct"/>
          </w:tcPr>
          <w:p w14:paraId="24A2F40A" w14:textId="77777777" w:rsidR="00C67F54" w:rsidRPr="00D51034" w:rsidRDefault="00C67F54">
            <w:pPr>
              <w:spacing w:beforeLines="40" w:before="96" w:afterLines="40" w:after="96"/>
              <w:jc w:val="center"/>
              <w:rPr>
                <w:noProof/>
                <w:sz w:val="18"/>
                <w:lang w:val="en-IE"/>
              </w:rPr>
            </w:pPr>
          </w:p>
        </w:tc>
        <w:tc>
          <w:tcPr>
            <w:tcW w:w="459" w:type="pct"/>
          </w:tcPr>
          <w:p w14:paraId="1A78DB88" w14:textId="77777777" w:rsidR="00C67F54" w:rsidRPr="00D51034" w:rsidRDefault="00C67F54">
            <w:pPr>
              <w:spacing w:beforeLines="40" w:before="96" w:afterLines="40" w:after="96"/>
              <w:jc w:val="center"/>
              <w:rPr>
                <w:noProof/>
                <w:sz w:val="18"/>
                <w:lang w:val="en-IE"/>
              </w:rPr>
            </w:pPr>
          </w:p>
        </w:tc>
        <w:tc>
          <w:tcPr>
            <w:tcW w:w="462" w:type="pct"/>
          </w:tcPr>
          <w:p w14:paraId="298AB737" w14:textId="77777777" w:rsidR="00C67F54" w:rsidRPr="00D51034" w:rsidRDefault="00C67F54">
            <w:pPr>
              <w:spacing w:beforeLines="40" w:before="96" w:afterLines="40" w:after="96"/>
              <w:jc w:val="center"/>
              <w:rPr>
                <w:noProof/>
                <w:sz w:val="18"/>
                <w:lang w:val="en-IE"/>
              </w:rPr>
            </w:pPr>
          </w:p>
        </w:tc>
        <w:tc>
          <w:tcPr>
            <w:tcW w:w="472" w:type="pct"/>
          </w:tcPr>
          <w:p w14:paraId="49A38568" w14:textId="77777777" w:rsidR="00C67F54" w:rsidRPr="00D51034" w:rsidRDefault="00C67F54">
            <w:pPr>
              <w:spacing w:beforeLines="40" w:before="96" w:afterLines="40" w:after="96"/>
              <w:jc w:val="center"/>
              <w:rPr>
                <w:noProof/>
                <w:sz w:val="18"/>
                <w:lang w:val="en-IE"/>
              </w:rPr>
            </w:pPr>
          </w:p>
        </w:tc>
        <w:tc>
          <w:tcPr>
            <w:tcW w:w="471" w:type="pct"/>
          </w:tcPr>
          <w:p w14:paraId="2141CB1D" w14:textId="77777777" w:rsidR="00C67F54" w:rsidRPr="00D51034" w:rsidRDefault="00C67F54">
            <w:pPr>
              <w:spacing w:beforeLines="40" w:before="96" w:afterLines="40" w:after="96"/>
              <w:jc w:val="center"/>
              <w:rPr>
                <w:noProof/>
                <w:sz w:val="18"/>
                <w:lang w:val="en-IE"/>
              </w:rPr>
            </w:pPr>
          </w:p>
        </w:tc>
        <w:tc>
          <w:tcPr>
            <w:tcW w:w="471" w:type="pct"/>
          </w:tcPr>
          <w:p w14:paraId="7419D353" w14:textId="77777777" w:rsidR="00C67F54" w:rsidRPr="00D51034" w:rsidRDefault="00C67F54">
            <w:pPr>
              <w:spacing w:beforeLines="40" w:before="96" w:afterLines="40" w:after="96"/>
              <w:jc w:val="center"/>
              <w:rPr>
                <w:noProof/>
                <w:sz w:val="18"/>
                <w:lang w:val="en-IE"/>
              </w:rPr>
            </w:pPr>
          </w:p>
        </w:tc>
        <w:tc>
          <w:tcPr>
            <w:tcW w:w="471" w:type="pct"/>
          </w:tcPr>
          <w:p w14:paraId="1DCD1569" w14:textId="77777777" w:rsidR="00C67F54" w:rsidRPr="00D51034" w:rsidRDefault="00C67F54">
            <w:pPr>
              <w:spacing w:beforeLines="40" w:before="96" w:afterLines="40" w:after="96"/>
              <w:jc w:val="center"/>
              <w:rPr>
                <w:noProof/>
                <w:sz w:val="18"/>
                <w:lang w:val="en-IE"/>
              </w:rPr>
            </w:pPr>
          </w:p>
        </w:tc>
      </w:tr>
    </w:tbl>
    <w:p w14:paraId="26DB310A" w14:textId="77777777" w:rsidR="00A03D5B" w:rsidRPr="00D51034" w:rsidRDefault="00A03D5B" w:rsidP="0041561E">
      <w:pPr>
        <w:pStyle w:val="Text1"/>
        <w:rPr>
          <w:noProof/>
          <w:szCs w:val="24"/>
          <w:lang w:val="en-IE"/>
        </w:rPr>
      </w:pPr>
      <w:r w:rsidRPr="00D51034">
        <w:rPr>
          <w:noProof/>
          <w:szCs w:val="24"/>
          <w:lang w:val="en-IE"/>
        </w:rPr>
        <w:t>For assigned revenue, specify the budget expenditure line(s) affected.</w:t>
      </w:r>
    </w:p>
    <w:p w14:paraId="41F50CFF" w14:textId="77777777" w:rsidR="00A03D5B" w:rsidRPr="00D51034" w:rsidRDefault="00A03D5B" w:rsidP="0041561E">
      <w:pPr>
        <w:pStyle w:val="Text1"/>
        <w:pBdr>
          <w:top w:val="single" w:sz="4" w:space="1" w:color="auto"/>
          <w:left w:val="single" w:sz="4" w:space="4" w:color="auto"/>
          <w:bottom w:val="single" w:sz="4" w:space="1" w:color="auto"/>
          <w:right w:val="single" w:sz="4" w:space="4" w:color="auto"/>
        </w:pBdr>
        <w:rPr>
          <w:noProof/>
          <w:lang w:val="en-IE"/>
        </w:rPr>
      </w:pPr>
    </w:p>
    <w:p w14:paraId="71006D99" w14:textId="77777777" w:rsidR="00A03D5B" w:rsidRPr="00D51034" w:rsidRDefault="00A03D5B" w:rsidP="0041561E">
      <w:pPr>
        <w:pStyle w:val="Text1"/>
        <w:rPr>
          <w:noProof/>
          <w:szCs w:val="24"/>
          <w:lang w:val="en-IE"/>
        </w:rPr>
      </w:pPr>
      <w:r w:rsidRPr="00D51034">
        <w:rPr>
          <w:noProof/>
          <w:szCs w:val="24"/>
          <w:lang w:val="en-IE"/>
        </w:rPr>
        <w:t>Other remarks (e.g. method/formula used for calculating the impact on revenue or any other information).</w:t>
      </w:r>
    </w:p>
    <w:p w14:paraId="3879740E" w14:textId="77777777" w:rsidR="00A03D5B" w:rsidRPr="00D51034" w:rsidRDefault="00A03D5B" w:rsidP="0041561E">
      <w:pPr>
        <w:pStyle w:val="Text1"/>
        <w:pBdr>
          <w:top w:val="single" w:sz="4" w:space="1" w:color="auto"/>
          <w:left w:val="single" w:sz="4" w:space="4" w:color="auto"/>
          <w:bottom w:val="single" w:sz="4" w:space="1" w:color="auto"/>
          <w:right w:val="single" w:sz="4" w:space="4" w:color="auto"/>
        </w:pBdr>
        <w:rPr>
          <w:noProof/>
          <w:lang w:val="en-IE"/>
        </w:rPr>
      </w:pPr>
    </w:p>
    <w:p w14:paraId="2665FF1A" w14:textId="77777777" w:rsidR="00BA5B99" w:rsidRPr="00D51034" w:rsidRDefault="00BA5B99" w:rsidP="00BA5B99">
      <w:pPr>
        <w:pStyle w:val="Text1"/>
        <w:rPr>
          <w:noProof/>
          <w:lang w:val="en-IE"/>
        </w:rPr>
      </w:pPr>
      <w:bookmarkStart w:id="141" w:name="_Toc167220301"/>
      <w:bookmarkStart w:id="142" w:name="_Toc177549035"/>
    </w:p>
    <w:p w14:paraId="31F83CE5" w14:textId="77777777" w:rsidR="00BA5B99" w:rsidRPr="00D51034" w:rsidRDefault="00BA5B99" w:rsidP="00BA5B99">
      <w:pPr>
        <w:pStyle w:val="Text1"/>
        <w:rPr>
          <w:noProof/>
          <w:lang w:val="en-IE"/>
        </w:rPr>
      </w:pPr>
    </w:p>
    <w:p w14:paraId="1B44FCBA" w14:textId="77777777" w:rsidR="00A03D5B" w:rsidRPr="00D51034" w:rsidRDefault="00A03D5B" w:rsidP="0041561E">
      <w:pPr>
        <w:pStyle w:val="ManualHeading1"/>
        <w:rPr>
          <w:caps/>
          <w:noProof/>
          <w:lang w:val="en-IE"/>
        </w:rPr>
      </w:pPr>
      <w:r w:rsidRPr="00D51034">
        <w:rPr>
          <w:noProof/>
          <w:lang w:val="en-IE"/>
        </w:rPr>
        <w:t>4.</w:t>
      </w:r>
      <w:r w:rsidRPr="00D51034">
        <w:rPr>
          <w:noProof/>
          <w:lang w:val="en-IE"/>
        </w:rPr>
        <w:tab/>
      </w:r>
      <w:bookmarkStart w:id="143" w:name="_Hlk167692977"/>
      <w:r w:rsidRPr="00D51034">
        <w:rPr>
          <w:caps/>
          <w:noProof/>
          <w:lang w:val="en-IE"/>
        </w:rPr>
        <w:t>Digital dimensions</w:t>
      </w:r>
      <w:bookmarkEnd w:id="141"/>
      <w:bookmarkEnd w:id="142"/>
    </w:p>
    <w:p w14:paraId="40A035C0" w14:textId="77777777" w:rsidR="009747C6" w:rsidRPr="00D51034" w:rsidRDefault="009747C6" w:rsidP="009747C6">
      <w:pPr>
        <w:pStyle w:val="Text1"/>
        <w:ind w:left="0"/>
        <w:rPr>
          <w:noProof/>
          <w:lang w:val="en-IE"/>
        </w:rPr>
      </w:pPr>
      <w:r w:rsidRPr="00D51034">
        <w:rPr>
          <w:noProof/>
          <w:lang w:val="en-IE"/>
        </w:rPr>
        <w:t xml:space="preserve">This </w:t>
      </w:r>
      <w:r w:rsidR="004D746E" w:rsidRPr="00D51034">
        <w:rPr>
          <w:noProof/>
          <w:lang w:val="en-IE"/>
        </w:rPr>
        <w:t xml:space="preserve">Section </w:t>
      </w:r>
      <w:r w:rsidR="00932FB8" w:rsidRPr="00D51034">
        <w:rPr>
          <w:noProof/>
          <w:lang w:val="en-IE"/>
        </w:rPr>
        <w:t xml:space="preserve">considers </w:t>
      </w:r>
      <w:r w:rsidRPr="00D51034">
        <w:rPr>
          <w:noProof/>
          <w:lang w:val="en-IE"/>
        </w:rPr>
        <w:t>trans-European digital public</w:t>
      </w:r>
      <w:r w:rsidR="00A92FC4" w:rsidRPr="00D51034">
        <w:rPr>
          <w:noProof/>
          <w:lang w:val="en-IE"/>
        </w:rPr>
        <w:t xml:space="preserve"> </w:t>
      </w:r>
      <w:r w:rsidRPr="00D51034">
        <w:rPr>
          <w:noProof/>
          <w:lang w:val="en-IE"/>
        </w:rPr>
        <w:t>services</w:t>
      </w:r>
      <w:r w:rsidR="008E5CBC" w:rsidRPr="00D51034">
        <w:rPr>
          <w:noProof/>
          <w:lang w:val="en-IE"/>
        </w:rPr>
        <w:t xml:space="preserve"> and their cross-border interoperability</w:t>
      </w:r>
      <w:r w:rsidR="00DF4437" w:rsidRPr="00D51034">
        <w:rPr>
          <w:noProof/>
          <w:lang w:val="en-IE"/>
        </w:rPr>
        <w:t xml:space="preserve"> requirements</w:t>
      </w:r>
      <w:r w:rsidR="00E13B40" w:rsidRPr="00D51034">
        <w:rPr>
          <w:noProof/>
          <w:lang w:val="en-IE"/>
        </w:rPr>
        <w:t>.</w:t>
      </w:r>
    </w:p>
    <w:p w14:paraId="5D3AD9D8" w14:textId="77777777" w:rsidR="00A03D5B" w:rsidRPr="00D51034" w:rsidRDefault="00A03D5B" w:rsidP="0041561E">
      <w:pPr>
        <w:pStyle w:val="ManualHeading2"/>
        <w:rPr>
          <w:noProof/>
          <w:lang w:val="en-IE"/>
        </w:rPr>
      </w:pPr>
      <w:bookmarkStart w:id="144" w:name="_Toc167220302"/>
      <w:bookmarkStart w:id="145" w:name="_Toc177549037"/>
      <w:r w:rsidRPr="00D51034">
        <w:rPr>
          <w:noProof/>
          <w:lang w:val="en-IE"/>
        </w:rPr>
        <w:t>4.1.</w:t>
      </w:r>
      <w:r w:rsidRPr="00D51034">
        <w:rPr>
          <w:noProof/>
          <w:lang w:val="en-IE"/>
        </w:rPr>
        <w:tab/>
        <w:t>Requirements of digital relevance</w:t>
      </w:r>
      <w:bookmarkEnd w:id="144"/>
      <w:bookmarkEnd w:id="145"/>
    </w:p>
    <w:p w14:paraId="35C41E2B" w14:textId="77777777" w:rsidR="00EE7533" w:rsidRPr="00D51034" w:rsidRDefault="00B37E9E" w:rsidP="00EE7533">
      <w:pPr>
        <w:pStyle w:val="Text1"/>
        <w:ind w:left="0"/>
        <w:rPr>
          <w:i/>
          <w:iCs/>
          <w:noProof/>
          <w:lang w:val="en-IE"/>
        </w:rPr>
      </w:pPr>
      <w:r w:rsidRPr="00D51034">
        <w:rPr>
          <w:i/>
          <w:iCs/>
          <w:noProof/>
          <w:lang w:val="en-IE"/>
        </w:rPr>
        <w:t>High-level description of the requirements of digital relevance and related categories (data, process digitalisation &amp; automation, digital solutions and/or digital public services):</w:t>
      </w:r>
    </w:p>
    <w:tbl>
      <w:tblPr>
        <w:tblStyle w:val="TableGrid"/>
        <w:tblW w:w="0" w:type="auto"/>
        <w:tblLook w:val="04A0" w:firstRow="1" w:lastRow="0" w:firstColumn="1" w:lastColumn="0" w:noHBand="0" w:noVBand="1"/>
      </w:tblPr>
      <w:tblGrid>
        <w:gridCol w:w="1518"/>
        <w:gridCol w:w="2433"/>
        <w:gridCol w:w="18"/>
        <w:gridCol w:w="1867"/>
        <w:gridCol w:w="1696"/>
        <w:gridCol w:w="1757"/>
      </w:tblGrid>
      <w:tr w:rsidR="004A19A0" w:rsidRPr="00D51034" w14:paraId="421067CA" w14:textId="77777777" w:rsidTr="00EE3052">
        <w:trPr>
          <w:tblHeader/>
        </w:trPr>
        <w:tc>
          <w:tcPr>
            <w:tcW w:w="1518" w:type="dxa"/>
            <w:vAlign w:val="center"/>
          </w:tcPr>
          <w:p w14:paraId="3FC62446" w14:textId="77777777" w:rsidR="004A19A0" w:rsidRPr="00D51034" w:rsidRDefault="004A19A0" w:rsidP="00FF721C">
            <w:pPr>
              <w:pStyle w:val="Text1"/>
              <w:ind w:left="0"/>
              <w:jc w:val="center"/>
              <w:rPr>
                <w:b/>
                <w:bCs/>
                <w:noProof/>
                <w:lang w:val="en-IE"/>
              </w:rPr>
            </w:pPr>
            <w:r w:rsidRPr="00D51034">
              <w:rPr>
                <w:b/>
                <w:bCs/>
                <w:noProof/>
                <w:lang w:val="en-IE"/>
              </w:rPr>
              <w:t>Reference to the requirement</w:t>
            </w:r>
          </w:p>
        </w:tc>
        <w:tc>
          <w:tcPr>
            <w:tcW w:w="2433" w:type="dxa"/>
            <w:vAlign w:val="center"/>
          </w:tcPr>
          <w:p w14:paraId="2F6A644D" w14:textId="77777777" w:rsidR="004A19A0" w:rsidRPr="00D51034" w:rsidRDefault="004A19A0" w:rsidP="00FF721C">
            <w:pPr>
              <w:pStyle w:val="Text1"/>
              <w:ind w:left="0"/>
              <w:jc w:val="center"/>
              <w:rPr>
                <w:b/>
                <w:bCs/>
                <w:noProof/>
                <w:lang w:val="en-IE"/>
              </w:rPr>
            </w:pPr>
            <w:r w:rsidRPr="00D51034">
              <w:rPr>
                <w:b/>
                <w:bCs/>
                <w:noProof/>
                <w:lang w:val="en-IE"/>
              </w:rPr>
              <w:t>Requirement description</w:t>
            </w:r>
          </w:p>
        </w:tc>
        <w:tc>
          <w:tcPr>
            <w:tcW w:w="1885" w:type="dxa"/>
            <w:gridSpan w:val="2"/>
            <w:vAlign w:val="center"/>
          </w:tcPr>
          <w:p w14:paraId="1F96B3C5" w14:textId="77777777" w:rsidR="004A19A0" w:rsidRPr="00D51034" w:rsidRDefault="004A19A0" w:rsidP="00FF721C">
            <w:pPr>
              <w:pStyle w:val="Text1"/>
              <w:ind w:left="0"/>
              <w:jc w:val="center"/>
              <w:rPr>
                <w:b/>
                <w:bCs/>
                <w:noProof/>
                <w:lang w:val="en-IE"/>
              </w:rPr>
            </w:pPr>
            <w:r w:rsidRPr="00D51034">
              <w:rPr>
                <w:b/>
                <w:bCs/>
                <w:noProof/>
                <w:lang w:val="en-IE"/>
              </w:rPr>
              <w:t>Actor(s) affected or concerned by the requirement</w:t>
            </w:r>
          </w:p>
        </w:tc>
        <w:tc>
          <w:tcPr>
            <w:tcW w:w="1696" w:type="dxa"/>
            <w:vAlign w:val="center"/>
          </w:tcPr>
          <w:p w14:paraId="737B3F37" w14:textId="77777777" w:rsidR="004A19A0" w:rsidRPr="00D51034" w:rsidRDefault="004A19A0" w:rsidP="00FF721C">
            <w:pPr>
              <w:pStyle w:val="Text1"/>
              <w:ind w:left="0"/>
              <w:jc w:val="center"/>
              <w:rPr>
                <w:b/>
                <w:bCs/>
                <w:noProof/>
                <w:lang w:val="en-IE"/>
              </w:rPr>
            </w:pPr>
            <w:r w:rsidRPr="00D51034">
              <w:rPr>
                <w:b/>
                <w:bCs/>
                <w:noProof/>
                <w:lang w:val="en-IE"/>
              </w:rPr>
              <w:t>High-level Processes</w:t>
            </w:r>
          </w:p>
        </w:tc>
        <w:tc>
          <w:tcPr>
            <w:tcW w:w="1757" w:type="dxa"/>
            <w:vAlign w:val="center"/>
          </w:tcPr>
          <w:p w14:paraId="5A351917" w14:textId="77777777" w:rsidR="004A19A0" w:rsidRPr="00D51034" w:rsidRDefault="004A19A0" w:rsidP="00FF721C">
            <w:pPr>
              <w:pStyle w:val="Text1"/>
              <w:ind w:left="0"/>
              <w:jc w:val="center"/>
              <w:rPr>
                <w:b/>
                <w:bCs/>
                <w:noProof/>
                <w:lang w:val="en-IE"/>
              </w:rPr>
            </w:pPr>
            <w:r w:rsidRPr="00D51034">
              <w:rPr>
                <w:b/>
                <w:bCs/>
                <w:noProof/>
                <w:lang w:val="en-IE"/>
              </w:rPr>
              <w:t>Categories</w:t>
            </w:r>
          </w:p>
        </w:tc>
      </w:tr>
      <w:tr w:rsidR="00B41562" w:rsidRPr="00D51034" w14:paraId="14814ABA" w14:textId="77777777" w:rsidTr="004C7198">
        <w:tc>
          <w:tcPr>
            <w:tcW w:w="1518" w:type="dxa"/>
            <w:vAlign w:val="center"/>
          </w:tcPr>
          <w:p w14:paraId="0A6A8175" w14:textId="77777777" w:rsidR="00B41562" w:rsidRPr="00D51034" w:rsidRDefault="00B41562" w:rsidP="00B41562">
            <w:pPr>
              <w:pStyle w:val="Text1"/>
              <w:ind w:left="0"/>
              <w:jc w:val="center"/>
              <w:rPr>
                <w:noProof/>
                <w:lang w:val="en-IE"/>
              </w:rPr>
            </w:pPr>
            <w:r w:rsidRPr="00D51034">
              <w:rPr>
                <w:noProof/>
                <w:lang w:val="en-IE"/>
              </w:rPr>
              <w:t>Article 1</w:t>
            </w:r>
            <w:r w:rsidR="00592D8B" w:rsidRPr="00D51034">
              <w:rPr>
                <w:noProof/>
                <w:lang w:val="en-IE"/>
              </w:rPr>
              <w:t>5</w:t>
            </w:r>
          </w:p>
        </w:tc>
        <w:tc>
          <w:tcPr>
            <w:tcW w:w="2451" w:type="dxa"/>
            <w:gridSpan w:val="2"/>
            <w:vAlign w:val="center"/>
          </w:tcPr>
          <w:p w14:paraId="32F52D83" w14:textId="77777777" w:rsidR="00B41562" w:rsidRPr="00D51034" w:rsidRDefault="00B41562" w:rsidP="00EE3052">
            <w:pPr>
              <w:pStyle w:val="Text1"/>
              <w:ind w:left="0"/>
              <w:jc w:val="left"/>
              <w:rPr>
                <w:noProof/>
                <w:lang w:val="en-IE"/>
              </w:rPr>
            </w:pPr>
            <w:r w:rsidRPr="00D51034">
              <w:rPr>
                <w:noProof/>
                <w:lang w:val="en-IE"/>
              </w:rPr>
              <w:t xml:space="preserve">Application for </w:t>
            </w:r>
            <w:r w:rsidR="00CB0727" w:rsidRPr="00D51034">
              <w:rPr>
                <w:noProof/>
                <w:lang w:val="en-IE"/>
              </w:rPr>
              <w:t>the</w:t>
            </w:r>
            <w:r w:rsidRPr="00D51034">
              <w:rPr>
                <w:noProof/>
                <w:lang w:val="en-IE"/>
              </w:rPr>
              <w:t xml:space="preserve"> status as European semiconductor technology </w:t>
            </w:r>
            <w:r w:rsidR="00841ED4" w:rsidRPr="00D51034">
              <w:rPr>
                <w:noProof/>
                <w:lang w:val="en-IE"/>
              </w:rPr>
              <w:t>initiative</w:t>
            </w:r>
          </w:p>
        </w:tc>
        <w:tc>
          <w:tcPr>
            <w:tcW w:w="1867" w:type="dxa"/>
            <w:vAlign w:val="center"/>
          </w:tcPr>
          <w:p w14:paraId="02DFC36D" w14:textId="77777777" w:rsidR="00B41562" w:rsidRPr="00D51034" w:rsidRDefault="00B41562" w:rsidP="00B41562">
            <w:pPr>
              <w:pStyle w:val="Text1"/>
              <w:ind w:left="0"/>
              <w:jc w:val="center"/>
              <w:rPr>
                <w:noProof/>
                <w:lang w:val="en-IE"/>
              </w:rPr>
            </w:pPr>
            <w:r w:rsidRPr="00D51034">
              <w:rPr>
                <w:noProof/>
                <w:lang w:val="en-IE"/>
              </w:rPr>
              <w:t>European Commission</w:t>
            </w:r>
          </w:p>
        </w:tc>
        <w:tc>
          <w:tcPr>
            <w:tcW w:w="1696" w:type="dxa"/>
            <w:vAlign w:val="center"/>
          </w:tcPr>
          <w:p w14:paraId="5D58CEFD" w14:textId="77777777" w:rsidR="00B41562" w:rsidRPr="00D51034" w:rsidRDefault="006E343C" w:rsidP="00B41562">
            <w:pPr>
              <w:pStyle w:val="Text1"/>
              <w:ind w:left="0"/>
              <w:jc w:val="center"/>
              <w:rPr>
                <w:noProof/>
                <w:lang w:val="en-IE"/>
              </w:rPr>
            </w:pPr>
            <w:r w:rsidRPr="00D51034">
              <w:rPr>
                <w:noProof/>
                <w:lang w:val="en-IE"/>
              </w:rPr>
              <w:t>Application</w:t>
            </w:r>
          </w:p>
        </w:tc>
        <w:tc>
          <w:tcPr>
            <w:tcW w:w="1757" w:type="dxa"/>
            <w:vAlign w:val="center"/>
          </w:tcPr>
          <w:p w14:paraId="3309A810" w14:textId="77777777" w:rsidR="00B41562" w:rsidRPr="00D51034" w:rsidRDefault="00B41562" w:rsidP="00B41562">
            <w:pPr>
              <w:pStyle w:val="Text1"/>
              <w:ind w:left="0"/>
              <w:jc w:val="center"/>
              <w:rPr>
                <w:noProof/>
                <w:lang w:val="en-IE"/>
              </w:rPr>
            </w:pPr>
            <w:r w:rsidRPr="00D51034">
              <w:rPr>
                <w:noProof/>
                <w:lang w:val="en-IE"/>
              </w:rPr>
              <w:t>Data</w:t>
            </w:r>
          </w:p>
        </w:tc>
      </w:tr>
      <w:tr w:rsidR="004A19A0" w:rsidRPr="00D51034" w14:paraId="36A71511" w14:textId="77777777" w:rsidTr="004C7198">
        <w:tc>
          <w:tcPr>
            <w:tcW w:w="1518" w:type="dxa"/>
            <w:vAlign w:val="center"/>
          </w:tcPr>
          <w:p w14:paraId="3F1C7E0A" w14:textId="4AEB8705" w:rsidR="004A19A0" w:rsidRPr="00D51034" w:rsidRDefault="004A19A0" w:rsidP="00862E9C">
            <w:pPr>
              <w:pStyle w:val="Text1"/>
              <w:ind w:left="0"/>
              <w:jc w:val="center"/>
              <w:rPr>
                <w:noProof/>
                <w:lang w:val="en-IE"/>
              </w:rPr>
            </w:pPr>
            <w:r w:rsidRPr="00D51034">
              <w:rPr>
                <w:noProof/>
                <w:lang w:val="en-IE"/>
              </w:rPr>
              <w:t xml:space="preserve">Article </w:t>
            </w:r>
            <w:r w:rsidR="00BA40EC" w:rsidRPr="00D51034">
              <w:rPr>
                <w:noProof/>
                <w:lang w:val="en-IE"/>
              </w:rPr>
              <w:t>2</w:t>
            </w:r>
            <w:r w:rsidRPr="00D51034">
              <w:rPr>
                <w:noProof/>
                <w:lang w:val="en-IE"/>
              </w:rPr>
              <w:t>2</w:t>
            </w:r>
          </w:p>
        </w:tc>
        <w:tc>
          <w:tcPr>
            <w:tcW w:w="2451" w:type="dxa"/>
            <w:gridSpan w:val="2"/>
          </w:tcPr>
          <w:p w14:paraId="431C0F83" w14:textId="77777777" w:rsidR="004A19A0" w:rsidRPr="00D51034" w:rsidRDefault="004A19A0" w:rsidP="00EE3052">
            <w:pPr>
              <w:pStyle w:val="Text1"/>
              <w:ind w:left="0"/>
              <w:jc w:val="left"/>
              <w:rPr>
                <w:noProof/>
                <w:lang w:val="en-IE"/>
              </w:rPr>
            </w:pPr>
            <w:r w:rsidRPr="00D51034">
              <w:rPr>
                <w:noProof/>
                <w:lang w:val="en-IE"/>
              </w:rPr>
              <w:t>Member States sh</w:t>
            </w:r>
            <w:r w:rsidR="00E6742A" w:rsidRPr="00D51034">
              <w:rPr>
                <w:noProof/>
                <w:lang w:val="en-IE"/>
              </w:rPr>
              <w:t>all</w:t>
            </w:r>
            <w:r w:rsidRPr="00D51034">
              <w:rPr>
                <w:noProof/>
                <w:lang w:val="en-IE"/>
              </w:rPr>
              <w:t xml:space="preserve"> establish a single permit-granting pr</w:t>
            </w:r>
            <w:r w:rsidR="00332C60" w:rsidRPr="00D51034">
              <w:rPr>
                <w:noProof/>
                <w:lang w:val="en-IE"/>
              </w:rPr>
              <w:t>o</w:t>
            </w:r>
            <w:r w:rsidRPr="00D51034">
              <w:rPr>
                <w:noProof/>
                <w:lang w:val="en-IE"/>
              </w:rPr>
              <w:t>ced</w:t>
            </w:r>
            <w:r w:rsidR="00332C60" w:rsidRPr="00D51034">
              <w:rPr>
                <w:noProof/>
                <w:lang w:val="en-IE"/>
              </w:rPr>
              <w:t>u</w:t>
            </w:r>
            <w:r w:rsidRPr="00D51034">
              <w:rPr>
                <w:noProof/>
                <w:lang w:val="en-IE"/>
              </w:rPr>
              <w:t xml:space="preserve">re based on a single application covering all </w:t>
            </w:r>
            <w:r w:rsidR="00862E9C" w:rsidRPr="00D51034">
              <w:rPr>
                <w:noProof/>
                <w:lang w:val="en-IE"/>
              </w:rPr>
              <w:t xml:space="preserve">permits required for European semiconductor technology </w:t>
            </w:r>
            <w:r w:rsidR="00841ED4" w:rsidRPr="00D51034">
              <w:rPr>
                <w:noProof/>
                <w:lang w:val="en-IE"/>
              </w:rPr>
              <w:t>initiatives</w:t>
            </w:r>
            <w:r w:rsidR="00862E9C" w:rsidRPr="00D51034">
              <w:rPr>
                <w:noProof/>
                <w:lang w:val="en-IE"/>
              </w:rPr>
              <w:t xml:space="preserve"> and </w:t>
            </w:r>
            <w:r w:rsidR="001644DD" w:rsidRPr="00D51034">
              <w:rPr>
                <w:noProof/>
                <w:lang w:val="en-IE"/>
              </w:rPr>
              <w:t>strategic projects</w:t>
            </w:r>
          </w:p>
        </w:tc>
        <w:tc>
          <w:tcPr>
            <w:tcW w:w="1867" w:type="dxa"/>
            <w:vAlign w:val="center"/>
          </w:tcPr>
          <w:p w14:paraId="268BF22D" w14:textId="77777777" w:rsidR="004A19A0" w:rsidRPr="00D51034" w:rsidRDefault="00862E9C" w:rsidP="00862E9C">
            <w:pPr>
              <w:pStyle w:val="Text1"/>
              <w:ind w:left="0"/>
              <w:jc w:val="center"/>
              <w:rPr>
                <w:noProof/>
                <w:lang w:val="en-IE"/>
              </w:rPr>
            </w:pPr>
            <w:r w:rsidRPr="00D51034">
              <w:rPr>
                <w:noProof/>
                <w:lang w:val="en-IE"/>
              </w:rPr>
              <w:t>Member States</w:t>
            </w:r>
          </w:p>
          <w:p w14:paraId="61D67D2A" w14:textId="77777777" w:rsidR="00862E9C" w:rsidRPr="00D51034" w:rsidRDefault="00862E9C" w:rsidP="00862E9C">
            <w:pPr>
              <w:pStyle w:val="Text1"/>
              <w:ind w:left="0"/>
              <w:jc w:val="center"/>
              <w:rPr>
                <w:noProof/>
                <w:lang w:val="en-IE"/>
              </w:rPr>
            </w:pPr>
          </w:p>
          <w:p w14:paraId="7C8CA5C5" w14:textId="77777777" w:rsidR="00862E9C" w:rsidRPr="00D51034" w:rsidRDefault="00862E9C" w:rsidP="00862E9C">
            <w:pPr>
              <w:pStyle w:val="Text1"/>
              <w:ind w:left="0"/>
              <w:jc w:val="center"/>
              <w:rPr>
                <w:noProof/>
                <w:lang w:val="en-IE"/>
              </w:rPr>
            </w:pPr>
            <w:r w:rsidRPr="00D51034">
              <w:rPr>
                <w:noProof/>
                <w:lang w:val="en-IE"/>
              </w:rPr>
              <w:t>National competent authorities</w:t>
            </w:r>
          </w:p>
        </w:tc>
        <w:tc>
          <w:tcPr>
            <w:tcW w:w="1696" w:type="dxa"/>
            <w:vAlign w:val="center"/>
          </w:tcPr>
          <w:p w14:paraId="3AC07DE3" w14:textId="77777777" w:rsidR="004A19A0" w:rsidRPr="00D51034" w:rsidRDefault="00862E9C" w:rsidP="00862E9C">
            <w:pPr>
              <w:pStyle w:val="Text1"/>
              <w:ind w:left="0"/>
              <w:jc w:val="center"/>
              <w:rPr>
                <w:noProof/>
                <w:lang w:val="en-IE"/>
              </w:rPr>
            </w:pPr>
            <w:r w:rsidRPr="00D51034">
              <w:rPr>
                <w:noProof/>
                <w:lang w:val="en-IE"/>
              </w:rPr>
              <w:t>Permit granting</w:t>
            </w:r>
          </w:p>
        </w:tc>
        <w:tc>
          <w:tcPr>
            <w:tcW w:w="1757" w:type="dxa"/>
            <w:vAlign w:val="center"/>
          </w:tcPr>
          <w:p w14:paraId="05AA491B" w14:textId="77777777" w:rsidR="004A19A0" w:rsidRPr="00D51034" w:rsidRDefault="00862E9C" w:rsidP="00862E9C">
            <w:pPr>
              <w:pStyle w:val="Text1"/>
              <w:ind w:left="0"/>
              <w:jc w:val="center"/>
              <w:rPr>
                <w:noProof/>
                <w:lang w:val="en-IE"/>
              </w:rPr>
            </w:pPr>
            <w:r w:rsidRPr="00D51034">
              <w:rPr>
                <w:noProof/>
                <w:lang w:val="en-IE"/>
              </w:rPr>
              <w:t>Data</w:t>
            </w:r>
          </w:p>
          <w:p w14:paraId="70C349E7" w14:textId="77777777" w:rsidR="00862E9C" w:rsidRPr="00D51034" w:rsidRDefault="00862E9C" w:rsidP="00862E9C">
            <w:pPr>
              <w:pStyle w:val="Text1"/>
              <w:ind w:left="0"/>
              <w:jc w:val="center"/>
              <w:rPr>
                <w:noProof/>
                <w:lang w:val="en-IE"/>
              </w:rPr>
            </w:pPr>
            <w:r w:rsidRPr="00D51034">
              <w:rPr>
                <w:noProof/>
                <w:lang w:val="en-IE"/>
              </w:rPr>
              <w:t>Digital Solution</w:t>
            </w:r>
          </w:p>
          <w:p w14:paraId="0EF70C7F" w14:textId="77777777" w:rsidR="00862E9C" w:rsidRPr="00D51034" w:rsidRDefault="00862E9C" w:rsidP="00862E9C">
            <w:pPr>
              <w:pStyle w:val="Text1"/>
              <w:ind w:left="0"/>
              <w:jc w:val="center"/>
              <w:rPr>
                <w:noProof/>
                <w:lang w:val="en-IE"/>
              </w:rPr>
            </w:pPr>
            <w:r w:rsidRPr="00D51034">
              <w:rPr>
                <w:noProof/>
                <w:lang w:val="en-IE"/>
              </w:rPr>
              <w:t>Process digitalisation and automation</w:t>
            </w:r>
          </w:p>
        </w:tc>
      </w:tr>
      <w:tr w:rsidR="004A19A0" w:rsidRPr="00D51034" w14:paraId="454E70E8" w14:textId="77777777" w:rsidTr="004C7198">
        <w:tc>
          <w:tcPr>
            <w:tcW w:w="1518" w:type="dxa"/>
            <w:vAlign w:val="center"/>
          </w:tcPr>
          <w:p w14:paraId="42DFF81B" w14:textId="7D2ED694" w:rsidR="004A19A0" w:rsidRPr="00D51034" w:rsidRDefault="00332C60" w:rsidP="00D64E25">
            <w:pPr>
              <w:pStyle w:val="Text1"/>
              <w:ind w:left="0"/>
              <w:jc w:val="center"/>
              <w:rPr>
                <w:noProof/>
                <w:lang w:val="en-IE"/>
              </w:rPr>
            </w:pPr>
            <w:r w:rsidRPr="00D51034">
              <w:rPr>
                <w:noProof/>
                <w:lang w:val="en-IE"/>
              </w:rPr>
              <w:t xml:space="preserve">Article </w:t>
            </w:r>
            <w:r w:rsidR="00BA40EC" w:rsidRPr="00D51034">
              <w:rPr>
                <w:noProof/>
                <w:lang w:val="en-IE"/>
              </w:rPr>
              <w:t>2</w:t>
            </w:r>
            <w:r w:rsidRPr="00D51034">
              <w:rPr>
                <w:noProof/>
                <w:lang w:val="en-IE"/>
              </w:rPr>
              <w:t>4</w:t>
            </w:r>
          </w:p>
        </w:tc>
        <w:tc>
          <w:tcPr>
            <w:tcW w:w="2451" w:type="dxa"/>
            <w:gridSpan w:val="2"/>
          </w:tcPr>
          <w:p w14:paraId="253DEFDD" w14:textId="5DA39FD9" w:rsidR="004A19A0" w:rsidRPr="00D51034" w:rsidRDefault="00332C60" w:rsidP="00EE3052">
            <w:pPr>
              <w:pStyle w:val="Text1"/>
              <w:ind w:left="0"/>
              <w:jc w:val="left"/>
              <w:rPr>
                <w:noProof/>
                <w:lang w:val="en-IE"/>
              </w:rPr>
            </w:pPr>
            <w:r w:rsidRPr="00D51034">
              <w:rPr>
                <w:noProof/>
                <w:lang w:val="en-IE"/>
              </w:rPr>
              <w:t>Member States shall set up a single access poirtal at national level</w:t>
            </w:r>
            <w:r w:rsidR="00D414DD" w:rsidRPr="00D51034">
              <w:rPr>
                <w:noProof/>
                <w:lang w:val="en-IE"/>
              </w:rPr>
              <w:t>, ,</w:t>
            </w:r>
            <w:r w:rsidRPr="00D51034">
              <w:rPr>
                <w:noProof/>
                <w:lang w:val="en-IE"/>
              </w:rPr>
              <w:t xml:space="preserve"> for the submission of the single </w:t>
            </w:r>
            <w:r w:rsidR="00AC14E7" w:rsidRPr="00D51034">
              <w:rPr>
                <w:noProof/>
                <w:lang w:val="en-IE"/>
              </w:rPr>
              <w:t xml:space="preserve">permit </w:t>
            </w:r>
            <w:r w:rsidRPr="00D51034">
              <w:rPr>
                <w:noProof/>
                <w:lang w:val="en-IE"/>
              </w:rPr>
              <w:t>application for European semiconduct</w:t>
            </w:r>
            <w:r w:rsidR="00FD7E87" w:rsidRPr="00D51034">
              <w:rPr>
                <w:noProof/>
                <w:lang w:val="en-IE"/>
              </w:rPr>
              <w:t>or</w:t>
            </w:r>
            <w:r w:rsidRPr="00D51034">
              <w:rPr>
                <w:noProof/>
                <w:lang w:val="en-IE"/>
              </w:rPr>
              <w:t xml:space="preserve"> technology facilities and </w:t>
            </w:r>
            <w:r w:rsidR="001644DD" w:rsidRPr="00D51034">
              <w:rPr>
                <w:noProof/>
                <w:lang w:val="en-IE"/>
              </w:rPr>
              <w:t>strategic projects</w:t>
            </w:r>
          </w:p>
        </w:tc>
        <w:tc>
          <w:tcPr>
            <w:tcW w:w="1867" w:type="dxa"/>
            <w:vAlign w:val="center"/>
          </w:tcPr>
          <w:p w14:paraId="5427B2C6" w14:textId="77777777" w:rsidR="00DB2C0B" w:rsidRPr="00D51034" w:rsidRDefault="00DB2C0B" w:rsidP="00DB2C0B">
            <w:pPr>
              <w:pStyle w:val="Text1"/>
              <w:ind w:left="0"/>
              <w:jc w:val="center"/>
              <w:rPr>
                <w:noProof/>
                <w:lang w:val="en-IE"/>
              </w:rPr>
            </w:pPr>
            <w:r w:rsidRPr="00D51034">
              <w:rPr>
                <w:noProof/>
                <w:lang w:val="en-IE"/>
              </w:rPr>
              <w:t>Member States</w:t>
            </w:r>
          </w:p>
          <w:p w14:paraId="12022655" w14:textId="77777777" w:rsidR="00DB2C0B" w:rsidRPr="00D51034" w:rsidRDefault="00DB2C0B" w:rsidP="00DB2C0B">
            <w:pPr>
              <w:pStyle w:val="Text1"/>
              <w:ind w:left="0"/>
              <w:jc w:val="center"/>
              <w:rPr>
                <w:noProof/>
                <w:lang w:val="en-IE"/>
              </w:rPr>
            </w:pPr>
          </w:p>
          <w:p w14:paraId="77853A88" w14:textId="77777777" w:rsidR="004A19A0" w:rsidRPr="00D51034" w:rsidRDefault="00DB2C0B" w:rsidP="00DB2C0B">
            <w:pPr>
              <w:pStyle w:val="Text1"/>
              <w:ind w:left="0"/>
              <w:jc w:val="center"/>
              <w:rPr>
                <w:noProof/>
                <w:lang w:val="en-IE"/>
              </w:rPr>
            </w:pPr>
            <w:r w:rsidRPr="00D51034">
              <w:rPr>
                <w:noProof/>
                <w:lang w:val="en-IE"/>
              </w:rPr>
              <w:t>National competent authorities</w:t>
            </w:r>
          </w:p>
        </w:tc>
        <w:tc>
          <w:tcPr>
            <w:tcW w:w="1696" w:type="dxa"/>
            <w:vAlign w:val="center"/>
          </w:tcPr>
          <w:p w14:paraId="4D236153" w14:textId="77777777" w:rsidR="004A19A0" w:rsidRPr="00D51034" w:rsidRDefault="00D64E25" w:rsidP="00D64E25">
            <w:pPr>
              <w:pStyle w:val="Text1"/>
              <w:ind w:left="0"/>
              <w:jc w:val="center"/>
              <w:rPr>
                <w:noProof/>
                <w:lang w:val="en-IE"/>
              </w:rPr>
            </w:pPr>
            <w:r w:rsidRPr="00D51034">
              <w:rPr>
                <w:noProof/>
                <w:lang w:val="en-IE"/>
              </w:rPr>
              <w:t>Permit granting</w:t>
            </w:r>
          </w:p>
        </w:tc>
        <w:tc>
          <w:tcPr>
            <w:tcW w:w="1757" w:type="dxa"/>
            <w:vAlign w:val="center"/>
          </w:tcPr>
          <w:p w14:paraId="615998F9" w14:textId="77777777" w:rsidR="004A19A0" w:rsidRPr="00D51034" w:rsidRDefault="00D64E25" w:rsidP="00D64E25">
            <w:pPr>
              <w:pStyle w:val="Text1"/>
              <w:ind w:left="0"/>
              <w:jc w:val="center"/>
              <w:rPr>
                <w:noProof/>
                <w:lang w:val="en-IE"/>
              </w:rPr>
            </w:pPr>
            <w:r w:rsidRPr="00D51034">
              <w:rPr>
                <w:noProof/>
                <w:lang w:val="en-IE"/>
              </w:rPr>
              <w:t>Process digitalisation and automation</w:t>
            </w:r>
          </w:p>
        </w:tc>
      </w:tr>
      <w:tr w:rsidR="004A19A0" w:rsidRPr="00D51034" w14:paraId="70E929AD" w14:textId="77777777" w:rsidTr="004C7198">
        <w:tc>
          <w:tcPr>
            <w:tcW w:w="1518" w:type="dxa"/>
            <w:vAlign w:val="center"/>
          </w:tcPr>
          <w:p w14:paraId="6D4E560F" w14:textId="0A906755" w:rsidR="004A19A0" w:rsidRPr="00D51034" w:rsidRDefault="00EE6633" w:rsidP="00066506">
            <w:pPr>
              <w:pStyle w:val="Text1"/>
              <w:ind w:left="0"/>
              <w:jc w:val="center"/>
              <w:rPr>
                <w:noProof/>
                <w:lang w:val="en-IE"/>
              </w:rPr>
            </w:pPr>
            <w:r w:rsidRPr="00D51034">
              <w:rPr>
                <w:noProof/>
                <w:lang w:val="en-IE"/>
              </w:rPr>
              <w:t xml:space="preserve">Article </w:t>
            </w:r>
            <w:r w:rsidR="00BA40EC" w:rsidRPr="00D51034">
              <w:rPr>
                <w:noProof/>
                <w:lang w:val="en-IE"/>
              </w:rPr>
              <w:t>3</w:t>
            </w:r>
            <w:r w:rsidRPr="00D51034">
              <w:rPr>
                <w:noProof/>
                <w:lang w:val="en-IE"/>
              </w:rPr>
              <w:t>3</w:t>
            </w:r>
          </w:p>
        </w:tc>
        <w:tc>
          <w:tcPr>
            <w:tcW w:w="2451" w:type="dxa"/>
            <w:gridSpan w:val="2"/>
            <w:vAlign w:val="center"/>
          </w:tcPr>
          <w:p w14:paraId="71487F39" w14:textId="77777777" w:rsidR="004A19A0" w:rsidRPr="00D51034" w:rsidRDefault="00EE6633" w:rsidP="00066506">
            <w:pPr>
              <w:pStyle w:val="Text1"/>
              <w:ind w:left="0"/>
              <w:jc w:val="left"/>
              <w:rPr>
                <w:noProof/>
                <w:lang w:val="en-IE"/>
              </w:rPr>
            </w:pPr>
            <w:r w:rsidRPr="00D51034">
              <w:rPr>
                <w:noProof/>
                <w:lang w:val="en-IE"/>
              </w:rPr>
              <w:t>Strategic mapping of the Union’s semiconductor sector</w:t>
            </w:r>
          </w:p>
        </w:tc>
        <w:tc>
          <w:tcPr>
            <w:tcW w:w="1867" w:type="dxa"/>
            <w:vAlign w:val="center"/>
          </w:tcPr>
          <w:p w14:paraId="05459EA1" w14:textId="77777777" w:rsidR="004A19A0" w:rsidRPr="00D51034" w:rsidRDefault="00EE6633" w:rsidP="00066506">
            <w:pPr>
              <w:pStyle w:val="Text1"/>
              <w:ind w:left="0"/>
              <w:jc w:val="center"/>
              <w:rPr>
                <w:noProof/>
                <w:lang w:val="en-IE"/>
              </w:rPr>
            </w:pPr>
            <w:r w:rsidRPr="00D51034">
              <w:rPr>
                <w:noProof/>
                <w:lang w:val="en-IE"/>
              </w:rPr>
              <w:t>European Commission</w:t>
            </w:r>
          </w:p>
        </w:tc>
        <w:tc>
          <w:tcPr>
            <w:tcW w:w="1696" w:type="dxa"/>
            <w:vAlign w:val="center"/>
          </w:tcPr>
          <w:p w14:paraId="5AE32FC6" w14:textId="77777777" w:rsidR="004A19A0" w:rsidRPr="00D51034" w:rsidRDefault="00EE6633" w:rsidP="00066506">
            <w:pPr>
              <w:pStyle w:val="Text1"/>
              <w:ind w:left="0"/>
              <w:jc w:val="center"/>
              <w:rPr>
                <w:noProof/>
                <w:lang w:val="en-IE"/>
              </w:rPr>
            </w:pPr>
            <w:r w:rsidRPr="00D51034">
              <w:rPr>
                <w:noProof/>
                <w:lang w:val="en-IE"/>
              </w:rPr>
              <w:t>Monitoring</w:t>
            </w:r>
          </w:p>
        </w:tc>
        <w:tc>
          <w:tcPr>
            <w:tcW w:w="1757" w:type="dxa"/>
            <w:vAlign w:val="center"/>
          </w:tcPr>
          <w:p w14:paraId="58AC9BFD" w14:textId="77777777" w:rsidR="004A19A0" w:rsidRPr="00D51034" w:rsidRDefault="00066506" w:rsidP="00066506">
            <w:pPr>
              <w:pStyle w:val="Text1"/>
              <w:ind w:left="0"/>
              <w:jc w:val="center"/>
              <w:rPr>
                <w:noProof/>
                <w:lang w:val="en-IE"/>
              </w:rPr>
            </w:pPr>
            <w:r w:rsidRPr="00D51034">
              <w:rPr>
                <w:noProof/>
                <w:lang w:val="en-IE"/>
              </w:rPr>
              <w:t>Data</w:t>
            </w:r>
          </w:p>
        </w:tc>
      </w:tr>
      <w:tr w:rsidR="004C7198" w:rsidRPr="00D51034" w14:paraId="6294A9A0" w14:textId="77777777">
        <w:tc>
          <w:tcPr>
            <w:tcW w:w="1518" w:type="dxa"/>
            <w:vAlign w:val="center"/>
          </w:tcPr>
          <w:p w14:paraId="3BF0B9D9" w14:textId="51DAD944" w:rsidR="004C7198" w:rsidRPr="00D51034" w:rsidRDefault="004C7198" w:rsidP="004C7198">
            <w:pPr>
              <w:pStyle w:val="Text1"/>
              <w:ind w:left="0"/>
              <w:jc w:val="center"/>
              <w:rPr>
                <w:noProof/>
                <w:lang w:val="en-IE"/>
              </w:rPr>
            </w:pPr>
            <w:r w:rsidRPr="00D51034">
              <w:rPr>
                <w:noProof/>
                <w:lang w:val="en-IE"/>
              </w:rPr>
              <w:t xml:space="preserve">Article </w:t>
            </w:r>
            <w:r w:rsidR="00BA40EC" w:rsidRPr="00D51034">
              <w:rPr>
                <w:noProof/>
                <w:lang w:val="en-IE"/>
              </w:rPr>
              <w:t>3</w:t>
            </w:r>
            <w:r w:rsidRPr="00D51034">
              <w:rPr>
                <w:noProof/>
                <w:lang w:val="en-IE"/>
              </w:rPr>
              <w:t>4</w:t>
            </w:r>
          </w:p>
        </w:tc>
        <w:tc>
          <w:tcPr>
            <w:tcW w:w="2451" w:type="dxa"/>
            <w:gridSpan w:val="2"/>
          </w:tcPr>
          <w:p w14:paraId="1D16982B" w14:textId="3CA8DFA9" w:rsidR="004C7198" w:rsidRPr="00D51034" w:rsidRDefault="004C7198" w:rsidP="004C7198">
            <w:pPr>
              <w:pStyle w:val="Text1"/>
              <w:ind w:left="0"/>
              <w:jc w:val="left"/>
              <w:rPr>
                <w:noProof/>
                <w:lang w:val="en-IE"/>
              </w:rPr>
            </w:pPr>
            <w:r w:rsidRPr="00D51034">
              <w:rPr>
                <w:noProof/>
                <w:szCs w:val="24"/>
                <w:lang w:val="en-IE"/>
              </w:rPr>
              <w:t>Set up of the Business-to-Business</w:t>
            </w:r>
            <w:r w:rsidR="00B87C5F" w:rsidRPr="00D51034">
              <w:rPr>
                <w:noProof/>
                <w:szCs w:val="24"/>
                <w:lang w:val="en-IE"/>
              </w:rPr>
              <w:t xml:space="preserve"> </w:t>
            </w:r>
            <w:r w:rsidR="00CC166B" w:rsidRPr="00D51034">
              <w:rPr>
                <w:noProof/>
                <w:szCs w:val="24"/>
                <w:lang w:val="en-IE"/>
              </w:rPr>
              <w:t>Semiconductor Supply Chain</w:t>
            </w:r>
            <w:r w:rsidRPr="00D51034">
              <w:rPr>
                <w:noProof/>
                <w:szCs w:val="24"/>
                <w:lang w:val="en-IE"/>
              </w:rPr>
              <w:t xml:space="preserve"> Platform</w:t>
            </w:r>
          </w:p>
        </w:tc>
        <w:tc>
          <w:tcPr>
            <w:tcW w:w="1867" w:type="dxa"/>
            <w:vAlign w:val="center"/>
          </w:tcPr>
          <w:p w14:paraId="06D87767" w14:textId="77777777" w:rsidR="004C7198" w:rsidRPr="00D51034" w:rsidRDefault="004C7198" w:rsidP="004C7198">
            <w:pPr>
              <w:pStyle w:val="Text1"/>
              <w:ind w:left="0"/>
              <w:jc w:val="center"/>
              <w:rPr>
                <w:noProof/>
                <w:lang w:val="en-IE"/>
              </w:rPr>
            </w:pPr>
            <w:r w:rsidRPr="00D51034">
              <w:rPr>
                <w:noProof/>
                <w:lang w:val="en-IE"/>
              </w:rPr>
              <w:t>Private operators</w:t>
            </w:r>
          </w:p>
        </w:tc>
        <w:tc>
          <w:tcPr>
            <w:tcW w:w="1696" w:type="dxa"/>
            <w:vAlign w:val="center"/>
          </w:tcPr>
          <w:p w14:paraId="39694C5C" w14:textId="77777777" w:rsidR="004C7198" w:rsidRPr="00D51034" w:rsidRDefault="004C7198" w:rsidP="004C7198">
            <w:pPr>
              <w:pStyle w:val="Text1"/>
              <w:ind w:left="0"/>
              <w:jc w:val="center"/>
              <w:rPr>
                <w:noProof/>
                <w:lang w:val="en-IE"/>
              </w:rPr>
            </w:pPr>
            <w:r w:rsidRPr="00D51034">
              <w:rPr>
                <w:noProof/>
                <w:lang w:val="en-IE"/>
              </w:rPr>
              <w:t>Data sharing</w:t>
            </w:r>
          </w:p>
        </w:tc>
        <w:tc>
          <w:tcPr>
            <w:tcW w:w="1757" w:type="dxa"/>
            <w:vAlign w:val="center"/>
          </w:tcPr>
          <w:p w14:paraId="17A34A21" w14:textId="77777777" w:rsidR="004C7198" w:rsidRPr="00D51034" w:rsidRDefault="004C7198" w:rsidP="004C7198">
            <w:pPr>
              <w:pStyle w:val="Text1"/>
              <w:ind w:left="0"/>
              <w:jc w:val="center"/>
              <w:rPr>
                <w:noProof/>
                <w:lang w:val="en-IE"/>
              </w:rPr>
            </w:pPr>
            <w:r w:rsidRPr="00D51034">
              <w:rPr>
                <w:noProof/>
                <w:lang w:val="en-IE"/>
              </w:rPr>
              <w:t>Digital Solution</w:t>
            </w:r>
          </w:p>
          <w:p w14:paraId="6E5F8C42" w14:textId="77777777" w:rsidR="004C7198" w:rsidRPr="00D51034" w:rsidRDefault="004C7198" w:rsidP="004C7198">
            <w:pPr>
              <w:pStyle w:val="Text1"/>
              <w:ind w:left="0"/>
              <w:jc w:val="center"/>
              <w:rPr>
                <w:noProof/>
                <w:lang w:val="en-IE"/>
              </w:rPr>
            </w:pPr>
            <w:r w:rsidRPr="00D51034">
              <w:rPr>
                <w:noProof/>
                <w:lang w:val="en-IE"/>
              </w:rPr>
              <w:t>Data</w:t>
            </w:r>
          </w:p>
        </w:tc>
      </w:tr>
      <w:tr w:rsidR="00003EB5" w:rsidRPr="00D51034" w14:paraId="08647B79" w14:textId="77777777">
        <w:tc>
          <w:tcPr>
            <w:tcW w:w="1518" w:type="dxa"/>
            <w:vAlign w:val="center"/>
          </w:tcPr>
          <w:p w14:paraId="7C3C3D75" w14:textId="0E1F22BB" w:rsidR="00003EB5" w:rsidRPr="00D51034" w:rsidRDefault="00003EB5">
            <w:pPr>
              <w:pStyle w:val="Text1"/>
              <w:ind w:left="0"/>
              <w:jc w:val="center"/>
              <w:rPr>
                <w:noProof/>
                <w:lang w:val="en-IE"/>
              </w:rPr>
            </w:pPr>
            <w:r w:rsidRPr="00D51034">
              <w:rPr>
                <w:noProof/>
                <w:lang w:val="en-IE"/>
              </w:rPr>
              <w:t>Article 35</w:t>
            </w:r>
          </w:p>
        </w:tc>
        <w:tc>
          <w:tcPr>
            <w:tcW w:w="2451" w:type="dxa"/>
            <w:gridSpan w:val="2"/>
          </w:tcPr>
          <w:p w14:paraId="2E0EA5A5" w14:textId="77777777" w:rsidR="00003EB5" w:rsidRPr="00D51034" w:rsidRDefault="00003EB5">
            <w:pPr>
              <w:pStyle w:val="Text1"/>
              <w:ind w:left="0"/>
              <w:jc w:val="left"/>
              <w:rPr>
                <w:noProof/>
                <w:lang w:val="en-IE"/>
              </w:rPr>
            </w:pPr>
            <w:r w:rsidRPr="00D51034">
              <w:rPr>
                <w:noProof/>
                <w:lang w:val="en-IE"/>
              </w:rPr>
              <w:t>The Commission, in consultation with the European Semiconductors Board shall carry out regular monitoring of the semiconductor value chain with a view to identifying factors that may disrupt, compromise or negatively affect the supply of semiconductors or trade in semiconductors</w:t>
            </w:r>
          </w:p>
        </w:tc>
        <w:tc>
          <w:tcPr>
            <w:tcW w:w="1867" w:type="dxa"/>
            <w:vAlign w:val="center"/>
          </w:tcPr>
          <w:p w14:paraId="02F57367" w14:textId="77777777" w:rsidR="00003EB5" w:rsidRPr="00D51034" w:rsidRDefault="00003EB5">
            <w:pPr>
              <w:pStyle w:val="Text1"/>
              <w:ind w:left="0"/>
              <w:jc w:val="center"/>
              <w:rPr>
                <w:noProof/>
                <w:lang w:val="en-IE"/>
              </w:rPr>
            </w:pPr>
            <w:r w:rsidRPr="00D51034">
              <w:rPr>
                <w:noProof/>
                <w:lang w:val="en-IE"/>
              </w:rPr>
              <w:t>European Commission</w:t>
            </w:r>
          </w:p>
        </w:tc>
        <w:tc>
          <w:tcPr>
            <w:tcW w:w="1696" w:type="dxa"/>
            <w:vAlign w:val="center"/>
          </w:tcPr>
          <w:p w14:paraId="1D58DC56" w14:textId="77777777" w:rsidR="00003EB5" w:rsidRPr="00D51034" w:rsidRDefault="00003EB5">
            <w:pPr>
              <w:pStyle w:val="Text1"/>
              <w:ind w:left="0"/>
              <w:jc w:val="center"/>
              <w:rPr>
                <w:noProof/>
                <w:lang w:val="en-IE"/>
              </w:rPr>
            </w:pPr>
            <w:r w:rsidRPr="00D51034">
              <w:rPr>
                <w:noProof/>
                <w:lang w:val="en-IE"/>
              </w:rPr>
              <w:t>Monitoring</w:t>
            </w:r>
          </w:p>
        </w:tc>
        <w:tc>
          <w:tcPr>
            <w:tcW w:w="1757" w:type="dxa"/>
            <w:vAlign w:val="center"/>
          </w:tcPr>
          <w:p w14:paraId="75097F45" w14:textId="77777777" w:rsidR="00003EB5" w:rsidRPr="00D51034" w:rsidRDefault="00003EB5">
            <w:pPr>
              <w:pStyle w:val="Text1"/>
              <w:ind w:left="0"/>
              <w:jc w:val="center"/>
              <w:rPr>
                <w:noProof/>
                <w:lang w:val="en-IE"/>
              </w:rPr>
            </w:pPr>
            <w:r w:rsidRPr="00D51034">
              <w:rPr>
                <w:noProof/>
                <w:lang w:val="en-IE"/>
              </w:rPr>
              <w:t>Data</w:t>
            </w:r>
          </w:p>
        </w:tc>
      </w:tr>
      <w:tr w:rsidR="000836E9" w:rsidRPr="00D51034" w14:paraId="1C864E5D" w14:textId="77777777">
        <w:tc>
          <w:tcPr>
            <w:tcW w:w="1518" w:type="dxa"/>
            <w:vAlign w:val="center"/>
          </w:tcPr>
          <w:p w14:paraId="11E178BF" w14:textId="07714031" w:rsidR="000836E9" w:rsidRPr="00D51034" w:rsidRDefault="000836E9">
            <w:pPr>
              <w:pStyle w:val="Text1"/>
              <w:ind w:left="0"/>
              <w:jc w:val="center"/>
              <w:rPr>
                <w:noProof/>
                <w:lang w:val="en-IE"/>
              </w:rPr>
            </w:pPr>
            <w:r w:rsidRPr="00D51034">
              <w:rPr>
                <w:noProof/>
                <w:lang w:val="en-IE"/>
              </w:rPr>
              <w:t xml:space="preserve">Article </w:t>
            </w:r>
            <w:r w:rsidR="006F62EC" w:rsidRPr="00D51034">
              <w:rPr>
                <w:noProof/>
                <w:lang w:val="en-IE"/>
              </w:rPr>
              <w:t>3</w:t>
            </w:r>
            <w:r w:rsidRPr="00D51034">
              <w:rPr>
                <w:noProof/>
                <w:lang w:val="en-IE"/>
              </w:rPr>
              <w:t>8</w:t>
            </w:r>
          </w:p>
        </w:tc>
        <w:tc>
          <w:tcPr>
            <w:tcW w:w="2451" w:type="dxa"/>
            <w:gridSpan w:val="2"/>
          </w:tcPr>
          <w:p w14:paraId="11E1FC2D" w14:textId="77777777" w:rsidR="000836E9" w:rsidRPr="00D51034" w:rsidRDefault="00284E24">
            <w:pPr>
              <w:pStyle w:val="Text1"/>
              <w:ind w:left="0"/>
              <w:jc w:val="left"/>
              <w:rPr>
                <w:noProof/>
                <w:lang w:val="en-IE"/>
              </w:rPr>
            </w:pPr>
            <w:r w:rsidRPr="00D51034">
              <w:rPr>
                <w:noProof/>
                <w:lang w:val="en-IE"/>
              </w:rPr>
              <w:t>Preventive information gathering</w:t>
            </w:r>
          </w:p>
        </w:tc>
        <w:tc>
          <w:tcPr>
            <w:tcW w:w="1867" w:type="dxa"/>
            <w:vAlign w:val="center"/>
          </w:tcPr>
          <w:p w14:paraId="2593F416" w14:textId="77777777" w:rsidR="000836E9" w:rsidRPr="00D51034" w:rsidRDefault="000836E9">
            <w:pPr>
              <w:pStyle w:val="Text1"/>
              <w:ind w:left="0"/>
              <w:jc w:val="center"/>
              <w:rPr>
                <w:noProof/>
                <w:lang w:val="en-IE"/>
              </w:rPr>
            </w:pPr>
            <w:r w:rsidRPr="00D51034">
              <w:rPr>
                <w:noProof/>
                <w:lang w:val="en-IE"/>
              </w:rPr>
              <w:t>European Commission</w:t>
            </w:r>
          </w:p>
        </w:tc>
        <w:tc>
          <w:tcPr>
            <w:tcW w:w="1696" w:type="dxa"/>
            <w:vAlign w:val="center"/>
          </w:tcPr>
          <w:p w14:paraId="3807AA23" w14:textId="77777777" w:rsidR="000836E9" w:rsidRPr="00D51034" w:rsidRDefault="000836E9">
            <w:pPr>
              <w:pStyle w:val="Text1"/>
              <w:ind w:left="0"/>
              <w:jc w:val="center"/>
              <w:rPr>
                <w:noProof/>
                <w:lang w:val="en-IE"/>
              </w:rPr>
            </w:pPr>
            <w:r w:rsidRPr="00D51034">
              <w:rPr>
                <w:noProof/>
                <w:lang w:val="en-IE"/>
              </w:rPr>
              <w:t>Reporting</w:t>
            </w:r>
          </w:p>
        </w:tc>
        <w:tc>
          <w:tcPr>
            <w:tcW w:w="1757" w:type="dxa"/>
            <w:vAlign w:val="center"/>
          </w:tcPr>
          <w:p w14:paraId="1916D8C2" w14:textId="77777777" w:rsidR="000836E9" w:rsidRPr="00D51034" w:rsidRDefault="000836E9">
            <w:pPr>
              <w:pStyle w:val="Text1"/>
              <w:ind w:left="0"/>
              <w:jc w:val="center"/>
              <w:rPr>
                <w:noProof/>
                <w:lang w:val="en-IE"/>
              </w:rPr>
            </w:pPr>
            <w:r w:rsidRPr="00D51034">
              <w:rPr>
                <w:noProof/>
                <w:lang w:val="en-IE"/>
              </w:rPr>
              <w:t>Data</w:t>
            </w:r>
          </w:p>
        </w:tc>
      </w:tr>
      <w:tr w:rsidR="00CF0BC4" w:rsidRPr="00D51034" w14:paraId="71C9B6E6" w14:textId="77777777">
        <w:tc>
          <w:tcPr>
            <w:tcW w:w="1518" w:type="dxa"/>
            <w:vAlign w:val="center"/>
          </w:tcPr>
          <w:p w14:paraId="67790EFD" w14:textId="625B8E68" w:rsidR="00CF0BC4" w:rsidRPr="00D51034" w:rsidRDefault="00CF0BC4" w:rsidP="00CF0BC4">
            <w:pPr>
              <w:pStyle w:val="Text1"/>
              <w:ind w:left="0"/>
              <w:jc w:val="center"/>
              <w:rPr>
                <w:noProof/>
                <w:lang w:val="en-IE"/>
              </w:rPr>
            </w:pPr>
            <w:r w:rsidRPr="00D51034">
              <w:rPr>
                <w:noProof/>
                <w:lang w:val="en-IE"/>
              </w:rPr>
              <w:t>Article 41</w:t>
            </w:r>
          </w:p>
        </w:tc>
        <w:tc>
          <w:tcPr>
            <w:tcW w:w="2451" w:type="dxa"/>
            <w:gridSpan w:val="2"/>
          </w:tcPr>
          <w:p w14:paraId="2A40EB82" w14:textId="77777777" w:rsidR="00CF0BC4" w:rsidRPr="00D51034" w:rsidRDefault="00CF0BC4" w:rsidP="00CF0BC4">
            <w:pPr>
              <w:pStyle w:val="Text1"/>
              <w:ind w:left="0"/>
              <w:jc w:val="left"/>
              <w:rPr>
                <w:noProof/>
                <w:lang w:val="en-IE"/>
              </w:rPr>
            </w:pPr>
            <w:r w:rsidRPr="00D51034">
              <w:rPr>
                <w:noProof/>
                <w:lang w:val="en-IE"/>
              </w:rPr>
              <w:t>Information gathering in the crisis stage</w:t>
            </w:r>
          </w:p>
        </w:tc>
        <w:tc>
          <w:tcPr>
            <w:tcW w:w="1867" w:type="dxa"/>
            <w:vAlign w:val="center"/>
          </w:tcPr>
          <w:p w14:paraId="1797ADC6" w14:textId="77777777" w:rsidR="00CF0BC4" w:rsidRPr="00D51034" w:rsidRDefault="00CF0BC4" w:rsidP="00CF0BC4">
            <w:pPr>
              <w:pStyle w:val="Text1"/>
              <w:ind w:left="0"/>
              <w:jc w:val="center"/>
              <w:rPr>
                <w:noProof/>
                <w:lang w:val="en-IE"/>
              </w:rPr>
            </w:pPr>
            <w:r w:rsidRPr="00D51034">
              <w:rPr>
                <w:noProof/>
                <w:lang w:val="en-IE"/>
              </w:rPr>
              <w:t>European Commission</w:t>
            </w:r>
          </w:p>
        </w:tc>
        <w:tc>
          <w:tcPr>
            <w:tcW w:w="1696" w:type="dxa"/>
            <w:vAlign w:val="center"/>
          </w:tcPr>
          <w:p w14:paraId="30F24CB6" w14:textId="77777777" w:rsidR="00CF0BC4" w:rsidRPr="00D51034" w:rsidRDefault="00CF0BC4" w:rsidP="00CF0BC4">
            <w:pPr>
              <w:pStyle w:val="Text1"/>
              <w:ind w:left="0"/>
              <w:jc w:val="center"/>
              <w:rPr>
                <w:noProof/>
                <w:lang w:val="en-IE"/>
              </w:rPr>
            </w:pPr>
            <w:r w:rsidRPr="00D51034">
              <w:rPr>
                <w:noProof/>
                <w:lang w:val="en-IE"/>
              </w:rPr>
              <w:t>Reporting</w:t>
            </w:r>
          </w:p>
        </w:tc>
        <w:tc>
          <w:tcPr>
            <w:tcW w:w="1757" w:type="dxa"/>
            <w:vAlign w:val="center"/>
          </w:tcPr>
          <w:p w14:paraId="5A75BC68" w14:textId="77777777" w:rsidR="00CF0BC4" w:rsidRPr="00D51034" w:rsidRDefault="00CF0BC4" w:rsidP="00CF0BC4">
            <w:pPr>
              <w:pStyle w:val="Text1"/>
              <w:ind w:left="0"/>
              <w:jc w:val="center"/>
              <w:rPr>
                <w:noProof/>
                <w:lang w:val="en-IE"/>
              </w:rPr>
            </w:pPr>
            <w:r w:rsidRPr="00D51034">
              <w:rPr>
                <w:noProof/>
                <w:lang w:val="en-IE"/>
              </w:rPr>
              <w:t>Data</w:t>
            </w:r>
          </w:p>
        </w:tc>
      </w:tr>
    </w:tbl>
    <w:p w14:paraId="627A7C94" w14:textId="77777777" w:rsidR="00A03D5B" w:rsidRPr="00D51034" w:rsidRDefault="00A03D5B" w:rsidP="0041561E">
      <w:pPr>
        <w:pStyle w:val="ManualHeading2"/>
        <w:rPr>
          <w:noProof/>
          <w:lang w:val="en-IE"/>
        </w:rPr>
      </w:pPr>
      <w:bookmarkStart w:id="146" w:name="_Toc167220303"/>
      <w:bookmarkStart w:id="147" w:name="_Toc177549038"/>
      <w:r w:rsidRPr="00D51034">
        <w:rPr>
          <w:noProof/>
          <w:lang w:val="en-IE"/>
        </w:rPr>
        <w:t>4.2.</w:t>
      </w:r>
      <w:r w:rsidRPr="00D51034">
        <w:rPr>
          <w:noProof/>
          <w:lang w:val="en-IE"/>
        </w:rPr>
        <w:tab/>
        <w:t>Data</w:t>
      </w:r>
      <w:bookmarkEnd w:id="146"/>
      <w:bookmarkEnd w:id="147"/>
    </w:p>
    <w:p w14:paraId="100A30AE" w14:textId="77777777" w:rsidR="002C7F64" w:rsidRPr="00D51034" w:rsidRDefault="002C7F64" w:rsidP="002C7F64">
      <w:pPr>
        <w:pStyle w:val="Text1"/>
        <w:ind w:left="0"/>
        <w:rPr>
          <w:i/>
          <w:iCs/>
          <w:noProof/>
          <w:lang w:val="en-IE"/>
        </w:rPr>
      </w:pPr>
      <w:r w:rsidRPr="00D51034">
        <w:rPr>
          <w:i/>
          <w:iCs/>
          <w:noProof/>
          <w:lang w:val="en-IE"/>
        </w:rPr>
        <w:t>High-level description of the data in scope.</w:t>
      </w:r>
    </w:p>
    <w:tbl>
      <w:tblPr>
        <w:tblStyle w:val="TableGrid"/>
        <w:tblW w:w="0" w:type="auto"/>
        <w:tblLayout w:type="fixed"/>
        <w:tblLook w:val="04A0" w:firstRow="1" w:lastRow="0" w:firstColumn="1" w:lastColumn="0" w:noHBand="0" w:noVBand="1"/>
      </w:tblPr>
      <w:tblGrid>
        <w:gridCol w:w="3936"/>
        <w:gridCol w:w="2256"/>
        <w:gridCol w:w="3097"/>
      </w:tblGrid>
      <w:tr w:rsidR="005C6AA1" w:rsidRPr="00D51034" w14:paraId="1B1AF849" w14:textId="77777777" w:rsidTr="00E423C8">
        <w:tc>
          <w:tcPr>
            <w:tcW w:w="3936" w:type="dxa"/>
            <w:vAlign w:val="center"/>
          </w:tcPr>
          <w:p w14:paraId="71FA40CD" w14:textId="77777777" w:rsidR="005C6AA1" w:rsidRPr="00D51034" w:rsidRDefault="005C6AA1" w:rsidP="00C17757">
            <w:pPr>
              <w:pStyle w:val="Text1"/>
              <w:ind w:left="0"/>
              <w:jc w:val="center"/>
              <w:rPr>
                <w:b/>
                <w:bCs/>
                <w:noProof/>
                <w:lang w:val="en-IE"/>
              </w:rPr>
            </w:pPr>
            <w:r w:rsidRPr="00D51034">
              <w:rPr>
                <w:b/>
                <w:bCs/>
                <w:noProof/>
                <w:lang w:val="en-IE"/>
              </w:rPr>
              <w:t>Type of data</w:t>
            </w:r>
          </w:p>
        </w:tc>
        <w:tc>
          <w:tcPr>
            <w:tcW w:w="2256" w:type="dxa"/>
            <w:vAlign w:val="center"/>
          </w:tcPr>
          <w:p w14:paraId="2894DE27" w14:textId="77777777" w:rsidR="005C6AA1" w:rsidRPr="00D51034" w:rsidRDefault="005C6AA1" w:rsidP="00C17757">
            <w:pPr>
              <w:pStyle w:val="Text1"/>
              <w:ind w:left="0"/>
              <w:jc w:val="center"/>
              <w:rPr>
                <w:b/>
                <w:bCs/>
                <w:noProof/>
                <w:lang w:val="en-IE"/>
              </w:rPr>
            </w:pPr>
            <w:r w:rsidRPr="00D51034">
              <w:rPr>
                <w:b/>
                <w:bCs/>
                <w:noProof/>
                <w:lang w:val="en-IE"/>
              </w:rPr>
              <w:t>Reference to the requirement(s)</w:t>
            </w:r>
          </w:p>
        </w:tc>
        <w:tc>
          <w:tcPr>
            <w:tcW w:w="3097" w:type="dxa"/>
            <w:vAlign w:val="center"/>
          </w:tcPr>
          <w:p w14:paraId="721B4460" w14:textId="77777777" w:rsidR="005C6AA1" w:rsidRPr="00D51034" w:rsidRDefault="007B635C" w:rsidP="00C17757">
            <w:pPr>
              <w:pStyle w:val="Text1"/>
              <w:ind w:left="0"/>
              <w:jc w:val="center"/>
              <w:rPr>
                <w:b/>
                <w:bCs/>
                <w:noProof/>
                <w:lang w:val="en-IE"/>
              </w:rPr>
            </w:pPr>
            <w:r w:rsidRPr="00D51034">
              <w:rPr>
                <w:b/>
                <w:bCs/>
                <w:noProof/>
                <w:lang w:val="en-IE"/>
              </w:rPr>
              <w:t>Standard and/or specification (if applicable)</w:t>
            </w:r>
          </w:p>
        </w:tc>
      </w:tr>
      <w:tr w:rsidR="005C6AA1" w:rsidRPr="00D51034" w14:paraId="50072D1C" w14:textId="77777777" w:rsidTr="00E423C8">
        <w:tc>
          <w:tcPr>
            <w:tcW w:w="3936" w:type="dxa"/>
          </w:tcPr>
          <w:p w14:paraId="74B3C116" w14:textId="77777777" w:rsidR="005C6AA1" w:rsidRPr="00D51034" w:rsidRDefault="00D927CC" w:rsidP="004F4CC0">
            <w:pPr>
              <w:pStyle w:val="Text1"/>
              <w:ind w:left="0"/>
              <w:jc w:val="center"/>
              <w:rPr>
                <w:noProof/>
                <w:lang w:val="en-IE"/>
              </w:rPr>
            </w:pPr>
            <w:r w:rsidRPr="00D51034">
              <w:rPr>
                <w:noProof/>
                <w:lang w:val="en-IE"/>
              </w:rPr>
              <w:t xml:space="preserve">Data in the context of the application for status of a European semiconductor technology </w:t>
            </w:r>
            <w:r w:rsidR="00841ED4" w:rsidRPr="00D51034">
              <w:rPr>
                <w:noProof/>
                <w:lang w:val="en-IE"/>
              </w:rPr>
              <w:t>initiative</w:t>
            </w:r>
          </w:p>
        </w:tc>
        <w:tc>
          <w:tcPr>
            <w:tcW w:w="2256" w:type="dxa"/>
            <w:vAlign w:val="center"/>
          </w:tcPr>
          <w:p w14:paraId="2F036E84" w14:textId="77777777" w:rsidR="005C6AA1" w:rsidRPr="00D51034" w:rsidRDefault="009A47DD" w:rsidP="00D927CC">
            <w:pPr>
              <w:pStyle w:val="Text1"/>
              <w:ind w:left="0"/>
              <w:jc w:val="center"/>
              <w:rPr>
                <w:noProof/>
                <w:lang w:val="en-IE"/>
              </w:rPr>
            </w:pPr>
            <w:r w:rsidRPr="00D51034">
              <w:rPr>
                <w:noProof/>
                <w:lang w:val="en-IE"/>
              </w:rPr>
              <w:t>Article 1</w:t>
            </w:r>
            <w:r w:rsidR="00F41E16" w:rsidRPr="00D51034">
              <w:rPr>
                <w:noProof/>
                <w:lang w:val="en-IE"/>
              </w:rPr>
              <w:t>5</w:t>
            </w:r>
          </w:p>
        </w:tc>
        <w:tc>
          <w:tcPr>
            <w:tcW w:w="3097" w:type="dxa"/>
            <w:vAlign w:val="center"/>
          </w:tcPr>
          <w:p w14:paraId="31B38BCE" w14:textId="77777777" w:rsidR="005C6AA1" w:rsidRPr="00D51034" w:rsidRDefault="00D927CC" w:rsidP="00D927CC">
            <w:pPr>
              <w:pStyle w:val="Text1"/>
              <w:ind w:left="0"/>
              <w:jc w:val="center"/>
              <w:rPr>
                <w:noProof/>
                <w:lang w:val="en-IE"/>
              </w:rPr>
            </w:pPr>
            <w:r w:rsidRPr="00D51034">
              <w:rPr>
                <w:noProof/>
                <w:lang w:val="en-IE"/>
              </w:rPr>
              <w:t>N/A</w:t>
            </w:r>
          </w:p>
        </w:tc>
      </w:tr>
      <w:tr w:rsidR="00CF2A91" w:rsidRPr="00D51034" w14:paraId="3B28BEE9" w14:textId="77777777" w:rsidTr="00E423C8">
        <w:tc>
          <w:tcPr>
            <w:tcW w:w="3936" w:type="dxa"/>
          </w:tcPr>
          <w:p w14:paraId="3E5A6BC1" w14:textId="77777777" w:rsidR="00CF2A91" w:rsidRPr="00D51034" w:rsidRDefault="00CF2A91" w:rsidP="004F4CC0">
            <w:pPr>
              <w:pStyle w:val="Text1"/>
              <w:ind w:left="0"/>
              <w:jc w:val="center"/>
              <w:rPr>
                <w:noProof/>
                <w:lang w:val="en-IE"/>
              </w:rPr>
            </w:pPr>
            <w:r w:rsidRPr="00D51034">
              <w:rPr>
                <w:noProof/>
                <w:lang w:val="en-IE"/>
              </w:rPr>
              <w:t>Permit-granting applications</w:t>
            </w:r>
          </w:p>
        </w:tc>
        <w:tc>
          <w:tcPr>
            <w:tcW w:w="2256" w:type="dxa"/>
            <w:vAlign w:val="center"/>
          </w:tcPr>
          <w:p w14:paraId="2DE4AA20" w14:textId="3B05B009" w:rsidR="00CF2A91" w:rsidRPr="00D51034" w:rsidRDefault="00CF2A91" w:rsidP="00D927CC">
            <w:pPr>
              <w:pStyle w:val="Text1"/>
              <w:ind w:left="0"/>
              <w:jc w:val="center"/>
              <w:rPr>
                <w:noProof/>
                <w:lang w:val="en-IE"/>
              </w:rPr>
            </w:pPr>
            <w:r w:rsidRPr="00D51034">
              <w:rPr>
                <w:noProof/>
                <w:lang w:val="en-IE"/>
              </w:rPr>
              <w:t xml:space="preserve">Article </w:t>
            </w:r>
            <w:r w:rsidR="00BA40EC" w:rsidRPr="00D51034">
              <w:rPr>
                <w:noProof/>
                <w:lang w:val="en-IE"/>
              </w:rPr>
              <w:t>2</w:t>
            </w:r>
            <w:r w:rsidRPr="00D51034">
              <w:rPr>
                <w:noProof/>
                <w:lang w:val="en-IE"/>
              </w:rPr>
              <w:t>2</w:t>
            </w:r>
          </w:p>
        </w:tc>
        <w:tc>
          <w:tcPr>
            <w:tcW w:w="3097" w:type="dxa"/>
            <w:vAlign w:val="center"/>
          </w:tcPr>
          <w:p w14:paraId="385F4D64" w14:textId="77777777" w:rsidR="00CF2A91" w:rsidRPr="00D51034" w:rsidRDefault="00CF2A91" w:rsidP="00D927CC">
            <w:pPr>
              <w:pStyle w:val="Text1"/>
              <w:ind w:left="0"/>
              <w:jc w:val="center"/>
              <w:rPr>
                <w:noProof/>
                <w:lang w:val="en-IE"/>
              </w:rPr>
            </w:pPr>
            <w:r w:rsidRPr="00D51034">
              <w:rPr>
                <w:noProof/>
                <w:lang w:val="en-IE"/>
              </w:rPr>
              <w:t>N/A</w:t>
            </w:r>
          </w:p>
        </w:tc>
      </w:tr>
      <w:tr w:rsidR="00362B35" w:rsidRPr="00D51034" w14:paraId="3C892EBB" w14:textId="77777777" w:rsidTr="00E423C8">
        <w:tc>
          <w:tcPr>
            <w:tcW w:w="3936" w:type="dxa"/>
            <w:vAlign w:val="center"/>
          </w:tcPr>
          <w:p w14:paraId="2530B25C" w14:textId="77777777" w:rsidR="00362B35" w:rsidRPr="00D51034" w:rsidRDefault="00362B35" w:rsidP="00362B35">
            <w:pPr>
              <w:pStyle w:val="Text1"/>
              <w:ind w:left="0"/>
              <w:jc w:val="center"/>
              <w:rPr>
                <w:noProof/>
                <w:lang w:val="en-IE"/>
              </w:rPr>
            </w:pPr>
            <w:r w:rsidRPr="00D51034">
              <w:rPr>
                <w:noProof/>
                <w:lang w:val="en-IE"/>
              </w:rPr>
              <w:t>Data needed for a strategic mapping of the Union’s semiconductor sector</w:t>
            </w:r>
          </w:p>
        </w:tc>
        <w:tc>
          <w:tcPr>
            <w:tcW w:w="2256" w:type="dxa"/>
            <w:vAlign w:val="center"/>
          </w:tcPr>
          <w:p w14:paraId="5837325C" w14:textId="496686F7" w:rsidR="00362B35" w:rsidRPr="00D51034" w:rsidRDefault="00362B35" w:rsidP="00362B35">
            <w:pPr>
              <w:pStyle w:val="Text1"/>
              <w:ind w:left="0"/>
              <w:jc w:val="center"/>
              <w:rPr>
                <w:noProof/>
                <w:lang w:val="en-IE"/>
              </w:rPr>
            </w:pPr>
            <w:r w:rsidRPr="00D51034">
              <w:rPr>
                <w:noProof/>
                <w:lang w:val="en-IE"/>
              </w:rPr>
              <w:t xml:space="preserve">Article </w:t>
            </w:r>
            <w:r w:rsidR="00410EFE" w:rsidRPr="00D51034">
              <w:rPr>
                <w:noProof/>
                <w:lang w:val="en-IE"/>
              </w:rPr>
              <w:t>3</w:t>
            </w:r>
            <w:r w:rsidRPr="00D51034">
              <w:rPr>
                <w:noProof/>
                <w:lang w:val="en-IE"/>
              </w:rPr>
              <w:t>3</w:t>
            </w:r>
          </w:p>
        </w:tc>
        <w:tc>
          <w:tcPr>
            <w:tcW w:w="3097" w:type="dxa"/>
            <w:vAlign w:val="center"/>
          </w:tcPr>
          <w:p w14:paraId="5893E370" w14:textId="77777777" w:rsidR="00362B35" w:rsidRPr="00D51034" w:rsidRDefault="00362B35" w:rsidP="00362B35">
            <w:pPr>
              <w:pStyle w:val="Text1"/>
              <w:ind w:left="0"/>
              <w:jc w:val="center"/>
              <w:rPr>
                <w:noProof/>
                <w:lang w:val="en-IE"/>
              </w:rPr>
            </w:pPr>
            <w:r w:rsidRPr="00D51034">
              <w:rPr>
                <w:noProof/>
                <w:lang w:val="en-IE"/>
              </w:rPr>
              <w:t>N/A</w:t>
            </w:r>
          </w:p>
        </w:tc>
      </w:tr>
      <w:tr w:rsidR="00362B35" w:rsidRPr="00D51034" w14:paraId="25B58C57" w14:textId="77777777" w:rsidTr="00E423C8">
        <w:tc>
          <w:tcPr>
            <w:tcW w:w="3936" w:type="dxa"/>
          </w:tcPr>
          <w:p w14:paraId="75D29D1D" w14:textId="77777777" w:rsidR="00362B35" w:rsidRPr="00D51034" w:rsidRDefault="00362B35" w:rsidP="00362B35">
            <w:pPr>
              <w:pStyle w:val="Text1"/>
              <w:ind w:left="0"/>
              <w:jc w:val="center"/>
              <w:rPr>
                <w:noProof/>
                <w:lang w:val="en-IE"/>
              </w:rPr>
            </w:pPr>
            <w:r w:rsidRPr="00D51034">
              <w:rPr>
                <w:noProof/>
                <w:lang w:val="en-IE"/>
              </w:rPr>
              <w:t xml:space="preserve">Data in the context of the Business-to-Business </w:t>
            </w:r>
            <w:r w:rsidR="006E0B1C" w:rsidRPr="00D51034">
              <w:rPr>
                <w:noProof/>
                <w:lang w:val="en-IE"/>
              </w:rPr>
              <w:t xml:space="preserve">Semiconductor Supply Chain </w:t>
            </w:r>
            <w:r w:rsidRPr="00D51034">
              <w:rPr>
                <w:noProof/>
                <w:lang w:val="en-IE"/>
              </w:rPr>
              <w:t>Platform</w:t>
            </w:r>
          </w:p>
        </w:tc>
        <w:tc>
          <w:tcPr>
            <w:tcW w:w="2256" w:type="dxa"/>
            <w:vAlign w:val="center"/>
          </w:tcPr>
          <w:p w14:paraId="2BE251EE" w14:textId="162CE78C" w:rsidR="00362B35" w:rsidRPr="00D51034" w:rsidRDefault="00362B35" w:rsidP="00362B35">
            <w:pPr>
              <w:pStyle w:val="Text1"/>
              <w:ind w:left="0"/>
              <w:jc w:val="center"/>
              <w:rPr>
                <w:noProof/>
                <w:lang w:val="en-IE"/>
              </w:rPr>
            </w:pPr>
            <w:r w:rsidRPr="00D51034">
              <w:rPr>
                <w:noProof/>
                <w:lang w:val="en-IE"/>
              </w:rPr>
              <w:t xml:space="preserve">Article </w:t>
            </w:r>
            <w:r w:rsidR="00410EFE" w:rsidRPr="00D51034">
              <w:rPr>
                <w:noProof/>
                <w:lang w:val="en-IE"/>
              </w:rPr>
              <w:t>3</w:t>
            </w:r>
            <w:r w:rsidRPr="00D51034">
              <w:rPr>
                <w:noProof/>
                <w:lang w:val="en-IE"/>
              </w:rPr>
              <w:t>4</w:t>
            </w:r>
          </w:p>
        </w:tc>
        <w:tc>
          <w:tcPr>
            <w:tcW w:w="3097" w:type="dxa"/>
            <w:vAlign w:val="center"/>
          </w:tcPr>
          <w:p w14:paraId="246DDC9F" w14:textId="77777777" w:rsidR="00362B35" w:rsidRPr="00D51034" w:rsidRDefault="00362B35" w:rsidP="00362B35">
            <w:pPr>
              <w:pStyle w:val="Text1"/>
              <w:ind w:left="0"/>
              <w:jc w:val="center"/>
              <w:rPr>
                <w:noProof/>
                <w:lang w:val="en-IE"/>
              </w:rPr>
            </w:pPr>
            <w:r w:rsidRPr="00D51034">
              <w:rPr>
                <w:noProof/>
                <w:lang w:val="en-IE"/>
              </w:rPr>
              <w:t>N/A</w:t>
            </w:r>
          </w:p>
        </w:tc>
      </w:tr>
      <w:tr w:rsidR="00520E1E" w:rsidRPr="00D51034" w14:paraId="556EC31C" w14:textId="77777777" w:rsidTr="00E423C8">
        <w:tc>
          <w:tcPr>
            <w:tcW w:w="3936" w:type="dxa"/>
          </w:tcPr>
          <w:p w14:paraId="40D5B182" w14:textId="77777777" w:rsidR="00520E1E" w:rsidRPr="00D51034" w:rsidRDefault="00E423C8" w:rsidP="00362B35">
            <w:pPr>
              <w:pStyle w:val="Text1"/>
              <w:ind w:left="0"/>
              <w:jc w:val="center"/>
              <w:rPr>
                <w:noProof/>
                <w:lang w:val="en-IE"/>
              </w:rPr>
            </w:pPr>
            <w:r w:rsidRPr="00D51034">
              <w:rPr>
                <w:noProof/>
                <w:lang w:val="en-IE"/>
              </w:rPr>
              <w:t>Data neede</w:t>
            </w:r>
            <w:r w:rsidR="00193EE2" w:rsidRPr="00D51034">
              <w:rPr>
                <w:noProof/>
                <w:lang w:val="en-IE"/>
              </w:rPr>
              <w:t>d</w:t>
            </w:r>
            <w:r w:rsidRPr="00D51034">
              <w:rPr>
                <w:noProof/>
                <w:lang w:val="en-IE"/>
              </w:rPr>
              <w:t xml:space="preserve"> for the monitoring of the semiconductor value chain</w:t>
            </w:r>
          </w:p>
        </w:tc>
        <w:tc>
          <w:tcPr>
            <w:tcW w:w="2256" w:type="dxa"/>
            <w:vAlign w:val="center"/>
          </w:tcPr>
          <w:p w14:paraId="6107A224" w14:textId="3B096F57" w:rsidR="00520E1E" w:rsidRPr="00D51034" w:rsidRDefault="00520E1E" w:rsidP="00362B35">
            <w:pPr>
              <w:pStyle w:val="Text1"/>
              <w:ind w:left="0"/>
              <w:jc w:val="center"/>
              <w:rPr>
                <w:noProof/>
                <w:lang w:val="en-IE"/>
              </w:rPr>
            </w:pPr>
            <w:r w:rsidRPr="00D51034">
              <w:rPr>
                <w:noProof/>
                <w:lang w:val="en-IE"/>
              </w:rPr>
              <w:t>Article 35</w:t>
            </w:r>
          </w:p>
        </w:tc>
        <w:tc>
          <w:tcPr>
            <w:tcW w:w="3097" w:type="dxa"/>
            <w:vAlign w:val="center"/>
          </w:tcPr>
          <w:p w14:paraId="7CE417B7" w14:textId="77777777" w:rsidR="00520E1E" w:rsidRPr="00D51034" w:rsidRDefault="00520E1E" w:rsidP="00362B35">
            <w:pPr>
              <w:pStyle w:val="Text1"/>
              <w:ind w:left="0"/>
              <w:jc w:val="center"/>
              <w:rPr>
                <w:noProof/>
                <w:lang w:val="en-IE"/>
              </w:rPr>
            </w:pPr>
            <w:r w:rsidRPr="00D51034">
              <w:rPr>
                <w:noProof/>
                <w:lang w:val="en-IE"/>
              </w:rPr>
              <w:t>N/A</w:t>
            </w:r>
          </w:p>
        </w:tc>
      </w:tr>
      <w:tr w:rsidR="00520E1E" w:rsidRPr="00D51034" w14:paraId="19C20C78" w14:textId="77777777" w:rsidTr="00E423C8">
        <w:tc>
          <w:tcPr>
            <w:tcW w:w="3936" w:type="dxa"/>
          </w:tcPr>
          <w:p w14:paraId="153FFE4A" w14:textId="77777777" w:rsidR="00520E1E" w:rsidRPr="00D51034" w:rsidRDefault="00284E24" w:rsidP="00362B35">
            <w:pPr>
              <w:pStyle w:val="Text1"/>
              <w:ind w:left="0"/>
              <w:jc w:val="center"/>
              <w:rPr>
                <w:noProof/>
                <w:lang w:val="en-IE"/>
              </w:rPr>
            </w:pPr>
            <w:r w:rsidRPr="00D51034">
              <w:rPr>
                <w:noProof/>
                <w:lang w:val="en-IE"/>
              </w:rPr>
              <w:t>Preventive information gathering</w:t>
            </w:r>
          </w:p>
        </w:tc>
        <w:tc>
          <w:tcPr>
            <w:tcW w:w="2256" w:type="dxa"/>
            <w:vAlign w:val="center"/>
          </w:tcPr>
          <w:p w14:paraId="530B0CB0" w14:textId="0D60D465" w:rsidR="00520E1E" w:rsidRPr="00D51034" w:rsidRDefault="00520E1E" w:rsidP="00362B35">
            <w:pPr>
              <w:pStyle w:val="Text1"/>
              <w:ind w:left="0"/>
              <w:jc w:val="center"/>
              <w:rPr>
                <w:noProof/>
                <w:lang w:val="en-IE"/>
              </w:rPr>
            </w:pPr>
            <w:r w:rsidRPr="00D51034">
              <w:rPr>
                <w:noProof/>
                <w:lang w:val="en-IE"/>
              </w:rPr>
              <w:t xml:space="preserve">Article </w:t>
            </w:r>
            <w:r w:rsidR="008F2B1E" w:rsidRPr="00D51034">
              <w:rPr>
                <w:noProof/>
                <w:lang w:val="en-IE"/>
              </w:rPr>
              <w:t>3</w:t>
            </w:r>
            <w:r w:rsidRPr="00D51034">
              <w:rPr>
                <w:noProof/>
                <w:lang w:val="en-IE"/>
              </w:rPr>
              <w:t>8</w:t>
            </w:r>
          </w:p>
        </w:tc>
        <w:tc>
          <w:tcPr>
            <w:tcW w:w="3097" w:type="dxa"/>
            <w:vAlign w:val="center"/>
          </w:tcPr>
          <w:p w14:paraId="69F2916E" w14:textId="77777777" w:rsidR="00520E1E" w:rsidRPr="00D51034" w:rsidRDefault="00520E1E" w:rsidP="00362B35">
            <w:pPr>
              <w:pStyle w:val="Text1"/>
              <w:ind w:left="0"/>
              <w:jc w:val="center"/>
              <w:rPr>
                <w:noProof/>
                <w:lang w:val="en-IE"/>
              </w:rPr>
            </w:pPr>
            <w:r w:rsidRPr="00D51034">
              <w:rPr>
                <w:noProof/>
                <w:lang w:val="en-IE"/>
              </w:rPr>
              <w:t>N/A</w:t>
            </w:r>
          </w:p>
        </w:tc>
      </w:tr>
      <w:tr w:rsidR="00CF0BC4" w:rsidRPr="00D51034" w14:paraId="060599BE" w14:textId="77777777" w:rsidTr="00E423C8">
        <w:tc>
          <w:tcPr>
            <w:tcW w:w="3936" w:type="dxa"/>
          </w:tcPr>
          <w:p w14:paraId="44651376" w14:textId="77777777" w:rsidR="00CF0BC4" w:rsidRPr="00D51034" w:rsidRDefault="00CF0BC4" w:rsidP="00362B35">
            <w:pPr>
              <w:pStyle w:val="Text1"/>
              <w:ind w:left="0"/>
              <w:jc w:val="center"/>
              <w:rPr>
                <w:noProof/>
                <w:lang w:val="en-IE"/>
              </w:rPr>
            </w:pPr>
            <w:r w:rsidRPr="00D51034">
              <w:rPr>
                <w:noProof/>
                <w:lang w:val="en-IE"/>
              </w:rPr>
              <w:t>Information gathering in the crisis stage</w:t>
            </w:r>
          </w:p>
        </w:tc>
        <w:tc>
          <w:tcPr>
            <w:tcW w:w="2256" w:type="dxa"/>
            <w:vAlign w:val="center"/>
          </w:tcPr>
          <w:p w14:paraId="74A874B9" w14:textId="03A5F341" w:rsidR="00CF0BC4" w:rsidRPr="00D51034" w:rsidRDefault="00CF0BC4" w:rsidP="00362B35">
            <w:pPr>
              <w:pStyle w:val="Text1"/>
              <w:ind w:left="0"/>
              <w:jc w:val="center"/>
              <w:rPr>
                <w:noProof/>
                <w:lang w:val="en-IE"/>
              </w:rPr>
            </w:pPr>
            <w:r w:rsidRPr="00D51034">
              <w:rPr>
                <w:noProof/>
                <w:lang w:val="en-IE"/>
              </w:rPr>
              <w:t>Article 41</w:t>
            </w:r>
          </w:p>
        </w:tc>
        <w:tc>
          <w:tcPr>
            <w:tcW w:w="3097" w:type="dxa"/>
            <w:vAlign w:val="center"/>
          </w:tcPr>
          <w:p w14:paraId="7D92DBC2" w14:textId="77777777" w:rsidR="00CF0BC4" w:rsidRPr="00D51034" w:rsidRDefault="00CF0BC4" w:rsidP="00362B35">
            <w:pPr>
              <w:pStyle w:val="Text1"/>
              <w:ind w:left="0"/>
              <w:jc w:val="center"/>
              <w:rPr>
                <w:noProof/>
                <w:lang w:val="en-IE"/>
              </w:rPr>
            </w:pPr>
            <w:r w:rsidRPr="00D51034">
              <w:rPr>
                <w:noProof/>
                <w:lang w:val="en-IE"/>
              </w:rPr>
              <w:t>N/A</w:t>
            </w:r>
          </w:p>
        </w:tc>
      </w:tr>
    </w:tbl>
    <w:p w14:paraId="1FE7AFAB" w14:textId="77777777" w:rsidR="0025179A" w:rsidRPr="00D51034" w:rsidRDefault="0025179A" w:rsidP="002C7F64">
      <w:pPr>
        <w:pStyle w:val="Text1"/>
        <w:ind w:left="0"/>
        <w:rPr>
          <w:b/>
          <w:bCs/>
          <w:noProof/>
          <w:lang w:val="en-IE"/>
        </w:rPr>
      </w:pPr>
      <w:r w:rsidRPr="00D51034">
        <w:rPr>
          <w:b/>
          <w:bCs/>
          <w:noProof/>
          <w:lang w:val="en-IE"/>
        </w:rPr>
        <w:t>Data flows</w:t>
      </w:r>
      <w:r w:rsidR="00096FD8" w:rsidRPr="00D51034">
        <w:rPr>
          <w:noProof/>
          <w:lang w:val="en-IE"/>
        </w:rPr>
        <w:t xml:space="preserve"> </w:t>
      </w:r>
    </w:p>
    <w:p w14:paraId="164AFBF4" w14:textId="77777777" w:rsidR="007A328A" w:rsidRPr="00D51034" w:rsidRDefault="007A328A" w:rsidP="002C7F64">
      <w:pPr>
        <w:pStyle w:val="Text1"/>
        <w:ind w:left="0"/>
        <w:rPr>
          <w:i/>
          <w:iCs/>
          <w:noProof/>
          <w:lang w:val="en-IE"/>
        </w:rPr>
      </w:pPr>
      <w:r w:rsidRPr="00D51034">
        <w:rPr>
          <w:i/>
          <w:iCs/>
          <w:noProof/>
          <w:lang w:val="en-IE"/>
        </w:rPr>
        <w:t>High-level description of the data flows</w:t>
      </w:r>
    </w:p>
    <w:tbl>
      <w:tblPr>
        <w:tblStyle w:val="TableGrid"/>
        <w:tblW w:w="0" w:type="auto"/>
        <w:tblLook w:val="04A0" w:firstRow="1" w:lastRow="0" w:firstColumn="1" w:lastColumn="0" w:noHBand="0" w:noVBand="1"/>
      </w:tblPr>
      <w:tblGrid>
        <w:gridCol w:w="1670"/>
        <w:gridCol w:w="1543"/>
        <w:gridCol w:w="1499"/>
        <w:gridCol w:w="1537"/>
        <w:gridCol w:w="1513"/>
        <w:gridCol w:w="1527"/>
      </w:tblGrid>
      <w:tr w:rsidR="00082018" w:rsidRPr="00D51034" w14:paraId="2C7E223F" w14:textId="77777777" w:rsidTr="00E927DC">
        <w:tc>
          <w:tcPr>
            <w:tcW w:w="1670" w:type="dxa"/>
          </w:tcPr>
          <w:p w14:paraId="55B08865" w14:textId="77777777" w:rsidR="00082018" w:rsidRPr="00D51034" w:rsidRDefault="00082018" w:rsidP="002C7F64">
            <w:pPr>
              <w:pStyle w:val="Text1"/>
              <w:ind w:left="0"/>
              <w:rPr>
                <w:b/>
                <w:bCs/>
                <w:noProof/>
                <w:lang w:val="en-IE"/>
              </w:rPr>
            </w:pPr>
            <w:r w:rsidRPr="00D51034">
              <w:rPr>
                <w:b/>
                <w:bCs/>
                <w:noProof/>
                <w:lang w:val="en-IE"/>
              </w:rPr>
              <w:t>Type of data</w:t>
            </w:r>
          </w:p>
        </w:tc>
        <w:tc>
          <w:tcPr>
            <w:tcW w:w="1543" w:type="dxa"/>
          </w:tcPr>
          <w:p w14:paraId="706D72D7" w14:textId="77777777" w:rsidR="00082018" w:rsidRPr="00D51034" w:rsidRDefault="00082018" w:rsidP="002C7F64">
            <w:pPr>
              <w:pStyle w:val="Text1"/>
              <w:ind w:left="0"/>
              <w:rPr>
                <w:b/>
                <w:bCs/>
                <w:noProof/>
                <w:lang w:val="en-IE"/>
              </w:rPr>
            </w:pPr>
            <w:r w:rsidRPr="00D51034">
              <w:rPr>
                <w:b/>
                <w:bCs/>
                <w:noProof/>
                <w:lang w:val="en-IE"/>
              </w:rPr>
              <w:t>Reference(s) to the document</w:t>
            </w:r>
          </w:p>
        </w:tc>
        <w:tc>
          <w:tcPr>
            <w:tcW w:w="1499" w:type="dxa"/>
          </w:tcPr>
          <w:p w14:paraId="31DB8E61" w14:textId="77777777" w:rsidR="00082018" w:rsidRPr="00D51034" w:rsidRDefault="00082018" w:rsidP="002C7F64">
            <w:pPr>
              <w:pStyle w:val="Text1"/>
              <w:ind w:left="0"/>
              <w:rPr>
                <w:b/>
                <w:bCs/>
                <w:noProof/>
                <w:lang w:val="en-IE"/>
              </w:rPr>
            </w:pPr>
            <w:r w:rsidRPr="00D51034">
              <w:rPr>
                <w:b/>
                <w:bCs/>
                <w:noProof/>
                <w:lang w:val="en-IE"/>
              </w:rPr>
              <w:t>Actors who provide the data</w:t>
            </w:r>
          </w:p>
        </w:tc>
        <w:tc>
          <w:tcPr>
            <w:tcW w:w="1537" w:type="dxa"/>
          </w:tcPr>
          <w:p w14:paraId="4EF1E4D9" w14:textId="77777777" w:rsidR="00082018" w:rsidRPr="00D51034" w:rsidRDefault="00082018" w:rsidP="002C7F64">
            <w:pPr>
              <w:pStyle w:val="Text1"/>
              <w:ind w:left="0"/>
              <w:rPr>
                <w:b/>
                <w:bCs/>
                <w:noProof/>
                <w:lang w:val="en-IE"/>
              </w:rPr>
            </w:pPr>
            <w:r w:rsidRPr="00D51034">
              <w:rPr>
                <w:b/>
                <w:bCs/>
                <w:noProof/>
                <w:lang w:val="en-IE"/>
              </w:rPr>
              <w:t>Actors who receive the data</w:t>
            </w:r>
          </w:p>
        </w:tc>
        <w:tc>
          <w:tcPr>
            <w:tcW w:w="1513" w:type="dxa"/>
          </w:tcPr>
          <w:p w14:paraId="30E528DB" w14:textId="77777777" w:rsidR="00082018" w:rsidRPr="00D51034" w:rsidRDefault="00082018" w:rsidP="002C7F64">
            <w:pPr>
              <w:pStyle w:val="Text1"/>
              <w:ind w:left="0"/>
              <w:rPr>
                <w:b/>
                <w:bCs/>
                <w:noProof/>
                <w:lang w:val="en-IE"/>
              </w:rPr>
            </w:pPr>
            <w:r w:rsidRPr="00D51034">
              <w:rPr>
                <w:b/>
                <w:bCs/>
                <w:noProof/>
                <w:lang w:val="en-IE"/>
              </w:rPr>
              <w:t>Trigger for the data exchange</w:t>
            </w:r>
          </w:p>
        </w:tc>
        <w:tc>
          <w:tcPr>
            <w:tcW w:w="1527" w:type="dxa"/>
          </w:tcPr>
          <w:p w14:paraId="625D3319" w14:textId="77777777" w:rsidR="00082018" w:rsidRPr="00D51034" w:rsidRDefault="00082018" w:rsidP="002C7F64">
            <w:pPr>
              <w:pStyle w:val="Text1"/>
              <w:ind w:left="0"/>
              <w:rPr>
                <w:b/>
                <w:bCs/>
                <w:noProof/>
                <w:lang w:val="en-IE"/>
              </w:rPr>
            </w:pPr>
            <w:r w:rsidRPr="00D51034">
              <w:rPr>
                <w:b/>
                <w:bCs/>
                <w:noProof/>
                <w:lang w:val="en-IE"/>
              </w:rPr>
              <w:t>Frequency (if applicab</w:t>
            </w:r>
            <w:r w:rsidR="008442D3" w:rsidRPr="00D51034">
              <w:rPr>
                <w:b/>
                <w:bCs/>
                <w:noProof/>
                <w:lang w:val="en-IE"/>
              </w:rPr>
              <w:t>l</w:t>
            </w:r>
            <w:r w:rsidRPr="00D51034">
              <w:rPr>
                <w:b/>
                <w:bCs/>
                <w:noProof/>
                <w:lang w:val="en-IE"/>
              </w:rPr>
              <w:t>e)</w:t>
            </w:r>
          </w:p>
        </w:tc>
      </w:tr>
      <w:tr w:rsidR="00082018" w:rsidRPr="00D51034" w14:paraId="45089062" w14:textId="77777777" w:rsidTr="00E927DC">
        <w:tc>
          <w:tcPr>
            <w:tcW w:w="1670" w:type="dxa"/>
          </w:tcPr>
          <w:p w14:paraId="7DF48E65" w14:textId="77777777" w:rsidR="00082018" w:rsidRPr="00D51034" w:rsidRDefault="00082018" w:rsidP="000836E9">
            <w:pPr>
              <w:pStyle w:val="Text1"/>
              <w:ind w:left="0"/>
              <w:jc w:val="left"/>
              <w:rPr>
                <w:b/>
                <w:bCs/>
                <w:noProof/>
                <w:lang w:val="en-IE"/>
              </w:rPr>
            </w:pPr>
            <w:r w:rsidRPr="00D51034">
              <w:rPr>
                <w:noProof/>
                <w:lang w:val="en-IE"/>
              </w:rPr>
              <w:t xml:space="preserve">Data in the context of the application for status of a European semiconductor technology </w:t>
            </w:r>
            <w:r w:rsidR="00841ED4" w:rsidRPr="00D51034">
              <w:rPr>
                <w:noProof/>
                <w:lang w:val="en-IE"/>
              </w:rPr>
              <w:t>initiative</w:t>
            </w:r>
          </w:p>
        </w:tc>
        <w:tc>
          <w:tcPr>
            <w:tcW w:w="1543" w:type="dxa"/>
            <w:vAlign w:val="center"/>
          </w:tcPr>
          <w:p w14:paraId="2A07ABC8" w14:textId="77777777" w:rsidR="00082018" w:rsidRPr="00D51034" w:rsidRDefault="00082018" w:rsidP="00175FE5">
            <w:pPr>
              <w:pStyle w:val="Text1"/>
              <w:ind w:left="0"/>
              <w:jc w:val="center"/>
              <w:rPr>
                <w:noProof/>
                <w:lang w:val="en-IE"/>
              </w:rPr>
            </w:pPr>
            <w:r w:rsidRPr="00D51034">
              <w:rPr>
                <w:noProof/>
                <w:lang w:val="en-IE"/>
              </w:rPr>
              <w:t>Article</w:t>
            </w:r>
            <w:r w:rsidR="00410EFE" w:rsidRPr="00D51034">
              <w:rPr>
                <w:noProof/>
                <w:lang w:val="en-IE"/>
              </w:rPr>
              <w:t xml:space="preserve"> 1</w:t>
            </w:r>
            <w:r w:rsidR="00971569" w:rsidRPr="00D51034">
              <w:rPr>
                <w:noProof/>
                <w:lang w:val="en-IE"/>
              </w:rPr>
              <w:t>5</w:t>
            </w:r>
          </w:p>
        </w:tc>
        <w:tc>
          <w:tcPr>
            <w:tcW w:w="1499" w:type="dxa"/>
            <w:vAlign w:val="center"/>
          </w:tcPr>
          <w:p w14:paraId="0355F180" w14:textId="77777777" w:rsidR="00082018" w:rsidRPr="00D51034" w:rsidRDefault="00082018" w:rsidP="00175FE5">
            <w:pPr>
              <w:pStyle w:val="Text1"/>
              <w:ind w:left="0"/>
              <w:jc w:val="center"/>
              <w:rPr>
                <w:noProof/>
                <w:lang w:val="en-IE"/>
              </w:rPr>
            </w:pPr>
            <w:r w:rsidRPr="00D51034">
              <w:rPr>
                <w:noProof/>
                <w:lang w:val="en-IE"/>
              </w:rPr>
              <w:t>Industry</w:t>
            </w:r>
          </w:p>
        </w:tc>
        <w:tc>
          <w:tcPr>
            <w:tcW w:w="1537" w:type="dxa"/>
            <w:vAlign w:val="center"/>
          </w:tcPr>
          <w:p w14:paraId="131E66D0" w14:textId="77777777" w:rsidR="00082018" w:rsidRPr="00D51034" w:rsidRDefault="00096FD8" w:rsidP="00175FE5">
            <w:pPr>
              <w:pStyle w:val="Text1"/>
              <w:ind w:left="0"/>
              <w:jc w:val="center"/>
              <w:rPr>
                <w:b/>
                <w:bCs/>
                <w:noProof/>
                <w:lang w:val="en-IE"/>
              </w:rPr>
            </w:pPr>
            <w:r w:rsidRPr="00D51034">
              <w:rPr>
                <w:noProof/>
                <w:lang w:val="en-IE"/>
              </w:rPr>
              <w:t>European Commission</w:t>
            </w:r>
          </w:p>
        </w:tc>
        <w:tc>
          <w:tcPr>
            <w:tcW w:w="1513" w:type="dxa"/>
            <w:vAlign w:val="center"/>
          </w:tcPr>
          <w:p w14:paraId="105AEC98" w14:textId="77777777" w:rsidR="00082018" w:rsidRPr="00D51034" w:rsidRDefault="00175FE5" w:rsidP="00175FE5">
            <w:pPr>
              <w:pStyle w:val="Text1"/>
              <w:ind w:left="0"/>
              <w:jc w:val="center"/>
              <w:rPr>
                <w:noProof/>
                <w:lang w:val="en-IE"/>
              </w:rPr>
            </w:pPr>
            <w:r w:rsidRPr="00D51034">
              <w:rPr>
                <w:noProof/>
                <w:lang w:val="en-IE"/>
              </w:rPr>
              <w:t>N/A</w:t>
            </w:r>
          </w:p>
        </w:tc>
        <w:tc>
          <w:tcPr>
            <w:tcW w:w="1527" w:type="dxa"/>
            <w:vAlign w:val="center"/>
          </w:tcPr>
          <w:p w14:paraId="0B332B16" w14:textId="77777777" w:rsidR="00082018" w:rsidRPr="00D51034" w:rsidRDefault="005A01F7" w:rsidP="00175FE5">
            <w:pPr>
              <w:pStyle w:val="Text1"/>
              <w:ind w:left="0"/>
              <w:jc w:val="center"/>
              <w:rPr>
                <w:noProof/>
                <w:lang w:val="en-IE"/>
              </w:rPr>
            </w:pPr>
            <w:r w:rsidRPr="00D51034">
              <w:rPr>
                <w:noProof/>
                <w:lang w:val="en-IE"/>
              </w:rPr>
              <w:t>N/A</w:t>
            </w:r>
          </w:p>
        </w:tc>
      </w:tr>
      <w:tr w:rsidR="00082018" w:rsidRPr="00D51034" w14:paraId="0AF65F48" w14:textId="77777777" w:rsidTr="00E927DC">
        <w:tc>
          <w:tcPr>
            <w:tcW w:w="1670" w:type="dxa"/>
          </w:tcPr>
          <w:p w14:paraId="7497CB93" w14:textId="77777777" w:rsidR="00082018" w:rsidRPr="00D51034" w:rsidRDefault="00295535" w:rsidP="000836E9">
            <w:pPr>
              <w:pStyle w:val="Text1"/>
              <w:ind w:left="0"/>
              <w:jc w:val="left"/>
              <w:rPr>
                <w:b/>
                <w:bCs/>
                <w:noProof/>
                <w:lang w:val="en-IE"/>
              </w:rPr>
            </w:pPr>
            <w:r w:rsidRPr="00D51034">
              <w:rPr>
                <w:noProof/>
                <w:lang w:val="en-IE"/>
              </w:rPr>
              <w:t>Permit-granting applications</w:t>
            </w:r>
          </w:p>
        </w:tc>
        <w:tc>
          <w:tcPr>
            <w:tcW w:w="1543" w:type="dxa"/>
            <w:vAlign w:val="center"/>
          </w:tcPr>
          <w:p w14:paraId="7E69CDA5" w14:textId="3DCD1315" w:rsidR="00082018" w:rsidRPr="00D51034" w:rsidRDefault="00E92EE5" w:rsidP="005A01F7">
            <w:pPr>
              <w:pStyle w:val="Text1"/>
              <w:ind w:left="0"/>
              <w:jc w:val="center"/>
              <w:rPr>
                <w:noProof/>
                <w:lang w:val="en-IE"/>
              </w:rPr>
            </w:pPr>
            <w:r w:rsidRPr="00D51034">
              <w:rPr>
                <w:noProof/>
                <w:lang w:val="en-IE"/>
              </w:rPr>
              <w:t>Article</w:t>
            </w:r>
            <w:r w:rsidR="00410EFE" w:rsidRPr="00D51034">
              <w:rPr>
                <w:noProof/>
                <w:lang w:val="en-IE"/>
              </w:rPr>
              <w:t xml:space="preserve"> 2</w:t>
            </w:r>
            <w:r w:rsidRPr="00D51034">
              <w:rPr>
                <w:noProof/>
                <w:lang w:val="en-IE"/>
              </w:rPr>
              <w:t>2</w:t>
            </w:r>
          </w:p>
        </w:tc>
        <w:tc>
          <w:tcPr>
            <w:tcW w:w="1499" w:type="dxa"/>
            <w:vAlign w:val="center"/>
          </w:tcPr>
          <w:p w14:paraId="3C032DE6" w14:textId="77777777" w:rsidR="00082018" w:rsidRPr="00D51034" w:rsidRDefault="00E92EE5" w:rsidP="005A01F7">
            <w:pPr>
              <w:pStyle w:val="Text1"/>
              <w:ind w:left="0"/>
              <w:jc w:val="center"/>
              <w:rPr>
                <w:noProof/>
                <w:lang w:val="en-IE"/>
              </w:rPr>
            </w:pPr>
            <w:r w:rsidRPr="00D51034">
              <w:rPr>
                <w:noProof/>
                <w:lang w:val="en-IE"/>
              </w:rPr>
              <w:t>Industry</w:t>
            </w:r>
          </w:p>
        </w:tc>
        <w:tc>
          <w:tcPr>
            <w:tcW w:w="1537" w:type="dxa"/>
            <w:vAlign w:val="center"/>
          </w:tcPr>
          <w:p w14:paraId="6104AD3D" w14:textId="77777777" w:rsidR="00082018" w:rsidRPr="00D51034" w:rsidRDefault="005A01F7" w:rsidP="005A01F7">
            <w:pPr>
              <w:pStyle w:val="Text1"/>
              <w:ind w:left="0"/>
              <w:jc w:val="center"/>
              <w:rPr>
                <w:noProof/>
                <w:lang w:val="en-IE"/>
              </w:rPr>
            </w:pPr>
            <w:r w:rsidRPr="00D51034">
              <w:rPr>
                <w:noProof/>
                <w:lang w:val="en-IE"/>
              </w:rPr>
              <w:t>Member States</w:t>
            </w:r>
          </w:p>
        </w:tc>
        <w:tc>
          <w:tcPr>
            <w:tcW w:w="1513" w:type="dxa"/>
            <w:vAlign w:val="center"/>
          </w:tcPr>
          <w:p w14:paraId="0B76F174" w14:textId="77777777" w:rsidR="00082018" w:rsidRPr="00D51034" w:rsidRDefault="005A01F7" w:rsidP="005A01F7">
            <w:pPr>
              <w:pStyle w:val="Text1"/>
              <w:ind w:left="0"/>
              <w:jc w:val="center"/>
              <w:rPr>
                <w:noProof/>
                <w:lang w:val="en-IE"/>
              </w:rPr>
            </w:pPr>
            <w:r w:rsidRPr="00D51034">
              <w:rPr>
                <w:noProof/>
                <w:lang w:val="en-IE"/>
              </w:rPr>
              <w:t>N/A</w:t>
            </w:r>
          </w:p>
        </w:tc>
        <w:tc>
          <w:tcPr>
            <w:tcW w:w="1527" w:type="dxa"/>
            <w:vAlign w:val="center"/>
          </w:tcPr>
          <w:p w14:paraId="6D199F04" w14:textId="77777777" w:rsidR="00082018" w:rsidRPr="00D51034" w:rsidRDefault="00096FD8" w:rsidP="005A01F7">
            <w:pPr>
              <w:pStyle w:val="Text1"/>
              <w:ind w:left="0"/>
              <w:jc w:val="center"/>
              <w:rPr>
                <w:noProof/>
                <w:lang w:val="en-IE"/>
              </w:rPr>
            </w:pPr>
            <w:r w:rsidRPr="00D51034">
              <w:rPr>
                <w:noProof/>
                <w:lang w:val="en-IE"/>
              </w:rPr>
              <w:t>N/A</w:t>
            </w:r>
          </w:p>
        </w:tc>
      </w:tr>
      <w:tr w:rsidR="005A01F7" w:rsidRPr="00D51034" w14:paraId="3C0BC3CE" w14:textId="77777777" w:rsidTr="00E927DC">
        <w:tc>
          <w:tcPr>
            <w:tcW w:w="1670" w:type="dxa"/>
          </w:tcPr>
          <w:p w14:paraId="28B20654" w14:textId="77777777" w:rsidR="005A01F7" w:rsidRPr="00D51034" w:rsidRDefault="00096FD8" w:rsidP="000836E9">
            <w:pPr>
              <w:pStyle w:val="Text1"/>
              <w:ind w:left="0"/>
              <w:jc w:val="left"/>
              <w:rPr>
                <w:noProof/>
                <w:lang w:val="en-IE"/>
              </w:rPr>
            </w:pPr>
            <w:r w:rsidRPr="00D51034">
              <w:rPr>
                <w:noProof/>
                <w:lang w:val="en-IE"/>
              </w:rPr>
              <w:t>Data needed for a strategic mapping of the Union’s semiconductor sector</w:t>
            </w:r>
          </w:p>
        </w:tc>
        <w:tc>
          <w:tcPr>
            <w:tcW w:w="1543" w:type="dxa"/>
            <w:vAlign w:val="center"/>
          </w:tcPr>
          <w:p w14:paraId="50A98EB2" w14:textId="4838BE44" w:rsidR="005A01F7" w:rsidRPr="00D51034" w:rsidRDefault="00096FD8" w:rsidP="005A01F7">
            <w:pPr>
              <w:pStyle w:val="Text1"/>
              <w:ind w:left="0"/>
              <w:jc w:val="center"/>
              <w:rPr>
                <w:noProof/>
                <w:lang w:val="en-IE"/>
              </w:rPr>
            </w:pPr>
            <w:r w:rsidRPr="00D51034">
              <w:rPr>
                <w:noProof/>
                <w:lang w:val="en-IE"/>
              </w:rPr>
              <w:t>Article</w:t>
            </w:r>
            <w:r w:rsidR="00410EFE" w:rsidRPr="00D51034">
              <w:rPr>
                <w:noProof/>
                <w:lang w:val="en-IE"/>
              </w:rPr>
              <w:t xml:space="preserve"> 3</w:t>
            </w:r>
            <w:r w:rsidRPr="00D51034">
              <w:rPr>
                <w:noProof/>
                <w:lang w:val="en-IE"/>
              </w:rPr>
              <w:t>3</w:t>
            </w:r>
          </w:p>
        </w:tc>
        <w:tc>
          <w:tcPr>
            <w:tcW w:w="1499" w:type="dxa"/>
            <w:vAlign w:val="center"/>
          </w:tcPr>
          <w:p w14:paraId="13D415C3" w14:textId="77777777" w:rsidR="005A01F7" w:rsidRPr="00D51034" w:rsidRDefault="00096FD8" w:rsidP="005A01F7">
            <w:pPr>
              <w:pStyle w:val="Text1"/>
              <w:ind w:left="0"/>
              <w:jc w:val="center"/>
              <w:rPr>
                <w:noProof/>
                <w:lang w:val="en-IE"/>
              </w:rPr>
            </w:pPr>
            <w:r w:rsidRPr="00D51034">
              <w:rPr>
                <w:noProof/>
                <w:lang w:val="en-IE"/>
              </w:rPr>
              <w:t>Industry</w:t>
            </w:r>
          </w:p>
        </w:tc>
        <w:tc>
          <w:tcPr>
            <w:tcW w:w="1537" w:type="dxa"/>
            <w:vAlign w:val="center"/>
          </w:tcPr>
          <w:p w14:paraId="4A539E2D" w14:textId="77777777" w:rsidR="005A01F7" w:rsidRPr="00D51034" w:rsidRDefault="00096FD8" w:rsidP="005A01F7">
            <w:pPr>
              <w:pStyle w:val="Text1"/>
              <w:ind w:left="0"/>
              <w:jc w:val="center"/>
              <w:rPr>
                <w:noProof/>
                <w:lang w:val="en-IE"/>
              </w:rPr>
            </w:pPr>
            <w:r w:rsidRPr="00D51034">
              <w:rPr>
                <w:noProof/>
                <w:lang w:val="en-IE"/>
              </w:rPr>
              <w:t>European Commission</w:t>
            </w:r>
          </w:p>
        </w:tc>
        <w:tc>
          <w:tcPr>
            <w:tcW w:w="1513" w:type="dxa"/>
            <w:vAlign w:val="center"/>
          </w:tcPr>
          <w:p w14:paraId="04E7F101" w14:textId="77777777" w:rsidR="005A01F7" w:rsidRPr="00D51034" w:rsidRDefault="00096FD8" w:rsidP="005A01F7">
            <w:pPr>
              <w:pStyle w:val="Text1"/>
              <w:ind w:left="0"/>
              <w:jc w:val="center"/>
              <w:rPr>
                <w:noProof/>
                <w:lang w:val="en-IE"/>
              </w:rPr>
            </w:pPr>
            <w:r w:rsidRPr="00D51034">
              <w:rPr>
                <w:noProof/>
                <w:lang w:val="en-IE"/>
              </w:rPr>
              <w:t>N/A</w:t>
            </w:r>
          </w:p>
        </w:tc>
        <w:tc>
          <w:tcPr>
            <w:tcW w:w="1527" w:type="dxa"/>
            <w:vAlign w:val="center"/>
          </w:tcPr>
          <w:p w14:paraId="51155FDF" w14:textId="77777777" w:rsidR="005A01F7" w:rsidRPr="00D51034" w:rsidRDefault="00096FD8" w:rsidP="005A01F7">
            <w:pPr>
              <w:pStyle w:val="Text1"/>
              <w:ind w:left="0"/>
              <w:jc w:val="center"/>
              <w:rPr>
                <w:noProof/>
                <w:lang w:val="en-IE"/>
              </w:rPr>
            </w:pPr>
            <w:r w:rsidRPr="00D51034">
              <w:rPr>
                <w:noProof/>
                <w:lang w:val="en-IE"/>
              </w:rPr>
              <w:t>N/A</w:t>
            </w:r>
          </w:p>
        </w:tc>
      </w:tr>
      <w:tr w:rsidR="00096FD8" w:rsidRPr="00D51034" w14:paraId="598BC855" w14:textId="77777777" w:rsidTr="00E927DC">
        <w:tc>
          <w:tcPr>
            <w:tcW w:w="1670" w:type="dxa"/>
          </w:tcPr>
          <w:p w14:paraId="2A638EDA" w14:textId="77777777" w:rsidR="00096FD8" w:rsidRPr="00D51034" w:rsidRDefault="00096FD8" w:rsidP="000836E9">
            <w:pPr>
              <w:pStyle w:val="Text1"/>
              <w:ind w:left="0"/>
              <w:jc w:val="left"/>
              <w:rPr>
                <w:noProof/>
                <w:lang w:val="en-IE"/>
              </w:rPr>
            </w:pPr>
            <w:r w:rsidRPr="00D51034">
              <w:rPr>
                <w:noProof/>
                <w:lang w:val="en-IE"/>
              </w:rPr>
              <w:t xml:space="preserve">Data in the context of the Business-to-Business </w:t>
            </w:r>
            <w:r w:rsidR="00AE66E8" w:rsidRPr="00D51034">
              <w:rPr>
                <w:noProof/>
                <w:lang w:val="en-IE"/>
              </w:rPr>
              <w:t xml:space="preserve">Semiconductor Supply Chain </w:t>
            </w:r>
            <w:r w:rsidRPr="00D51034">
              <w:rPr>
                <w:noProof/>
                <w:lang w:val="en-IE"/>
              </w:rPr>
              <w:t>Platform</w:t>
            </w:r>
          </w:p>
        </w:tc>
        <w:tc>
          <w:tcPr>
            <w:tcW w:w="1543" w:type="dxa"/>
            <w:vAlign w:val="center"/>
          </w:tcPr>
          <w:p w14:paraId="486C12F1" w14:textId="1DAA5512" w:rsidR="00096FD8" w:rsidRPr="00D51034" w:rsidRDefault="00096FD8" w:rsidP="005A01F7">
            <w:pPr>
              <w:pStyle w:val="Text1"/>
              <w:ind w:left="0"/>
              <w:jc w:val="center"/>
              <w:rPr>
                <w:noProof/>
                <w:lang w:val="en-IE"/>
              </w:rPr>
            </w:pPr>
            <w:r w:rsidRPr="00D51034">
              <w:rPr>
                <w:noProof/>
                <w:lang w:val="en-IE"/>
              </w:rPr>
              <w:t>Article</w:t>
            </w:r>
            <w:r w:rsidR="00410EFE" w:rsidRPr="00D51034">
              <w:rPr>
                <w:noProof/>
                <w:lang w:val="en-IE"/>
              </w:rPr>
              <w:t xml:space="preserve"> 3</w:t>
            </w:r>
            <w:r w:rsidRPr="00D51034">
              <w:rPr>
                <w:noProof/>
                <w:lang w:val="en-IE"/>
              </w:rPr>
              <w:t>4</w:t>
            </w:r>
          </w:p>
        </w:tc>
        <w:tc>
          <w:tcPr>
            <w:tcW w:w="1499" w:type="dxa"/>
            <w:vAlign w:val="center"/>
          </w:tcPr>
          <w:p w14:paraId="751F87E8" w14:textId="77777777" w:rsidR="00096FD8" w:rsidRPr="00D51034" w:rsidRDefault="00096FD8" w:rsidP="005A01F7">
            <w:pPr>
              <w:pStyle w:val="Text1"/>
              <w:ind w:left="0"/>
              <w:jc w:val="center"/>
              <w:rPr>
                <w:noProof/>
                <w:lang w:val="en-IE"/>
              </w:rPr>
            </w:pPr>
            <w:r w:rsidRPr="00D51034">
              <w:rPr>
                <w:noProof/>
                <w:lang w:val="en-IE"/>
              </w:rPr>
              <w:t>Industry</w:t>
            </w:r>
          </w:p>
        </w:tc>
        <w:tc>
          <w:tcPr>
            <w:tcW w:w="1537" w:type="dxa"/>
            <w:vAlign w:val="center"/>
          </w:tcPr>
          <w:p w14:paraId="55ADBFBF" w14:textId="77777777" w:rsidR="00096FD8" w:rsidRPr="00D51034" w:rsidRDefault="00096FD8" w:rsidP="005A01F7">
            <w:pPr>
              <w:pStyle w:val="Text1"/>
              <w:ind w:left="0"/>
              <w:jc w:val="center"/>
              <w:rPr>
                <w:noProof/>
                <w:lang w:val="en-IE"/>
              </w:rPr>
            </w:pPr>
            <w:r w:rsidRPr="00D51034">
              <w:rPr>
                <w:noProof/>
                <w:lang w:val="en-IE"/>
              </w:rPr>
              <w:t>European Commission</w:t>
            </w:r>
          </w:p>
        </w:tc>
        <w:tc>
          <w:tcPr>
            <w:tcW w:w="1513" w:type="dxa"/>
            <w:vAlign w:val="center"/>
          </w:tcPr>
          <w:p w14:paraId="05A1F4F5" w14:textId="77777777" w:rsidR="00096FD8" w:rsidRPr="00D51034" w:rsidRDefault="00096FD8" w:rsidP="005A01F7">
            <w:pPr>
              <w:pStyle w:val="Text1"/>
              <w:ind w:left="0"/>
              <w:jc w:val="center"/>
              <w:rPr>
                <w:noProof/>
                <w:lang w:val="en-IE"/>
              </w:rPr>
            </w:pPr>
            <w:r w:rsidRPr="00D51034">
              <w:rPr>
                <w:noProof/>
                <w:lang w:val="en-IE"/>
              </w:rPr>
              <w:t>N/A</w:t>
            </w:r>
          </w:p>
        </w:tc>
        <w:tc>
          <w:tcPr>
            <w:tcW w:w="1527" w:type="dxa"/>
            <w:vAlign w:val="center"/>
          </w:tcPr>
          <w:p w14:paraId="313F0411" w14:textId="77777777" w:rsidR="00096FD8" w:rsidRPr="00D51034" w:rsidRDefault="00096FD8" w:rsidP="005A01F7">
            <w:pPr>
              <w:pStyle w:val="Text1"/>
              <w:ind w:left="0"/>
              <w:jc w:val="center"/>
              <w:rPr>
                <w:noProof/>
                <w:lang w:val="en-IE"/>
              </w:rPr>
            </w:pPr>
            <w:r w:rsidRPr="00D51034">
              <w:rPr>
                <w:noProof/>
                <w:lang w:val="en-IE"/>
              </w:rPr>
              <w:t>N/A</w:t>
            </w:r>
          </w:p>
        </w:tc>
      </w:tr>
      <w:tr w:rsidR="00096FD8" w:rsidRPr="00D51034" w14:paraId="4E3CE1F5" w14:textId="77777777" w:rsidTr="00E927DC">
        <w:tc>
          <w:tcPr>
            <w:tcW w:w="1670" w:type="dxa"/>
          </w:tcPr>
          <w:p w14:paraId="62913BA5" w14:textId="77777777" w:rsidR="00096FD8" w:rsidRPr="00D51034" w:rsidRDefault="00096FD8" w:rsidP="000836E9">
            <w:pPr>
              <w:pStyle w:val="Text1"/>
              <w:ind w:left="0"/>
              <w:jc w:val="left"/>
              <w:rPr>
                <w:noProof/>
                <w:lang w:val="en-IE"/>
              </w:rPr>
            </w:pPr>
            <w:r w:rsidRPr="00D51034">
              <w:rPr>
                <w:noProof/>
                <w:lang w:val="en-IE"/>
              </w:rPr>
              <w:t>Data needed for the monitoring of the semiconductor value chain</w:t>
            </w:r>
          </w:p>
        </w:tc>
        <w:tc>
          <w:tcPr>
            <w:tcW w:w="1543" w:type="dxa"/>
            <w:vAlign w:val="center"/>
          </w:tcPr>
          <w:p w14:paraId="78AA0FD1" w14:textId="37C2A219" w:rsidR="00096FD8" w:rsidRPr="00D51034" w:rsidRDefault="00096FD8" w:rsidP="005A01F7">
            <w:pPr>
              <w:pStyle w:val="Text1"/>
              <w:ind w:left="0"/>
              <w:jc w:val="center"/>
              <w:rPr>
                <w:noProof/>
                <w:lang w:val="en-IE"/>
              </w:rPr>
            </w:pPr>
            <w:r w:rsidRPr="00D51034">
              <w:rPr>
                <w:noProof/>
                <w:lang w:val="en-IE"/>
              </w:rPr>
              <w:t>Article</w:t>
            </w:r>
            <w:r w:rsidR="00410EFE" w:rsidRPr="00D51034">
              <w:rPr>
                <w:noProof/>
                <w:lang w:val="en-IE"/>
              </w:rPr>
              <w:t xml:space="preserve"> 3</w:t>
            </w:r>
            <w:r w:rsidRPr="00D51034">
              <w:rPr>
                <w:noProof/>
                <w:lang w:val="en-IE"/>
              </w:rPr>
              <w:t>5</w:t>
            </w:r>
          </w:p>
        </w:tc>
        <w:tc>
          <w:tcPr>
            <w:tcW w:w="1499" w:type="dxa"/>
            <w:vAlign w:val="center"/>
          </w:tcPr>
          <w:p w14:paraId="2F2DADD4" w14:textId="77777777" w:rsidR="00096FD8" w:rsidRPr="00D51034" w:rsidRDefault="00096FD8" w:rsidP="005A01F7">
            <w:pPr>
              <w:pStyle w:val="Text1"/>
              <w:ind w:left="0"/>
              <w:jc w:val="center"/>
              <w:rPr>
                <w:noProof/>
                <w:lang w:val="en-IE"/>
              </w:rPr>
            </w:pPr>
            <w:r w:rsidRPr="00D51034">
              <w:rPr>
                <w:noProof/>
                <w:lang w:val="en-IE"/>
              </w:rPr>
              <w:t>Industry</w:t>
            </w:r>
          </w:p>
        </w:tc>
        <w:tc>
          <w:tcPr>
            <w:tcW w:w="1537" w:type="dxa"/>
            <w:vAlign w:val="center"/>
          </w:tcPr>
          <w:p w14:paraId="06725CE2" w14:textId="77777777" w:rsidR="00096FD8" w:rsidRPr="00D51034" w:rsidRDefault="00096FD8" w:rsidP="005A01F7">
            <w:pPr>
              <w:pStyle w:val="Text1"/>
              <w:ind w:left="0"/>
              <w:jc w:val="center"/>
              <w:rPr>
                <w:noProof/>
                <w:lang w:val="en-IE"/>
              </w:rPr>
            </w:pPr>
            <w:r w:rsidRPr="00D51034">
              <w:rPr>
                <w:noProof/>
                <w:lang w:val="en-IE"/>
              </w:rPr>
              <w:t>European Commission</w:t>
            </w:r>
          </w:p>
        </w:tc>
        <w:tc>
          <w:tcPr>
            <w:tcW w:w="1513" w:type="dxa"/>
            <w:vAlign w:val="center"/>
          </w:tcPr>
          <w:p w14:paraId="6C620CC9" w14:textId="77777777" w:rsidR="00096FD8" w:rsidRPr="00D51034" w:rsidRDefault="00096FD8" w:rsidP="005A01F7">
            <w:pPr>
              <w:pStyle w:val="Text1"/>
              <w:ind w:left="0"/>
              <w:jc w:val="center"/>
              <w:rPr>
                <w:noProof/>
                <w:lang w:val="en-IE"/>
              </w:rPr>
            </w:pPr>
            <w:r w:rsidRPr="00D51034">
              <w:rPr>
                <w:noProof/>
                <w:lang w:val="en-IE"/>
              </w:rPr>
              <w:t>N/A</w:t>
            </w:r>
          </w:p>
        </w:tc>
        <w:tc>
          <w:tcPr>
            <w:tcW w:w="1527" w:type="dxa"/>
            <w:vAlign w:val="center"/>
          </w:tcPr>
          <w:p w14:paraId="08916E30" w14:textId="77777777" w:rsidR="00096FD8" w:rsidRPr="00D51034" w:rsidRDefault="00096FD8" w:rsidP="005A01F7">
            <w:pPr>
              <w:pStyle w:val="Text1"/>
              <w:ind w:left="0"/>
              <w:jc w:val="center"/>
              <w:rPr>
                <w:noProof/>
                <w:lang w:val="en-IE"/>
              </w:rPr>
            </w:pPr>
            <w:r w:rsidRPr="00D51034">
              <w:rPr>
                <w:noProof/>
                <w:lang w:val="en-IE"/>
              </w:rPr>
              <w:t>N/A</w:t>
            </w:r>
          </w:p>
        </w:tc>
      </w:tr>
      <w:tr w:rsidR="00096FD8" w:rsidRPr="00D51034" w14:paraId="0B3DD760" w14:textId="77777777" w:rsidTr="00E927DC">
        <w:tc>
          <w:tcPr>
            <w:tcW w:w="1670" w:type="dxa"/>
          </w:tcPr>
          <w:p w14:paraId="10B54887" w14:textId="77777777" w:rsidR="00096FD8" w:rsidRPr="00D51034" w:rsidRDefault="00284E24" w:rsidP="000836E9">
            <w:pPr>
              <w:pStyle w:val="Text1"/>
              <w:ind w:left="0"/>
              <w:jc w:val="left"/>
              <w:rPr>
                <w:noProof/>
                <w:lang w:val="en-IE"/>
              </w:rPr>
            </w:pPr>
            <w:r w:rsidRPr="00D51034">
              <w:rPr>
                <w:noProof/>
                <w:lang w:val="en-IE"/>
              </w:rPr>
              <w:t>Preventive information gathering</w:t>
            </w:r>
          </w:p>
        </w:tc>
        <w:tc>
          <w:tcPr>
            <w:tcW w:w="1543" w:type="dxa"/>
            <w:vAlign w:val="center"/>
          </w:tcPr>
          <w:p w14:paraId="15AC1253" w14:textId="1AEE4D04" w:rsidR="00096FD8" w:rsidRPr="00D51034" w:rsidRDefault="00092D2F" w:rsidP="005A01F7">
            <w:pPr>
              <w:pStyle w:val="Text1"/>
              <w:ind w:left="0"/>
              <w:jc w:val="center"/>
              <w:rPr>
                <w:noProof/>
                <w:lang w:val="en-IE"/>
              </w:rPr>
            </w:pPr>
            <w:r w:rsidRPr="00D51034">
              <w:rPr>
                <w:noProof/>
                <w:lang w:val="en-IE"/>
              </w:rPr>
              <w:t>Article</w:t>
            </w:r>
            <w:r w:rsidR="00410EFE" w:rsidRPr="00D51034">
              <w:rPr>
                <w:noProof/>
                <w:lang w:val="en-IE"/>
              </w:rPr>
              <w:t xml:space="preserve"> </w:t>
            </w:r>
            <w:r w:rsidR="009B5AC8" w:rsidRPr="00D51034">
              <w:rPr>
                <w:noProof/>
                <w:lang w:val="en-IE"/>
              </w:rPr>
              <w:t>3</w:t>
            </w:r>
            <w:r w:rsidRPr="00D51034">
              <w:rPr>
                <w:noProof/>
                <w:lang w:val="en-IE"/>
              </w:rPr>
              <w:t>8</w:t>
            </w:r>
          </w:p>
        </w:tc>
        <w:tc>
          <w:tcPr>
            <w:tcW w:w="1499" w:type="dxa"/>
            <w:vAlign w:val="center"/>
          </w:tcPr>
          <w:p w14:paraId="0547C53C" w14:textId="77777777" w:rsidR="00096FD8" w:rsidRPr="00D51034" w:rsidRDefault="00092D2F" w:rsidP="005A01F7">
            <w:pPr>
              <w:pStyle w:val="Text1"/>
              <w:ind w:left="0"/>
              <w:jc w:val="center"/>
              <w:rPr>
                <w:noProof/>
                <w:lang w:val="en-IE"/>
              </w:rPr>
            </w:pPr>
            <w:r w:rsidRPr="00D51034">
              <w:rPr>
                <w:noProof/>
                <w:lang w:val="en-IE"/>
              </w:rPr>
              <w:t>Industry</w:t>
            </w:r>
          </w:p>
        </w:tc>
        <w:tc>
          <w:tcPr>
            <w:tcW w:w="1537" w:type="dxa"/>
            <w:vAlign w:val="center"/>
          </w:tcPr>
          <w:p w14:paraId="2D66426D" w14:textId="77777777" w:rsidR="00096FD8" w:rsidRPr="00D51034" w:rsidRDefault="009E3ECB" w:rsidP="005A01F7">
            <w:pPr>
              <w:pStyle w:val="Text1"/>
              <w:ind w:left="0"/>
              <w:jc w:val="center"/>
              <w:rPr>
                <w:noProof/>
                <w:lang w:val="en-IE"/>
              </w:rPr>
            </w:pPr>
            <w:r w:rsidRPr="00D51034">
              <w:rPr>
                <w:noProof/>
                <w:lang w:val="en-IE"/>
              </w:rPr>
              <w:t>European Commission</w:t>
            </w:r>
          </w:p>
        </w:tc>
        <w:tc>
          <w:tcPr>
            <w:tcW w:w="1513" w:type="dxa"/>
            <w:vAlign w:val="center"/>
          </w:tcPr>
          <w:p w14:paraId="470F08D8" w14:textId="77777777" w:rsidR="00096FD8" w:rsidRPr="00D51034" w:rsidRDefault="001A4D1C" w:rsidP="005A01F7">
            <w:pPr>
              <w:pStyle w:val="Text1"/>
              <w:ind w:left="0"/>
              <w:jc w:val="center"/>
              <w:rPr>
                <w:noProof/>
                <w:lang w:val="en-IE"/>
              </w:rPr>
            </w:pPr>
            <w:r w:rsidRPr="00D51034">
              <w:rPr>
                <w:noProof/>
                <w:lang w:val="en-IE"/>
              </w:rPr>
              <w:t>Pre-</w:t>
            </w:r>
            <w:r w:rsidR="001969D9" w:rsidRPr="00D51034">
              <w:rPr>
                <w:noProof/>
                <w:lang w:val="en-IE"/>
              </w:rPr>
              <w:t>Crisis stage</w:t>
            </w:r>
          </w:p>
        </w:tc>
        <w:tc>
          <w:tcPr>
            <w:tcW w:w="1527" w:type="dxa"/>
            <w:vAlign w:val="center"/>
          </w:tcPr>
          <w:p w14:paraId="26D3179E" w14:textId="77777777" w:rsidR="00096FD8" w:rsidRPr="00D51034" w:rsidRDefault="009E3ECB" w:rsidP="005A01F7">
            <w:pPr>
              <w:pStyle w:val="Text1"/>
              <w:ind w:left="0"/>
              <w:jc w:val="center"/>
              <w:rPr>
                <w:noProof/>
                <w:lang w:val="en-IE"/>
              </w:rPr>
            </w:pPr>
            <w:r w:rsidRPr="00D51034">
              <w:rPr>
                <w:noProof/>
                <w:lang w:val="en-IE"/>
              </w:rPr>
              <w:t>N/A</w:t>
            </w:r>
          </w:p>
        </w:tc>
      </w:tr>
      <w:tr w:rsidR="00E927DC" w:rsidRPr="00D51034" w14:paraId="3E739D8F" w14:textId="77777777" w:rsidTr="00E927DC">
        <w:tc>
          <w:tcPr>
            <w:tcW w:w="1670" w:type="dxa"/>
          </w:tcPr>
          <w:p w14:paraId="5E7C4295" w14:textId="77777777" w:rsidR="00E927DC" w:rsidRPr="00D51034" w:rsidRDefault="00EA2199" w:rsidP="00E927DC">
            <w:pPr>
              <w:pStyle w:val="Text1"/>
              <w:ind w:left="0"/>
              <w:jc w:val="left"/>
              <w:rPr>
                <w:noProof/>
                <w:lang w:val="en-IE"/>
              </w:rPr>
            </w:pPr>
            <w:r w:rsidRPr="00D51034">
              <w:rPr>
                <w:noProof/>
                <w:lang w:val="en-IE"/>
              </w:rPr>
              <w:t>Information gathering in the crisis stage</w:t>
            </w:r>
          </w:p>
        </w:tc>
        <w:tc>
          <w:tcPr>
            <w:tcW w:w="1543" w:type="dxa"/>
            <w:vAlign w:val="center"/>
          </w:tcPr>
          <w:p w14:paraId="60133D9F" w14:textId="41984B20" w:rsidR="00E927DC" w:rsidRPr="00D51034" w:rsidRDefault="00E927DC" w:rsidP="00E927DC">
            <w:pPr>
              <w:pStyle w:val="Text1"/>
              <w:ind w:left="0"/>
              <w:jc w:val="center"/>
              <w:rPr>
                <w:noProof/>
                <w:lang w:val="en-IE"/>
              </w:rPr>
            </w:pPr>
            <w:r w:rsidRPr="00D51034">
              <w:rPr>
                <w:noProof/>
                <w:lang w:val="en-IE"/>
              </w:rPr>
              <w:t xml:space="preserve">Article </w:t>
            </w:r>
            <w:r w:rsidR="007A167C" w:rsidRPr="00D51034">
              <w:rPr>
                <w:noProof/>
                <w:lang w:val="en-IE"/>
              </w:rPr>
              <w:t>4</w:t>
            </w:r>
            <w:r w:rsidRPr="00D51034">
              <w:rPr>
                <w:noProof/>
                <w:lang w:val="en-IE"/>
              </w:rPr>
              <w:t>1</w:t>
            </w:r>
          </w:p>
        </w:tc>
        <w:tc>
          <w:tcPr>
            <w:tcW w:w="1499" w:type="dxa"/>
            <w:vAlign w:val="center"/>
          </w:tcPr>
          <w:p w14:paraId="5D2FE164" w14:textId="77777777" w:rsidR="00E927DC" w:rsidRPr="00D51034" w:rsidRDefault="00E927DC" w:rsidP="00E927DC">
            <w:pPr>
              <w:pStyle w:val="Text1"/>
              <w:ind w:left="0"/>
              <w:jc w:val="center"/>
              <w:rPr>
                <w:noProof/>
                <w:lang w:val="en-IE"/>
              </w:rPr>
            </w:pPr>
            <w:r w:rsidRPr="00D51034">
              <w:rPr>
                <w:noProof/>
                <w:lang w:val="en-IE"/>
              </w:rPr>
              <w:t>Industry</w:t>
            </w:r>
          </w:p>
        </w:tc>
        <w:tc>
          <w:tcPr>
            <w:tcW w:w="1537" w:type="dxa"/>
            <w:vAlign w:val="center"/>
          </w:tcPr>
          <w:p w14:paraId="10E690FF" w14:textId="77777777" w:rsidR="00E927DC" w:rsidRPr="00D51034" w:rsidRDefault="00E927DC" w:rsidP="00E927DC">
            <w:pPr>
              <w:pStyle w:val="Text1"/>
              <w:ind w:left="0"/>
              <w:jc w:val="center"/>
              <w:rPr>
                <w:noProof/>
                <w:lang w:val="en-IE"/>
              </w:rPr>
            </w:pPr>
            <w:r w:rsidRPr="00D51034">
              <w:rPr>
                <w:noProof/>
                <w:lang w:val="en-IE"/>
              </w:rPr>
              <w:t>European Commission</w:t>
            </w:r>
          </w:p>
        </w:tc>
        <w:tc>
          <w:tcPr>
            <w:tcW w:w="1513" w:type="dxa"/>
            <w:vAlign w:val="center"/>
          </w:tcPr>
          <w:p w14:paraId="78554E0A" w14:textId="77777777" w:rsidR="00E927DC" w:rsidRPr="00D51034" w:rsidRDefault="00E927DC" w:rsidP="00E927DC">
            <w:pPr>
              <w:pStyle w:val="Text1"/>
              <w:ind w:left="0"/>
              <w:jc w:val="center"/>
              <w:rPr>
                <w:noProof/>
                <w:lang w:val="en-IE"/>
              </w:rPr>
            </w:pPr>
            <w:r w:rsidRPr="00D51034">
              <w:rPr>
                <w:noProof/>
                <w:lang w:val="en-IE"/>
              </w:rPr>
              <w:t>Crisis stage</w:t>
            </w:r>
          </w:p>
        </w:tc>
        <w:tc>
          <w:tcPr>
            <w:tcW w:w="1527" w:type="dxa"/>
            <w:vAlign w:val="center"/>
          </w:tcPr>
          <w:p w14:paraId="7B9FD9CE" w14:textId="77777777" w:rsidR="00E927DC" w:rsidRPr="00D51034" w:rsidRDefault="00E927DC" w:rsidP="00E927DC">
            <w:pPr>
              <w:pStyle w:val="Text1"/>
              <w:ind w:left="0"/>
              <w:jc w:val="center"/>
              <w:rPr>
                <w:noProof/>
                <w:lang w:val="en-IE"/>
              </w:rPr>
            </w:pPr>
            <w:r w:rsidRPr="00D51034">
              <w:rPr>
                <w:noProof/>
                <w:lang w:val="en-IE"/>
              </w:rPr>
              <w:t>N/A</w:t>
            </w:r>
          </w:p>
        </w:tc>
      </w:tr>
    </w:tbl>
    <w:p w14:paraId="74705C2D" w14:textId="77777777" w:rsidR="007A328A" w:rsidRPr="00D51034" w:rsidRDefault="007A328A" w:rsidP="002C7F64">
      <w:pPr>
        <w:pStyle w:val="Text1"/>
        <w:ind w:left="0"/>
        <w:rPr>
          <w:b/>
          <w:bCs/>
          <w:noProof/>
          <w:lang w:val="en-IE"/>
        </w:rPr>
      </w:pPr>
    </w:p>
    <w:p w14:paraId="158D1366" w14:textId="77777777" w:rsidR="0052626B" w:rsidRPr="00D51034" w:rsidRDefault="0052626B" w:rsidP="002C7F64">
      <w:pPr>
        <w:pStyle w:val="Text1"/>
        <w:ind w:left="0"/>
        <w:rPr>
          <w:b/>
          <w:bCs/>
          <w:noProof/>
          <w:lang w:val="en-IE"/>
        </w:rPr>
      </w:pPr>
      <w:r w:rsidRPr="00D51034">
        <w:rPr>
          <w:b/>
          <w:bCs/>
          <w:noProof/>
          <w:lang w:val="en-IE"/>
        </w:rPr>
        <w:t xml:space="preserve">Alignment with the European Data Strategy </w:t>
      </w:r>
    </w:p>
    <w:p w14:paraId="602DFD01" w14:textId="77777777" w:rsidR="002C7F64" w:rsidRPr="00D51034" w:rsidRDefault="0052626B" w:rsidP="002C7F64">
      <w:pPr>
        <w:pStyle w:val="Text1"/>
        <w:ind w:left="0"/>
        <w:rPr>
          <w:noProof/>
          <w:lang w:val="en-IE"/>
        </w:rPr>
      </w:pPr>
      <w:r w:rsidRPr="00D51034">
        <w:rPr>
          <w:noProof/>
          <w:lang w:val="en-IE"/>
        </w:rPr>
        <w:t>Explanation of how the requirement(s) are aligned with the European Data Strategy</w:t>
      </w:r>
      <w:r w:rsidR="002A5141" w:rsidRPr="00D51034">
        <w:rPr>
          <w:noProof/>
          <w:lang w:val="en-IE"/>
        </w:rPr>
        <w:t>:</w:t>
      </w:r>
    </w:p>
    <w:tbl>
      <w:tblPr>
        <w:tblStyle w:val="TableGrid"/>
        <w:tblW w:w="0" w:type="auto"/>
        <w:tblLook w:val="04A0" w:firstRow="1" w:lastRow="0" w:firstColumn="1" w:lastColumn="0" w:noHBand="0" w:noVBand="1"/>
      </w:tblPr>
      <w:tblGrid>
        <w:gridCol w:w="9289"/>
      </w:tblGrid>
      <w:tr w:rsidR="00CB4002" w:rsidRPr="00D51034" w14:paraId="1AD43D7C" w14:textId="77777777" w:rsidTr="00CB4002">
        <w:tc>
          <w:tcPr>
            <w:tcW w:w="9289" w:type="dxa"/>
          </w:tcPr>
          <w:p w14:paraId="5F4FFE1B" w14:textId="77777777" w:rsidR="00CB4002" w:rsidRPr="00D51034" w:rsidRDefault="00CB4002" w:rsidP="002C7F64">
            <w:pPr>
              <w:pStyle w:val="Text1"/>
              <w:ind w:left="0"/>
              <w:rPr>
                <w:noProof/>
                <w:lang w:val="en-IE"/>
              </w:rPr>
            </w:pPr>
            <w:r w:rsidRPr="00D51034">
              <w:rPr>
                <w:noProof/>
                <w:lang w:val="en-IE"/>
              </w:rPr>
              <w:t>This legislative initiative is in line with the use of privately-held data by government authorities (business-to-government – B2G) in order to ensure evidence-driven policy decisions. The digital permitting system shall be designed to ensure interoperability and automated data exchange between competent authorities, the reuse of data and documents already held by public authorities, a high level of cybersecurity and information integrity, as well as transparency and accountability in the permit-granting procedure.</w:t>
            </w:r>
          </w:p>
        </w:tc>
      </w:tr>
    </w:tbl>
    <w:p w14:paraId="5B477232" w14:textId="77777777" w:rsidR="00CB4002" w:rsidRPr="00D51034" w:rsidRDefault="00CB4002" w:rsidP="002C7F64">
      <w:pPr>
        <w:pStyle w:val="Text1"/>
        <w:ind w:left="0"/>
        <w:rPr>
          <w:noProof/>
          <w:lang w:val="en-IE"/>
        </w:rPr>
      </w:pPr>
    </w:p>
    <w:p w14:paraId="5EF4D230" w14:textId="77777777" w:rsidR="0034217F" w:rsidRPr="00D51034" w:rsidRDefault="0034217F" w:rsidP="00260F4C">
      <w:pPr>
        <w:pStyle w:val="Text1"/>
        <w:keepNext/>
        <w:ind w:left="0"/>
        <w:rPr>
          <w:b/>
          <w:bCs/>
          <w:noProof/>
          <w:lang w:val="en-IE"/>
        </w:rPr>
      </w:pPr>
      <w:r w:rsidRPr="00D51034">
        <w:rPr>
          <w:b/>
          <w:bCs/>
          <w:noProof/>
          <w:lang w:val="en-IE"/>
        </w:rPr>
        <w:t>Alignment with the once-only principle</w:t>
      </w:r>
    </w:p>
    <w:tbl>
      <w:tblPr>
        <w:tblStyle w:val="TableGrid"/>
        <w:tblW w:w="0" w:type="auto"/>
        <w:tblLook w:val="04A0" w:firstRow="1" w:lastRow="0" w:firstColumn="1" w:lastColumn="0" w:noHBand="0" w:noVBand="1"/>
      </w:tblPr>
      <w:tblGrid>
        <w:gridCol w:w="9289"/>
      </w:tblGrid>
      <w:tr w:rsidR="00C832FE" w:rsidRPr="00D51034" w14:paraId="6663F50A" w14:textId="77777777" w:rsidTr="00C832FE">
        <w:tc>
          <w:tcPr>
            <w:tcW w:w="9289" w:type="dxa"/>
          </w:tcPr>
          <w:p w14:paraId="71305619" w14:textId="702BB888" w:rsidR="00C832FE" w:rsidRPr="00D51034" w:rsidRDefault="00DC4B43" w:rsidP="002C7F64">
            <w:pPr>
              <w:pStyle w:val="Text1"/>
              <w:ind w:left="0"/>
              <w:rPr>
                <w:noProof/>
                <w:lang w:val="en-IE"/>
              </w:rPr>
            </w:pPr>
            <w:r w:rsidRPr="00D51034">
              <w:rPr>
                <w:noProof/>
                <w:lang w:val="en-IE"/>
              </w:rPr>
              <w:t>Article 22 provides for the establishment of a single permit-granting procedure, based on a single application to cover all pe</w:t>
            </w:r>
            <w:r w:rsidR="008442D3" w:rsidRPr="00D51034">
              <w:rPr>
                <w:noProof/>
                <w:lang w:val="en-IE"/>
              </w:rPr>
              <w:t>r</w:t>
            </w:r>
            <w:r w:rsidRPr="00D51034">
              <w:rPr>
                <w:noProof/>
                <w:lang w:val="en-IE"/>
              </w:rPr>
              <w:t>mits required</w:t>
            </w:r>
            <w:r w:rsidR="00C660E9" w:rsidRPr="00D51034">
              <w:rPr>
                <w:noProof/>
                <w:lang w:val="en-IE"/>
              </w:rPr>
              <w:t xml:space="preserve"> </w:t>
            </w:r>
            <w:r w:rsidRPr="00D51034">
              <w:rPr>
                <w:noProof/>
                <w:lang w:val="en-IE"/>
              </w:rPr>
              <w:t>for</w:t>
            </w:r>
            <w:r w:rsidR="00C660E9" w:rsidRPr="00D51034">
              <w:rPr>
                <w:noProof/>
                <w:lang w:val="en-IE"/>
              </w:rPr>
              <w:t xml:space="preserve"> European semiconductor technology </w:t>
            </w:r>
            <w:r w:rsidR="00841ED4" w:rsidRPr="00D51034">
              <w:rPr>
                <w:noProof/>
                <w:lang w:val="en-IE"/>
              </w:rPr>
              <w:t>initiatives</w:t>
            </w:r>
            <w:r w:rsidR="00C660E9" w:rsidRPr="00D51034">
              <w:rPr>
                <w:noProof/>
                <w:lang w:val="en-IE"/>
              </w:rPr>
              <w:t xml:space="preserve"> and </w:t>
            </w:r>
            <w:r w:rsidR="001644DD" w:rsidRPr="00D51034">
              <w:rPr>
                <w:noProof/>
                <w:lang w:val="en-IE"/>
              </w:rPr>
              <w:t>strategic projects</w:t>
            </w:r>
            <w:r w:rsidR="00C660E9" w:rsidRPr="00D51034">
              <w:rPr>
                <w:noProof/>
                <w:lang w:val="en-IE"/>
              </w:rPr>
              <w:t>.</w:t>
            </w:r>
          </w:p>
        </w:tc>
      </w:tr>
    </w:tbl>
    <w:p w14:paraId="23BC797F" w14:textId="77777777" w:rsidR="0034217F" w:rsidRPr="00D51034" w:rsidRDefault="0034217F" w:rsidP="002C7F64">
      <w:pPr>
        <w:pStyle w:val="Text1"/>
        <w:ind w:left="0"/>
        <w:rPr>
          <w:noProof/>
          <w:lang w:val="en-IE"/>
        </w:rPr>
      </w:pPr>
    </w:p>
    <w:p w14:paraId="108DB017" w14:textId="77777777" w:rsidR="00A03D5B" w:rsidRPr="00D51034" w:rsidRDefault="00A03D5B" w:rsidP="0041561E">
      <w:pPr>
        <w:pStyle w:val="ManualHeading2"/>
        <w:rPr>
          <w:noProof/>
          <w:lang w:val="en-IE"/>
        </w:rPr>
      </w:pPr>
      <w:bookmarkStart w:id="148" w:name="_Toc167220305"/>
      <w:bookmarkStart w:id="149" w:name="_Toc177549039"/>
      <w:r w:rsidRPr="00D51034">
        <w:rPr>
          <w:noProof/>
          <w:lang w:val="en-IE"/>
        </w:rPr>
        <w:t>4.3.</w:t>
      </w:r>
      <w:r w:rsidRPr="00D51034">
        <w:rPr>
          <w:noProof/>
          <w:lang w:val="en-IE"/>
        </w:rPr>
        <w:tab/>
        <w:t>Digital solutions</w:t>
      </w:r>
      <w:bookmarkEnd w:id="148"/>
      <w:bookmarkEnd w:id="149"/>
    </w:p>
    <w:p w14:paraId="26A9299D" w14:textId="77777777" w:rsidR="005D6325" w:rsidRPr="00D51034" w:rsidRDefault="005D6325" w:rsidP="005D6325">
      <w:pPr>
        <w:pStyle w:val="Text1"/>
        <w:ind w:left="0"/>
        <w:rPr>
          <w:i/>
          <w:iCs/>
          <w:noProof/>
          <w:lang w:val="en-IE"/>
        </w:rPr>
      </w:pPr>
      <w:r w:rsidRPr="00D51034">
        <w:rPr>
          <w:i/>
          <w:iCs/>
          <w:noProof/>
          <w:lang w:val="en-IE"/>
        </w:rPr>
        <w:t>For each digital solution, please provide the reference to the requirement(s) of digital relevance concerning it, a description of the digital solution's mandated functionality, the body that will be responsible for it, and other relevant aspects such as reusability and accessibility. Finally, explain whether the digital solution intends to make use of AI technologies.</w:t>
      </w:r>
    </w:p>
    <w:tbl>
      <w:tblPr>
        <w:tblStyle w:val="TableGrid"/>
        <w:tblW w:w="0" w:type="auto"/>
        <w:tblLook w:val="04A0" w:firstRow="1" w:lastRow="0" w:firstColumn="1" w:lastColumn="0" w:noHBand="0" w:noVBand="1"/>
      </w:tblPr>
      <w:tblGrid>
        <w:gridCol w:w="1421"/>
        <w:gridCol w:w="1488"/>
        <w:gridCol w:w="1422"/>
        <w:gridCol w:w="1234"/>
        <w:gridCol w:w="1234"/>
        <w:gridCol w:w="1234"/>
        <w:gridCol w:w="1256"/>
      </w:tblGrid>
      <w:tr w:rsidR="00EF03F9" w:rsidRPr="00D51034" w14:paraId="6AA73201" w14:textId="77777777" w:rsidTr="004543B1">
        <w:trPr>
          <w:tblHeader/>
        </w:trPr>
        <w:tc>
          <w:tcPr>
            <w:tcW w:w="1099" w:type="dxa"/>
          </w:tcPr>
          <w:p w14:paraId="42AE3BE9" w14:textId="77777777" w:rsidR="00EF03F9" w:rsidRPr="00D51034" w:rsidRDefault="00EF03F9" w:rsidP="004543B1">
            <w:pPr>
              <w:pStyle w:val="Text1"/>
              <w:keepNext/>
              <w:ind w:left="0"/>
              <w:jc w:val="center"/>
              <w:rPr>
                <w:noProof/>
                <w:lang w:val="en-IE"/>
              </w:rPr>
            </w:pPr>
            <w:r w:rsidRPr="00D51034">
              <w:rPr>
                <w:b/>
                <w:bCs/>
                <w:noProof/>
                <w:lang w:val="en-IE"/>
              </w:rPr>
              <w:t>Digital solution</w:t>
            </w:r>
          </w:p>
        </w:tc>
        <w:tc>
          <w:tcPr>
            <w:tcW w:w="1550" w:type="dxa"/>
          </w:tcPr>
          <w:p w14:paraId="313D2540" w14:textId="77777777" w:rsidR="00EF03F9" w:rsidRPr="00D51034" w:rsidRDefault="00EF03F9" w:rsidP="004543B1">
            <w:pPr>
              <w:pStyle w:val="Text1"/>
              <w:keepNext/>
              <w:ind w:left="0"/>
              <w:jc w:val="center"/>
              <w:rPr>
                <w:noProof/>
                <w:lang w:val="en-IE"/>
              </w:rPr>
            </w:pPr>
            <w:r w:rsidRPr="00D51034">
              <w:rPr>
                <w:b/>
                <w:bCs/>
                <w:noProof/>
                <w:lang w:val="en-IE"/>
              </w:rPr>
              <w:t>Reference to the requirement(s)</w:t>
            </w:r>
          </w:p>
        </w:tc>
        <w:tc>
          <w:tcPr>
            <w:tcW w:w="1481" w:type="dxa"/>
          </w:tcPr>
          <w:p w14:paraId="11CAC64B" w14:textId="77777777" w:rsidR="00EF03F9" w:rsidRPr="00D51034" w:rsidRDefault="00EF03F9" w:rsidP="004543B1">
            <w:pPr>
              <w:pStyle w:val="Text1"/>
              <w:keepNext/>
              <w:ind w:left="0"/>
              <w:jc w:val="center"/>
              <w:rPr>
                <w:noProof/>
                <w:lang w:val="en-IE"/>
              </w:rPr>
            </w:pPr>
            <w:r w:rsidRPr="00D51034">
              <w:rPr>
                <w:b/>
                <w:bCs/>
                <w:noProof/>
                <w:lang w:val="en-IE"/>
              </w:rPr>
              <w:t>Main mandated functionalities</w:t>
            </w:r>
          </w:p>
        </w:tc>
        <w:tc>
          <w:tcPr>
            <w:tcW w:w="1284" w:type="dxa"/>
          </w:tcPr>
          <w:p w14:paraId="2B25EE02" w14:textId="77777777" w:rsidR="00EF03F9" w:rsidRPr="00D51034" w:rsidRDefault="00EF03F9" w:rsidP="004543B1">
            <w:pPr>
              <w:pStyle w:val="Text1"/>
              <w:keepNext/>
              <w:ind w:left="0"/>
              <w:jc w:val="center"/>
              <w:rPr>
                <w:noProof/>
                <w:lang w:val="en-IE"/>
              </w:rPr>
            </w:pPr>
            <w:r w:rsidRPr="00D51034">
              <w:rPr>
                <w:b/>
                <w:bCs/>
                <w:noProof/>
                <w:lang w:val="en-IE"/>
              </w:rPr>
              <w:t>Responsible body</w:t>
            </w:r>
          </w:p>
        </w:tc>
        <w:tc>
          <w:tcPr>
            <w:tcW w:w="1284" w:type="dxa"/>
          </w:tcPr>
          <w:p w14:paraId="6928967F" w14:textId="77777777" w:rsidR="00EF03F9" w:rsidRPr="00D51034" w:rsidRDefault="00EF03F9" w:rsidP="004543B1">
            <w:pPr>
              <w:pStyle w:val="Text1"/>
              <w:keepNext/>
              <w:ind w:left="0"/>
              <w:jc w:val="center"/>
              <w:rPr>
                <w:noProof/>
                <w:lang w:val="en-IE"/>
              </w:rPr>
            </w:pPr>
            <w:r w:rsidRPr="00D51034">
              <w:rPr>
                <w:b/>
                <w:bCs/>
                <w:noProof/>
                <w:lang w:val="en-IE"/>
              </w:rPr>
              <w:t>How is accessibility catered for?</w:t>
            </w:r>
          </w:p>
        </w:tc>
        <w:tc>
          <w:tcPr>
            <w:tcW w:w="1284" w:type="dxa"/>
          </w:tcPr>
          <w:p w14:paraId="552262D2" w14:textId="77777777" w:rsidR="00EF03F9" w:rsidRPr="00D51034" w:rsidRDefault="00EF03F9" w:rsidP="004543B1">
            <w:pPr>
              <w:pStyle w:val="Text1"/>
              <w:keepNext/>
              <w:ind w:left="0"/>
              <w:jc w:val="center"/>
              <w:rPr>
                <w:noProof/>
                <w:lang w:val="en-IE"/>
              </w:rPr>
            </w:pPr>
            <w:r w:rsidRPr="00D51034">
              <w:rPr>
                <w:b/>
                <w:bCs/>
                <w:noProof/>
                <w:lang w:val="en-IE"/>
              </w:rPr>
              <w:t>How is reusability considered?</w:t>
            </w:r>
          </w:p>
        </w:tc>
        <w:tc>
          <w:tcPr>
            <w:tcW w:w="1307" w:type="dxa"/>
          </w:tcPr>
          <w:p w14:paraId="23360694" w14:textId="77777777" w:rsidR="00EF03F9" w:rsidRPr="00D51034" w:rsidRDefault="00EF03F9" w:rsidP="004543B1">
            <w:pPr>
              <w:pStyle w:val="Text1"/>
              <w:keepNext/>
              <w:ind w:left="0"/>
              <w:jc w:val="center"/>
              <w:rPr>
                <w:noProof/>
                <w:lang w:val="en-IE"/>
              </w:rPr>
            </w:pPr>
            <w:r w:rsidRPr="00D51034">
              <w:rPr>
                <w:b/>
                <w:bCs/>
                <w:noProof/>
                <w:lang w:val="en-IE"/>
              </w:rPr>
              <w:t>Use of AI technologies</w:t>
            </w:r>
          </w:p>
        </w:tc>
      </w:tr>
      <w:tr w:rsidR="001A6B44" w:rsidRPr="00D51034" w14:paraId="7D86E443" w14:textId="77777777" w:rsidTr="0038004A">
        <w:tc>
          <w:tcPr>
            <w:tcW w:w="1099" w:type="dxa"/>
            <w:vAlign w:val="center"/>
          </w:tcPr>
          <w:p w14:paraId="2B365331" w14:textId="77777777" w:rsidR="001A6B44" w:rsidRPr="00D51034" w:rsidRDefault="001A6B44" w:rsidP="001A6B44">
            <w:pPr>
              <w:pStyle w:val="Text1"/>
              <w:ind w:left="0"/>
              <w:rPr>
                <w:noProof/>
                <w:lang w:val="en-IE"/>
              </w:rPr>
            </w:pPr>
            <w:r w:rsidRPr="00D51034">
              <w:rPr>
                <w:noProof/>
                <w:lang w:val="en-IE"/>
              </w:rPr>
              <w:t>Digital Permitting System</w:t>
            </w:r>
          </w:p>
        </w:tc>
        <w:tc>
          <w:tcPr>
            <w:tcW w:w="1550" w:type="dxa"/>
            <w:vAlign w:val="center"/>
          </w:tcPr>
          <w:p w14:paraId="5E2237D2" w14:textId="39868518" w:rsidR="001A6B44" w:rsidRPr="00D51034" w:rsidRDefault="001A6B44" w:rsidP="001A6B44">
            <w:pPr>
              <w:pStyle w:val="Text1"/>
              <w:ind w:left="0"/>
              <w:rPr>
                <w:noProof/>
                <w:lang w:val="en-IE"/>
              </w:rPr>
            </w:pPr>
            <w:r w:rsidRPr="00D51034">
              <w:rPr>
                <w:noProof/>
                <w:lang w:val="en-IE"/>
              </w:rPr>
              <w:t xml:space="preserve">Article </w:t>
            </w:r>
            <w:r w:rsidR="00410EFE" w:rsidRPr="00D51034">
              <w:rPr>
                <w:noProof/>
                <w:lang w:val="en-IE"/>
              </w:rPr>
              <w:t>2</w:t>
            </w:r>
            <w:r w:rsidRPr="00D51034">
              <w:rPr>
                <w:noProof/>
                <w:lang w:val="en-IE"/>
              </w:rPr>
              <w:t>2 and Article 24</w:t>
            </w:r>
          </w:p>
        </w:tc>
        <w:tc>
          <w:tcPr>
            <w:tcW w:w="1481" w:type="dxa"/>
            <w:vAlign w:val="center"/>
          </w:tcPr>
          <w:p w14:paraId="61C455E5" w14:textId="77777777" w:rsidR="001A6B44" w:rsidRPr="00D51034" w:rsidRDefault="001A6B44" w:rsidP="001A6B44">
            <w:pPr>
              <w:pStyle w:val="Text1"/>
              <w:ind w:left="0"/>
              <w:rPr>
                <w:noProof/>
                <w:lang w:val="en-IE"/>
              </w:rPr>
            </w:pPr>
            <w:r w:rsidRPr="00D51034">
              <w:rPr>
                <w:noProof/>
                <w:lang w:val="en-IE"/>
              </w:rPr>
              <w:t>Permit-granting procedures are carried out through fully digital means.</w:t>
            </w:r>
          </w:p>
          <w:p w14:paraId="44200D87" w14:textId="77777777" w:rsidR="001A6B44" w:rsidRPr="00D51034" w:rsidRDefault="001A6B44" w:rsidP="001A6B44">
            <w:pPr>
              <w:pStyle w:val="Text1"/>
              <w:ind w:left="0"/>
              <w:rPr>
                <w:noProof/>
                <w:lang w:val="en-IE"/>
              </w:rPr>
            </w:pPr>
            <w:r w:rsidRPr="00D51034">
              <w:rPr>
                <w:noProof/>
                <w:lang w:val="en-IE"/>
              </w:rPr>
              <w:t>The system shall provide a single user interface enabling interaction with the relevant public services.</w:t>
            </w:r>
          </w:p>
          <w:p w14:paraId="1CB3DDFE" w14:textId="77777777" w:rsidR="001A6B44" w:rsidRPr="00D51034" w:rsidRDefault="001A6B44" w:rsidP="001A6B44">
            <w:pPr>
              <w:pStyle w:val="Text1"/>
              <w:ind w:left="0"/>
              <w:rPr>
                <w:noProof/>
                <w:lang w:val="en-IE"/>
              </w:rPr>
            </w:pPr>
            <w:r w:rsidRPr="00D51034">
              <w:rPr>
                <w:noProof/>
                <w:lang w:val="en-IE"/>
              </w:rPr>
              <w:t>The digital permitting system shall enable the paperless submission, tracking, and decision-making of permit applications.</w:t>
            </w:r>
          </w:p>
        </w:tc>
        <w:tc>
          <w:tcPr>
            <w:tcW w:w="1284" w:type="dxa"/>
            <w:vAlign w:val="center"/>
          </w:tcPr>
          <w:p w14:paraId="3B582CF8" w14:textId="77777777" w:rsidR="001A6B44" w:rsidRPr="00D51034" w:rsidRDefault="001A6B44" w:rsidP="001A6B44">
            <w:pPr>
              <w:pStyle w:val="Text1"/>
              <w:ind w:left="0"/>
              <w:jc w:val="left"/>
              <w:rPr>
                <w:noProof/>
                <w:lang w:val="en-IE"/>
              </w:rPr>
            </w:pPr>
            <w:r w:rsidRPr="00D51034">
              <w:rPr>
                <w:noProof/>
                <w:lang w:val="en-IE"/>
              </w:rPr>
              <w:t>Member States</w:t>
            </w:r>
          </w:p>
          <w:p w14:paraId="40C1FBD0" w14:textId="77777777" w:rsidR="001A6B44" w:rsidRPr="00D51034" w:rsidRDefault="001A6B44" w:rsidP="001A6B44">
            <w:pPr>
              <w:pStyle w:val="Text1"/>
              <w:ind w:left="0"/>
              <w:rPr>
                <w:noProof/>
                <w:lang w:val="en-IE"/>
              </w:rPr>
            </w:pPr>
            <w:r w:rsidRPr="00D51034">
              <w:rPr>
                <w:noProof/>
                <w:lang w:val="en-IE"/>
              </w:rPr>
              <w:t>National Competent Authorities</w:t>
            </w:r>
          </w:p>
        </w:tc>
        <w:tc>
          <w:tcPr>
            <w:tcW w:w="1284" w:type="dxa"/>
            <w:vAlign w:val="center"/>
          </w:tcPr>
          <w:p w14:paraId="6CE62C9B" w14:textId="77777777" w:rsidR="001A6B44" w:rsidRPr="00D51034" w:rsidRDefault="001A6B44" w:rsidP="001A6B44">
            <w:pPr>
              <w:pStyle w:val="Text1"/>
              <w:ind w:left="0"/>
              <w:rPr>
                <w:noProof/>
                <w:lang w:val="en-IE"/>
              </w:rPr>
            </w:pPr>
            <w:r w:rsidRPr="00D51034">
              <w:rPr>
                <w:noProof/>
                <w:lang w:val="en-IE"/>
              </w:rPr>
              <w:t>The digital permitting system sh</w:t>
            </w:r>
            <w:r w:rsidR="004525B6" w:rsidRPr="00D51034">
              <w:rPr>
                <w:noProof/>
                <w:lang w:val="en-IE"/>
              </w:rPr>
              <w:t>ould</w:t>
            </w:r>
            <w:r w:rsidRPr="00D51034">
              <w:rPr>
                <w:noProof/>
                <w:lang w:val="en-IE"/>
              </w:rPr>
              <w:t xml:space="preserve"> be designed to ensure user-friendliness and accessibility for all applicants, including persons with disabilities</w:t>
            </w:r>
          </w:p>
        </w:tc>
        <w:tc>
          <w:tcPr>
            <w:tcW w:w="1284" w:type="dxa"/>
            <w:vAlign w:val="center"/>
          </w:tcPr>
          <w:p w14:paraId="554A328A" w14:textId="77777777" w:rsidR="001A6B44" w:rsidRPr="00D51034" w:rsidRDefault="001A6B44" w:rsidP="001A6B44">
            <w:pPr>
              <w:pStyle w:val="Text1"/>
              <w:ind w:left="0"/>
              <w:rPr>
                <w:noProof/>
                <w:lang w:val="en-IE"/>
              </w:rPr>
            </w:pPr>
            <w:r w:rsidRPr="00D51034">
              <w:rPr>
                <w:noProof/>
                <w:lang w:val="en-IE"/>
              </w:rPr>
              <w:t>The digital permitting system sh</w:t>
            </w:r>
            <w:r w:rsidR="009F4604" w:rsidRPr="00D51034">
              <w:rPr>
                <w:noProof/>
                <w:lang w:val="en-IE"/>
              </w:rPr>
              <w:t>ould</w:t>
            </w:r>
            <w:r w:rsidRPr="00D51034">
              <w:rPr>
                <w:noProof/>
                <w:lang w:val="en-IE"/>
              </w:rPr>
              <w:t xml:space="preserve"> be designed to ensure reuse of data and documents already held by public authorities</w:t>
            </w:r>
          </w:p>
        </w:tc>
        <w:tc>
          <w:tcPr>
            <w:tcW w:w="1307" w:type="dxa"/>
            <w:vAlign w:val="center"/>
          </w:tcPr>
          <w:p w14:paraId="1A81B845" w14:textId="77777777" w:rsidR="001A6B44" w:rsidRPr="00D51034" w:rsidRDefault="001A6B44" w:rsidP="001A6B44">
            <w:pPr>
              <w:pStyle w:val="Text1"/>
              <w:ind w:left="0"/>
              <w:rPr>
                <w:noProof/>
                <w:lang w:val="en-IE"/>
              </w:rPr>
            </w:pPr>
            <w:r w:rsidRPr="00D51034">
              <w:rPr>
                <w:noProof/>
                <w:lang w:val="en-IE"/>
              </w:rPr>
              <w:t>//</w:t>
            </w:r>
          </w:p>
        </w:tc>
      </w:tr>
      <w:tr w:rsidR="00DD6D14" w:rsidRPr="00D51034" w14:paraId="71C7CB37" w14:textId="77777777" w:rsidTr="0038004A">
        <w:tc>
          <w:tcPr>
            <w:tcW w:w="1099" w:type="dxa"/>
            <w:vAlign w:val="center"/>
          </w:tcPr>
          <w:p w14:paraId="3AEFDD32" w14:textId="77777777" w:rsidR="00DD6D14" w:rsidRPr="00D51034" w:rsidRDefault="00DD6D14" w:rsidP="00DD6D14">
            <w:pPr>
              <w:pStyle w:val="Text1"/>
              <w:ind w:left="0"/>
              <w:rPr>
                <w:noProof/>
                <w:lang w:val="en-IE"/>
              </w:rPr>
            </w:pPr>
            <w:r w:rsidRPr="00D51034">
              <w:rPr>
                <w:noProof/>
                <w:lang w:val="en-IE"/>
              </w:rPr>
              <w:t xml:space="preserve">Business-to-Business </w:t>
            </w:r>
            <w:r w:rsidR="0028706E" w:rsidRPr="00D51034">
              <w:rPr>
                <w:noProof/>
                <w:lang w:val="en-IE"/>
              </w:rPr>
              <w:t xml:space="preserve">Semiconductor Supply Chain </w:t>
            </w:r>
            <w:r w:rsidRPr="00D51034">
              <w:rPr>
                <w:noProof/>
                <w:lang w:val="en-IE"/>
              </w:rPr>
              <w:t>Platform</w:t>
            </w:r>
          </w:p>
        </w:tc>
        <w:tc>
          <w:tcPr>
            <w:tcW w:w="1550" w:type="dxa"/>
            <w:vAlign w:val="center"/>
          </w:tcPr>
          <w:p w14:paraId="1F058E93" w14:textId="3C2AD103" w:rsidR="00DD6D14" w:rsidRPr="00D51034" w:rsidRDefault="00DD6D14" w:rsidP="00DD6D14">
            <w:pPr>
              <w:pStyle w:val="Text1"/>
              <w:ind w:left="0"/>
              <w:rPr>
                <w:noProof/>
                <w:lang w:val="en-IE"/>
              </w:rPr>
            </w:pPr>
            <w:r w:rsidRPr="00D51034">
              <w:rPr>
                <w:noProof/>
                <w:lang w:val="en-IE"/>
              </w:rPr>
              <w:t>Article</w:t>
            </w:r>
            <w:r w:rsidR="00954032" w:rsidRPr="00D51034">
              <w:rPr>
                <w:noProof/>
                <w:lang w:val="en-IE"/>
              </w:rPr>
              <w:t xml:space="preserve"> 3</w:t>
            </w:r>
            <w:r w:rsidRPr="00D51034">
              <w:rPr>
                <w:noProof/>
                <w:lang w:val="en-IE"/>
              </w:rPr>
              <w:t>4</w:t>
            </w:r>
          </w:p>
        </w:tc>
        <w:tc>
          <w:tcPr>
            <w:tcW w:w="1481" w:type="dxa"/>
            <w:vAlign w:val="center"/>
          </w:tcPr>
          <w:p w14:paraId="333B54DA" w14:textId="77777777" w:rsidR="00DD6D14" w:rsidRPr="00D51034" w:rsidRDefault="00783146" w:rsidP="00DD6D14">
            <w:pPr>
              <w:pStyle w:val="Text1"/>
              <w:ind w:left="0"/>
              <w:rPr>
                <w:noProof/>
                <w:lang w:val="en-IE"/>
              </w:rPr>
            </w:pPr>
            <w:r w:rsidRPr="00D51034">
              <w:rPr>
                <w:noProof/>
                <w:lang w:val="en-IE"/>
              </w:rPr>
              <w:t xml:space="preserve">The </w:t>
            </w:r>
            <w:r w:rsidR="0028706E" w:rsidRPr="00D51034">
              <w:rPr>
                <w:noProof/>
                <w:lang w:val="en-IE"/>
              </w:rPr>
              <w:t>P</w:t>
            </w:r>
            <w:r w:rsidRPr="00D51034">
              <w:rPr>
                <w:noProof/>
                <w:lang w:val="en-IE"/>
              </w:rPr>
              <w:t xml:space="preserve">latform should gather data from participating undertakings to increase </w:t>
            </w:r>
            <w:r w:rsidR="009522F4" w:rsidRPr="00D51034">
              <w:rPr>
                <w:noProof/>
                <w:lang w:val="en-IE"/>
              </w:rPr>
              <w:t>transparency and resilience of the semi</w:t>
            </w:r>
            <w:r w:rsidR="000C1A23" w:rsidRPr="00D51034">
              <w:rPr>
                <w:noProof/>
                <w:lang w:val="en-IE"/>
              </w:rPr>
              <w:t>–</w:t>
            </w:r>
            <w:r w:rsidR="009522F4" w:rsidRPr="00D51034">
              <w:rPr>
                <w:noProof/>
                <w:lang w:val="en-IE"/>
              </w:rPr>
              <w:t xml:space="preserve">conductor supply chain </w:t>
            </w:r>
          </w:p>
        </w:tc>
        <w:tc>
          <w:tcPr>
            <w:tcW w:w="1284" w:type="dxa"/>
            <w:vAlign w:val="center"/>
          </w:tcPr>
          <w:p w14:paraId="0632F28F" w14:textId="77777777" w:rsidR="00DD6D14" w:rsidRPr="00D51034" w:rsidRDefault="00DD6D14" w:rsidP="00DD6D14">
            <w:pPr>
              <w:pStyle w:val="Text1"/>
              <w:ind w:left="0"/>
              <w:jc w:val="left"/>
              <w:rPr>
                <w:noProof/>
                <w:lang w:val="en-IE"/>
              </w:rPr>
            </w:pPr>
            <w:r w:rsidRPr="00D51034">
              <w:rPr>
                <w:noProof/>
                <w:lang w:val="en-IE"/>
              </w:rPr>
              <w:t>Private operators</w:t>
            </w:r>
          </w:p>
        </w:tc>
        <w:tc>
          <w:tcPr>
            <w:tcW w:w="1284" w:type="dxa"/>
            <w:vAlign w:val="center"/>
          </w:tcPr>
          <w:p w14:paraId="6B9016BD" w14:textId="77777777" w:rsidR="00DD6D14" w:rsidRPr="00D51034" w:rsidRDefault="00DD6D14" w:rsidP="00DD6D14">
            <w:pPr>
              <w:pStyle w:val="Text1"/>
              <w:ind w:left="0"/>
              <w:rPr>
                <w:noProof/>
                <w:lang w:val="en-IE"/>
              </w:rPr>
            </w:pPr>
            <w:r w:rsidRPr="00D51034">
              <w:rPr>
                <w:noProof/>
                <w:lang w:val="en-IE"/>
              </w:rPr>
              <w:t>The Platform should be designed to ensure user-friendliness and accessibility for all applicants, including persons with disabilities.</w:t>
            </w:r>
          </w:p>
        </w:tc>
        <w:tc>
          <w:tcPr>
            <w:tcW w:w="1284" w:type="dxa"/>
            <w:vAlign w:val="center"/>
          </w:tcPr>
          <w:p w14:paraId="11C532BF" w14:textId="77777777" w:rsidR="00DD6D14" w:rsidRPr="00D51034" w:rsidRDefault="00DD6D14" w:rsidP="00DD6D14">
            <w:pPr>
              <w:pStyle w:val="Text1"/>
              <w:ind w:left="0"/>
              <w:rPr>
                <w:noProof/>
                <w:lang w:val="en-IE"/>
              </w:rPr>
            </w:pPr>
          </w:p>
        </w:tc>
        <w:tc>
          <w:tcPr>
            <w:tcW w:w="1307" w:type="dxa"/>
            <w:vAlign w:val="center"/>
          </w:tcPr>
          <w:p w14:paraId="55387405" w14:textId="77777777" w:rsidR="00DD6D14" w:rsidRPr="00D51034" w:rsidRDefault="00DD6D14" w:rsidP="00DD6D14">
            <w:pPr>
              <w:pStyle w:val="Text1"/>
              <w:ind w:left="0"/>
              <w:rPr>
                <w:noProof/>
                <w:lang w:val="en-IE"/>
              </w:rPr>
            </w:pPr>
            <w:r w:rsidRPr="00D51034">
              <w:rPr>
                <w:noProof/>
                <w:lang w:val="en-IE"/>
              </w:rPr>
              <w:t>//</w:t>
            </w:r>
          </w:p>
        </w:tc>
      </w:tr>
    </w:tbl>
    <w:p w14:paraId="18CBF04C" w14:textId="77777777" w:rsidR="00E60BC1" w:rsidRPr="00D51034" w:rsidRDefault="00E60BC1" w:rsidP="0038004A">
      <w:pPr>
        <w:pStyle w:val="Text1"/>
        <w:ind w:left="0"/>
        <w:rPr>
          <w:b/>
          <w:bCs/>
          <w:noProof/>
          <w:lang w:val="en-IE"/>
        </w:rPr>
      </w:pPr>
      <w:r w:rsidRPr="00D51034">
        <w:rPr>
          <w:b/>
          <w:bCs/>
          <w:noProof/>
          <w:lang w:val="en-IE"/>
        </w:rPr>
        <w:t>Digital Permitting System</w:t>
      </w:r>
    </w:p>
    <w:tbl>
      <w:tblPr>
        <w:tblStyle w:val="TableGrid"/>
        <w:tblW w:w="0" w:type="auto"/>
        <w:tblLook w:val="04A0" w:firstRow="1" w:lastRow="0" w:firstColumn="1" w:lastColumn="0" w:noHBand="0" w:noVBand="1"/>
      </w:tblPr>
      <w:tblGrid>
        <w:gridCol w:w="2943"/>
        <w:gridCol w:w="6346"/>
      </w:tblGrid>
      <w:tr w:rsidR="0082633F" w:rsidRPr="00D51034" w14:paraId="48B36C88" w14:textId="77777777" w:rsidTr="0082633F">
        <w:tc>
          <w:tcPr>
            <w:tcW w:w="2943" w:type="dxa"/>
            <w:vAlign w:val="center"/>
          </w:tcPr>
          <w:p w14:paraId="62CE5C10" w14:textId="77777777" w:rsidR="0082633F" w:rsidRPr="00D51034" w:rsidRDefault="0082633F" w:rsidP="0082633F">
            <w:pPr>
              <w:pStyle w:val="Text1"/>
              <w:ind w:left="0"/>
              <w:rPr>
                <w:noProof/>
                <w:lang w:val="en-IE"/>
              </w:rPr>
            </w:pPr>
            <w:r w:rsidRPr="00D51034">
              <w:rPr>
                <w:b/>
                <w:bCs/>
                <w:noProof/>
                <w:lang w:val="en-IE"/>
              </w:rPr>
              <w:t>Digital and/or sectoral policy (when these are applicable)</w:t>
            </w:r>
          </w:p>
        </w:tc>
        <w:tc>
          <w:tcPr>
            <w:tcW w:w="6346" w:type="dxa"/>
            <w:vAlign w:val="center"/>
          </w:tcPr>
          <w:p w14:paraId="21AEC474" w14:textId="77777777" w:rsidR="0082633F" w:rsidRPr="00D51034" w:rsidRDefault="0082633F" w:rsidP="0082633F">
            <w:pPr>
              <w:pStyle w:val="Text1"/>
              <w:ind w:left="0"/>
              <w:rPr>
                <w:noProof/>
                <w:lang w:val="en-IE"/>
              </w:rPr>
            </w:pPr>
            <w:r w:rsidRPr="00D51034">
              <w:rPr>
                <w:b/>
                <w:bCs/>
                <w:noProof/>
                <w:lang w:val="en-IE"/>
              </w:rPr>
              <w:t>Explanation on how it aligns</w:t>
            </w:r>
          </w:p>
        </w:tc>
      </w:tr>
      <w:tr w:rsidR="0082633F" w:rsidRPr="00D51034" w14:paraId="69551A2C" w14:textId="77777777" w:rsidTr="0082633F">
        <w:tc>
          <w:tcPr>
            <w:tcW w:w="2943" w:type="dxa"/>
          </w:tcPr>
          <w:p w14:paraId="265787CE" w14:textId="77777777" w:rsidR="0082633F" w:rsidRPr="00D51034" w:rsidRDefault="0082633F" w:rsidP="003C686F">
            <w:pPr>
              <w:pStyle w:val="Text1"/>
              <w:ind w:left="0"/>
              <w:jc w:val="left"/>
              <w:rPr>
                <w:noProof/>
                <w:lang w:val="en-IE"/>
              </w:rPr>
            </w:pPr>
            <w:r w:rsidRPr="00D51034">
              <w:rPr>
                <w:noProof/>
                <w:lang w:val="en-IE"/>
              </w:rPr>
              <w:t>EU Cybersecurity framework</w:t>
            </w:r>
          </w:p>
        </w:tc>
        <w:tc>
          <w:tcPr>
            <w:tcW w:w="6346" w:type="dxa"/>
          </w:tcPr>
          <w:p w14:paraId="0701C0FB" w14:textId="77777777" w:rsidR="0082633F" w:rsidRPr="00D51034" w:rsidRDefault="0082633F" w:rsidP="003C686F">
            <w:pPr>
              <w:pStyle w:val="Text1"/>
              <w:ind w:left="0"/>
              <w:jc w:val="left"/>
              <w:rPr>
                <w:noProof/>
                <w:lang w:val="en-IE"/>
              </w:rPr>
            </w:pPr>
            <w:r w:rsidRPr="00D51034">
              <w:rPr>
                <w:noProof/>
                <w:lang w:val="en-IE"/>
              </w:rPr>
              <w:t xml:space="preserve">The </w:t>
            </w:r>
            <w:r w:rsidR="0028376A" w:rsidRPr="00D51034">
              <w:rPr>
                <w:noProof/>
                <w:lang w:val="en-IE"/>
              </w:rPr>
              <w:t>n</w:t>
            </w:r>
            <w:r w:rsidRPr="00D51034">
              <w:rPr>
                <w:noProof/>
                <w:lang w:val="en-IE"/>
              </w:rPr>
              <w:t>ational Digital Permitting System sh</w:t>
            </w:r>
            <w:r w:rsidR="007E2E91" w:rsidRPr="00D51034">
              <w:rPr>
                <w:noProof/>
                <w:lang w:val="en-IE"/>
              </w:rPr>
              <w:t>ould</w:t>
            </w:r>
            <w:r w:rsidRPr="00D51034">
              <w:rPr>
                <w:noProof/>
                <w:lang w:val="en-IE"/>
              </w:rPr>
              <w:t xml:space="preserve"> be designed to ensure a high level of data protection, cybersecurity, and integrity of information.</w:t>
            </w:r>
          </w:p>
        </w:tc>
      </w:tr>
      <w:tr w:rsidR="0082633F" w:rsidRPr="00D51034" w14:paraId="240160A8" w14:textId="77777777" w:rsidTr="0082633F">
        <w:tc>
          <w:tcPr>
            <w:tcW w:w="2943" w:type="dxa"/>
          </w:tcPr>
          <w:p w14:paraId="00DA04A5" w14:textId="77777777" w:rsidR="0082633F" w:rsidRPr="00D51034" w:rsidRDefault="003C686F" w:rsidP="003C686F">
            <w:pPr>
              <w:pStyle w:val="Text1"/>
              <w:ind w:left="0"/>
              <w:jc w:val="left"/>
              <w:rPr>
                <w:noProof/>
                <w:lang w:val="en-IE"/>
              </w:rPr>
            </w:pPr>
            <w:r w:rsidRPr="00D51034">
              <w:rPr>
                <w:noProof/>
                <w:lang w:val="en-IE"/>
              </w:rPr>
              <w:t>European Business Wallets</w:t>
            </w:r>
          </w:p>
        </w:tc>
        <w:tc>
          <w:tcPr>
            <w:tcW w:w="6346" w:type="dxa"/>
          </w:tcPr>
          <w:p w14:paraId="46F0EEAE" w14:textId="77777777" w:rsidR="0082633F" w:rsidRPr="00D51034" w:rsidRDefault="0028376A" w:rsidP="003C686F">
            <w:pPr>
              <w:pStyle w:val="Text1"/>
              <w:ind w:left="0"/>
              <w:jc w:val="left"/>
              <w:rPr>
                <w:noProof/>
                <w:lang w:val="en-IE"/>
              </w:rPr>
            </w:pPr>
            <w:r w:rsidRPr="00D51034">
              <w:rPr>
                <w:noProof/>
                <w:lang w:val="en-IE"/>
              </w:rPr>
              <w:t>A national Digital Permitting System’s single access point shall use the European Business Wallets.</w:t>
            </w:r>
          </w:p>
        </w:tc>
      </w:tr>
    </w:tbl>
    <w:p w14:paraId="63E5CAFF" w14:textId="77777777" w:rsidR="00F157DA" w:rsidRPr="00D51034" w:rsidRDefault="00F157DA" w:rsidP="00F157DA">
      <w:pPr>
        <w:pStyle w:val="Text1"/>
        <w:ind w:left="0"/>
        <w:rPr>
          <w:b/>
          <w:noProof/>
          <w:lang w:val="en-IE"/>
        </w:rPr>
      </w:pPr>
    </w:p>
    <w:p w14:paraId="01A97ACC" w14:textId="77777777" w:rsidR="00E60BC1" w:rsidRPr="00D51034" w:rsidRDefault="00E60BC1" w:rsidP="00F157DA">
      <w:pPr>
        <w:pStyle w:val="Text1"/>
        <w:ind w:left="0"/>
        <w:rPr>
          <w:b/>
          <w:bCs/>
          <w:noProof/>
          <w:lang w:val="en-IE"/>
        </w:rPr>
      </w:pPr>
      <w:r w:rsidRPr="00D51034">
        <w:rPr>
          <w:b/>
          <w:bCs/>
          <w:noProof/>
          <w:lang w:val="en-IE"/>
        </w:rPr>
        <w:t>Busi</w:t>
      </w:r>
      <w:r w:rsidR="007E2E91" w:rsidRPr="00D51034">
        <w:rPr>
          <w:b/>
          <w:bCs/>
          <w:noProof/>
          <w:lang w:val="en-IE"/>
        </w:rPr>
        <w:t xml:space="preserve">ness-to-Business </w:t>
      </w:r>
      <w:r w:rsidR="006E4A21" w:rsidRPr="00D51034">
        <w:rPr>
          <w:b/>
          <w:bCs/>
          <w:noProof/>
          <w:lang w:val="en-IE"/>
        </w:rPr>
        <w:t xml:space="preserve">Semiconductor Supply Chain </w:t>
      </w:r>
      <w:r w:rsidR="007E2E91" w:rsidRPr="00D51034">
        <w:rPr>
          <w:b/>
          <w:bCs/>
          <w:noProof/>
          <w:lang w:val="en-IE"/>
        </w:rPr>
        <w:t>Platform</w:t>
      </w:r>
    </w:p>
    <w:tbl>
      <w:tblPr>
        <w:tblStyle w:val="TableGrid"/>
        <w:tblW w:w="0" w:type="auto"/>
        <w:tblLook w:val="04A0" w:firstRow="1" w:lastRow="0" w:firstColumn="1" w:lastColumn="0" w:noHBand="0" w:noVBand="1"/>
      </w:tblPr>
      <w:tblGrid>
        <w:gridCol w:w="2943"/>
        <w:gridCol w:w="6346"/>
      </w:tblGrid>
      <w:tr w:rsidR="007E2E91" w:rsidRPr="00D51034" w14:paraId="409099F4" w14:textId="77777777">
        <w:tc>
          <w:tcPr>
            <w:tcW w:w="2943" w:type="dxa"/>
            <w:vAlign w:val="center"/>
          </w:tcPr>
          <w:p w14:paraId="5DD895A3" w14:textId="77777777" w:rsidR="007E2E91" w:rsidRPr="00D51034" w:rsidRDefault="007E2E91">
            <w:pPr>
              <w:pStyle w:val="Text1"/>
              <w:ind w:left="0"/>
              <w:rPr>
                <w:noProof/>
                <w:lang w:val="en-IE"/>
              </w:rPr>
            </w:pPr>
            <w:r w:rsidRPr="00D51034">
              <w:rPr>
                <w:b/>
                <w:bCs/>
                <w:noProof/>
                <w:lang w:val="en-IE"/>
              </w:rPr>
              <w:t>Digital and/or sectoral policy (when these are applicable)</w:t>
            </w:r>
          </w:p>
        </w:tc>
        <w:tc>
          <w:tcPr>
            <w:tcW w:w="6346" w:type="dxa"/>
            <w:vAlign w:val="center"/>
          </w:tcPr>
          <w:p w14:paraId="58F16A87" w14:textId="77777777" w:rsidR="007E2E91" w:rsidRPr="00D51034" w:rsidRDefault="007E2E91">
            <w:pPr>
              <w:pStyle w:val="Text1"/>
              <w:ind w:left="0"/>
              <w:rPr>
                <w:noProof/>
                <w:lang w:val="en-IE"/>
              </w:rPr>
            </w:pPr>
            <w:r w:rsidRPr="00D51034">
              <w:rPr>
                <w:b/>
                <w:bCs/>
                <w:noProof/>
                <w:lang w:val="en-IE"/>
              </w:rPr>
              <w:t>Explanation on how it aligns</w:t>
            </w:r>
          </w:p>
        </w:tc>
      </w:tr>
      <w:tr w:rsidR="007E2E91" w:rsidRPr="00D51034" w14:paraId="0A5F9655" w14:textId="77777777">
        <w:tc>
          <w:tcPr>
            <w:tcW w:w="2943" w:type="dxa"/>
          </w:tcPr>
          <w:p w14:paraId="066F087A" w14:textId="77777777" w:rsidR="007E2E91" w:rsidRPr="00D51034" w:rsidRDefault="007E2E91" w:rsidP="004070E1">
            <w:pPr>
              <w:pStyle w:val="Text1"/>
              <w:ind w:left="0"/>
              <w:jc w:val="left"/>
              <w:rPr>
                <w:noProof/>
                <w:lang w:val="en-IE"/>
              </w:rPr>
            </w:pPr>
            <w:r w:rsidRPr="00D51034">
              <w:rPr>
                <w:noProof/>
                <w:lang w:val="en-IE"/>
              </w:rPr>
              <w:t>EU Cybersecurity framework</w:t>
            </w:r>
          </w:p>
        </w:tc>
        <w:tc>
          <w:tcPr>
            <w:tcW w:w="6346" w:type="dxa"/>
          </w:tcPr>
          <w:p w14:paraId="6CA4D3D5" w14:textId="77777777" w:rsidR="007E2E91" w:rsidRPr="00D51034" w:rsidRDefault="007E2E91" w:rsidP="004070E1">
            <w:pPr>
              <w:pStyle w:val="Text1"/>
              <w:ind w:left="0"/>
              <w:jc w:val="left"/>
              <w:rPr>
                <w:noProof/>
                <w:lang w:val="en-IE"/>
              </w:rPr>
            </w:pPr>
            <w:r w:rsidRPr="00D51034">
              <w:rPr>
                <w:noProof/>
                <w:lang w:val="en-IE"/>
              </w:rPr>
              <w:t xml:space="preserve">The Business-to-Business </w:t>
            </w:r>
            <w:r w:rsidR="006E4A21" w:rsidRPr="00D51034">
              <w:rPr>
                <w:noProof/>
                <w:lang w:val="en-IE"/>
              </w:rPr>
              <w:t xml:space="preserve">Semiconductor Supply Chain </w:t>
            </w:r>
            <w:r w:rsidRPr="00D51034">
              <w:rPr>
                <w:noProof/>
                <w:lang w:val="en-IE"/>
              </w:rPr>
              <w:t>Platform should be designed to ensure a high level of data protection, cybersecurity, and integrity of information.</w:t>
            </w:r>
          </w:p>
        </w:tc>
      </w:tr>
    </w:tbl>
    <w:p w14:paraId="1016E96A" w14:textId="77777777" w:rsidR="007E2E91" w:rsidRPr="00D51034" w:rsidRDefault="007E2E91" w:rsidP="00F157DA">
      <w:pPr>
        <w:pStyle w:val="Text1"/>
        <w:ind w:left="0"/>
        <w:rPr>
          <w:b/>
          <w:bCs/>
          <w:noProof/>
          <w:lang w:val="en-IE"/>
        </w:rPr>
      </w:pPr>
    </w:p>
    <w:p w14:paraId="5A053344" w14:textId="77777777" w:rsidR="00A03D5B" w:rsidRPr="00D51034" w:rsidRDefault="00A03D5B" w:rsidP="0041561E">
      <w:pPr>
        <w:pStyle w:val="ManualHeading2"/>
        <w:rPr>
          <w:rStyle w:val="Emphasis"/>
          <w:i w:val="0"/>
          <w:noProof/>
          <w:lang w:val="en-IE"/>
        </w:rPr>
      </w:pPr>
      <w:bookmarkStart w:id="150" w:name="_Toc167220304"/>
      <w:bookmarkStart w:id="151" w:name="_Toc177549040"/>
      <w:r w:rsidRPr="00D51034">
        <w:rPr>
          <w:rStyle w:val="Emphasis"/>
          <w:i w:val="0"/>
          <w:noProof/>
          <w:lang w:val="en-IE"/>
        </w:rPr>
        <w:t>4.4.</w:t>
      </w:r>
      <w:r w:rsidRPr="00D51034">
        <w:rPr>
          <w:i/>
          <w:noProof/>
          <w:lang w:val="en-IE"/>
        </w:rPr>
        <w:tab/>
      </w:r>
      <w:r w:rsidRPr="00D51034">
        <w:rPr>
          <w:rStyle w:val="Emphasis"/>
          <w:i w:val="0"/>
          <w:noProof/>
          <w:lang w:val="en-IE"/>
        </w:rPr>
        <w:t>Interoperability assessment</w:t>
      </w:r>
      <w:bookmarkEnd w:id="150"/>
      <w:bookmarkEnd w:id="151"/>
    </w:p>
    <w:p w14:paraId="148C948B" w14:textId="77777777" w:rsidR="009E2C69" w:rsidRPr="00D51034" w:rsidRDefault="009E2C69" w:rsidP="009E2C69">
      <w:pPr>
        <w:pStyle w:val="Text1"/>
        <w:ind w:left="0"/>
        <w:rPr>
          <w:noProof/>
          <w:lang w:val="en-IE"/>
        </w:rPr>
      </w:pPr>
      <w:r w:rsidRPr="00D51034">
        <w:rPr>
          <w:noProof/>
          <w:lang w:val="en-IE"/>
        </w:rPr>
        <w:t>N/A</w:t>
      </w:r>
    </w:p>
    <w:p w14:paraId="702B4DFE" w14:textId="77777777" w:rsidR="004070E1" w:rsidRPr="00D51034" w:rsidRDefault="004070E1" w:rsidP="009E2C69">
      <w:pPr>
        <w:pStyle w:val="Text1"/>
        <w:ind w:left="0"/>
        <w:rPr>
          <w:noProof/>
          <w:lang w:val="en-IE"/>
        </w:rPr>
      </w:pPr>
    </w:p>
    <w:p w14:paraId="485BFDA3" w14:textId="77777777" w:rsidR="00A03D5B" w:rsidRPr="00D51034" w:rsidRDefault="00A03D5B" w:rsidP="0041561E">
      <w:pPr>
        <w:pStyle w:val="ManualHeading2"/>
        <w:rPr>
          <w:noProof/>
          <w:lang w:val="en-IE"/>
        </w:rPr>
      </w:pPr>
      <w:bookmarkStart w:id="152" w:name="_Toc167220306"/>
      <w:bookmarkStart w:id="153" w:name="_Toc177549041"/>
      <w:r w:rsidRPr="00D51034">
        <w:rPr>
          <w:noProof/>
          <w:lang w:val="en-IE"/>
        </w:rPr>
        <w:t>4.5.</w:t>
      </w:r>
      <w:r w:rsidRPr="00D51034">
        <w:rPr>
          <w:noProof/>
          <w:lang w:val="en-IE"/>
        </w:rPr>
        <w:tab/>
        <w:t>Measures to support digital implementation</w:t>
      </w:r>
      <w:bookmarkEnd w:id="152"/>
      <w:bookmarkEnd w:id="153"/>
    </w:p>
    <w:bookmarkEnd w:id="143"/>
    <w:p w14:paraId="0C1E3381" w14:textId="77777777" w:rsidR="00DE5B73" w:rsidRPr="002843DD" w:rsidRDefault="00384FBE">
      <w:pPr>
        <w:spacing w:before="0" w:after="200" w:line="276" w:lineRule="auto"/>
        <w:jc w:val="left"/>
        <w:rPr>
          <w:noProof/>
          <w:lang w:val="en-IE"/>
        </w:rPr>
      </w:pPr>
      <w:r w:rsidRPr="00D51034">
        <w:rPr>
          <w:noProof/>
          <w:lang w:val="en-IE"/>
        </w:rPr>
        <w:t>N/A</w:t>
      </w:r>
    </w:p>
    <w:p w14:paraId="7DAA94CE" w14:textId="77777777" w:rsidR="00A03D5B" w:rsidRPr="002843DD" w:rsidRDefault="00A03D5B" w:rsidP="0041561E">
      <w:pPr>
        <w:rPr>
          <w:noProof/>
          <w:color w:val="008000"/>
          <w:lang w:val="en-IE"/>
        </w:rPr>
      </w:pPr>
    </w:p>
    <w:sectPr w:rsidR="00A03D5B" w:rsidRPr="002843DD" w:rsidSect="00491E51">
      <w:headerReference w:type="default" r:id="rId21"/>
      <w:footerReference w:type="defaul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BBF29" w14:textId="77777777" w:rsidR="00C05579" w:rsidRDefault="00C05579" w:rsidP="00A03D5B">
      <w:pPr>
        <w:spacing w:before="0" w:after="0"/>
      </w:pPr>
      <w:r>
        <w:separator/>
      </w:r>
    </w:p>
  </w:endnote>
  <w:endnote w:type="continuationSeparator" w:id="0">
    <w:p w14:paraId="5E0E6DB8" w14:textId="77777777" w:rsidR="00C05579" w:rsidRDefault="00C05579" w:rsidP="00A03D5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EA5B5" w14:textId="78CABC9E" w:rsidR="00491E51" w:rsidRPr="00491E51" w:rsidRDefault="00491E51" w:rsidP="00491E51">
    <w:pPr>
      <w:pStyle w:val="Footer"/>
      <w:rPr>
        <w:rFonts w:ascii="Arial" w:hAnsi="Arial" w:cs="Arial"/>
        <w:b/>
        <w:sz w:val="48"/>
      </w:rPr>
    </w:pPr>
    <w:r w:rsidRPr="00491E51">
      <w:rPr>
        <w:rFonts w:ascii="Arial" w:hAnsi="Arial" w:cs="Arial"/>
        <w:b/>
        <w:sz w:val="48"/>
      </w:rPr>
      <w:t>EN</w:t>
    </w:r>
    <w:r w:rsidRPr="00491E51">
      <w:rPr>
        <w:rFonts w:ascii="Arial" w:hAnsi="Arial" w:cs="Arial"/>
        <w:b/>
        <w:sz w:val="48"/>
      </w:rPr>
      <w:tab/>
    </w:r>
    <w:r w:rsidRPr="00491E51">
      <w:rPr>
        <w:rFonts w:ascii="Arial" w:hAnsi="Arial" w:cs="Arial"/>
        <w:b/>
        <w:sz w:val="48"/>
      </w:rPr>
      <w:tab/>
    </w:r>
    <w:r w:rsidRPr="00491E51">
      <w:tab/>
    </w:r>
    <w:r w:rsidRPr="00491E5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6C11E" w14:textId="3F3314D6" w:rsidR="00491E51" w:rsidRPr="00491E51" w:rsidRDefault="00491E51" w:rsidP="00491E51">
    <w:pPr>
      <w:pStyle w:val="Footer"/>
      <w:rPr>
        <w:rFonts w:ascii="Arial" w:hAnsi="Arial" w:cs="Arial"/>
        <w:b/>
        <w:sz w:val="48"/>
      </w:rPr>
    </w:pPr>
    <w:r w:rsidRPr="00491E51">
      <w:rPr>
        <w:rFonts w:ascii="Arial" w:hAnsi="Arial" w:cs="Arial"/>
        <w:b/>
        <w:sz w:val="48"/>
      </w:rPr>
      <w:t>EN</w:t>
    </w:r>
    <w:r w:rsidRPr="00491E51">
      <w:rPr>
        <w:rFonts w:ascii="Arial" w:hAnsi="Arial" w:cs="Arial"/>
        <w:b/>
        <w:sz w:val="48"/>
      </w:rPr>
      <w:tab/>
    </w:r>
    <w:r w:rsidRPr="00491E51">
      <w:rPr>
        <w:rFonts w:ascii="Arial" w:hAnsi="Arial" w:cs="Arial"/>
        <w:b/>
        <w:sz w:val="48"/>
      </w:rPr>
      <w:tab/>
    </w:r>
    <w:r w:rsidRPr="00491E51">
      <w:tab/>
    </w:r>
    <w:r w:rsidRPr="00491E5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D63AD" w14:textId="77777777" w:rsidR="00491E51" w:rsidRDefault="00491E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ADA7" w14:textId="2141C6EE" w:rsidR="00491E51" w:rsidRPr="00491E51" w:rsidRDefault="00491E51" w:rsidP="00491E51">
    <w:pPr>
      <w:pStyle w:val="Footer"/>
      <w:rPr>
        <w:rFonts w:ascii="Arial" w:hAnsi="Arial" w:cs="Arial"/>
        <w:b/>
        <w:sz w:val="48"/>
      </w:rPr>
    </w:pPr>
    <w:r w:rsidRPr="00491E51">
      <w:rPr>
        <w:rFonts w:ascii="Arial" w:hAnsi="Arial" w:cs="Arial"/>
        <w:b/>
        <w:sz w:val="48"/>
      </w:rPr>
      <w:t>EN</w:t>
    </w:r>
    <w:r w:rsidRPr="00491E51">
      <w:rPr>
        <w:rFonts w:ascii="Arial" w:hAnsi="Arial" w:cs="Arial"/>
        <w:b/>
        <w:sz w:val="48"/>
      </w:rPr>
      <w:tab/>
    </w:r>
    <w:r>
      <w:fldChar w:fldCharType="begin"/>
    </w:r>
    <w:r>
      <w:instrText xml:space="preserve"> PAGE  \* MERGEFORMAT </w:instrText>
    </w:r>
    <w:r>
      <w:fldChar w:fldCharType="separate"/>
    </w:r>
    <w:r w:rsidR="00816530">
      <w:rPr>
        <w:noProof/>
      </w:rPr>
      <w:t>102</w:t>
    </w:r>
    <w:r>
      <w:fldChar w:fldCharType="end"/>
    </w:r>
    <w:r>
      <w:tab/>
    </w:r>
    <w:r w:rsidRPr="00491E51">
      <w:tab/>
    </w:r>
    <w:r w:rsidRPr="00491E51">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3BEC1" w14:textId="77777777" w:rsidR="00491E51" w:rsidRDefault="00491E51" w:rsidP="00491E5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A6A46" w14:textId="3C0B743A" w:rsidR="00491E51" w:rsidRPr="00491E51" w:rsidRDefault="00491E51" w:rsidP="00491E51">
    <w:pPr>
      <w:pStyle w:val="FooterLandscape"/>
      <w:rPr>
        <w:rFonts w:ascii="Arial" w:hAnsi="Arial" w:cs="Arial"/>
        <w:b/>
        <w:sz w:val="48"/>
      </w:rPr>
    </w:pPr>
    <w:r w:rsidRPr="00491E51">
      <w:rPr>
        <w:rFonts w:ascii="Arial" w:hAnsi="Arial" w:cs="Arial"/>
        <w:b/>
        <w:sz w:val="48"/>
      </w:rPr>
      <w:t>EN</w:t>
    </w:r>
    <w:r w:rsidRPr="00491E51">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91E51">
      <w:tab/>
    </w:r>
    <w:r w:rsidRPr="00491E51">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5616A" w14:textId="17A843C3" w:rsidR="00491E51" w:rsidRPr="00491E51" w:rsidRDefault="00491E51" w:rsidP="00491E51">
    <w:pPr>
      <w:pStyle w:val="Footer"/>
      <w:rPr>
        <w:rFonts w:ascii="Arial" w:hAnsi="Arial" w:cs="Arial"/>
        <w:b/>
        <w:sz w:val="48"/>
      </w:rPr>
    </w:pPr>
    <w:r w:rsidRPr="00491E51">
      <w:rPr>
        <w:rFonts w:ascii="Arial" w:hAnsi="Arial" w:cs="Arial"/>
        <w:b/>
        <w:sz w:val="48"/>
      </w:rPr>
      <w:t>EN</w:t>
    </w:r>
    <w:r w:rsidRPr="00491E51">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91E51">
      <w:tab/>
    </w:r>
    <w:r w:rsidRPr="00491E51">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81EEE" w14:textId="77777777" w:rsidR="00C05579" w:rsidRDefault="00C05579" w:rsidP="00A03D5B">
      <w:pPr>
        <w:spacing w:before="0" w:after="0"/>
      </w:pPr>
      <w:r>
        <w:separator/>
      </w:r>
    </w:p>
  </w:footnote>
  <w:footnote w:type="continuationSeparator" w:id="0">
    <w:p w14:paraId="7C6F971E" w14:textId="77777777" w:rsidR="00C05579" w:rsidRDefault="00C05579" w:rsidP="00A03D5B">
      <w:pPr>
        <w:spacing w:before="0" w:after="0"/>
      </w:pPr>
      <w:r>
        <w:continuationSeparator/>
      </w:r>
    </w:p>
  </w:footnote>
  <w:footnote w:id="1">
    <w:p w14:paraId="2ED72E15" w14:textId="77777777" w:rsidR="008133B6" w:rsidRPr="007840DB" w:rsidRDefault="008133B6">
      <w:pPr>
        <w:pStyle w:val="FootnoteText"/>
        <w:rPr>
          <w:sz w:val="18"/>
          <w:szCs w:val="18"/>
          <w:lang w:val="en-IE"/>
        </w:rPr>
      </w:pPr>
      <w:r w:rsidRPr="004A7A0C">
        <w:rPr>
          <w:rStyle w:val="FootnoteReference"/>
        </w:rPr>
        <w:footnoteRef/>
      </w:r>
      <w:r w:rsidR="00D04B79">
        <w:rPr>
          <w:sz w:val="18"/>
          <w:szCs w:val="18"/>
        </w:rPr>
        <w:tab/>
      </w:r>
      <w:r w:rsidR="1818D30A" w:rsidRPr="00F774BC">
        <w:rPr>
          <w:sz w:val="18"/>
          <w:szCs w:val="18"/>
        </w:rPr>
        <w:t>WSTS Semiconductor Market Forecast Spring 2025</w:t>
      </w:r>
      <w:r w:rsidR="1818D30A" w:rsidRPr="0045703C">
        <w:rPr>
          <w:sz w:val="18"/>
          <w:szCs w:val="18"/>
        </w:rPr>
        <w:t xml:space="preserve">, </w:t>
      </w:r>
      <w:hyperlink r:id="rId1">
        <w:r w:rsidR="1818D30A" w:rsidRPr="0045703C">
          <w:rPr>
            <w:rStyle w:val="Hyperlink"/>
            <w:sz w:val="18"/>
            <w:szCs w:val="18"/>
          </w:rPr>
          <w:t>https://www.wsts.org/76/103/WSTS-Semiconductor-Market-Forecast-Spring-2025</w:t>
        </w:r>
      </w:hyperlink>
    </w:p>
  </w:footnote>
  <w:footnote w:id="2">
    <w:p w14:paraId="100FB28D" w14:textId="77777777" w:rsidR="0098133F" w:rsidRPr="007840DB" w:rsidRDefault="0098133F" w:rsidP="0098133F">
      <w:pPr>
        <w:pStyle w:val="FootnoteText"/>
        <w:rPr>
          <w:sz w:val="18"/>
          <w:szCs w:val="18"/>
          <w:lang w:val="en-IE"/>
        </w:rPr>
      </w:pPr>
      <w:r w:rsidRPr="004A7A0C">
        <w:rPr>
          <w:rStyle w:val="FootnoteReference"/>
        </w:rPr>
        <w:footnoteRef/>
      </w:r>
      <w:r>
        <w:rPr>
          <w:sz w:val="18"/>
          <w:szCs w:val="18"/>
        </w:rPr>
        <w:tab/>
      </w:r>
      <w:r w:rsidR="1818D30A" w:rsidRPr="0017031E">
        <w:rPr>
          <w:sz w:val="18"/>
          <w:szCs w:val="18"/>
        </w:rPr>
        <w:t>Global Semiconductor Sales Increase Substantially in February</w:t>
      </w:r>
      <w:r w:rsidR="1818D30A">
        <w:rPr>
          <w:sz w:val="18"/>
          <w:szCs w:val="18"/>
        </w:rPr>
        <w:t xml:space="preserve">, </w:t>
      </w:r>
      <w:hyperlink r:id="rId2">
        <w:r w:rsidR="1818D30A" w:rsidRPr="1818D30A">
          <w:rPr>
            <w:rStyle w:val="Hyperlink"/>
            <w:sz w:val="18"/>
            <w:szCs w:val="18"/>
          </w:rPr>
          <w:t>https://www.semiconductors.org/global-semiconductor-sales-increase-substantially-in-february/</w:t>
        </w:r>
      </w:hyperlink>
    </w:p>
  </w:footnote>
  <w:footnote w:id="3">
    <w:p w14:paraId="4541734F" w14:textId="77777777" w:rsidR="000D0964" w:rsidRPr="0045703C" w:rsidRDefault="000D0964">
      <w:pPr>
        <w:pStyle w:val="FootnoteText"/>
        <w:rPr>
          <w:sz w:val="18"/>
          <w:szCs w:val="18"/>
          <w:lang w:val="en-US"/>
        </w:rPr>
      </w:pPr>
      <w:r w:rsidRPr="004A7A0C">
        <w:rPr>
          <w:rStyle w:val="FootnoteReference"/>
        </w:rPr>
        <w:footnoteRef/>
      </w:r>
      <w:r w:rsidR="00FE41D4" w:rsidRPr="0045703C">
        <w:rPr>
          <w:sz w:val="18"/>
          <w:szCs w:val="18"/>
        </w:rPr>
        <w:tab/>
      </w:r>
      <w:r w:rsidR="0045187A" w:rsidRPr="0045703C">
        <w:rPr>
          <w:sz w:val="18"/>
          <w:szCs w:val="18"/>
          <w:lang w:val="en-US"/>
        </w:rPr>
        <w:t xml:space="preserve">The next era of semiconductor value creation, McKinsey, </w:t>
      </w:r>
      <w:hyperlink r:id="rId3" w:history="1">
        <w:r w:rsidR="007479D0" w:rsidRPr="0045703C">
          <w:rPr>
            <w:rStyle w:val="Hyperlink"/>
            <w:sz w:val="18"/>
            <w:szCs w:val="18"/>
            <w:lang w:val="en-US"/>
          </w:rPr>
          <w:t>https://www.mckinsey.com/industries/semiconductors/our-insights/the-next-era-of-semiconductor-value-creation</w:t>
        </w:r>
      </w:hyperlink>
      <w:r w:rsidR="007479D0" w:rsidRPr="0045703C">
        <w:rPr>
          <w:sz w:val="18"/>
          <w:szCs w:val="18"/>
          <w:lang w:val="en-US"/>
        </w:rPr>
        <w:t xml:space="preserve"> </w:t>
      </w:r>
    </w:p>
  </w:footnote>
  <w:footnote w:id="4">
    <w:p w14:paraId="7AF17E5A" w14:textId="77777777" w:rsidR="007840DB" w:rsidRPr="007840DB" w:rsidRDefault="007840DB">
      <w:pPr>
        <w:pStyle w:val="FootnoteText"/>
        <w:rPr>
          <w:lang w:val="en-IE"/>
        </w:rPr>
      </w:pPr>
      <w:r w:rsidRPr="004A7A0C">
        <w:rPr>
          <w:rStyle w:val="FootnoteReference"/>
        </w:rPr>
        <w:footnoteRef/>
      </w:r>
      <w:r w:rsidR="00D04B79">
        <w:rPr>
          <w:sz w:val="18"/>
          <w:szCs w:val="18"/>
        </w:rPr>
        <w:tab/>
      </w:r>
      <w:r w:rsidRPr="007840DB">
        <w:rPr>
          <w:sz w:val="18"/>
          <w:szCs w:val="18"/>
        </w:rPr>
        <w:t>“</w:t>
      </w:r>
      <w:r w:rsidRPr="006C0039">
        <w:rPr>
          <w:sz w:val="18"/>
          <w:szCs w:val="18"/>
        </w:rPr>
        <w:t>The future of European competitiveness”, part B, Ch</w:t>
      </w:r>
      <w:r w:rsidR="00972B03">
        <w:rPr>
          <w:sz w:val="18"/>
          <w:szCs w:val="18"/>
        </w:rPr>
        <w:t xml:space="preserve">apter </w:t>
      </w:r>
      <w:r w:rsidRPr="006C0039">
        <w:rPr>
          <w:sz w:val="18"/>
          <w:szCs w:val="18"/>
        </w:rPr>
        <w:t>3 – Mario Draghi</w:t>
      </w:r>
      <w:r w:rsidR="006C0039">
        <w:rPr>
          <w:sz w:val="18"/>
          <w:szCs w:val="18"/>
        </w:rPr>
        <w:t xml:space="preserve">, </w:t>
      </w:r>
      <w:hyperlink r:id="rId4" w:history="1">
        <w:r w:rsidR="006C0039" w:rsidRPr="003A3905">
          <w:rPr>
            <w:rStyle w:val="Hyperlink"/>
            <w:sz w:val="18"/>
            <w:szCs w:val="18"/>
          </w:rPr>
          <w:t>https://commission.europa.eu/topics/competitiveness/draghi-report_en</w:t>
        </w:r>
      </w:hyperlink>
    </w:p>
  </w:footnote>
  <w:footnote w:id="5">
    <w:p w14:paraId="1D894F0A" w14:textId="77777777" w:rsidR="00AD2EB6" w:rsidRPr="00AD2EB6" w:rsidRDefault="00AD2EB6">
      <w:pPr>
        <w:pStyle w:val="FootnoteText"/>
        <w:rPr>
          <w:sz w:val="18"/>
          <w:szCs w:val="18"/>
          <w:lang w:val="en-IE"/>
        </w:rPr>
      </w:pPr>
      <w:r w:rsidRPr="00D04B79">
        <w:rPr>
          <w:rStyle w:val="FootnoteReference"/>
        </w:rPr>
        <w:footnoteRef/>
      </w:r>
      <w:r w:rsidR="00D04B79">
        <w:rPr>
          <w:sz w:val="18"/>
          <w:szCs w:val="18"/>
        </w:rPr>
        <w:tab/>
      </w:r>
      <w:r w:rsidRPr="00AD2EB6">
        <w:rPr>
          <w:sz w:val="18"/>
          <w:szCs w:val="18"/>
        </w:rPr>
        <w:t xml:space="preserve">IDC, Semiconductors market data by feature size, sector and region, CNECT/2022/MVP/0084 – Second Interim Report. The value chain encompasses IP, EDA, capital equipment, substrates, materials, fabless firms, IDMs, foundries and OSAT providers. Only revenues by EU </w:t>
      </w:r>
      <w:r w:rsidR="00C943F9">
        <w:rPr>
          <w:sz w:val="18"/>
          <w:szCs w:val="18"/>
        </w:rPr>
        <w:t xml:space="preserve">headquartered </w:t>
      </w:r>
      <w:r w:rsidRPr="00AD2EB6">
        <w:rPr>
          <w:sz w:val="18"/>
          <w:szCs w:val="18"/>
        </w:rPr>
        <w:t xml:space="preserve">companies </w:t>
      </w:r>
      <w:r w:rsidR="00C943F9">
        <w:rPr>
          <w:sz w:val="18"/>
          <w:szCs w:val="18"/>
        </w:rPr>
        <w:t xml:space="preserve">are </w:t>
      </w:r>
      <w:r w:rsidRPr="00AD2EB6">
        <w:rPr>
          <w:sz w:val="18"/>
          <w:szCs w:val="18"/>
        </w:rPr>
        <w:t>considered.</w:t>
      </w:r>
    </w:p>
  </w:footnote>
  <w:footnote w:id="6">
    <w:p w14:paraId="37A9EE5A" w14:textId="77777777" w:rsidR="00EA3C6C" w:rsidRPr="00C75977" w:rsidRDefault="00EA3C6C">
      <w:pPr>
        <w:pStyle w:val="FootnoteText"/>
        <w:rPr>
          <w:sz w:val="18"/>
          <w:szCs w:val="18"/>
          <w:lang w:val="en-IE"/>
        </w:rPr>
      </w:pPr>
      <w:r w:rsidRPr="004A7A0C">
        <w:rPr>
          <w:rStyle w:val="FootnoteReference"/>
        </w:rPr>
        <w:footnoteRef/>
      </w:r>
      <w:r w:rsidR="00D04B79" w:rsidRPr="00C75977">
        <w:rPr>
          <w:sz w:val="18"/>
          <w:szCs w:val="18"/>
        </w:rPr>
        <w:tab/>
      </w:r>
      <w:r w:rsidR="00185C82" w:rsidRPr="00CF6972">
        <w:rPr>
          <w:sz w:val="18"/>
          <w:szCs w:val="18"/>
        </w:rPr>
        <w:t>Communication from the Commission to the European Parliament, the Council, the European Economic and Social Committee and the Committee of the Regions</w:t>
      </w:r>
      <w:r w:rsidR="003632A8" w:rsidRPr="00CF6972">
        <w:rPr>
          <w:sz w:val="18"/>
          <w:szCs w:val="18"/>
        </w:rPr>
        <w:t>,</w:t>
      </w:r>
      <w:r w:rsidR="00185C82" w:rsidRPr="00CF6972">
        <w:rPr>
          <w:sz w:val="18"/>
          <w:szCs w:val="18"/>
        </w:rPr>
        <w:t xml:space="preserve"> </w:t>
      </w:r>
      <w:r w:rsidR="0042333A" w:rsidRPr="00CF6972">
        <w:rPr>
          <w:sz w:val="18"/>
          <w:szCs w:val="18"/>
        </w:rPr>
        <w:t>AI Continent Action Plan</w:t>
      </w:r>
      <w:r w:rsidR="00185C82" w:rsidRPr="00CF6972">
        <w:rPr>
          <w:sz w:val="18"/>
          <w:szCs w:val="18"/>
        </w:rPr>
        <w:t>, COM(202</w:t>
      </w:r>
      <w:r w:rsidR="00F97E17" w:rsidRPr="00CF6972">
        <w:rPr>
          <w:sz w:val="18"/>
          <w:szCs w:val="18"/>
        </w:rPr>
        <w:t>5</w:t>
      </w:r>
      <w:r w:rsidR="00185C82" w:rsidRPr="00CF6972">
        <w:rPr>
          <w:sz w:val="18"/>
          <w:szCs w:val="18"/>
        </w:rPr>
        <w:t>) 1</w:t>
      </w:r>
      <w:r w:rsidR="00F97E17" w:rsidRPr="00CF6972">
        <w:rPr>
          <w:sz w:val="18"/>
          <w:szCs w:val="18"/>
        </w:rPr>
        <w:t>65</w:t>
      </w:r>
      <w:r w:rsidR="00185C82" w:rsidRPr="00CF6972">
        <w:rPr>
          <w:sz w:val="18"/>
          <w:szCs w:val="18"/>
        </w:rPr>
        <w:t>, 9.</w:t>
      </w:r>
      <w:r w:rsidR="00F97E17" w:rsidRPr="00CF6972">
        <w:rPr>
          <w:sz w:val="18"/>
          <w:szCs w:val="18"/>
        </w:rPr>
        <w:t>4</w:t>
      </w:r>
      <w:r w:rsidR="00185C82" w:rsidRPr="00CF6972">
        <w:rPr>
          <w:sz w:val="18"/>
          <w:szCs w:val="18"/>
        </w:rPr>
        <w:t>.202</w:t>
      </w:r>
      <w:r w:rsidR="00F97E17" w:rsidRPr="00CF6972">
        <w:rPr>
          <w:sz w:val="18"/>
          <w:szCs w:val="18"/>
        </w:rPr>
        <w:t>5</w:t>
      </w:r>
      <w:r w:rsidR="004A1EFB" w:rsidRPr="00CF6972">
        <w:rPr>
          <w:sz w:val="18"/>
          <w:szCs w:val="18"/>
        </w:rPr>
        <w:t>.</w:t>
      </w:r>
    </w:p>
  </w:footnote>
  <w:footnote w:id="7">
    <w:p w14:paraId="0D29C39F" w14:textId="77777777" w:rsidR="00C93505" w:rsidRPr="00637267" w:rsidRDefault="00C93505" w:rsidP="00C93505">
      <w:pPr>
        <w:pStyle w:val="FootnoteText"/>
        <w:rPr>
          <w:sz w:val="18"/>
          <w:szCs w:val="18"/>
        </w:rPr>
      </w:pPr>
      <w:r w:rsidRPr="004A7A0C">
        <w:rPr>
          <w:rStyle w:val="FootnoteReference"/>
        </w:rPr>
        <w:footnoteRef/>
      </w:r>
      <w:r>
        <w:rPr>
          <w:sz w:val="18"/>
          <w:szCs w:val="18"/>
        </w:rPr>
        <w:tab/>
      </w:r>
      <w:hyperlink r:id="rId5" w:history="1">
        <w:r w:rsidRPr="00637267">
          <w:rPr>
            <w:rStyle w:val="Hyperlink"/>
            <w:sz w:val="18"/>
            <w:szCs w:val="18"/>
          </w:rPr>
          <w:t>Priorities 2024-2029 - European Commission</w:t>
        </w:r>
      </w:hyperlink>
    </w:p>
  </w:footnote>
  <w:footnote w:id="8">
    <w:p w14:paraId="164264D6" w14:textId="77777777" w:rsidR="006F27FD" w:rsidRPr="00ED1396" w:rsidRDefault="006F27FD" w:rsidP="006F27FD">
      <w:pPr>
        <w:pStyle w:val="FootnoteText"/>
        <w:rPr>
          <w:sz w:val="18"/>
          <w:szCs w:val="18"/>
        </w:rPr>
      </w:pPr>
      <w:r w:rsidRPr="004A7A0C">
        <w:rPr>
          <w:rStyle w:val="FootnoteReference"/>
        </w:rPr>
        <w:footnoteRef/>
      </w:r>
      <w:r>
        <w:rPr>
          <w:sz w:val="18"/>
          <w:szCs w:val="18"/>
        </w:rPr>
        <w:tab/>
      </w:r>
      <w:r w:rsidRPr="00ED1396">
        <w:rPr>
          <w:sz w:val="18"/>
          <w:szCs w:val="18"/>
        </w:rPr>
        <w:t>Communication from the Commission to the European Parliament, the Council, the European Economic and Social</w:t>
      </w:r>
      <w:r>
        <w:rPr>
          <w:sz w:val="18"/>
          <w:szCs w:val="18"/>
        </w:rPr>
        <w:t xml:space="preserve"> </w:t>
      </w:r>
      <w:r w:rsidRPr="00ED1396">
        <w:rPr>
          <w:sz w:val="18"/>
          <w:szCs w:val="18"/>
        </w:rPr>
        <w:t>Committee and the Committee of the Regions, The Clean Industrial Deal: A joint roadmap for competitiveness and decarbonisation</w:t>
      </w:r>
      <w:r w:rsidR="00A77FEB">
        <w:rPr>
          <w:sz w:val="18"/>
          <w:szCs w:val="18"/>
        </w:rPr>
        <w:t>,</w:t>
      </w:r>
      <w:r w:rsidRPr="00ED1396">
        <w:rPr>
          <w:sz w:val="18"/>
          <w:szCs w:val="18"/>
        </w:rPr>
        <w:t xml:space="preserve"> COM</w:t>
      </w:r>
      <w:r>
        <w:rPr>
          <w:sz w:val="18"/>
          <w:szCs w:val="18"/>
        </w:rPr>
        <w:t>(</w:t>
      </w:r>
      <w:r w:rsidRPr="00ED1396">
        <w:rPr>
          <w:sz w:val="18"/>
          <w:szCs w:val="18"/>
        </w:rPr>
        <w:t>2025</w:t>
      </w:r>
      <w:r>
        <w:rPr>
          <w:sz w:val="18"/>
          <w:szCs w:val="18"/>
        </w:rPr>
        <w:t xml:space="preserve">) </w:t>
      </w:r>
      <w:r w:rsidRPr="00ED1396">
        <w:rPr>
          <w:sz w:val="18"/>
          <w:szCs w:val="18"/>
        </w:rPr>
        <w:t>85, 26.2.2025.</w:t>
      </w:r>
    </w:p>
  </w:footnote>
  <w:footnote w:id="9">
    <w:p w14:paraId="0C231074" w14:textId="77777777" w:rsidR="006F27FD" w:rsidRPr="006C09FA" w:rsidRDefault="006F27FD" w:rsidP="006F27FD">
      <w:pPr>
        <w:pStyle w:val="FootnoteText"/>
        <w:rPr>
          <w:sz w:val="18"/>
          <w:szCs w:val="18"/>
          <w:lang w:val="en-IE"/>
        </w:rPr>
      </w:pPr>
      <w:r w:rsidRPr="004A7A0C">
        <w:rPr>
          <w:rStyle w:val="FootnoteReference"/>
        </w:rPr>
        <w:footnoteRef/>
      </w:r>
      <w:r w:rsidRPr="006C09FA">
        <w:rPr>
          <w:sz w:val="18"/>
          <w:szCs w:val="18"/>
          <w:lang w:val="en-IE"/>
        </w:rPr>
        <w:tab/>
        <w:t>Communication from the Commission to the European Parliament, the Council, the European Economic and Social Committee and the Committee of the Regions, A Competitiveness Compass for the EU, COM(2025) 30, 29.1.2025.</w:t>
      </w:r>
    </w:p>
  </w:footnote>
  <w:footnote w:id="10">
    <w:p w14:paraId="383AFA26" w14:textId="77777777" w:rsidR="006F27FD" w:rsidRPr="006C09FA" w:rsidRDefault="006F27FD" w:rsidP="006F27FD">
      <w:pPr>
        <w:pStyle w:val="FootnoteText"/>
        <w:rPr>
          <w:sz w:val="18"/>
          <w:szCs w:val="18"/>
          <w:lang w:val="en-IE"/>
        </w:rPr>
      </w:pPr>
      <w:r w:rsidRPr="004A7A0C">
        <w:rPr>
          <w:rStyle w:val="FootnoteReference"/>
        </w:rPr>
        <w:footnoteRef/>
      </w:r>
      <w:r w:rsidRPr="006C09FA">
        <w:rPr>
          <w:sz w:val="18"/>
          <w:szCs w:val="18"/>
          <w:lang w:val="en-IE"/>
        </w:rPr>
        <w:tab/>
        <w:t>Joint Communication to the European Parliament and the Council, Strengthening EU economic security, JOIN(2025) 977, 3.12.2025.</w:t>
      </w:r>
    </w:p>
  </w:footnote>
  <w:footnote w:id="11">
    <w:p w14:paraId="499B4CA2" w14:textId="77777777" w:rsidR="00873777" w:rsidRPr="006C09FA" w:rsidRDefault="00873777" w:rsidP="00873777">
      <w:pPr>
        <w:pStyle w:val="FootnoteText"/>
        <w:rPr>
          <w:sz w:val="18"/>
          <w:szCs w:val="18"/>
          <w:lang w:val="en-IE"/>
        </w:rPr>
      </w:pPr>
      <w:r w:rsidRPr="004A7A0C">
        <w:rPr>
          <w:rStyle w:val="FootnoteReference"/>
        </w:rPr>
        <w:footnoteRef/>
      </w:r>
      <w:r w:rsidRPr="006C09FA">
        <w:rPr>
          <w:sz w:val="18"/>
          <w:szCs w:val="18"/>
          <w:lang w:val="en-IE"/>
        </w:rPr>
        <w:tab/>
        <w:t>Communication from the Commission to the European Parliament, the Council, the European Economic and Social Committee and the Committee of the Regions, 2030 Digital Compass: the European way for the Digital Decade, COM(2021) 118, 9.3.2021.</w:t>
      </w:r>
    </w:p>
  </w:footnote>
  <w:footnote w:id="12">
    <w:p w14:paraId="65D7D1F8" w14:textId="77777777" w:rsidR="00873777" w:rsidRPr="006A58CB" w:rsidRDefault="00873777" w:rsidP="00873777">
      <w:pPr>
        <w:pStyle w:val="FootnoteText"/>
        <w:rPr>
          <w:sz w:val="18"/>
          <w:szCs w:val="18"/>
        </w:rPr>
      </w:pPr>
      <w:r w:rsidRPr="004A7A0C">
        <w:rPr>
          <w:rStyle w:val="FootnoteReference"/>
        </w:rPr>
        <w:footnoteRef/>
      </w:r>
      <w:r>
        <w:rPr>
          <w:sz w:val="18"/>
          <w:szCs w:val="18"/>
        </w:rPr>
        <w:tab/>
      </w:r>
      <w:r w:rsidRPr="00382551">
        <w:rPr>
          <w:sz w:val="18"/>
          <w:szCs w:val="18"/>
        </w:rPr>
        <w:t>Decision (EU) 2022/2481 of the European Parliament and of the Council</w:t>
      </w:r>
      <w:r>
        <w:rPr>
          <w:sz w:val="18"/>
          <w:szCs w:val="18"/>
        </w:rPr>
        <w:t xml:space="preserve"> </w:t>
      </w:r>
      <w:r w:rsidRPr="00382551">
        <w:rPr>
          <w:sz w:val="18"/>
          <w:szCs w:val="18"/>
        </w:rPr>
        <w:t>of 14 December 2022</w:t>
      </w:r>
      <w:r>
        <w:rPr>
          <w:sz w:val="18"/>
          <w:szCs w:val="18"/>
        </w:rPr>
        <w:t xml:space="preserve"> </w:t>
      </w:r>
      <w:r w:rsidRPr="00382551">
        <w:rPr>
          <w:sz w:val="18"/>
          <w:szCs w:val="18"/>
        </w:rPr>
        <w:t>establishing the Digital Decade Policy Programme 2030</w:t>
      </w:r>
      <w:r>
        <w:rPr>
          <w:sz w:val="18"/>
          <w:szCs w:val="18"/>
        </w:rPr>
        <w:t>, 19.12.2022.</w:t>
      </w:r>
    </w:p>
  </w:footnote>
  <w:footnote w:id="13">
    <w:p w14:paraId="239EFF3F" w14:textId="77777777" w:rsidR="00873777" w:rsidRPr="00FB3ADA" w:rsidRDefault="00873777" w:rsidP="00873777">
      <w:pPr>
        <w:pStyle w:val="FootnoteText"/>
        <w:rPr>
          <w:sz w:val="18"/>
          <w:szCs w:val="18"/>
        </w:rPr>
      </w:pPr>
      <w:r w:rsidRPr="004A7A0C">
        <w:rPr>
          <w:rStyle w:val="FootnoteReference"/>
        </w:rPr>
        <w:footnoteRef/>
      </w:r>
      <w:r>
        <w:rPr>
          <w:sz w:val="18"/>
          <w:szCs w:val="18"/>
        </w:rPr>
        <w:tab/>
      </w:r>
      <w:r w:rsidRPr="00A97763">
        <w:rPr>
          <w:sz w:val="18"/>
          <w:szCs w:val="18"/>
        </w:rPr>
        <w:t>Survey opens on the future of the Digital Decade Policy Programme</w:t>
      </w:r>
      <w:r>
        <w:rPr>
          <w:sz w:val="18"/>
          <w:szCs w:val="18"/>
        </w:rPr>
        <w:t xml:space="preserve">, </w:t>
      </w:r>
      <w:hyperlink r:id="rId6" w:history="1">
        <w:r w:rsidRPr="003A3905">
          <w:rPr>
            <w:rStyle w:val="Hyperlink"/>
            <w:sz w:val="18"/>
            <w:szCs w:val="18"/>
          </w:rPr>
          <w:t>https://digital-strategy.ec.europa.eu/en/consultations/survey-opens-future-digital-decade-policy-programme</w:t>
        </w:r>
      </w:hyperlink>
    </w:p>
  </w:footnote>
  <w:footnote w:id="14">
    <w:p w14:paraId="25B2D9CC" w14:textId="77777777" w:rsidR="00AC776C" w:rsidRPr="00F12FE1" w:rsidRDefault="00AC776C" w:rsidP="00AC776C">
      <w:pPr>
        <w:pStyle w:val="FootnoteText"/>
        <w:rPr>
          <w:sz w:val="18"/>
          <w:szCs w:val="18"/>
        </w:rPr>
      </w:pPr>
      <w:r w:rsidRPr="004A7A0C">
        <w:rPr>
          <w:rStyle w:val="FootnoteReference"/>
        </w:rPr>
        <w:footnoteRef/>
      </w:r>
      <w:r>
        <w:rPr>
          <w:sz w:val="18"/>
          <w:szCs w:val="18"/>
        </w:rPr>
        <w:tab/>
      </w:r>
      <w:r w:rsidRPr="00A647AF">
        <w:rPr>
          <w:sz w:val="18"/>
          <w:szCs w:val="18"/>
        </w:rPr>
        <w:t>Semicon Coalition calls for reinforced Chips Act</w:t>
      </w:r>
      <w:r>
        <w:rPr>
          <w:sz w:val="18"/>
          <w:szCs w:val="18"/>
        </w:rPr>
        <w:t xml:space="preserve">, </w:t>
      </w:r>
      <w:hyperlink r:id="rId7">
        <w:r w:rsidRPr="0A59E95F">
          <w:rPr>
            <w:rStyle w:val="Hyperlink"/>
            <w:sz w:val="18"/>
            <w:szCs w:val="18"/>
          </w:rPr>
          <w:t>https://digital-strategy.ec.europa.eu/en/news/semicon-coalition-calls-reinforced-chips-act</w:t>
        </w:r>
      </w:hyperlink>
    </w:p>
  </w:footnote>
  <w:footnote w:id="15">
    <w:p w14:paraId="595A2CA4" w14:textId="77777777" w:rsidR="001C7B0C" w:rsidRPr="001C7B0C" w:rsidRDefault="001C7B0C" w:rsidP="0017780F">
      <w:pPr>
        <w:pStyle w:val="FootnoteText"/>
        <w:rPr>
          <w:sz w:val="18"/>
          <w:szCs w:val="18"/>
        </w:rPr>
      </w:pPr>
      <w:r w:rsidRPr="004A7A0C">
        <w:rPr>
          <w:rStyle w:val="FootnoteReference"/>
        </w:rPr>
        <w:footnoteRef/>
      </w:r>
      <w:r w:rsidR="00D04B79">
        <w:rPr>
          <w:sz w:val="18"/>
          <w:szCs w:val="18"/>
        </w:rPr>
        <w:tab/>
      </w:r>
      <w:r w:rsidR="0017780F" w:rsidRPr="0017780F">
        <w:rPr>
          <w:sz w:val="18"/>
          <w:szCs w:val="18"/>
        </w:rPr>
        <w:t>Proposal for a</w:t>
      </w:r>
      <w:r w:rsidR="0017780F">
        <w:rPr>
          <w:sz w:val="18"/>
          <w:szCs w:val="18"/>
        </w:rPr>
        <w:t xml:space="preserve"> </w:t>
      </w:r>
      <w:r w:rsidR="0017780F" w:rsidRPr="0017780F">
        <w:rPr>
          <w:sz w:val="18"/>
          <w:szCs w:val="18"/>
        </w:rPr>
        <w:t>Regulation of the European Parliament and of the Council</w:t>
      </w:r>
      <w:r w:rsidR="0017780F">
        <w:rPr>
          <w:sz w:val="18"/>
          <w:szCs w:val="18"/>
        </w:rPr>
        <w:t xml:space="preserve"> </w:t>
      </w:r>
      <w:r w:rsidR="0017780F" w:rsidRPr="0017780F">
        <w:rPr>
          <w:sz w:val="18"/>
          <w:szCs w:val="18"/>
        </w:rPr>
        <w:t>establishing a framework of measures for the acceleration of industrial capacity and</w:t>
      </w:r>
      <w:r w:rsidR="0017780F">
        <w:rPr>
          <w:sz w:val="18"/>
          <w:szCs w:val="18"/>
        </w:rPr>
        <w:t xml:space="preserve"> </w:t>
      </w:r>
      <w:r w:rsidR="0017780F" w:rsidRPr="0017780F">
        <w:rPr>
          <w:sz w:val="18"/>
          <w:szCs w:val="18"/>
        </w:rPr>
        <w:t>decarbonisation in strategic sectors and amending Regulations (EU) 2018/1724,</w:t>
      </w:r>
      <w:r w:rsidR="0017780F">
        <w:rPr>
          <w:sz w:val="18"/>
          <w:szCs w:val="18"/>
        </w:rPr>
        <w:t xml:space="preserve"> </w:t>
      </w:r>
      <w:r w:rsidR="0017780F" w:rsidRPr="0017780F">
        <w:rPr>
          <w:sz w:val="18"/>
          <w:szCs w:val="18"/>
        </w:rPr>
        <w:t>(EU) 2024/1735 and (EU) 2024/3110</w:t>
      </w:r>
      <w:r w:rsidR="0017780F">
        <w:rPr>
          <w:sz w:val="18"/>
          <w:szCs w:val="18"/>
        </w:rPr>
        <w:t xml:space="preserve"> (“</w:t>
      </w:r>
      <w:r w:rsidRPr="0017780F">
        <w:rPr>
          <w:sz w:val="18"/>
          <w:szCs w:val="18"/>
        </w:rPr>
        <w:t>Industrial Accelerator Act</w:t>
      </w:r>
      <w:r w:rsidR="0017780F">
        <w:rPr>
          <w:sz w:val="18"/>
          <w:szCs w:val="18"/>
        </w:rPr>
        <w:t xml:space="preserve">”), </w:t>
      </w:r>
      <w:r w:rsidR="00021EFB" w:rsidRPr="00021EFB">
        <w:rPr>
          <w:sz w:val="18"/>
          <w:szCs w:val="18"/>
        </w:rPr>
        <w:t>COM(2026) 100</w:t>
      </w:r>
      <w:r w:rsidR="00021EFB">
        <w:rPr>
          <w:sz w:val="18"/>
          <w:szCs w:val="18"/>
        </w:rPr>
        <w:t xml:space="preserve">, </w:t>
      </w:r>
      <w:r w:rsidR="00D75853">
        <w:rPr>
          <w:sz w:val="18"/>
          <w:szCs w:val="18"/>
        </w:rPr>
        <w:t>4.3.2026.</w:t>
      </w:r>
    </w:p>
  </w:footnote>
  <w:footnote w:id="16">
    <w:p w14:paraId="736F7EFE" w14:textId="77777777" w:rsidR="00F12FE1" w:rsidRPr="00763BDA" w:rsidRDefault="00F12FE1" w:rsidP="006158B0">
      <w:pPr>
        <w:pStyle w:val="FootnoteText"/>
        <w:rPr>
          <w:sz w:val="18"/>
          <w:szCs w:val="18"/>
        </w:rPr>
      </w:pPr>
      <w:r w:rsidRPr="004A7A0C">
        <w:rPr>
          <w:rStyle w:val="FootnoteReference"/>
        </w:rPr>
        <w:footnoteRef/>
      </w:r>
      <w:r w:rsidR="00D04B79">
        <w:rPr>
          <w:sz w:val="18"/>
          <w:szCs w:val="18"/>
        </w:rPr>
        <w:tab/>
      </w:r>
      <w:r w:rsidR="006158B0" w:rsidRPr="006158B0">
        <w:rPr>
          <w:sz w:val="18"/>
          <w:szCs w:val="18"/>
        </w:rPr>
        <w:t>Regulation (EU) 2024/1252 of the European Parliament and of the Council</w:t>
      </w:r>
      <w:r w:rsidR="006158B0">
        <w:rPr>
          <w:sz w:val="18"/>
          <w:szCs w:val="18"/>
        </w:rPr>
        <w:t xml:space="preserve"> </w:t>
      </w:r>
      <w:r w:rsidR="006158B0" w:rsidRPr="006158B0">
        <w:rPr>
          <w:sz w:val="18"/>
          <w:szCs w:val="18"/>
        </w:rPr>
        <w:t>of 11 April 2024</w:t>
      </w:r>
      <w:r w:rsidR="006158B0">
        <w:rPr>
          <w:sz w:val="18"/>
          <w:szCs w:val="18"/>
        </w:rPr>
        <w:t xml:space="preserve"> </w:t>
      </w:r>
      <w:r w:rsidR="006158B0" w:rsidRPr="006158B0">
        <w:rPr>
          <w:sz w:val="18"/>
          <w:szCs w:val="18"/>
        </w:rPr>
        <w:t>establishing a framework for ensuring a secure and sustainable supply of critical raw materials and amending Regulations (EU) No 168/2013, (EU) 2018/858, (EU) 2018/1724 and (EU) 2019/1020</w:t>
      </w:r>
      <w:r w:rsidR="006158B0">
        <w:rPr>
          <w:sz w:val="18"/>
          <w:szCs w:val="18"/>
        </w:rPr>
        <w:t xml:space="preserve"> (“Critical </w:t>
      </w:r>
      <w:r w:rsidRPr="006158B0">
        <w:rPr>
          <w:sz w:val="18"/>
          <w:szCs w:val="18"/>
        </w:rPr>
        <w:t>Raw Materials Act</w:t>
      </w:r>
      <w:r w:rsidR="006158B0">
        <w:rPr>
          <w:sz w:val="18"/>
          <w:szCs w:val="18"/>
        </w:rPr>
        <w:t>”)</w:t>
      </w:r>
    </w:p>
  </w:footnote>
  <w:footnote w:id="17">
    <w:p w14:paraId="1767DA4D" w14:textId="77777777" w:rsidR="00533F1B" w:rsidRPr="00763BDA" w:rsidRDefault="00533F1B">
      <w:pPr>
        <w:pStyle w:val="FootnoteText"/>
        <w:rPr>
          <w:sz w:val="18"/>
          <w:szCs w:val="18"/>
          <w:lang w:val="en-IE"/>
        </w:rPr>
      </w:pPr>
      <w:r w:rsidRPr="004A7A0C">
        <w:rPr>
          <w:rStyle w:val="FootnoteReference"/>
        </w:rPr>
        <w:footnoteRef/>
      </w:r>
      <w:r w:rsidRPr="00763BDA">
        <w:rPr>
          <w:sz w:val="18"/>
          <w:szCs w:val="18"/>
          <w:lang w:val="en-IE"/>
        </w:rPr>
        <w:tab/>
      </w:r>
      <w:r w:rsidR="00895B23" w:rsidRPr="00FC2B3C">
        <w:rPr>
          <w:sz w:val="18"/>
          <w:szCs w:val="18"/>
          <w:lang w:val="en-IE"/>
        </w:rPr>
        <w:t xml:space="preserve">Joint </w:t>
      </w:r>
      <w:r w:rsidR="00BE6F0F" w:rsidRPr="00FC2B3C">
        <w:rPr>
          <w:sz w:val="18"/>
          <w:szCs w:val="18"/>
          <w:lang w:val="en-IE"/>
        </w:rPr>
        <w:t>Communication to the European Parliament</w:t>
      </w:r>
      <w:r w:rsidR="00DA4429" w:rsidRPr="00FC2B3C">
        <w:rPr>
          <w:sz w:val="18"/>
          <w:szCs w:val="18"/>
          <w:lang w:val="en-IE"/>
        </w:rPr>
        <w:t>, the Eu</w:t>
      </w:r>
      <w:r w:rsidR="00CE51E3" w:rsidRPr="00FC2B3C">
        <w:rPr>
          <w:sz w:val="18"/>
          <w:szCs w:val="18"/>
          <w:lang w:val="en-IE"/>
        </w:rPr>
        <w:t xml:space="preserve">ropean Council and the </w:t>
      </w:r>
      <w:r w:rsidR="00A84887" w:rsidRPr="00FC2B3C">
        <w:rPr>
          <w:sz w:val="18"/>
          <w:szCs w:val="18"/>
          <w:lang w:val="en-IE"/>
        </w:rPr>
        <w:t>Council on ‘</w:t>
      </w:r>
      <w:r w:rsidR="00934499" w:rsidRPr="00FC2B3C">
        <w:rPr>
          <w:sz w:val="18"/>
          <w:szCs w:val="18"/>
          <w:lang w:val="en-IE"/>
        </w:rPr>
        <w:t>European Ec</w:t>
      </w:r>
      <w:r w:rsidR="00C32E12" w:rsidRPr="00FC2B3C">
        <w:rPr>
          <w:sz w:val="18"/>
          <w:szCs w:val="18"/>
          <w:lang w:val="en-IE"/>
        </w:rPr>
        <w:t>on</w:t>
      </w:r>
      <w:r w:rsidR="00934499" w:rsidRPr="00FC2B3C">
        <w:rPr>
          <w:sz w:val="18"/>
          <w:szCs w:val="18"/>
          <w:lang w:val="en-IE"/>
        </w:rPr>
        <w:t>omic Security Strategy’</w:t>
      </w:r>
      <w:r w:rsidR="007932B0" w:rsidRPr="00FC2B3C">
        <w:rPr>
          <w:sz w:val="18"/>
          <w:szCs w:val="18"/>
          <w:lang w:val="en-IE"/>
        </w:rPr>
        <w:t xml:space="preserve"> JOIN (2023) 20</w:t>
      </w:r>
      <w:r w:rsidR="00FC2B3C" w:rsidRPr="00FC2B3C">
        <w:rPr>
          <w:sz w:val="18"/>
          <w:szCs w:val="18"/>
          <w:lang w:val="en-IE"/>
        </w:rPr>
        <w:t xml:space="preserve"> final.</w:t>
      </w:r>
    </w:p>
  </w:footnote>
  <w:footnote w:id="18">
    <w:p w14:paraId="062E718D" w14:textId="77777777" w:rsidR="007A4A07" w:rsidRPr="00763BDA" w:rsidRDefault="007A4A07">
      <w:pPr>
        <w:pStyle w:val="FootnoteText"/>
        <w:rPr>
          <w:sz w:val="18"/>
          <w:szCs w:val="18"/>
          <w:lang w:val="en-IE"/>
        </w:rPr>
      </w:pPr>
      <w:r w:rsidRPr="004A7A0C">
        <w:rPr>
          <w:rStyle w:val="FootnoteReference"/>
        </w:rPr>
        <w:footnoteRef/>
      </w:r>
      <w:r w:rsidRPr="00763BDA">
        <w:rPr>
          <w:sz w:val="18"/>
          <w:szCs w:val="18"/>
          <w:lang w:val="en-IE"/>
        </w:rPr>
        <w:tab/>
      </w:r>
      <w:hyperlink r:id="rId8" w:history="1">
        <w:r w:rsidRPr="00F029B8">
          <w:rPr>
            <w:rStyle w:val="Hyperlink"/>
            <w:sz w:val="18"/>
            <w:szCs w:val="18"/>
          </w:rPr>
          <w:t>Exporting dual-use items - Trade and Economic Security</w:t>
        </w:r>
      </w:hyperlink>
    </w:p>
  </w:footnote>
  <w:footnote w:id="19">
    <w:p w14:paraId="3EC6DCD4" w14:textId="77777777" w:rsidR="00F029B8" w:rsidRPr="00F029B8" w:rsidRDefault="00F029B8">
      <w:pPr>
        <w:pStyle w:val="FootnoteText"/>
        <w:rPr>
          <w:sz w:val="18"/>
          <w:szCs w:val="18"/>
        </w:rPr>
      </w:pPr>
      <w:r w:rsidRPr="004A7A0C">
        <w:rPr>
          <w:rStyle w:val="FootnoteReference"/>
        </w:rPr>
        <w:footnoteRef/>
      </w:r>
      <w:r w:rsidR="00D04B79">
        <w:rPr>
          <w:sz w:val="18"/>
          <w:szCs w:val="18"/>
        </w:rPr>
        <w:tab/>
      </w:r>
      <w:r w:rsidR="004B5F20" w:rsidRPr="004B5F20">
        <w:rPr>
          <w:sz w:val="18"/>
          <w:szCs w:val="18"/>
        </w:rPr>
        <w:t>Regulation (EU) 2022/2560 of the European Parliament and of the Council of 14 December 2022 on foreign subsidies distorting the internal market</w:t>
      </w:r>
    </w:p>
  </w:footnote>
  <w:footnote w:id="20">
    <w:p w14:paraId="6E128A1A" w14:textId="77777777" w:rsidR="006D3ECB" w:rsidRPr="00F029B8" w:rsidRDefault="006D3ECB">
      <w:pPr>
        <w:pStyle w:val="FootnoteText"/>
        <w:rPr>
          <w:sz w:val="18"/>
          <w:szCs w:val="18"/>
          <w:lang w:val="en-IE"/>
        </w:rPr>
      </w:pPr>
      <w:r w:rsidRPr="004A7A0C">
        <w:rPr>
          <w:rStyle w:val="FootnoteReference"/>
        </w:rPr>
        <w:footnoteRef/>
      </w:r>
      <w:r w:rsidR="00D04B79">
        <w:rPr>
          <w:sz w:val="18"/>
          <w:szCs w:val="18"/>
        </w:rPr>
        <w:tab/>
      </w:r>
      <w:r w:rsidRPr="006D00D3">
        <w:rPr>
          <w:sz w:val="18"/>
          <w:szCs w:val="18"/>
        </w:rPr>
        <w:t>Strategic Technologies for Europe Platform</w:t>
      </w:r>
      <w:r w:rsidR="006D00D3">
        <w:rPr>
          <w:sz w:val="18"/>
          <w:szCs w:val="18"/>
        </w:rPr>
        <w:t>,</w:t>
      </w:r>
      <w:r w:rsidRPr="006D00D3">
        <w:rPr>
          <w:sz w:val="18"/>
          <w:szCs w:val="18"/>
        </w:rPr>
        <w:t xml:space="preserve"> </w:t>
      </w:r>
      <w:hyperlink r:id="rId9" w:history="1">
        <w:r w:rsidR="006D00D3" w:rsidRPr="003A3905">
          <w:rPr>
            <w:rStyle w:val="Hyperlink"/>
            <w:sz w:val="18"/>
            <w:szCs w:val="18"/>
          </w:rPr>
          <w:t>https://strategic-technologies.europa.eu/index_en</w:t>
        </w:r>
      </w:hyperlink>
    </w:p>
  </w:footnote>
  <w:footnote w:id="21">
    <w:p w14:paraId="58490686" w14:textId="77777777" w:rsidR="00AB15A1" w:rsidRPr="00A90956" w:rsidRDefault="00AB15A1" w:rsidP="00AB15A1">
      <w:pPr>
        <w:pStyle w:val="FootnoteText"/>
        <w:rPr>
          <w:sz w:val="18"/>
          <w:szCs w:val="18"/>
        </w:rPr>
      </w:pPr>
      <w:r w:rsidRPr="00D04B79">
        <w:rPr>
          <w:rStyle w:val="FootnoteReference"/>
        </w:rPr>
        <w:footnoteRef/>
      </w:r>
      <w:r w:rsidRPr="00193729">
        <w:rPr>
          <w:rStyle w:val="FootnoteReference"/>
        </w:rPr>
        <w:tab/>
      </w:r>
      <w:r w:rsidRPr="00193729">
        <w:rPr>
          <w:sz w:val="18"/>
          <w:szCs w:val="18"/>
        </w:rPr>
        <w:t>Regulation (EU) 2024/2847 of the European Parliament and of the Council of 23 October 2024 on horizontal cybersecurity requirements for products with digital elements and amending Regulations (EU) No 168/2013 and (EU) 2019/1020 and Directive (EU) 2020/1828 (</w:t>
      </w:r>
      <w:r>
        <w:rPr>
          <w:sz w:val="18"/>
          <w:szCs w:val="18"/>
        </w:rPr>
        <w:t>“</w:t>
      </w:r>
      <w:r w:rsidRPr="00193729">
        <w:rPr>
          <w:sz w:val="18"/>
          <w:szCs w:val="18"/>
        </w:rPr>
        <w:t>Cyber Resilience Act</w:t>
      </w:r>
      <w:r>
        <w:rPr>
          <w:sz w:val="18"/>
          <w:szCs w:val="18"/>
        </w:rPr>
        <w:t>”</w:t>
      </w:r>
      <w:r w:rsidRPr="00193729">
        <w:rPr>
          <w:sz w:val="18"/>
          <w:szCs w:val="18"/>
        </w:rPr>
        <w:t>)</w:t>
      </w:r>
    </w:p>
  </w:footnote>
  <w:footnote w:id="22">
    <w:p w14:paraId="048C1EEC" w14:textId="77777777" w:rsidR="00FD0A9F" w:rsidRPr="006C09FA" w:rsidRDefault="00FD0A9F">
      <w:pPr>
        <w:pStyle w:val="FootnoteText"/>
        <w:rPr>
          <w:sz w:val="18"/>
          <w:szCs w:val="18"/>
          <w:lang w:val="en-IE"/>
        </w:rPr>
      </w:pPr>
      <w:r w:rsidRPr="00D04B79">
        <w:rPr>
          <w:rStyle w:val="FootnoteReference"/>
        </w:rPr>
        <w:footnoteRef/>
      </w:r>
      <w:r w:rsidR="00D04B79" w:rsidRPr="006C09FA">
        <w:rPr>
          <w:lang w:val="en-IE"/>
        </w:rPr>
        <w:tab/>
      </w:r>
      <w:r w:rsidR="00466BCC" w:rsidRPr="006C09FA">
        <w:rPr>
          <w:lang w:val="en-IE"/>
        </w:rPr>
        <w:t xml:space="preserve">Communication from the Commission to the European Parliament, the Council, the European Economic and Social Committee and the Committee of the Regions, </w:t>
      </w:r>
      <w:r w:rsidR="00647709" w:rsidRPr="006C09FA">
        <w:rPr>
          <w:lang w:val="en-IE"/>
        </w:rPr>
        <w:t xml:space="preserve">Industrial Action Plan for the European automotive sector, </w:t>
      </w:r>
      <w:r w:rsidR="00AA2438" w:rsidRPr="006C09FA">
        <w:rPr>
          <w:lang w:val="en-IE"/>
        </w:rPr>
        <w:t>COM(2025) 95, 5.3.2025.</w:t>
      </w:r>
    </w:p>
  </w:footnote>
  <w:footnote w:id="23">
    <w:p w14:paraId="0E8AE7DA" w14:textId="2C8C9F7A" w:rsidR="00CE0CCF" w:rsidRPr="00EB4346" w:rsidRDefault="00CE0CCF" w:rsidP="00CE0CCF">
      <w:pPr>
        <w:pStyle w:val="FootnoteText"/>
        <w:rPr>
          <w:sz w:val="18"/>
          <w:szCs w:val="18"/>
        </w:rPr>
      </w:pPr>
      <w:r w:rsidRPr="00D04B79">
        <w:rPr>
          <w:rStyle w:val="FootnoteReference"/>
        </w:rPr>
        <w:footnoteRef/>
      </w:r>
      <w:r w:rsidR="00D04B79">
        <w:rPr>
          <w:sz w:val="18"/>
          <w:szCs w:val="18"/>
        </w:rPr>
        <w:tab/>
      </w:r>
      <w:r w:rsidRPr="00EB4346">
        <w:rPr>
          <w:sz w:val="18"/>
          <w:szCs w:val="18"/>
        </w:rPr>
        <w:t xml:space="preserve">The IPCEI </w:t>
      </w:r>
      <w:r w:rsidR="006B7F5E">
        <w:rPr>
          <w:sz w:val="18"/>
          <w:szCs w:val="18"/>
        </w:rPr>
        <w:t>candidate</w:t>
      </w:r>
      <w:r w:rsidRPr="00EB4346">
        <w:rPr>
          <w:sz w:val="18"/>
          <w:szCs w:val="18"/>
        </w:rPr>
        <w:t xml:space="preserve"> AST is </w:t>
      </w:r>
      <w:r w:rsidR="006B7F5E">
        <w:rPr>
          <w:sz w:val="18"/>
          <w:szCs w:val="18"/>
        </w:rPr>
        <w:t>currently being</w:t>
      </w:r>
      <w:r w:rsidRPr="00EB4346">
        <w:rPr>
          <w:sz w:val="18"/>
          <w:szCs w:val="18"/>
        </w:rPr>
        <w:t xml:space="preserve"> designed to build on existing EU initiatives, in particular pilot lines and the European design platform, ensuring continuity and acceleration rather than duplication. Driven by megatrends such as AI, automation, security and sustainability, IPCEI </w:t>
      </w:r>
      <w:r w:rsidR="006B7F5E">
        <w:rPr>
          <w:sz w:val="18"/>
          <w:szCs w:val="18"/>
        </w:rPr>
        <w:t xml:space="preserve">candidate </w:t>
      </w:r>
      <w:r w:rsidRPr="00EB4346">
        <w:rPr>
          <w:sz w:val="18"/>
          <w:szCs w:val="18"/>
        </w:rPr>
        <w:t xml:space="preserve">AST </w:t>
      </w:r>
      <w:r w:rsidR="006B7F5E">
        <w:rPr>
          <w:sz w:val="18"/>
          <w:szCs w:val="18"/>
        </w:rPr>
        <w:t>may eventually</w:t>
      </w:r>
      <w:r w:rsidRPr="00EB4346">
        <w:rPr>
          <w:sz w:val="18"/>
          <w:szCs w:val="18"/>
        </w:rPr>
        <w:t xml:space="preserve"> provide a collective European response to disruptive technological change. It</w:t>
      </w:r>
      <w:r w:rsidR="006B7F5E">
        <w:rPr>
          <w:sz w:val="18"/>
          <w:szCs w:val="18"/>
        </w:rPr>
        <w:t xml:space="preserve"> could</w:t>
      </w:r>
      <w:r w:rsidRPr="00EB4346">
        <w:rPr>
          <w:sz w:val="18"/>
          <w:szCs w:val="18"/>
        </w:rPr>
        <w:t xml:space="preserve"> focus on key technology areas including</w:t>
      </w:r>
      <w:r w:rsidR="006B7F5E">
        <w:rPr>
          <w:sz w:val="18"/>
          <w:szCs w:val="18"/>
        </w:rPr>
        <w:t>, for example</w:t>
      </w:r>
      <w:r w:rsidRPr="00EB4346">
        <w:rPr>
          <w:sz w:val="18"/>
          <w:szCs w:val="18"/>
        </w:rPr>
        <w:t> AI chips and accelerators, photonic integrated circuits, heterogeneous integration and advanced packaging, sensors, power electronics, energy-efficient solutions and secure communication, while covering the full semiconductor value chain, including enabling technologies such as EDA, equipment, testing, materials and wafers. </w:t>
      </w:r>
    </w:p>
  </w:footnote>
  <w:footnote w:id="24">
    <w:p w14:paraId="01ED5ECE" w14:textId="77777777" w:rsidR="00D00C10" w:rsidRPr="00D00C10" w:rsidRDefault="00D00C10">
      <w:pPr>
        <w:pStyle w:val="FootnoteText"/>
        <w:rPr>
          <w:sz w:val="18"/>
          <w:szCs w:val="18"/>
          <w:lang w:val="en-IE"/>
        </w:rPr>
      </w:pPr>
      <w:r w:rsidRPr="00D04B79">
        <w:rPr>
          <w:rStyle w:val="FootnoteReference"/>
        </w:rPr>
        <w:footnoteRef/>
      </w:r>
      <w:r w:rsidR="00D04B79">
        <w:rPr>
          <w:sz w:val="18"/>
          <w:szCs w:val="18"/>
        </w:rPr>
        <w:tab/>
      </w:r>
      <w:r w:rsidR="00EE4625" w:rsidRPr="00EE4625">
        <w:rPr>
          <w:sz w:val="18"/>
          <w:szCs w:val="18"/>
        </w:rPr>
        <w:t>Proposal for a</w:t>
      </w:r>
      <w:r w:rsidR="00EE4625">
        <w:rPr>
          <w:sz w:val="18"/>
          <w:szCs w:val="18"/>
        </w:rPr>
        <w:t xml:space="preserve"> R</w:t>
      </w:r>
      <w:r w:rsidR="00EE4625" w:rsidRPr="00EE4625">
        <w:rPr>
          <w:sz w:val="18"/>
          <w:szCs w:val="18"/>
        </w:rPr>
        <w:t xml:space="preserve">egulation of the </w:t>
      </w:r>
      <w:r w:rsidR="00EE4625">
        <w:rPr>
          <w:sz w:val="18"/>
          <w:szCs w:val="18"/>
        </w:rPr>
        <w:t>E</w:t>
      </w:r>
      <w:r w:rsidR="00EE4625" w:rsidRPr="00EE4625">
        <w:rPr>
          <w:sz w:val="18"/>
          <w:szCs w:val="18"/>
        </w:rPr>
        <w:t xml:space="preserve">uropean </w:t>
      </w:r>
      <w:r w:rsidR="00EE4625">
        <w:rPr>
          <w:sz w:val="18"/>
          <w:szCs w:val="18"/>
        </w:rPr>
        <w:t>P</w:t>
      </w:r>
      <w:r w:rsidR="00EE4625" w:rsidRPr="00EE4625">
        <w:rPr>
          <w:sz w:val="18"/>
          <w:szCs w:val="18"/>
        </w:rPr>
        <w:t xml:space="preserve">arliament and of the </w:t>
      </w:r>
      <w:r w:rsidR="00EE4625">
        <w:rPr>
          <w:sz w:val="18"/>
          <w:szCs w:val="18"/>
        </w:rPr>
        <w:t>C</w:t>
      </w:r>
      <w:r w:rsidR="00EE4625" w:rsidRPr="00EE4625">
        <w:rPr>
          <w:sz w:val="18"/>
          <w:szCs w:val="18"/>
        </w:rPr>
        <w:t>ouncil</w:t>
      </w:r>
      <w:r w:rsidR="00EE4625">
        <w:rPr>
          <w:sz w:val="18"/>
          <w:szCs w:val="18"/>
        </w:rPr>
        <w:t xml:space="preserve"> </w:t>
      </w:r>
      <w:r w:rsidR="00EE4625" w:rsidRPr="00EE4625">
        <w:rPr>
          <w:sz w:val="18"/>
          <w:szCs w:val="18"/>
        </w:rPr>
        <w:t>on establishing the European Competitiveness Fund ('ECF’), including the specific programme for defence research and innovation activities, repealing Regulations (EU) 2021/522, (EU) 2021/694, (EU) 2021/697, (EU) 2021/783, repealing provisions of Regulations (EU) 2021/696, (EU) 2023/588, and amending Regulation (EU) [EDIP]</w:t>
      </w:r>
      <w:r w:rsidR="007F05B4">
        <w:rPr>
          <w:sz w:val="18"/>
          <w:szCs w:val="18"/>
        </w:rPr>
        <w:t xml:space="preserve">, </w:t>
      </w:r>
      <w:r w:rsidR="007F05B4" w:rsidRPr="007F05B4">
        <w:rPr>
          <w:sz w:val="18"/>
          <w:szCs w:val="18"/>
        </w:rPr>
        <w:t>COM(2025) 555</w:t>
      </w:r>
      <w:r w:rsidR="007F05B4">
        <w:rPr>
          <w:sz w:val="18"/>
          <w:szCs w:val="18"/>
        </w:rPr>
        <w:t xml:space="preserve">, </w:t>
      </w:r>
      <w:r w:rsidR="00007C79">
        <w:rPr>
          <w:sz w:val="18"/>
          <w:szCs w:val="18"/>
        </w:rPr>
        <w:t>16.7.2025</w:t>
      </w:r>
      <w:r w:rsidR="00EE4625" w:rsidRPr="00D00C10">
        <w:rPr>
          <w:sz w:val="18"/>
          <w:szCs w:val="18"/>
          <w:lang w:val="en-IE"/>
        </w:rPr>
        <w:t xml:space="preserve"> </w:t>
      </w:r>
    </w:p>
  </w:footnote>
  <w:footnote w:id="25">
    <w:p w14:paraId="0A5AB8B1" w14:textId="77777777" w:rsidR="001678A1" w:rsidRPr="001678A1" w:rsidRDefault="001678A1">
      <w:pPr>
        <w:pStyle w:val="FootnoteText"/>
      </w:pPr>
      <w:r w:rsidRPr="00D04B79">
        <w:rPr>
          <w:rStyle w:val="FootnoteReference"/>
        </w:rPr>
        <w:footnoteRef/>
      </w:r>
      <w:r w:rsidR="00D04B79">
        <w:rPr>
          <w:sz w:val="18"/>
          <w:szCs w:val="18"/>
        </w:rPr>
        <w:tab/>
      </w:r>
      <w:r w:rsidRPr="00C51E67">
        <w:rPr>
          <w:sz w:val="18"/>
          <w:szCs w:val="18"/>
        </w:rPr>
        <w:t>Commission invites contributions to shape future EU Quantum Act</w:t>
      </w:r>
      <w:r w:rsidR="00C51E67">
        <w:rPr>
          <w:sz w:val="18"/>
          <w:szCs w:val="18"/>
        </w:rPr>
        <w:t xml:space="preserve">, </w:t>
      </w:r>
      <w:hyperlink r:id="rId10" w:history="1">
        <w:r w:rsidR="00C51E67" w:rsidRPr="003A3905">
          <w:rPr>
            <w:rStyle w:val="Hyperlink"/>
            <w:sz w:val="18"/>
            <w:szCs w:val="18"/>
          </w:rPr>
          <w:t>https://digital-strategy.ec.europa.eu/en/news/commission-invites-contributions-shape-future-eu-quantum-act</w:t>
        </w:r>
      </w:hyperlink>
    </w:p>
  </w:footnote>
  <w:footnote w:id="26">
    <w:p w14:paraId="556C0617" w14:textId="77777777" w:rsidR="00251782" w:rsidRPr="00251782" w:rsidRDefault="00251782">
      <w:pPr>
        <w:pStyle w:val="FootnoteText"/>
        <w:rPr>
          <w:lang w:val="en-US"/>
        </w:rPr>
      </w:pPr>
      <w:r w:rsidRPr="00FE41D4">
        <w:rPr>
          <w:rStyle w:val="FootnoteReference"/>
        </w:rPr>
        <w:footnoteRef/>
      </w:r>
      <w:r w:rsidR="00FE41D4">
        <w:tab/>
      </w:r>
      <w:r w:rsidRPr="00D51034">
        <w:rPr>
          <w:lang w:val="en-US"/>
        </w:rPr>
        <w:t>Link to the SWD Annex of the Evaluation Report</w:t>
      </w:r>
    </w:p>
  </w:footnote>
  <w:footnote w:id="27">
    <w:p w14:paraId="2C327C23" w14:textId="77777777" w:rsidR="00A03D5B" w:rsidRPr="002A691F" w:rsidRDefault="00A03D5B" w:rsidP="0041561E">
      <w:pPr>
        <w:pStyle w:val="FootnoteText"/>
        <w:rPr>
          <w:lang w:val="en-IE"/>
        </w:rPr>
      </w:pPr>
      <w:r>
        <w:rPr>
          <w:rStyle w:val="FootnoteReference"/>
        </w:rPr>
        <w:footnoteRef/>
      </w:r>
      <w:r w:rsidRPr="002A691F">
        <w:rPr>
          <w:lang w:val="en-IE"/>
        </w:rPr>
        <w:tab/>
        <w:t>OJ C , , p. .</w:t>
      </w:r>
    </w:p>
  </w:footnote>
  <w:footnote w:id="28">
    <w:p w14:paraId="27D10277" w14:textId="77777777" w:rsidR="00A03D5B" w:rsidRPr="002A691F" w:rsidRDefault="00A03D5B" w:rsidP="0041561E">
      <w:pPr>
        <w:pStyle w:val="FootnoteText"/>
        <w:rPr>
          <w:lang w:val="en-IE"/>
        </w:rPr>
      </w:pPr>
      <w:r>
        <w:rPr>
          <w:rStyle w:val="FootnoteReference"/>
        </w:rPr>
        <w:footnoteRef/>
      </w:r>
      <w:r w:rsidRPr="002A691F">
        <w:rPr>
          <w:lang w:val="en-IE"/>
        </w:rPr>
        <w:tab/>
        <w:t>OJ C , , p. .</w:t>
      </w:r>
    </w:p>
  </w:footnote>
  <w:footnote w:id="29">
    <w:p w14:paraId="1858481B" w14:textId="77777777" w:rsidR="00DC10BB" w:rsidRPr="00D05C59" w:rsidRDefault="00DC10BB" w:rsidP="00DC10BB">
      <w:pPr>
        <w:pStyle w:val="FootnoteText"/>
        <w:rPr>
          <w:lang w:val="en-IE"/>
        </w:rPr>
      </w:pPr>
      <w:r w:rsidRPr="004A7A0C">
        <w:rPr>
          <w:rStyle w:val="FootnoteReference"/>
        </w:rPr>
        <w:footnoteRef/>
      </w:r>
      <w:r w:rsidR="004A7A0C">
        <w:tab/>
      </w:r>
      <w:r w:rsidRPr="00D05C59">
        <w:rPr>
          <w:lang w:val="en-IE"/>
        </w:rPr>
        <w:t>Regulation (EU) 2023/1781 of the European Parliament and of the Council of 13 September 2023 establishing a framework of measures for strengthening Europe’s semiconductor ecosystem and amending Regulation (EU) 2021/694 (Chips Act) (OJ L 229, 18.9.2023, p. 1, ELI: http://data.europa.eu/eli/reg/2023/1781/oj).</w:t>
      </w:r>
    </w:p>
  </w:footnote>
  <w:footnote w:id="30">
    <w:p w14:paraId="0DD2E21E" w14:textId="77777777" w:rsidR="00CC0F98" w:rsidRPr="00CC0F98" w:rsidRDefault="00CC0F98">
      <w:pPr>
        <w:pStyle w:val="FootnoteText"/>
        <w:rPr>
          <w:lang w:val="en-IE"/>
        </w:rPr>
      </w:pPr>
      <w:r w:rsidRPr="004A7A0C">
        <w:rPr>
          <w:rStyle w:val="FootnoteReference"/>
        </w:rPr>
        <w:footnoteRef/>
      </w:r>
      <w:r w:rsidR="004A7A0C">
        <w:tab/>
      </w:r>
      <w:r w:rsidRPr="007A38BD">
        <w:rPr>
          <w:lang w:val="en-IE"/>
        </w:rPr>
        <w:t>[reference to the published evaluation report to be added]</w:t>
      </w:r>
    </w:p>
  </w:footnote>
  <w:footnote w:id="31">
    <w:p w14:paraId="6E39561D" w14:textId="77777777" w:rsidR="00796A47" w:rsidRPr="00796A47" w:rsidRDefault="00796A47">
      <w:pPr>
        <w:pStyle w:val="FootnoteText"/>
      </w:pPr>
      <w:r w:rsidRPr="004A7A0C">
        <w:rPr>
          <w:rStyle w:val="FootnoteReference"/>
        </w:rPr>
        <w:footnoteRef/>
      </w:r>
      <w:r w:rsidR="004A7A0C">
        <w:tab/>
      </w:r>
      <w:r w:rsidR="00AD64FF">
        <w:t xml:space="preserve">Terms of Reference - </w:t>
      </w:r>
      <w:hyperlink r:id="rId11" w:history="1">
        <w:r w:rsidR="00567CF0" w:rsidRPr="00085AD3">
          <w:rPr>
            <w:rStyle w:val="Hyperlink"/>
          </w:rPr>
          <w:t>https://ec.europa.eu/newsroom/dae/redirection/document/78326</w:t>
        </w:r>
      </w:hyperlink>
      <w:r w:rsidR="00567CF0">
        <w:t xml:space="preserve"> </w:t>
      </w:r>
    </w:p>
  </w:footnote>
  <w:footnote w:id="32">
    <w:p w14:paraId="28A97FBC" w14:textId="77777777" w:rsidR="008672EE" w:rsidRPr="008672EE" w:rsidRDefault="008672EE">
      <w:pPr>
        <w:pStyle w:val="FootnoteText"/>
      </w:pPr>
      <w:r w:rsidRPr="004A7A0C">
        <w:rPr>
          <w:rStyle w:val="FootnoteReference"/>
        </w:rPr>
        <w:footnoteRef/>
      </w:r>
      <w:r w:rsidR="004A7A0C">
        <w:tab/>
      </w:r>
      <w:r w:rsidRPr="008672EE">
        <w:t xml:space="preserve">Proposal for a </w:t>
      </w:r>
      <w:r>
        <w:t xml:space="preserve">regulation </w:t>
      </w:r>
      <w:r w:rsidRPr="00B822E7">
        <w:rPr>
          <w:lang w:val="en-IE"/>
        </w:rPr>
        <w:t>of the European Parliament and of the Council</w:t>
      </w:r>
      <w:r w:rsidRPr="008672EE">
        <w:t xml:space="preserve"> establishing Horizon Europe, the Framework Programme for Research and Innovation, for the period 2028-2034 laying down its rules for participation and dissemination, and repealing Regulation (EU) 2021/695</w:t>
      </w:r>
    </w:p>
  </w:footnote>
  <w:footnote w:id="33">
    <w:p w14:paraId="09962A0A" w14:textId="77777777" w:rsidR="00907EA3" w:rsidRPr="00B822E7" w:rsidRDefault="00907EA3" w:rsidP="00907EA3">
      <w:pPr>
        <w:pStyle w:val="FootnoteText"/>
        <w:rPr>
          <w:lang w:val="en-IE"/>
        </w:rPr>
      </w:pPr>
      <w:r w:rsidRPr="004A7A0C">
        <w:rPr>
          <w:rStyle w:val="FootnoteReference"/>
        </w:rPr>
        <w:footnoteRef/>
      </w:r>
      <w:r w:rsidR="004A7A0C">
        <w:tab/>
      </w:r>
      <w:r w:rsidRPr="00B822E7">
        <w:rPr>
          <w:lang w:val="en-IE"/>
        </w:rPr>
        <w:t>Regulation (EU) 2021/695 of the European Parliament and of the Council of 28 April 2021 establishing Horizon Europe – the Framework Programme for Research and Innovation, laying down its rules for participation and dissemination, and repealing Regulations (EU) No 1290/2013 and (EU) No 1291/2013 (OJ L 170, 12.5.2021, p. 1, ELI: http://data.europa.eu/eli/reg/2021/695/oj).</w:t>
      </w:r>
    </w:p>
  </w:footnote>
  <w:footnote w:id="34">
    <w:p w14:paraId="60D773D5" w14:textId="77777777" w:rsidR="00F44049" w:rsidRPr="00F44049" w:rsidRDefault="00F44049">
      <w:pPr>
        <w:pStyle w:val="FootnoteText"/>
        <w:rPr>
          <w:lang w:val="en-IE"/>
        </w:rPr>
      </w:pPr>
      <w:r w:rsidRPr="004A7A0C">
        <w:rPr>
          <w:rStyle w:val="FootnoteReference"/>
        </w:rPr>
        <w:footnoteRef/>
      </w:r>
      <w:r w:rsidR="004A7A0C">
        <w:tab/>
      </w:r>
      <w:r w:rsidRPr="00F44049">
        <w:t>Proposal for a regulation of the European Parliament and of the Council on establishing the European Competitiveness Fund ('ECF’), including the specific programme for defence research and innovation activities, repealing Regulations (EU) 2021/522, (EU) 2021/694, (EU) 2021/697, (EU) 2021/783, repealing provisions of Regulations (EU) 2021/696, (EU) 2023/588, and amending Regulation (EU) [EDIP]</w:t>
      </w:r>
    </w:p>
  </w:footnote>
  <w:footnote w:id="35">
    <w:p w14:paraId="4483A70B" w14:textId="77777777" w:rsidR="000436B0" w:rsidRPr="0066257A" w:rsidRDefault="000436B0" w:rsidP="000436B0">
      <w:pPr>
        <w:pStyle w:val="FootnoteText"/>
        <w:rPr>
          <w:lang w:val="en-IE"/>
        </w:rPr>
      </w:pPr>
      <w:r>
        <w:rPr>
          <w:rStyle w:val="FootnoteReference"/>
        </w:rPr>
        <w:footnoteRef/>
      </w:r>
      <w:r w:rsidRPr="0066257A">
        <w:rPr>
          <w:lang w:val="en-IE"/>
        </w:rPr>
        <w:tab/>
        <w:t>Regulation (EU) 2021/523 of the European Parliament and of the Council of 24 March 2021 establishing the InvestEU Programme and amending Regulation (EU) 2015/1017 (OJ L 107, 26.3.2021, p. 30, ELI: http://data.europa.eu/eli/reg/2021/523/oj).</w:t>
      </w:r>
    </w:p>
  </w:footnote>
  <w:footnote w:id="36">
    <w:p w14:paraId="09AC23B8" w14:textId="77777777" w:rsidR="00751AE3" w:rsidRPr="0066257A" w:rsidRDefault="00751AE3" w:rsidP="00751AE3">
      <w:pPr>
        <w:pStyle w:val="FootnoteText"/>
        <w:rPr>
          <w:lang w:val="en-IE"/>
        </w:rPr>
      </w:pPr>
      <w:r>
        <w:rPr>
          <w:rStyle w:val="FootnoteReference"/>
        </w:rPr>
        <w:footnoteRef/>
      </w:r>
      <w:r w:rsidRPr="0066257A">
        <w:rPr>
          <w:lang w:val="en-IE"/>
        </w:rPr>
        <w:tab/>
        <w:t>Regulation (EU) 2021/694 of the European Parliament and of the Council of 29 April 2021 establishing the Digital Europe Programme and repealing Decision (EU) 2015/2240 (OJ L 166, 11.5.2021, p. 1, ELI: http://data.europa.eu/eli/reg/2021/694/oj).</w:t>
      </w:r>
    </w:p>
  </w:footnote>
  <w:footnote w:id="37">
    <w:p w14:paraId="2BE311B4" w14:textId="77777777" w:rsidR="00FF4895" w:rsidRPr="0066257A" w:rsidRDefault="00FF4895" w:rsidP="00FF4895">
      <w:pPr>
        <w:pStyle w:val="FootnoteText"/>
        <w:rPr>
          <w:lang w:val="en-IE"/>
        </w:rPr>
      </w:pPr>
      <w:r>
        <w:rPr>
          <w:rStyle w:val="FootnoteReference"/>
        </w:rPr>
        <w:footnoteRef/>
      </w:r>
      <w:r w:rsidRPr="0066257A">
        <w:rPr>
          <w:lang w:val="en-IE"/>
        </w:rPr>
        <w:tab/>
        <w:t>Council Regulation (EU) 2021/2085 of 19 November 2021 establishing the Joint Undertakings under Horizon Europe and repealing Regulations (EC) No 219/2007, (EU) No 557/2014, (EU) No 558/2014, (EU) No 559/2014, (EU) No 560/2014, (EU) No 561/2014 and (EU) No 642/2014 (OJ L 427, 30.11.2021, p. 17, ELI: http://data.europa.eu/eli/reg/2021/2085/oj).</w:t>
      </w:r>
    </w:p>
  </w:footnote>
  <w:footnote w:id="38">
    <w:p w14:paraId="412AE149" w14:textId="77777777" w:rsidR="00AE1905" w:rsidRPr="00AE1905" w:rsidRDefault="00AE1905">
      <w:pPr>
        <w:pStyle w:val="FootnoteText"/>
      </w:pPr>
      <w:r w:rsidRPr="004A7A0C">
        <w:rPr>
          <w:rStyle w:val="FootnoteReference"/>
        </w:rPr>
        <w:footnoteRef/>
      </w:r>
      <w:r w:rsidR="004A7A0C">
        <w:tab/>
      </w:r>
      <w:r>
        <w:t xml:space="preserve">Communication from the Commission to the European Parliament, the Council, the European Economic and Social Committee and the Committee of the Regions </w:t>
      </w:r>
      <w:r w:rsidR="00330F7E">
        <w:t>‘</w:t>
      </w:r>
      <w:r w:rsidRPr="00AE1905">
        <w:t>A STEM Education Strategic Plan: skills for competitiveness and innovation</w:t>
      </w:r>
      <w:r w:rsidR="00330F7E">
        <w:t>’</w:t>
      </w:r>
    </w:p>
  </w:footnote>
  <w:footnote w:id="39">
    <w:p w14:paraId="25117E85" w14:textId="77777777" w:rsidR="00F92AAE" w:rsidRPr="00F92AAE" w:rsidRDefault="00F92AAE">
      <w:pPr>
        <w:pStyle w:val="FootnoteText"/>
      </w:pPr>
      <w:r w:rsidRPr="004A7A0C">
        <w:rPr>
          <w:rStyle w:val="FootnoteReference"/>
        </w:rPr>
        <w:footnoteRef/>
      </w:r>
      <w:r w:rsidR="004A7A0C">
        <w:tab/>
      </w:r>
      <w:hyperlink r:id="rId12" w:history="1">
        <w:r w:rsidRPr="00085AD3">
          <w:rPr>
            <w:rStyle w:val="Hyperlink"/>
          </w:rPr>
          <w:t>https://pact-for-skills.ec.europa.eu/index_en</w:t>
        </w:r>
      </w:hyperlink>
      <w:r>
        <w:t xml:space="preserve"> </w:t>
      </w:r>
    </w:p>
  </w:footnote>
  <w:footnote w:id="40">
    <w:p w14:paraId="2B2F755B" w14:textId="77777777" w:rsidR="00DB5A25" w:rsidRPr="00DB5A25" w:rsidRDefault="00DB5A25">
      <w:pPr>
        <w:pStyle w:val="FootnoteText"/>
      </w:pPr>
      <w:r w:rsidRPr="004A7A0C">
        <w:rPr>
          <w:rStyle w:val="FootnoteReference"/>
        </w:rPr>
        <w:footnoteRef/>
      </w:r>
      <w:r w:rsidR="004A7A0C">
        <w:tab/>
      </w:r>
      <w:hyperlink r:id="rId13" w:history="1">
        <w:r w:rsidRPr="00085AD3">
          <w:rPr>
            <w:rStyle w:val="Hyperlink"/>
          </w:rPr>
          <w:t>https://digital-strategy.ec.europa.eu/en/news/new-digital-skills-academies-support-eus-technological-sovereignty-competitiveness-and-preparedness</w:t>
        </w:r>
      </w:hyperlink>
      <w:r>
        <w:t xml:space="preserve"> </w:t>
      </w:r>
    </w:p>
  </w:footnote>
  <w:footnote w:id="41">
    <w:p w14:paraId="56B5F102" w14:textId="77777777" w:rsidR="00136C8F" w:rsidRPr="00136C8F" w:rsidRDefault="00136C8F" w:rsidP="00136C8F">
      <w:pPr>
        <w:pStyle w:val="FootnoteText"/>
        <w:rPr>
          <w:lang w:val="en-IE"/>
        </w:rPr>
      </w:pPr>
      <w:r w:rsidRPr="004A7A0C">
        <w:rPr>
          <w:rStyle w:val="FootnoteReference"/>
        </w:rPr>
        <w:footnoteRef/>
      </w:r>
      <w:r w:rsidR="004A7A0C">
        <w:tab/>
      </w:r>
      <w:r>
        <w:t>Communication from the Commission to the European Parliament, the Council, the European Economic and Social Committee and the Committee of the Regions</w:t>
      </w:r>
      <w:r w:rsidR="000C16A5">
        <w:t xml:space="preserve"> ‘</w:t>
      </w:r>
      <w:r>
        <w:t>a blueprint for a European degree</w:t>
      </w:r>
      <w:r w:rsidR="000C16A5">
        <w:t>’</w:t>
      </w:r>
    </w:p>
  </w:footnote>
  <w:footnote w:id="42">
    <w:p w14:paraId="1CEBC879" w14:textId="77777777" w:rsidR="00385F3E" w:rsidRPr="00385F3E" w:rsidRDefault="00385F3E">
      <w:pPr>
        <w:pStyle w:val="FootnoteText"/>
        <w:rPr>
          <w:lang w:val="en-IE"/>
        </w:rPr>
      </w:pPr>
      <w:r w:rsidRPr="004A7A0C">
        <w:rPr>
          <w:rStyle w:val="FootnoteReference"/>
        </w:rPr>
        <w:footnoteRef/>
      </w:r>
      <w:r w:rsidR="004A7A0C">
        <w:tab/>
      </w:r>
      <w:hyperlink r:id="rId14" w:history="1">
        <w:r w:rsidRPr="00085AD3">
          <w:rPr>
            <w:rStyle w:val="Hyperlink"/>
            <w:lang w:val="en-IE"/>
          </w:rPr>
          <w:t>https://ec.europa.eu/info/law/better-regulation/have-your-say/initiatives/15892-Fair-labour-mobility-package-Skills-portability-1-digitalised-cross-border-portability-of-qualifications-and-skills_en</w:t>
        </w:r>
      </w:hyperlink>
      <w:r>
        <w:rPr>
          <w:lang w:val="en-IE"/>
        </w:rPr>
        <w:t xml:space="preserve"> </w:t>
      </w:r>
    </w:p>
  </w:footnote>
  <w:footnote w:id="43">
    <w:p w14:paraId="1C768F45" w14:textId="77777777" w:rsidR="002415D8" w:rsidRPr="002415D8" w:rsidRDefault="002415D8">
      <w:pPr>
        <w:pStyle w:val="FootnoteText"/>
        <w:rPr>
          <w:lang w:val="en-IE"/>
        </w:rPr>
      </w:pPr>
      <w:r w:rsidRPr="004A7A0C">
        <w:rPr>
          <w:rStyle w:val="FootnoteReference"/>
        </w:rPr>
        <w:footnoteRef/>
      </w:r>
      <w:r w:rsidR="004A7A0C">
        <w:tab/>
      </w:r>
      <w:hyperlink r:id="rId15" w:history="1">
        <w:r w:rsidRPr="00085AD3">
          <w:rPr>
            <w:rStyle w:val="Hyperlink"/>
            <w:lang w:val="en-IE"/>
          </w:rPr>
          <w:t>https://education.ec.europa.eu/education-levels/higher-education/european-universities-initiative/map</w:t>
        </w:r>
      </w:hyperlink>
      <w:r>
        <w:rPr>
          <w:lang w:val="en-IE"/>
        </w:rPr>
        <w:t xml:space="preserve"> </w:t>
      </w:r>
    </w:p>
  </w:footnote>
  <w:footnote w:id="44">
    <w:p w14:paraId="0B62FE38" w14:textId="77777777" w:rsidR="006E39C9" w:rsidRPr="006E39C9" w:rsidRDefault="006E39C9">
      <w:pPr>
        <w:pStyle w:val="FootnoteText"/>
        <w:rPr>
          <w:lang w:val="en-IE"/>
        </w:rPr>
      </w:pPr>
      <w:r w:rsidRPr="004A7A0C">
        <w:rPr>
          <w:rStyle w:val="FootnoteReference"/>
        </w:rPr>
        <w:footnoteRef/>
      </w:r>
      <w:r w:rsidR="004A7A0C">
        <w:tab/>
      </w:r>
      <w:r w:rsidRPr="006E39C9">
        <w:t>Regulation (EU) 2026/1047 of the European Parliament and of the Council of 29 April 2026 establishing an EU Talent Pool</w:t>
      </w:r>
    </w:p>
  </w:footnote>
  <w:footnote w:id="45">
    <w:p w14:paraId="6FBF6E00" w14:textId="77777777" w:rsidR="004E1977" w:rsidRPr="00C8109A" w:rsidRDefault="004E1977" w:rsidP="004E1977">
      <w:pPr>
        <w:pStyle w:val="FootnoteText"/>
        <w:rPr>
          <w:lang w:val="en-IE"/>
        </w:rPr>
      </w:pPr>
      <w:r w:rsidRPr="004A7A0C">
        <w:rPr>
          <w:rStyle w:val="FootnoteReference"/>
        </w:rPr>
        <w:footnoteRef/>
      </w:r>
      <w:r w:rsidR="004A7A0C">
        <w:tab/>
      </w:r>
      <w:r w:rsidRPr="00C8109A">
        <w:rPr>
          <w:lang w:val="en-IE"/>
        </w:rPr>
        <w:t>Communication from the Commission to the European Parliament, the Council, the European Economic and Social Committee and the Committee of the Regions, 2030 Digital Compass: the European way for the Digital Decade, COM(2021) 118 final, 9 March 2021.</w:t>
      </w:r>
    </w:p>
  </w:footnote>
  <w:footnote w:id="46">
    <w:p w14:paraId="1DEBF707" w14:textId="77777777" w:rsidR="00D24533" w:rsidRPr="00C8109A" w:rsidRDefault="00D24533" w:rsidP="00D24533">
      <w:pPr>
        <w:pStyle w:val="FootnoteText"/>
        <w:rPr>
          <w:lang w:val="en-IE"/>
        </w:rPr>
      </w:pPr>
      <w:r>
        <w:rPr>
          <w:rStyle w:val="FootnoteReference"/>
        </w:rPr>
        <w:footnoteRef/>
      </w:r>
      <w:r w:rsidRPr="00C8109A">
        <w:rPr>
          <w:lang w:val="en-IE"/>
        </w:rPr>
        <w:tab/>
        <w:t>Directive (EU) 2016/943 of the European Parliament and of the Council of 8 June 2016 on the protection of undisclosed know-how and business information (trade secrets) against their unlawful acquisition, use and disclosure (OJ L 157, 15.6.2016, p. 1, ELI: http://data.europa.eu/eli/dir/2016/943/oj).</w:t>
      </w:r>
    </w:p>
  </w:footnote>
  <w:footnote w:id="47">
    <w:p w14:paraId="0070994B" w14:textId="77777777" w:rsidR="0064501F" w:rsidRPr="0066257A" w:rsidRDefault="0064501F" w:rsidP="0064501F">
      <w:pPr>
        <w:pStyle w:val="FootnoteText"/>
        <w:rPr>
          <w:lang w:val="en-IE"/>
        </w:rPr>
      </w:pPr>
      <w:r>
        <w:rPr>
          <w:rStyle w:val="FootnoteReference"/>
        </w:rPr>
        <w:footnoteRef/>
      </w:r>
      <w:r w:rsidRPr="0066257A">
        <w:rPr>
          <w:lang w:val="en-IE"/>
        </w:rPr>
        <w:tab/>
        <w:t>Communication from the Commission to the European Parliament, the Council, the European Economic and Social Committee and the Committee of the Regions, A Chips Act for Europe, COM(2022) 45 final, 8 February 2022.</w:t>
      </w:r>
    </w:p>
  </w:footnote>
  <w:footnote w:id="48">
    <w:p w14:paraId="7AB58C3D" w14:textId="77777777" w:rsidR="00436D63" w:rsidRPr="0066257A" w:rsidRDefault="00436D63" w:rsidP="00436D63">
      <w:pPr>
        <w:pStyle w:val="FootnoteText"/>
        <w:rPr>
          <w:lang w:val="en-IE"/>
        </w:rPr>
      </w:pPr>
      <w:r>
        <w:rPr>
          <w:rStyle w:val="FootnoteReference"/>
        </w:rPr>
        <w:footnoteRef/>
      </w:r>
      <w:r w:rsidRPr="0066257A">
        <w:rPr>
          <w:lang w:val="en-IE"/>
        </w:rPr>
        <w:tab/>
        <w:t>Communication from the Commission Framework for State aid for research and development and innovation (C/2022/7388) (OJ C 414, 28.10.2022, p. 1).</w:t>
      </w:r>
    </w:p>
  </w:footnote>
  <w:footnote w:id="49">
    <w:p w14:paraId="21D1F0A2" w14:textId="77777777" w:rsidR="00436D63" w:rsidRPr="0066257A" w:rsidRDefault="00436D63" w:rsidP="00436D63">
      <w:pPr>
        <w:pStyle w:val="FootnoteText"/>
        <w:rPr>
          <w:lang w:val="en-IE"/>
        </w:rPr>
      </w:pPr>
      <w:r>
        <w:rPr>
          <w:rStyle w:val="FootnoteReference"/>
        </w:rPr>
        <w:footnoteRef/>
      </w:r>
      <w:r w:rsidRPr="0066257A">
        <w:rPr>
          <w:lang w:val="en-IE"/>
        </w:rPr>
        <w:tab/>
        <w:t>Commission Regulation (EU) No 651/2014 of 17 June 2014 declaring certain categories of aid compatible with the internal market in application of Articles 107 and 108 of the Treaty (OJ L 187, 26.6.2014, p. 1, ELI: http://data.europa.eu/eli/reg/2014/651/oj).</w:t>
      </w:r>
    </w:p>
  </w:footnote>
  <w:footnote w:id="50">
    <w:p w14:paraId="0E09283C" w14:textId="77777777" w:rsidR="00CB2FC1" w:rsidRPr="00CB2FC1" w:rsidRDefault="00CB2FC1" w:rsidP="0045003F">
      <w:pPr>
        <w:pStyle w:val="FootnoteText"/>
        <w:ind w:left="0" w:firstLine="0"/>
        <w:rPr>
          <w:lang w:val="en-US"/>
        </w:rPr>
      </w:pPr>
      <w:r w:rsidRPr="004A7A0C">
        <w:rPr>
          <w:rStyle w:val="FootnoteReference"/>
        </w:rPr>
        <w:footnoteRef/>
      </w:r>
      <w:r w:rsidR="004A7A0C">
        <w:tab/>
      </w:r>
      <w:r w:rsidR="0045003F" w:rsidRPr="0045003F">
        <w:t>Regulation (EU, Euratom) 2024/2509 of the European Parliament and of the Council of 23 September 2024 on</w:t>
      </w:r>
      <w:r w:rsidR="0045003F">
        <w:t xml:space="preserve"> </w:t>
      </w:r>
      <w:r w:rsidR="0045003F" w:rsidRPr="0045003F">
        <w:t>the financial rules applicable to the general budget of the Union (OJ L, 2024/2509, 26.09.2024, ELI: http://data.europa.eu/eli/reg/2024/2509/oj).</w:t>
      </w:r>
    </w:p>
  </w:footnote>
  <w:footnote w:id="51">
    <w:p w14:paraId="10592DD0" w14:textId="77777777" w:rsidR="005B714A" w:rsidRDefault="005B714A" w:rsidP="005B714A">
      <w:pPr>
        <w:pStyle w:val="FootnoteText"/>
      </w:pPr>
      <w:r w:rsidRPr="004A7A0C">
        <w:rPr>
          <w:rStyle w:val="FootnoteReference"/>
        </w:rPr>
        <w:footnoteRef/>
      </w:r>
      <w:r w:rsidR="004A7A0C">
        <w:tab/>
      </w:r>
      <w:r>
        <w:t>Proposal for a Regulation of the European Parliament and of the Council on speeding-up environmental</w:t>
      </w:r>
    </w:p>
    <w:p w14:paraId="483F37E3" w14:textId="77777777" w:rsidR="005B714A" w:rsidRPr="00B150CB" w:rsidRDefault="005B714A" w:rsidP="005B714A">
      <w:pPr>
        <w:pStyle w:val="FootnoteText"/>
        <w:rPr>
          <w:lang w:val="en-US"/>
        </w:rPr>
      </w:pPr>
      <w:r>
        <w:t>assessments (COM/2025/984 final, 10.12.2025).</w:t>
      </w:r>
    </w:p>
  </w:footnote>
  <w:footnote w:id="52">
    <w:p w14:paraId="3C4FE990" w14:textId="77777777" w:rsidR="00DB4371" w:rsidRPr="00DB4371" w:rsidRDefault="00DB4371" w:rsidP="003C7484">
      <w:pPr>
        <w:pStyle w:val="FootnoteText"/>
        <w:ind w:left="0" w:firstLine="0"/>
        <w:rPr>
          <w:lang w:val="en-US"/>
        </w:rPr>
      </w:pPr>
      <w:r w:rsidRPr="004A7A0C">
        <w:rPr>
          <w:rStyle w:val="FootnoteReference"/>
        </w:rPr>
        <w:footnoteRef/>
      </w:r>
      <w:r w:rsidR="004A7A0C">
        <w:tab/>
      </w:r>
      <w:r w:rsidR="003C7484" w:rsidRPr="003C7484">
        <w:t>Directive (EU) 2022/2555 of the European Parliament and of the Council of 14 December 2022 on measures</w:t>
      </w:r>
      <w:r w:rsidR="003C7484">
        <w:t xml:space="preserve"> </w:t>
      </w:r>
      <w:r w:rsidR="003C7484" w:rsidRPr="003C7484">
        <w:t>for a high common level of cybersecurity across the Union, amending Regulation (EU) No 910/2014 and Directive (EU) 2018/1972, and repealing Directive (EU) 2016/1148 (NIS 2 Directive) (OJ L 333, 27.12.2022, p. 80, ELI: http://data.europa.eu/eli/dir/2022/2555/oj).</w:t>
      </w:r>
    </w:p>
  </w:footnote>
  <w:footnote w:id="53">
    <w:p w14:paraId="60C01AF1" w14:textId="77777777" w:rsidR="002866F3" w:rsidRPr="00AD07B0" w:rsidRDefault="002866F3" w:rsidP="002866F3">
      <w:pPr>
        <w:pStyle w:val="FootnoteText"/>
        <w:ind w:left="0" w:firstLine="0"/>
        <w:rPr>
          <w:lang w:val="en-IE"/>
        </w:rPr>
      </w:pPr>
      <w:r w:rsidRPr="004A7A0C">
        <w:rPr>
          <w:rStyle w:val="FootnoteReference"/>
        </w:rPr>
        <w:footnoteRef/>
      </w:r>
      <w:r w:rsidR="004A7A0C">
        <w:tab/>
      </w:r>
      <w:r w:rsidRPr="00AD07B0">
        <w:t>Directive 2014/23/EU of the European Parliament and of the Council of 26 February 2014 on the award of concession contracts (OJ L 94, 28.3.2014, p. 1, ELI: http://data.europa.eu/eli/dir/2014/23/oj).</w:t>
      </w:r>
    </w:p>
  </w:footnote>
  <w:footnote w:id="54">
    <w:p w14:paraId="44D68364" w14:textId="77777777" w:rsidR="003C7484" w:rsidRPr="003C7484" w:rsidRDefault="003C7484" w:rsidP="005F3E41">
      <w:pPr>
        <w:pStyle w:val="FootnoteText"/>
        <w:ind w:left="0" w:firstLine="0"/>
        <w:rPr>
          <w:lang w:val="en-US"/>
        </w:rPr>
      </w:pPr>
      <w:r w:rsidRPr="004A7A0C">
        <w:rPr>
          <w:rStyle w:val="FootnoteReference"/>
        </w:rPr>
        <w:footnoteRef/>
      </w:r>
      <w:r w:rsidR="004A7A0C">
        <w:tab/>
      </w:r>
      <w:r w:rsidR="005F3E41" w:rsidRPr="005F3E41">
        <w:t>Directive 2014/24/EU of the European Parliament and of the Council of 26 February 2014 on public procurement and repealing Directive 2004/18/EC (OJ L 94, 28.3.2014, p. 65, ELI: http://data.europa.eu/eli/dir/2014/24/oj).</w:t>
      </w:r>
    </w:p>
  </w:footnote>
  <w:footnote w:id="55">
    <w:p w14:paraId="747B661F" w14:textId="77777777" w:rsidR="003C7484" w:rsidRPr="003C7484" w:rsidRDefault="003C7484" w:rsidP="002866F3">
      <w:pPr>
        <w:pStyle w:val="FootnoteText"/>
        <w:ind w:left="0" w:firstLine="0"/>
        <w:rPr>
          <w:lang w:val="en-US"/>
        </w:rPr>
      </w:pPr>
      <w:r w:rsidRPr="004A7A0C">
        <w:rPr>
          <w:rStyle w:val="FootnoteReference"/>
        </w:rPr>
        <w:footnoteRef/>
      </w:r>
      <w:r w:rsidR="004A7A0C">
        <w:tab/>
      </w:r>
      <w:r w:rsidR="002866F3" w:rsidRPr="002866F3">
        <w:t>Directive 2014/25/EU of the European Parliament and of the Council of 26 February 2014 on procurement by entities operating in the water, energy, transport and postal services sectors and repealing Directive 2004/17/EC (OJ L 94, 28.3.2014, p. 243, ELI: http://data.europa.eu/eli/dir/2014/25/oj).</w:t>
      </w:r>
    </w:p>
  </w:footnote>
  <w:footnote w:id="56">
    <w:p w14:paraId="3D09A873" w14:textId="77777777" w:rsidR="009B7B5D" w:rsidRPr="009B7B5D" w:rsidRDefault="009B7B5D" w:rsidP="009646C7">
      <w:pPr>
        <w:pStyle w:val="FootnoteText"/>
        <w:ind w:left="0" w:firstLine="0"/>
        <w:rPr>
          <w:lang w:val="en-IE"/>
        </w:rPr>
      </w:pPr>
      <w:r w:rsidRPr="004A7A0C">
        <w:rPr>
          <w:rStyle w:val="FootnoteReference"/>
        </w:rPr>
        <w:footnoteRef/>
      </w:r>
      <w:r w:rsidR="004A7A0C">
        <w:rPr>
          <w:lang w:val="en-IE"/>
        </w:rPr>
        <w:tab/>
      </w:r>
      <w:r w:rsidR="00F150E8" w:rsidRPr="00C8109A">
        <w:rPr>
          <w:lang w:val="en-IE"/>
        </w:rPr>
        <w:t xml:space="preserve">Protocol Amending the Agreement on Government Procurement (OJ L 68, 7.3.2014, p. 2, ELI: </w:t>
      </w:r>
      <w:hyperlink r:id="rId16" w:history="1">
        <w:r w:rsidR="00F150E8" w:rsidRPr="00C8109A">
          <w:rPr>
            <w:rStyle w:val="Hyperlink"/>
            <w:lang w:val="en-IE"/>
          </w:rPr>
          <w:t>http://data.europa.eu/eli/prot/2014/115/oj</w:t>
        </w:r>
      </w:hyperlink>
      <w:r w:rsidR="00F150E8" w:rsidRPr="00C8109A">
        <w:rPr>
          <w:lang w:val="en-IE"/>
        </w:rPr>
        <w:t>), which entered into force on 6 April 2014 (OJ L 89, 25.3.2014, p. 5).</w:t>
      </w:r>
    </w:p>
  </w:footnote>
  <w:footnote w:id="57">
    <w:p w14:paraId="369020EA" w14:textId="77777777" w:rsidR="001963F4" w:rsidRPr="001963F4" w:rsidRDefault="001963F4">
      <w:pPr>
        <w:pStyle w:val="FootnoteText"/>
        <w:rPr>
          <w:lang w:val="en-IE"/>
        </w:rPr>
      </w:pPr>
      <w:r>
        <w:rPr>
          <w:rStyle w:val="FootnoteReference"/>
        </w:rPr>
        <w:footnoteRef/>
      </w:r>
      <w:r>
        <w:rPr>
          <w:lang w:val="en-IE"/>
        </w:rPr>
        <w:tab/>
      </w:r>
      <w:r w:rsidR="00792327" w:rsidRPr="00792327">
        <w:t>Regulation (EU) No 654/2014 of the European Parliament and of the Council of 15 May 2014 concerning the exercise of the Union's rights for the application and enforcement of international trade rules and amending Council Regulation (EC) No 3286/94 laying down Community procedures in the field of the common commercial policy in order to ensure the exercise of the Community's rights under international trade rules, in particular those established under the auspices of the World Trade Organization</w:t>
      </w:r>
      <w:r w:rsidR="002A23D4">
        <w:t xml:space="preserve"> (OJ L 189, 2</w:t>
      </w:r>
      <w:r w:rsidR="00656A49">
        <w:t>7.6.2014, pp. 50-58</w:t>
      </w:r>
      <w:r w:rsidR="00A56D32">
        <w:t>,</w:t>
      </w:r>
      <w:r w:rsidR="006B0040">
        <w:t xml:space="preserve"> ELI: </w:t>
      </w:r>
      <w:hyperlink r:id="rId17" w:tooltip="Gives access to this document through its ELI URI." w:history="1">
        <w:r w:rsidR="006B0040" w:rsidRPr="006B0040">
          <w:rPr>
            <w:rStyle w:val="Hyperlink"/>
            <w:color w:val="auto"/>
            <w:u w:val="none"/>
          </w:rPr>
          <w:t>http://data.europa.eu/eli/reg/2014/654/oj</w:t>
        </w:r>
      </w:hyperlink>
      <w:r w:rsidR="00A56D32">
        <w:t>).</w:t>
      </w:r>
    </w:p>
  </w:footnote>
  <w:footnote w:id="58">
    <w:p w14:paraId="524B8261" w14:textId="77777777" w:rsidR="007E7DEA" w:rsidRPr="007E7DEA" w:rsidRDefault="007E7DEA">
      <w:pPr>
        <w:pStyle w:val="FootnoteText"/>
        <w:rPr>
          <w:lang w:val="en-IE"/>
        </w:rPr>
      </w:pPr>
      <w:r>
        <w:rPr>
          <w:rStyle w:val="FootnoteReference"/>
        </w:rPr>
        <w:footnoteRef/>
      </w:r>
      <w:r>
        <w:rPr>
          <w:lang w:val="en-IE"/>
        </w:rPr>
        <w:tab/>
        <w:t xml:space="preserve">For more information, see Chapter 6 of the Guidelines on the applicability of Article 101 of the Treaty on the Functioning of the European Union to horizontal cooperation agreements (Horizontal Guidelines). </w:t>
      </w:r>
    </w:p>
  </w:footnote>
  <w:footnote w:id="59">
    <w:p w14:paraId="35D5A71E" w14:textId="77777777" w:rsidR="0058580D" w:rsidRPr="0058580D" w:rsidRDefault="0058580D">
      <w:pPr>
        <w:pStyle w:val="FootnoteText"/>
        <w:rPr>
          <w:lang w:val="en-IE"/>
        </w:rPr>
      </w:pPr>
      <w:r>
        <w:rPr>
          <w:rStyle w:val="FootnoteReference"/>
        </w:rPr>
        <w:footnoteRef/>
      </w:r>
      <w:r>
        <w:rPr>
          <w:lang w:val="en-IE"/>
        </w:rPr>
        <w:tab/>
      </w:r>
      <w:r w:rsidRPr="00931B2B">
        <w:rPr>
          <w:lang w:val="en-IE"/>
        </w:rPr>
        <w:t>Regulation (EU) 2015/479 of the European Parliament and of the Council of 11 March 2015 on common rules for exports (codification) (OJ L 83, 27.3.2015, p. 34, ELI: http://data.europa.eu/eli/reg/2015/479/oj).</w:t>
      </w:r>
    </w:p>
  </w:footnote>
  <w:footnote w:id="60">
    <w:p w14:paraId="6079089B" w14:textId="77777777" w:rsidR="009C20BF" w:rsidRPr="009C20BF" w:rsidRDefault="009C20BF">
      <w:pPr>
        <w:pStyle w:val="FootnoteText"/>
        <w:rPr>
          <w:lang w:val="en-IE"/>
        </w:rPr>
      </w:pPr>
      <w:r>
        <w:rPr>
          <w:rStyle w:val="FootnoteReference"/>
        </w:rPr>
        <w:footnoteRef/>
      </w:r>
      <w:r>
        <w:rPr>
          <w:lang w:val="en-IE"/>
        </w:rPr>
        <w:tab/>
      </w:r>
      <w:r w:rsidR="000C7B54" w:rsidRPr="00931B2B">
        <w:rPr>
          <w:lang w:val="en-IE"/>
        </w:rPr>
        <w:t>Directive (EU) 2022/2557 of the European Parliament and of the Council of 14 December 2022 on the resilience of critical entities and repealing Council Directive 2008/114/EC (OJ L 333, 27.12.2022, p. 164, ELI: http://data.europa.eu/eli/dir/2022/2557/oj).</w:t>
      </w:r>
    </w:p>
  </w:footnote>
  <w:footnote w:id="61">
    <w:p w14:paraId="1E4C12EE" w14:textId="77777777" w:rsidR="00165012" w:rsidRPr="00165012" w:rsidRDefault="00165012">
      <w:pPr>
        <w:pStyle w:val="FootnoteText"/>
        <w:rPr>
          <w:lang w:val="en-IE"/>
        </w:rPr>
      </w:pPr>
      <w:r>
        <w:rPr>
          <w:rStyle w:val="FootnoteReference"/>
        </w:rPr>
        <w:footnoteRef/>
      </w:r>
      <w:r>
        <w:rPr>
          <w:lang w:val="en-IE"/>
        </w:rPr>
        <w:tab/>
      </w:r>
      <w:r w:rsidR="007F7C1B" w:rsidRPr="00931B2B">
        <w:rPr>
          <w:lang w:val="en-IE"/>
        </w:rPr>
        <w:t>Council Directive 85/374/EEC of 25 July 1985 on the approximation of the laws, regulations and administrative provisions of the Member States concerning liability for defective products (OJ L 210, 7.8.1985, p. 29, ELI: http://data.europa.eu/eli/dir/1985/374/oj).</w:t>
      </w:r>
    </w:p>
  </w:footnote>
  <w:footnote w:id="62">
    <w:p w14:paraId="677EE829" w14:textId="77777777" w:rsidR="008E497C" w:rsidRPr="008E497C" w:rsidRDefault="008E497C">
      <w:pPr>
        <w:pStyle w:val="FootnoteText"/>
        <w:rPr>
          <w:lang w:val="en-IE"/>
        </w:rPr>
      </w:pPr>
      <w:r>
        <w:rPr>
          <w:rStyle w:val="FootnoteReference"/>
        </w:rPr>
        <w:footnoteRef/>
      </w:r>
      <w:r>
        <w:rPr>
          <w:lang w:val="en-IE"/>
        </w:rPr>
        <w:tab/>
      </w:r>
      <w:r w:rsidR="002E67F3" w:rsidRPr="002E67F3">
        <w:rPr>
          <w:lang w:val="en-IE"/>
        </w:rPr>
        <w:t>European Commission: Directorate-General for International Partnerships, The Global Gateway strategy, Publications Office of the European Union, 2025, https://data.europa.eu/doi/10.2841/5607451</w:t>
      </w:r>
    </w:p>
  </w:footnote>
  <w:footnote w:id="63">
    <w:p w14:paraId="0A9D537A" w14:textId="77777777" w:rsidR="005023B2" w:rsidRPr="005023B2" w:rsidRDefault="005023B2">
      <w:pPr>
        <w:pStyle w:val="FootnoteText"/>
        <w:rPr>
          <w:lang w:val="en-IE"/>
        </w:rPr>
      </w:pPr>
      <w:r>
        <w:rPr>
          <w:rStyle w:val="FootnoteReference"/>
        </w:rPr>
        <w:footnoteRef/>
      </w:r>
      <w:r>
        <w:rPr>
          <w:lang w:val="en-IE"/>
        </w:rPr>
        <w:tab/>
      </w:r>
      <w:r w:rsidR="0022123C" w:rsidRPr="0022123C">
        <w:t>European Commission: Directorate-General for Communications Networks, Content and Technology, </w:t>
      </w:r>
      <w:r w:rsidR="0022123C" w:rsidRPr="0022123C">
        <w:rPr>
          <w:i/>
          <w:iCs/>
        </w:rPr>
        <w:t>An international digital strategy for the European Union</w:t>
      </w:r>
      <w:r w:rsidR="0022123C" w:rsidRPr="0022123C">
        <w:t>, European Commission, 2025, </w:t>
      </w:r>
      <w:hyperlink r:id="rId18" w:tgtFrame="_blank" w:history="1">
        <w:r w:rsidR="0022123C" w:rsidRPr="0022123C">
          <w:rPr>
            <w:rStyle w:val="Hyperlink"/>
            <w:color w:val="auto"/>
            <w:u w:val="none"/>
          </w:rPr>
          <w:t>https://data.europa.eu/doi/10.2759/4019528</w:t>
        </w:r>
      </w:hyperlink>
    </w:p>
  </w:footnote>
  <w:footnote w:id="64">
    <w:p w14:paraId="509815FC" w14:textId="77777777" w:rsidR="00260BE1" w:rsidRPr="00260BE1" w:rsidRDefault="00260BE1">
      <w:pPr>
        <w:pStyle w:val="FootnoteText"/>
        <w:rPr>
          <w:lang w:val="en-IE"/>
        </w:rPr>
      </w:pPr>
      <w:r>
        <w:rPr>
          <w:rStyle w:val="FootnoteReference"/>
        </w:rPr>
        <w:footnoteRef/>
      </w:r>
      <w:r>
        <w:rPr>
          <w:lang w:val="en-IE"/>
        </w:rPr>
        <w:tab/>
        <w:t xml:space="preserve">European Commission: Directorate-General for Communications Networks, Content and Technology, </w:t>
      </w:r>
      <w:r w:rsidR="00A62B10" w:rsidRPr="00EB29C8">
        <w:rPr>
          <w:i/>
          <w:iCs/>
          <w:lang w:val="en-IE"/>
        </w:rPr>
        <w:t xml:space="preserve">Alliance on </w:t>
      </w:r>
      <w:r w:rsidR="005C02E5" w:rsidRPr="00EB29C8">
        <w:rPr>
          <w:i/>
          <w:iCs/>
          <w:lang w:val="en-IE"/>
        </w:rPr>
        <w:t xml:space="preserve">Processors and Semiconductors </w:t>
      </w:r>
      <w:r w:rsidR="00EB29C8" w:rsidRPr="00EB29C8">
        <w:rPr>
          <w:i/>
          <w:iCs/>
          <w:lang w:val="en-IE"/>
        </w:rPr>
        <w:t>Technologies,</w:t>
      </w:r>
      <w:r w:rsidR="00EB29C8">
        <w:rPr>
          <w:lang w:val="en-IE"/>
        </w:rPr>
        <w:t xml:space="preserve"> </w:t>
      </w:r>
      <w:r w:rsidR="00AA521A" w:rsidRPr="00AA521A">
        <w:rPr>
          <w:lang w:val="en-IE"/>
        </w:rPr>
        <w:t>https://digital-strategy.ec.europa.eu/en/policies/alliance-processors-and-semiconductor-technologies</w:t>
      </w:r>
    </w:p>
  </w:footnote>
  <w:footnote w:id="65">
    <w:p w14:paraId="759033E5" w14:textId="77777777" w:rsidR="000E5C68" w:rsidRPr="000E5C68" w:rsidRDefault="000E5C68">
      <w:pPr>
        <w:pStyle w:val="FootnoteText"/>
        <w:rPr>
          <w:lang w:val="en-IE"/>
        </w:rPr>
      </w:pPr>
      <w:r>
        <w:rPr>
          <w:rStyle w:val="FootnoteReference"/>
        </w:rPr>
        <w:footnoteRef/>
      </w:r>
      <w:r>
        <w:rPr>
          <w:lang w:val="en-IE"/>
        </w:rPr>
        <w:tab/>
      </w:r>
      <w:bookmarkStart w:id="0" w:name="_Hlk227849119"/>
      <w:r w:rsidR="008223A7" w:rsidRPr="00931B2B">
        <w:rPr>
          <w:lang w:val="en-IE"/>
        </w:rPr>
        <w:t>Commission Decision (EU, Euratom) 2015/443 of 13 March 2015 on Security in the Commission (OJ L 72, 17.3.2015, p. 41, ELI: http://data.europa.eu/eli/dec/2015/443/oj).</w:t>
      </w:r>
      <w:bookmarkEnd w:id="0"/>
    </w:p>
  </w:footnote>
  <w:footnote w:id="66">
    <w:p w14:paraId="3823BFBE" w14:textId="77777777" w:rsidR="00166155" w:rsidRPr="00554D53" w:rsidRDefault="00166155">
      <w:pPr>
        <w:pStyle w:val="FootnoteText"/>
        <w:rPr>
          <w:lang w:val="pl-PL"/>
        </w:rPr>
      </w:pPr>
      <w:r>
        <w:rPr>
          <w:rStyle w:val="FootnoteReference"/>
        </w:rPr>
        <w:footnoteRef/>
      </w:r>
      <w:r w:rsidRPr="00554D53">
        <w:rPr>
          <w:lang w:val="pl-PL"/>
        </w:rPr>
        <w:tab/>
      </w:r>
      <w:bookmarkStart w:id="1" w:name="_Hlk227849209"/>
      <w:r w:rsidR="000E5C68" w:rsidRPr="00931B2B">
        <w:rPr>
          <w:lang w:val="pl-PL"/>
        </w:rPr>
        <w:t>OJ L 123, 12.5.2016, p. 1, ELI: http://data.europa.eu/eli/agree_interinstit/2016/512/oj.</w:t>
      </w:r>
      <w:bookmarkEnd w:id="1"/>
    </w:p>
  </w:footnote>
  <w:footnote w:id="67">
    <w:p w14:paraId="4E7FB710" w14:textId="77777777" w:rsidR="004E1687" w:rsidRPr="00EA22AB" w:rsidRDefault="004E1687" w:rsidP="004E1687">
      <w:pPr>
        <w:pStyle w:val="FootnoteText"/>
        <w:rPr>
          <w:lang w:val="en-IE"/>
        </w:rPr>
      </w:pPr>
      <w:r>
        <w:rPr>
          <w:rStyle w:val="FootnoteReference"/>
        </w:rPr>
        <w:footnoteRef/>
      </w:r>
      <w:r w:rsidRPr="00EA22AB">
        <w:rPr>
          <w:lang w:val="en-IE"/>
        </w:rPr>
        <w:tab/>
        <w:t>Commission Recommendation of 6 May 2003 concerning the definition of micro, small and medium-sized enterprises (notified under document number C(2003) 1422) (OJ L 124, 20.5.2003, p. 36, ELI: http://data.europa.eu/eli/reco/2003/361/oj).</w:t>
      </w:r>
    </w:p>
  </w:footnote>
  <w:footnote w:id="68">
    <w:p w14:paraId="149EAEE4" w14:textId="77777777" w:rsidR="00E52175" w:rsidRPr="003427A9" w:rsidRDefault="00E52175">
      <w:pPr>
        <w:pStyle w:val="FootnoteText"/>
        <w:rPr>
          <w:lang w:val="en-IE"/>
        </w:rPr>
      </w:pPr>
      <w:r>
        <w:rPr>
          <w:rStyle w:val="FootnoteReference"/>
        </w:rPr>
        <w:footnoteRef/>
      </w:r>
      <w:r>
        <w:rPr>
          <w:lang w:val="en-IE"/>
        </w:rPr>
        <w:tab/>
      </w:r>
      <w:r w:rsidRPr="00931B2B">
        <w:rPr>
          <w:lang w:val="en-IE"/>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ELI: http://data.europa.eu/eli/reg/2016/679/oj).</w:t>
      </w:r>
    </w:p>
  </w:footnote>
  <w:footnote w:id="69">
    <w:p w14:paraId="26A81EA5" w14:textId="77777777" w:rsidR="000C2489" w:rsidRPr="00906832" w:rsidRDefault="000C2489" w:rsidP="000C2489">
      <w:pPr>
        <w:pStyle w:val="FootnoteText"/>
        <w:rPr>
          <w:lang w:val="en-IE"/>
        </w:rPr>
      </w:pPr>
      <w:r>
        <w:rPr>
          <w:rStyle w:val="FootnoteReference"/>
        </w:rPr>
        <w:footnoteRef/>
      </w:r>
      <w:r w:rsidRPr="00906832">
        <w:rPr>
          <w:lang w:val="en-IE"/>
        </w:rPr>
        <w:tab/>
        <w:t>Council Regulation (EU, Euratom) 2020/2093 of 17 December 2020 laying down the multiannual financial framework for the years 2021 to 2027 (OJ L 433I, 22.12.2020, p. 11, ELI: http://data.europa.eu/eli/reg/2020/2093/oj).</w:t>
      </w:r>
    </w:p>
  </w:footnote>
  <w:footnote w:id="70">
    <w:p w14:paraId="1AAC742A" w14:textId="77777777" w:rsidR="008422FA" w:rsidRPr="0066257A" w:rsidRDefault="008422FA" w:rsidP="008422FA">
      <w:pPr>
        <w:pStyle w:val="FootnoteText"/>
        <w:rPr>
          <w:lang w:val="en-IE"/>
        </w:rPr>
      </w:pPr>
      <w:r>
        <w:rPr>
          <w:rStyle w:val="FootnoteReference"/>
        </w:rPr>
        <w:footnoteRef/>
      </w:r>
      <w:r w:rsidRPr="0066257A">
        <w:rPr>
          <w:lang w:val="en-IE"/>
        </w:rPr>
        <w:tab/>
        <w:t>Council Regulation (EU) 2021/1173 of 13 July 2021 on establishing the European High Performance Computing Joint Undertaking and repealing Regulation (EU) 2018/1488 (OJ L 256, 19.7.2021, p. 3, ELI: http://data.europa.eu/eli/reg/2021/1173/oj).</w:t>
      </w:r>
    </w:p>
  </w:footnote>
  <w:footnote w:id="71">
    <w:p w14:paraId="64F12907" w14:textId="77777777" w:rsidR="007A0ED6" w:rsidRPr="007A0ED6" w:rsidRDefault="007A0ED6" w:rsidP="002801FF">
      <w:pPr>
        <w:pStyle w:val="FootnoteText"/>
        <w:ind w:left="0" w:firstLine="0"/>
        <w:rPr>
          <w:lang w:val="en-US"/>
        </w:rPr>
      </w:pPr>
      <w:r w:rsidRPr="004A7A0C">
        <w:rPr>
          <w:rStyle w:val="FootnoteReference"/>
        </w:rPr>
        <w:footnoteRef/>
      </w:r>
      <w:r w:rsidR="004A7A0C">
        <w:tab/>
      </w:r>
      <w:r w:rsidR="002801FF" w:rsidRPr="002801FF">
        <w:t>Communication from the Commission to the European Parliament, the Council, the European Parliament, the European Economic and Social Committee and the Committee of the Regions, European Skills Agenda for sustainable competitiveness, social fairness and resilience</w:t>
      </w:r>
      <w:r w:rsidR="00D32200">
        <w:t>,</w:t>
      </w:r>
      <w:r w:rsidR="002801FF" w:rsidRPr="002801FF">
        <w:t xml:space="preserve"> COM(2020) 274 final.</w:t>
      </w:r>
    </w:p>
  </w:footnote>
  <w:footnote w:id="72">
    <w:p w14:paraId="12BFCD1C" w14:textId="77777777" w:rsidR="009C6CDB" w:rsidRPr="008E497C" w:rsidRDefault="009C6CDB" w:rsidP="009C6CDB">
      <w:pPr>
        <w:pStyle w:val="FootnoteText"/>
        <w:rPr>
          <w:lang w:val="en-IE"/>
        </w:rPr>
      </w:pPr>
      <w:r>
        <w:rPr>
          <w:rStyle w:val="FootnoteReference"/>
        </w:rPr>
        <w:footnoteRef/>
      </w:r>
      <w:r>
        <w:rPr>
          <w:lang w:val="en-IE"/>
        </w:rPr>
        <w:tab/>
      </w:r>
      <w:r w:rsidRPr="002E67F3">
        <w:rPr>
          <w:lang w:val="en-IE"/>
        </w:rPr>
        <w:t>European Commission: Directorate-General for International Partnerships, The Global Gateway strategy, Publications Office of the European Union, 2025, https://data.europa.eu/doi/10.2841/5607451</w:t>
      </w:r>
      <w:r>
        <w:rPr>
          <w:lang w:val="en-IE"/>
        </w:rPr>
        <w:t>.</w:t>
      </w:r>
    </w:p>
    <w:p w14:paraId="632C5D4C" w14:textId="77777777" w:rsidR="009C6CDB" w:rsidRPr="009C6CDB" w:rsidRDefault="009C6CDB">
      <w:pPr>
        <w:pStyle w:val="FootnoteText"/>
        <w:rPr>
          <w:lang w:val="en-IE"/>
        </w:rPr>
      </w:pPr>
    </w:p>
  </w:footnote>
  <w:footnote w:id="73">
    <w:p w14:paraId="38041A4E" w14:textId="77777777" w:rsidR="009C6CDB" w:rsidRPr="008E497C" w:rsidRDefault="009C6CDB" w:rsidP="009C6CDB">
      <w:pPr>
        <w:pStyle w:val="FootnoteText"/>
        <w:rPr>
          <w:lang w:val="en-IE"/>
        </w:rPr>
      </w:pPr>
      <w:r>
        <w:rPr>
          <w:rStyle w:val="FootnoteReference"/>
        </w:rPr>
        <w:footnoteRef/>
      </w:r>
      <w:r>
        <w:rPr>
          <w:lang w:val="en-IE"/>
        </w:rPr>
        <w:tab/>
      </w:r>
      <w:r w:rsidRPr="002E67F3">
        <w:rPr>
          <w:lang w:val="en-IE"/>
        </w:rPr>
        <w:t>European Commission: Directorate-General for International Partnerships, The Global Gateway strategy, Publications Office of the European Union, 2025, https://data.europa.eu/doi/10.2841/5607451</w:t>
      </w:r>
      <w:r>
        <w:rPr>
          <w:lang w:val="en-IE"/>
        </w:rPr>
        <w:t>.</w:t>
      </w:r>
    </w:p>
    <w:p w14:paraId="1071F92E" w14:textId="77777777" w:rsidR="009C6CDB" w:rsidRPr="009C6CDB" w:rsidRDefault="009C6CDB">
      <w:pPr>
        <w:pStyle w:val="FootnoteText"/>
        <w:rPr>
          <w:lang w:val="en-IE"/>
        </w:rPr>
      </w:pPr>
    </w:p>
  </w:footnote>
  <w:footnote w:id="74">
    <w:p w14:paraId="7F712130" w14:textId="77777777" w:rsidR="00A03D5B" w:rsidRDefault="00A03D5B" w:rsidP="0041561E">
      <w:pPr>
        <w:pStyle w:val="FootnoteText"/>
      </w:pPr>
      <w:r w:rsidRPr="00760368">
        <w:rPr>
          <w:rStyle w:val="FootnoteReference"/>
        </w:rPr>
        <w:footnoteRef/>
      </w:r>
      <w:r>
        <w:tab/>
        <w:t>As referred to in Article 58(2), point (a) or (b) of the Financial Regulation.</w:t>
      </w:r>
    </w:p>
  </w:footnote>
  <w:footnote w:id="75">
    <w:p w14:paraId="32133995" w14:textId="77777777" w:rsidR="00673CE0" w:rsidRPr="00673CE0" w:rsidRDefault="00673CE0">
      <w:pPr>
        <w:pStyle w:val="FootnoteText"/>
        <w:rPr>
          <w:lang w:val="en-US"/>
        </w:rPr>
      </w:pPr>
      <w:r w:rsidRPr="00787038">
        <w:rPr>
          <w:rStyle w:val="FootnoteReference"/>
        </w:rPr>
        <w:footnoteRef/>
      </w:r>
      <w:r w:rsidR="00D04B79" w:rsidRPr="00787038">
        <w:tab/>
      </w:r>
      <w:r w:rsidRPr="00787038">
        <w:rPr>
          <w:lang w:val="en-US"/>
        </w:rPr>
        <w:t>Staff Working Document</w:t>
      </w:r>
    </w:p>
  </w:footnote>
  <w:footnote w:id="76">
    <w:p w14:paraId="2694C872" w14:textId="77777777" w:rsidR="00A03D5B" w:rsidRDefault="00A03D5B" w:rsidP="0041561E">
      <w:pPr>
        <w:pStyle w:val="FootnoteText"/>
        <w:rPr>
          <w:szCs w:val="24"/>
        </w:rPr>
      </w:pPr>
      <w:r>
        <w:rPr>
          <w:rStyle w:val="FootnoteReference"/>
        </w:rPr>
        <w:footnoteRef/>
      </w:r>
      <w:r>
        <w:tab/>
        <w:t>Diff. = Differentiated appropriations / Non-diff. = Non-differentiated appropriations.</w:t>
      </w:r>
    </w:p>
  </w:footnote>
  <w:footnote w:id="77">
    <w:p w14:paraId="34DA838C" w14:textId="77777777" w:rsidR="00A03D5B" w:rsidRDefault="00A03D5B" w:rsidP="0041561E">
      <w:pPr>
        <w:pStyle w:val="FootnoteText"/>
        <w:rPr>
          <w:szCs w:val="24"/>
        </w:rPr>
      </w:pPr>
      <w:r>
        <w:rPr>
          <w:rStyle w:val="FootnoteReference"/>
        </w:rPr>
        <w:footnoteRef/>
      </w:r>
      <w:r>
        <w:tab/>
        <w:t xml:space="preserve">EFTA: European Free Trade Association. </w:t>
      </w:r>
    </w:p>
  </w:footnote>
  <w:footnote w:id="78">
    <w:p w14:paraId="3DF56C4C" w14:textId="77777777" w:rsidR="00A03D5B" w:rsidRDefault="00A03D5B" w:rsidP="0041561E">
      <w:pPr>
        <w:pStyle w:val="FootnoteText"/>
        <w:rPr>
          <w:szCs w:val="24"/>
        </w:rPr>
      </w:pPr>
      <w:r>
        <w:rPr>
          <w:rStyle w:val="FootnoteReference"/>
        </w:rPr>
        <w:footnoteRef/>
      </w:r>
      <w:r>
        <w:tab/>
        <w:t>Candidate countries and, where applicable, potential candidates from the Western Balkans.</w:t>
      </w:r>
    </w:p>
  </w:footnote>
  <w:footnote w:id="79">
    <w:p w14:paraId="0B4882AB" w14:textId="77777777" w:rsidR="00C67F54" w:rsidRPr="001A37C8" w:rsidRDefault="00C67F54" w:rsidP="00C67F54">
      <w:pPr>
        <w:pStyle w:val="FootnoteText"/>
        <w:rPr>
          <w:lang w:val="en-IE"/>
        </w:rPr>
      </w:pPr>
      <w:r>
        <w:rPr>
          <w:rStyle w:val="FootnoteReference"/>
        </w:rPr>
        <w:footnoteRef/>
      </w:r>
      <w:r>
        <w:tab/>
      </w:r>
      <w:r w:rsidRPr="001A37C8">
        <w:rPr>
          <w:rFonts w:eastAsia="Times New Roman"/>
          <w:color w:val="000000"/>
          <w:sz w:val="18"/>
          <w:szCs w:val="18"/>
          <w:lang w:eastAsia="en-IE"/>
        </w:rPr>
        <w:t>Technical and/or administrative assistance and expenditure in support of the implementation of EU programmes and/or actions (former ‘BA’ lines), indirect research, direct research.</w:t>
      </w:r>
    </w:p>
  </w:footnote>
  <w:footnote w:id="80">
    <w:p w14:paraId="77C9928A" w14:textId="77777777" w:rsidR="00C67F54" w:rsidRPr="001004A6" w:rsidRDefault="00C67F54" w:rsidP="00C67F54">
      <w:pPr>
        <w:pStyle w:val="FootnoteText"/>
      </w:pPr>
      <w:r w:rsidRPr="00760368">
        <w:rPr>
          <w:rStyle w:val="FootnoteReference"/>
        </w:rPr>
        <w:footnoteRef/>
      </w:r>
      <w:r>
        <w:tab/>
      </w:r>
      <w:r w:rsidRPr="003F0F80">
        <w:rPr>
          <w:color w:val="374151"/>
          <w:sz w:val="18"/>
          <w:szCs w:val="18"/>
        </w:rPr>
        <w:t>The necessary appropriations should be determined using the annual average cost figures available on the appropriate BUDGpedia webpage</w:t>
      </w:r>
      <w:r>
        <w:rPr>
          <w:rFonts w:ascii="Segoe UI" w:hAnsi="Segoe UI" w:cs="Segoe UI"/>
          <w:color w:val="374151"/>
        </w:rPr>
        <w:t>.</w:t>
      </w:r>
    </w:p>
  </w:footnote>
  <w:footnote w:id="81">
    <w:p w14:paraId="0B07AFB9" w14:textId="77777777" w:rsidR="00C67F54" w:rsidRDefault="00C67F54" w:rsidP="00C67F54">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82">
    <w:p w14:paraId="40ECFBC9" w14:textId="77777777" w:rsidR="00C67F54" w:rsidRDefault="00C67F54" w:rsidP="00C67F54">
      <w:pPr>
        <w:pStyle w:val="FootnoteText"/>
        <w:rPr>
          <w:szCs w:val="24"/>
        </w:rPr>
      </w:pPr>
      <w:r>
        <w:rPr>
          <w:rStyle w:val="FootnoteReference"/>
        </w:rPr>
        <w:footnoteRef/>
      </w:r>
      <w:r>
        <w:tab/>
        <w:t xml:space="preserve">As described in Section 1.3.2. ‘Specific objective(s)’ </w:t>
      </w:r>
    </w:p>
  </w:footnote>
  <w:footnote w:id="83">
    <w:p w14:paraId="5E8434F8" w14:textId="77777777" w:rsidR="00C67F54" w:rsidRPr="00F94A0A" w:rsidRDefault="00C67F54" w:rsidP="00C67F54">
      <w:pPr>
        <w:pStyle w:val="FootnoteText"/>
        <w:rPr>
          <w:lang w:val="en-IE"/>
        </w:rPr>
      </w:pPr>
      <w:r w:rsidRPr="00760368">
        <w:rPr>
          <w:rStyle w:val="FootnoteReference"/>
        </w:rPr>
        <w:footnoteRef/>
      </w:r>
      <w:r>
        <w:tab/>
      </w:r>
      <w:r>
        <w:rPr>
          <w:lang w:val="en-IE"/>
        </w:rPr>
        <w:t>Please specify below the table how many FTEs within the number indicated are already assigned to the management of the action and/or can be redeployed within your DG and what are your net needs.</w:t>
      </w:r>
    </w:p>
  </w:footnote>
  <w:footnote w:id="84">
    <w:p w14:paraId="10F0FDF7" w14:textId="77777777" w:rsidR="00C67F54" w:rsidRDefault="00C67F54" w:rsidP="00C67F54">
      <w:pPr>
        <w:pStyle w:val="FootnoteText"/>
        <w:rPr>
          <w:szCs w:val="24"/>
        </w:rPr>
      </w:pPr>
      <w:r>
        <w:rPr>
          <w:rStyle w:val="FootnoteReference"/>
        </w:rPr>
        <w:footnoteRef/>
      </w:r>
      <w:r>
        <w:tab/>
        <w:t xml:space="preserve">As regards traditional own resources (customs duties, sugar levies), the amounts indicated must be net amounts, i.e. gross amounts after deduction of </w:t>
      </w:r>
      <w:r w:rsidRPr="009B753E">
        <w:t>20</w:t>
      </w:r>
      <w:r>
        <w:t>%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26470" w14:textId="77777777" w:rsidR="00491E51" w:rsidRDefault="00491E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9C46F" w14:textId="77777777" w:rsidR="00491E51" w:rsidRDefault="00491E51" w:rsidP="00491E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19FBA" w14:textId="77777777" w:rsidR="00491E51" w:rsidRPr="00491E51" w:rsidRDefault="00491E51" w:rsidP="00491E51">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12A4A" w14:textId="77777777" w:rsidR="00491E51" w:rsidRPr="00491E51" w:rsidRDefault="00491E51" w:rsidP="00491E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EE46CD1"/>
    <w:multiLevelType w:val="multilevel"/>
    <w:tmpl w:val="8412177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1D8234AD"/>
    <w:multiLevelType w:val="hybridMultilevel"/>
    <w:tmpl w:val="09F67D72"/>
    <w:lvl w:ilvl="0" w:tplc="F11ED0F8">
      <w:start w:val="1"/>
      <w:numFmt w:val="decimal"/>
      <w:lvlText w:val="%1)"/>
      <w:lvlJc w:val="left"/>
      <w:pPr>
        <w:ind w:left="1020" w:hanging="360"/>
      </w:pPr>
    </w:lvl>
    <w:lvl w:ilvl="1" w:tplc="4E3E3910">
      <w:start w:val="1"/>
      <w:numFmt w:val="decimal"/>
      <w:lvlText w:val="%2)"/>
      <w:lvlJc w:val="left"/>
      <w:pPr>
        <w:ind w:left="1020" w:hanging="360"/>
      </w:pPr>
    </w:lvl>
    <w:lvl w:ilvl="2" w:tplc="93688F04">
      <w:start w:val="1"/>
      <w:numFmt w:val="decimal"/>
      <w:lvlText w:val="%3)"/>
      <w:lvlJc w:val="left"/>
      <w:pPr>
        <w:ind w:left="1020" w:hanging="360"/>
      </w:pPr>
    </w:lvl>
    <w:lvl w:ilvl="3" w:tplc="29AAE1FE">
      <w:start w:val="1"/>
      <w:numFmt w:val="decimal"/>
      <w:lvlText w:val="%4)"/>
      <w:lvlJc w:val="left"/>
      <w:pPr>
        <w:ind w:left="1020" w:hanging="360"/>
      </w:pPr>
    </w:lvl>
    <w:lvl w:ilvl="4" w:tplc="8522F150">
      <w:start w:val="1"/>
      <w:numFmt w:val="decimal"/>
      <w:lvlText w:val="%5)"/>
      <w:lvlJc w:val="left"/>
      <w:pPr>
        <w:ind w:left="1020" w:hanging="360"/>
      </w:pPr>
    </w:lvl>
    <w:lvl w:ilvl="5" w:tplc="0A3AC03C">
      <w:start w:val="1"/>
      <w:numFmt w:val="decimal"/>
      <w:lvlText w:val="%6)"/>
      <w:lvlJc w:val="left"/>
      <w:pPr>
        <w:ind w:left="1020" w:hanging="360"/>
      </w:pPr>
    </w:lvl>
    <w:lvl w:ilvl="6" w:tplc="58AAF6F4">
      <w:start w:val="1"/>
      <w:numFmt w:val="decimal"/>
      <w:lvlText w:val="%7)"/>
      <w:lvlJc w:val="left"/>
      <w:pPr>
        <w:ind w:left="1020" w:hanging="360"/>
      </w:pPr>
    </w:lvl>
    <w:lvl w:ilvl="7" w:tplc="76E6DB4A">
      <w:start w:val="1"/>
      <w:numFmt w:val="decimal"/>
      <w:lvlText w:val="%8)"/>
      <w:lvlJc w:val="left"/>
      <w:pPr>
        <w:ind w:left="1020" w:hanging="360"/>
      </w:pPr>
    </w:lvl>
    <w:lvl w:ilvl="8" w:tplc="32A66DE6">
      <w:start w:val="1"/>
      <w:numFmt w:val="decimal"/>
      <w:lvlText w:val="%9)"/>
      <w:lvlJc w:val="left"/>
      <w:pPr>
        <w:ind w:left="1020" w:hanging="360"/>
      </w:pPr>
    </w:lvl>
  </w:abstractNum>
  <w:abstractNum w:abstractNumId="7" w15:restartNumberingAfterBreak="0">
    <w:nsid w:val="22235D0B"/>
    <w:multiLevelType w:val="hybridMultilevel"/>
    <w:tmpl w:val="F8660BDA"/>
    <w:lvl w:ilvl="0" w:tplc="E640B7A0">
      <w:start w:val="1"/>
      <w:numFmt w:val="decimal"/>
      <w:lvlText w:val="(%1)"/>
      <w:lvlJc w:val="left"/>
      <w:pPr>
        <w:ind w:left="1215" w:hanging="85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2E44180"/>
    <w:multiLevelType w:val="multilevel"/>
    <w:tmpl w:val="F6722D0A"/>
    <w:name w:val="NumPar"/>
    <w:lvl w:ilvl="0">
      <w:start w:val="1"/>
      <w:numFmt w:val="decimal"/>
      <w:lvlRestart w:val="0"/>
      <w:pStyle w:val="NumPar1"/>
      <w:lvlText w:val="%1."/>
      <w:lvlJc w:val="left"/>
      <w:pPr>
        <w:tabs>
          <w:tab w:val="num" w:pos="850"/>
        </w:tabs>
        <w:ind w:left="850" w:hanging="850"/>
      </w:pPr>
      <w:rPr>
        <w:b w:val="0"/>
        <w:bCs/>
        <w:strike w:val="0"/>
        <w:lang w:val="en-IE"/>
      </w:r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8"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9"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1" w15:restartNumberingAfterBreak="0">
    <w:nsid w:val="71F06166"/>
    <w:multiLevelType w:val="multilevel"/>
    <w:tmpl w:val="C08066D2"/>
    <w:name w:val="0.6719891"/>
    <w:lvl w:ilvl="0">
      <w:start w:val="1"/>
      <w:numFmt w:val="decimal"/>
      <w:lvlRestart w:val="0"/>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3"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4" w15:restartNumberingAfterBreak="0">
    <w:nsid w:val="7CBE4812"/>
    <w:multiLevelType w:val="singleLevel"/>
    <w:tmpl w:val="B9545D42"/>
    <w:name w:val="Considérant"/>
    <w:lvl w:ilvl="0">
      <w:start w:val="1"/>
      <w:numFmt w:val="decimal"/>
      <w:lvlRestart w:val="0"/>
      <w:pStyle w:val="Considrant"/>
      <w:lvlText w:val="(%1)"/>
      <w:lvlJc w:val="left"/>
      <w:pPr>
        <w:tabs>
          <w:tab w:val="num" w:pos="709"/>
        </w:tabs>
        <w:ind w:left="709" w:hanging="709"/>
      </w:pPr>
      <w:rPr>
        <w:b w:val="0"/>
        <w:bCs/>
        <w:strike w:val="0"/>
      </w:rPr>
    </w:lvl>
  </w:abstractNum>
  <w:num w:numId="1" w16cid:durableId="1720975537">
    <w:abstractNumId w:val="0"/>
  </w:num>
  <w:num w:numId="2" w16cid:durableId="249895068">
    <w:abstractNumId w:val="24"/>
  </w:num>
  <w:num w:numId="3" w16cid:durableId="188182605">
    <w:abstractNumId w:val="12"/>
  </w:num>
  <w:num w:numId="4" w16cid:durableId="15620693">
    <w:abstractNumId w:val="21"/>
  </w:num>
  <w:num w:numId="5" w16cid:durableId="221599331">
    <w:abstractNumId w:val="20"/>
  </w:num>
  <w:num w:numId="6" w16cid:durableId="1977560676">
    <w:abstractNumId w:val="31"/>
  </w:num>
  <w:num w:numId="7" w16cid:durableId="851459146">
    <w:abstractNumId w:val="28"/>
  </w:num>
  <w:num w:numId="8" w16cid:durableId="1920409370">
    <w:abstractNumId w:val="32"/>
  </w:num>
  <w:num w:numId="9" w16cid:durableId="454181807">
    <w:abstractNumId w:val="33"/>
  </w:num>
  <w:num w:numId="10" w16cid:durableId="1415709208">
    <w:abstractNumId w:val="3"/>
  </w:num>
  <w:num w:numId="11" w16cid:durableId="582253122">
    <w:abstractNumId w:val="14"/>
  </w:num>
  <w:num w:numId="12" w16cid:durableId="1419017982">
    <w:abstractNumId w:val="4"/>
  </w:num>
  <w:num w:numId="13" w16cid:durableId="415127405">
    <w:abstractNumId w:val="15"/>
  </w:num>
  <w:num w:numId="14" w16cid:durableId="505246746">
    <w:abstractNumId w:val="13"/>
  </w:num>
  <w:num w:numId="15" w16cid:durableId="1029261295">
    <w:abstractNumId w:val="22"/>
  </w:num>
  <w:num w:numId="16" w16cid:durableId="267010992">
    <w:abstractNumId w:val="11"/>
  </w:num>
  <w:num w:numId="17" w16cid:durableId="865489372">
    <w:abstractNumId w:val="2"/>
  </w:num>
  <w:num w:numId="18" w16cid:durableId="2025746811">
    <w:abstractNumId w:val="1"/>
  </w:num>
  <w:num w:numId="19" w16cid:durableId="1613201405">
    <w:abstractNumId w:val="19"/>
    <w:lvlOverride w:ilvl="0">
      <w:startOverride w:val="1"/>
    </w:lvlOverride>
  </w:num>
  <w:num w:numId="20" w16cid:durableId="1140148205">
    <w:abstractNumId w:val="30"/>
    <w:lvlOverride w:ilvl="0">
      <w:startOverride w:val="1"/>
    </w:lvlOverride>
  </w:num>
  <w:num w:numId="21" w16cid:durableId="4877502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55083725">
    <w:abstractNumId w:val="30"/>
    <w:lvlOverride w:ilvl="0">
      <w:startOverride w:val="1"/>
    </w:lvlOverride>
  </w:num>
  <w:num w:numId="23" w16cid:durableId="1988388070">
    <w:abstractNumId w:val="30"/>
    <w:lvlOverride w:ilvl="0">
      <w:startOverride w:val="1"/>
    </w:lvlOverride>
  </w:num>
  <w:num w:numId="24" w16cid:durableId="914126576">
    <w:abstractNumId w:val="30"/>
    <w:lvlOverride w:ilvl="0">
      <w:startOverride w:val="1"/>
    </w:lvlOverride>
  </w:num>
  <w:num w:numId="25" w16cid:durableId="26953095">
    <w:abstractNumId w:val="30"/>
    <w:lvlOverride w:ilvl="0">
      <w:startOverride w:val="1"/>
    </w:lvlOverride>
  </w:num>
  <w:num w:numId="26" w16cid:durableId="19828038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823451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887389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292346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66512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80083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60745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456116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506306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093640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065203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999760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258826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967244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823277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353453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261714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406386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007073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6223479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983882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891373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158246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41742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409840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337195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614953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6214244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216969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5256786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1485214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62180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54722869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571314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6341406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9151232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9844329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4500552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44276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5040120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5840307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3028824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7734815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0130277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57409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9805009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971294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8599989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3658378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6918776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6701387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0849089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4764849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2073295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1726487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566646349">
    <w:abstractNumId w:val="34"/>
    <w:lvlOverride w:ilvl="0">
      <w:startOverride w:val="1"/>
    </w:lvlOverride>
  </w:num>
  <w:num w:numId="82" w16cid:durableId="16472781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9522040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593275244">
    <w:abstractNumId w:val="27"/>
  </w:num>
  <w:num w:numId="85" w16cid:durableId="707920104">
    <w:abstractNumId w:val="16"/>
  </w:num>
  <w:num w:numId="86" w16cid:durableId="903372500">
    <w:abstractNumId w:val="30"/>
  </w:num>
  <w:num w:numId="87" w16cid:durableId="1727142560">
    <w:abstractNumId w:val="10"/>
  </w:num>
  <w:num w:numId="88" w16cid:durableId="1621034351">
    <w:abstractNumId w:val="17"/>
  </w:num>
  <w:num w:numId="89" w16cid:durableId="18242547">
    <w:abstractNumId w:val="18"/>
  </w:num>
  <w:num w:numId="90" w16cid:durableId="65342946">
    <w:abstractNumId w:val="8"/>
  </w:num>
  <w:num w:numId="91" w16cid:durableId="915286261">
    <w:abstractNumId w:val="29"/>
  </w:num>
  <w:num w:numId="92" w16cid:durableId="1747022988">
    <w:abstractNumId w:val="5"/>
  </w:num>
  <w:num w:numId="93" w16cid:durableId="1070929712">
    <w:abstractNumId w:val="19"/>
  </w:num>
  <w:num w:numId="94" w16cid:durableId="1141996239">
    <w:abstractNumId w:val="25"/>
  </w:num>
  <w:num w:numId="95" w16cid:durableId="1365902542">
    <w:abstractNumId w:val="26"/>
  </w:num>
  <w:num w:numId="96" w16cid:durableId="1753307930">
    <w:abstractNumId w:val="9"/>
  </w:num>
  <w:num w:numId="97" w16cid:durableId="38823561">
    <w:abstractNumId w:val="23"/>
  </w:num>
  <w:num w:numId="98" w16cid:durableId="2040935969">
    <w:abstractNumId w:val="34"/>
  </w:num>
  <w:num w:numId="99" w16cid:durableId="7616872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94425006">
    <w:abstractNumId w:val="7"/>
  </w:num>
  <w:num w:numId="101" w16cid:durableId="1958247807">
    <w:abstractNumId w:val="6"/>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6-01 14:42: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49DAC799-3F12-493D-851B-04CBF7787D63"/>
    <w:docVar w:name="LW_COVERPAGE_TYPE" w:val="1"/>
    <w:docVar w:name="LW_CreatedUtc" w:val="2026-03-12T13:17:25.1992809Z"/>
    <w:docVar w:name="LW_CROSSREFERENCE" w:val="{SEC(2026) 504 final} - {SWD(2026) 504 final} - {SWD(2026) 505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139"/>
    <w:docVar w:name="LW_REF.II.NEW.CP_YEAR" w:val="2026"/>
    <w:docVar w:name="LW_REF.INST.NEW" w:val="COM"/>
    <w:docVar w:name="LW_REF.INST.NEW_ADOPTED" w:val="final"/>
    <w:docVar w:name="LW_REF.INST.NEW_TEXT" w:val="(2026) 5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a framework of measures for strengthening the Union\u8217?s semiconductor ecosystem, repealing Regulation (EU) 2023/1781 (Chips Act 2.0)"/>
    <w:docVar w:name="LW_TYPE.DOC.CP" w:val="REGULATION OF THE EUROPEAN PARLIAMENT AND OF THE COUNCIL"/>
    <w:docVar w:name="LwApiVersions" w:val="LW4CoDe 1.24.5.0; LW 9.2, Build 20251112"/>
  </w:docVars>
  <w:rsids>
    <w:rsidRoot w:val="00A03D5B"/>
    <w:rsid w:val="000002EC"/>
    <w:rsid w:val="000004F3"/>
    <w:rsid w:val="0000056E"/>
    <w:rsid w:val="00000590"/>
    <w:rsid w:val="0000060A"/>
    <w:rsid w:val="000006E4"/>
    <w:rsid w:val="00000AAF"/>
    <w:rsid w:val="00000E06"/>
    <w:rsid w:val="00000E54"/>
    <w:rsid w:val="00000E56"/>
    <w:rsid w:val="00000F2E"/>
    <w:rsid w:val="00001019"/>
    <w:rsid w:val="00001268"/>
    <w:rsid w:val="00001348"/>
    <w:rsid w:val="00001578"/>
    <w:rsid w:val="000015E8"/>
    <w:rsid w:val="00001640"/>
    <w:rsid w:val="00001A89"/>
    <w:rsid w:val="00001AA4"/>
    <w:rsid w:val="00001C61"/>
    <w:rsid w:val="00001D96"/>
    <w:rsid w:val="0000203B"/>
    <w:rsid w:val="000020B6"/>
    <w:rsid w:val="00002211"/>
    <w:rsid w:val="00002485"/>
    <w:rsid w:val="000025D2"/>
    <w:rsid w:val="00002740"/>
    <w:rsid w:val="000028B7"/>
    <w:rsid w:val="00002A68"/>
    <w:rsid w:val="00002B3D"/>
    <w:rsid w:val="00002B72"/>
    <w:rsid w:val="00002C2B"/>
    <w:rsid w:val="00002D8C"/>
    <w:rsid w:val="00002DDF"/>
    <w:rsid w:val="00002DE3"/>
    <w:rsid w:val="00003029"/>
    <w:rsid w:val="000030FA"/>
    <w:rsid w:val="00003147"/>
    <w:rsid w:val="00003211"/>
    <w:rsid w:val="000032F5"/>
    <w:rsid w:val="000034ED"/>
    <w:rsid w:val="00003748"/>
    <w:rsid w:val="00003A91"/>
    <w:rsid w:val="00003ADF"/>
    <w:rsid w:val="00003BFF"/>
    <w:rsid w:val="00003D68"/>
    <w:rsid w:val="00003E28"/>
    <w:rsid w:val="00003EB5"/>
    <w:rsid w:val="00003F02"/>
    <w:rsid w:val="00003F6C"/>
    <w:rsid w:val="00003F96"/>
    <w:rsid w:val="000041B5"/>
    <w:rsid w:val="00004203"/>
    <w:rsid w:val="0000424E"/>
    <w:rsid w:val="000044CA"/>
    <w:rsid w:val="00004541"/>
    <w:rsid w:val="000047FB"/>
    <w:rsid w:val="00004887"/>
    <w:rsid w:val="00004A5D"/>
    <w:rsid w:val="00004BE5"/>
    <w:rsid w:val="00004BE7"/>
    <w:rsid w:val="00004DC0"/>
    <w:rsid w:val="00004E7C"/>
    <w:rsid w:val="0000525A"/>
    <w:rsid w:val="00005656"/>
    <w:rsid w:val="000056C9"/>
    <w:rsid w:val="000057DD"/>
    <w:rsid w:val="00005A2B"/>
    <w:rsid w:val="00005B87"/>
    <w:rsid w:val="00005CDD"/>
    <w:rsid w:val="00005D18"/>
    <w:rsid w:val="00005DFB"/>
    <w:rsid w:val="00005E42"/>
    <w:rsid w:val="00005F2E"/>
    <w:rsid w:val="00006135"/>
    <w:rsid w:val="00006246"/>
    <w:rsid w:val="00006247"/>
    <w:rsid w:val="000062DD"/>
    <w:rsid w:val="00006375"/>
    <w:rsid w:val="00006469"/>
    <w:rsid w:val="00006502"/>
    <w:rsid w:val="00006504"/>
    <w:rsid w:val="0000653E"/>
    <w:rsid w:val="000066CD"/>
    <w:rsid w:val="00006774"/>
    <w:rsid w:val="00006777"/>
    <w:rsid w:val="000067A4"/>
    <w:rsid w:val="000067B2"/>
    <w:rsid w:val="00006802"/>
    <w:rsid w:val="00006857"/>
    <w:rsid w:val="00006925"/>
    <w:rsid w:val="00006B22"/>
    <w:rsid w:val="00007190"/>
    <w:rsid w:val="0000733E"/>
    <w:rsid w:val="0000761D"/>
    <w:rsid w:val="000076C6"/>
    <w:rsid w:val="0000788D"/>
    <w:rsid w:val="000078A9"/>
    <w:rsid w:val="000078AE"/>
    <w:rsid w:val="00007926"/>
    <w:rsid w:val="00007BB7"/>
    <w:rsid w:val="00007C01"/>
    <w:rsid w:val="00007C79"/>
    <w:rsid w:val="00007C83"/>
    <w:rsid w:val="00007E84"/>
    <w:rsid w:val="00007F29"/>
    <w:rsid w:val="00010012"/>
    <w:rsid w:val="00010067"/>
    <w:rsid w:val="00010077"/>
    <w:rsid w:val="000100A7"/>
    <w:rsid w:val="00010270"/>
    <w:rsid w:val="0001027E"/>
    <w:rsid w:val="000103E8"/>
    <w:rsid w:val="0001058F"/>
    <w:rsid w:val="00010632"/>
    <w:rsid w:val="00010635"/>
    <w:rsid w:val="00010663"/>
    <w:rsid w:val="0001067E"/>
    <w:rsid w:val="00010843"/>
    <w:rsid w:val="00010931"/>
    <w:rsid w:val="00010B84"/>
    <w:rsid w:val="00010C75"/>
    <w:rsid w:val="00010E00"/>
    <w:rsid w:val="00010EA7"/>
    <w:rsid w:val="00010F36"/>
    <w:rsid w:val="00011192"/>
    <w:rsid w:val="000111B9"/>
    <w:rsid w:val="00011274"/>
    <w:rsid w:val="000112E5"/>
    <w:rsid w:val="000115A8"/>
    <w:rsid w:val="00011840"/>
    <w:rsid w:val="000118AB"/>
    <w:rsid w:val="00011B06"/>
    <w:rsid w:val="00011B35"/>
    <w:rsid w:val="00011BD8"/>
    <w:rsid w:val="00011CD8"/>
    <w:rsid w:val="00011DED"/>
    <w:rsid w:val="00011DF7"/>
    <w:rsid w:val="00011E84"/>
    <w:rsid w:val="00011EDC"/>
    <w:rsid w:val="000122CF"/>
    <w:rsid w:val="00012303"/>
    <w:rsid w:val="0001243D"/>
    <w:rsid w:val="0001246C"/>
    <w:rsid w:val="00012569"/>
    <w:rsid w:val="000125BB"/>
    <w:rsid w:val="000125F9"/>
    <w:rsid w:val="00012646"/>
    <w:rsid w:val="0001264C"/>
    <w:rsid w:val="0001268F"/>
    <w:rsid w:val="000127B7"/>
    <w:rsid w:val="00012A63"/>
    <w:rsid w:val="00012B59"/>
    <w:rsid w:val="00012BEA"/>
    <w:rsid w:val="00012C29"/>
    <w:rsid w:val="00012C4E"/>
    <w:rsid w:val="00012F1B"/>
    <w:rsid w:val="00012F88"/>
    <w:rsid w:val="00012F94"/>
    <w:rsid w:val="00013023"/>
    <w:rsid w:val="00013102"/>
    <w:rsid w:val="00013173"/>
    <w:rsid w:val="000132EB"/>
    <w:rsid w:val="00013310"/>
    <w:rsid w:val="00013414"/>
    <w:rsid w:val="000134DF"/>
    <w:rsid w:val="000134FB"/>
    <w:rsid w:val="000135A4"/>
    <w:rsid w:val="000135F8"/>
    <w:rsid w:val="0001375C"/>
    <w:rsid w:val="000138DE"/>
    <w:rsid w:val="00013A32"/>
    <w:rsid w:val="00013B33"/>
    <w:rsid w:val="00013BD9"/>
    <w:rsid w:val="00013C07"/>
    <w:rsid w:val="00013E85"/>
    <w:rsid w:val="00013EEA"/>
    <w:rsid w:val="00013F58"/>
    <w:rsid w:val="00013FD3"/>
    <w:rsid w:val="00013FDF"/>
    <w:rsid w:val="00014041"/>
    <w:rsid w:val="00014046"/>
    <w:rsid w:val="00014188"/>
    <w:rsid w:val="000143F4"/>
    <w:rsid w:val="0001452A"/>
    <w:rsid w:val="00014776"/>
    <w:rsid w:val="000147BC"/>
    <w:rsid w:val="000147EA"/>
    <w:rsid w:val="00014806"/>
    <w:rsid w:val="0001483D"/>
    <w:rsid w:val="00014AE2"/>
    <w:rsid w:val="00014B9E"/>
    <w:rsid w:val="00014BB6"/>
    <w:rsid w:val="00014CC3"/>
    <w:rsid w:val="00014D83"/>
    <w:rsid w:val="00014E5B"/>
    <w:rsid w:val="00014F0E"/>
    <w:rsid w:val="00014F25"/>
    <w:rsid w:val="00014FAB"/>
    <w:rsid w:val="00015079"/>
    <w:rsid w:val="0001508D"/>
    <w:rsid w:val="00015166"/>
    <w:rsid w:val="00015236"/>
    <w:rsid w:val="0001524E"/>
    <w:rsid w:val="0001525E"/>
    <w:rsid w:val="0001532E"/>
    <w:rsid w:val="00015359"/>
    <w:rsid w:val="0001546E"/>
    <w:rsid w:val="0001546F"/>
    <w:rsid w:val="0001552B"/>
    <w:rsid w:val="00015835"/>
    <w:rsid w:val="000159B4"/>
    <w:rsid w:val="00015A72"/>
    <w:rsid w:val="00015A9D"/>
    <w:rsid w:val="00015B9C"/>
    <w:rsid w:val="00015BA0"/>
    <w:rsid w:val="00015C74"/>
    <w:rsid w:val="00015DA4"/>
    <w:rsid w:val="00015F80"/>
    <w:rsid w:val="00016104"/>
    <w:rsid w:val="000162C7"/>
    <w:rsid w:val="000164A6"/>
    <w:rsid w:val="000164B3"/>
    <w:rsid w:val="000165D6"/>
    <w:rsid w:val="00016614"/>
    <w:rsid w:val="0001689F"/>
    <w:rsid w:val="00016AED"/>
    <w:rsid w:val="0001704C"/>
    <w:rsid w:val="0001710F"/>
    <w:rsid w:val="00017120"/>
    <w:rsid w:val="000171D2"/>
    <w:rsid w:val="00017313"/>
    <w:rsid w:val="000173DF"/>
    <w:rsid w:val="00017659"/>
    <w:rsid w:val="000176DA"/>
    <w:rsid w:val="000177BC"/>
    <w:rsid w:val="00017857"/>
    <w:rsid w:val="00017AB9"/>
    <w:rsid w:val="00017B38"/>
    <w:rsid w:val="00017F61"/>
    <w:rsid w:val="00017FA2"/>
    <w:rsid w:val="00020142"/>
    <w:rsid w:val="000201B6"/>
    <w:rsid w:val="0002020B"/>
    <w:rsid w:val="0002025E"/>
    <w:rsid w:val="00020355"/>
    <w:rsid w:val="0002043A"/>
    <w:rsid w:val="000204D2"/>
    <w:rsid w:val="0002050B"/>
    <w:rsid w:val="0002051B"/>
    <w:rsid w:val="0002062B"/>
    <w:rsid w:val="00020668"/>
    <w:rsid w:val="0002066E"/>
    <w:rsid w:val="000206A4"/>
    <w:rsid w:val="00020A89"/>
    <w:rsid w:val="00020AD6"/>
    <w:rsid w:val="00020B4C"/>
    <w:rsid w:val="00020BD7"/>
    <w:rsid w:val="00020D2E"/>
    <w:rsid w:val="00020D36"/>
    <w:rsid w:val="00020DF0"/>
    <w:rsid w:val="00020EAC"/>
    <w:rsid w:val="00020EB7"/>
    <w:rsid w:val="00020EF8"/>
    <w:rsid w:val="00020F09"/>
    <w:rsid w:val="00020FB2"/>
    <w:rsid w:val="00020FD6"/>
    <w:rsid w:val="000210CC"/>
    <w:rsid w:val="0002116A"/>
    <w:rsid w:val="000212A3"/>
    <w:rsid w:val="000212A7"/>
    <w:rsid w:val="000214E0"/>
    <w:rsid w:val="0002150B"/>
    <w:rsid w:val="000215FA"/>
    <w:rsid w:val="0002164C"/>
    <w:rsid w:val="000218ED"/>
    <w:rsid w:val="00021A58"/>
    <w:rsid w:val="00021C74"/>
    <w:rsid w:val="00021D9C"/>
    <w:rsid w:val="00021E3C"/>
    <w:rsid w:val="00021E90"/>
    <w:rsid w:val="00021EFB"/>
    <w:rsid w:val="00021FC2"/>
    <w:rsid w:val="0002204E"/>
    <w:rsid w:val="00022167"/>
    <w:rsid w:val="0002219D"/>
    <w:rsid w:val="00022337"/>
    <w:rsid w:val="00022359"/>
    <w:rsid w:val="00022498"/>
    <w:rsid w:val="000229BE"/>
    <w:rsid w:val="00022A5D"/>
    <w:rsid w:val="00022B04"/>
    <w:rsid w:val="00022C34"/>
    <w:rsid w:val="00022E98"/>
    <w:rsid w:val="000231F5"/>
    <w:rsid w:val="00023245"/>
    <w:rsid w:val="00023566"/>
    <w:rsid w:val="00023763"/>
    <w:rsid w:val="00023B1E"/>
    <w:rsid w:val="00023C5C"/>
    <w:rsid w:val="00023CAC"/>
    <w:rsid w:val="00023E0F"/>
    <w:rsid w:val="00023E55"/>
    <w:rsid w:val="00023E62"/>
    <w:rsid w:val="00023EAE"/>
    <w:rsid w:val="00023F59"/>
    <w:rsid w:val="0002407B"/>
    <w:rsid w:val="0002409D"/>
    <w:rsid w:val="000241E8"/>
    <w:rsid w:val="00024552"/>
    <w:rsid w:val="00024639"/>
    <w:rsid w:val="00024768"/>
    <w:rsid w:val="00024909"/>
    <w:rsid w:val="00024CD2"/>
    <w:rsid w:val="00024CFB"/>
    <w:rsid w:val="00024D04"/>
    <w:rsid w:val="00024D42"/>
    <w:rsid w:val="00025018"/>
    <w:rsid w:val="00025094"/>
    <w:rsid w:val="000250FD"/>
    <w:rsid w:val="000251E2"/>
    <w:rsid w:val="000253A2"/>
    <w:rsid w:val="0002560D"/>
    <w:rsid w:val="000256F1"/>
    <w:rsid w:val="0002579D"/>
    <w:rsid w:val="000259BC"/>
    <w:rsid w:val="00025B2A"/>
    <w:rsid w:val="00025C8C"/>
    <w:rsid w:val="00025D00"/>
    <w:rsid w:val="00025EA6"/>
    <w:rsid w:val="00025FA3"/>
    <w:rsid w:val="00026039"/>
    <w:rsid w:val="000260C1"/>
    <w:rsid w:val="000261BE"/>
    <w:rsid w:val="00026397"/>
    <w:rsid w:val="000265F7"/>
    <w:rsid w:val="0002689D"/>
    <w:rsid w:val="000268BE"/>
    <w:rsid w:val="00026AF6"/>
    <w:rsid w:val="00026B1D"/>
    <w:rsid w:val="00026B90"/>
    <w:rsid w:val="00027244"/>
    <w:rsid w:val="000272D8"/>
    <w:rsid w:val="000272F1"/>
    <w:rsid w:val="000273CC"/>
    <w:rsid w:val="00027561"/>
    <w:rsid w:val="000275B9"/>
    <w:rsid w:val="000276EC"/>
    <w:rsid w:val="000277F0"/>
    <w:rsid w:val="00027A10"/>
    <w:rsid w:val="00027C34"/>
    <w:rsid w:val="00027C54"/>
    <w:rsid w:val="00027E8E"/>
    <w:rsid w:val="00027EA0"/>
    <w:rsid w:val="00027F40"/>
    <w:rsid w:val="00030156"/>
    <w:rsid w:val="0003017E"/>
    <w:rsid w:val="000301BE"/>
    <w:rsid w:val="000301F8"/>
    <w:rsid w:val="000304C3"/>
    <w:rsid w:val="00030648"/>
    <w:rsid w:val="0003071B"/>
    <w:rsid w:val="0003094D"/>
    <w:rsid w:val="00030967"/>
    <w:rsid w:val="00030AEB"/>
    <w:rsid w:val="00030C1C"/>
    <w:rsid w:val="00030D7A"/>
    <w:rsid w:val="00030E32"/>
    <w:rsid w:val="00030E87"/>
    <w:rsid w:val="00030EDC"/>
    <w:rsid w:val="00030EEC"/>
    <w:rsid w:val="00030FCA"/>
    <w:rsid w:val="00030FDE"/>
    <w:rsid w:val="00031073"/>
    <w:rsid w:val="00031365"/>
    <w:rsid w:val="0003151C"/>
    <w:rsid w:val="00031573"/>
    <w:rsid w:val="00031709"/>
    <w:rsid w:val="000317CD"/>
    <w:rsid w:val="0003185B"/>
    <w:rsid w:val="00031900"/>
    <w:rsid w:val="00031C06"/>
    <w:rsid w:val="00031D25"/>
    <w:rsid w:val="00031DF9"/>
    <w:rsid w:val="000320D3"/>
    <w:rsid w:val="00032472"/>
    <w:rsid w:val="000324B0"/>
    <w:rsid w:val="000326AB"/>
    <w:rsid w:val="00032C45"/>
    <w:rsid w:val="00032CBF"/>
    <w:rsid w:val="00032D94"/>
    <w:rsid w:val="00032E19"/>
    <w:rsid w:val="00032E7F"/>
    <w:rsid w:val="00032E94"/>
    <w:rsid w:val="00032F04"/>
    <w:rsid w:val="00032FD6"/>
    <w:rsid w:val="00033042"/>
    <w:rsid w:val="0003322F"/>
    <w:rsid w:val="00033240"/>
    <w:rsid w:val="0003334E"/>
    <w:rsid w:val="00033482"/>
    <w:rsid w:val="000334C1"/>
    <w:rsid w:val="000336DA"/>
    <w:rsid w:val="0003370A"/>
    <w:rsid w:val="000339AA"/>
    <w:rsid w:val="000339E8"/>
    <w:rsid w:val="00033A1A"/>
    <w:rsid w:val="00033E42"/>
    <w:rsid w:val="00033E63"/>
    <w:rsid w:val="00033EBB"/>
    <w:rsid w:val="00033FC3"/>
    <w:rsid w:val="00034210"/>
    <w:rsid w:val="000342DD"/>
    <w:rsid w:val="000342FB"/>
    <w:rsid w:val="00034373"/>
    <w:rsid w:val="00034456"/>
    <w:rsid w:val="000344B3"/>
    <w:rsid w:val="0003450B"/>
    <w:rsid w:val="000345D7"/>
    <w:rsid w:val="000345DE"/>
    <w:rsid w:val="0003461F"/>
    <w:rsid w:val="000347F9"/>
    <w:rsid w:val="0003487C"/>
    <w:rsid w:val="00034B7B"/>
    <w:rsid w:val="00034BE1"/>
    <w:rsid w:val="00034BEA"/>
    <w:rsid w:val="00034CD8"/>
    <w:rsid w:val="00034D82"/>
    <w:rsid w:val="00034E2C"/>
    <w:rsid w:val="00035026"/>
    <w:rsid w:val="00035061"/>
    <w:rsid w:val="0003515E"/>
    <w:rsid w:val="00035268"/>
    <w:rsid w:val="000353ED"/>
    <w:rsid w:val="000356C6"/>
    <w:rsid w:val="000356F8"/>
    <w:rsid w:val="0003571C"/>
    <w:rsid w:val="0003574E"/>
    <w:rsid w:val="000357B9"/>
    <w:rsid w:val="000357DA"/>
    <w:rsid w:val="0003584C"/>
    <w:rsid w:val="0003590A"/>
    <w:rsid w:val="00035935"/>
    <w:rsid w:val="00035986"/>
    <w:rsid w:val="00035A0D"/>
    <w:rsid w:val="00035E10"/>
    <w:rsid w:val="00035ED6"/>
    <w:rsid w:val="0003601E"/>
    <w:rsid w:val="00036028"/>
    <w:rsid w:val="00036079"/>
    <w:rsid w:val="00036154"/>
    <w:rsid w:val="000362B0"/>
    <w:rsid w:val="00036389"/>
    <w:rsid w:val="000365C0"/>
    <w:rsid w:val="000366A3"/>
    <w:rsid w:val="0003671C"/>
    <w:rsid w:val="00036820"/>
    <w:rsid w:val="000369CE"/>
    <w:rsid w:val="00036C74"/>
    <w:rsid w:val="00036D82"/>
    <w:rsid w:val="00036DBD"/>
    <w:rsid w:val="00036F28"/>
    <w:rsid w:val="00037155"/>
    <w:rsid w:val="000371E6"/>
    <w:rsid w:val="00037240"/>
    <w:rsid w:val="000372D1"/>
    <w:rsid w:val="000374A3"/>
    <w:rsid w:val="000374A8"/>
    <w:rsid w:val="00037558"/>
    <w:rsid w:val="000376C3"/>
    <w:rsid w:val="00037727"/>
    <w:rsid w:val="00037874"/>
    <w:rsid w:val="000379A4"/>
    <w:rsid w:val="000379E6"/>
    <w:rsid w:val="00037A3F"/>
    <w:rsid w:val="00037B23"/>
    <w:rsid w:val="00037CBF"/>
    <w:rsid w:val="00037DEA"/>
    <w:rsid w:val="00037E39"/>
    <w:rsid w:val="00037E82"/>
    <w:rsid w:val="00037F6C"/>
    <w:rsid w:val="000400DB"/>
    <w:rsid w:val="00040151"/>
    <w:rsid w:val="0004019C"/>
    <w:rsid w:val="00040251"/>
    <w:rsid w:val="000403CB"/>
    <w:rsid w:val="0004044E"/>
    <w:rsid w:val="000404CB"/>
    <w:rsid w:val="000404DF"/>
    <w:rsid w:val="0004066E"/>
    <w:rsid w:val="000406B8"/>
    <w:rsid w:val="00040931"/>
    <w:rsid w:val="00040AF1"/>
    <w:rsid w:val="00040AF6"/>
    <w:rsid w:val="00040B7E"/>
    <w:rsid w:val="00040BFB"/>
    <w:rsid w:val="00040ED8"/>
    <w:rsid w:val="00040F87"/>
    <w:rsid w:val="0004121A"/>
    <w:rsid w:val="000413DE"/>
    <w:rsid w:val="000414C0"/>
    <w:rsid w:val="000414CB"/>
    <w:rsid w:val="000415E4"/>
    <w:rsid w:val="00041607"/>
    <w:rsid w:val="000417C6"/>
    <w:rsid w:val="000418B8"/>
    <w:rsid w:val="00041941"/>
    <w:rsid w:val="00041A7A"/>
    <w:rsid w:val="00041C0B"/>
    <w:rsid w:val="00041CF8"/>
    <w:rsid w:val="00041DD0"/>
    <w:rsid w:val="00042160"/>
    <w:rsid w:val="000423A7"/>
    <w:rsid w:val="00042483"/>
    <w:rsid w:val="0004248D"/>
    <w:rsid w:val="000424FD"/>
    <w:rsid w:val="00042585"/>
    <w:rsid w:val="0004259E"/>
    <w:rsid w:val="000425BA"/>
    <w:rsid w:val="000427EF"/>
    <w:rsid w:val="00042865"/>
    <w:rsid w:val="00042894"/>
    <w:rsid w:val="00042A4F"/>
    <w:rsid w:val="00042C72"/>
    <w:rsid w:val="00042CB2"/>
    <w:rsid w:val="00042D9C"/>
    <w:rsid w:val="00042F9C"/>
    <w:rsid w:val="00043089"/>
    <w:rsid w:val="0004308E"/>
    <w:rsid w:val="000433D7"/>
    <w:rsid w:val="00043406"/>
    <w:rsid w:val="0004366E"/>
    <w:rsid w:val="000436AC"/>
    <w:rsid w:val="000436B0"/>
    <w:rsid w:val="00043838"/>
    <w:rsid w:val="00043895"/>
    <w:rsid w:val="00043930"/>
    <w:rsid w:val="000439D7"/>
    <w:rsid w:val="00043A7A"/>
    <w:rsid w:val="00043C34"/>
    <w:rsid w:val="00043D6E"/>
    <w:rsid w:val="00044024"/>
    <w:rsid w:val="0004402F"/>
    <w:rsid w:val="000440F8"/>
    <w:rsid w:val="00044151"/>
    <w:rsid w:val="000441DF"/>
    <w:rsid w:val="00044460"/>
    <w:rsid w:val="0004470E"/>
    <w:rsid w:val="000448D5"/>
    <w:rsid w:val="00044B71"/>
    <w:rsid w:val="00044BC4"/>
    <w:rsid w:val="00044C84"/>
    <w:rsid w:val="00044DC7"/>
    <w:rsid w:val="00044F01"/>
    <w:rsid w:val="00044F2E"/>
    <w:rsid w:val="00044FCC"/>
    <w:rsid w:val="00044FF5"/>
    <w:rsid w:val="00045093"/>
    <w:rsid w:val="000450BF"/>
    <w:rsid w:val="0004522A"/>
    <w:rsid w:val="0004531A"/>
    <w:rsid w:val="0004558E"/>
    <w:rsid w:val="000455E0"/>
    <w:rsid w:val="00045790"/>
    <w:rsid w:val="000457C2"/>
    <w:rsid w:val="000457E7"/>
    <w:rsid w:val="00045977"/>
    <w:rsid w:val="000459A7"/>
    <w:rsid w:val="00045A2E"/>
    <w:rsid w:val="00045CC4"/>
    <w:rsid w:val="00045D54"/>
    <w:rsid w:val="00045DC4"/>
    <w:rsid w:val="0004619F"/>
    <w:rsid w:val="00046309"/>
    <w:rsid w:val="00046761"/>
    <w:rsid w:val="00046769"/>
    <w:rsid w:val="0004679C"/>
    <w:rsid w:val="00046811"/>
    <w:rsid w:val="000468F3"/>
    <w:rsid w:val="000469DE"/>
    <w:rsid w:val="00046B6D"/>
    <w:rsid w:val="00046BAE"/>
    <w:rsid w:val="00046C7B"/>
    <w:rsid w:val="00046CFD"/>
    <w:rsid w:val="00046E75"/>
    <w:rsid w:val="000470C0"/>
    <w:rsid w:val="0004712C"/>
    <w:rsid w:val="000472DA"/>
    <w:rsid w:val="000474B2"/>
    <w:rsid w:val="000474C5"/>
    <w:rsid w:val="00047549"/>
    <w:rsid w:val="000475A8"/>
    <w:rsid w:val="000477A6"/>
    <w:rsid w:val="000479E0"/>
    <w:rsid w:val="00047A81"/>
    <w:rsid w:val="00047B5A"/>
    <w:rsid w:val="00047B5F"/>
    <w:rsid w:val="00047C71"/>
    <w:rsid w:val="00047D3B"/>
    <w:rsid w:val="00047E1E"/>
    <w:rsid w:val="00047ED1"/>
    <w:rsid w:val="00047F6D"/>
    <w:rsid w:val="0005013B"/>
    <w:rsid w:val="00050199"/>
    <w:rsid w:val="000501C1"/>
    <w:rsid w:val="00050215"/>
    <w:rsid w:val="00050286"/>
    <w:rsid w:val="000502AD"/>
    <w:rsid w:val="00050572"/>
    <w:rsid w:val="000506F8"/>
    <w:rsid w:val="000508CC"/>
    <w:rsid w:val="00050BF0"/>
    <w:rsid w:val="00050C6D"/>
    <w:rsid w:val="00050D37"/>
    <w:rsid w:val="000510F7"/>
    <w:rsid w:val="00051133"/>
    <w:rsid w:val="000511A1"/>
    <w:rsid w:val="0005132D"/>
    <w:rsid w:val="00051437"/>
    <w:rsid w:val="00051476"/>
    <w:rsid w:val="000516A1"/>
    <w:rsid w:val="000516B0"/>
    <w:rsid w:val="0005186C"/>
    <w:rsid w:val="00051A67"/>
    <w:rsid w:val="00051A8F"/>
    <w:rsid w:val="00051A98"/>
    <w:rsid w:val="00051D9A"/>
    <w:rsid w:val="00051FB3"/>
    <w:rsid w:val="00052041"/>
    <w:rsid w:val="000521C5"/>
    <w:rsid w:val="000522A4"/>
    <w:rsid w:val="000522C3"/>
    <w:rsid w:val="00052356"/>
    <w:rsid w:val="000523AC"/>
    <w:rsid w:val="00052474"/>
    <w:rsid w:val="000524EA"/>
    <w:rsid w:val="00052534"/>
    <w:rsid w:val="00052577"/>
    <w:rsid w:val="000525BE"/>
    <w:rsid w:val="00052622"/>
    <w:rsid w:val="0005272B"/>
    <w:rsid w:val="00052CB6"/>
    <w:rsid w:val="00052CC6"/>
    <w:rsid w:val="00052D3B"/>
    <w:rsid w:val="00052DB9"/>
    <w:rsid w:val="00052DF7"/>
    <w:rsid w:val="00052E13"/>
    <w:rsid w:val="00052EBD"/>
    <w:rsid w:val="00052F11"/>
    <w:rsid w:val="00052F43"/>
    <w:rsid w:val="00052F62"/>
    <w:rsid w:val="00053302"/>
    <w:rsid w:val="000534C4"/>
    <w:rsid w:val="00053702"/>
    <w:rsid w:val="00053860"/>
    <w:rsid w:val="0005388B"/>
    <w:rsid w:val="00053B48"/>
    <w:rsid w:val="00053D2E"/>
    <w:rsid w:val="00053D70"/>
    <w:rsid w:val="00053F2F"/>
    <w:rsid w:val="000540DB"/>
    <w:rsid w:val="00054171"/>
    <w:rsid w:val="00054188"/>
    <w:rsid w:val="000542AF"/>
    <w:rsid w:val="0005439F"/>
    <w:rsid w:val="000543AD"/>
    <w:rsid w:val="000545A4"/>
    <w:rsid w:val="000548C9"/>
    <w:rsid w:val="00054AB9"/>
    <w:rsid w:val="00054AEC"/>
    <w:rsid w:val="00054CC6"/>
    <w:rsid w:val="00054D71"/>
    <w:rsid w:val="00054D84"/>
    <w:rsid w:val="00054FE8"/>
    <w:rsid w:val="0005504F"/>
    <w:rsid w:val="0005513A"/>
    <w:rsid w:val="000553B1"/>
    <w:rsid w:val="000553E8"/>
    <w:rsid w:val="00055408"/>
    <w:rsid w:val="00055423"/>
    <w:rsid w:val="000554A4"/>
    <w:rsid w:val="0005550D"/>
    <w:rsid w:val="00055524"/>
    <w:rsid w:val="000559E3"/>
    <w:rsid w:val="00055A6E"/>
    <w:rsid w:val="00055A77"/>
    <w:rsid w:val="00055C97"/>
    <w:rsid w:val="00055CFA"/>
    <w:rsid w:val="00055E12"/>
    <w:rsid w:val="000561F7"/>
    <w:rsid w:val="000561F8"/>
    <w:rsid w:val="00056344"/>
    <w:rsid w:val="000564F7"/>
    <w:rsid w:val="0005670D"/>
    <w:rsid w:val="000567A9"/>
    <w:rsid w:val="0005695D"/>
    <w:rsid w:val="00056A48"/>
    <w:rsid w:val="00056B50"/>
    <w:rsid w:val="00056B5C"/>
    <w:rsid w:val="00056BBE"/>
    <w:rsid w:val="00056D13"/>
    <w:rsid w:val="00056DC9"/>
    <w:rsid w:val="00056FC9"/>
    <w:rsid w:val="0005711F"/>
    <w:rsid w:val="00057137"/>
    <w:rsid w:val="00057270"/>
    <w:rsid w:val="000576F9"/>
    <w:rsid w:val="000578BA"/>
    <w:rsid w:val="00057930"/>
    <w:rsid w:val="000579CF"/>
    <w:rsid w:val="00057A27"/>
    <w:rsid w:val="00057A6D"/>
    <w:rsid w:val="00057D12"/>
    <w:rsid w:val="00057D9E"/>
    <w:rsid w:val="00057DA8"/>
    <w:rsid w:val="00057DAD"/>
    <w:rsid w:val="00057F7A"/>
    <w:rsid w:val="00057FED"/>
    <w:rsid w:val="000600F3"/>
    <w:rsid w:val="00060334"/>
    <w:rsid w:val="00060445"/>
    <w:rsid w:val="00060571"/>
    <w:rsid w:val="000605C3"/>
    <w:rsid w:val="00060671"/>
    <w:rsid w:val="00060899"/>
    <w:rsid w:val="000609D6"/>
    <w:rsid w:val="00060A0A"/>
    <w:rsid w:val="00060BE1"/>
    <w:rsid w:val="00060CF8"/>
    <w:rsid w:val="00060DAA"/>
    <w:rsid w:val="00060E53"/>
    <w:rsid w:val="00060E6A"/>
    <w:rsid w:val="00060EA0"/>
    <w:rsid w:val="00060F4C"/>
    <w:rsid w:val="00060F67"/>
    <w:rsid w:val="00061024"/>
    <w:rsid w:val="0006131A"/>
    <w:rsid w:val="00061369"/>
    <w:rsid w:val="000613D4"/>
    <w:rsid w:val="00061401"/>
    <w:rsid w:val="00061475"/>
    <w:rsid w:val="00061535"/>
    <w:rsid w:val="000615D4"/>
    <w:rsid w:val="00061601"/>
    <w:rsid w:val="000616E4"/>
    <w:rsid w:val="00061782"/>
    <w:rsid w:val="000617F8"/>
    <w:rsid w:val="00061872"/>
    <w:rsid w:val="000618E8"/>
    <w:rsid w:val="00061AA0"/>
    <w:rsid w:val="00061ACD"/>
    <w:rsid w:val="00061B09"/>
    <w:rsid w:val="00061BC6"/>
    <w:rsid w:val="00061C07"/>
    <w:rsid w:val="00061DA0"/>
    <w:rsid w:val="00061DEE"/>
    <w:rsid w:val="00061E7A"/>
    <w:rsid w:val="00061E83"/>
    <w:rsid w:val="000620B5"/>
    <w:rsid w:val="00062133"/>
    <w:rsid w:val="000621C2"/>
    <w:rsid w:val="000621F1"/>
    <w:rsid w:val="00062601"/>
    <w:rsid w:val="000627AF"/>
    <w:rsid w:val="00062801"/>
    <w:rsid w:val="0006280B"/>
    <w:rsid w:val="00062902"/>
    <w:rsid w:val="0006291A"/>
    <w:rsid w:val="00062C23"/>
    <w:rsid w:val="00062C7B"/>
    <w:rsid w:val="00062E20"/>
    <w:rsid w:val="00062EBC"/>
    <w:rsid w:val="00062F09"/>
    <w:rsid w:val="000630A7"/>
    <w:rsid w:val="00063231"/>
    <w:rsid w:val="00063358"/>
    <w:rsid w:val="00063375"/>
    <w:rsid w:val="000634AD"/>
    <w:rsid w:val="0006358C"/>
    <w:rsid w:val="000635AE"/>
    <w:rsid w:val="0006362C"/>
    <w:rsid w:val="00063720"/>
    <w:rsid w:val="0006381E"/>
    <w:rsid w:val="000638A3"/>
    <w:rsid w:val="000639CE"/>
    <w:rsid w:val="00063A51"/>
    <w:rsid w:val="00063B90"/>
    <w:rsid w:val="00063C0E"/>
    <w:rsid w:val="00063C39"/>
    <w:rsid w:val="00063C7B"/>
    <w:rsid w:val="00063CE2"/>
    <w:rsid w:val="00063D54"/>
    <w:rsid w:val="000641CB"/>
    <w:rsid w:val="0006433B"/>
    <w:rsid w:val="00064543"/>
    <w:rsid w:val="00064592"/>
    <w:rsid w:val="000645A7"/>
    <w:rsid w:val="00064626"/>
    <w:rsid w:val="000646D6"/>
    <w:rsid w:val="0006480E"/>
    <w:rsid w:val="0006490A"/>
    <w:rsid w:val="00064977"/>
    <w:rsid w:val="0006499F"/>
    <w:rsid w:val="00064FD7"/>
    <w:rsid w:val="00065133"/>
    <w:rsid w:val="000652A1"/>
    <w:rsid w:val="00065356"/>
    <w:rsid w:val="0006562E"/>
    <w:rsid w:val="00065897"/>
    <w:rsid w:val="000659DC"/>
    <w:rsid w:val="00065C73"/>
    <w:rsid w:val="00065CC9"/>
    <w:rsid w:val="00065CDA"/>
    <w:rsid w:val="00065CEF"/>
    <w:rsid w:val="00065ECD"/>
    <w:rsid w:val="00066001"/>
    <w:rsid w:val="00066152"/>
    <w:rsid w:val="000664A0"/>
    <w:rsid w:val="00066506"/>
    <w:rsid w:val="00066965"/>
    <w:rsid w:val="0006698B"/>
    <w:rsid w:val="000669D6"/>
    <w:rsid w:val="000669E7"/>
    <w:rsid w:val="00066B39"/>
    <w:rsid w:val="00066DD9"/>
    <w:rsid w:val="00066F61"/>
    <w:rsid w:val="00067037"/>
    <w:rsid w:val="000671BD"/>
    <w:rsid w:val="00067242"/>
    <w:rsid w:val="00067552"/>
    <w:rsid w:val="00067583"/>
    <w:rsid w:val="0006766E"/>
    <w:rsid w:val="000676E5"/>
    <w:rsid w:val="000678D6"/>
    <w:rsid w:val="00067901"/>
    <w:rsid w:val="0006796B"/>
    <w:rsid w:val="000679F2"/>
    <w:rsid w:val="00067B3E"/>
    <w:rsid w:val="00067B9E"/>
    <w:rsid w:val="00067BCD"/>
    <w:rsid w:val="00067C12"/>
    <w:rsid w:val="00067C26"/>
    <w:rsid w:val="00067CB2"/>
    <w:rsid w:val="00067EB7"/>
    <w:rsid w:val="00070104"/>
    <w:rsid w:val="0007014D"/>
    <w:rsid w:val="000701B7"/>
    <w:rsid w:val="0007032E"/>
    <w:rsid w:val="00070499"/>
    <w:rsid w:val="00070523"/>
    <w:rsid w:val="000707D7"/>
    <w:rsid w:val="00070960"/>
    <w:rsid w:val="000709B6"/>
    <w:rsid w:val="000709D5"/>
    <w:rsid w:val="00070A03"/>
    <w:rsid w:val="00070D9C"/>
    <w:rsid w:val="00070EAB"/>
    <w:rsid w:val="00071002"/>
    <w:rsid w:val="0007128A"/>
    <w:rsid w:val="000714D7"/>
    <w:rsid w:val="0007172E"/>
    <w:rsid w:val="0007175F"/>
    <w:rsid w:val="0007190B"/>
    <w:rsid w:val="00071C97"/>
    <w:rsid w:val="00071CFA"/>
    <w:rsid w:val="00071D81"/>
    <w:rsid w:val="00072018"/>
    <w:rsid w:val="000721CE"/>
    <w:rsid w:val="000721D6"/>
    <w:rsid w:val="000722BC"/>
    <w:rsid w:val="000723BE"/>
    <w:rsid w:val="000724BE"/>
    <w:rsid w:val="00072521"/>
    <w:rsid w:val="000725DA"/>
    <w:rsid w:val="00072647"/>
    <w:rsid w:val="00072672"/>
    <w:rsid w:val="0007280D"/>
    <w:rsid w:val="00072A16"/>
    <w:rsid w:val="00072A7B"/>
    <w:rsid w:val="00072EB3"/>
    <w:rsid w:val="00072FDA"/>
    <w:rsid w:val="0007304E"/>
    <w:rsid w:val="0007325E"/>
    <w:rsid w:val="00073405"/>
    <w:rsid w:val="00073427"/>
    <w:rsid w:val="000734AE"/>
    <w:rsid w:val="00073533"/>
    <w:rsid w:val="0007356F"/>
    <w:rsid w:val="000735E4"/>
    <w:rsid w:val="0007383E"/>
    <w:rsid w:val="00073880"/>
    <w:rsid w:val="000738B1"/>
    <w:rsid w:val="00073B15"/>
    <w:rsid w:val="00073BB9"/>
    <w:rsid w:val="00073D56"/>
    <w:rsid w:val="00073FC9"/>
    <w:rsid w:val="0007413A"/>
    <w:rsid w:val="0007419E"/>
    <w:rsid w:val="00074407"/>
    <w:rsid w:val="00074443"/>
    <w:rsid w:val="00074554"/>
    <w:rsid w:val="000745D6"/>
    <w:rsid w:val="000746F4"/>
    <w:rsid w:val="000747E7"/>
    <w:rsid w:val="000748A3"/>
    <w:rsid w:val="00074A05"/>
    <w:rsid w:val="00074A99"/>
    <w:rsid w:val="00074AAE"/>
    <w:rsid w:val="00074E67"/>
    <w:rsid w:val="00074F21"/>
    <w:rsid w:val="00075243"/>
    <w:rsid w:val="00075578"/>
    <w:rsid w:val="000757F5"/>
    <w:rsid w:val="00075846"/>
    <w:rsid w:val="00075872"/>
    <w:rsid w:val="000758BD"/>
    <w:rsid w:val="00075A10"/>
    <w:rsid w:val="00075A69"/>
    <w:rsid w:val="00075A8F"/>
    <w:rsid w:val="00075BB9"/>
    <w:rsid w:val="00075BD2"/>
    <w:rsid w:val="00075CA8"/>
    <w:rsid w:val="00075D38"/>
    <w:rsid w:val="00075D76"/>
    <w:rsid w:val="00075E34"/>
    <w:rsid w:val="00076082"/>
    <w:rsid w:val="000761C8"/>
    <w:rsid w:val="00076374"/>
    <w:rsid w:val="0007637A"/>
    <w:rsid w:val="000763A1"/>
    <w:rsid w:val="000764D5"/>
    <w:rsid w:val="00076623"/>
    <w:rsid w:val="000766A6"/>
    <w:rsid w:val="000766C8"/>
    <w:rsid w:val="00076752"/>
    <w:rsid w:val="00076A6F"/>
    <w:rsid w:val="00076ABD"/>
    <w:rsid w:val="00076C8B"/>
    <w:rsid w:val="00076CC5"/>
    <w:rsid w:val="00076D7F"/>
    <w:rsid w:val="00076E87"/>
    <w:rsid w:val="00076F7D"/>
    <w:rsid w:val="0007706A"/>
    <w:rsid w:val="000770EF"/>
    <w:rsid w:val="00077144"/>
    <w:rsid w:val="0007733D"/>
    <w:rsid w:val="00077541"/>
    <w:rsid w:val="000776E5"/>
    <w:rsid w:val="0007793B"/>
    <w:rsid w:val="000779E7"/>
    <w:rsid w:val="00077A55"/>
    <w:rsid w:val="00077BA0"/>
    <w:rsid w:val="00077EB6"/>
    <w:rsid w:val="000802A4"/>
    <w:rsid w:val="000802CD"/>
    <w:rsid w:val="000802F8"/>
    <w:rsid w:val="00080459"/>
    <w:rsid w:val="00080469"/>
    <w:rsid w:val="00080580"/>
    <w:rsid w:val="000805A0"/>
    <w:rsid w:val="00080681"/>
    <w:rsid w:val="000806D5"/>
    <w:rsid w:val="0008076F"/>
    <w:rsid w:val="000808BC"/>
    <w:rsid w:val="000808D8"/>
    <w:rsid w:val="0008094F"/>
    <w:rsid w:val="0008099A"/>
    <w:rsid w:val="000809E7"/>
    <w:rsid w:val="00080BC0"/>
    <w:rsid w:val="00080CC1"/>
    <w:rsid w:val="00080D81"/>
    <w:rsid w:val="00080EFA"/>
    <w:rsid w:val="0008106B"/>
    <w:rsid w:val="000810D8"/>
    <w:rsid w:val="0008129F"/>
    <w:rsid w:val="000813C5"/>
    <w:rsid w:val="00081425"/>
    <w:rsid w:val="000814B4"/>
    <w:rsid w:val="00081583"/>
    <w:rsid w:val="000815B7"/>
    <w:rsid w:val="00081732"/>
    <w:rsid w:val="00081747"/>
    <w:rsid w:val="00081777"/>
    <w:rsid w:val="00081828"/>
    <w:rsid w:val="00081A16"/>
    <w:rsid w:val="00081DC8"/>
    <w:rsid w:val="00081DCD"/>
    <w:rsid w:val="00081E5A"/>
    <w:rsid w:val="00081EE5"/>
    <w:rsid w:val="00081F7D"/>
    <w:rsid w:val="00082018"/>
    <w:rsid w:val="000822AD"/>
    <w:rsid w:val="000822BB"/>
    <w:rsid w:val="00082387"/>
    <w:rsid w:val="000824E4"/>
    <w:rsid w:val="00082501"/>
    <w:rsid w:val="000825D8"/>
    <w:rsid w:val="00082601"/>
    <w:rsid w:val="00082602"/>
    <w:rsid w:val="000827B5"/>
    <w:rsid w:val="0008284C"/>
    <w:rsid w:val="0008287D"/>
    <w:rsid w:val="0008295A"/>
    <w:rsid w:val="00082BC0"/>
    <w:rsid w:val="00082CD7"/>
    <w:rsid w:val="00082DE2"/>
    <w:rsid w:val="00082FFD"/>
    <w:rsid w:val="0008315D"/>
    <w:rsid w:val="00083346"/>
    <w:rsid w:val="00083535"/>
    <w:rsid w:val="000836E9"/>
    <w:rsid w:val="0008374F"/>
    <w:rsid w:val="000837C6"/>
    <w:rsid w:val="00083A89"/>
    <w:rsid w:val="00083AA8"/>
    <w:rsid w:val="00083B03"/>
    <w:rsid w:val="00083B7B"/>
    <w:rsid w:val="00083BD8"/>
    <w:rsid w:val="00083C04"/>
    <w:rsid w:val="00083C63"/>
    <w:rsid w:val="00083D5A"/>
    <w:rsid w:val="00083D90"/>
    <w:rsid w:val="00083F33"/>
    <w:rsid w:val="000841A2"/>
    <w:rsid w:val="00084325"/>
    <w:rsid w:val="000843FB"/>
    <w:rsid w:val="000844FD"/>
    <w:rsid w:val="00084546"/>
    <w:rsid w:val="00084575"/>
    <w:rsid w:val="0008457D"/>
    <w:rsid w:val="00084623"/>
    <w:rsid w:val="00084817"/>
    <w:rsid w:val="000849E6"/>
    <w:rsid w:val="00084A8E"/>
    <w:rsid w:val="00084B13"/>
    <w:rsid w:val="00084C99"/>
    <w:rsid w:val="00084DFE"/>
    <w:rsid w:val="00084F26"/>
    <w:rsid w:val="00085094"/>
    <w:rsid w:val="000851CA"/>
    <w:rsid w:val="00085274"/>
    <w:rsid w:val="00085532"/>
    <w:rsid w:val="0008556F"/>
    <w:rsid w:val="0008560D"/>
    <w:rsid w:val="000859F2"/>
    <w:rsid w:val="00085A41"/>
    <w:rsid w:val="00085A68"/>
    <w:rsid w:val="00085A76"/>
    <w:rsid w:val="00085AAB"/>
    <w:rsid w:val="00085D89"/>
    <w:rsid w:val="00085E14"/>
    <w:rsid w:val="00085FAE"/>
    <w:rsid w:val="00086017"/>
    <w:rsid w:val="0008611B"/>
    <w:rsid w:val="0008622B"/>
    <w:rsid w:val="000863F2"/>
    <w:rsid w:val="00086467"/>
    <w:rsid w:val="00086488"/>
    <w:rsid w:val="000864BF"/>
    <w:rsid w:val="000865AC"/>
    <w:rsid w:val="00086668"/>
    <w:rsid w:val="000866E0"/>
    <w:rsid w:val="000869C6"/>
    <w:rsid w:val="000869D9"/>
    <w:rsid w:val="00086B07"/>
    <w:rsid w:val="00086B5B"/>
    <w:rsid w:val="00086CD2"/>
    <w:rsid w:val="00086D24"/>
    <w:rsid w:val="00086D45"/>
    <w:rsid w:val="00086E4D"/>
    <w:rsid w:val="0008730B"/>
    <w:rsid w:val="00087319"/>
    <w:rsid w:val="00087358"/>
    <w:rsid w:val="0008756F"/>
    <w:rsid w:val="000875F5"/>
    <w:rsid w:val="000876C2"/>
    <w:rsid w:val="000877A7"/>
    <w:rsid w:val="00087A99"/>
    <w:rsid w:val="00087B55"/>
    <w:rsid w:val="00087C55"/>
    <w:rsid w:val="00087D83"/>
    <w:rsid w:val="00087DD6"/>
    <w:rsid w:val="00087DEE"/>
    <w:rsid w:val="00087E68"/>
    <w:rsid w:val="00090054"/>
    <w:rsid w:val="00090122"/>
    <w:rsid w:val="00090184"/>
    <w:rsid w:val="000902AB"/>
    <w:rsid w:val="000904C7"/>
    <w:rsid w:val="000904EA"/>
    <w:rsid w:val="0009051D"/>
    <w:rsid w:val="000906E4"/>
    <w:rsid w:val="000906EB"/>
    <w:rsid w:val="0009073B"/>
    <w:rsid w:val="000907A0"/>
    <w:rsid w:val="000908E8"/>
    <w:rsid w:val="00090A34"/>
    <w:rsid w:val="00090AFB"/>
    <w:rsid w:val="00090CA7"/>
    <w:rsid w:val="00090F8E"/>
    <w:rsid w:val="00091053"/>
    <w:rsid w:val="00091080"/>
    <w:rsid w:val="000911C0"/>
    <w:rsid w:val="00091315"/>
    <w:rsid w:val="00091323"/>
    <w:rsid w:val="00091460"/>
    <w:rsid w:val="000916BA"/>
    <w:rsid w:val="000918D5"/>
    <w:rsid w:val="0009196B"/>
    <w:rsid w:val="00091A75"/>
    <w:rsid w:val="00091AEE"/>
    <w:rsid w:val="00091C65"/>
    <w:rsid w:val="00091C6C"/>
    <w:rsid w:val="00091E6C"/>
    <w:rsid w:val="00091EAC"/>
    <w:rsid w:val="00091FFD"/>
    <w:rsid w:val="00092085"/>
    <w:rsid w:val="000921BB"/>
    <w:rsid w:val="00092225"/>
    <w:rsid w:val="00092375"/>
    <w:rsid w:val="000923B4"/>
    <w:rsid w:val="0009246A"/>
    <w:rsid w:val="00092527"/>
    <w:rsid w:val="00092A96"/>
    <w:rsid w:val="00092C09"/>
    <w:rsid w:val="00092D2F"/>
    <w:rsid w:val="00092E4F"/>
    <w:rsid w:val="00092E92"/>
    <w:rsid w:val="00093054"/>
    <w:rsid w:val="0009336E"/>
    <w:rsid w:val="0009342B"/>
    <w:rsid w:val="000934D1"/>
    <w:rsid w:val="00093629"/>
    <w:rsid w:val="00093679"/>
    <w:rsid w:val="00093776"/>
    <w:rsid w:val="00093849"/>
    <w:rsid w:val="00093AD0"/>
    <w:rsid w:val="00093B48"/>
    <w:rsid w:val="00093BA0"/>
    <w:rsid w:val="00093BE1"/>
    <w:rsid w:val="00093C3A"/>
    <w:rsid w:val="00093CE7"/>
    <w:rsid w:val="00093D3C"/>
    <w:rsid w:val="00093F5A"/>
    <w:rsid w:val="00094086"/>
    <w:rsid w:val="00094152"/>
    <w:rsid w:val="00094279"/>
    <w:rsid w:val="00094409"/>
    <w:rsid w:val="0009440D"/>
    <w:rsid w:val="0009481D"/>
    <w:rsid w:val="00094A2B"/>
    <w:rsid w:val="00094CBE"/>
    <w:rsid w:val="00094E3E"/>
    <w:rsid w:val="00094EAC"/>
    <w:rsid w:val="00095104"/>
    <w:rsid w:val="00095122"/>
    <w:rsid w:val="0009512A"/>
    <w:rsid w:val="00095198"/>
    <w:rsid w:val="000951EF"/>
    <w:rsid w:val="00095208"/>
    <w:rsid w:val="00095228"/>
    <w:rsid w:val="000953E7"/>
    <w:rsid w:val="00095506"/>
    <w:rsid w:val="0009563A"/>
    <w:rsid w:val="00095648"/>
    <w:rsid w:val="000956F3"/>
    <w:rsid w:val="00095828"/>
    <w:rsid w:val="000958CF"/>
    <w:rsid w:val="000958EA"/>
    <w:rsid w:val="00095A45"/>
    <w:rsid w:val="00095A7D"/>
    <w:rsid w:val="00095A7E"/>
    <w:rsid w:val="00095B71"/>
    <w:rsid w:val="00095F3C"/>
    <w:rsid w:val="00096202"/>
    <w:rsid w:val="00096469"/>
    <w:rsid w:val="0009647C"/>
    <w:rsid w:val="00096695"/>
    <w:rsid w:val="0009677D"/>
    <w:rsid w:val="000967F8"/>
    <w:rsid w:val="000967FC"/>
    <w:rsid w:val="00096AB8"/>
    <w:rsid w:val="00096C4D"/>
    <w:rsid w:val="00096C7C"/>
    <w:rsid w:val="00096D33"/>
    <w:rsid w:val="00096FD8"/>
    <w:rsid w:val="000970FE"/>
    <w:rsid w:val="000971C5"/>
    <w:rsid w:val="0009746E"/>
    <w:rsid w:val="00097539"/>
    <w:rsid w:val="000976A0"/>
    <w:rsid w:val="000976CA"/>
    <w:rsid w:val="00097798"/>
    <w:rsid w:val="0009787A"/>
    <w:rsid w:val="0009793A"/>
    <w:rsid w:val="00097A90"/>
    <w:rsid w:val="00097AC7"/>
    <w:rsid w:val="00097BED"/>
    <w:rsid w:val="00097CC9"/>
    <w:rsid w:val="00097D0B"/>
    <w:rsid w:val="00097D19"/>
    <w:rsid w:val="00097E33"/>
    <w:rsid w:val="00097E39"/>
    <w:rsid w:val="00097F47"/>
    <w:rsid w:val="000A0012"/>
    <w:rsid w:val="000A0120"/>
    <w:rsid w:val="000A0124"/>
    <w:rsid w:val="000A0223"/>
    <w:rsid w:val="000A0243"/>
    <w:rsid w:val="000A02F9"/>
    <w:rsid w:val="000A0318"/>
    <w:rsid w:val="000A0696"/>
    <w:rsid w:val="000A09A6"/>
    <w:rsid w:val="000A0B0D"/>
    <w:rsid w:val="000A0B28"/>
    <w:rsid w:val="000A0BAE"/>
    <w:rsid w:val="000A0C13"/>
    <w:rsid w:val="000A0C6D"/>
    <w:rsid w:val="000A0CC9"/>
    <w:rsid w:val="000A0FC6"/>
    <w:rsid w:val="000A1197"/>
    <w:rsid w:val="000A12A9"/>
    <w:rsid w:val="000A1351"/>
    <w:rsid w:val="000A1581"/>
    <w:rsid w:val="000A1696"/>
    <w:rsid w:val="000A1729"/>
    <w:rsid w:val="000A18C2"/>
    <w:rsid w:val="000A18FC"/>
    <w:rsid w:val="000A1C22"/>
    <w:rsid w:val="000A1C73"/>
    <w:rsid w:val="000A1CBC"/>
    <w:rsid w:val="000A2150"/>
    <w:rsid w:val="000A220D"/>
    <w:rsid w:val="000A2435"/>
    <w:rsid w:val="000A2488"/>
    <w:rsid w:val="000A2669"/>
    <w:rsid w:val="000A2777"/>
    <w:rsid w:val="000A278C"/>
    <w:rsid w:val="000A286C"/>
    <w:rsid w:val="000A296D"/>
    <w:rsid w:val="000A29D4"/>
    <w:rsid w:val="000A2A7D"/>
    <w:rsid w:val="000A2AAB"/>
    <w:rsid w:val="000A2B1D"/>
    <w:rsid w:val="000A2C7F"/>
    <w:rsid w:val="000A2FFB"/>
    <w:rsid w:val="000A3020"/>
    <w:rsid w:val="000A30AF"/>
    <w:rsid w:val="000A3109"/>
    <w:rsid w:val="000A317D"/>
    <w:rsid w:val="000A3211"/>
    <w:rsid w:val="000A322F"/>
    <w:rsid w:val="000A34B5"/>
    <w:rsid w:val="000A376F"/>
    <w:rsid w:val="000A382E"/>
    <w:rsid w:val="000A39BE"/>
    <w:rsid w:val="000A39C4"/>
    <w:rsid w:val="000A39D7"/>
    <w:rsid w:val="000A3C5F"/>
    <w:rsid w:val="000A3C94"/>
    <w:rsid w:val="000A3E5A"/>
    <w:rsid w:val="000A413E"/>
    <w:rsid w:val="000A41FF"/>
    <w:rsid w:val="000A420C"/>
    <w:rsid w:val="000A428B"/>
    <w:rsid w:val="000A433E"/>
    <w:rsid w:val="000A4409"/>
    <w:rsid w:val="000A4526"/>
    <w:rsid w:val="000A45CA"/>
    <w:rsid w:val="000A475D"/>
    <w:rsid w:val="000A476E"/>
    <w:rsid w:val="000A487B"/>
    <w:rsid w:val="000A497D"/>
    <w:rsid w:val="000A4AB2"/>
    <w:rsid w:val="000A4C7A"/>
    <w:rsid w:val="000A4CAE"/>
    <w:rsid w:val="000A4E06"/>
    <w:rsid w:val="000A4EC8"/>
    <w:rsid w:val="000A51A2"/>
    <w:rsid w:val="000A53C9"/>
    <w:rsid w:val="000A53D6"/>
    <w:rsid w:val="000A542C"/>
    <w:rsid w:val="000A54C7"/>
    <w:rsid w:val="000A592C"/>
    <w:rsid w:val="000A5A6B"/>
    <w:rsid w:val="000A5B87"/>
    <w:rsid w:val="000A5C7A"/>
    <w:rsid w:val="000A5E1E"/>
    <w:rsid w:val="000A6076"/>
    <w:rsid w:val="000A627A"/>
    <w:rsid w:val="000A6398"/>
    <w:rsid w:val="000A67F4"/>
    <w:rsid w:val="000A67FF"/>
    <w:rsid w:val="000A6946"/>
    <w:rsid w:val="000A698C"/>
    <w:rsid w:val="000A6ABF"/>
    <w:rsid w:val="000A6B06"/>
    <w:rsid w:val="000A6B53"/>
    <w:rsid w:val="000A6BEC"/>
    <w:rsid w:val="000A6C0F"/>
    <w:rsid w:val="000A6C26"/>
    <w:rsid w:val="000A6D28"/>
    <w:rsid w:val="000A7168"/>
    <w:rsid w:val="000A721F"/>
    <w:rsid w:val="000A7575"/>
    <w:rsid w:val="000A7675"/>
    <w:rsid w:val="000A76A5"/>
    <w:rsid w:val="000A76B1"/>
    <w:rsid w:val="000A7717"/>
    <w:rsid w:val="000A7718"/>
    <w:rsid w:val="000A7964"/>
    <w:rsid w:val="000A7982"/>
    <w:rsid w:val="000A79E7"/>
    <w:rsid w:val="000A7A37"/>
    <w:rsid w:val="000A7A77"/>
    <w:rsid w:val="000A7BC0"/>
    <w:rsid w:val="000A7D5C"/>
    <w:rsid w:val="000A7EF0"/>
    <w:rsid w:val="000B0034"/>
    <w:rsid w:val="000B01C0"/>
    <w:rsid w:val="000B0232"/>
    <w:rsid w:val="000B02E8"/>
    <w:rsid w:val="000B02FC"/>
    <w:rsid w:val="000B040E"/>
    <w:rsid w:val="000B051A"/>
    <w:rsid w:val="000B0566"/>
    <w:rsid w:val="000B05FC"/>
    <w:rsid w:val="000B061A"/>
    <w:rsid w:val="000B06B6"/>
    <w:rsid w:val="000B08DC"/>
    <w:rsid w:val="000B093E"/>
    <w:rsid w:val="000B0AA7"/>
    <w:rsid w:val="000B0DD9"/>
    <w:rsid w:val="000B0DE7"/>
    <w:rsid w:val="000B0DF9"/>
    <w:rsid w:val="000B0E15"/>
    <w:rsid w:val="000B0E59"/>
    <w:rsid w:val="000B0EC8"/>
    <w:rsid w:val="000B1115"/>
    <w:rsid w:val="000B1490"/>
    <w:rsid w:val="000B153A"/>
    <w:rsid w:val="000B172B"/>
    <w:rsid w:val="000B17E3"/>
    <w:rsid w:val="000B18E1"/>
    <w:rsid w:val="000B19C5"/>
    <w:rsid w:val="000B1B16"/>
    <w:rsid w:val="000B1C20"/>
    <w:rsid w:val="000B1D40"/>
    <w:rsid w:val="000B1E2D"/>
    <w:rsid w:val="000B1E31"/>
    <w:rsid w:val="000B1ECB"/>
    <w:rsid w:val="000B2055"/>
    <w:rsid w:val="000B216E"/>
    <w:rsid w:val="000B21EE"/>
    <w:rsid w:val="000B22EB"/>
    <w:rsid w:val="000B233D"/>
    <w:rsid w:val="000B2374"/>
    <w:rsid w:val="000B242E"/>
    <w:rsid w:val="000B2478"/>
    <w:rsid w:val="000B2729"/>
    <w:rsid w:val="000B2760"/>
    <w:rsid w:val="000B2776"/>
    <w:rsid w:val="000B27A2"/>
    <w:rsid w:val="000B2AC0"/>
    <w:rsid w:val="000B2B08"/>
    <w:rsid w:val="000B2BF5"/>
    <w:rsid w:val="000B2DBE"/>
    <w:rsid w:val="000B2FE9"/>
    <w:rsid w:val="000B3025"/>
    <w:rsid w:val="000B3116"/>
    <w:rsid w:val="000B31B6"/>
    <w:rsid w:val="000B31C6"/>
    <w:rsid w:val="000B31C8"/>
    <w:rsid w:val="000B33F4"/>
    <w:rsid w:val="000B34D7"/>
    <w:rsid w:val="000B3545"/>
    <w:rsid w:val="000B3597"/>
    <w:rsid w:val="000B35FE"/>
    <w:rsid w:val="000B37A2"/>
    <w:rsid w:val="000B3864"/>
    <w:rsid w:val="000B38FA"/>
    <w:rsid w:val="000B3971"/>
    <w:rsid w:val="000B3B4D"/>
    <w:rsid w:val="000B3C24"/>
    <w:rsid w:val="000B3C7F"/>
    <w:rsid w:val="000B3C8F"/>
    <w:rsid w:val="000B3CD3"/>
    <w:rsid w:val="000B4098"/>
    <w:rsid w:val="000B40C7"/>
    <w:rsid w:val="000B4120"/>
    <w:rsid w:val="000B41AC"/>
    <w:rsid w:val="000B42E6"/>
    <w:rsid w:val="000B42F0"/>
    <w:rsid w:val="000B4453"/>
    <w:rsid w:val="000B4527"/>
    <w:rsid w:val="000B4587"/>
    <w:rsid w:val="000B4590"/>
    <w:rsid w:val="000B47AB"/>
    <w:rsid w:val="000B47DC"/>
    <w:rsid w:val="000B48F1"/>
    <w:rsid w:val="000B4A68"/>
    <w:rsid w:val="000B4A7E"/>
    <w:rsid w:val="000B4ADB"/>
    <w:rsid w:val="000B4C49"/>
    <w:rsid w:val="000B4E7E"/>
    <w:rsid w:val="000B50D5"/>
    <w:rsid w:val="000B50F8"/>
    <w:rsid w:val="000B5156"/>
    <w:rsid w:val="000B51D0"/>
    <w:rsid w:val="000B51D5"/>
    <w:rsid w:val="000B5221"/>
    <w:rsid w:val="000B5339"/>
    <w:rsid w:val="000B5352"/>
    <w:rsid w:val="000B5569"/>
    <w:rsid w:val="000B5582"/>
    <w:rsid w:val="000B5591"/>
    <w:rsid w:val="000B562E"/>
    <w:rsid w:val="000B57B9"/>
    <w:rsid w:val="000B5A9F"/>
    <w:rsid w:val="000B5B36"/>
    <w:rsid w:val="000B5B40"/>
    <w:rsid w:val="000B5B88"/>
    <w:rsid w:val="000B5BCF"/>
    <w:rsid w:val="000B5C96"/>
    <w:rsid w:val="000B5CBE"/>
    <w:rsid w:val="000B5D4D"/>
    <w:rsid w:val="000B6029"/>
    <w:rsid w:val="000B612B"/>
    <w:rsid w:val="000B62B6"/>
    <w:rsid w:val="000B6588"/>
    <w:rsid w:val="000B6604"/>
    <w:rsid w:val="000B67D6"/>
    <w:rsid w:val="000B6C03"/>
    <w:rsid w:val="000B6C20"/>
    <w:rsid w:val="000B6E9A"/>
    <w:rsid w:val="000B7069"/>
    <w:rsid w:val="000B70AE"/>
    <w:rsid w:val="000B714F"/>
    <w:rsid w:val="000B715C"/>
    <w:rsid w:val="000B71AC"/>
    <w:rsid w:val="000B73AD"/>
    <w:rsid w:val="000B7512"/>
    <w:rsid w:val="000B764B"/>
    <w:rsid w:val="000B7678"/>
    <w:rsid w:val="000B7687"/>
    <w:rsid w:val="000B777E"/>
    <w:rsid w:val="000B7785"/>
    <w:rsid w:val="000B7952"/>
    <w:rsid w:val="000B7B5B"/>
    <w:rsid w:val="000B7C28"/>
    <w:rsid w:val="000B7D17"/>
    <w:rsid w:val="000B7D18"/>
    <w:rsid w:val="000B7F64"/>
    <w:rsid w:val="000B7F6A"/>
    <w:rsid w:val="000B7F71"/>
    <w:rsid w:val="000C0015"/>
    <w:rsid w:val="000C0294"/>
    <w:rsid w:val="000C045B"/>
    <w:rsid w:val="000C059B"/>
    <w:rsid w:val="000C0713"/>
    <w:rsid w:val="000C08A0"/>
    <w:rsid w:val="000C0A79"/>
    <w:rsid w:val="000C0CBC"/>
    <w:rsid w:val="000C11B7"/>
    <w:rsid w:val="000C1289"/>
    <w:rsid w:val="000C1293"/>
    <w:rsid w:val="000C14FD"/>
    <w:rsid w:val="000C1508"/>
    <w:rsid w:val="000C156C"/>
    <w:rsid w:val="000C161D"/>
    <w:rsid w:val="000C16A5"/>
    <w:rsid w:val="000C17B5"/>
    <w:rsid w:val="000C1A23"/>
    <w:rsid w:val="000C1A2A"/>
    <w:rsid w:val="000C1B39"/>
    <w:rsid w:val="000C1DAE"/>
    <w:rsid w:val="000C1EB3"/>
    <w:rsid w:val="000C1ED1"/>
    <w:rsid w:val="000C216A"/>
    <w:rsid w:val="000C235D"/>
    <w:rsid w:val="000C2489"/>
    <w:rsid w:val="000C271D"/>
    <w:rsid w:val="000C279E"/>
    <w:rsid w:val="000C28EC"/>
    <w:rsid w:val="000C297A"/>
    <w:rsid w:val="000C2A14"/>
    <w:rsid w:val="000C2A43"/>
    <w:rsid w:val="000C2BC4"/>
    <w:rsid w:val="000C2D86"/>
    <w:rsid w:val="000C2E39"/>
    <w:rsid w:val="000C2FAA"/>
    <w:rsid w:val="000C2FC1"/>
    <w:rsid w:val="000C306B"/>
    <w:rsid w:val="000C310E"/>
    <w:rsid w:val="000C3338"/>
    <w:rsid w:val="000C33C2"/>
    <w:rsid w:val="000C36A0"/>
    <w:rsid w:val="000C36F3"/>
    <w:rsid w:val="000C3A35"/>
    <w:rsid w:val="000C3A5B"/>
    <w:rsid w:val="000C3AFE"/>
    <w:rsid w:val="000C3E5D"/>
    <w:rsid w:val="000C3E9C"/>
    <w:rsid w:val="000C3E9D"/>
    <w:rsid w:val="000C415F"/>
    <w:rsid w:val="000C4323"/>
    <w:rsid w:val="000C4566"/>
    <w:rsid w:val="000C461D"/>
    <w:rsid w:val="000C4898"/>
    <w:rsid w:val="000C4A47"/>
    <w:rsid w:val="000C4AE2"/>
    <w:rsid w:val="000C4B3C"/>
    <w:rsid w:val="000C4B42"/>
    <w:rsid w:val="000C5088"/>
    <w:rsid w:val="000C550D"/>
    <w:rsid w:val="000C558E"/>
    <w:rsid w:val="000C563C"/>
    <w:rsid w:val="000C565D"/>
    <w:rsid w:val="000C56D0"/>
    <w:rsid w:val="000C5883"/>
    <w:rsid w:val="000C5B5C"/>
    <w:rsid w:val="000C5B96"/>
    <w:rsid w:val="000C5BE4"/>
    <w:rsid w:val="000C5C8E"/>
    <w:rsid w:val="000C5CA8"/>
    <w:rsid w:val="000C5D21"/>
    <w:rsid w:val="000C5E92"/>
    <w:rsid w:val="000C5FFE"/>
    <w:rsid w:val="000C615C"/>
    <w:rsid w:val="000C61FE"/>
    <w:rsid w:val="000C622F"/>
    <w:rsid w:val="000C64AD"/>
    <w:rsid w:val="000C659C"/>
    <w:rsid w:val="000C68A9"/>
    <w:rsid w:val="000C6D00"/>
    <w:rsid w:val="000C6D7F"/>
    <w:rsid w:val="000C6E53"/>
    <w:rsid w:val="000C6EC2"/>
    <w:rsid w:val="000C6F00"/>
    <w:rsid w:val="000C6F54"/>
    <w:rsid w:val="000C6FBB"/>
    <w:rsid w:val="000C6FF9"/>
    <w:rsid w:val="000C7022"/>
    <w:rsid w:val="000C73FF"/>
    <w:rsid w:val="000C74F7"/>
    <w:rsid w:val="000C7558"/>
    <w:rsid w:val="000C799F"/>
    <w:rsid w:val="000C7B0F"/>
    <w:rsid w:val="000C7B54"/>
    <w:rsid w:val="000C7B61"/>
    <w:rsid w:val="000C7C02"/>
    <w:rsid w:val="000C7D63"/>
    <w:rsid w:val="000C7F98"/>
    <w:rsid w:val="000D00CB"/>
    <w:rsid w:val="000D0248"/>
    <w:rsid w:val="000D024D"/>
    <w:rsid w:val="000D02D6"/>
    <w:rsid w:val="000D04A0"/>
    <w:rsid w:val="000D05DE"/>
    <w:rsid w:val="000D06B2"/>
    <w:rsid w:val="000D06DA"/>
    <w:rsid w:val="000D080F"/>
    <w:rsid w:val="000D090F"/>
    <w:rsid w:val="000D0964"/>
    <w:rsid w:val="000D0982"/>
    <w:rsid w:val="000D098D"/>
    <w:rsid w:val="000D09B2"/>
    <w:rsid w:val="000D0BAA"/>
    <w:rsid w:val="000D0EDB"/>
    <w:rsid w:val="000D0F4D"/>
    <w:rsid w:val="000D0F84"/>
    <w:rsid w:val="000D1056"/>
    <w:rsid w:val="000D10BD"/>
    <w:rsid w:val="000D10F2"/>
    <w:rsid w:val="000D1107"/>
    <w:rsid w:val="000D11A4"/>
    <w:rsid w:val="000D1201"/>
    <w:rsid w:val="000D12D9"/>
    <w:rsid w:val="000D13C6"/>
    <w:rsid w:val="000D13E2"/>
    <w:rsid w:val="000D13E9"/>
    <w:rsid w:val="000D15B6"/>
    <w:rsid w:val="000D15D5"/>
    <w:rsid w:val="000D16CC"/>
    <w:rsid w:val="000D16D1"/>
    <w:rsid w:val="000D1745"/>
    <w:rsid w:val="000D1968"/>
    <w:rsid w:val="000D1993"/>
    <w:rsid w:val="000D1E31"/>
    <w:rsid w:val="000D1FEA"/>
    <w:rsid w:val="000D205C"/>
    <w:rsid w:val="000D2222"/>
    <w:rsid w:val="000D226A"/>
    <w:rsid w:val="000D22E3"/>
    <w:rsid w:val="000D2335"/>
    <w:rsid w:val="000D23C5"/>
    <w:rsid w:val="000D2492"/>
    <w:rsid w:val="000D250A"/>
    <w:rsid w:val="000D262E"/>
    <w:rsid w:val="000D27C2"/>
    <w:rsid w:val="000D2801"/>
    <w:rsid w:val="000D2ABC"/>
    <w:rsid w:val="000D2E3E"/>
    <w:rsid w:val="000D2E7C"/>
    <w:rsid w:val="000D2F38"/>
    <w:rsid w:val="000D2F86"/>
    <w:rsid w:val="000D31B7"/>
    <w:rsid w:val="000D3205"/>
    <w:rsid w:val="000D340F"/>
    <w:rsid w:val="000D3474"/>
    <w:rsid w:val="000D3798"/>
    <w:rsid w:val="000D37E5"/>
    <w:rsid w:val="000D3895"/>
    <w:rsid w:val="000D393F"/>
    <w:rsid w:val="000D3BF0"/>
    <w:rsid w:val="000D3CC3"/>
    <w:rsid w:val="000D3DA1"/>
    <w:rsid w:val="000D3E0E"/>
    <w:rsid w:val="000D4192"/>
    <w:rsid w:val="000D42A1"/>
    <w:rsid w:val="000D42B3"/>
    <w:rsid w:val="000D485D"/>
    <w:rsid w:val="000D4BBF"/>
    <w:rsid w:val="000D4CC0"/>
    <w:rsid w:val="000D4E53"/>
    <w:rsid w:val="000D4E8D"/>
    <w:rsid w:val="000D4E98"/>
    <w:rsid w:val="000D4EF7"/>
    <w:rsid w:val="000D4F1A"/>
    <w:rsid w:val="000D5048"/>
    <w:rsid w:val="000D505C"/>
    <w:rsid w:val="000D519A"/>
    <w:rsid w:val="000D5243"/>
    <w:rsid w:val="000D52E8"/>
    <w:rsid w:val="000D541B"/>
    <w:rsid w:val="000D546E"/>
    <w:rsid w:val="000D54DB"/>
    <w:rsid w:val="000D54FE"/>
    <w:rsid w:val="000D5655"/>
    <w:rsid w:val="000D581F"/>
    <w:rsid w:val="000D5840"/>
    <w:rsid w:val="000D5955"/>
    <w:rsid w:val="000D5B14"/>
    <w:rsid w:val="000D5CA8"/>
    <w:rsid w:val="000D5CD5"/>
    <w:rsid w:val="000D5D4A"/>
    <w:rsid w:val="000D5EAD"/>
    <w:rsid w:val="000D5F3A"/>
    <w:rsid w:val="000D5F50"/>
    <w:rsid w:val="000D6037"/>
    <w:rsid w:val="000D613D"/>
    <w:rsid w:val="000D614F"/>
    <w:rsid w:val="000D6353"/>
    <w:rsid w:val="000D63A3"/>
    <w:rsid w:val="000D646F"/>
    <w:rsid w:val="000D6501"/>
    <w:rsid w:val="000D662F"/>
    <w:rsid w:val="000D663B"/>
    <w:rsid w:val="000D66AB"/>
    <w:rsid w:val="000D66F6"/>
    <w:rsid w:val="000D685B"/>
    <w:rsid w:val="000D6868"/>
    <w:rsid w:val="000D6D2A"/>
    <w:rsid w:val="000D7226"/>
    <w:rsid w:val="000D73E4"/>
    <w:rsid w:val="000D73F0"/>
    <w:rsid w:val="000D741F"/>
    <w:rsid w:val="000D75F4"/>
    <w:rsid w:val="000D7612"/>
    <w:rsid w:val="000D76FD"/>
    <w:rsid w:val="000D7A0D"/>
    <w:rsid w:val="000D7A3B"/>
    <w:rsid w:val="000D7A57"/>
    <w:rsid w:val="000D7A97"/>
    <w:rsid w:val="000D7AB1"/>
    <w:rsid w:val="000D7AFC"/>
    <w:rsid w:val="000D7B61"/>
    <w:rsid w:val="000E018A"/>
    <w:rsid w:val="000E0249"/>
    <w:rsid w:val="000E0254"/>
    <w:rsid w:val="000E02BF"/>
    <w:rsid w:val="000E030E"/>
    <w:rsid w:val="000E0312"/>
    <w:rsid w:val="000E04DC"/>
    <w:rsid w:val="000E0516"/>
    <w:rsid w:val="000E05F4"/>
    <w:rsid w:val="000E066A"/>
    <w:rsid w:val="000E0670"/>
    <w:rsid w:val="000E077B"/>
    <w:rsid w:val="000E0822"/>
    <w:rsid w:val="000E0848"/>
    <w:rsid w:val="000E0869"/>
    <w:rsid w:val="000E093A"/>
    <w:rsid w:val="000E0956"/>
    <w:rsid w:val="000E0AB7"/>
    <w:rsid w:val="000E0AD9"/>
    <w:rsid w:val="000E0ECB"/>
    <w:rsid w:val="000E0FE0"/>
    <w:rsid w:val="000E1061"/>
    <w:rsid w:val="000E10B4"/>
    <w:rsid w:val="000E10FA"/>
    <w:rsid w:val="000E1126"/>
    <w:rsid w:val="000E134A"/>
    <w:rsid w:val="000E135A"/>
    <w:rsid w:val="000E13BF"/>
    <w:rsid w:val="000E150D"/>
    <w:rsid w:val="000E163F"/>
    <w:rsid w:val="000E16E4"/>
    <w:rsid w:val="000E18ED"/>
    <w:rsid w:val="000E193F"/>
    <w:rsid w:val="000E1AA5"/>
    <w:rsid w:val="000E1B74"/>
    <w:rsid w:val="000E1BE9"/>
    <w:rsid w:val="000E1E56"/>
    <w:rsid w:val="000E2174"/>
    <w:rsid w:val="000E21B2"/>
    <w:rsid w:val="000E2364"/>
    <w:rsid w:val="000E24CD"/>
    <w:rsid w:val="000E25A0"/>
    <w:rsid w:val="000E268D"/>
    <w:rsid w:val="000E2A29"/>
    <w:rsid w:val="000E2AD8"/>
    <w:rsid w:val="000E2DB9"/>
    <w:rsid w:val="000E2ED2"/>
    <w:rsid w:val="000E37BF"/>
    <w:rsid w:val="000E37F4"/>
    <w:rsid w:val="000E3874"/>
    <w:rsid w:val="000E3ADA"/>
    <w:rsid w:val="000E3B16"/>
    <w:rsid w:val="000E3BC1"/>
    <w:rsid w:val="000E3D96"/>
    <w:rsid w:val="000E3DBA"/>
    <w:rsid w:val="000E3DD4"/>
    <w:rsid w:val="000E3DD9"/>
    <w:rsid w:val="000E3ECD"/>
    <w:rsid w:val="000E3EEE"/>
    <w:rsid w:val="000E3F12"/>
    <w:rsid w:val="000E41E1"/>
    <w:rsid w:val="000E443E"/>
    <w:rsid w:val="000E445B"/>
    <w:rsid w:val="000E44B6"/>
    <w:rsid w:val="000E4531"/>
    <w:rsid w:val="000E470F"/>
    <w:rsid w:val="000E476F"/>
    <w:rsid w:val="000E4880"/>
    <w:rsid w:val="000E499D"/>
    <w:rsid w:val="000E4E37"/>
    <w:rsid w:val="000E4F1A"/>
    <w:rsid w:val="000E527F"/>
    <w:rsid w:val="000E533F"/>
    <w:rsid w:val="000E5362"/>
    <w:rsid w:val="000E53EF"/>
    <w:rsid w:val="000E5425"/>
    <w:rsid w:val="000E561D"/>
    <w:rsid w:val="000E5752"/>
    <w:rsid w:val="000E579C"/>
    <w:rsid w:val="000E57F1"/>
    <w:rsid w:val="000E59C9"/>
    <w:rsid w:val="000E5A7B"/>
    <w:rsid w:val="000E5B39"/>
    <w:rsid w:val="000E5B47"/>
    <w:rsid w:val="000E5B76"/>
    <w:rsid w:val="000E5C68"/>
    <w:rsid w:val="000E5CFC"/>
    <w:rsid w:val="000E5F5F"/>
    <w:rsid w:val="000E5FAD"/>
    <w:rsid w:val="000E5FDC"/>
    <w:rsid w:val="000E60DA"/>
    <w:rsid w:val="000E6279"/>
    <w:rsid w:val="000E62DB"/>
    <w:rsid w:val="000E6432"/>
    <w:rsid w:val="000E64EF"/>
    <w:rsid w:val="000E65CE"/>
    <w:rsid w:val="000E6741"/>
    <w:rsid w:val="000E67DD"/>
    <w:rsid w:val="000E6D83"/>
    <w:rsid w:val="000E6E4F"/>
    <w:rsid w:val="000E6F05"/>
    <w:rsid w:val="000E7038"/>
    <w:rsid w:val="000E732A"/>
    <w:rsid w:val="000E735D"/>
    <w:rsid w:val="000E7365"/>
    <w:rsid w:val="000E74A5"/>
    <w:rsid w:val="000E7576"/>
    <w:rsid w:val="000E75D5"/>
    <w:rsid w:val="000E76B8"/>
    <w:rsid w:val="000E76EA"/>
    <w:rsid w:val="000E7792"/>
    <w:rsid w:val="000E77B8"/>
    <w:rsid w:val="000E7A99"/>
    <w:rsid w:val="000E7B80"/>
    <w:rsid w:val="000E7B9E"/>
    <w:rsid w:val="000E7BBA"/>
    <w:rsid w:val="000E7BBC"/>
    <w:rsid w:val="000E7BE0"/>
    <w:rsid w:val="000E7BFE"/>
    <w:rsid w:val="000E7E06"/>
    <w:rsid w:val="000E7E08"/>
    <w:rsid w:val="000E7E31"/>
    <w:rsid w:val="000E7F88"/>
    <w:rsid w:val="000F0018"/>
    <w:rsid w:val="000F0093"/>
    <w:rsid w:val="000F00D1"/>
    <w:rsid w:val="000F02A7"/>
    <w:rsid w:val="000F0402"/>
    <w:rsid w:val="000F040F"/>
    <w:rsid w:val="000F0413"/>
    <w:rsid w:val="000F056F"/>
    <w:rsid w:val="000F0602"/>
    <w:rsid w:val="000F06CF"/>
    <w:rsid w:val="000F0731"/>
    <w:rsid w:val="000F0A36"/>
    <w:rsid w:val="000F0D7A"/>
    <w:rsid w:val="000F0E92"/>
    <w:rsid w:val="000F1010"/>
    <w:rsid w:val="000F127F"/>
    <w:rsid w:val="000F128B"/>
    <w:rsid w:val="000F13CA"/>
    <w:rsid w:val="000F160F"/>
    <w:rsid w:val="000F1678"/>
    <w:rsid w:val="000F1B4F"/>
    <w:rsid w:val="000F1BDC"/>
    <w:rsid w:val="000F1E7A"/>
    <w:rsid w:val="000F1F9E"/>
    <w:rsid w:val="000F2050"/>
    <w:rsid w:val="000F2084"/>
    <w:rsid w:val="000F20B4"/>
    <w:rsid w:val="000F213E"/>
    <w:rsid w:val="000F231B"/>
    <w:rsid w:val="000F2419"/>
    <w:rsid w:val="000F2552"/>
    <w:rsid w:val="000F257C"/>
    <w:rsid w:val="000F269C"/>
    <w:rsid w:val="000F26CB"/>
    <w:rsid w:val="000F28EB"/>
    <w:rsid w:val="000F2907"/>
    <w:rsid w:val="000F2918"/>
    <w:rsid w:val="000F2948"/>
    <w:rsid w:val="000F2A33"/>
    <w:rsid w:val="000F2A94"/>
    <w:rsid w:val="000F2D36"/>
    <w:rsid w:val="000F2D4D"/>
    <w:rsid w:val="000F2E6D"/>
    <w:rsid w:val="000F2F8F"/>
    <w:rsid w:val="000F317D"/>
    <w:rsid w:val="000F32B3"/>
    <w:rsid w:val="000F35BA"/>
    <w:rsid w:val="000F378A"/>
    <w:rsid w:val="000F3808"/>
    <w:rsid w:val="000F3A64"/>
    <w:rsid w:val="000F3B63"/>
    <w:rsid w:val="000F3D5E"/>
    <w:rsid w:val="000F3E64"/>
    <w:rsid w:val="000F3F91"/>
    <w:rsid w:val="000F4038"/>
    <w:rsid w:val="000F4267"/>
    <w:rsid w:val="000F4279"/>
    <w:rsid w:val="000F4280"/>
    <w:rsid w:val="000F42E4"/>
    <w:rsid w:val="000F453A"/>
    <w:rsid w:val="000F458E"/>
    <w:rsid w:val="000F4706"/>
    <w:rsid w:val="000F477D"/>
    <w:rsid w:val="000F479A"/>
    <w:rsid w:val="000F4845"/>
    <w:rsid w:val="000F493D"/>
    <w:rsid w:val="000F4C10"/>
    <w:rsid w:val="000F4D3B"/>
    <w:rsid w:val="000F4EAD"/>
    <w:rsid w:val="000F4ECC"/>
    <w:rsid w:val="000F50EB"/>
    <w:rsid w:val="000F5121"/>
    <w:rsid w:val="000F538B"/>
    <w:rsid w:val="000F540D"/>
    <w:rsid w:val="000F54CE"/>
    <w:rsid w:val="000F54DA"/>
    <w:rsid w:val="000F5503"/>
    <w:rsid w:val="000F5685"/>
    <w:rsid w:val="000F568E"/>
    <w:rsid w:val="000F579C"/>
    <w:rsid w:val="000F5848"/>
    <w:rsid w:val="000F5A05"/>
    <w:rsid w:val="000F5A5F"/>
    <w:rsid w:val="000F5BAB"/>
    <w:rsid w:val="000F5C04"/>
    <w:rsid w:val="000F5C7D"/>
    <w:rsid w:val="000F5D93"/>
    <w:rsid w:val="000F5E1E"/>
    <w:rsid w:val="000F5F6A"/>
    <w:rsid w:val="000F6440"/>
    <w:rsid w:val="000F64A9"/>
    <w:rsid w:val="000F65A0"/>
    <w:rsid w:val="000F65A4"/>
    <w:rsid w:val="000F65DC"/>
    <w:rsid w:val="000F66E1"/>
    <w:rsid w:val="000F670A"/>
    <w:rsid w:val="000F67AC"/>
    <w:rsid w:val="000F6818"/>
    <w:rsid w:val="000F682E"/>
    <w:rsid w:val="000F68EF"/>
    <w:rsid w:val="000F6906"/>
    <w:rsid w:val="000F6955"/>
    <w:rsid w:val="000F6C59"/>
    <w:rsid w:val="000F6D22"/>
    <w:rsid w:val="000F6F4B"/>
    <w:rsid w:val="000F6FCC"/>
    <w:rsid w:val="000F70A2"/>
    <w:rsid w:val="000F7246"/>
    <w:rsid w:val="000F730B"/>
    <w:rsid w:val="000F7547"/>
    <w:rsid w:val="000F7848"/>
    <w:rsid w:val="000F7919"/>
    <w:rsid w:val="000F79BE"/>
    <w:rsid w:val="000F7DA2"/>
    <w:rsid w:val="000F7E13"/>
    <w:rsid w:val="000F7E8B"/>
    <w:rsid w:val="000F7F3B"/>
    <w:rsid w:val="00100214"/>
    <w:rsid w:val="001003FA"/>
    <w:rsid w:val="00100491"/>
    <w:rsid w:val="001004AB"/>
    <w:rsid w:val="00100504"/>
    <w:rsid w:val="0010050D"/>
    <w:rsid w:val="00100702"/>
    <w:rsid w:val="0010070C"/>
    <w:rsid w:val="00100737"/>
    <w:rsid w:val="00100965"/>
    <w:rsid w:val="001009AF"/>
    <w:rsid w:val="001009D8"/>
    <w:rsid w:val="00100A32"/>
    <w:rsid w:val="00100CCD"/>
    <w:rsid w:val="00100DB6"/>
    <w:rsid w:val="00100E03"/>
    <w:rsid w:val="00100F5B"/>
    <w:rsid w:val="00101122"/>
    <w:rsid w:val="001011DB"/>
    <w:rsid w:val="0010124E"/>
    <w:rsid w:val="0010129D"/>
    <w:rsid w:val="00101627"/>
    <w:rsid w:val="0010179F"/>
    <w:rsid w:val="001017C3"/>
    <w:rsid w:val="00101904"/>
    <w:rsid w:val="00101A0C"/>
    <w:rsid w:val="00101B97"/>
    <w:rsid w:val="00101C77"/>
    <w:rsid w:val="00101CA0"/>
    <w:rsid w:val="00101E49"/>
    <w:rsid w:val="00101E81"/>
    <w:rsid w:val="001020DF"/>
    <w:rsid w:val="00102195"/>
    <w:rsid w:val="0010224E"/>
    <w:rsid w:val="00102408"/>
    <w:rsid w:val="00102485"/>
    <w:rsid w:val="00102496"/>
    <w:rsid w:val="001024F2"/>
    <w:rsid w:val="001025EC"/>
    <w:rsid w:val="001026AD"/>
    <w:rsid w:val="001027BA"/>
    <w:rsid w:val="00102D29"/>
    <w:rsid w:val="00102E8A"/>
    <w:rsid w:val="00102EF5"/>
    <w:rsid w:val="00102F07"/>
    <w:rsid w:val="00103068"/>
    <w:rsid w:val="0010307C"/>
    <w:rsid w:val="00103196"/>
    <w:rsid w:val="0010341A"/>
    <w:rsid w:val="0010344C"/>
    <w:rsid w:val="0010347F"/>
    <w:rsid w:val="001034D5"/>
    <w:rsid w:val="00103525"/>
    <w:rsid w:val="00103709"/>
    <w:rsid w:val="001037D7"/>
    <w:rsid w:val="00103A3E"/>
    <w:rsid w:val="00103BC7"/>
    <w:rsid w:val="00103C18"/>
    <w:rsid w:val="00103C52"/>
    <w:rsid w:val="00103CA1"/>
    <w:rsid w:val="00103D0D"/>
    <w:rsid w:val="00103FBF"/>
    <w:rsid w:val="00104129"/>
    <w:rsid w:val="00104179"/>
    <w:rsid w:val="00104225"/>
    <w:rsid w:val="0010428D"/>
    <w:rsid w:val="001045E7"/>
    <w:rsid w:val="001047D2"/>
    <w:rsid w:val="00104839"/>
    <w:rsid w:val="00104873"/>
    <w:rsid w:val="001048A4"/>
    <w:rsid w:val="00104B81"/>
    <w:rsid w:val="00104C72"/>
    <w:rsid w:val="00104DCD"/>
    <w:rsid w:val="00104E81"/>
    <w:rsid w:val="00104ED3"/>
    <w:rsid w:val="00104EFD"/>
    <w:rsid w:val="00104F7D"/>
    <w:rsid w:val="00105026"/>
    <w:rsid w:val="001052E0"/>
    <w:rsid w:val="0010535F"/>
    <w:rsid w:val="001054C6"/>
    <w:rsid w:val="00105744"/>
    <w:rsid w:val="001058F0"/>
    <w:rsid w:val="0010596D"/>
    <w:rsid w:val="00105ACA"/>
    <w:rsid w:val="00105AFD"/>
    <w:rsid w:val="00105C43"/>
    <w:rsid w:val="00105DF1"/>
    <w:rsid w:val="00105F0F"/>
    <w:rsid w:val="0010602A"/>
    <w:rsid w:val="001060E9"/>
    <w:rsid w:val="0010659F"/>
    <w:rsid w:val="001065F2"/>
    <w:rsid w:val="001065F5"/>
    <w:rsid w:val="00106746"/>
    <w:rsid w:val="0010697E"/>
    <w:rsid w:val="001069A5"/>
    <w:rsid w:val="00106A32"/>
    <w:rsid w:val="00106A7B"/>
    <w:rsid w:val="00106A7D"/>
    <w:rsid w:val="00106A89"/>
    <w:rsid w:val="00106B9F"/>
    <w:rsid w:val="00106BEA"/>
    <w:rsid w:val="00106DA5"/>
    <w:rsid w:val="00106DD1"/>
    <w:rsid w:val="00106EA3"/>
    <w:rsid w:val="00106EDB"/>
    <w:rsid w:val="001070C7"/>
    <w:rsid w:val="0010715A"/>
    <w:rsid w:val="001071D8"/>
    <w:rsid w:val="00107362"/>
    <w:rsid w:val="00107484"/>
    <w:rsid w:val="001074A5"/>
    <w:rsid w:val="00107501"/>
    <w:rsid w:val="0010756D"/>
    <w:rsid w:val="001075CC"/>
    <w:rsid w:val="001076BE"/>
    <w:rsid w:val="001076D6"/>
    <w:rsid w:val="00107902"/>
    <w:rsid w:val="00107960"/>
    <w:rsid w:val="0010799A"/>
    <w:rsid w:val="00107A7E"/>
    <w:rsid w:val="00107BBE"/>
    <w:rsid w:val="00107D11"/>
    <w:rsid w:val="00107DC9"/>
    <w:rsid w:val="00107DE5"/>
    <w:rsid w:val="0011019E"/>
    <w:rsid w:val="00110224"/>
    <w:rsid w:val="001105E3"/>
    <w:rsid w:val="001105FB"/>
    <w:rsid w:val="00110770"/>
    <w:rsid w:val="0011078E"/>
    <w:rsid w:val="00110870"/>
    <w:rsid w:val="00110941"/>
    <w:rsid w:val="001109E8"/>
    <w:rsid w:val="00110AA2"/>
    <w:rsid w:val="00110C74"/>
    <w:rsid w:val="0011108B"/>
    <w:rsid w:val="00111150"/>
    <w:rsid w:val="001111CA"/>
    <w:rsid w:val="0011127A"/>
    <w:rsid w:val="001112A6"/>
    <w:rsid w:val="001112B1"/>
    <w:rsid w:val="001112E0"/>
    <w:rsid w:val="001115D3"/>
    <w:rsid w:val="00111844"/>
    <w:rsid w:val="0011186A"/>
    <w:rsid w:val="00111982"/>
    <w:rsid w:val="001119B4"/>
    <w:rsid w:val="00111B03"/>
    <w:rsid w:val="00111C70"/>
    <w:rsid w:val="00111DF8"/>
    <w:rsid w:val="00111F3A"/>
    <w:rsid w:val="00111FBD"/>
    <w:rsid w:val="0011222F"/>
    <w:rsid w:val="00112334"/>
    <w:rsid w:val="001124D0"/>
    <w:rsid w:val="00112651"/>
    <w:rsid w:val="00112824"/>
    <w:rsid w:val="001128FF"/>
    <w:rsid w:val="00112952"/>
    <w:rsid w:val="00112ABA"/>
    <w:rsid w:val="00112C81"/>
    <w:rsid w:val="00112CB9"/>
    <w:rsid w:val="00112D04"/>
    <w:rsid w:val="00112E6E"/>
    <w:rsid w:val="00112E96"/>
    <w:rsid w:val="00113252"/>
    <w:rsid w:val="001132CA"/>
    <w:rsid w:val="00113317"/>
    <w:rsid w:val="00113366"/>
    <w:rsid w:val="001133CB"/>
    <w:rsid w:val="00113460"/>
    <w:rsid w:val="0011355F"/>
    <w:rsid w:val="0011356C"/>
    <w:rsid w:val="001135C1"/>
    <w:rsid w:val="001135E5"/>
    <w:rsid w:val="00113609"/>
    <w:rsid w:val="0011366F"/>
    <w:rsid w:val="001136EE"/>
    <w:rsid w:val="00113ABC"/>
    <w:rsid w:val="00113AE9"/>
    <w:rsid w:val="00113BD0"/>
    <w:rsid w:val="00113D42"/>
    <w:rsid w:val="00113EDB"/>
    <w:rsid w:val="00113F19"/>
    <w:rsid w:val="00114122"/>
    <w:rsid w:val="00114151"/>
    <w:rsid w:val="00114278"/>
    <w:rsid w:val="001143D1"/>
    <w:rsid w:val="00114715"/>
    <w:rsid w:val="001147BB"/>
    <w:rsid w:val="00114836"/>
    <w:rsid w:val="00114AEB"/>
    <w:rsid w:val="00114B78"/>
    <w:rsid w:val="00115132"/>
    <w:rsid w:val="0011546A"/>
    <w:rsid w:val="001155A7"/>
    <w:rsid w:val="0011571F"/>
    <w:rsid w:val="0011581C"/>
    <w:rsid w:val="00115BD8"/>
    <w:rsid w:val="00115BF3"/>
    <w:rsid w:val="00115D35"/>
    <w:rsid w:val="00116041"/>
    <w:rsid w:val="001163F9"/>
    <w:rsid w:val="00116474"/>
    <w:rsid w:val="00116592"/>
    <w:rsid w:val="001167F3"/>
    <w:rsid w:val="00116938"/>
    <w:rsid w:val="001169A2"/>
    <w:rsid w:val="00116B60"/>
    <w:rsid w:val="00116C0D"/>
    <w:rsid w:val="00116D85"/>
    <w:rsid w:val="00116DA6"/>
    <w:rsid w:val="00116DC1"/>
    <w:rsid w:val="00116F36"/>
    <w:rsid w:val="00116F45"/>
    <w:rsid w:val="001170D4"/>
    <w:rsid w:val="001171D1"/>
    <w:rsid w:val="001172C6"/>
    <w:rsid w:val="001175BD"/>
    <w:rsid w:val="00117685"/>
    <w:rsid w:val="001176A8"/>
    <w:rsid w:val="001176F2"/>
    <w:rsid w:val="0011775A"/>
    <w:rsid w:val="0011778A"/>
    <w:rsid w:val="00117BAD"/>
    <w:rsid w:val="00117C9C"/>
    <w:rsid w:val="00117D1A"/>
    <w:rsid w:val="00117D9D"/>
    <w:rsid w:val="00117E3C"/>
    <w:rsid w:val="00120114"/>
    <w:rsid w:val="00120118"/>
    <w:rsid w:val="00120139"/>
    <w:rsid w:val="0012021B"/>
    <w:rsid w:val="001203CA"/>
    <w:rsid w:val="00120485"/>
    <w:rsid w:val="001204B5"/>
    <w:rsid w:val="001204E4"/>
    <w:rsid w:val="001205BE"/>
    <w:rsid w:val="001207EC"/>
    <w:rsid w:val="001207F2"/>
    <w:rsid w:val="0012083B"/>
    <w:rsid w:val="00120A4D"/>
    <w:rsid w:val="00120B5D"/>
    <w:rsid w:val="00120D56"/>
    <w:rsid w:val="00120E50"/>
    <w:rsid w:val="00120EE7"/>
    <w:rsid w:val="00120F4F"/>
    <w:rsid w:val="0012104C"/>
    <w:rsid w:val="0012113A"/>
    <w:rsid w:val="001212BD"/>
    <w:rsid w:val="00121336"/>
    <w:rsid w:val="00121368"/>
    <w:rsid w:val="00121464"/>
    <w:rsid w:val="0012146A"/>
    <w:rsid w:val="001215FA"/>
    <w:rsid w:val="00121711"/>
    <w:rsid w:val="0012172E"/>
    <w:rsid w:val="0012179D"/>
    <w:rsid w:val="001217A1"/>
    <w:rsid w:val="001219B1"/>
    <w:rsid w:val="00121A7B"/>
    <w:rsid w:val="00121B88"/>
    <w:rsid w:val="00121BE0"/>
    <w:rsid w:val="00121BEB"/>
    <w:rsid w:val="00121C77"/>
    <w:rsid w:val="00121DA9"/>
    <w:rsid w:val="00121E00"/>
    <w:rsid w:val="00121FA9"/>
    <w:rsid w:val="00121FFB"/>
    <w:rsid w:val="001220D4"/>
    <w:rsid w:val="001221B1"/>
    <w:rsid w:val="0012252A"/>
    <w:rsid w:val="0012259F"/>
    <w:rsid w:val="00122670"/>
    <w:rsid w:val="00122899"/>
    <w:rsid w:val="00122904"/>
    <w:rsid w:val="00122A8C"/>
    <w:rsid w:val="00122F93"/>
    <w:rsid w:val="001231D2"/>
    <w:rsid w:val="001231DC"/>
    <w:rsid w:val="001232FC"/>
    <w:rsid w:val="0012351E"/>
    <w:rsid w:val="0012356C"/>
    <w:rsid w:val="00123659"/>
    <w:rsid w:val="00123723"/>
    <w:rsid w:val="00123899"/>
    <w:rsid w:val="001238BE"/>
    <w:rsid w:val="001238EF"/>
    <w:rsid w:val="00123A9C"/>
    <w:rsid w:val="00123AEB"/>
    <w:rsid w:val="00123B5D"/>
    <w:rsid w:val="00123E2D"/>
    <w:rsid w:val="00123EB3"/>
    <w:rsid w:val="00123ED5"/>
    <w:rsid w:val="00123FB9"/>
    <w:rsid w:val="0012406A"/>
    <w:rsid w:val="0012428E"/>
    <w:rsid w:val="001242AF"/>
    <w:rsid w:val="00124794"/>
    <w:rsid w:val="0012490A"/>
    <w:rsid w:val="00124A47"/>
    <w:rsid w:val="00124AE6"/>
    <w:rsid w:val="00124E0D"/>
    <w:rsid w:val="00124EEC"/>
    <w:rsid w:val="00124F6E"/>
    <w:rsid w:val="001252DB"/>
    <w:rsid w:val="00125497"/>
    <w:rsid w:val="00125552"/>
    <w:rsid w:val="00125791"/>
    <w:rsid w:val="001258C6"/>
    <w:rsid w:val="00125980"/>
    <w:rsid w:val="00125A65"/>
    <w:rsid w:val="00125C8B"/>
    <w:rsid w:val="00125D20"/>
    <w:rsid w:val="00125DC3"/>
    <w:rsid w:val="00125E00"/>
    <w:rsid w:val="00125F80"/>
    <w:rsid w:val="0012636D"/>
    <w:rsid w:val="00126384"/>
    <w:rsid w:val="0012648B"/>
    <w:rsid w:val="00126850"/>
    <w:rsid w:val="001268A3"/>
    <w:rsid w:val="00126B07"/>
    <w:rsid w:val="00126BD2"/>
    <w:rsid w:val="00126C9F"/>
    <w:rsid w:val="00126CAF"/>
    <w:rsid w:val="00126CF4"/>
    <w:rsid w:val="00126D39"/>
    <w:rsid w:val="00126EA0"/>
    <w:rsid w:val="00126FA3"/>
    <w:rsid w:val="00127005"/>
    <w:rsid w:val="001270BC"/>
    <w:rsid w:val="00127120"/>
    <w:rsid w:val="00127306"/>
    <w:rsid w:val="00127318"/>
    <w:rsid w:val="00127350"/>
    <w:rsid w:val="00127409"/>
    <w:rsid w:val="00127448"/>
    <w:rsid w:val="00127557"/>
    <w:rsid w:val="0012777B"/>
    <w:rsid w:val="00127827"/>
    <w:rsid w:val="00127867"/>
    <w:rsid w:val="00127C92"/>
    <w:rsid w:val="00127DC2"/>
    <w:rsid w:val="00127FBB"/>
    <w:rsid w:val="001300FE"/>
    <w:rsid w:val="00130417"/>
    <w:rsid w:val="00130495"/>
    <w:rsid w:val="001304D3"/>
    <w:rsid w:val="0013054C"/>
    <w:rsid w:val="001307C4"/>
    <w:rsid w:val="00130871"/>
    <w:rsid w:val="00130AC9"/>
    <w:rsid w:val="00130B1D"/>
    <w:rsid w:val="00130DC6"/>
    <w:rsid w:val="00130EB4"/>
    <w:rsid w:val="00130ED5"/>
    <w:rsid w:val="00131125"/>
    <w:rsid w:val="00131129"/>
    <w:rsid w:val="001311A2"/>
    <w:rsid w:val="001312BA"/>
    <w:rsid w:val="0013147D"/>
    <w:rsid w:val="001314DE"/>
    <w:rsid w:val="001314E9"/>
    <w:rsid w:val="00131587"/>
    <w:rsid w:val="0013175B"/>
    <w:rsid w:val="00131ADF"/>
    <w:rsid w:val="00131DED"/>
    <w:rsid w:val="00131EE8"/>
    <w:rsid w:val="0013203F"/>
    <w:rsid w:val="00132050"/>
    <w:rsid w:val="0013212B"/>
    <w:rsid w:val="00132183"/>
    <w:rsid w:val="00132607"/>
    <w:rsid w:val="00132959"/>
    <w:rsid w:val="00132AD4"/>
    <w:rsid w:val="00132AF6"/>
    <w:rsid w:val="00132DFE"/>
    <w:rsid w:val="00132EB8"/>
    <w:rsid w:val="00133167"/>
    <w:rsid w:val="001331C4"/>
    <w:rsid w:val="001332EA"/>
    <w:rsid w:val="001336E3"/>
    <w:rsid w:val="00133A3D"/>
    <w:rsid w:val="00133A3F"/>
    <w:rsid w:val="00133A9D"/>
    <w:rsid w:val="00133C59"/>
    <w:rsid w:val="00133FF1"/>
    <w:rsid w:val="0013419F"/>
    <w:rsid w:val="0013434E"/>
    <w:rsid w:val="00134361"/>
    <w:rsid w:val="0013446F"/>
    <w:rsid w:val="0013460B"/>
    <w:rsid w:val="00134611"/>
    <w:rsid w:val="0013466E"/>
    <w:rsid w:val="001346BD"/>
    <w:rsid w:val="00134860"/>
    <w:rsid w:val="0013487D"/>
    <w:rsid w:val="00134950"/>
    <w:rsid w:val="00134A4E"/>
    <w:rsid w:val="00134C0C"/>
    <w:rsid w:val="00134E4F"/>
    <w:rsid w:val="00135582"/>
    <w:rsid w:val="00135894"/>
    <w:rsid w:val="001359CE"/>
    <w:rsid w:val="00135BAD"/>
    <w:rsid w:val="00135C8D"/>
    <w:rsid w:val="00135D6A"/>
    <w:rsid w:val="00135D70"/>
    <w:rsid w:val="00135E20"/>
    <w:rsid w:val="00135E21"/>
    <w:rsid w:val="00135E61"/>
    <w:rsid w:val="00135E71"/>
    <w:rsid w:val="00135E85"/>
    <w:rsid w:val="0013619F"/>
    <w:rsid w:val="0013663E"/>
    <w:rsid w:val="00136891"/>
    <w:rsid w:val="001369CD"/>
    <w:rsid w:val="001369D3"/>
    <w:rsid w:val="00136B4D"/>
    <w:rsid w:val="00136C40"/>
    <w:rsid w:val="00136C44"/>
    <w:rsid w:val="00136C8F"/>
    <w:rsid w:val="00136D22"/>
    <w:rsid w:val="00136E9F"/>
    <w:rsid w:val="00136EBD"/>
    <w:rsid w:val="00136EF1"/>
    <w:rsid w:val="00136F0D"/>
    <w:rsid w:val="00137250"/>
    <w:rsid w:val="0013727E"/>
    <w:rsid w:val="001373EF"/>
    <w:rsid w:val="00137569"/>
    <w:rsid w:val="00137632"/>
    <w:rsid w:val="00137996"/>
    <w:rsid w:val="001379AB"/>
    <w:rsid w:val="00137B09"/>
    <w:rsid w:val="00137B61"/>
    <w:rsid w:val="00137D3D"/>
    <w:rsid w:val="00137DC1"/>
    <w:rsid w:val="00137E6D"/>
    <w:rsid w:val="00137EE1"/>
    <w:rsid w:val="00140008"/>
    <w:rsid w:val="0014002B"/>
    <w:rsid w:val="00140035"/>
    <w:rsid w:val="0014006F"/>
    <w:rsid w:val="0014009F"/>
    <w:rsid w:val="001401C3"/>
    <w:rsid w:val="001401F2"/>
    <w:rsid w:val="00140224"/>
    <w:rsid w:val="001402C1"/>
    <w:rsid w:val="00140352"/>
    <w:rsid w:val="0014038C"/>
    <w:rsid w:val="00140483"/>
    <w:rsid w:val="00140556"/>
    <w:rsid w:val="001406B8"/>
    <w:rsid w:val="001406DC"/>
    <w:rsid w:val="001408C2"/>
    <w:rsid w:val="0014090C"/>
    <w:rsid w:val="00140A95"/>
    <w:rsid w:val="00140C0E"/>
    <w:rsid w:val="00140D88"/>
    <w:rsid w:val="00140E1B"/>
    <w:rsid w:val="00140E73"/>
    <w:rsid w:val="00140EAB"/>
    <w:rsid w:val="00140F46"/>
    <w:rsid w:val="001410C2"/>
    <w:rsid w:val="001411BB"/>
    <w:rsid w:val="0014131E"/>
    <w:rsid w:val="001416E2"/>
    <w:rsid w:val="00141703"/>
    <w:rsid w:val="00141814"/>
    <w:rsid w:val="001418A1"/>
    <w:rsid w:val="001418B8"/>
    <w:rsid w:val="001418DD"/>
    <w:rsid w:val="00141AEF"/>
    <w:rsid w:val="00141C6B"/>
    <w:rsid w:val="00141D2E"/>
    <w:rsid w:val="00141D65"/>
    <w:rsid w:val="00141D99"/>
    <w:rsid w:val="00141E6F"/>
    <w:rsid w:val="00142134"/>
    <w:rsid w:val="0014214B"/>
    <w:rsid w:val="00142257"/>
    <w:rsid w:val="001422F2"/>
    <w:rsid w:val="00142454"/>
    <w:rsid w:val="0014249C"/>
    <w:rsid w:val="001425F4"/>
    <w:rsid w:val="0014260B"/>
    <w:rsid w:val="00142763"/>
    <w:rsid w:val="0014281A"/>
    <w:rsid w:val="001428E6"/>
    <w:rsid w:val="00142A1A"/>
    <w:rsid w:val="00142A67"/>
    <w:rsid w:val="00142C42"/>
    <w:rsid w:val="00142DF3"/>
    <w:rsid w:val="001430D3"/>
    <w:rsid w:val="001433A2"/>
    <w:rsid w:val="00143620"/>
    <w:rsid w:val="00143857"/>
    <w:rsid w:val="001438E1"/>
    <w:rsid w:val="001438E8"/>
    <w:rsid w:val="001439A9"/>
    <w:rsid w:val="00143A4E"/>
    <w:rsid w:val="00143B0A"/>
    <w:rsid w:val="00143B5A"/>
    <w:rsid w:val="00143B94"/>
    <w:rsid w:val="00143B98"/>
    <w:rsid w:val="00143BA5"/>
    <w:rsid w:val="00143C6D"/>
    <w:rsid w:val="00143CB8"/>
    <w:rsid w:val="00143E5E"/>
    <w:rsid w:val="0014401E"/>
    <w:rsid w:val="00144035"/>
    <w:rsid w:val="001442CA"/>
    <w:rsid w:val="0014431F"/>
    <w:rsid w:val="00144355"/>
    <w:rsid w:val="001444EA"/>
    <w:rsid w:val="0014482D"/>
    <w:rsid w:val="00144B7C"/>
    <w:rsid w:val="00144D76"/>
    <w:rsid w:val="00144E50"/>
    <w:rsid w:val="00144E6B"/>
    <w:rsid w:val="00144FB4"/>
    <w:rsid w:val="00145019"/>
    <w:rsid w:val="001450DC"/>
    <w:rsid w:val="0014511C"/>
    <w:rsid w:val="001451BD"/>
    <w:rsid w:val="001451FC"/>
    <w:rsid w:val="0014527D"/>
    <w:rsid w:val="001454AF"/>
    <w:rsid w:val="001455FF"/>
    <w:rsid w:val="00145624"/>
    <w:rsid w:val="00145882"/>
    <w:rsid w:val="001459A1"/>
    <w:rsid w:val="00145A84"/>
    <w:rsid w:val="00145C42"/>
    <w:rsid w:val="00145E56"/>
    <w:rsid w:val="00145F72"/>
    <w:rsid w:val="0014602E"/>
    <w:rsid w:val="00146360"/>
    <w:rsid w:val="00146381"/>
    <w:rsid w:val="0014640A"/>
    <w:rsid w:val="001465C6"/>
    <w:rsid w:val="001465D1"/>
    <w:rsid w:val="00146776"/>
    <w:rsid w:val="00146855"/>
    <w:rsid w:val="001468B2"/>
    <w:rsid w:val="00146AB3"/>
    <w:rsid w:val="00146BD8"/>
    <w:rsid w:val="00146C3E"/>
    <w:rsid w:val="00146EEC"/>
    <w:rsid w:val="00146F5B"/>
    <w:rsid w:val="00147097"/>
    <w:rsid w:val="0014709B"/>
    <w:rsid w:val="00147486"/>
    <w:rsid w:val="001474E3"/>
    <w:rsid w:val="001474FD"/>
    <w:rsid w:val="00147572"/>
    <w:rsid w:val="0014765E"/>
    <w:rsid w:val="00147677"/>
    <w:rsid w:val="0014767B"/>
    <w:rsid w:val="00147857"/>
    <w:rsid w:val="0014796C"/>
    <w:rsid w:val="001479B1"/>
    <w:rsid w:val="00147D13"/>
    <w:rsid w:val="00147D5B"/>
    <w:rsid w:val="00147D6F"/>
    <w:rsid w:val="00147F06"/>
    <w:rsid w:val="0015008C"/>
    <w:rsid w:val="001502AF"/>
    <w:rsid w:val="00150446"/>
    <w:rsid w:val="00150511"/>
    <w:rsid w:val="001505D4"/>
    <w:rsid w:val="001507CD"/>
    <w:rsid w:val="00150826"/>
    <w:rsid w:val="00150B53"/>
    <w:rsid w:val="00150C1E"/>
    <w:rsid w:val="00150C91"/>
    <w:rsid w:val="00150D07"/>
    <w:rsid w:val="00150F1A"/>
    <w:rsid w:val="00150F9D"/>
    <w:rsid w:val="001510EB"/>
    <w:rsid w:val="00151113"/>
    <w:rsid w:val="001511C1"/>
    <w:rsid w:val="001511E1"/>
    <w:rsid w:val="001512A1"/>
    <w:rsid w:val="001512F4"/>
    <w:rsid w:val="0015130B"/>
    <w:rsid w:val="001513E8"/>
    <w:rsid w:val="001513FB"/>
    <w:rsid w:val="00151522"/>
    <w:rsid w:val="00151523"/>
    <w:rsid w:val="001517D5"/>
    <w:rsid w:val="001517DF"/>
    <w:rsid w:val="00151AEA"/>
    <w:rsid w:val="00151AF0"/>
    <w:rsid w:val="00151B53"/>
    <w:rsid w:val="00151B7C"/>
    <w:rsid w:val="00151C35"/>
    <w:rsid w:val="00151D1B"/>
    <w:rsid w:val="00151D76"/>
    <w:rsid w:val="00151E32"/>
    <w:rsid w:val="00151F2E"/>
    <w:rsid w:val="00152221"/>
    <w:rsid w:val="001522AC"/>
    <w:rsid w:val="00152654"/>
    <w:rsid w:val="00152A81"/>
    <w:rsid w:val="00152B89"/>
    <w:rsid w:val="00152FBE"/>
    <w:rsid w:val="0015305A"/>
    <w:rsid w:val="001530CA"/>
    <w:rsid w:val="001533F2"/>
    <w:rsid w:val="00153703"/>
    <w:rsid w:val="0015374F"/>
    <w:rsid w:val="00153A4A"/>
    <w:rsid w:val="00153CC3"/>
    <w:rsid w:val="00153E3B"/>
    <w:rsid w:val="00153EC1"/>
    <w:rsid w:val="00153F47"/>
    <w:rsid w:val="0015403E"/>
    <w:rsid w:val="00154616"/>
    <w:rsid w:val="0015491A"/>
    <w:rsid w:val="00154A91"/>
    <w:rsid w:val="00154BB6"/>
    <w:rsid w:val="00154BCF"/>
    <w:rsid w:val="00154D33"/>
    <w:rsid w:val="00154F0A"/>
    <w:rsid w:val="00154F4C"/>
    <w:rsid w:val="00155001"/>
    <w:rsid w:val="0015502B"/>
    <w:rsid w:val="00155088"/>
    <w:rsid w:val="001550E7"/>
    <w:rsid w:val="001551E1"/>
    <w:rsid w:val="00155225"/>
    <w:rsid w:val="00155271"/>
    <w:rsid w:val="00155288"/>
    <w:rsid w:val="0015533D"/>
    <w:rsid w:val="0015553B"/>
    <w:rsid w:val="00155595"/>
    <w:rsid w:val="0015564E"/>
    <w:rsid w:val="0015589C"/>
    <w:rsid w:val="001558C0"/>
    <w:rsid w:val="00155A5D"/>
    <w:rsid w:val="00155AAD"/>
    <w:rsid w:val="00155B62"/>
    <w:rsid w:val="00155B79"/>
    <w:rsid w:val="00155C10"/>
    <w:rsid w:val="00155D20"/>
    <w:rsid w:val="00155DE1"/>
    <w:rsid w:val="00155F5F"/>
    <w:rsid w:val="00155F6A"/>
    <w:rsid w:val="00156015"/>
    <w:rsid w:val="001560AF"/>
    <w:rsid w:val="00156105"/>
    <w:rsid w:val="0015621C"/>
    <w:rsid w:val="00156251"/>
    <w:rsid w:val="001562E2"/>
    <w:rsid w:val="00156338"/>
    <w:rsid w:val="00156466"/>
    <w:rsid w:val="001564A3"/>
    <w:rsid w:val="00156775"/>
    <w:rsid w:val="0015680E"/>
    <w:rsid w:val="001568E4"/>
    <w:rsid w:val="00156972"/>
    <w:rsid w:val="00156B86"/>
    <w:rsid w:val="00156CEC"/>
    <w:rsid w:val="00156D2A"/>
    <w:rsid w:val="00156F02"/>
    <w:rsid w:val="0015710F"/>
    <w:rsid w:val="00157668"/>
    <w:rsid w:val="001576C7"/>
    <w:rsid w:val="0015775E"/>
    <w:rsid w:val="001577A2"/>
    <w:rsid w:val="001579B1"/>
    <w:rsid w:val="00157B21"/>
    <w:rsid w:val="00157B3E"/>
    <w:rsid w:val="00157C1C"/>
    <w:rsid w:val="00157C45"/>
    <w:rsid w:val="00157C65"/>
    <w:rsid w:val="00157CB9"/>
    <w:rsid w:val="00157EF1"/>
    <w:rsid w:val="00157F82"/>
    <w:rsid w:val="00157FDD"/>
    <w:rsid w:val="001602F2"/>
    <w:rsid w:val="00160480"/>
    <w:rsid w:val="00160557"/>
    <w:rsid w:val="001606F4"/>
    <w:rsid w:val="00160933"/>
    <w:rsid w:val="00160B23"/>
    <w:rsid w:val="00160CBD"/>
    <w:rsid w:val="00160CBE"/>
    <w:rsid w:val="00160DE9"/>
    <w:rsid w:val="00160EAC"/>
    <w:rsid w:val="00161033"/>
    <w:rsid w:val="00161156"/>
    <w:rsid w:val="001611B7"/>
    <w:rsid w:val="0016126B"/>
    <w:rsid w:val="0016135B"/>
    <w:rsid w:val="0016139F"/>
    <w:rsid w:val="001613F0"/>
    <w:rsid w:val="00161431"/>
    <w:rsid w:val="00161506"/>
    <w:rsid w:val="00161535"/>
    <w:rsid w:val="00161603"/>
    <w:rsid w:val="00161637"/>
    <w:rsid w:val="00161A34"/>
    <w:rsid w:val="00161DB8"/>
    <w:rsid w:val="00161EBF"/>
    <w:rsid w:val="00161F26"/>
    <w:rsid w:val="0016224D"/>
    <w:rsid w:val="001622BA"/>
    <w:rsid w:val="00162392"/>
    <w:rsid w:val="0016247A"/>
    <w:rsid w:val="00162913"/>
    <w:rsid w:val="00162BE8"/>
    <w:rsid w:val="00162DE4"/>
    <w:rsid w:val="00162DF4"/>
    <w:rsid w:val="00162E01"/>
    <w:rsid w:val="00162F5D"/>
    <w:rsid w:val="001630BC"/>
    <w:rsid w:val="001630DA"/>
    <w:rsid w:val="001631ED"/>
    <w:rsid w:val="0016323C"/>
    <w:rsid w:val="00163248"/>
    <w:rsid w:val="00163250"/>
    <w:rsid w:val="00163290"/>
    <w:rsid w:val="001634C9"/>
    <w:rsid w:val="0016357D"/>
    <w:rsid w:val="001636F1"/>
    <w:rsid w:val="00163841"/>
    <w:rsid w:val="00163945"/>
    <w:rsid w:val="00163978"/>
    <w:rsid w:val="00163A32"/>
    <w:rsid w:val="00163A5E"/>
    <w:rsid w:val="00163A9C"/>
    <w:rsid w:val="00163AE1"/>
    <w:rsid w:val="00163BE8"/>
    <w:rsid w:val="00163C67"/>
    <w:rsid w:val="00163CF6"/>
    <w:rsid w:val="00163E61"/>
    <w:rsid w:val="00163EAE"/>
    <w:rsid w:val="00163EC3"/>
    <w:rsid w:val="00163F34"/>
    <w:rsid w:val="00164081"/>
    <w:rsid w:val="0016421F"/>
    <w:rsid w:val="001644DD"/>
    <w:rsid w:val="001644FA"/>
    <w:rsid w:val="00164527"/>
    <w:rsid w:val="0016461C"/>
    <w:rsid w:val="0016464B"/>
    <w:rsid w:val="001648C7"/>
    <w:rsid w:val="00164A9F"/>
    <w:rsid w:val="00164BEA"/>
    <w:rsid w:val="00164C2A"/>
    <w:rsid w:val="00164D2D"/>
    <w:rsid w:val="00164F20"/>
    <w:rsid w:val="00165004"/>
    <w:rsid w:val="00165012"/>
    <w:rsid w:val="00165081"/>
    <w:rsid w:val="00165310"/>
    <w:rsid w:val="0016533B"/>
    <w:rsid w:val="001655F2"/>
    <w:rsid w:val="00165666"/>
    <w:rsid w:val="001657DE"/>
    <w:rsid w:val="00165999"/>
    <w:rsid w:val="00165A76"/>
    <w:rsid w:val="00165AC8"/>
    <w:rsid w:val="00165B40"/>
    <w:rsid w:val="00165F1A"/>
    <w:rsid w:val="00166144"/>
    <w:rsid w:val="00166155"/>
    <w:rsid w:val="00166254"/>
    <w:rsid w:val="001664F9"/>
    <w:rsid w:val="0016669B"/>
    <w:rsid w:val="0016669E"/>
    <w:rsid w:val="0016677B"/>
    <w:rsid w:val="00166B67"/>
    <w:rsid w:val="00166CA4"/>
    <w:rsid w:val="00166F28"/>
    <w:rsid w:val="00166F77"/>
    <w:rsid w:val="00166FD6"/>
    <w:rsid w:val="00166FEC"/>
    <w:rsid w:val="00167033"/>
    <w:rsid w:val="00167283"/>
    <w:rsid w:val="00167289"/>
    <w:rsid w:val="001672E5"/>
    <w:rsid w:val="001674F6"/>
    <w:rsid w:val="001675B8"/>
    <w:rsid w:val="001675D1"/>
    <w:rsid w:val="00167702"/>
    <w:rsid w:val="00167736"/>
    <w:rsid w:val="00167750"/>
    <w:rsid w:val="00167769"/>
    <w:rsid w:val="001678A1"/>
    <w:rsid w:val="001679DD"/>
    <w:rsid w:val="00167B12"/>
    <w:rsid w:val="00167B32"/>
    <w:rsid w:val="00170000"/>
    <w:rsid w:val="00170070"/>
    <w:rsid w:val="001701D8"/>
    <w:rsid w:val="001702E2"/>
    <w:rsid w:val="0017031E"/>
    <w:rsid w:val="00170387"/>
    <w:rsid w:val="001703E4"/>
    <w:rsid w:val="001704FA"/>
    <w:rsid w:val="00170508"/>
    <w:rsid w:val="0017051F"/>
    <w:rsid w:val="00170632"/>
    <w:rsid w:val="00170657"/>
    <w:rsid w:val="0017074C"/>
    <w:rsid w:val="0017079A"/>
    <w:rsid w:val="001708E8"/>
    <w:rsid w:val="00170905"/>
    <w:rsid w:val="00170ABC"/>
    <w:rsid w:val="00170B5A"/>
    <w:rsid w:val="00170CDF"/>
    <w:rsid w:val="00170D23"/>
    <w:rsid w:val="00170D6A"/>
    <w:rsid w:val="00170E86"/>
    <w:rsid w:val="00170F6C"/>
    <w:rsid w:val="00170F90"/>
    <w:rsid w:val="00170FBC"/>
    <w:rsid w:val="00170FDD"/>
    <w:rsid w:val="00171031"/>
    <w:rsid w:val="0017116B"/>
    <w:rsid w:val="0017116C"/>
    <w:rsid w:val="001711D8"/>
    <w:rsid w:val="00171404"/>
    <w:rsid w:val="001714F4"/>
    <w:rsid w:val="001715F7"/>
    <w:rsid w:val="00171633"/>
    <w:rsid w:val="00171658"/>
    <w:rsid w:val="0017178E"/>
    <w:rsid w:val="001717EE"/>
    <w:rsid w:val="0017183A"/>
    <w:rsid w:val="00171973"/>
    <w:rsid w:val="00171B04"/>
    <w:rsid w:val="00171BCD"/>
    <w:rsid w:val="00171DE6"/>
    <w:rsid w:val="00171E9D"/>
    <w:rsid w:val="00172072"/>
    <w:rsid w:val="0017222C"/>
    <w:rsid w:val="00172292"/>
    <w:rsid w:val="001724E6"/>
    <w:rsid w:val="00172506"/>
    <w:rsid w:val="001725A5"/>
    <w:rsid w:val="001725AB"/>
    <w:rsid w:val="001725C0"/>
    <w:rsid w:val="0017261F"/>
    <w:rsid w:val="0017283E"/>
    <w:rsid w:val="0017290F"/>
    <w:rsid w:val="001729E7"/>
    <w:rsid w:val="00172B2C"/>
    <w:rsid w:val="00172C18"/>
    <w:rsid w:val="00172F59"/>
    <w:rsid w:val="00173048"/>
    <w:rsid w:val="001730B4"/>
    <w:rsid w:val="00173255"/>
    <w:rsid w:val="00173371"/>
    <w:rsid w:val="001734F8"/>
    <w:rsid w:val="00173589"/>
    <w:rsid w:val="00173644"/>
    <w:rsid w:val="0017384C"/>
    <w:rsid w:val="001738D9"/>
    <w:rsid w:val="00173950"/>
    <w:rsid w:val="0017395F"/>
    <w:rsid w:val="001739C1"/>
    <w:rsid w:val="00173A22"/>
    <w:rsid w:val="00173A59"/>
    <w:rsid w:val="00173F7F"/>
    <w:rsid w:val="0017401A"/>
    <w:rsid w:val="0017401C"/>
    <w:rsid w:val="00174092"/>
    <w:rsid w:val="001742C8"/>
    <w:rsid w:val="0017439E"/>
    <w:rsid w:val="00174430"/>
    <w:rsid w:val="0017457A"/>
    <w:rsid w:val="001745A3"/>
    <w:rsid w:val="00174697"/>
    <w:rsid w:val="001747EE"/>
    <w:rsid w:val="001748B4"/>
    <w:rsid w:val="00174959"/>
    <w:rsid w:val="00174E99"/>
    <w:rsid w:val="0017507F"/>
    <w:rsid w:val="00175348"/>
    <w:rsid w:val="00175374"/>
    <w:rsid w:val="001756CD"/>
    <w:rsid w:val="00175CE9"/>
    <w:rsid w:val="00175CF2"/>
    <w:rsid w:val="00175E49"/>
    <w:rsid w:val="00175FE5"/>
    <w:rsid w:val="0017609F"/>
    <w:rsid w:val="00176190"/>
    <w:rsid w:val="00176313"/>
    <w:rsid w:val="001763BB"/>
    <w:rsid w:val="00176446"/>
    <w:rsid w:val="001764C2"/>
    <w:rsid w:val="00176666"/>
    <w:rsid w:val="001768AB"/>
    <w:rsid w:val="00176A26"/>
    <w:rsid w:val="00176A30"/>
    <w:rsid w:val="00176ADE"/>
    <w:rsid w:val="00176B23"/>
    <w:rsid w:val="00176B36"/>
    <w:rsid w:val="00176B83"/>
    <w:rsid w:val="00176C84"/>
    <w:rsid w:val="00176D2E"/>
    <w:rsid w:val="00176D4A"/>
    <w:rsid w:val="00176DB7"/>
    <w:rsid w:val="00176DE8"/>
    <w:rsid w:val="00176E45"/>
    <w:rsid w:val="00176F1E"/>
    <w:rsid w:val="00176F26"/>
    <w:rsid w:val="001771E5"/>
    <w:rsid w:val="001771F6"/>
    <w:rsid w:val="0017742F"/>
    <w:rsid w:val="0017755A"/>
    <w:rsid w:val="001776D1"/>
    <w:rsid w:val="0017777D"/>
    <w:rsid w:val="0017780F"/>
    <w:rsid w:val="00177962"/>
    <w:rsid w:val="001779BB"/>
    <w:rsid w:val="001779DF"/>
    <w:rsid w:val="00177B1C"/>
    <w:rsid w:val="00177B83"/>
    <w:rsid w:val="00177C51"/>
    <w:rsid w:val="00177D22"/>
    <w:rsid w:val="00177D68"/>
    <w:rsid w:val="00177E30"/>
    <w:rsid w:val="001801AC"/>
    <w:rsid w:val="00180335"/>
    <w:rsid w:val="001804D6"/>
    <w:rsid w:val="00180584"/>
    <w:rsid w:val="00180637"/>
    <w:rsid w:val="00180691"/>
    <w:rsid w:val="001806B6"/>
    <w:rsid w:val="001806EA"/>
    <w:rsid w:val="0018082B"/>
    <w:rsid w:val="00180836"/>
    <w:rsid w:val="00180926"/>
    <w:rsid w:val="00180A2A"/>
    <w:rsid w:val="00180A3F"/>
    <w:rsid w:val="00180AB0"/>
    <w:rsid w:val="00180E2A"/>
    <w:rsid w:val="00180F6C"/>
    <w:rsid w:val="001811E5"/>
    <w:rsid w:val="00181302"/>
    <w:rsid w:val="001815D2"/>
    <w:rsid w:val="001818FB"/>
    <w:rsid w:val="001819B7"/>
    <w:rsid w:val="00181BCE"/>
    <w:rsid w:val="00181C7B"/>
    <w:rsid w:val="00181DAA"/>
    <w:rsid w:val="00181E5E"/>
    <w:rsid w:val="00181F19"/>
    <w:rsid w:val="00182057"/>
    <w:rsid w:val="001820EE"/>
    <w:rsid w:val="00182194"/>
    <w:rsid w:val="001822E0"/>
    <w:rsid w:val="00182338"/>
    <w:rsid w:val="00182453"/>
    <w:rsid w:val="00182619"/>
    <w:rsid w:val="0018261C"/>
    <w:rsid w:val="001826DA"/>
    <w:rsid w:val="0018272E"/>
    <w:rsid w:val="00182C7A"/>
    <w:rsid w:val="00182D21"/>
    <w:rsid w:val="00182D2B"/>
    <w:rsid w:val="00182DDD"/>
    <w:rsid w:val="00182EB8"/>
    <w:rsid w:val="00182F28"/>
    <w:rsid w:val="0018317A"/>
    <w:rsid w:val="0018317D"/>
    <w:rsid w:val="001831EC"/>
    <w:rsid w:val="00183375"/>
    <w:rsid w:val="001836E4"/>
    <w:rsid w:val="0018373B"/>
    <w:rsid w:val="00183824"/>
    <w:rsid w:val="001838BE"/>
    <w:rsid w:val="00183929"/>
    <w:rsid w:val="00183A26"/>
    <w:rsid w:val="00183CDD"/>
    <w:rsid w:val="00183D10"/>
    <w:rsid w:val="00183EE0"/>
    <w:rsid w:val="00183F4C"/>
    <w:rsid w:val="0018407A"/>
    <w:rsid w:val="001840C9"/>
    <w:rsid w:val="00184110"/>
    <w:rsid w:val="001842B1"/>
    <w:rsid w:val="0018435E"/>
    <w:rsid w:val="0018443B"/>
    <w:rsid w:val="0018444C"/>
    <w:rsid w:val="00184458"/>
    <w:rsid w:val="00184576"/>
    <w:rsid w:val="001846EC"/>
    <w:rsid w:val="00184734"/>
    <w:rsid w:val="00184741"/>
    <w:rsid w:val="001847A5"/>
    <w:rsid w:val="001848AA"/>
    <w:rsid w:val="00184C00"/>
    <w:rsid w:val="00184CF0"/>
    <w:rsid w:val="00184DB4"/>
    <w:rsid w:val="00184F01"/>
    <w:rsid w:val="00184F1B"/>
    <w:rsid w:val="001851C2"/>
    <w:rsid w:val="001851F6"/>
    <w:rsid w:val="00185213"/>
    <w:rsid w:val="001854AB"/>
    <w:rsid w:val="00185660"/>
    <w:rsid w:val="00185814"/>
    <w:rsid w:val="001858DF"/>
    <w:rsid w:val="00185913"/>
    <w:rsid w:val="00185931"/>
    <w:rsid w:val="00185999"/>
    <w:rsid w:val="0018599D"/>
    <w:rsid w:val="001859B1"/>
    <w:rsid w:val="001859DF"/>
    <w:rsid w:val="00185B1A"/>
    <w:rsid w:val="00185C82"/>
    <w:rsid w:val="00185D44"/>
    <w:rsid w:val="00185DBE"/>
    <w:rsid w:val="00185E87"/>
    <w:rsid w:val="00185E9A"/>
    <w:rsid w:val="00185ED6"/>
    <w:rsid w:val="00186237"/>
    <w:rsid w:val="00186314"/>
    <w:rsid w:val="001864FA"/>
    <w:rsid w:val="00186556"/>
    <w:rsid w:val="00186613"/>
    <w:rsid w:val="00186637"/>
    <w:rsid w:val="001866AC"/>
    <w:rsid w:val="001867A3"/>
    <w:rsid w:val="00186982"/>
    <w:rsid w:val="00186A5A"/>
    <w:rsid w:val="00186AB3"/>
    <w:rsid w:val="00186D31"/>
    <w:rsid w:val="00186E94"/>
    <w:rsid w:val="00186F36"/>
    <w:rsid w:val="00186FA4"/>
    <w:rsid w:val="00187013"/>
    <w:rsid w:val="001870A8"/>
    <w:rsid w:val="001870E5"/>
    <w:rsid w:val="001870E6"/>
    <w:rsid w:val="00187182"/>
    <w:rsid w:val="00187377"/>
    <w:rsid w:val="0018742A"/>
    <w:rsid w:val="00187545"/>
    <w:rsid w:val="0018754D"/>
    <w:rsid w:val="001875B4"/>
    <w:rsid w:val="00187C53"/>
    <w:rsid w:val="00187D47"/>
    <w:rsid w:val="00187DAA"/>
    <w:rsid w:val="00187E1D"/>
    <w:rsid w:val="00187E3C"/>
    <w:rsid w:val="00187EBE"/>
    <w:rsid w:val="00187FB0"/>
    <w:rsid w:val="0019011B"/>
    <w:rsid w:val="00190293"/>
    <w:rsid w:val="001904E4"/>
    <w:rsid w:val="001907F0"/>
    <w:rsid w:val="00190856"/>
    <w:rsid w:val="001908D1"/>
    <w:rsid w:val="00190A96"/>
    <w:rsid w:val="00190BE9"/>
    <w:rsid w:val="00190BEF"/>
    <w:rsid w:val="00190D9E"/>
    <w:rsid w:val="00190F33"/>
    <w:rsid w:val="001911CA"/>
    <w:rsid w:val="001913EE"/>
    <w:rsid w:val="001915D1"/>
    <w:rsid w:val="001915E1"/>
    <w:rsid w:val="00191712"/>
    <w:rsid w:val="001917AD"/>
    <w:rsid w:val="001917E2"/>
    <w:rsid w:val="00191844"/>
    <w:rsid w:val="001918B3"/>
    <w:rsid w:val="00191946"/>
    <w:rsid w:val="00191A27"/>
    <w:rsid w:val="00191D57"/>
    <w:rsid w:val="00191EED"/>
    <w:rsid w:val="00192087"/>
    <w:rsid w:val="0019214D"/>
    <w:rsid w:val="0019219E"/>
    <w:rsid w:val="001921D6"/>
    <w:rsid w:val="0019223F"/>
    <w:rsid w:val="00192260"/>
    <w:rsid w:val="0019256F"/>
    <w:rsid w:val="0019259F"/>
    <w:rsid w:val="001925B9"/>
    <w:rsid w:val="00192612"/>
    <w:rsid w:val="001926E3"/>
    <w:rsid w:val="0019287F"/>
    <w:rsid w:val="001928A9"/>
    <w:rsid w:val="001928AD"/>
    <w:rsid w:val="0019291E"/>
    <w:rsid w:val="00192A1E"/>
    <w:rsid w:val="00192B64"/>
    <w:rsid w:val="00192B89"/>
    <w:rsid w:val="00192E29"/>
    <w:rsid w:val="00192FF6"/>
    <w:rsid w:val="0019349A"/>
    <w:rsid w:val="0019352E"/>
    <w:rsid w:val="001935C3"/>
    <w:rsid w:val="0019362B"/>
    <w:rsid w:val="00193729"/>
    <w:rsid w:val="00193789"/>
    <w:rsid w:val="00193876"/>
    <w:rsid w:val="00193AEC"/>
    <w:rsid w:val="00193AFE"/>
    <w:rsid w:val="00193BD5"/>
    <w:rsid w:val="00193EE2"/>
    <w:rsid w:val="00194097"/>
    <w:rsid w:val="001940F3"/>
    <w:rsid w:val="001940F5"/>
    <w:rsid w:val="0019423E"/>
    <w:rsid w:val="00194259"/>
    <w:rsid w:val="001945F3"/>
    <w:rsid w:val="00194812"/>
    <w:rsid w:val="0019481E"/>
    <w:rsid w:val="0019492B"/>
    <w:rsid w:val="001949E1"/>
    <w:rsid w:val="00194A23"/>
    <w:rsid w:val="00194A89"/>
    <w:rsid w:val="00194B49"/>
    <w:rsid w:val="00194E21"/>
    <w:rsid w:val="00194E28"/>
    <w:rsid w:val="00194E2B"/>
    <w:rsid w:val="00195034"/>
    <w:rsid w:val="0019505B"/>
    <w:rsid w:val="00195081"/>
    <w:rsid w:val="00195434"/>
    <w:rsid w:val="0019547B"/>
    <w:rsid w:val="00195954"/>
    <w:rsid w:val="00195A49"/>
    <w:rsid w:val="00195A4E"/>
    <w:rsid w:val="00195C2B"/>
    <w:rsid w:val="00195C78"/>
    <w:rsid w:val="00195D17"/>
    <w:rsid w:val="00196045"/>
    <w:rsid w:val="001960E0"/>
    <w:rsid w:val="001961B7"/>
    <w:rsid w:val="001961E3"/>
    <w:rsid w:val="00196274"/>
    <w:rsid w:val="00196343"/>
    <w:rsid w:val="001963A7"/>
    <w:rsid w:val="001963F4"/>
    <w:rsid w:val="001963FE"/>
    <w:rsid w:val="0019641B"/>
    <w:rsid w:val="0019643E"/>
    <w:rsid w:val="0019674D"/>
    <w:rsid w:val="0019695A"/>
    <w:rsid w:val="001969D9"/>
    <w:rsid w:val="00196A1C"/>
    <w:rsid w:val="00196A57"/>
    <w:rsid w:val="00196D57"/>
    <w:rsid w:val="00196D78"/>
    <w:rsid w:val="00196F61"/>
    <w:rsid w:val="00196F66"/>
    <w:rsid w:val="001970ED"/>
    <w:rsid w:val="00197117"/>
    <w:rsid w:val="00197196"/>
    <w:rsid w:val="001971F1"/>
    <w:rsid w:val="00197291"/>
    <w:rsid w:val="0019740D"/>
    <w:rsid w:val="00197471"/>
    <w:rsid w:val="00197541"/>
    <w:rsid w:val="00197581"/>
    <w:rsid w:val="00197613"/>
    <w:rsid w:val="001976C9"/>
    <w:rsid w:val="00197815"/>
    <w:rsid w:val="00197ADA"/>
    <w:rsid w:val="00197BD4"/>
    <w:rsid w:val="00197C6A"/>
    <w:rsid w:val="001A0041"/>
    <w:rsid w:val="001A00B9"/>
    <w:rsid w:val="001A0174"/>
    <w:rsid w:val="001A023B"/>
    <w:rsid w:val="001A025E"/>
    <w:rsid w:val="001A02A1"/>
    <w:rsid w:val="001A052A"/>
    <w:rsid w:val="001A06A0"/>
    <w:rsid w:val="001A0784"/>
    <w:rsid w:val="001A0A65"/>
    <w:rsid w:val="001A0CC2"/>
    <w:rsid w:val="001A0CCB"/>
    <w:rsid w:val="001A0D4B"/>
    <w:rsid w:val="001A0E5D"/>
    <w:rsid w:val="001A0F82"/>
    <w:rsid w:val="001A1260"/>
    <w:rsid w:val="001A12F9"/>
    <w:rsid w:val="001A1765"/>
    <w:rsid w:val="001A17EF"/>
    <w:rsid w:val="001A195B"/>
    <w:rsid w:val="001A1A27"/>
    <w:rsid w:val="001A1A76"/>
    <w:rsid w:val="001A1B7C"/>
    <w:rsid w:val="001A1D01"/>
    <w:rsid w:val="001A1D9B"/>
    <w:rsid w:val="001A1FA5"/>
    <w:rsid w:val="001A213D"/>
    <w:rsid w:val="001A215B"/>
    <w:rsid w:val="001A2226"/>
    <w:rsid w:val="001A2377"/>
    <w:rsid w:val="001A24C9"/>
    <w:rsid w:val="001A2883"/>
    <w:rsid w:val="001A28AB"/>
    <w:rsid w:val="001A2A0F"/>
    <w:rsid w:val="001A2BB2"/>
    <w:rsid w:val="001A2D81"/>
    <w:rsid w:val="001A30C8"/>
    <w:rsid w:val="001A3188"/>
    <w:rsid w:val="001A31C4"/>
    <w:rsid w:val="001A320C"/>
    <w:rsid w:val="001A327D"/>
    <w:rsid w:val="001A336C"/>
    <w:rsid w:val="001A343B"/>
    <w:rsid w:val="001A35A6"/>
    <w:rsid w:val="001A37EC"/>
    <w:rsid w:val="001A38A8"/>
    <w:rsid w:val="001A38AF"/>
    <w:rsid w:val="001A390F"/>
    <w:rsid w:val="001A3922"/>
    <w:rsid w:val="001A3A19"/>
    <w:rsid w:val="001A3BC1"/>
    <w:rsid w:val="001A3C24"/>
    <w:rsid w:val="001A3DD0"/>
    <w:rsid w:val="001A3F02"/>
    <w:rsid w:val="001A4218"/>
    <w:rsid w:val="001A42EA"/>
    <w:rsid w:val="001A4C09"/>
    <w:rsid w:val="001A4C1C"/>
    <w:rsid w:val="001A4D1C"/>
    <w:rsid w:val="001A4E4D"/>
    <w:rsid w:val="001A4F35"/>
    <w:rsid w:val="001A4F8E"/>
    <w:rsid w:val="001A5010"/>
    <w:rsid w:val="001A5013"/>
    <w:rsid w:val="001A525B"/>
    <w:rsid w:val="001A52A6"/>
    <w:rsid w:val="001A52E1"/>
    <w:rsid w:val="001A5405"/>
    <w:rsid w:val="001A5448"/>
    <w:rsid w:val="001A5584"/>
    <w:rsid w:val="001A55A5"/>
    <w:rsid w:val="001A585C"/>
    <w:rsid w:val="001A5900"/>
    <w:rsid w:val="001A5CFD"/>
    <w:rsid w:val="001A5E30"/>
    <w:rsid w:val="001A5ED4"/>
    <w:rsid w:val="001A5F67"/>
    <w:rsid w:val="001A5FCE"/>
    <w:rsid w:val="001A6043"/>
    <w:rsid w:val="001A605B"/>
    <w:rsid w:val="001A614E"/>
    <w:rsid w:val="001A616D"/>
    <w:rsid w:val="001A62F2"/>
    <w:rsid w:val="001A633B"/>
    <w:rsid w:val="001A6618"/>
    <w:rsid w:val="001A678A"/>
    <w:rsid w:val="001A6795"/>
    <w:rsid w:val="001A6A6B"/>
    <w:rsid w:val="001A6B33"/>
    <w:rsid w:val="001A6B44"/>
    <w:rsid w:val="001A6D74"/>
    <w:rsid w:val="001A717B"/>
    <w:rsid w:val="001A71D7"/>
    <w:rsid w:val="001A731B"/>
    <w:rsid w:val="001A75C5"/>
    <w:rsid w:val="001A75DF"/>
    <w:rsid w:val="001A777B"/>
    <w:rsid w:val="001A7797"/>
    <w:rsid w:val="001A77FD"/>
    <w:rsid w:val="001A7997"/>
    <w:rsid w:val="001A79A0"/>
    <w:rsid w:val="001A79B0"/>
    <w:rsid w:val="001A79CC"/>
    <w:rsid w:val="001A79E6"/>
    <w:rsid w:val="001A7A67"/>
    <w:rsid w:val="001A7AD1"/>
    <w:rsid w:val="001A7B43"/>
    <w:rsid w:val="001A7BD4"/>
    <w:rsid w:val="001A7C56"/>
    <w:rsid w:val="001A7CBE"/>
    <w:rsid w:val="001A7DC8"/>
    <w:rsid w:val="001A7E6C"/>
    <w:rsid w:val="001A7E9C"/>
    <w:rsid w:val="001A7FA5"/>
    <w:rsid w:val="001B04FD"/>
    <w:rsid w:val="001B05B1"/>
    <w:rsid w:val="001B06F8"/>
    <w:rsid w:val="001B0700"/>
    <w:rsid w:val="001B0899"/>
    <w:rsid w:val="001B08A0"/>
    <w:rsid w:val="001B08F2"/>
    <w:rsid w:val="001B09A6"/>
    <w:rsid w:val="001B0BF4"/>
    <w:rsid w:val="001B0D43"/>
    <w:rsid w:val="001B0E07"/>
    <w:rsid w:val="001B0E34"/>
    <w:rsid w:val="001B0E6B"/>
    <w:rsid w:val="001B0F22"/>
    <w:rsid w:val="001B10E9"/>
    <w:rsid w:val="001B10ED"/>
    <w:rsid w:val="001B110D"/>
    <w:rsid w:val="001B1232"/>
    <w:rsid w:val="001B155C"/>
    <w:rsid w:val="001B19BA"/>
    <w:rsid w:val="001B1A72"/>
    <w:rsid w:val="001B1AAA"/>
    <w:rsid w:val="001B1BBE"/>
    <w:rsid w:val="001B1BE4"/>
    <w:rsid w:val="001B1D54"/>
    <w:rsid w:val="001B1DB7"/>
    <w:rsid w:val="001B1EA4"/>
    <w:rsid w:val="001B1EAF"/>
    <w:rsid w:val="001B206B"/>
    <w:rsid w:val="001B210B"/>
    <w:rsid w:val="001B2141"/>
    <w:rsid w:val="001B2223"/>
    <w:rsid w:val="001B27F8"/>
    <w:rsid w:val="001B28D4"/>
    <w:rsid w:val="001B2914"/>
    <w:rsid w:val="001B2991"/>
    <w:rsid w:val="001B2AB6"/>
    <w:rsid w:val="001B2AF0"/>
    <w:rsid w:val="001B2CE6"/>
    <w:rsid w:val="001B2E34"/>
    <w:rsid w:val="001B2FDD"/>
    <w:rsid w:val="001B30DB"/>
    <w:rsid w:val="001B31C0"/>
    <w:rsid w:val="001B351A"/>
    <w:rsid w:val="001B35BA"/>
    <w:rsid w:val="001B3603"/>
    <w:rsid w:val="001B36DB"/>
    <w:rsid w:val="001B373E"/>
    <w:rsid w:val="001B3826"/>
    <w:rsid w:val="001B3976"/>
    <w:rsid w:val="001B39F3"/>
    <w:rsid w:val="001B3AA3"/>
    <w:rsid w:val="001B3ADA"/>
    <w:rsid w:val="001B3AEC"/>
    <w:rsid w:val="001B3B36"/>
    <w:rsid w:val="001B3D40"/>
    <w:rsid w:val="001B425E"/>
    <w:rsid w:val="001B42D1"/>
    <w:rsid w:val="001B4395"/>
    <w:rsid w:val="001B4430"/>
    <w:rsid w:val="001B449D"/>
    <w:rsid w:val="001B4542"/>
    <w:rsid w:val="001B472D"/>
    <w:rsid w:val="001B478D"/>
    <w:rsid w:val="001B4802"/>
    <w:rsid w:val="001B4908"/>
    <w:rsid w:val="001B4992"/>
    <w:rsid w:val="001B4AA8"/>
    <w:rsid w:val="001B4DF3"/>
    <w:rsid w:val="001B4F74"/>
    <w:rsid w:val="001B4F7D"/>
    <w:rsid w:val="001B51B9"/>
    <w:rsid w:val="001B5267"/>
    <w:rsid w:val="001B5447"/>
    <w:rsid w:val="001B547C"/>
    <w:rsid w:val="001B566C"/>
    <w:rsid w:val="001B577A"/>
    <w:rsid w:val="001B5921"/>
    <w:rsid w:val="001B59D2"/>
    <w:rsid w:val="001B5A96"/>
    <w:rsid w:val="001B5B3A"/>
    <w:rsid w:val="001B5D00"/>
    <w:rsid w:val="001B5E01"/>
    <w:rsid w:val="001B5E72"/>
    <w:rsid w:val="001B5E79"/>
    <w:rsid w:val="001B60B3"/>
    <w:rsid w:val="001B60BB"/>
    <w:rsid w:val="001B614A"/>
    <w:rsid w:val="001B642C"/>
    <w:rsid w:val="001B64EE"/>
    <w:rsid w:val="001B650D"/>
    <w:rsid w:val="001B6528"/>
    <w:rsid w:val="001B658B"/>
    <w:rsid w:val="001B68D1"/>
    <w:rsid w:val="001B6962"/>
    <w:rsid w:val="001B6CCA"/>
    <w:rsid w:val="001B6D5B"/>
    <w:rsid w:val="001B6E1A"/>
    <w:rsid w:val="001B7004"/>
    <w:rsid w:val="001B70D4"/>
    <w:rsid w:val="001B7135"/>
    <w:rsid w:val="001B71B2"/>
    <w:rsid w:val="001B71C3"/>
    <w:rsid w:val="001B720A"/>
    <w:rsid w:val="001B7283"/>
    <w:rsid w:val="001B72D9"/>
    <w:rsid w:val="001B76D0"/>
    <w:rsid w:val="001B76DC"/>
    <w:rsid w:val="001B79A1"/>
    <w:rsid w:val="001B7A5E"/>
    <w:rsid w:val="001B7B06"/>
    <w:rsid w:val="001B7B72"/>
    <w:rsid w:val="001B7E2D"/>
    <w:rsid w:val="001B7E4D"/>
    <w:rsid w:val="001B7F20"/>
    <w:rsid w:val="001B7F7D"/>
    <w:rsid w:val="001C0040"/>
    <w:rsid w:val="001C01F3"/>
    <w:rsid w:val="001C0413"/>
    <w:rsid w:val="001C04AD"/>
    <w:rsid w:val="001C0502"/>
    <w:rsid w:val="001C0765"/>
    <w:rsid w:val="001C077F"/>
    <w:rsid w:val="001C0800"/>
    <w:rsid w:val="001C08A9"/>
    <w:rsid w:val="001C08E8"/>
    <w:rsid w:val="001C09BD"/>
    <w:rsid w:val="001C0A3B"/>
    <w:rsid w:val="001C0A50"/>
    <w:rsid w:val="001C0AE9"/>
    <w:rsid w:val="001C0C5B"/>
    <w:rsid w:val="001C0CBC"/>
    <w:rsid w:val="001C0E79"/>
    <w:rsid w:val="001C10F7"/>
    <w:rsid w:val="001C1165"/>
    <w:rsid w:val="001C1285"/>
    <w:rsid w:val="001C13B1"/>
    <w:rsid w:val="001C1459"/>
    <w:rsid w:val="001C14B4"/>
    <w:rsid w:val="001C159E"/>
    <w:rsid w:val="001C16EC"/>
    <w:rsid w:val="001C1739"/>
    <w:rsid w:val="001C17B2"/>
    <w:rsid w:val="001C17E2"/>
    <w:rsid w:val="001C17E3"/>
    <w:rsid w:val="001C1810"/>
    <w:rsid w:val="001C184A"/>
    <w:rsid w:val="001C18B9"/>
    <w:rsid w:val="001C1964"/>
    <w:rsid w:val="001C1BDF"/>
    <w:rsid w:val="001C1C09"/>
    <w:rsid w:val="001C1C32"/>
    <w:rsid w:val="001C1D97"/>
    <w:rsid w:val="001C1E5B"/>
    <w:rsid w:val="001C1EE2"/>
    <w:rsid w:val="001C20B8"/>
    <w:rsid w:val="001C20E4"/>
    <w:rsid w:val="001C23F9"/>
    <w:rsid w:val="001C26BC"/>
    <w:rsid w:val="001C29E2"/>
    <w:rsid w:val="001C2A7D"/>
    <w:rsid w:val="001C2C37"/>
    <w:rsid w:val="001C2CA4"/>
    <w:rsid w:val="001C2D8A"/>
    <w:rsid w:val="001C2E38"/>
    <w:rsid w:val="001C2E99"/>
    <w:rsid w:val="001C3001"/>
    <w:rsid w:val="001C3004"/>
    <w:rsid w:val="001C308A"/>
    <w:rsid w:val="001C30DE"/>
    <w:rsid w:val="001C310E"/>
    <w:rsid w:val="001C3181"/>
    <w:rsid w:val="001C3299"/>
    <w:rsid w:val="001C32C7"/>
    <w:rsid w:val="001C3477"/>
    <w:rsid w:val="001C3626"/>
    <w:rsid w:val="001C3799"/>
    <w:rsid w:val="001C39E3"/>
    <w:rsid w:val="001C39F1"/>
    <w:rsid w:val="001C3AC6"/>
    <w:rsid w:val="001C3B63"/>
    <w:rsid w:val="001C3BBC"/>
    <w:rsid w:val="001C3C53"/>
    <w:rsid w:val="001C3CA7"/>
    <w:rsid w:val="001C3CDB"/>
    <w:rsid w:val="001C3E53"/>
    <w:rsid w:val="001C3ECB"/>
    <w:rsid w:val="001C3EEE"/>
    <w:rsid w:val="001C412A"/>
    <w:rsid w:val="001C4267"/>
    <w:rsid w:val="001C4608"/>
    <w:rsid w:val="001C4644"/>
    <w:rsid w:val="001C47B6"/>
    <w:rsid w:val="001C4854"/>
    <w:rsid w:val="001C4884"/>
    <w:rsid w:val="001C48A1"/>
    <w:rsid w:val="001C497D"/>
    <w:rsid w:val="001C4ADE"/>
    <w:rsid w:val="001C4B41"/>
    <w:rsid w:val="001C4D9D"/>
    <w:rsid w:val="001C4F5F"/>
    <w:rsid w:val="001C519A"/>
    <w:rsid w:val="001C52A2"/>
    <w:rsid w:val="001C52D7"/>
    <w:rsid w:val="001C5399"/>
    <w:rsid w:val="001C542B"/>
    <w:rsid w:val="001C5888"/>
    <w:rsid w:val="001C59E1"/>
    <w:rsid w:val="001C5C50"/>
    <w:rsid w:val="001C5D22"/>
    <w:rsid w:val="001C5D5D"/>
    <w:rsid w:val="001C5D69"/>
    <w:rsid w:val="001C5F14"/>
    <w:rsid w:val="001C5F1F"/>
    <w:rsid w:val="001C5F73"/>
    <w:rsid w:val="001C6026"/>
    <w:rsid w:val="001C602D"/>
    <w:rsid w:val="001C62AF"/>
    <w:rsid w:val="001C62BC"/>
    <w:rsid w:val="001C660F"/>
    <w:rsid w:val="001C685B"/>
    <w:rsid w:val="001C6A4C"/>
    <w:rsid w:val="001C6A8F"/>
    <w:rsid w:val="001C6D8A"/>
    <w:rsid w:val="001C6EAD"/>
    <w:rsid w:val="001C6F48"/>
    <w:rsid w:val="001C70D1"/>
    <w:rsid w:val="001C7306"/>
    <w:rsid w:val="001C73CE"/>
    <w:rsid w:val="001C747D"/>
    <w:rsid w:val="001C7539"/>
    <w:rsid w:val="001C7821"/>
    <w:rsid w:val="001C79B2"/>
    <w:rsid w:val="001C7A7B"/>
    <w:rsid w:val="001C7AD0"/>
    <w:rsid w:val="001C7B0C"/>
    <w:rsid w:val="001C7CCF"/>
    <w:rsid w:val="001C7EDB"/>
    <w:rsid w:val="001C7F47"/>
    <w:rsid w:val="001C7FDF"/>
    <w:rsid w:val="001D0027"/>
    <w:rsid w:val="001D0075"/>
    <w:rsid w:val="001D00E8"/>
    <w:rsid w:val="001D01C5"/>
    <w:rsid w:val="001D0361"/>
    <w:rsid w:val="001D043E"/>
    <w:rsid w:val="001D087E"/>
    <w:rsid w:val="001D09E4"/>
    <w:rsid w:val="001D0AD2"/>
    <w:rsid w:val="001D0B11"/>
    <w:rsid w:val="001D0C54"/>
    <w:rsid w:val="001D0CD2"/>
    <w:rsid w:val="001D0D31"/>
    <w:rsid w:val="001D112D"/>
    <w:rsid w:val="001D1236"/>
    <w:rsid w:val="001D1265"/>
    <w:rsid w:val="001D12D8"/>
    <w:rsid w:val="001D151D"/>
    <w:rsid w:val="001D159C"/>
    <w:rsid w:val="001D15E7"/>
    <w:rsid w:val="001D163E"/>
    <w:rsid w:val="001D165A"/>
    <w:rsid w:val="001D1884"/>
    <w:rsid w:val="001D1ACA"/>
    <w:rsid w:val="001D1B61"/>
    <w:rsid w:val="001D1BE4"/>
    <w:rsid w:val="001D1EAD"/>
    <w:rsid w:val="001D211F"/>
    <w:rsid w:val="001D21A1"/>
    <w:rsid w:val="001D21E0"/>
    <w:rsid w:val="001D2296"/>
    <w:rsid w:val="001D24A8"/>
    <w:rsid w:val="001D28D4"/>
    <w:rsid w:val="001D2A03"/>
    <w:rsid w:val="001D2C76"/>
    <w:rsid w:val="001D2CC3"/>
    <w:rsid w:val="001D2EBB"/>
    <w:rsid w:val="001D31B1"/>
    <w:rsid w:val="001D324D"/>
    <w:rsid w:val="001D34FA"/>
    <w:rsid w:val="001D3803"/>
    <w:rsid w:val="001D3851"/>
    <w:rsid w:val="001D38FA"/>
    <w:rsid w:val="001D399F"/>
    <w:rsid w:val="001D3A4C"/>
    <w:rsid w:val="001D3A50"/>
    <w:rsid w:val="001D3AE2"/>
    <w:rsid w:val="001D3B84"/>
    <w:rsid w:val="001D3BB6"/>
    <w:rsid w:val="001D3BCF"/>
    <w:rsid w:val="001D3BFF"/>
    <w:rsid w:val="001D4004"/>
    <w:rsid w:val="001D40A6"/>
    <w:rsid w:val="001D426A"/>
    <w:rsid w:val="001D436E"/>
    <w:rsid w:val="001D43B2"/>
    <w:rsid w:val="001D453F"/>
    <w:rsid w:val="001D45E2"/>
    <w:rsid w:val="001D4601"/>
    <w:rsid w:val="001D4644"/>
    <w:rsid w:val="001D47DF"/>
    <w:rsid w:val="001D489C"/>
    <w:rsid w:val="001D49D6"/>
    <w:rsid w:val="001D4A4A"/>
    <w:rsid w:val="001D4AD9"/>
    <w:rsid w:val="001D4BB2"/>
    <w:rsid w:val="001D4D6F"/>
    <w:rsid w:val="001D4EA4"/>
    <w:rsid w:val="001D4F13"/>
    <w:rsid w:val="001D4F71"/>
    <w:rsid w:val="001D5063"/>
    <w:rsid w:val="001D51FA"/>
    <w:rsid w:val="001D5221"/>
    <w:rsid w:val="001D5461"/>
    <w:rsid w:val="001D550B"/>
    <w:rsid w:val="001D5519"/>
    <w:rsid w:val="001D556A"/>
    <w:rsid w:val="001D5592"/>
    <w:rsid w:val="001D5AAB"/>
    <w:rsid w:val="001D5AFC"/>
    <w:rsid w:val="001D5B03"/>
    <w:rsid w:val="001D5B92"/>
    <w:rsid w:val="001D5C12"/>
    <w:rsid w:val="001D5C5D"/>
    <w:rsid w:val="001D5D90"/>
    <w:rsid w:val="001D5DE9"/>
    <w:rsid w:val="001D5E39"/>
    <w:rsid w:val="001D6061"/>
    <w:rsid w:val="001D655F"/>
    <w:rsid w:val="001D660A"/>
    <w:rsid w:val="001D6620"/>
    <w:rsid w:val="001D66B8"/>
    <w:rsid w:val="001D67AA"/>
    <w:rsid w:val="001D67D2"/>
    <w:rsid w:val="001D6807"/>
    <w:rsid w:val="001D6881"/>
    <w:rsid w:val="001D6947"/>
    <w:rsid w:val="001D6982"/>
    <w:rsid w:val="001D6ABB"/>
    <w:rsid w:val="001D6B5B"/>
    <w:rsid w:val="001D6CD3"/>
    <w:rsid w:val="001D6DF8"/>
    <w:rsid w:val="001D6EB2"/>
    <w:rsid w:val="001D6F15"/>
    <w:rsid w:val="001D7041"/>
    <w:rsid w:val="001D709F"/>
    <w:rsid w:val="001D71B8"/>
    <w:rsid w:val="001D72A3"/>
    <w:rsid w:val="001D72DF"/>
    <w:rsid w:val="001D73C4"/>
    <w:rsid w:val="001D746A"/>
    <w:rsid w:val="001D74FE"/>
    <w:rsid w:val="001D767F"/>
    <w:rsid w:val="001D774F"/>
    <w:rsid w:val="001D7A46"/>
    <w:rsid w:val="001D7AE2"/>
    <w:rsid w:val="001D7B42"/>
    <w:rsid w:val="001D7C87"/>
    <w:rsid w:val="001D7CE4"/>
    <w:rsid w:val="001D7D20"/>
    <w:rsid w:val="001D7F08"/>
    <w:rsid w:val="001D7FC2"/>
    <w:rsid w:val="001E0067"/>
    <w:rsid w:val="001E01C8"/>
    <w:rsid w:val="001E020D"/>
    <w:rsid w:val="001E0279"/>
    <w:rsid w:val="001E0285"/>
    <w:rsid w:val="001E0509"/>
    <w:rsid w:val="001E0632"/>
    <w:rsid w:val="001E0654"/>
    <w:rsid w:val="001E07F5"/>
    <w:rsid w:val="001E0932"/>
    <w:rsid w:val="001E0BE2"/>
    <w:rsid w:val="001E0D2B"/>
    <w:rsid w:val="001E1145"/>
    <w:rsid w:val="001E1189"/>
    <w:rsid w:val="001E12E9"/>
    <w:rsid w:val="001E134F"/>
    <w:rsid w:val="001E159F"/>
    <w:rsid w:val="001E1626"/>
    <w:rsid w:val="001E1794"/>
    <w:rsid w:val="001E1A37"/>
    <w:rsid w:val="001E1AB6"/>
    <w:rsid w:val="001E1AFB"/>
    <w:rsid w:val="001E1B01"/>
    <w:rsid w:val="001E1C9E"/>
    <w:rsid w:val="001E1ED4"/>
    <w:rsid w:val="001E1EF5"/>
    <w:rsid w:val="001E1F61"/>
    <w:rsid w:val="001E1F88"/>
    <w:rsid w:val="001E2111"/>
    <w:rsid w:val="001E2203"/>
    <w:rsid w:val="001E223A"/>
    <w:rsid w:val="001E22A4"/>
    <w:rsid w:val="001E231A"/>
    <w:rsid w:val="001E2551"/>
    <w:rsid w:val="001E26E0"/>
    <w:rsid w:val="001E27BC"/>
    <w:rsid w:val="001E288D"/>
    <w:rsid w:val="001E2A90"/>
    <w:rsid w:val="001E2EEF"/>
    <w:rsid w:val="001E2EF6"/>
    <w:rsid w:val="001E2F8E"/>
    <w:rsid w:val="001E303A"/>
    <w:rsid w:val="001E3085"/>
    <w:rsid w:val="001E3144"/>
    <w:rsid w:val="001E3200"/>
    <w:rsid w:val="001E32FE"/>
    <w:rsid w:val="001E33DF"/>
    <w:rsid w:val="001E3535"/>
    <w:rsid w:val="001E3691"/>
    <w:rsid w:val="001E36C7"/>
    <w:rsid w:val="001E3733"/>
    <w:rsid w:val="001E37B0"/>
    <w:rsid w:val="001E37F1"/>
    <w:rsid w:val="001E3A2B"/>
    <w:rsid w:val="001E3C49"/>
    <w:rsid w:val="001E3C83"/>
    <w:rsid w:val="001E3D1B"/>
    <w:rsid w:val="001E3D7B"/>
    <w:rsid w:val="001E3E36"/>
    <w:rsid w:val="001E3E3C"/>
    <w:rsid w:val="001E3E52"/>
    <w:rsid w:val="001E3EB7"/>
    <w:rsid w:val="001E3F91"/>
    <w:rsid w:val="001E4099"/>
    <w:rsid w:val="001E4127"/>
    <w:rsid w:val="001E43EA"/>
    <w:rsid w:val="001E449B"/>
    <w:rsid w:val="001E44A3"/>
    <w:rsid w:val="001E4739"/>
    <w:rsid w:val="001E479E"/>
    <w:rsid w:val="001E492C"/>
    <w:rsid w:val="001E495F"/>
    <w:rsid w:val="001E4A76"/>
    <w:rsid w:val="001E4BFF"/>
    <w:rsid w:val="001E4D54"/>
    <w:rsid w:val="001E4DE7"/>
    <w:rsid w:val="001E5219"/>
    <w:rsid w:val="001E5223"/>
    <w:rsid w:val="001E52FE"/>
    <w:rsid w:val="001E536D"/>
    <w:rsid w:val="001E558B"/>
    <w:rsid w:val="001E56AD"/>
    <w:rsid w:val="001E571B"/>
    <w:rsid w:val="001E5795"/>
    <w:rsid w:val="001E57A1"/>
    <w:rsid w:val="001E5822"/>
    <w:rsid w:val="001E5840"/>
    <w:rsid w:val="001E595B"/>
    <w:rsid w:val="001E5A4F"/>
    <w:rsid w:val="001E5D5D"/>
    <w:rsid w:val="001E5EA9"/>
    <w:rsid w:val="001E6013"/>
    <w:rsid w:val="001E60F8"/>
    <w:rsid w:val="001E6105"/>
    <w:rsid w:val="001E6158"/>
    <w:rsid w:val="001E6162"/>
    <w:rsid w:val="001E6179"/>
    <w:rsid w:val="001E61D2"/>
    <w:rsid w:val="001E62B6"/>
    <w:rsid w:val="001E6439"/>
    <w:rsid w:val="001E649A"/>
    <w:rsid w:val="001E66D6"/>
    <w:rsid w:val="001E66F8"/>
    <w:rsid w:val="001E6865"/>
    <w:rsid w:val="001E6887"/>
    <w:rsid w:val="001E688A"/>
    <w:rsid w:val="001E6AFE"/>
    <w:rsid w:val="001E6B88"/>
    <w:rsid w:val="001E6C28"/>
    <w:rsid w:val="001E6CD4"/>
    <w:rsid w:val="001E6E24"/>
    <w:rsid w:val="001E6EF8"/>
    <w:rsid w:val="001E70BA"/>
    <w:rsid w:val="001E71AD"/>
    <w:rsid w:val="001E7202"/>
    <w:rsid w:val="001E7286"/>
    <w:rsid w:val="001E741F"/>
    <w:rsid w:val="001E743F"/>
    <w:rsid w:val="001E750A"/>
    <w:rsid w:val="001E7586"/>
    <w:rsid w:val="001E7672"/>
    <w:rsid w:val="001E76F1"/>
    <w:rsid w:val="001E77E5"/>
    <w:rsid w:val="001E7942"/>
    <w:rsid w:val="001E7A37"/>
    <w:rsid w:val="001E7AB9"/>
    <w:rsid w:val="001E7C45"/>
    <w:rsid w:val="001E7E08"/>
    <w:rsid w:val="001E7F35"/>
    <w:rsid w:val="001F02FA"/>
    <w:rsid w:val="001F036D"/>
    <w:rsid w:val="001F0511"/>
    <w:rsid w:val="001F0768"/>
    <w:rsid w:val="001F0AD0"/>
    <w:rsid w:val="001F0B5E"/>
    <w:rsid w:val="001F0BD8"/>
    <w:rsid w:val="001F0C5A"/>
    <w:rsid w:val="001F0D85"/>
    <w:rsid w:val="001F0DA4"/>
    <w:rsid w:val="001F0E10"/>
    <w:rsid w:val="001F0E23"/>
    <w:rsid w:val="001F0F4D"/>
    <w:rsid w:val="001F0F96"/>
    <w:rsid w:val="001F0FAB"/>
    <w:rsid w:val="001F16F3"/>
    <w:rsid w:val="001F1763"/>
    <w:rsid w:val="001F1787"/>
    <w:rsid w:val="001F178C"/>
    <w:rsid w:val="001F1B5B"/>
    <w:rsid w:val="001F1E5B"/>
    <w:rsid w:val="001F1EDE"/>
    <w:rsid w:val="001F1F29"/>
    <w:rsid w:val="001F1F9F"/>
    <w:rsid w:val="001F1FB9"/>
    <w:rsid w:val="001F2471"/>
    <w:rsid w:val="001F256E"/>
    <w:rsid w:val="001F2747"/>
    <w:rsid w:val="001F295C"/>
    <w:rsid w:val="001F2AB5"/>
    <w:rsid w:val="001F2BA5"/>
    <w:rsid w:val="001F2C9B"/>
    <w:rsid w:val="001F2CAE"/>
    <w:rsid w:val="001F2CD1"/>
    <w:rsid w:val="001F2D2E"/>
    <w:rsid w:val="001F2E64"/>
    <w:rsid w:val="001F2F12"/>
    <w:rsid w:val="001F304D"/>
    <w:rsid w:val="001F328C"/>
    <w:rsid w:val="001F32EE"/>
    <w:rsid w:val="001F32FA"/>
    <w:rsid w:val="001F3345"/>
    <w:rsid w:val="001F341B"/>
    <w:rsid w:val="001F350C"/>
    <w:rsid w:val="001F373D"/>
    <w:rsid w:val="001F3762"/>
    <w:rsid w:val="001F37A1"/>
    <w:rsid w:val="001F3952"/>
    <w:rsid w:val="001F3BE2"/>
    <w:rsid w:val="001F3F01"/>
    <w:rsid w:val="001F40D1"/>
    <w:rsid w:val="001F4210"/>
    <w:rsid w:val="001F434F"/>
    <w:rsid w:val="001F43D9"/>
    <w:rsid w:val="001F4446"/>
    <w:rsid w:val="001F4465"/>
    <w:rsid w:val="001F4B29"/>
    <w:rsid w:val="001F4BA2"/>
    <w:rsid w:val="001F4CEC"/>
    <w:rsid w:val="001F5246"/>
    <w:rsid w:val="001F52B3"/>
    <w:rsid w:val="001F5312"/>
    <w:rsid w:val="001F5358"/>
    <w:rsid w:val="001F535A"/>
    <w:rsid w:val="001F548A"/>
    <w:rsid w:val="001F5537"/>
    <w:rsid w:val="001F554A"/>
    <w:rsid w:val="001F57FC"/>
    <w:rsid w:val="001F5802"/>
    <w:rsid w:val="001F5838"/>
    <w:rsid w:val="001F5ABA"/>
    <w:rsid w:val="001F5B6B"/>
    <w:rsid w:val="001F5CD5"/>
    <w:rsid w:val="001F5DC0"/>
    <w:rsid w:val="001F5E90"/>
    <w:rsid w:val="001F5EB8"/>
    <w:rsid w:val="001F6062"/>
    <w:rsid w:val="001F609D"/>
    <w:rsid w:val="001F6153"/>
    <w:rsid w:val="001F6450"/>
    <w:rsid w:val="001F6601"/>
    <w:rsid w:val="001F6622"/>
    <w:rsid w:val="001F68C7"/>
    <w:rsid w:val="001F69E3"/>
    <w:rsid w:val="001F6A4C"/>
    <w:rsid w:val="001F6A8B"/>
    <w:rsid w:val="001F6B83"/>
    <w:rsid w:val="001F6EBD"/>
    <w:rsid w:val="001F70A8"/>
    <w:rsid w:val="001F71DA"/>
    <w:rsid w:val="001F7419"/>
    <w:rsid w:val="001F76C5"/>
    <w:rsid w:val="001F76EA"/>
    <w:rsid w:val="001F782C"/>
    <w:rsid w:val="001F7930"/>
    <w:rsid w:val="001F7DB8"/>
    <w:rsid w:val="001F7F9B"/>
    <w:rsid w:val="0020005B"/>
    <w:rsid w:val="00200197"/>
    <w:rsid w:val="0020025A"/>
    <w:rsid w:val="00200287"/>
    <w:rsid w:val="00200328"/>
    <w:rsid w:val="0020041C"/>
    <w:rsid w:val="00200676"/>
    <w:rsid w:val="00200775"/>
    <w:rsid w:val="002009A2"/>
    <w:rsid w:val="00200A03"/>
    <w:rsid w:val="00200AEA"/>
    <w:rsid w:val="00200BB2"/>
    <w:rsid w:val="00200E0C"/>
    <w:rsid w:val="00200E3E"/>
    <w:rsid w:val="00200F6B"/>
    <w:rsid w:val="002011EF"/>
    <w:rsid w:val="0020143B"/>
    <w:rsid w:val="0020176C"/>
    <w:rsid w:val="0020179F"/>
    <w:rsid w:val="00201901"/>
    <w:rsid w:val="0020193D"/>
    <w:rsid w:val="0020199F"/>
    <w:rsid w:val="00201B7D"/>
    <w:rsid w:val="00201DAD"/>
    <w:rsid w:val="00201F3B"/>
    <w:rsid w:val="0020201D"/>
    <w:rsid w:val="0020227C"/>
    <w:rsid w:val="002024D3"/>
    <w:rsid w:val="002024FB"/>
    <w:rsid w:val="002025D5"/>
    <w:rsid w:val="002025EC"/>
    <w:rsid w:val="00202679"/>
    <w:rsid w:val="002026FF"/>
    <w:rsid w:val="00202814"/>
    <w:rsid w:val="0020296F"/>
    <w:rsid w:val="00202B4B"/>
    <w:rsid w:val="00202B89"/>
    <w:rsid w:val="00202C15"/>
    <w:rsid w:val="00202CA1"/>
    <w:rsid w:val="00202CE1"/>
    <w:rsid w:val="00202DC8"/>
    <w:rsid w:val="00202E9E"/>
    <w:rsid w:val="00202EF0"/>
    <w:rsid w:val="00202F80"/>
    <w:rsid w:val="002030FC"/>
    <w:rsid w:val="002031F6"/>
    <w:rsid w:val="00203293"/>
    <w:rsid w:val="002033AD"/>
    <w:rsid w:val="002034AF"/>
    <w:rsid w:val="002034D9"/>
    <w:rsid w:val="00203585"/>
    <w:rsid w:val="0020366B"/>
    <w:rsid w:val="002036DD"/>
    <w:rsid w:val="00203895"/>
    <w:rsid w:val="002038B9"/>
    <w:rsid w:val="0020398D"/>
    <w:rsid w:val="0020398E"/>
    <w:rsid w:val="00203CB7"/>
    <w:rsid w:val="00203D86"/>
    <w:rsid w:val="00203D9C"/>
    <w:rsid w:val="00203F94"/>
    <w:rsid w:val="00204035"/>
    <w:rsid w:val="00204115"/>
    <w:rsid w:val="0020411A"/>
    <w:rsid w:val="00204187"/>
    <w:rsid w:val="002043AA"/>
    <w:rsid w:val="0020445E"/>
    <w:rsid w:val="00204548"/>
    <w:rsid w:val="00204563"/>
    <w:rsid w:val="00204668"/>
    <w:rsid w:val="002046DF"/>
    <w:rsid w:val="0020473A"/>
    <w:rsid w:val="00204766"/>
    <w:rsid w:val="002047F6"/>
    <w:rsid w:val="00204877"/>
    <w:rsid w:val="002048B3"/>
    <w:rsid w:val="00204A2C"/>
    <w:rsid w:val="00204A2F"/>
    <w:rsid w:val="00204C84"/>
    <w:rsid w:val="00204DA5"/>
    <w:rsid w:val="00204DDF"/>
    <w:rsid w:val="00204E51"/>
    <w:rsid w:val="00204F3F"/>
    <w:rsid w:val="0020503C"/>
    <w:rsid w:val="002050C0"/>
    <w:rsid w:val="00205384"/>
    <w:rsid w:val="00205626"/>
    <w:rsid w:val="002056EF"/>
    <w:rsid w:val="002057D2"/>
    <w:rsid w:val="00205871"/>
    <w:rsid w:val="00205BC2"/>
    <w:rsid w:val="00205DF1"/>
    <w:rsid w:val="00205E44"/>
    <w:rsid w:val="00205F0D"/>
    <w:rsid w:val="002063A3"/>
    <w:rsid w:val="002064CE"/>
    <w:rsid w:val="002065D3"/>
    <w:rsid w:val="002067B2"/>
    <w:rsid w:val="0020686C"/>
    <w:rsid w:val="00206897"/>
    <w:rsid w:val="002068FE"/>
    <w:rsid w:val="00206915"/>
    <w:rsid w:val="002069BA"/>
    <w:rsid w:val="00206AE9"/>
    <w:rsid w:val="00206B4A"/>
    <w:rsid w:val="00206BD2"/>
    <w:rsid w:val="00206D0A"/>
    <w:rsid w:val="00206D49"/>
    <w:rsid w:val="00206DE2"/>
    <w:rsid w:val="00206DEB"/>
    <w:rsid w:val="00206F08"/>
    <w:rsid w:val="00206F48"/>
    <w:rsid w:val="0020700D"/>
    <w:rsid w:val="00207027"/>
    <w:rsid w:val="00207062"/>
    <w:rsid w:val="0020707F"/>
    <w:rsid w:val="002070CE"/>
    <w:rsid w:val="0020726E"/>
    <w:rsid w:val="002074A4"/>
    <w:rsid w:val="002074BA"/>
    <w:rsid w:val="00207629"/>
    <w:rsid w:val="002076E7"/>
    <w:rsid w:val="00207711"/>
    <w:rsid w:val="0020783A"/>
    <w:rsid w:val="00207885"/>
    <w:rsid w:val="00207914"/>
    <w:rsid w:val="00207A3F"/>
    <w:rsid w:val="00207A44"/>
    <w:rsid w:val="00207B0D"/>
    <w:rsid w:val="00207B46"/>
    <w:rsid w:val="00207BDE"/>
    <w:rsid w:val="00207D14"/>
    <w:rsid w:val="00207D17"/>
    <w:rsid w:val="00207DA2"/>
    <w:rsid w:val="00207DB6"/>
    <w:rsid w:val="00210017"/>
    <w:rsid w:val="0021001F"/>
    <w:rsid w:val="00210056"/>
    <w:rsid w:val="002101FB"/>
    <w:rsid w:val="00210262"/>
    <w:rsid w:val="00210299"/>
    <w:rsid w:val="00210301"/>
    <w:rsid w:val="00210350"/>
    <w:rsid w:val="00210643"/>
    <w:rsid w:val="0021085F"/>
    <w:rsid w:val="00210A28"/>
    <w:rsid w:val="00210A64"/>
    <w:rsid w:val="00210ADE"/>
    <w:rsid w:val="00210B43"/>
    <w:rsid w:val="00210C66"/>
    <w:rsid w:val="00210CA8"/>
    <w:rsid w:val="00210D35"/>
    <w:rsid w:val="00210F40"/>
    <w:rsid w:val="00210FA0"/>
    <w:rsid w:val="00211033"/>
    <w:rsid w:val="0021123F"/>
    <w:rsid w:val="002112B7"/>
    <w:rsid w:val="0021145C"/>
    <w:rsid w:val="00211617"/>
    <w:rsid w:val="002116BF"/>
    <w:rsid w:val="0021174A"/>
    <w:rsid w:val="0021180C"/>
    <w:rsid w:val="00211912"/>
    <w:rsid w:val="00211C4D"/>
    <w:rsid w:val="00211C5A"/>
    <w:rsid w:val="00211CAA"/>
    <w:rsid w:val="00211D8E"/>
    <w:rsid w:val="00211EB6"/>
    <w:rsid w:val="00211FA0"/>
    <w:rsid w:val="00212218"/>
    <w:rsid w:val="002122B2"/>
    <w:rsid w:val="00212433"/>
    <w:rsid w:val="00212726"/>
    <w:rsid w:val="00212779"/>
    <w:rsid w:val="002127E0"/>
    <w:rsid w:val="0021290A"/>
    <w:rsid w:val="00212A43"/>
    <w:rsid w:val="00212A80"/>
    <w:rsid w:val="00212D12"/>
    <w:rsid w:val="00212E8E"/>
    <w:rsid w:val="00212FAD"/>
    <w:rsid w:val="00213172"/>
    <w:rsid w:val="002131C1"/>
    <w:rsid w:val="002132D3"/>
    <w:rsid w:val="00213400"/>
    <w:rsid w:val="00213530"/>
    <w:rsid w:val="002135B1"/>
    <w:rsid w:val="002136B9"/>
    <w:rsid w:val="002136D9"/>
    <w:rsid w:val="0021386F"/>
    <w:rsid w:val="002139F4"/>
    <w:rsid w:val="00213AFA"/>
    <w:rsid w:val="00213C08"/>
    <w:rsid w:val="00213C10"/>
    <w:rsid w:val="00213CFA"/>
    <w:rsid w:val="00213E53"/>
    <w:rsid w:val="00214264"/>
    <w:rsid w:val="002143AB"/>
    <w:rsid w:val="002144E8"/>
    <w:rsid w:val="00214522"/>
    <w:rsid w:val="002147A0"/>
    <w:rsid w:val="0021481E"/>
    <w:rsid w:val="0021497B"/>
    <w:rsid w:val="00214A94"/>
    <w:rsid w:val="00214AE5"/>
    <w:rsid w:val="00214BAD"/>
    <w:rsid w:val="00214C16"/>
    <w:rsid w:val="00214CB1"/>
    <w:rsid w:val="00214CBF"/>
    <w:rsid w:val="00214F65"/>
    <w:rsid w:val="00214FB3"/>
    <w:rsid w:val="00215006"/>
    <w:rsid w:val="002150E1"/>
    <w:rsid w:val="00215251"/>
    <w:rsid w:val="0021533C"/>
    <w:rsid w:val="00215597"/>
    <w:rsid w:val="00215734"/>
    <w:rsid w:val="002158B3"/>
    <w:rsid w:val="002159B2"/>
    <w:rsid w:val="00215ABD"/>
    <w:rsid w:val="00215C4B"/>
    <w:rsid w:val="00215D2A"/>
    <w:rsid w:val="00215DF9"/>
    <w:rsid w:val="00215E1A"/>
    <w:rsid w:val="00216416"/>
    <w:rsid w:val="00216550"/>
    <w:rsid w:val="00216698"/>
    <w:rsid w:val="002166F6"/>
    <w:rsid w:val="0021675A"/>
    <w:rsid w:val="002168E2"/>
    <w:rsid w:val="0021694A"/>
    <w:rsid w:val="002169D4"/>
    <w:rsid w:val="00216B36"/>
    <w:rsid w:val="00216C50"/>
    <w:rsid w:val="00216DB7"/>
    <w:rsid w:val="00216EDA"/>
    <w:rsid w:val="002170A9"/>
    <w:rsid w:val="0021726D"/>
    <w:rsid w:val="0021728D"/>
    <w:rsid w:val="0021729A"/>
    <w:rsid w:val="00217308"/>
    <w:rsid w:val="002175B8"/>
    <w:rsid w:val="0021770E"/>
    <w:rsid w:val="002177C1"/>
    <w:rsid w:val="00217980"/>
    <w:rsid w:val="00217A56"/>
    <w:rsid w:val="00217B7C"/>
    <w:rsid w:val="00217BE4"/>
    <w:rsid w:val="00217CDD"/>
    <w:rsid w:val="00217DEB"/>
    <w:rsid w:val="00217E63"/>
    <w:rsid w:val="00217E71"/>
    <w:rsid w:val="00217F21"/>
    <w:rsid w:val="00220081"/>
    <w:rsid w:val="00220091"/>
    <w:rsid w:val="00220097"/>
    <w:rsid w:val="002202CA"/>
    <w:rsid w:val="002202E5"/>
    <w:rsid w:val="002203BC"/>
    <w:rsid w:val="00220616"/>
    <w:rsid w:val="00220A65"/>
    <w:rsid w:val="00220B12"/>
    <w:rsid w:val="00220C86"/>
    <w:rsid w:val="00220D8D"/>
    <w:rsid w:val="00220E51"/>
    <w:rsid w:val="00220FFD"/>
    <w:rsid w:val="00221099"/>
    <w:rsid w:val="002210C4"/>
    <w:rsid w:val="0022123C"/>
    <w:rsid w:val="00221395"/>
    <w:rsid w:val="00221606"/>
    <w:rsid w:val="002216C0"/>
    <w:rsid w:val="00221749"/>
    <w:rsid w:val="0022181D"/>
    <w:rsid w:val="002218A5"/>
    <w:rsid w:val="00221906"/>
    <w:rsid w:val="00221A38"/>
    <w:rsid w:val="00221AD7"/>
    <w:rsid w:val="00221ADC"/>
    <w:rsid w:val="00221C58"/>
    <w:rsid w:val="00221EA7"/>
    <w:rsid w:val="00221EB6"/>
    <w:rsid w:val="002221A7"/>
    <w:rsid w:val="002221F1"/>
    <w:rsid w:val="002221F2"/>
    <w:rsid w:val="00222267"/>
    <w:rsid w:val="002222FC"/>
    <w:rsid w:val="0022245E"/>
    <w:rsid w:val="002224AD"/>
    <w:rsid w:val="0022286B"/>
    <w:rsid w:val="00222A58"/>
    <w:rsid w:val="00222A6F"/>
    <w:rsid w:val="00222C83"/>
    <w:rsid w:val="00222CE2"/>
    <w:rsid w:val="0022315E"/>
    <w:rsid w:val="002233B9"/>
    <w:rsid w:val="0022343C"/>
    <w:rsid w:val="00223484"/>
    <w:rsid w:val="002236A2"/>
    <w:rsid w:val="00223A17"/>
    <w:rsid w:val="00223A3A"/>
    <w:rsid w:val="00223A7B"/>
    <w:rsid w:val="00223B11"/>
    <w:rsid w:val="00223B60"/>
    <w:rsid w:val="00223BF0"/>
    <w:rsid w:val="00223CE6"/>
    <w:rsid w:val="00223E9E"/>
    <w:rsid w:val="0022404B"/>
    <w:rsid w:val="00224121"/>
    <w:rsid w:val="0022412B"/>
    <w:rsid w:val="00224276"/>
    <w:rsid w:val="002243F1"/>
    <w:rsid w:val="002244A7"/>
    <w:rsid w:val="00224510"/>
    <w:rsid w:val="0022462E"/>
    <w:rsid w:val="002246A5"/>
    <w:rsid w:val="00224736"/>
    <w:rsid w:val="002248A0"/>
    <w:rsid w:val="00224AF4"/>
    <w:rsid w:val="00224B32"/>
    <w:rsid w:val="00224B6C"/>
    <w:rsid w:val="00224C50"/>
    <w:rsid w:val="00224DA9"/>
    <w:rsid w:val="00224DDE"/>
    <w:rsid w:val="00224E1E"/>
    <w:rsid w:val="0022509D"/>
    <w:rsid w:val="002250EB"/>
    <w:rsid w:val="00225370"/>
    <w:rsid w:val="00225495"/>
    <w:rsid w:val="002255F4"/>
    <w:rsid w:val="00225686"/>
    <w:rsid w:val="00225724"/>
    <w:rsid w:val="00225918"/>
    <w:rsid w:val="00225B53"/>
    <w:rsid w:val="00225C27"/>
    <w:rsid w:val="00225D92"/>
    <w:rsid w:val="0022627C"/>
    <w:rsid w:val="00226388"/>
    <w:rsid w:val="002263E0"/>
    <w:rsid w:val="002264CF"/>
    <w:rsid w:val="002264FA"/>
    <w:rsid w:val="0022655C"/>
    <w:rsid w:val="0022687C"/>
    <w:rsid w:val="002268C1"/>
    <w:rsid w:val="0022695D"/>
    <w:rsid w:val="002269B5"/>
    <w:rsid w:val="00226A14"/>
    <w:rsid w:val="00226A49"/>
    <w:rsid w:val="00226B10"/>
    <w:rsid w:val="00226BD9"/>
    <w:rsid w:val="00226C31"/>
    <w:rsid w:val="00226CA8"/>
    <w:rsid w:val="00226CAD"/>
    <w:rsid w:val="00226DFB"/>
    <w:rsid w:val="00226EA4"/>
    <w:rsid w:val="002270E7"/>
    <w:rsid w:val="002271D8"/>
    <w:rsid w:val="00227296"/>
    <w:rsid w:val="00227298"/>
    <w:rsid w:val="002272DC"/>
    <w:rsid w:val="00227446"/>
    <w:rsid w:val="002274C1"/>
    <w:rsid w:val="0022794E"/>
    <w:rsid w:val="0022799A"/>
    <w:rsid w:val="00227AD3"/>
    <w:rsid w:val="00227B34"/>
    <w:rsid w:val="00227B6E"/>
    <w:rsid w:val="00227BD9"/>
    <w:rsid w:val="00227E30"/>
    <w:rsid w:val="00227FB8"/>
    <w:rsid w:val="002300B4"/>
    <w:rsid w:val="0023021C"/>
    <w:rsid w:val="002304E0"/>
    <w:rsid w:val="0023055C"/>
    <w:rsid w:val="00230639"/>
    <w:rsid w:val="002306B5"/>
    <w:rsid w:val="00230747"/>
    <w:rsid w:val="002307D1"/>
    <w:rsid w:val="00230A3D"/>
    <w:rsid w:val="00230A5C"/>
    <w:rsid w:val="00230B43"/>
    <w:rsid w:val="00230D38"/>
    <w:rsid w:val="00230E51"/>
    <w:rsid w:val="00230E5A"/>
    <w:rsid w:val="00230E65"/>
    <w:rsid w:val="00231064"/>
    <w:rsid w:val="00231132"/>
    <w:rsid w:val="002311C2"/>
    <w:rsid w:val="0023129B"/>
    <w:rsid w:val="00231303"/>
    <w:rsid w:val="00231461"/>
    <w:rsid w:val="0023146E"/>
    <w:rsid w:val="00231553"/>
    <w:rsid w:val="002315A4"/>
    <w:rsid w:val="00231787"/>
    <w:rsid w:val="00231BFC"/>
    <w:rsid w:val="00231D4B"/>
    <w:rsid w:val="00231DF2"/>
    <w:rsid w:val="00231ED0"/>
    <w:rsid w:val="00231FDF"/>
    <w:rsid w:val="0023206F"/>
    <w:rsid w:val="00232078"/>
    <w:rsid w:val="00232162"/>
    <w:rsid w:val="00232290"/>
    <w:rsid w:val="00232412"/>
    <w:rsid w:val="0023255D"/>
    <w:rsid w:val="002326E6"/>
    <w:rsid w:val="00232729"/>
    <w:rsid w:val="00232756"/>
    <w:rsid w:val="00232A7C"/>
    <w:rsid w:val="00232AF0"/>
    <w:rsid w:val="00232B19"/>
    <w:rsid w:val="00232D20"/>
    <w:rsid w:val="00232FFB"/>
    <w:rsid w:val="00233068"/>
    <w:rsid w:val="0023315E"/>
    <w:rsid w:val="0023326F"/>
    <w:rsid w:val="002333F2"/>
    <w:rsid w:val="002336C2"/>
    <w:rsid w:val="002336CC"/>
    <w:rsid w:val="002339A0"/>
    <w:rsid w:val="00233A66"/>
    <w:rsid w:val="00233DA0"/>
    <w:rsid w:val="00233DC7"/>
    <w:rsid w:val="00233DD8"/>
    <w:rsid w:val="00233E84"/>
    <w:rsid w:val="0023400C"/>
    <w:rsid w:val="00234075"/>
    <w:rsid w:val="00234099"/>
    <w:rsid w:val="00234112"/>
    <w:rsid w:val="002344A6"/>
    <w:rsid w:val="0023465A"/>
    <w:rsid w:val="002346E3"/>
    <w:rsid w:val="00234754"/>
    <w:rsid w:val="0023499F"/>
    <w:rsid w:val="002349AA"/>
    <w:rsid w:val="002349B7"/>
    <w:rsid w:val="002349BB"/>
    <w:rsid w:val="00234A77"/>
    <w:rsid w:val="00234AE1"/>
    <w:rsid w:val="00234AEC"/>
    <w:rsid w:val="00234B9B"/>
    <w:rsid w:val="00234C79"/>
    <w:rsid w:val="00234D21"/>
    <w:rsid w:val="00234DAD"/>
    <w:rsid w:val="00234DD8"/>
    <w:rsid w:val="00234E5A"/>
    <w:rsid w:val="00234E7E"/>
    <w:rsid w:val="002350C0"/>
    <w:rsid w:val="002352C7"/>
    <w:rsid w:val="002352DD"/>
    <w:rsid w:val="00235350"/>
    <w:rsid w:val="00235382"/>
    <w:rsid w:val="002353DF"/>
    <w:rsid w:val="002353EB"/>
    <w:rsid w:val="00235471"/>
    <w:rsid w:val="00235582"/>
    <w:rsid w:val="002355AE"/>
    <w:rsid w:val="0023562B"/>
    <w:rsid w:val="0023562D"/>
    <w:rsid w:val="0023567B"/>
    <w:rsid w:val="002358A7"/>
    <w:rsid w:val="002358D3"/>
    <w:rsid w:val="00235962"/>
    <w:rsid w:val="00235A23"/>
    <w:rsid w:val="00235A38"/>
    <w:rsid w:val="00235B0D"/>
    <w:rsid w:val="00235BE5"/>
    <w:rsid w:val="00235BEF"/>
    <w:rsid w:val="00235C60"/>
    <w:rsid w:val="00235D2D"/>
    <w:rsid w:val="00235D7E"/>
    <w:rsid w:val="00235F6B"/>
    <w:rsid w:val="00235FF5"/>
    <w:rsid w:val="0023601A"/>
    <w:rsid w:val="002360AD"/>
    <w:rsid w:val="0023613A"/>
    <w:rsid w:val="00236150"/>
    <w:rsid w:val="0023625D"/>
    <w:rsid w:val="002364D1"/>
    <w:rsid w:val="0023651F"/>
    <w:rsid w:val="00236534"/>
    <w:rsid w:val="002368DD"/>
    <w:rsid w:val="0023692A"/>
    <w:rsid w:val="0023697A"/>
    <w:rsid w:val="00236B50"/>
    <w:rsid w:val="00236BBD"/>
    <w:rsid w:val="00236C3C"/>
    <w:rsid w:val="00236CFB"/>
    <w:rsid w:val="00236D3B"/>
    <w:rsid w:val="00236FAD"/>
    <w:rsid w:val="00236FFC"/>
    <w:rsid w:val="00237016"/>
    <w:rsid w:val="0023709E"/>
    <w:rsid w:val="00237238"/>
    <w:rsid w:val="00237258"/>
    <w:rsid w:val="002373B2"/>
    <w:rsid w:val="002374DA"/>
    <w:rsid w:val="002375B5"/>
    <w:rsid w:val="002375C8"/>
    <w:rsid w:val="002378F5"/>
    <w:rsid w:val="00237C71"/>
    <w:rsid w:val="00237CDE"/>
    <w:rsid w:val="00237CE0"/>
    <w:rsid w:val="00237CFF"/>
    <w:rsid w:val="00237D02"/>
    <w:rsid w:val="00237DA7"/>
    <w:rsid w:val="00237E3F"/>
    <w:rsid w:val="00237E78"/>
    <w:rsid w:val="00237F4F"/>
    <w:rsid w:val="002400BB"/>
    <w:rsid w:val="002400CD"/>
    <w:rsid w:val="00240210"/>
    <w:rsid w:val="00240297"/>
    <w:rsid w:val="0024036E"/>
    <w:rsid w:val="002403F3"/>
    <w:rsid w:val="00240552"/>
    <w:rsid w:val="00240577"/>
    <w:rsid w:val="00240610"/>
    <w:rsid w:val="00240710"/>
    <w:rsid w:val="00240835"/>
    <w:rsid w:val="00240AA2"/>
    <w:rsid w:val="00240AC4"/>
    <w:rsid w:val="00240B18"/>
    <w:rsid w:val="00240B5A"/>
    <w:rsid w:val="00240C83"/>
    <w:rsid w:val="002410E1"/>
    <w:rsid w:val="002410F0"/>
    <w:rsid w:val="002411A2"/>
    <w:rsid w:val="00241264"/>
    <w:rsid w:val="00241343"/>
    <w:rsid w:val="002414AE"/>
    <w:rsid w:val="002415D8"/>
    <w:rsid w:val="0024160E"/>
    <w:rsid w:val="0024168C"/>
    <w:rsid w:val="002416D2"/>
    <w:rsid w:val="00241738"/>
    <w:rsid w:val="0024183F"/>
    <w:rsid w:val="00241933"/>
    <w:rsid w:val="002419CA"/>
    <w:rsid w:val="00241A44"/>
    <w:rsid w:val="00241B8A"/>
    <w:rsid w:val="00241BD8"/>
    <w:rsid w:val="00241E92"/>
    <w:rsid w:val="00241F88"/>
    <w:rsid w:val="00241F93"/>
    <w:rsid w:val="00242128"/>
    <w:rsid w:val="00242188"/>
    <w:rsid w:val="0024240E"/>
    <w:rsid w:val="00242470"/>
    <w:rsid w:val="002424D9"/>
    <w:rsid w:val="00242547"/>
    <w:rsid w:val="0024254C"/>
    <w:rsid w:val="002425C0"/>
    <w:rsid w:val="0024268E"/>
    <w:rsid w:val="00242887"/>
    <w:rsid w:val="0024288F"/>
    <w:rsid w:val="00242AAE"/>
    <w:rsid w:val="00242ABB"/>
    <w:rsid w:val="00242B30"/>
    <w:rsid w:val="00242F93"/>
    <w:rsid w:val="00243164"/>
    <w:rsid w:val="00243181"/>
    <w:rsid w:val="002431EF"/>
    <w:rsid w:val="0024331B"/>
    <w:rsid w:val="00243331"/>
    <w:rsid w:val="0024346B"/>
    <w:rsid w:val="00243827"/>
    <w:rsid w:val="0024394A"/>
    <w:rsid w:val="00243A91"/>
    <w:rsid w:val="00243A92"/>
    <w:rsid w:val="00243EF7"/>
    <w:rsid w:val="00243F7A"/>
    <w:rsid w:val="00244056"/>
    <w:rsid w:val="0024424D"/>
    <w:rsid w:val="00244365"/>
    <w:rsid w:val="00244473"/>
    <w:rsid w:val="002444E1"/>
    <w:rsid w:val="00244591"/>
    <w:rsid w:val="0024463F"/>
    <w:rsid w:val="002446AB"/>
    <w:rsid w:val="002447B2"/>
    <w:rsid w:val="002447D1"/>
    <w:rsid w:val="00244864"/>
    <w:rsid w:val="002448FD"/>
    <w:rsid w:val="00244A95"/>
    <w:rsid w:val="00244BFD"/>
    <w:rsid w:val="00244D62"/>
    <w:rsid w:val="00244F34"/>
    <w:rsid w:val="00245024"/>
    <w:rsid w:val="00245059"/>
    <w:rsid w:val="00245082"/>
    <w:rsid w:val="00245210"/>
    <w:rsid w:val="0024532D"/>
    <w:rsid w:val="002453AD"/>
    <w:rsid w:val="0024550F"/>
    <w:rsid w:val="002455C7"/>
    <w:rsid w:val="002456E6"/>
    <w:rsid w:val="00245890"/>
    <w:rsid w:val="002458E4"/>
    <w:rsid w:val="0024593E"/>
    <w:rsid w:val="00245968"/>
    <w:rsid w:val="002459AB"/>
    <w:rsid w:val="002459BB"/>
    <w:rsid w:val="00245C16"/>
    <w:rsid w:val="00245C9B"/>
    <w:rsid w:val="00245F8D"/>
    <w:rsid w:val="00245FB8"/>
    <w:rsid w:val="00245FFA"/>
    <w:rsid w:val="00246029"/>
    <w:rsid w:val="00246194"/>
    <w:rsid w:val="00246239"/>
    <w:rsid w:val="00246244"/>
    <w:rsid w:val="002462A2"/>
    <w:rsid w:val="00246371"/>
    <w:rsid w:val="0024641D"/>
    <w:rsid w:val="002464B2"/>
    <w:rsid w:val="00246515"/>
    <w:rsid w:val="00246627"/>
    <w:rsid w:val="0024676B"/>
    <w:rsid w:val="002468BA"/>
    <w:rsid w:val="00246A0A"/>
    <w:rsid w:val="00246A4A"/>
    <w:rsid w:val="00246BA4"/>
    <w:rsid w:val="00246C22"/>
    <w:rsid w:val="00246C37"/>
    <w:rsid w:val="00246C66"/>
    <w:rsid w:val="00246C70"/>
    <w:rsid w:val="00246CEF"/>
    <w:rsid w:val="00246D8E"/>
    <w:rsid w:val="00246DA6"/>
    <w:rsid w:val="00246FEE"/>
    <w:rsid w:val="00247090"/>
    <w:rsid w:val="002470F3"/>
    <w:rsid w:val="0024715C"/>
    <w:rsid w:val="00247329"/>
    <w:rsid w:val="0024739E"/>
    <w:rsid w:val="002473B2"/>
    <w:rsid w:val="002473D3"/>
    <w:rsid w:val="00247592"/>
    <w:rsid w:val="00247736"/>
    <w:rsid w:val="00247779"/>
    <w:rsid w:val="00247836"/>
    <w:rsid w:val="002478B6"/>
    <w:rsid w:val="00247A92"/>
    <w:rsid w:val="00247C40"/>
    <w:rsid w:val="00247CDA"/>
    <w:rsid w:val="00247D75"/>
    <w:rsid w:val="00247DBC"/>
    <w:rsid w:val="00247E86"/>
    <w:rsid w:val="00247F3C"/>
    <w:rsid w:val="00247F90"/>
    <w:rsid w:val="002500EF"/>
    <w:rsid w:val="00250216"/>
    <w:rsid w:val="00250360"/>
    <w:rsid w:val="0025039E"/>
    <w:rsid w:val="0025044F"/>
    <w:rsid w:val="002505E9"/>
    <w:rsid w:val="002505ED"/>
    <w:rsid w:val="002506D3"/>
    <w:rsid w:val="00250750"/>
    <w:rsid w:val="00250808"/>
    <w:rsid w:val="00250816"/>
    <w:rsid w:val="00250B61"/>
    <w:rsid w:val="00250C22"/>
    <w:rsid w:val="00250C2A"/>
    <w:rsid w:val="00250CA7"/>
    <w:rsid w:val="00250CDA"/>
    <w:rsid w:val="00250CE3"/>
    <w:rsid w:val="00250D18"/>
    <w:rsid w:val="00250DF0"/>
    <w:rsid w:val="00250FD1"/>
    <w:rsid w:val="0025126D"/>
    <w:rsid w:val="00251405"/>
    <w:rsid w:val="002516EE"/>
    <w:rsid w:val="00251782"/>
    <w:rsid w:val="0025179A"/>
    <w:rsid w:val="00251887"/>
    <w:rsid w:val="002518A0"/>
    <w:rsid w:val="002518FF"/>
    <w:rsid w:val="00251B23"/>
    <w:rsid w:val="00251E1A"/>
    <w:rsid w:val="00251EE0"/>
    <w:rsid w:val="00251F54"/>
    <w:rsid w:val="0025215C"/>
    <w:rsid w:val="0025217D"/>
    <w:rsid w:val="002521F0"/>
    <w:rsid w:val="0025226A"/>
    <w:rsid w:val="00252271"/>
    <w:rsid w:val="00252404"/>
    <w:rsid w:val="00252478"/>
    <w:rsid w:val="002525A6"/>
    <w:rsid w:val="002527AE"/>
    <w:rsid w:val="00252878"/>
    <w:rsid w:val="00252892"/>
    <w:rsid w:val="002528D0"/>
    <w:rsid w:val="002528E3"/>
    <w:rsid w:val="00252A1B"/>
    <w:rsid w:val="00252A4C"/>
    <w:rsid w:val="00252A89"/>
    <w:rsid w:val="00252B09"/>
    <w:rsid w:val="00252B5A"/>
    <w:rsid w:val="00252D81"/>
    <w:rsid w:val="00252FA1"/>
    <w:rsid w:val="002530FF"/>
    <w:rsid w:val="0025329A"/>
    <w:rsid w:val="002533F7"/>
    <w:rsid w:val="00253403"/>
    <w:rsid w:val="0025362C"/>
    <w:rsid w:val="00253711"/>
    <w:rsid w:val="00253A82"/>
    <w:rsid w:val="00253AA8"/>
    <w:rsid w:val="00253BD5"/>
    <w:rsid w:val="00253BFA"/>
    <w:rsid w:val="00253C83"/>
    <w:rsid w:val="00254013"/>
    <w:rsid w:val="00254024"/>
    <w:rsid w:val="002541E3"/>
    <w:rsid w:val="0025427C"/>
    <w:rsid w:val="00254281"/>
    <w:rsid w:val="00254499"/>
    <w:rsid w:val="0025464C"/>
    <w:rsid w:val="0025468B"/>
    <w:rsid w:val="00254826"/>
    <w:rsid w:val="0025487B"/>
    <w:rsid w:val="002549C6"/>
    <w:rsid w:val="00254C5E"/>
    <w:rsid w:val="00254D9B"/>
    <w:rsid w:val="00254FA3"/>
    <w:rsid w:val="00254FE8"/>
    <w:rsid w:val="00254FFE"/>
    <w:rsid w:val="002551F2"/>
    <w:rsid w:val="002552BD"/>
    <w:rsid w:val="002552BE"/>
    <w:rsid w:val="00255362"/>
    <w:rsid w:val="002554FD"/>
    <w:rsid w:val="0025577D"/>
    <w:rsid w:val="002557F0"/>
    <w:rsid w:val="00255952"/>
    <w:rsid w:val="00255C71"/>
    <w:rsid w:val="00255C8B"/>
    <w:rsid w:val="00255CE7"/>
    <w:rsid w:val="00255D39"/>
    <w:rsid w:val="00255E3E"/>
    <w:rsid w:val="00255E44"/>
    <w:rsid w:val="00255E47"/>
    <w:rsid w:val="0025600A"/>
    <w:rsid w:val="00256059"/>
    <w:rsid w:val="0025610E"/>
    <w:rsid w:val="0025626C"/>
    <w:rsid w:val="002563A2"/>
    <w:rsid w:val="00256468"/>
    <w:rsid w:val="0025649B"/>
    <w:rsid w:val="002564B0"/>
    <w:rsid w:val="00256588"/>
    <w:rsid w:val="002565D7"/>
    <w:rsid w:val="002567CB"/>
    <w:rsid w:val="00256817"/>
    <w:rsid w:val="002569CA"/>
    <w:rsid w:val="00256A66"/>
    <w:rsid w:val="00256B81"/>
    <w:rsid w:val="00256FC4"/>
    <w:rsid w:val="002573F3"/>
    <w:rsid w:val="00257655"/>
    <w:rsid w:val="002577B2"/>
    <w:rsid w:val="002577B5"/>
    <w:rsid w:val="00257824"/>
    <w:rsid w:val="002578EB"/>
    <w:rsid w:val="00257AF4"/>
    <w:rsid w:val="00257B95"/>
    <w:rsid w:val="00257C90"/>
    <w:rsid w:val="00257C98"/>
    <w:rsid w:val="00257D2E"/>
    <w:rsid w:val="00257D36"/>
    <w:rsid w:val="00257DAE"/>
    <w:rsid w:val="00257E41"/>
    <w:rsid w:val="00257E71"/>
    <w:rsid w:val="00257E78"/>
    <w:rsid w:val="00257E7E"/>
    <w:rsid w:val="00257F3F"/>
    <w:rsid w:val="00257FBC"/>
    <w:rsid w:val="00257FE5"/>
    <w:rsid w:val="00260062"/>
    <w:rsid w:val="00260103"/>
    <w:rsid w:val="00260113"/>
    <w:rsid w:val="00260122"/>
    <w:rsid w:val="0026027C"/>
    <w:rsid w:val="00260461"/>
    <w:rsid w:val="002604C1"/>
    <w:rsid w:val="00260899"/>
    <w:rsid w:val="002608DE"/>
    <w:rsid w:val="00260997"/>
    <w:rsid w:val="00260BE1"/>
    <w:rsid w:val="00260F4C"/>
    <w:rsid w:val="0026133A"/>
    <w:rsid w:val="00261443"/>
    <w:rsid w:val="002614BE"/>
    <w:rsid w:val="0026159A"/>
    <w:rsid w:val="002615B1"/>
    <w:rsid w:val="00261601"/>
    <w:rsid w:val="002617AE"/>
    <w:rsid w:val="0026185B"/>
    <w:rsid w:val="00261932"/>
    <w:rsid w:val="002619BA"/>
    <w:rsid w:val="00261B9A"/>
    <w:rsid w:val="00261C6E"/>
    <w:rsid w:val="00261CD0"/>
    <w:rsid w:val="00262075"/>
    <w:rsid w:val="002621C9"/>
    <w:rsid w:val="00262431"/>
    <w:rsid w:val="0026247A"/>
    <w:rsid w:val="002624EB"/>
    <w:rsid w:val="00262663"/>
    <w:rsid w:val="0026270D"/>
    <w:rsid w:val="002628A1"/>
    <w:rsid w:val="002629A3"/>
    <w:rsid w:val="00262A8A"/>
    <w:rsid w:val="00262C08"/>
    <w:rsid w:val="00262CA7"/>
    <w:rsid w:val="00262CC7"/>
    <w:rsid w:val="00262D9E"/>
    <w:rsid w:val="00262E9D"/>
    <w:rsid w:val="00263081"/>
    <w:rsid w:val="002634D3"/>
    <w:rsid w:val="0026352F"/>
    <w:rsid w:val="00263639"/>
    <w:rsid w:val="002636D0"/>
    <w:rsid w:val="00263751"/>
    <w:rsid w:val="002637AA"/>
    <w:rsid w:val="00263962"/>
    <w:rsid w:val="002639E9"/>
    <w:rsid w:val="00263A2F"/>
    <w:rsid w:val="00263A5D"/>
    <w:rsid w:val="00263AC8"/>
    <w:rsid w:val="00263B6D"/>
    <w:rsid w:val="00263BC6"/>
    <w:rsid w:val="00263DE6"/>
    <w:rsid w:val="00263FDF"/>
    <w:rsid w:val="002640C9"/>
    <w:rsid w:val="0026414D"/>
    <w:rsid w:val="0026424A"/>
    <w:rsid w:val="0026451C"/>
    <w:rsid w:val="00264537"/>
    <w:rsid w:val="0026459A"/>
    <w:rsid w:val="00264634"/>
    <w:rsid w:val="002646EF"/>
    <w:rsid w:val="00264707"/>
    <w:rsid w:val="00264732"/>
    <w:rsid w:val="00264736"/>
    <w:rsid w:val="002647A8"/>
    <w:rsid w:val="002647B4"/>
    <w:rsid w:val="002647DA"/>
    <w:rsid w:val="00264863"/>
    <w:rsid w:val="002648D1"/>
    <w:rsid w:val="00264973"/>
    <w:rsid w:val="00264AC0"/>
    <w:rsid w:val="00264BCF"/>
    <w:rsid w:val="00264C6C"/>
    <w:rsid w:val="00264D09"/>
    <w:rsid w:val="00264E59"/>
    <w:rsid w:val="00264F6E"/>
    <w:rsid w:val="00264F85"/>
    <w:rsid w:val="00264FA3"/>
    <w:rsid w:val="00264FF2"/>
    <w:rsid w:val="002650B0"/>
    <w:rsid w:val="00265134"/>
    <w:rsid w:val="00265406"/>
    <w:rsid w:val="0026558D"/>
    <w:rsid w:val="002657F8"/>
    <w:rsid w:val="00265A2D"/>
    <w:rsid w:val="00265A59"/>
    <w:rsid w:val="00265CC7"/>
    <w:rsid w:val="00265EB4"/>
    <w:rsid w:val="00265F0D"/>
    <w:rsid w:val="0026609B"/>
    <w:rsid w:val="00266162"/>
    <w:rsid w:val="002662B3"/>
    <w:rsid w:val="002663FF"/>
    <w:rsid w:val="00266425"/>
    <w:rsid w:val="0026679C"/>
    <w:rsid w:val="002667DD"/>
    <w:rsid w:val="002669BC"/>
    <w:rsid w:val="00266A1A"/>
    <w:rsid w:val="00266B3A"/>
    <w:rsid w:val="00266C79"/>
    <w:rsid w:val="00266CBC"/>
    <w:rsid w:val="00266CD9"/>
    <w:rsid w:val="00266F39"/>
    <w:rsid w:val="0026706B"/>
    <w:rsid w:val="0026709B"/>
    <w:rsid w:val="00267446"/>
    <w:rsid w:val="002674D9"/>
    <w:rsid w:val="002675CD"/>
    <w:rsid w:val="002675FE"/>
    <w:rsid w:val="0026762F"/>
    <w:rsid w:val="00267696"/>
    <w:rsid w:val="002679FF"/>
    <w:rsid w:val="00267A56"/>
    <w:rsid w:val="00267B54"/>
    <w:rsid w:val="00267BF6"/>
    <w:rsid w:val="00267CD2"/>
    <w:rsid w:val="00267CF9"/>
    <w:rsid w:val="00267DBD"/>
    <w:rsid w:val="00267DE2"/>
    <w:rsid w:val="00267F54"/>
    <w:rsid w:val="00267FC6"/>
    <w:rsid w:val="00270134"/>
    <w:rsid w:val="002701F3"/>
    <w:rsid w:val="00270300"/>
    <w:rsid w:val="0027034F"/>
    <w:rsid w:val="00270429"/>
    <w:rsid w:val="0027046D"/>
    <w:rsid w:val="00270517"/>
    <w:rsid w:val="002705A2"/>
    <w:rsid w:val="0027067E"/>
    <w:rsid w:val="002706F0"/>
    <w:rsid w:val="00270706"/>
    <w:rsid w:val="00270726"/>
    <w:rsid w:val="00270809"/>
    <w:rsid w:val="00270AD8"/>
    <w:rsid w:val="00270B6C"/>
    <w:rsid w:val="00270E01"/>
    <w:rsid w:val="00270E57"/>
    <w:rsid w:val="00270ED0"/>
    <w:rsid w:val="00271380"/>
    <w:rsid w:val="002716C0"/>
    <w:rsid w:val="002717DD"/>
    <w:rsid w:val="002717F8"/>
    <w:rsid w:val="00271999"/>
    <w:rsid w:val="002719BA"/>
    <w:rsid w:val="00271BB7"/>
    <w:rsid w:val="00271BFD"/>
    <w:rsid w:val="00271C65"/>
    <w:rsid w:val="00271E3E"/>
    <w:rsid w:val="00271E95"/>
    <w:rsid w:val="00271EB4"/>
    <w:rsid w:val="00271ECD"/>
    <w:rsid w:val="00272554"/>
    <w:rsid w:val="002725DF"/>
    <w:rsid w:val="00272622"/>
    <w:rsid w:val="002726D2"/>
    <w:rsid w:val="00272734"/>
    <w:rsid w:val="0027278C"/>
    <w:rsid w:val="002727F4"/>
    <w:rsid w:val="002729BD"/>
    <w:rsid w:val="00272E37"/>
    <w:rsid w:val="00272E71"/>
    <w:rsid w:val="002732B0"/>
    <w:rsid w:val="0027333B"/>
    <w:rsid w:val="0027336F"/>
    <w:rsid w:val="0027338B"/>
    <w:rsid w:val="00273453"/>
    <w:rsid w:val="002734D2"/>
    <w:rsid w:val="00273524"/>
    <w:rsid w:val="0027377D"/>
    <w:rsid w:val="00273A96"/>
    <w:rsid w:val="00273B4F"/>
    <w:rsid w:val="00273D6C"/>
    <w:rsid w:val="00273DF9"/>
    <w:rsid w:val="00273F23"/>
    <w:rsid w:val="00274012"/>
    <w:rsid w:val="0027404B"/>
    <w:rsid w:val="002741FE"/>
    <w:rsid w:val="002743CC"/>
    <w:rsid w:val="002743E9"/>
    <w:rsid w:val="00274523"/>
    <w:rsid w:val="0027466F"/>
    <w:rsid w:val="002748CD"/>
    <w:rsid w:val="002749E9"/>
    <w:rsid w:val="00274A97"/>
    <w:rsid w:val="00274AF7"/>
    <w:rsid w:val="00274AFE"/>
    <w:rsid w:val="00274C48"/>
    <w:rsid w:val="00274CE6"/>
    <w:rsid w:val="00274D47"/>
    <w:rsid w:val="00274F85"/>
    <w:rsid w:val="0027520A"/>
    <w:rsid w:val="0027529D"/>
    <w:rsid w:val="00275337"/>
    <w:rsid w:val="0027542D"/>
    <w:rsid w:val="00275443"/>
    <w:rsid w:val="00275483"/>
    <w:rsid w:val="00275621"/>
    <w:rsid w:val="00275774"/>
    <w:rsid w:val="002757C2"/>
    <w:rsid w:val="00275822"/>
    <w:rsid w:val="00275A26"/>
    <w:rsid w:val="00275A2B"/>
    <w:rsid w:val="00275AA5"/>
    <w:rsid w:val="00275B39"/>
    <w:rsid w:val="00275D38"/>
    <w:rsid w:val="00275EE9"/>
    <w:rsid w:val="00275F7C"/>
    <w:rsid w:val="00275F94"/>
    <w:rsid w:val="00275FC4"/>
    <w:rsid w:val="00275FE7"/>
    <w:rsid w:val="00276089"/>
    <w:rsid w:val="002760BD"/>
    <w:rsid w:val="0027612D"/>
    <w:rsid w:val="002761B7"/>
    <w:rsid w:val="00276355"/>
    <w:rsid w:val="0027637A"/>
    <w:rsid w:val="00276461"/>
    <w:rsid w:val="002764C4"/>
    <w:rsid w:val="00276500"/>
    <w:rsid w:val="0027655B"/>
    <w:rsid w:val="002765B8"/>
    <w:rsid w:val="002766DE"/>
    <w:rsid w:val="0027671E"/>
    <w:rsid w:val="00276796"/>
    <w:rsid w:val="0027684C"/>
    <w:rsid w:val="002768A4"/>
    <w:rsid w:val="00276C03"/>
    <w:rsid w:val="00276D2E"/>
    <w:rsid w:val="00276D93"/>
    <w:rsid w:val="00276DD6"/>
    <w:rsid w:val="00276EC6"/>
    <w:rsid w:val="00276F77"/>
    <w:rsid w:val="002770A9"/>
    <w:rsid w:val="002770DE"/>
    <w:rsid w:val="002771C4"/>
    <w:rsid w:val="002772C8"/>
    <w:rsid w:val="00277330"/>
    <w:rsid w:val="0027737F"/>
    <w:rsid w:val="002773CE"/>
    <w:rsid w:val="002774EE"/>
    <w:rsid w:val="0027753A"/>
    <w:rsid w:val="00277701"/>
    <w:rsid w:val="00277874"/>
    <w:rsid w:val="002778EE"/>
    <w:rsid w:val="00277AFD"/>
    <w:rsid w:val="00277C2A"/>
    <w:rsid w:val="00277C90"/>
    <w:rsid w:val="00277CB0"/>
    <w:rsid w:val="00277D67"/>
    <w:rsid w:val="00277DFE"/>
    <w:rsid w:val="00277DFF"/>
    <w:rsid w:val="00277F95"/>
    <w:rsid w:val="002800C4"/>
    <w:rsid w:val="002800D3"/>
    <w:rsid w:val="002801FF"/>
    <w:rsid w:val="00280205"/>
    <w:rsid w:val="00280292"/>
    <w:rsid w:val="00280339"/>
    <w:rsid w:val="002803E3"/>
    <w:rsid w:val="0028042A"/>
    <w:rsid w:val="002805B6"/>
    <w:rsid w:val="002806E8"/>
    <w:rsid w:val="00280746"/>
    <w:rsid w:val="002808DC"/>
    <w:rsid w:val="002809C3"/>
    <w:rsid w:val="00280AB0"/>
    <w:rsid w:val="00280BF1"/>
    <w:rsid w:val="00280F8F"/>
    <w:rsid w:val="00280FAD"/>
    <w:rsid w:val="00281114"/>
    <w:rsid w:val="00281197"/>
    <w:rsid w:val="002812C1"/>
    <w:rsid w:val="00281458"/>
    <w:rsid w:val="0028154C"/>
    <w:rsid w:val="00281632"/>
    <w:rsid w:val="002817E8"/>
    <w:rsid w:val="00281833"/>
    <w:rsid w:val="00281972"/>
    <w:rsid w:val="00281A6E"/>
    <w:rsid w:val="00281AB4"/>
    <w:rsid w:val="00281B26"/>
    <w:rsid w:val="00281B52"/>
    <w:rsid w:val="00281C11"/>
    <w:rsid w:val="00281D95"/>
    <w:rsid w:val="00281F39"/>
    <w:rsid w:val="00281F73"/>
    <w:rsid w:val="00281FF8"/>
    <w:rsid w:val="0028209B"/>
    <w:rsid w:val="002821A8"/>
    <w:rsid w:val="002823EA"/>
    <w:rsid w:val="002825B2"/>
    <w:rsid w:val="00282976"/>
    <w:rsid w:val="00282AA4"/>
    <w:rsid w:val="00282C2F"/>
    <w:rsid w:val="00282CA3"/>
    <w:rsid w:val="00282D12"/>
    <w:rsid w:val="00282DBB"/>
    <w:rsid w:val="00282E99"/>
    <w:rsid w:val="00282F27"/>
    <w:rsid w:val="0028318B"/>
    <w:rsid w:val="00283203"/>
    <w:rsid w:val="002832D7"/>
    <w:rsid w:val="002833AA"/>
    <w:rsid w:val="00283490"/>
    <w:rsid w:val="00283505"/>
    <w:rsid w:val="00283641"/>
    <w:rsid w:val="0028364E"/>
    <w:rsid w:val="002836BD"/>
    <w:rsid w:val="0028376A"/>
    <w:rsid w:val="002837DC"/>
    <w:rsid w:val="00283885"/>
    <w:rsid w:val="00283B32"/>
    <w:rsid w:val="00283BC9"/>
    <w:rsid w:val="00283C65"/>
    <w:rsid w:val="00283D9C"/>
    <w:rsid w:val="00283DA6"/>
    <w:rsid w:val="00283FB8"/>
    <w:rsid w:val="00284075"/>
    <w:rsid w:val="00284238"/>
    <w:rsid w:val="00284279"/>
    <w:rsid w:val="002843DD"/>
    <w:rsid w:val="002844D9"/>
    <w:rsid w:val="00284514"/>
    <w:rsid w:val="0028456A"/>
    <w:rsid w:val="00284618"/>
    <w:rsid w:val="00284671"/>
    <w:rsid w:val="00284734"/>
    <w:rsid w:val="002847B5"/>
    <w:rsid w:val="0028487B"/>
    <w:rsid w:val="00284B73"/>
    <w:rsid w:val="00284BDD"/>
    <w:rsid w:val="00284CF0"/>
    <w:rsid w:val="00284E24"/>
    <w:rsid w:val="00284F71"/>
    <w:rsid w:val="00284FEB"/>
    <w:rsid w:val="0028500A"/>
    <w:rsid w:val="00285075"/>
    <w:rsid w:val="002851D6"/>
    <w:rsid w:val="002851F2"/>
    <w:rsid w:val="00285393"/>
    <w:rsid w:val="0028543E"/>
    <w:rsid w:val="00285636"/>
    <w:rsid w:val="00285640"/>
    <w:rsid w:val="00285718"/>
    <w:rsid w:val="002857AA"/>
    <w:rsid w:val="00285A46"/>
    <w:rsid w:val="00285AB0"/>
    <w:rsid w:val="00285BEE"/>
    <w:rsid w:val="00285CC2"/>
    <w:rsid w:val="00285CF6"/>
    <w:rsid w:val="00285E1F"/>
    <w:rsid w:val="00285E66"/>
    <w:rsid w:val="00285EEA"/>
    <w:rsid w:val="0028646A"/>
    <w:rsid w:val="002865EC"/>
    <w:rsid w:val="0028664C"/>
    <w:rsid w:val="002866F3"/>
    <w:rsid w:val="00286B48"/>
    <w:rsid w:val="00286C90"/>
    <w:rsid w:val="00286CAE"/>
    <w:rsid w:val="00286D20"/>
    <w:rsid w:val="00287024"/>
    <w:rsid w:val="00287039"/>
    <w:rsid w:val="0028706E"/>
    <w:rsid w:val="002872BB"/>
    <w:rsid w:val="0028767E"/>
    <w:rsid w:val="00287803"/>
    <w:rsid w:val="0028782A"/>
    <w:rsid w:val="00287930"/>
    <w:rsid w:val="00287977"/>
    <w:rsid w:val="00287A6D"/>
    <w:rsid w:val="00287D0E"/>
    <w:rsid w:val="00287D37"/>
    <w:rsid w:val="00290078"/>
    <w:rsid w:val="002900C7"/>
    <w:rsid w:val="002903FF"/>
    <w:rsid w:val="00290445"/>
    <w:rsid w:val="002904BA"/>
    <w:rsid w:val="00290542"/>
    <w:rsid w:val="00290858"/>
    <w:rsid w:val="00290868"/>
    <w:rsid w:val="0029093E"/>
    <w:rsid w:val="00290A00"/>
    <w:rsid w:val="00290CCB"/>
    <w:rsid w:val="00290EC9"/>
    <w:rsid w:val="00290F9A"/>
    <w:rsid w:val="00290FD8"/>
    <w:rsid w:val="002910D1"/>
    <w:rsid w:val="002911BF"/>
    <w:rsid w:val="002916B3"/>
    <w:rsid w:val="0029177E"/>
    <w:rsid w:val="002918F4"/>
    <w:rsid w:val="0029191F"/>
    <w:rsid w:val="002919B1"/>
    <w:rsid w:val="00291F9D"/>
    <w:rsid w:val="00291FFE"/>
    <w:rsid w:val="0029236D"/>
    <w:rsid w:val="0029256C"/>
    <w:rsid w:val="00292597"/>
    <w:rsid w:val="00292633"/>
    <w:rsid w:val="00292694"/>
    <w:rsid w:val="002926C5"/>
    <w:rsid w:val="002926DA"/>
    <w:rsid w:val="002927B9"/>
    <w:rsid w:val="002928E0"/>
    <w:rsid w:val="00292982"/>
    <w:rsid w:val="00292B8B"/>
    <w:rsid w:val="00292B9C"/>
    <w:rsid w:val="00292D2B"/>
    <w:rsid w:val="00292ED9"/>
    <w:rsid w:val="002930D1"/>
    <w:rsid w:val="00293160"/>
    <w:rsid w:val="002933E1"/>
    <w:rsid w:val="002934D6"/>
    <w:rsid w:val="00293513"/>
    <w:rsid w:val="00293535"/>
    <w:rsid w:val="00293549"/>
    <w:rsid w:val="00293631"/>
    <w:rsid w:val="002937FE"/>
    <w:rsid w:val="00293968"/>
    <w:rsid w:val="002939B8"/>
    <w:rsid w:val="00293B8A"/>
    <w:rsid w:val="00293E28"/>
    <w:rsid w:val="002941C3"/>
    <w:rsid w:val="002942AB"/>
    <w:rsid w:val="002942DE"/>
    <w:rsid w:val="00294668"/>
    <w:rsid w:val="002946DE"/>
    <w:rsid w:val="002946E4"/>
    <w:rsid w:val="0029481B"/>
    <w:rsid w:val="002949DE"/>
    <w:rsid w:val="002949F0"/>
    <w:rsid w:val="00294B2D"/>
    <w:rsid w:val="00294BBC"/>
    <w:rsid w:val="00294BE7"/>
    <w:rsid w:val="00294D17"/>
    <w:rsid w:val="00294FE9"/>
    <w:rsid w:val="00295015"/>
    <w:rsid w:val="00295026"/>
    <w:rsid w:val="002950E8"/>
    <w:rsid w:val="0029533F"/>
    <w:rsid w:val="00295373"/>
    <w:rsid w:val="002953DF"/>
    <w:rsid w:val="002954B6"/>
    <w:rsid w:val="00295535"/>
    <w:rsid w:val="0029593F"/>
    <w:rsid w:val="00295AF2"/>
    <w:rsid w:val="00295B19"/>
    <w:rsid w:val="00295BEC"/>
    <w:rsid w:val="00295CC2"/>
    <w:rsid w:val="00295CEF"/>
    <w:rsid w:val="00295DBB"/>
    <w:rsid w:val="00295E38"/>
    <w:rsid w:val="00295EF6"/>
    <w:rsid w:val="00295F12"/>
    <w:rsid w:val="00295F24"/>
    <w:rsid w:val="002961A0"/>
    <w:rsid w:val="002961D8"/>
    <w:rsid w:val="00296452"/>
    <w:rsid w:val="00296496"/>
    <w:rsid w:val="00296798"/>
    <w:rsid w:val="002969EA"/>
    <w:rsid w:val="00296B32"/>
    <w:rsid w:val="00296B87"/>
    <w:rsid w:val="00296C8F"/>
    <w:rsid w:val="00296DC9"/>
    <w:rsid w:val="00296FDF"/>
    <w:rsid w:val="002970F0"/>
    <w:rsid w:val="0029721F"/>
    <w:rsid w:val="002973D8"/>
    <w:rsid w:val="0029748F"/>
    <w:rsid w:val="002976AD"/>
    <w:rsid w:val="002976C0"/>
    <w:rsid w:val="002976EC"/>
    <w:rsid w:val="00297872"/>
    <w:rsid w:val="00297923"/>
    <w:rsid w:val="00297C46"/>
    <w:rsid w:val="00297F8F"/>
    <w:rsid w:val="002A01E5"/>
    <w:rsid w:val="002A05DC"/>
    <w:rsid w:val="002A072B"/>
    <w:rsid w:val="002A0786"/>
    <w:rsid w:val="002A07E7"/>
    <w:rsid w:val="002A080F"/>
    <w:rsid w:val="002A0B05"/>
    <w:rsid w:val="002A0B6A"/>
    <w:rsid w:val="002A0BE4"/>
    <w:rsid w:val="002A0DCA"/>
    <w:rsid w:val="002A0EA8"/>
    <w:rsid w:val="002A0F1A"/>
    <w:rsid w:val="002A0FEE"/>
    <w:rsid w:val="002A11E0"/>
    <w:rsid w:val="002A1236"/>
    <w:rsid w:val="002A1347"/>
    <w:rsid w:val="002A140D"/>
    <w:rsid w:val="002A1554"/>
    <w:rsid w:val="002A1587"/>
    <w:rsid w:val="002A1785"/>
    <w:rsid w:val="002A1A5B"/>
    <w:rsid w:val="002A1BB3"/>
    <w:rsid w:val="002A1C3F"/>
    <w:rsid w:val="002A1CB2"/>
    <w:rsid w:val="002A1DCB"/>
    <w:rsid w:val="002A1E92"/>
    <w:rsid w:val="002A1F4A"/>
    <w:rsid w:val="002A2251"/>
    <w:rsid w:val="002A2347"/>
    <w:rsid w:val="002A23D4"/>
    <w:rsid w:val="002A25E6"/>
    <w:rsid w:val="002A26A6"/>
    <w:rsid w:val="002A276A"/>
    <w:rsid w:val="002A2774"/>
    <w:rsid w:val="002A2782"/>
    <w:rsid w:val="002A27A6"/>
    <w:rsid w:val="002A28D5"/>
    <w:rsid w:val="002A2A17"/>
    <w:rsid w:val="002A2ABD"/>
    <w:rsid w:val="002A2AD9"/>
    <w:rsid w:val="002A2D88"/>
    <w:rsid w:val="002A2DEC"/>
    <w:rsid w:val="002A2EF3"/>
    <w:rsid w:val="002A31E2"/>
    <w:rsid w:val="002A3330"/>
    <w:rsid w:val="002A36D6"/>
    <w:rsid w:val="002A3737"/>
    <w:rsid w:val="002A37AF"/>
    <w:rsid w:val="002A38B8"/>
    <w:rsid w:val="002A38F6"/>
    <w:rsid w:val="002A3911"/>
    <w:rsid w:val="002A398A"/>
    <w:rsid w:val="002A3AE9"/>
    <w:rsid w:val="002A3CFB"/>
    <w:rsid w:val="002A3D9E"/>
    <w:rsid w:val="002A3DBB"/>
    <w:rsid w:val="002A41FF"/>
    <w:rsid w:val="002A4210"/>
    <w:rsid w:val="002A43AF"/>
    <w:rsid w:val="002A43C1"/>
    <w:rsid w:val="002A43F7"/>
    <w:rsid w:val="002A4454"/>
    <w:rsid w:val="002A44C2"/>
    <w:rsid w:val="002A44CB"/>
    <w:rsid w:val="002A4773"/>
    <w:rsid w:val="002A4822"/>
    <w:rsid w:val="002A4843"/>
    <w:rsid w:val="002A48FE"/>
    <w:rsid w:val="002A4902"/>
    <w:rsid w:val="002A4A49"/>
    <w:rsid w:val="002A4B9E"/>
    <w:rsid w:val="002A4C3B"/>
    <w:rsid w:val="002A4D86"/>
    <w:rsid w:val="002A4F88"/>
    <w:rsid w:val="002A5078"/>
    <w:rsid w:val="002A50A1"/>
    <w:rsid w:val="002A50BA"/>
    <w:rsid w:val="002A512D"/>
    <w:rsid w:val="002A512E"/>
    <w:rsid w:val="002A5141"/>
    <w:rsid w:val="002A525C"/>
    <w:rsid w:val="002A52F4"/>
    <w:rsid w:val="002A53B0"/>
    <w:rsid w:val="002A5446"/>
    <w:rsid w:val="002A5617"/>
    <w:rsid w:val="002A5624"/>
    <w:rsid w:val="002A575A"/>
    <w:rsid w:val="002A5785"/>
    <w:rsid w:val="002A5826"/>
    <w:rsid w:val="002A597B"/>
    <w:rsid w:val="002A5ABA"/>
    <w:rsid w:val="002A5DE9"/>
    <w:rsid w:val="002A5E08"/>
    <w:rsid w:val="002A610E"/>
    <w:rsid w:val="002A628E"/>
    <w:rsid w:val="002A636C"/>
    <w:rsid w:val="002A639F"/>
    <w:rsid w:val="002A63FF"/>
    <w:rsid w:val="002A647D"/>
    <w:rsid w:val="002A648B"/>
    <w:rsid w:val="002A677A"/>
    <w:rsid w:val="002A67F0"/>
    <w:rsid w:val="002A6839"/>
    <w:rsid w:val="002A68D5"/>
    <w:rsid w:val="002A691F"/>
    <w:rsid w:val="002A6A78"/>
    <w:rsid w:val="002A6C5F"/>
    <w:rsid w:val="002A6C88"/>
    <w:rsid w:val="002A6CA9"/>
    <w:rsid w:val="002A6E3C"/>
    <w:rsid w:val="002A6F5D"/>
    <w:rsid w:val="002A6FA3"/>
    <w:rsid w:val="002A74C7"/>
    <w:rsid w:val="002A76D7"/>
    <w:rsid w:val="002A781F"/>
    <w:rsid w:val="002A78A9"/>
    <w:rsid w:val="002A7937"/>
    <w:rsid w:val="002A79B3"/>
    <w:rsid w:val="002A7D13"/>
    <w:rsid w:val="002A7FEB"/>
    <w:rsid w:val="002B002B"/>
    <w:rsid w:val="002B00D3"/>
    <w:rsid w:val="002B0159"/>
    <w:rsid w:val="002B0206"/>
    <w:rsid w:val="002B021D"/>
    <w:rsid w:val="002B0241"/>
    <w:rsid w:val="002B03D7"/>
    <w:rsid w:val="002B0441"/>
    <w:rsid w:val="002B047D"/>
    <w:rsid w:val="002B04F1"/>
    <w:rsid w:val="002B0569"/>
    <w:rsid w:val="002B0664"/>
    <w:rsid w:val="002B067F"/>
    <w:rsid w:val="002B083C"/>
    <w:rsid w:val="002B087A"/>
    <w:rsid w:val="002B099D"/>
    <w:rsid w:val="002B0A92"/>
    <w:rsid w:val="002B0AE5"/>
    <w:rsid w:val="002B0B86"/>
    <w:rsid w:val="002B0E7A"/>
    <w:rsid w:val="002B0EC4"/>
    <w:rsid w:val="002B0F1C"/>
    <w:rsid w:val="002B0F8D"/>
    <w:rsid w:val="002B1096"/>
    <w:rsid w:val="002B1132"/>
    <w:rsid w:val="002B118D"/>
    <w:rsid w:val="002B11EA"/>
    <w:rsid w:val="002B13E2"/>
    <w:rsid w:val="002B14A3"/>
    <w:rsid w:val="002B1582"/>
    <w:rsid w:val="002B1604"/>
    <w:rsid w:val="002B1698"/>
    <w:rsid w:val="002B1999"/>
    <w:rsid w:val="002B1BE2"/>
    <w:rsid w:val="002B1C5D"/>
    <w:rsid w:val="002B1EB3"/>
    <w:rsid w:val="002B207B"/>
    <w:rsid w:val="002B20A8"/>
    <w:rsid w:val="002B2340"/>
    <w:rsid w:val="002B24DC"/>
    <w:rsid w:val="002B2687"/>
    <w:rsid w:val="002B2882"/>
    <w:rsid w:val="002B292B"/>
    <w:rsid w:val="002B2995"/>
    <w:rsid w:val="002B2B04"/>
    <w:rsid w:val="002B2CB1"/>
    <w:rsid w:val="002B2D4F"/>
    <w:rsid w:val="002B2D9E"/>
    <w:rsid w:val="002B2E22"/>
    <w:rsid w:val="002B3081"/>
    <w:rsid w:val="002B30AF"/>
    <w:rsid w:val="002B31EB"/>
    <w:rsid w:val="002B349E"/>
    <w:rsid w:val="002B3658"/>
    <w:rsid w:val="002B3828"/>
    <w:rsid w:val="002B394C"/>
    <w:rsid w:val="002B39F7"/>
    <w:rsid w:val="002B3A79"/>
    <w:rsid w:val="002B3BA5"/>
    <w:rsid w:val="002B3CB1"/>
    <w:rsid w:val="002B3CC5"/>
    <w:rsid w:val="002B3F4A"/>
    <w:rsid w:val="002B412D"/>
    <w:rsid w:val="002B4131"/>
    <w:rsid w:val="002B4245"/>
    <w:rsid w:val="002B4414"/>
    <w:rsid w:val="002B444B"/>
    <w:rsid w:val="002B44E8"/>
    <w:rsid w:val="002B4862"/>
    <w:rsid w:val="002B4879"/>
    <w:rsid w:val="002B487C"/>
    <w:rsid w:val="002B498E"/>
    <w:rsid w:val="002B49E3"/>
    <w:rsid w:val="002B4B87"/>
    <w:rsid w:val="002B4CEA"/>
    <w:rsid w:val="002B5020"/>
    <w:rsid w:val="002B52B8"/>
    <w:rsid w:val="002B5476"/>
    <w:rsid w:val="002B54D9"/>
    <w:rsid w:val="002B55AD"/>
    <w:rsid w:val="002B5661"/>
    <w:rsid w:val="002B56D8"/>
    <w:rsid w:val="002B56E8"/>
    <w:rsid w:val="002B5762"/>
    <w:rsid w:val="002B5930"/>
    <w:rsid w:val="002B5A88"/>
    <w:rsid w:val="002B5AA2"/>
    <w:rsid w:val="002B5D0B"/>
    <w:rsid w:val="002B5D70"/>
    <w:rsid w:val="002B5DFB"/>
    <w:rsid w:val="002B5E15"/>
    <w:rsid w:val="002B5E41"/>
    <w:rsid w:val="002B5EC3"/>
    <w:rsid w:val="002B5FB8"/>
    <w:rsid w:val="002B600F"/>
    <w:rsid w:val="002B6065"/>
    <w:rsid w:val="002B616C"/>
    <w:rsid w:val="002B61BA"/>
    <w:rsid w:val="002B6346"/>
    <w:rsid w:val="002B6546"/>
    <w:rsid w:val="002B66FC"/>
    <w:rsid w:val="002B67B4"/>
    <w:rsid w:val="002B6816"/>
    <w:rsid w:val="002B68BB"/>
    <w:rsid w:val="002B6A55"/>
    <w:rsid w:val="002B6BD1"/>
    <w:rsid w:val="002B6CBA"/>
    <w:rsid w:val="002B6D66"/>
    <w:rsid w:val="002B6E92"/>
    <w:rsid w:val="002B6EA2"/>
    <w:rsid w:val="002B708E"/>
    <w:rsid w:val="002B722C"/>
    <w:rsid w:val="002B72FD"/>
    <w:rsid w:val="002B7313"/>
    <w:rsid w:val="002B737A"/>
    <w:rsid w:val="002B73E9"/>
    <w:rsid w:val="002B74D7"/>
    <w:rsid w:val="002B751A"/>
    <w:rsid w:val="002B7617"/>
    <w:rsid w:val="002B77DA"/>
    <w:rsid w:val="002B7979"/>
    <w:rsid w:val="002B7CE8"/>
    <w:rsid w:val="002B7E21"/>
    <w:rsid w:val="002B7EB2"/>
    <w:rsid w:val="002C000D"/>
    <w:rsid w:val="002C01E1"/>
    <w:rsid w:val="002C0273"/>
    <w:rsid w:val="002C0511"/>
    <w:rsid w:val="002C0519"/>
    <w:rsid w:val="002C0551"/>
    <w:rsid w:val="002C055D"/>
    <w:rsid w:val="002C05B8"/>
    <w:rsid w:val="002C05DB"/>
    <w:rsid w:val="002C05E8"/>
    <w:rsid w:val="002C06FE"/>
    <w:rsid w:val="002C0785"/>
    <w:rsid w:val="002C08C4"/>
    <w:rsid w:val="002C0990"/>
    <w:rsid w:val="002C0D50"/>
    <w:rsid w:val="002C0FC0"/>
    <w:rsid w:val="002C1002"/>
    <w:rsid w:val="002C10B6"/>
    <w:rsid w:val="002C1156"/>
    <w:rsid w:val="002C1208"/>
    <w:rsid w:val="002C13BF"/>
    <w:rsid w:val="002C1446"/>
    <w:rsid w:val="002C1529"/>
    <w:rsid w:val="002C1640"/>
    <w:rsid w:val="002C1658"/>
    <w:rsid w:val="002C18DB"/>
    <w:rsid w:val="002C1A2A"/>
    <w:rsid w:val="002C1B45"/>
    <w:rsid w:val="002C1B91"/>
    <w:rsid w:val="002C1C08"/>
    <w:rsid w:val="002C1CD8"/>
    <w:rsid w:val="002C1E17"/>
    <w:rsid w:val="002C1EB8"/>
    <w:rsid w:val="002C1F33"/>
    <w:rsid w:val="002C1F38"/>
    <w:rsid w:val="002C201B"/>
    <w:rsid w:val="002C204A"/>
    <w:rsid w:val="002C21CA"/>
    <w:rsid w:val="002C226B"/>
    <w:rsid w:val="002C22DF"/>
    <w:rsid w:val="002C2354"/>
    <w:rsid w:val="002C2375"/>
    <w:rsid w:val="002C249F"/>
    <w:rsid w:val="002C24BA"/>
    <w:rsid w:val="002C281D"/>
    <w:rsid w:val="002C28B1"/>
    <w:rsid w:val="002C28DC"/>
    <w:rsid w:val="002C28F8"/>
    <w:rsid w:val="002C2AE8"/>
    <w:rsid w:val="002C2B2C"/>
    <w:rsid w:val="002C2F30"/>
    <w:rsid w:val="002C2F9D"/>
    <w:rsid w:val="002C2F9E"/>
    <w:rsid w:val="002C2FEE"/>
    <w:rsid w:val="002C3016"/>
    <w:rsid w:val="002C3118"/>
    <w:rsid w:val="002C3277"/>
    <w:rsid w:val="002C3423"/>
    <w:rsid w:val="002C3588"/>
    <w:rsid w:val="002C360B"/>
    <w:rsid w:val="002C36E9"/>
    <w:rsid w:val="002C3889"/>
    <w:rsid w:val="002C3C55"/>
    <w:rsid w:val="002C3DE2"/>
    <w:rsid w:val="002C3DFF"/>
    <w:rsid w:val="002C40C0"/>
    <w:rsid w:val="002C41B9"/>
    <w:rsid w:val="002C41F3"/>
    <w:rsid w:val="002C42A5"/>
    <w:rsid w:val="002C440C"/>
    <w:rsid w:val="002C4489"/>
    <w:rsid w:val="002C46CA"/>
    <w:rsid w:val="002C4727"/>
    <w:rsid w:val="002C4776"/>
    <w:rsid w:val="002C4C99"/>
    <w:rsid w:val="002C4F3E"/>
    <w:rsid w:val="002C4FF1"/>
    <w:rsid w:val="002C50A9"/>
    <w:rsid w:val="002C524E"/>
    <w:rsid w:val="002C5294"/>
    <w:rsid w:val="002C5398"/>
    <w:rsid w:val="002C543A"/>
    <w:rsid w:val="002C5497"/>
    <w:rsid w:val="002C54FF"/>
    <w:rsid w:val="002C5503"/>
    <w:rsid w:val="002C5504"/>
    <w:rsid w:val="002C5667"/>
    <w:rsid w:val="002C5997"/>
    <w:rsid w:val="002C5A53"/>
    <w:rsid w:val="002C5A7B"/>
    <w:rsid w:val="002C5B37"/>
    <w:rsid w:val="002C5EDB"/>
    <w:rsid w:val="002C5F47"/>
    <w:rsid w:val="002C5FBA"/>
    <w:rsid w:val="002C60AF"/>
    <w:rsid w:val="002C6209"/>
    <w:rsid w:val="002C6232"/>
    <w:rsid w:val="002C64E0"/>
    <w:rsid w:val="002C64EA"/>
    <w:rsid w:val="002C6549"/>
    <w:rsid w:val="002C65A4"/>
    <w:rsid w:val="002C664D"/>
    <w:rsid w:val="002C6752"/>
    <w:rsid w:val="002C682D"/>
    <w:rsid w:val="002C68E1"/>
    <w:rsid w:val="002C6A01"/>
    <w:rsid w:val="002C6A08"/>
    <w:rsid w:val="002C6A29"/>
    <w:rsid w:val="002C6C28"/>
    <w:rsid w:val="002C6CE0"/>
    <w:rsid w:val="002C6D01"/>
    <w:rsid w:val="002C6D7E"/>
    <w:rsid w:val="002C6F3C"/>
    <w:rsid w:val="002C7018"/>
    <w:rsid w:val="002C70A8"/>
    <w:rsid w:val="002C70F7"/>
    <w:rsid w:val="002C714C"/>
    <w:rsid w:val="002C7185"/>
    <w:rsid w:val="002C718F"/>
    <w:rsid w:val="002C720E"/>
    <w:rsid w:val="002C727B"/>
    <w:rsid w:val="002C7385"/>
    <w:rsid w:val="002C74AF"/>
    <w:rsid w:val="002C7675"/>
    <w:rsid w:val="002C76BB"/>
    <w:rsid w:val="002C76D2"/>
    <w:rsid w:val="002C7A18"/>
    <w:rsid w:val="002C7ACF"/>
    <w:rsid w:val="002C7E08"/>
    <w:rsid w:val="002C7E87"/>
    <w:rsid w:val="002C7EB7"/>
    <w:rsid w:val="002C7EDA"/>
    <w:rsid w:val="002C7EF8"/>
    <w:rsid w:val="002C7F4A"/>
    <w:rsid w:val="002C7F64"/>
    <w:rsid w:val="002D0123"/>
    <w:rsid w:val="002D037F"/>
    <w:rsid w:val="002D04FD"/>
    <w:rsid w:val="002D05B6"/>
    <w:rsid w:val="002D0681"/>
    <w:rsid w:val="002D0706"/>
    <w:rsid w:val="002D079F"/>
    <w:rsid w:val="002D09D3"/>
    <w:rsid w:val="002D0F9B"/>
    <w:rsid w:val="002D1061"/>
    <w:rsid w:val="002D10C3"/>
    <w:rsid w:val="002D10DB"/>
    <w:rsid w:val="002D1255"/>
    <w:rsid w:val="002D12B2"/>
    <w:rsid w:val="002D1338"/>
    <w:rsid w:val="002D1574"/>
    <w:rsid w:val="002D15A7"/>
    <w:rsid w:val="002D1652"/>
    <w:rsid w:val="002D16F3"/>
    <w:rsid w:val="002D1745"/>
    <w:rsid w:val="002D17D4"/>
    <w:rsid w:val="002D1909"/>
    <w:rsid w:val="002D19CF"/>
    <w:rsid w:val="002D1A7E"/>
    <w:rsid w:val="002D1AED"/>
    <w:rsid w:val="002D1D74"/>
    <w:rsid w:val="002D1EB9"/>
    <w:rsid w:val="002D1F4A"/>
    <w:rsid w:val="002D200D"/>
    <w:rsid w:val="002D2034"/>
    <w:rsid w:val="002D21B5"/>
    <w:rsid w:val="002D2249"/>
    <w:rsid w:val="002D240A"/>
    <w:rsid w:val="002D275C"/>
    <w:rsid w:val="002D27C3"/>
    <w:rsid w:val="002D2985"/>
    <w:rsid w:val="002D29D8"/>
    <w:rsid w:val="002D2A1D"/>
    <w:rsid w:val="002D2AFE"/>
    <w:rsid w:val="002D2C31"/>
    <w:rsid w:val="002D2CC7"/>
    <w:rsid w:val="002D2CFF"/>
    <w:rsid w:val="002D2DDA"/>
    <w:rsid w:val="002D2F67"/>
    <w:rsid w:val="002D2F6F"/>
    <w:rsid w:val="002D350C"/>
    <w:rsid w:val="002D3571"/>
    <w:rsid w:val="002D358F"/>
    <w:rsid w:val="002D35F6"/>
    <w:rsid w:val="002D36A5"/>
    <w:rsid w:val="002D3801"/>
    <w:rsid w:val="002D387F"/>
    <w:rsid w:val="002D3AEB"/>
    <w:rsid w:val="002D3BB0"/>
    <w:rsid w:val="002D3DF6"/>
    <w:rsid w:val="002D3EC2"/>
    <w:rsid w:val="002D3ED6"/>
    <w:rsid w:val="002D3F09"/>
    <w:rsid w:val="002D3FE6"/>
    <w:rsid w:val="002D404C"/>
    <w:rsid w:val="002D40BF"/>
    <w:rsid w:val="002D421E"/>
    <w:rsid w:val="002D42CA"/>
    <w:rsid w:val="002D42E1"/>
    <w:rsid w:val="002D4484"/>
    <w:rsid w:val="002D4597"/>
    <w:rsid w:val="002D45D1"/>
    <w:rsid w:val="002D4793"/>
    <w:rsid w:val="002D47A5"/>
    <w:rsid w:val="002D4A75"/>
    <w:rsid w:val="002D4B02"/>
    <w:rsid w:val="002D4B17"/>
    <w:rsid w:val="002D4CBC"/>
    <w:rsid w:val="002D4CFB"/>
    <w:rsid w:val="002D4DF2"/>
    <w:rsid w:val="002D4E23"/>
    <w:rsid w:val="002D4F42"/>
    <w:rsid w:val="002D5157"/>
    <w:rsid w:val="002D5365"/>
    <w:rsid w:val="002D54CD"/>
    <w:rsid w:val="002D573D"/>
    <w:rsid w:val="002D578E"/>
    <w:rsid w:val="002D58BE"/>
    <w:rsid w:val="002D5929"/>
    <w:rsid w:val="002D59AE"/>
    <w:rsid w:val="002D59B4"/>
    <w:rsid w:val="002D5A19"/>
    <w:rsid w:val="002D5ABD"/>
    <w:rsid w:val="002D5CE8"/>
    <w:rsid w:val="002D5D74"/>
    <w:rsid w:val="002D5E21"/>
    <w:rsid w:val="002D5F31"/>
    <w:rsid w:val="002D6024"/>
    <w:rsid w:val="002D6265"/>
    <w:rsid w:val="002D62AE"/>
    <w:rsid w:val="002D642F"/>
    <w:rsid w:val="002D6558"/>
    <w:rsid w:val="002D65B8"/>
    <w:rsid w:val="002D65E9"/>
    <w:rsid w:val="002D6616"/>
    <w:rsid w:val="002D66A2"/>
    <w:rsid w:val="002D689A"/>
    <w:rsid w:val="002D6918"/>
    <w:rsid w:val="002D691C"/>
    <w:rsid w:val="002D6948"/>
    <w:rsid w:val="002D6A1A"/>
    <w:rsid w:val="002D6C5E"/>
    <w:rsid w:val="002D6D53"/>
    <w:rsid w:val="002D701A"/>
    <w:rsid w:val="002D70A7"/>
    <w:rsid w:val="002D70D7"/>
    <w:rsid w:val="002D71E6"/>
    <w:rsid w:val="002D72F0"/>
    <w:rsid w:val="002D73BF"/>
    <w:rsid w:val="002D7694"/>
    <w:rsid w:val="002D7866"/>
    <w:rsid w:val="002D797F"/>
    <w:rsid w:val="002D7991"/>
    <w:rsid w:val="002D7A94"/>
    <w:rsid w:val="002D7AE1"/>
    <w:rsid w:val="002D7C54"/>
    <w:rsid w:val="002D7C86"/>
    <w:rsid w:val="002D7DA3"/>
    <w:rsid w:val="002E01CE"/>
    <w:rsid w:val="002E01FB"/>
    <w:rsid w:val="002E0274"/>
    <w:rsid w:val="002E02AB"/>
    <w:rsid w:val="002E038C"/>
    <w:rsid w:val="002E03BC"/>
    <w:rsid w:val="002E046B"/>
    <w:rsid w:val="002E04C6"/>
    <w:rsid w:val="002E0645"/>
    <w:rsid w:val="002E0731"/>
    <w:rsid w:val="002E07B4"/>
    <w:rsid w:val="002E0960"/>
    <w:rsid w:val="002E0A89"/>
    <w:rsid w:val="002E0B2E"/>
    <w:rsid w:val="002E0BD1"/>
    <w:rsid w:val="002E0D61"/>
    <w:rsid w:val="002E0D63"/>
    <w:rsid w:val="002E0D8F"/>
    <w:rsid w:val="002E0F93"/>
    <w:rsid w:val="002E102F"/>
    <w:rsid w:val="002E104C"/>
    <w:rsid w:val="002E1112"/>
    <w:rsid w:val="002E1121"/>
    <w:rsid w:val="002E113A"/>
    <w:rsid w:val="002E118E"/>
    <w:rsid w:val="002E11D4"/>
    <w:rsid w:val="002E1312"/>
    <w:rsid w:val="002E132A"/>
    <w:rsid w:val="002E1372"/>
    <w:rsid w:val="002E13AE"/>
    <w:rsid w:val="002E1502"/>
    <w:rsid w:val="002E1691"/>
    <w:rsid w:val="002E17C8"/>
    <w:rsid w:val="002E1971"/>
    <w:rsid w:val="002E1B1C"/>
    <w:rsid w:val="002E1B25"/>
    <w:rsid w:val="002E1C52"/>
    <w:rsid w:val="002E1C61"/>
    <w:rsid w:val="002E1C9B"/>
    <w:rsid w:val="002E1EE6"/>
    <w:rsid w:val="002E1F8A"/>
    <w:rsid w:val="002E201A"/>
    <w:rsid w:val="002E2036"/>
    <w:rsid w:val="002E20D5"/>
    <w:rsid w:val="002E20DE"/>
    <w:rsid w:val="002E210A"/>
    <w:rsid w:val="002E23D4"/>
    <w:rsid w:val="002E2679"/>
    <w:rsid w:val="002E2864"/>
    <w:rsid w:val="002E2AE1"/>
    <w:rsid w:val="002E2DAB"/>
    <w:rsid w:val="002E2EC8"/>
    <w:rsid w:val="002E2F00"/>
    <w:rsid w:val="002E2F4B"/>
    <w:rsid w:val="002E2FC3"/>
    <w:rsid w:val="002E32EC"/>
    <w:rsid w:val="002E3303"/>
    <w:rsid w:val="002E3410"/>
    <w:rsid w:val="002E359B"/>
    <w:rsid w:val="002E35F5"/>
    <w:rsid w:val="002E3778"/>
    <w:rsid w:val="002E3A2B"/>
    <w:rsid w:val="002E3ABB"/>
    <w:rsid w:val="002E3BBD"/>
    <w:rsid w:val="002E3D21"/>
    <w:rsid w:val="002E3D72"/>
    <w:rsid w:val="002E3D98"/>
    <w:rsid w:val="002E3E59"/>
    <w:rsid w:val="002E410E"/>
    <w:rsid w:val="002E4181"/>
    <w:rsid w:val="002E422A"/>
    <w:rsid w:val="002E42AB"/>
    <w:rsid w:val="002E42C5"/>
    <w:rsid w:val="002E4380"/>
    <w:rsid w:val="002E43D3"/>
    <w:rsid w:val="002E44FE"/>
    <w:rsid w:val="002E46FB"/>
    <w:rsid w:val="002E47E4"/>
    <w:rsid w:val="002E49C7"/>
    <w:rsid w:val="002E4AAD"/>
    <w:rsid w:val="002E4AC3"/>
    <w:rsid w:val="002E4AEE"/>
    <w:rsid w:val="002E4D8C"/>
    <w:rsid w:val="002E4EBE"/>
    <w:rsid w:val="002E4FD7"/>
    <w:rsid w:val="002E50B3"/>
    <w:rsid w:val="002E5106"/>
    <w:rsid w:val="002E53E5"/>
    <w:rsid w:val="002E5491"/>
    <w:rsid w:val="002E54A5"/>
    <w:rsid w:val="002E55F8"/>
    <w:rsid w:val="002E5682"/>
    <w:rsid w:val="002E5707"/>
    <w:rsid w:val="002E5770"/>
    <w:rsid w:val="002E5B7A"/>
    <w:rsid w:val="002E5C6F"/>
    <w:rsid w:val="002E5CAE"/>
    <w:rsid w:val="002E5CBE"/>
    <w:rsid w:val="002E5CDD"/>
    <w:rsid w:val="002E5D01"/>
    <w:rsid w:val="002E5EC7"/>
    <w:rsid w:val="002E5F4C"/>
    <w:rsid w:val="002E62B9"/>
    <w:rsid w:val="002E65EC"/>
    <w:rsid w:val="002E67F3"/>
    <w:rsid w:val="002E68C6"/>
    <w:rsid w:val="002E6963"/>
    <w:rsid w:val="002E6979"/>
    <w:rsid w:val="002E6C12"/>
    <w:rsid w:val="002E6CDA"/>
    <w:rsid w:val="002E6DBC"/>
    <w:rsid w:val="002E7013"/>
    <w:rsid w:val="002E736E"/>
    <w:rsid w:val="002E73FF"/>
    <w:rsid w:val="002E7539"/>
    <w:rsid w:val="002E758B"/>
    <w:rsid w:val="002E758D"/>
    <w:rsid w:val="002E7804"/>
    <w:rsid w:val="002E7806"/>
    <w:rsid w:val="002E7936"/>
    <w:rsid w:val="002E798B"/>
    <w:rsid w:val="002E7A67"/>
    <w:rsid w:val="002E7AB9"/>
    <w:rsid w:val="002E7BB7"/>
    <w:rsid w:val="002E7BC6"/>
    <w:rsid w:val="002E7C28"/>
    <w:rsid w:val="002E7CDB"/>
    <w:rsid w:val="002E7D64"/>
    <w:rsid w:val="002E7DA5"/>
    <w:rsid w:val="002E7DD8"/>
    <w:rsid w:val="002E7E60"/>
    <w:rsid w:val="002F00B5"/>
    <w:rsid w:val="002F00E1"/>
    <w:rsid w:val="002F01A8"/>
    <w:rsid w:val="002F0411"/>
    <w:rsid w:val="002F05A7"/>
    <w:rsid w:val="002F05EF"/>
    <w:rsid w:val="002F07C7"/>
    <w:rsid w:val="002F0978"/>
    <w:rsid w:val="002F09B7"/>
    <w:rsid w:val="002F0CF4"/>
    <w:rsid w:val="002F0E6B"/>
    <w:rsid w:val="002F0E79"/>
    <w:rsid w:val="002F13D5"/>
    <w:rsid w:val="002F149B"/>
    <w:rsid w:val="002F14BC"/>
    <w:rsid w:val="002F1522"/>
    <w:rsid w:val="002F15E1"/>
    <w:rsid w:val="002F1668"/>
    <w:rsid w:val="002F16FC"/>
    <w:rsid w:val="002F17F9"/>
    <w:rsid w:val="002F1A33"/>
    <w:rsid w:val="002F1C16"/>
    <w:rsid w:val="002F1DC0"/>
    <w:rsid w:val="002F1F50"/>
    <w:rsid w:val="002F208E"/>
    <w:rsid w:val="002F20F1"/>
    <w:rsid w:val="002F2203"/>
    <w:rsid w:val="002F23D4"/>
    <w:rsid w:val="002F258F"/>
    <w:rsid w:val="002F25A6"/>
    <w:rsid w:val="002F2854"/>
    <w:rsid w:val="002F2872"/>
    <w:rsid w:val="002F2898"/>
    <w:rsid w:val="002F28DF"/>
    <w:rsid w:val="002F29D8"/>
    <w:rsid w:val="002F2A65"/>
    <w:rsid w:val="002F2A86"/>
    <w:rsid w:val="002F2B04"/>
    <w:rsid w:val="002F2BF7"/>
    <w:rsid w:val="002F2D42"/>
    <w:rsid w:val="002F2FD0"/>
    <w:rsid w:val="002F3037"/>
    <w:rsid w:val="002F3123"/>
    <w:rsid w:val="002F3229"/>
    <w:rsid w:val="002F328D"/>
    <w:rsid w:val="002F3424"/>
    <w:rsid w:val="002F3445"/>
    <w:rsid w:val="002F359D"/>
    <w:rsid w:val="002F368F"/>
    <w:rsid w:val="002F397D"/>
    <w:rsid w:val="002F39CC"/>
    <w:rsid w:val="002F39CD"/>
    <w:rsid w:val="002F3A90"/>
    <w:rsid w:val="002F3A92"/>
    <w:rsid w:val="002F3BCF"/>
    <w:rsid w:val="002F3CBE"/>
    <w:rsid w:val="002F3D75"/>
    <w:rsid w:val="002F3E91"/>
    <w:rsid w:val="002F4061"/>
    <w:rsid w:val="002F41B2"/>
    <w:rsid w:val="002F43A6"/>
    <w:rsid w:val="002F4486"/>
    <w:rsid w:val="002F44B0"/>
    <w:rsid w:val="002F455D"/>
    <w:rsid w:val="002F4562"/>
    <w:rsid w:val="002F45FD"/>
    <w:rsid w:val="002F46EA"/>
    <w:rsid w:val="002F4711"/>
    <w:rsid w:val="002F48CE"/>
    <w:rsid w:val="002F4951"/>
    <w:rsid w:val="002F49B6"/>
    <w:rsid w:val="002F4B19"/>
    <w:rsid w:val="002F4B82"/>
    <w:rsid w:val="002F50B0"/>
    <w:rsid w:val="002F50FD"/>
    <w:rsid w:val="002F5128"/>
    <w:rsid w:val="002F532F"/>
    <w:rsid w:val="002F535A"/>
    <w:rsid w:val="002F53FB"/>
    <w:rsid w:val="002F5888"/>
    <w:rsid w:val="002F59A6"/>
    <w:rsid w:val="002F59E8"/>
    <w:rsid w:val="002F59F8"/>
    <w:rsid w:val="002F5AAE"/>
    <w:rsid w:val="002F5AC9"/>
    <w:rsid w:val="002F5B89"/>
    <w:rsid w:val="002F5E35"/>
    <w:rsid w:val="002F5EE7"/>
    <w:rsid w:val="002F5FF5"/>
    <w:rsid w:val="002F6299"/>
    <w:rsid w:val="002F62D7"/>
    <w:rsid w:val="002F63D4"/>
    <w:rsid w:val="002F65B1"/>
    <w:rsid w:val="002F65F1"/>
    <w:rsid w:val="002F6757"/>
    <w:rsid w:val="002F67BB"/>
    <w:rsid w:val="002F68EB"/>
    <w:rsid w:val="002F6935"/>
    <w:rsid w:val="002F6ACF"/>
    <w:rsid w:val="002F6AE8"/>
    <w:rsid w:val="002F6BC8"/>
    <w:rsid w:val="002F6CFF"/>
    <w:rsid w:val="002F6E81"/>
    <w:rsid w:val="002F6F3F"/>
    <w:rsid w:val="002F6F80"/>
    <w:rsid w:val="002F70C2"/>
    <w:rsid w:val="002F71E7"/>
    <w:rsid w:val="002F71F4"/>
    <w:rsid w:val="002F73CF"/>
    <w:rsid w:val="002F74B4"/>
    <w:rsid w:val="002F74FB"/>
    <w:rsid w:val="002F7554"/>
    <w:rsid w:val="002F7719"/>
    <w:rsid w:val="002F7740"/>
    <w:rsid w:val="002F781F"/>
    <w:rsid w:val="002F78F5"/>
    <w:rsid w:val="002F7A2C"/>
    <w:rsid w:val="002F7AB4"/>
    <w:rsid w:val="002F7AD2"/>
    <w:rsid w:val="002F7B82"/>
    <w:rsid w:val="002F7B90"/>
    <w:rsid w:val="002F7CBE"/>
    <w:rsid w:val="002F7CF5"/>
    <w:rsid w:val="002F7CF7"/>
    <w:rsid w:val="002F7E50"/>
    <w:rsid w:val="002F7F2B"/>
    <w:rsid w:val="00300098"/>
    <w:rsid w:val="00300328"/>
    <w:rsid w:val="00300493"/>
    <w:rsid w:val="003004A3"/>
    <w:rsid w:val="003005DF"/>
    <w:rsid w:val="003005E4"/>
    <w:rsid w:val="00300772"/>
    <w:rsid w:val="003007C2"/>
    <w:rsid w:val="00300812"/>
    <w:rsid w:val="00300821"/>
    <w:rsid w:val="003009B4"/>
    <w:rsid w:val="00300A53"/>
    <w:rsid w:val="00300A9B"/>
    <w:rsid w:val="00300BC1"/>
    <w:rsid w:val="00300C7B"/>
    <w:rsid w:val="00300C87"/>
    <w:rsid w:val="00300D0A"/>
    <w:rsid w:val="00300DE5"/>
    <w:rsid w:val="00300EFF"/>
    <w:rsid w:val="0030108C"/>
    <w:rsid w:val="003011FC"/>
    <w:rsid w:val="0030141D"/>
    <w:rsid w:val="0030150A"/>
    <w:rsid w:val="003015EA"/>
    <w:rsid w:val="00301A6F"/>
    <w:rsid w:val="00301B03"/>
    <w:rsid w:val="00301CB3"/>
    <w:rsid w:val="00301D90"/>
    <w:rsid w:val="00301E14"/>
    <w:rsid w:val="00301E1A"/>
    <w:rsid w:val="00301E22"/>
    <w:rsid w:val="00301EEF"/>
    <w:rsid w:val="00301F7D"/>
    <w:rsid w:val="0030217D"/>
    <w:rsid w:val="00302260"/>
    <w:rsid w:val="00302300"/>
    <w:rsid w:val="0030233A"/>
    <w:rsid w:val="0030249E"/>
    <w:rsid w:val="003025CD"/>
    <w:rsid w:val="00302785"/>
    <w:rsid w:val="0030283D"/>
    <w:rsid w:val="003029B2"/>
    <w:rsid w:val="003029F0"/>
    <w:rsid w:val="00302C34"/>
    <w:rsid w:val="00302CFF"/>
    <w:rsid w:val="00302F05"/>
    <w:rsid w:val="00302F8E"/>
    <w:rsid w:val="00302FD9"/>
    <w:rsid w:val="0030347A"/>
    <w:rsid w:val="003034FC"/>
    <w:rsid w:val="0030376F"/>
    <w:rsid w:val="00303869"/>
    <w:rsid w:val="00303960"/>
    <w:rsid w:val="003039C1"/>
    <w:rsid w:val="003039CE"/>
    <w:rsid w:val="00303A0D"/>
    <w:rsid w:val="00303BE0"/>
    <w:rsid w:val="00303CF1"/>
    <w:rsid w:val="00303F36"/>
    <w:rsid w:val="00303F9C"/>
    <w:rsid w:val="003043A2"/>
    <w:rsid w:val="003043B2"/>
    <w:rsid w:val="003044BA"/>
    <w:rsid w:val="00304625"/>
    <w:rsid w:val="0030467D"/>
    <w:rsid w:val="0030477C"/>
    <w:rsid w:val="0030481D"/>
    <w:rsid w:val="00304841"/>
    <w:rsid w:val="00304A40"/>
    <w:rsid w:val="00304C9E"/>
    <w:rsid w:val="00304CF4"/>
    <w:rsid w:val="00304EAD"/>
    <w:rsid w:val="00304FB1"/>
    <w:rsid w:val="0030518D"/>
    <w:rsid w:val="00305537"/>
    <w:rsid w:val="0030563A"/>
    <w:rsid w:val="0030574D"/>
    <w:rsid w:val="003057C1"/>
    <w:rsid w:val="00305839"/>
    <w:rsid w:val="003058D8"/>
    <w:rsid w:val="003059B0"/>
    <w:rsid w:val="00305A31"/>
    <w:rsid w:val="00305B15"/>
    <w:rsid w:val="00305CF8"/>
    <w:rsid w:val="00305F1B"/>
    <w:rsid w:val="00305F81"/>
    <w:rsid w:val="0030611B"/>
    <w:rsid w:val="0030614C"/>
    <w:rsid w:val="0030623E"/>
    <w:rsid w:val="0030643A"/>
    <w:rsid w:val="00306593"/>
    <w:rsid w:val="00306603"/>
    <w:rsid w:val="003068CF"/>
    <w:rsid w:val="003068EE"/>
    <w:rsid w:val="0030695A"/>
    <w:rsid w:val="0030697F"/>
    <w:rsid w:val="00306995"/>
    <w:rsid w:val="00306A00"/>
    <w:rsid w:val="00306A16"/>
    <w:rsid w:val="00306A92"/>
    <w:rsid w:val="00306A9C"/>
    <w:rsid w:val="00306D3B"/>
    <w:rsid w:val="00306D45"/>
    <w:rsid w:val="00306E0E"/>
    <w:rsid w:val="00306E35"/>
    <w:rsid w:val="00306E71"/>
    <w:rsid w:val="00307090"/>
    <w:rsid w:val="003071EB"/>
    <w:rsid w:val="003072E6"/>
    <w:rsid w:val="003073BA"/>
    <w:rsid w:val="0030744F"/>
    <w:rsid w:val="0030780C"/>
    <w:rsid w:val="00307A74"/>
    <w:rsid w:val="00307AD3"/>
    <w:rsid w:val="00307E66"/>
    <w:rsid w:val="00307F7F"/>
    <w:rsid w:val="00310245"/>
    <w:rsid w:val="00310285"/>
    <w:rsid w:val="003102D8"/>
    <w:rsid w:val="00310303"/>
    <w:rsid w:val="00310371"/>
    <w:rsid w:val="003103E1"/>
    <w:rsid w:val="00310439"/>
    <w:rsid w:val="003104AE"/>
    <w:rsid w:val="003105BD"/>
    <w:rsid w:val="00310659"/>
    <w:rsid w:val="0031067F"/>
    <w:rsid w:val="003106C2"/>
    <w:rsid w:val="003108DD"/>
    <w:rsid w:val="00310F77"/>
    <w:rsid w:val="0031103E"/>
    <w:rsid w:val="0031107E"/>
    <w:rsid w:val="0031113F"/>
    <w:rsid w:val="003111F5"/>
    <w:rsid w:val="0031129A"/>
    <w:rsid w:val="0031132F"/>
    <w:rsid w:val="003113BC"/>
    <w:rsid w:val="00311486"/>
    <w:rsid w:val="00311496"/>
    <w:rsid w:val="003114EC"/>
    <w:rsid w:val="00311589"/>
    <w:rsid w:val="0031177B"/>
    <w:rsid w:val="003117C9"/>
    <w:rsid w:val="0031185F"/>
    <w:rsid w:val="00311B11"/>
    <w:rsid w:val="00311C13"/>
    <w:rsid w:val="00311CDA"/>
    <w:rsid w:val="00311CDE"/>
    <w:rsid w:val="00311DEF"/>
    <w:rsid w:val="00311E6F"/>
    <w:rsid w:val="00311F93"/>
    <w:rsid w:val="00311F95"/>
    <w:rsid w:val="0031224C"/>
    <w:rsid w:val="00312544"/>
    <w:rsid w:val="0031270C"/>
    <w:rsid w:val="00312724"/>
    <w:rsid w:val="00312852"/>
    <w:rsid w:val="00312999"/>
    <w:rsid w:val="003129EE"/>
    <w:rsid w:val="00312B5C"/>
    <w:rsid w:val="00312BD9"/>
    <w:rsid w:val="00312CB9"/>
    <w:rsid w:val="00312D03"/>
    <w:rsid w:val="00312E2D"/>
    <w:rsid w:val="00312E30"/>
    <w:rsid w:val="00312ED4"/>
    <w:rsid w:val="00312F1D"/>
    <w:rsid w:val="003130BA"/>
    <w:rsid w:val="00313159"/>
    <w:rsid w:val="00313520"/>
    <w:rsid w:val="00313525"/>
    <w:rsid w:val="0031354D"/>
    <w:rsid w:val="00313584"/>
    <w:rsid w:val="0031382B"/>
    <w:rsid w:val="0031386B"/>
    <w:rsid w:val="0031388C"/>
    <w:rsid w:val="00313901"/>
    <w:rsid w:val="0031391B"/>
    <w:rsid w:val="003139C7"/>
    <w:rsid w:val="00313AF0"/>
    <w:rsid w:val="00313C80"/>
    <w:rsid w:val="00313C9B"/>
    <w:rsid w:val="00313D13"/>
    <w:rsid w:val="00313E01"/>
    <w:rsid w:val="00313E4E"/>
    <w:rsid w:val="00313E8D"/>
    <w:rsid w:val="00314225"/>
    <w:rsid w:val="0031429B"/>
    <w:rsid w:val="00314313"/>
    <w:rsid w:val="00314388"/>
    <w:rsid w:val="00314435"/>
    <w:rsid w:val="003144D2"/>
    <w:rsid w:val="00314728"/>
    <w:rsid w:val="00314826"/>
    <w:rsid w:val="00314B59"/>
    <w:rsid w:val="00314BFB"/>
    <w:rsid w:val="00314C8F"/>
    <w:rsid w:val="00314ED3"/>
    <w:rsid w:val="003150F1"/>
    <w:rsid w:val="00315131"/>
    <w:rsid w:val="00315166"/>
    <w:rsid w:val="003153E3"/>
    <w:rsid w:val="003153E6"/>
    <w:rsid w:val="0031559F"/>
    <w:rsid w:val="0031563D"/>
    <w:rsid w:val="003156DB"/>
    <w:rsid w:val="003156DD"/>
    <w:rsid w:val="00315797"/>
    <w:rsid w:val="0031579B"/>
    <w:rsid w:val="00315820"/>
    <w:rsid w:val="003158FA"/>
    <w:rsid w:val="00315905"/>
    <w:rsid w:val="00315B7C"/>
    <w:rsid w:val="00315C2E"/>
    <w:rsid w:val="00315E05"/>
    <w:rsid w:val="00315EB9"/>
    <w:rsid w:val="0031613B"/>
    <w:rsid w:val="0031626D"/>
    <w:rsid w:val="0031639F"/>
    <w:rsid w:val="003163D2"/>
    <w:rsid w:val="00316492"/>
    <w:rsid w:val="003164ED"/>
    <w:rsid w:val="0031662C"/>
    <w:rsid w:val="00316689"/>
    <w:rsid w:val="00316992"/>
    <w:rsid w:val="00316BDF"/>
    <w:rsid w:val="00316E48"/>
    <w:rsid w:val="00316EA0"/>
    <w:rsid w:val="00316ED0"/>
    <w:rsid w:val="00316F2F"/>
    <w:rsid w:val="0031701E"/>
    <w:rsid w:val="0031728D"/>
    <w:rsid w:val="003174F0"/>
    <w:rsid w:val="003175AD"/>
    <w:rsid w:val="0031760C"/>
    <w:rsid w:val="0031780E"/>
    <w:rsid w:val="003178DB"/>
    <w:rsid w:val="00317903"/>
    <w:rsid w:val="0031790C"/>
    <w:rsid w:val="00317A88"/>
    <w:rsid w:val="00317C0B"/>
    <w:rsid w:val="00317C37"/>
    <w:rsid w:val="00317C97"/>
    <w:rsid w:val="00317CBA"/>
    <w:rsid w:val="00317CC2"/>
    <w:rsid w:val="00317D26"/>
    <w:rsid w:val="00317E72"/>
    <w:rsid w:val="00317E9D"/>
    <w:rsid w:val="00317FEB"/>
    <w:rsid w:val="00317FED"/>
    <w:rsid w:val="00320075"/>
    <w:rsid w:val="003200F2"/>
    <w:rsid w:val="003200F6"/>
    <w:rsid w:val="003201D7"/>
    <w:rsid w:val="003202F4"/>
    <w:rsid w:val="00320420"/>
    <w:rsid w:val="00320448"/>
    <w:rsid w:val="00320527"/>
    <w:rsid w:val="00320540"/>
    <w:rsid w:val="00320601"/>
    <w:rsid w:val="00320625"/>
    <w:rsid w:val="0032067A"/>
    <w:rsid w:val="0032067F"/>
    <w:rsid w:val="003207A6"/>
    <w:rsid w:val="00320C36"/>
    <w:rsid w:val="00320E3D"/>
    <w:rsid w:val="00321113"/>
    <w:rsid w:val="003213CB"/>
    <w:rsid w:val="00321510"/>
    <w:rsid w:val="00321687"/>
    <w:rsid w:val="0032173D"/>
    <w:rsid w:val="00321898"/>
    <w:rsid w:val="00321C67"/>
    <w:rsid w:val="00321D2D"/>
    <w:rsid w:val="00321D38"/>
    <w:rsid w:val="00321E02"/>
    <w:rsid w:val="00321F9E"/>
    <w:rsid w:val="0032210E"/>
    <w:rsid w:val="0032218A"/>
    <w:rsid w:val="00322683"/>
    <w:rsid w:val="003227C4"/>
    <w:rsid w:val="003228A6"/>
    <w:rsid w:val="00322971"/>
    <w:rsid w:val="00322991"/>
    <w:rsid w:val="003229F8"/>
    <w:rsid w:val="00322AB6"/>
    <w:rsid w:val="00322BE4"/>
    <w:rsid w:val="00322C84"/>
    <w:rsid w:val="00322C9C"/>
    <w:rsid w:val="00322D25"/>
    <w:rsid w:val="00322DA7"/>
    <w:rsid w:val="00322E01"/>
    <w:rsid w:val="00322ED5"/>
    <w:rsid w:val="0032322B"/>
    <w:rsid w:val="003232D1"/>
    <w:rsid w:val="00323339"/>
    <w:rsid w:val="00323347"/>
    <w:rsid w:val="00323528"/>
    <w:rsid w:val="003236C0"/>
    <w:rsid w:val="003236D6"/>
    <w:rsid w:val="00323737"/>
    <w:rsid w:val="00323739"/>
    <w:rsid w:val="00323881"/>
    <w:rsid w:val="00323F30"/>
    <w:rsid w:val="00323FDF"/>
    <w:rsid w:val="003242B2"/>
    <w:rsid w:val="0032474C"/>
    <w:rsid w:val="00324970"/>
    <w:rsid w:val="00324B66"/>
    <w:rsid w:val="00324CCF"/>
    <w:rsid w:val="00325036"/>
    <w:rsid w:val="00325524"/>
    <w:rsid w:val="003255D8"/>
    <w:rsid w:val="0032566F"/>
    <w:rsid w:val="0032568F"/>
    <w:rsid w:val="00325710"/>
    <w:rsid w:val="00325AA5"/>
    <w:rsid w:val="00325CAA"/>
    <w:rsid w:val="00325D91"/>
    <w:rsid w:val="00325FD9"/>
    <w:rsid w:val="00326267"/>
    <w:rsid w:val="003262A4"/>
    <w:rsid w:val="003262CF"/>
    <w:rsid w:val="003263B6"/>
    <w:rsid w:val="003263CD"/>
    <w:rsid w:val="00326447"/>
    <w:rsid w:val="00326929"/>
    <w:rsid w:val="003269A5"/>
    <w:rsid w:val="003269C5"/>
    <w:rsid w:val="00326AF6"/>
    <w:rsid w:val="00326DA2"/>
    <w:rsid w:val="00326E76"/>
    <w:rsid w:val="003271C9"/>
    <w:rsid w:val="00327357"/>
    <w:rsid w:val="0032793D"/>
    <w:rsid w:val="003279FF"/>
    <w:rsid w:val="00327A0E"/>
    <w:rsid w:val="00327A1A"/>
    <w:rsid w:val="00327A49"/>
    <w:rsid w:val="00327A5D"/>
    <w:rsid w:val="00327C4D"/>
    <w:rsid w:val="00327C65"/>
    <w:rsid w:val="00327D79"/>
    <w:rsid w:val="00327EA1"/>
    <w:rsid w:val="00330148"/>
    <w:rsid w:val="00330294"/>
    <w:rsid w:val="003302A3"/>
    <w:rsid w:val="003304E3"/>
    <w:rsid w:val="003305DD"/>
    <w:rsid w:val="00330655"/>
    <w:rsid w:val="0033069A"/>
    <w:rsid w:val="00330943"/>
    <w:rsid w:val="00330A94"/>
    <w:rsid w:val="00330BC3"/>
    <w:rsid w:val="00330BEE"/>
    <w:rsid w:val="00330EC0"/>
    <w:rsid w:val="00330F7E"/>
    <w:rsid w:val="00330FF2"/>
    <w:rsid w:val="0033100D"/>
    <w:rsid w:val="003315EB"/>
    <w:rsid w:val="003318AA"/>
    <w:rsid w:val="003319BD"/>
    <w:rsid w:val="00331C56"/>
    <w:rsid w:val="0033204D"/>
    <w:rsid w:val="00332072"/>
    <w:rsid w:val="00332121"/>
    <w:rsid w:val="003322D1"/>
    <w:rsid w:val="0033234C"/>
    <w:rsid w:val="003323A8"/>
    <w:rsid w:val="003323DE"/>
    <w:rsid w:val="003323E0"/>
    <w:rsid w:val="003324BB"/>
    <w:rsid w:val="0033255C"/>
    <w:rsid w:val="0033262B"/>
    <w:rsid w:val="00332638"/>
    <w:rsid w:val="0033264B"/>
    <w:rsid w:val="00332720"/>
    <w:rsid w:val="003329D1"/>
    <w:rsid w:val="00332A5B"/>
    <w:rsid w:val="00332C60"/>
    <w:rsid w:val="00332D59"/>
    <w:rsid w:val="00332D92"/>
    <w:rsid w:val="00332D9A"/>
    <w:rsid w:val="00332DA6"/>
    <w:rsid w:val="00332EE0"/>
    <w:rsid w:val="00333046"/>
    <w:rsid w:val="0033307A"/>
    <w:rsid w:val="0033308B"/>
    <w:rsid w:val="0033344A"/>
    <w:rsid w:val="00333461"/>
    <w:rsid w:val="0033351E"/>
    <w:rsid w:val="003336DD"/>
    <w:rsid w:val="0033389D"/>
    <w:rsid w:val="003338AD"/>
    <w:rsid w:val="003339CD"/>
    <w:rsid w:val="00333B2C"/>
    <w:rsid w:val="00333B42"/>
    <w:rsid w:val="00333B4B"/>
    <w:rsid w:val="00333BC1"/>
    <w:rsid w:val="00333BFA"/>
    <w:rsid w:val="00333D42"/>
    <w:rsid w:val="00333F3F"/>
    <w:rsid w:val="00333FBA"/>
    <w:rsid w:val="00334028"/>
    <w:rsid w:val="003340DC"/>
    <w:rsid w:val="00334490"/>
    <w:rsid w:val="00334787"/>
    <w:rsid w:val="003347BF"/>
    <w:rsid w:val="0033492A"/>
    <w:rsid w:val="0033495C"/>
    <w:rsid w:val="00334968"/>
    <w:rsid w:val="00334A1A"/>
    <w:rsid w:val="00334AFB"/>
    <w:rsid w:val="00334B9F"/>
    <w:rsid w:val="00334D99"/>
    <w:rsid w:val="00334F33"/>
    <w:rsid w:val="00334F36"/>
    <w:rsid w:val="0033514A"/>
    <w:rsid w:val="00335237"/>
    <w:rsid w:val="003352EA"/>
    <w:rsid w:val="003353C2"/>
    <w:rsid w:val="00335429"/>
    <w:rsid w:val="00335517"/>
    <w:rsid w:val="0033553A"/>
    <w:rsid w:val="00335720"/>
    <w:rsid w:val="00335785"/>
    <w:rsid w:val="003358F9"/>
    <w:rsid w:val="00335A4A"/>
    <w:rsid w:val="00335AD4"/>
    <w:rsid w:val="00335AFE"/>
    <w:rsid w:val="00335DE4"/>
    <w:rsid w:val="00335EA1"/>
    <w:rsid w:val="00335F6C"/>
    <w:rsid w:val="003360CD"/>
    <w:rsid w:val="00336162"/>
    <w:rsid w:val="0033618E"/>
    <w:rsid w:val="003362AD"/>
    <w:rsid w:val="00336302"/>
    <w:rsid w:val="003363D6"/>
    <w:rsid w:val="0033656A"/>
    <w:rsid w:val="003368D0"/>
    <w:rsid w:val="003369AA"/>
    <w:rsid w:val="003369AD"/>
    <w:rsid w:val="00336A48"/>
    <w:rsid w:val="00336AD1"/>
    <w:rsid w:val="00336D0A"/>
    <w:rsid w:val="0033700D"/>
    <w:rsid w:val="0033750D"/>
    <w:rsid w:val="003376C2"/>
    <w:rsid w:val="00337733"/>
    <w:rsid w:val="0033775E"/>
    <w:rsid w:val="00337820"/>
    <w:rsid w:val="003378F9"/>
    <w:rsid w:val="003379ED"/>
    <w:rsid w:val="003379F2"/>
    <w:rsid w:val="00337A2A"/>
    <w:rsid w:val="00337A7D"/>
    <w:rsid w:val="00337AC7"/>
    <w:rsid w:val="00337AE0"/>
    <w:rsid w:val="00337B90"/>
    <w:rsid w:val="00337BC6"/>
    <w:rsid w:val="00337F2A"/>
    <w:rsid w:val="00340126"/>
    <w:rsid w:val="003403C1"/>
    <w:rsid w:val="003403CD"/>
    <w:rsid w:val="00340432"/>
    <w:rsid w:val="003404FC"/>
    <w:rsid w:val="00340590"/>
    <w:rsid w:val="00340607"/>
    <w:rsid w:val="0034075A"/>
    <w:rsid w:val="0034091C"/>
    <w:rsid w:val="003409E5"/>
    <w:rsid w:val="00340B3E"/>
    <w:rsid w:val="003410AB"/>
    <w:rsid w:val="00341237"/>
    <w:rsid w:val="003412E7"/>
    <w:rsid w:val="003413CF"/>
    <w:rsid w:val="00341560"/>
    <w:rsid w:val="0034164D"/>
    <w:rsid w:val="0034175C"/>
    <w:rsid w:val="0034179F"/>
    <w:rsid w:val="003418B5"/>
    <w:rsid w:val="00341937"/>
    <w:rsid w:val="00341A2F"/>
    <w:rsid w:val="00341B79"/>
    <w:rsid w:val="00341CAC"/>
    <w:rsid w:val="00341D50"/>
    <w:rsid w:val="00341E82"/>
    <w:rsid w:val="00341EED"/>
    <w:rsid w:val="00341F86"/>
    <w:rsid w:val="00341FCD"/>
    <w:rsid w:val="003420CF"/>
    <w:rsid w:val="003420F1"/>
    <w:rsid w:val="0034217F"/>
    <w:rsid w:val="003421A2"/>
    <w:rsid w:val="00342213"/>
    <w:rsid w:val="0034223E"/>
    <w:rsid w:val="00342308"/>
    <w:rsid w:val="00342320"/>
    <w:rsid w:val="003423FF"/>
    <w:rsid w:val="00342405"/>
    <w:rsid w:val="003424DF"/>
    <w:rsid w:val="00342587"/>
    <w:rsid w:val="003425B4"/>
    <w:rsid w:val="00342627"/>
    <w:rsid w:val="003426A1"/>
    <w:rsid w:val="00342767"/>
    <w:rsid w:val="00342790"/>
    <w:rsid w:val="003427A9"/>
    <w:rsid w:val="003427DF"/>
    <w:rsid w:val="003428FE"/>
    <w:rsid w:val="00342966"/>
    <w:rsid w:val="00342968"/>
    <w:rsid w:val="00342A17"/>
    <w:rsid w:val="00342A87"/>
    <w:rsid w:val="00342AE9"/>
    <w:rsid w:val="00342C1D"/>
    <w:rsid w:val="00342C73"/>
    <w:rsid w:val="00342D3F"/>
    <w:rsid w:val="00342E2E"/>
    <w:rsid w:val="00342E4A"/>
    <w:rsid w:val="00342E74"/>
    <w:rsid w:val="00342E78"/>
    <w:rsid w:val="00342EF4"/>
    <w:rsid w:val="00342F83"/>
    <w:rsid w:val="003430E7"/>
    <w:rsid w:val="00343148"/>
    <w:rsid w:val="003432F7"/>
    <w:rsid w:val="003433F4"/>
    <w:rsid w:val="00343480"/>
    <w:rsid w:val="003434B4"/>
    <w:rsid w:val="00343C2E"/>
    <w:rsid w:val="00343C4E"/>
    <w:rsid w:val="00343E6E"/>
    <w:rsid w:val="00344071"/>
    <w:rsid w:val="003440C4"/>
    <w:rsid w:val="00344101"/>
    <w:rsid w:val="00344436"/>
    <w:rsid w:val="0034468E"/>
    <w:rsid w:val="003447D8"/>
    <w:rsid w:val="003449F1"/>
    <w:rsid w:val="00344BCF"/>
    <w:rsid w:val="00344BED"/>
    <w:rsid w:val="00344E3D"/>
    <w:rsid w:val="00344F20"/>
    <w:rsid w:val="0034502E"/>
    <w:rsid w:val="00345042"/>
    <w:rsid w:val="003451EF"/>
    <w:rsid w:val="00345289"/>
    <w:rsid w:val="00345352"/>
    <w:rsid w:val="0034543D"/>
    <w:rsid w:val="003454CD"/>
    <w:rsid w:val="00345738"/>
    <w:rsid w:val="003457C2"/>
    <w:rsid w:val="00345897"/>
    <w:rsid w:val="003458B2"/>
    <w:rsid w:val="00345C31"/>
    <w:rsid w:val="00345C96"/>
    <w:rsid w:val="00345D41"/>
    <w:rsid w:val="00345F7D"/>
    <w:rsid w:val="00345FBE"/>
    <w:rsid w:val="0034603A"/>
    <w:rsid w:val="003462FE"/>
    <w:rsid w:val="00346363"/>
    <w:rsid w:val="0034647D"/>
    <w:rsid w:val="003464B5"/>
    <w:rsid w:val="003464DD"/>
    <w:rsid w:val="003465A2"/>
    <w:rsid w:val="0034664E"/>
    <w:rsid w:val="00346A1C"/>
    <w:rsid w:val="00346E45"/>
    <w:rsid w:val="00346E80"/>
    <w:rsid w:val="00346FB2"/>
    <w:rsid w:val="0034706E"/>
    <w:rsid w:val="00347357"/>
    <w:rsid w:val="00347469"/>
    <w:rsid w:val="003474AD"/>
    <w:rsid w:val="003474F9"/>
    <w:rsid w:val="00347507"/>
    <w:rsid w:val="0034752C"/>
    <w:rsid w:val="0034757D"/>
    <w:rsid w:val="003475EC"/>
    <w:rsid w:val="003478C6"/>
    <w:rsid w:val="00347AD0"/>
    <w:rsid w:val="00347B89"/>
    <w:rsid w:val="00347CD2"/>
    <w:rsid w:val="00347D7C"/>
    <w:rsid w:val="00347ED2"/>
    <w:rsid w:val="0035000E"/>
    <w:rsid w:val="00350057"/>
    <w:rsid w:val="003500D3"/>
    <w:rsid w:val="00350125"/>
    <w:rsid w:val="0035020B"/>
    <w:rsid w:val="003503CE"/>
    <w:rsid w:val="0035046F"/>
    <w:rsid w:val="0035058C"/>
    <w:rsid w:val="0035067D"/>
    <w:rsid w:val="00350686"/>
    <w:rsid w:val="003508CA"/>
    <w:rsid w:val="00350A2C"/>
    <w:rsid w:val="00350C1B"/>
    <w:rsid w:val="00350C45"/>
    <w:rsid w:val="00350DF1"/>
    <w:rsid w:val="00350EA6"/>
    <w:rsid w:val="00350F79"/>
    <w:rsid w:val="00350FB8"/>
    <w:rsid w:val="00350FF5"/>
    <w:rsid w:val="0035101F"/>
    <w:rsid w:val="00351064"/>
    <w:rsid w:val="003510AC"/>
    <w:rsid w:val="003511BA"/>
    <w:rsid w:val="00351200"/>
    <w:rsid w:val="00351218"/>
    <w:rsid w:val="0035144E"/>
    <w:rsid w:val="00351821"/>
    <w:rsid w:val="00351887"/>
    <w:rsid w:val="003518F8"/>
    <w:rsid w:val="00351A4E"/>
    <w:rsid w:val="00351C07"/>
    <w:rsid w:val="00351F58"/>
    <w:rsid w:val="00351FDA"/>
    <w:rsid w:val="00352187"/>
    <w:rsid w:val="0035228F"/>
    <w:rsid w:val="00352429"/>
    <w:rsid w:val="0035254F"/>
    <w:rsid w:val="003525B8"/>
    <w:rsid w:val="003525D3"/>
    <w:rsid w:val="00352844"/>
    <w:rsid w:val="00352948"/>
    <w:rsid w:val="00352D3A"/>
    <w:rsid w:val="00352EE9"/>
    <w:rsid w:val="00352F67"/>
    <w:rsid w:val="00352F91"/>
    <w:rsid w:val="00353073"/>
    <w:rsid w:val="00353178"/>
    <w:rsid w:val="00353223"/>
    <w:rsid w:val="00353250"/>
    <w:rsid w:val="00353295"/>
    <w:rsid w:val="00353495"/>
    <w:rsid w:val="0035355A"/>
    <w:rsid w:val="0035356E"/>
    <w:rsid w:val="00353683"/>
    <w:rsid w:val="00353955"/>
    <w:rsid w:val="00353BF1"/>
    <w:rsid w:val="00354071"/>
    <w:rsid w:val="00354156"/>
    <w:rsid w:val="00354224"/>
    <w:rsid w:val="003542AE"/>
    <w:rsid w:val="003542F2"/>
    <w:rsid w:val="00354359"/>
    <w:rsid w:val="003545D5"/>
    <w:rsid w:val="003545E0"/>
    <w:rsid w:val="003548DD"/>
    <w:rsid w:val="00354913"/>
    <w:rsid w:val="003549AC"/>
    <w:rsid w:val="00354BB6"/>
    <w:rsid w:val="00354CBE"/>
    <w:rsid w:val="00354CDB"/>
    <w:rsid w:val="00354EDD"/>
    <w:rsid w:val="0035506A"/>
    <w:rsid w:val="00355267"/>
    <w:rsid w:val="0035539B"/>
    <w:rsid w:val="003553C5"/>
    <w:rsid w:val="003553FE"/>
    <w:rsid w:val="00355410"/>
    <w:rsid w:val="0035541E"/>
    <w:rsid w:val="00355521"/>
    <w:rsid w:val="00355536"/>
    <w:rsid w:val="0035585D"/>
    <w:rsid w:val="0035591B"/>
    <w:rsid w:val="00355BB7"/>
    <w:rsid w:val="00355C37"/>
    <w:rsid w:val="00355DF9"/>
    <w:rsid w:val="00355EB4"/>
    <w:rsid w:val="0035632C"/>
    <w:rsid w:val="00356337"/>
    <w:rsid w:val="003563B3"/>
    <w:rsid w:val="00356473"/>
    <w:rsid w:val="003564F7"/>
    <w:rsid w:val="003565AB"/>
    <w:rsid w:val="003568CC"/>
    <w:rsid w:val="00356945"/>
    <w:rsid w:val="00356955"/>
    <w:rsid w:val="003569A8"/>
    <w:rsid w:val="00356A0C"/>
    <w:rsid w:val="00356ABC"/>
    <w:rsid w:val="00356AD4"/>
    <w:rsid w:val="00356D01"/>
    <w:rsid w:val="00356F4C"/>
    <w:rsid w:val="003570B6"/>
    <w:rsid w:val="00357118"/>
    <w:rsid w:val="00357142"/>
    <w:rsid w:val="0035716E"/>
    <w:rsid w:val="003571EE"/>
    <w:rsid w:val="00357287"/>
    <w:rsid w:val="00357379"/>
    <w:rsid w:val="0035746A"/>
    <w:rsid w:val="00357556"/>
    <w:rsid w:val="003575B5"/>
    <w:rsid w:val="00357714"/>
    <w:rsid w:val="0035771A"/>
    <w:rsid w:val="003578CD"/>
    <w:rsid w:val="00357BE0"/>
    <w:rsid w:val="00357C6E"/>
    <w:rsid w:val="00357DDD"/>
    <w:rsid w:val="00357EF4"/>
    <w:rsid w:val="00357F4B"/>
    <w:rsid w:val="00357FE8"/>
    <w:rsid w:val="0036005C"/>
    <w:rsid w:val="0036016A"/>
    <w:rsid w:val="003601B0"/>
    <w:rsid w:val="00360244"/>
    <w:rsid w:val="003604A9"/>
    <w:rsid w:val="0036051D"/>
    <w:rsid w:val="00360827"/>
    <w:rsid w:val="003609D8"/>
    <w:rsid w:val="00360AFA"/>
    <w:rsid w:val="00360E6A"/>
    <w:rsid w:val="003610D5"/>
    <w:rsid w:val="00361150"/>
    <w:rsid w:val="00361176"/>
    <w:rsid w:val="00361355"/>
    <w:rsid w:val="00361359"/>
    <w:rsid w:val="003613A6"/>
    <w:rsid w:val="003613F8"/>
    <w:rsid w:val="003614E4"/>
    <w:rsid w:val="003615E1"/>
    <w:rsid w:val="00361746"/>
    <w:rsid w:val="0036181D"/>
    <w:rsid w:val="00361A57"/>
    <w:rsid w:val="00361BE8"/>
    <w:rsid w:val="00361C92"/>
    <w:rsid w:val="00361ED8"/>
    <w:rsid w:val="00361F48"/>
    <w:rsid w:val="003622CA"/>
    <w:rsid w:val="00362353"/>
    <w:rsid w:val="003624EA"/>
    <w:rsid w:val="00362597"/>
    <w:rsid w:val="00362675"/>
    <w:rsid w:val="0036267F"/>
    <w:rsid w:val="00362770"/>
    <w:rsid w:val="003627FF"/>
    <w:rsid w:val="003629C9"/>
    <w:rsid w:val="003629D7"/>
    <w:rsid w:val="00362B06"/>
    <w:rsid w:val="00362B35"/>
    <w:rsid w:val="00362D18"/>
    <w:rsid w:val="00362DCB"/>
    <w:rsid w:val="00362F20"/>
    <w:rsid w:val="00362FC6"/>
    <w:rsid w:val="003630A3"/>
    <w:rsid w:val="003632A8"/>
    <w:rsid w:val="00363362"/>
    <w:rsid w:val="00363478"/>
    <w:rsid w:val="0036349C"/>
    <w:rsid w:val="00363544"/>
    <w:rsid w:val="00363A35"/>
    <w:rsid w:val="00363AB6"/>
    <w:rsid w:val="00363AF8"/>
    <w:rsid w:val="00363B97"/>
    <w:rsid w:val="00363D53"/>
    <w:rsid w:val="00363D61"/>
    <w:rsid w:val="00363FCA"/>
    <w:rsid w:val="003640F8"/>
    <w:rsid w:val="0036410F"/>
    <w:rsid w:val="003641C9"/>
    <w:rsid w:val="00364247"/>
    <w:rsid w:val="003642B8"/>
    <w:rsid w:val="003644CD"/>
    <w:rsid w:val="003645E1"/>
    <w:rsid w:val="003647A9"/>
    <w:rsid w:val="00364865"/>
    <w:rsid w:val="003648C3"/>
    <w:rsid w:val="0036492A"/>
    <w:rsid w:val="00364A29"/>
    <w:rsid w:val="00364AF7"/>
    <w:rsid w:val="00364B2F"/>
    <w:rsid w:val="00364ECC"/>
    <w:rsid w:val="00364F34"/>
    <w:rsid w:val="00365158"/>
    <w:rsid w:val="0036525D"/>
    <w:rsid w:val="00365262"/>
    <w:rsid w:val="003654E7"/>
    <w:rsid w:val="003655AD"/>
    <w:rsid w:val="003659CA"/>
    <w:rsid w:val="00365A62"/>
    <w:rsid w:val="00365A8E"/>
    <w:rsid w:val="00365B4C"/>
    <w:rsid w:val="00365C27"/>
    <w:rsid w:val="00365F12"/>
    <w:rsid w:val="00365F21"/>
    <w:rsid w:val="00365F23"/>
    <w:rsid w:val="00366100"/>
    <w:rsid w:val="003661FF"/>
    <w:rsid w:val="003662FB"/>
    <w:rsid w:val="0036634E"/>
    <w:rsid w:val="00366382"/>
    <w:rsid w:val="00366416"/>
    <w:rsid w:val="00366433"/>
    <w:rsid w:val="00366596"/>
    <w:rsid w:val="003667F8"/>
    <w:rsid w:val="003668AD"/>
    <w:rsid w:val="003668DC"/>
    <w:rsid w:val="0036697F"/>
    <w:rsid w:val="00366CA5"/>
    <w:rsid w:val="00366EC9"/>
    <w:rsid w:val="00367160"/>
    <w:rsid w:val="00367173"/>
    <w:rsid w:val="00367265"/>
    <w:rsid w:val="0036733F"/>
    <w:rsid w:val="003677B5"/>
    <w:rsid w:val="003678B4"/>
    <w:rsid w:val="00367C3E"/>
    <w:rsid w:val="00367D76"/>
    <w:rsid w:val="00367DA2"/>
    <w:rsid w:val="003701B6"/>
    <w:rsid w:val="0037020C"/>
    <w:rsid w:val="00370481"/>
    <w:rsid w:val="00370572"/>
    <w:rsid w:val="0037067D"/>
    <w:rsid w:val="00370717"/>
    <w:rsid w:val="00370863"/>
    <w:rsid w:val="003708BC"/>
    <w:rsid w:val="00370930"/>
    <w:rsid w:val="003709E6"/>
    <w:rsid w:val="00370CDA"/>
    <w:rsid w:val="00370E6E"/>
    <w:rsid w:val="00370EB3"/>
    <w:rsid w:val="003710F1"/>
    <w:rsid w:val="0037111B"/>
    <w:rsid w:val="00371417"/>
    <w:rsid w:val="00371527"/>
    <w:rsid w:val="00371568"/>
    <w:rsid w:val="00371620"/>
    <w:rsid w:val="003716B3"/>
    <w:rsid w:val="00371A41"/>
    <w:rsid w:val="00371B62"/>
    <w:rsid w:val="00371BDA"/>
    <w:rsid w:val="00371CFD"/>
    <w:rsid w:val="00371D75"/>
    <w:rsid w:val="003721BC"/>
    <w:rsid w:val="003721EE"/>
    <w:rsid w:val="0037223F"/>
    <w:rsid w:val="00372290"/>
    <w:rsid w:val="003724D7"/>
    <w:rsid w:val="00372655"/>
    <w:rsid w:val="003729C2"/>
    <w:rsid w:val="00372A39"/>
    <w:rsid w:val="00372B3F"/>
    <w:rsid w:val="00372C8E"/>
    <w:rsid w:val="00372D54"/>
    <w:rsid w:val="00372E6F"/>
    <w:rsid w:val="003730CA"/>
    <w:rsid w:val="00373140"/>
    <w:rsid w:val="003731D7"/>
    <w:rsid w:val="003732AF"/>
    <w:rsid w:val="003733D8"/>
    <w:rsid w:val="00373609"/>
    <w:rsid w:val="003739E3"/>
    <w:rsid w:val="00373B92"/>
    <w:rsid w:val="00373BC7"/>
    <w:rsid w:val="00373C49"/>
    <w:rsid w:val="00373C97"/>
    <w:rsid w:val="00373E15"/>
    <w:rsid w:val="00374129"/>
    <w:rsid w:val="0037441A"/>
    <w:rsid w:val="0037460C"/>
    <w:rsid w:val="003747CE"/>
    <w:rsid w:val="00374866"/>
    <w:rsid w:val="003748BE"/>
    <w:rsid w:val="0037491F"/>
    <w:rsid w:val="00374980"/>
    <w:rsid w:val="00374AB4"/>
    <w:rsid w:val="00374AFB"/>
    <w:rsid w:val="00374C36"/>
    <w:rsid w:val="00374C97"/>
    <w:rsid w:val="00374D4B"/>
    <w:rsid w:val="00374EA3"/>
    <w:rsid w:val="00374F0D"/>
    <w:rsid w:val="00375114"/>
    <w:rsid w:val="003753A7"/>
    <w:rsid w:val="003753E7"/>
    <w:rsid w:val="0037547F"/>
    <w:rsid w:val="003754E5"/>
    <w:rsid w:val="003755A2"/>
    <w:rsid w:val="003755BF"/>
    <w:rsid w:val="003755EC"/>
    <w:rsid w:val="00375691"/>
    <w:rsid w:val="00375769"/>
    <w:rsid w:val="00375944"/>
    <w:rsid w:val="0037594F"/>
    <w:rsid w:val="003759E8"/>
    <w:rsid w:val="00375B46"/>
    <w:rsid w:val="00375C1F"/>
    <w:rsid w:val="00375D4D"/>
    <w:rsid w:val="00375D98"/>
    <w:rsid w:val="00375E69"/>
    <w:rsid w:val="00375EB9"/>
    <w:rsid w:val="0037613C"/>
    <w:rsid w:val="00376156"/>
    <w:rsid w:val="003761CA"/>
    <w:rsid w:val="0037620E"/>
    <w:rsid w:val="00376233"/>
    <w:rsid w:val="0037629E"/>
    <w:rsid w:val="003766BF"/>
    <w:rsid w:val="0037673F"/>
    <w:rsid w:val="0037693D"/>
    <w:rsid w:val="0037696B"/>
    <w:rsid w:val="00376AE4"/>
    <w:rsid w:val="00376C26"/>
    <w:rsid w:val="00376CED"/>
    <w:rsid w:val="00376CF5"/>
    <w:rsid w:val="00376F54"/>
    <w:rsid w:val="00377177"/>
    <w:rsid w:val="00377541"/>
    <w:rsid w:val="00377578"/>
    <w:rsid w:val="00377A4B"/>
    <w:rsid w:val="00377ACA"/>
    <w:rsid w:val="00377B55"/>
    <w:rsid w:val="00377C52"/>
    <w:rsid w:val="00377EB7"/>
    <w:rsid w:val="00377F9F"/>
    <w:rsid w:val="00377FD1"/>
    <w:rsid w:val="0038004A"/>
    <w:rsid w:val="0038030F"/>
    <w:rsid w:val="00380310"/>
    <w:rsid w:val="003804BC"/>
    <w:rsid w:val="003804FF"/>
    <w:rsid w:val="0038054F"/>
    <w:rsid w:val="003805C9"/>
    <w:rsid w:val="00380656"/>
    <w:rsid w:val="00380861"/>
    <w:rsid w:val="003808E1"/>
    <w:rsid w:val="003809D7"/>
    <w:rsid w:val="003809EA"/>
    <w:rsid w:val="00380A3F"/>
    <w:rsid w:val="00380DB2"/>
    <w:rsid w:val="00380E5E"/>
    <w:rsid w:val="00380EF7"/>
    <w:rsid w:val="00380FED"/>
    <w:rsid w:val="003810F7"/>
    <w:rsid w:val="00381107"/>
    <w:rsid w:val="00381205"/>
    <w:rsid w:val="003812E7"/>
    <w:rsid w:val="00381316"/>
    <w:rsid w:val="0038131E"/>
    <w:rsid w:val="00381616"/>
    <w:rsid w:val="00381663"/>
    <w:rsid w:val="003816FC"/>
    <w:rsid w:val="0038174F"/>
    <w:rsid w:val="003817C2"/>
    <w:rsid w:val="003819D0"/>
    <w:rsid w:val="00381AFB"/>
    <w:rsid w:val="00381B54"/>
    <w:rsid w:val="00381B5F"/>
    <w:rsid w:val="00381BF7"/>
    <w:rsid w:val="00381E1A"/>
    <w:rsid w:val="00381E28"/>
    <w:rsid w:val="0038209F"/>
    <w:rsid w:val="00382114"/>
    <w:rsid w:val="0038240B"/>
    <w:rsid w:val="00382551"/>
    <w:rsid w:val="003825F9"/>
    <w:rsid w:val="0038263C"/>
    <w:rsid w:val="003826AB"/>
    <w:rsid w:val="003827C4"/>
    <w:rsid w:val="00382986"/>
    <w:rsid w:val="003829EC"/>
    <w:rsid w:val="00382A39"/>
    <w:rsid w:val="00382AC1"/>
    <w:rsid w:val="00382B28"/>
    <w:rsid w:val="00382B5B"/>
    <w:rsid w:val="00382BC9"/>
    <w:rsid w:val="00382BCD"/>
    <w:rsid w:val="00382CAE"/>
    <w:rsid w:val="00382DBF"/>
    <w:rsid w:val="00382FA0"/>
    <w:rsid w:val="00383137"/>
    <w:rsid w:val="00383158"/>
    <w:rsid w:val="0038327C"/>
    <w:rsid w:val="0038335E"/>
    <w:rsid w:val="0038345C"/>
    <w:rsid w:val="003834E9"/>
    <w:rsid w:val="0038365B"/>
    <w:rsid w:val="00383677"/>
    <w:rsid w:val="003838F1"/>
    <w:rsid w:val="003839B1"/>
    <w:rsid w:val="003839F8"/>
    <w:rsid w:val="00383A38"/>
    <w:rsid w:val="00383B1D"/>
    <w:rsid w:val="00383D65"/>
    <w:rsid w:val="00383EA5"/>
    <w:rsid w:val="00383F2C"/>
    <w:rsid w:val="003840D8"/>
    <w:rsid w:val="00384231"/>
    <w:rsid w:val="003844F5"/>
    <w:rsid w:val="00384713"/>
    <w:rsid w:val="00384715"/>
    <w:rsid w:val="0038484E"/>
    <w:rsid w:val="00384A6D"/>
    <w:rsid w:val="00384A92"/>
    <w:rsid w:val="00384C60"/>
    <w:rsid w:val="00384CC2"/>
    <w:rsid w:val="00384CE4"/>
    <w:rsid w:val="00384D1A"/>
    <w:rsid w:val="00384DE6"/>
    <w:rsid w:val="00384FBE"/>
    <w:rsid w:val="00385058"/>
    <w:rsid w:val="00385147"/>
    <w:rsid w:val="003852BD"/>
    <w:rsid w:val="003853BC"/>
    <w:rsid w:val="003854A9"/>
    <w:rsid w:val="00385549"/>
    <w:rsid w:val="0038557B"/>
    <w:rsid w:val="003855A3"/>
    <w:rsid w:val="003855FF"/>
    <w:rsid w:val="003857F5"/>
    <w:rsid w:val="0038589A"/>
    <w:rsid w:val="00385957"/>
    <w:rsid w:val="00385961"/>
    <w:rsid w:val="00385C32"/>
    <w:rsid w:val="00385D7B"/>
    <w:rsid w:val="00385F3E"/>
    <w:rsid w:val="0038605C"/>
    <w:rsid w:val="00386122"/>
    <w:rsid w:val="003861FB"/>
    <w:rsid w:val="003861FE"/>
    <w:rsid w:val="00386245"/>
    <w:rsid w:val="0038626F"/>
    <w:rsid w:val="003863F5"/>
    <w:rsid w:val="0038642C"/>
    <w:rsid w:val="0038648C"/>
    <w:rsid w:val="003868B8"/>
    <w:rsid w:val="003869D6"/>
    <w:rsid w:val="00386C32"/>
    <w:rsid w:val="00386D3C"/>
    <w:rsid w:val="00386E7E"/>
    <w:rsid w:val="00386F54"/>
    <w:rsid w:val="00386F6C"/>
    <w:rsid w:val="00386FA5"/>
    <w:rsid w:val="0038702E"/>
    <w:rsid w:val="0038707D"/>
    <w:rsid w:val="003870B5"/>
    <w:rsid w:val="003871B2"/>
    <w:rsid w:val="003871C3"/>
    <w:rsid w:val="003871FB"/>
    <w:rsid w:val="00387303"/>
    <w:rsid w:val="00387319"/>
    <w:rsid w:val="00387348"/>
    <w:rsid w:val="003876B0"/>
    <w:rsid w:val="003877B8"/>
    <w:rsid w:val="00387B1C"/>
    <w:rsid w:val="00387B6A"/>
    <w:rsid w:val="00387B86"/>
    <w:rsid w:val="00387BA9"/>
    <w:rsid w:val="00387D63"/>
    <w:rsid w:val="00387EE6"/>
    <w:rsid w:val="00390058"/>
    <w:rsid w:val="003901D4"/>
    <w:rsid w:val="0039025D"/>
    <w:rsid w:val="00390381"/>
    <w:rsid w:val="003903F3"/>
    <w:rsid w:val="0039043F"/>
    <w:rsid w:val="00390483"/>
    <w:rsid w:val="00390659"/>
    <w:rsid w:val="0039072F"/>
    <w:rsid w:val="00390831"/>
    <w:rsid w:val="0039087E"/>
    <w:rsid w:val="0039089B"/>
    <w:rsid w:val="003908EE"/>
    <w:rsid w:val="0039095E"/>
    <w:rsid w:val="00390972"/>
    <w:rsid w:val="00390AFE"/>
    <w:rsid w:val="00390C4B"/>
    <w:rsid w:val="00391005"/>
    <w:rsid w:val="00391097"/>
    <w:rsid w:val="003910AF"/>
    <w:rsid w:val="003910F6"/>
    <w:rsid w:val="0039121B"/>
    <w:rsid w:val="003913F8"/>
    <w:rsid w:val="003915F8"/>
    <w:rsid w:val="0039160E"/>
    <w:rsid w:val="00391776"/>
    <w:rsid w:val="00391864"/>
    <w:rsid w:val="0039186B"/>
    <w:rsid w:val="003919C8"/>
    <w:rsid w:val="00391A30"/>
    <w:rsid w:val="00391B19"/>
    <w:rsid w:val="00391B3C"/>
    <w:rsid w:val="00391C34"/>
    <w:rsid w:val="00391C83"/>
    <w:rsid w:val="00391DF1"/>
    <w:rsid w:val="00391E2E"/>
    <w:rsid w:val="00391F99"/>
    <w:rsid w:val="00391FF5"/>
    <w:rsid w:val="0039209C"/>
    <w:rsid w:val="00392320"/>
    <w:rsid w:val="00392452"/>
    <w:rsid w:val="0039262D"/>
    <w:rsid w:val="00392700"/>
    <w:rsid w:val="0039288E"/>
    <w:rsid w:val="00392984"/>
    <w:rsid w:val="00392CB1"/>
    <w:rsid w:val="00392CC5"/>
    <w:rsid w:val="00392D4F"/>
    <w:rsid w:val="00392DB7"/>
    <w:rsid w:val="00392EFD"/>
    <w:rsid w:val="00393004"/>
    <w:rsid w:val="00393222"/>
    <w:rsid w:val="0039323B"/>
    <w:rsid w:val="00393431"/>
    <w:rsid w:val="003936A5"/>
    <w:rsid w:val="0039373C"/>
    <w:rsid w:val="0039378D"/>
    <w:rsid w:val="00393A97"/>
    <w:rsid w:val="00393E52"/>
    <w:rsid w:val="00393ECC"/>
    <w:rsid w:val="003941A9"/>
    <w:rsid w:val="003944C8"/>
    <w:rsid w:val="0039451E"/>
    <w:rsid w:val="00394537"/>
    <w:rsid w:val="0039453B"/>
    <w:rsid w:val="0039459E"/>
    <w:rsid w:val="003947F6"/>
    <w:rsid w:val="00394892"/>
    <w:rsid w:val="0039497D"/>
    <w:rsid w:val="003949E9"/>
    <w:rsid w:val="00394ACE"/>
    <w:rsid w:val="00394C22"/>
    <w:rsid w:val="00394CC2"/>
    <w:rsid w:val="0039531C"/>
    <w:rsid w:val="003954F6"/>
    <w:rsid w:val="00395510"/>
    <w:rsid w:val="00395543"/>
    <w:rsid w:val="00395559"/>
    <w:rsid w:val="0039582A"/>
    <w:rsid w:val="00395920"/>
    <w:rsid w:val="0039596C"/>
    <w:rsid w:val="00395A61"/>
    <w:rsid w:val="00395BA3"/>
    <w:rsid w:val="00395C89"/>
    <w:rsid w:val="00395E51"/>
    <w:rsid w:val="0039606E"/>
    <w:rsid w:val="003960CE"/>
    <w:rsid w:val="00396268"/>
    <w:rsid w:val="00396276"/>
    <w:rsid w:val="0039631C"/>
    <w:rsid w:val="00396408"/>
    <w:rsid w:val="0039644A"/>
    <w:rsid w:val="00396573"/>
    <w:rsid w:val="00396575"/>
    <w:rsid w:val="003965BF"/>
    <w:rsid w:val="003965CB"/>
    <w:rsid w:val="00396725"/>
    <w:rsid w:val="003968CE"/>
    <w:rsid w:val="003969BD"/>
    <w:rsid w:val="00396B3F"/>
    <w:rsid w:val="00396E06"/>
    <w:rsid w:val="00396EAC"/>
    <w:rsid w:val="00396F28"/>
    <w:rsid w:val="003970EB"/>
    <w:rsid w:val="00397289"/>
    <w:rsid w:val="00397342"/>
    <w:rsid w:val="0039737B"/>
    <w:rsid w:val="00397430"/>
    <w:rsid w:val="0039761E"/>
    <w:rsid w:val="00397A55"/>
    <w:rsid w:val="00397A64"/>
    <w:rsid w:val="00397B1A"/>
    <w:rsid w:val="00397CEC"/>
    <w:rsid w:val="00397E66"/>
    <w:rsid w:val="00397F8E"/>
    <w:rsid w:val="003A02FC"/>
    <w:rsid w:val="003A04FB"/>
    <w:rsid w:val="003A05F0"/>
    <w:rsid w:val="003A062E"/>
    <w:rsid w:val="003A07D2"/>
    <w:rsid w:val="003A093B"/>
    <w:rsid w:val="003A0A77"/>
    <w:rsid w:val="003A0AC1"/>
    <w:rsid w:val="003A0B14"/>
    <w:rsid w:val="003A0C21"/>
    <w:rsid w:val="003A0C9A"/>
    <w:rsid w:val="003A0CAC"/>
    <w:rsid w:val="003A0D36"/>
    <w:rsid w:val="003A1009"/>
    <w:rsid w:val="003A1118"/>
    <w:rsid w:val="003A1143"/>
    <w:rsid w:val="003A11AF"/>
    <w:rsid w:val="003A1333"/>
    <w:rsid w:val="003A1413"/>
    <w:rsid w:val="003A157C"/>
    <w:rsid w:val="003A16A2"/>
    <w:rsid w:val="003A1822"/>
    <w:rsid w:val="003A18C0"/>
    <w:rsid w:val="003A1A1C"/>
    <w:rsid w:val="003A1A64"/>
    <w:rsid w:val="003A1B12"/>
    <w:rsid w:val="003A1B66"/>
    <w:rsid w:val="003A1D90"/>
    <w:rsid w:val="003A1DC5"/>
    <w:rsid w:val="003A21F9"/>
    <w:rsid w:val="003A2206"/>
    <w:rsid w:val="003A228B"/>
    <w:rsid w:val="003A22BC"/>
    <w:rsid w:val="003A23D8"/>
    <w:rsid w:val="003A24D7"/>
    <w:rsid w:val="003A2643"/>
    <w:rsid w:val="003A276B"/>
    <w:rsid w:val="003A2800"/>
    <w:rsid w:val="003A2A1C"/>
    <w:rsid w:val="003A2B72"/>
    <w:rsid w:val="003A2BFF"/>
    <w:rsid w:val="003A2C99"/>
    <w:rsid w:val="003A2F50"/>
    <w:rsid w:val="003A2F56"/>
    <w:rsid w:val="003A308B"/>
    <w:rsid w:val="003A313F"/>
    <w:rsid w:val="003A31A9"/>
    <w:rsid w:val="003A3282"/>
    <w:rsid w:val="003A32F9"/>
    <w:rsid w:val="003A3324"/>
    <w:rsid w:val="003A358B"/>
    <w:rsid w:val="003A3909"/>
    <w:rsid w:val="003A390A"/>
    <w:rsid w:val="003A395B"/>
    <w:rsid w:val="003A3AA0"/>
    <w:rsid w:val="003A3E47"/>
    <w:rsid w:val="003A3ED9"/>
    <w:rsid w:val="003A3F87"/>
    <w:rsid w:val="003A400F"/>
    <w:rsid w:val="003A42EB"/>
    <w:rsid w:val="003A4449"/>
    <w:rsid w:val="003A447B"/>
    <w:rsid w:val="003A4555"/>
    <w:rsid w:val="003A475E"/>
    <w:rsid w:val="003A47DC"/>
    <w:rsid w:val="003A487D"/>
    <w:rsid w:val="003A48B3"/>
    <w:rsid w:val="003A4A1B"/>
    <w:rsid w:val="003A4AB8"/>
    <w:rsid w:val="003A4D1D"/>
    <w:rsid w:val="003A4FB5"/>
    <w:rsid w:val="003A5111"/>
    <w:rsid w:val="003A529B"/>
    <w:rsid w:val="003A5497"/>
    <w:rsid w:val="003A5526"/>
    <w:rsid w:val="003A56A4"/>
    <w:rsid w:val="003A589E"/>
    <w:rsid w:val="003A59A5"/>
    <w:rsid w:val="003A5AF1"/>
    <w:rsid w:val="003A5B95"/>
    <w:rsid w:val="003A5BC5"/>
    <w:rsid w:val="003A5C4E"/>
    <w:rsid w:val="003A5D05"/>
    <w:rsid w:val="003A5DBA"/>
    <w:rsid w:val="003A5E6D"/>
    <w:rsid w:val="003A5F68"/>
    <w:rsid w:val="003A60D5"/>
    <w:rsid w:val="003A61E4"/>
    <w:rsid w:val="003A624F"/>
    <w:rsid w:val="003A62C4"/>
    <w:rsid w:val="003A642B"/>
    <w:rsid w:val="003A64B1"/>
    <w:rsid w:val="003A661D"/>
    <w:rsid w:val="003A66B2"/>
    <w:rsid w:val="003A6920"/>
    <w:rsid w:val="003A6941"/>
    <w:rsid w:val="003A69A4"/>
    <w:rsid w:val="003A6C64"/>
    <w:rsid w:val="003A6D78"/>
    <w:rsid w:val="003A6D96"/>
    <w:rsid w:val="003A7336"/>
    <w:rsid w:val="003A742A"/>
    <w:rsid w:val="003A747C"/>
    <w:rsid w:val="003A74AD"/>
    <w:rsid w:val="003A7771"/>
    <w:rsid w:val="003A78E5"/>
    <w:rsid w:val="003A7A48"/>
    <w:rsid w:val="003A7B4E"/>
    <w:rsid w:val="003A7B9E"/>
    <w:rsid w:val="003A7BBC"/>
    <w:rsid w:val="003A7CBF"/>
    <w:rsid w:val="003A7D42"/>
    <w:rsid w:val="003A7EC6"/>
    <w:rsid w:val="003B0090"/>
    <w:rsid w:val="003B081E"/>
    <w:rsid w:val="003B09D4"/>
    <w:rsid w:val="003B0A17"/>
    <w:rsid w:val="003B0A46"/>
    <w:rsid w:val="003B0C65"/>
    <w:rsid w:val="003B0CCE"/>
    <w:rsid w:val="003B0D0F"/>
    <w:rsid w:val="003B0E36"/>
    <w:rsid w:val="003B0EE9"/>
    <w:rsid w:val="003B0F95"/>
    <w:rsid w:val="003B105B"/>
    <w:rsid w:val="003B1134"/>
    <w:rsid w:val="003B125C"/>
    <w:rsid w:val="003B1322"/>
    <w:rsid w:val="003B13B6"/>
    <w:rsid w:val="003B1423"/>
    <w:rsid w:val="003B14F1"/>
    <w:rsid w:val="003B17B1"/>
    <w:rsid w:val="003B1832"/>
    <w:rsid w:val="003B1870"/>
    <w:rsid w:val="003B1EB1"/>
    <w:rsid w:val="003B2030"/>
    <w:rsid w:val="003B20B3"/>
    <w:rsid w:val="003B213D"/>
    <w:rsid w:val="003B2515"/>
    <w:rsid w:val="003B26BA"/>
    <w:rsid w:val="003B26E9"/>
    <w:rsid w:val="003B275A"/>
    <w:rsid w:val="003B29FF"/>
    <w:rsid w:val="003B2B01"/>
    <w:rsid w:val="003B2EBA"/>
    <w:rsid w:val="003B3089"/>
    <w:rsid w:val="003B31BE"/>
    <w:rsid w:val="003B3332"/>
    <w:rsid w:val="003B33F8"/>
    <w:rsid w:val="003B35CB"/>
    <w:rsid w:val="003B36E3"/>
    <w:rsid w:val="003B37FA"/>
    <w:rsid w:val="003B3BF0"/>
    <w:rsid w:val="003B3CFD"/>
    <w:rsid w:val="003B3D82"/>
    <w:rsid w:val="003B3E19"/>
    <w:rsid w:val="003B3FCE"/>
    <w:rsid w:val="003B40C2"/>
    <w:rsid w:val="003B428A"/>
    <w:rsid w:val="003B473E"/>
    <w:rsid w:val="003B47C1"/>
    <w:rsid w:val="003B4801"/>
    <w:rsid w:val="003B483F"/>
    <w:rsid w:val="003B4854"/>
    <w:rsid w:val="003B4A03"/>
    <w:rsid w:val="003B4A59"/>
    <w:rsid w:val="003B4A87"/>
    <w:rsid w:val="003B4B1B"/>
    <w:rsid w:val="003B4C20"/>
    <w:rsid w:val="003B4E3C"/>
    <w:rsid w:val="003B4F52"/>
    <w:rsid w:val="003B4FC5"/>
    <w:rsid w:val="003B505F"/>
    <w:rsid w:val="003B55E8"/>
    <w:rsid w:val="003B55E9"/>
    <w:rsid w:val="003B55F2"/>
    <w:rsid w:val="003B55F5"/>
    <w:rsid w:val="003B59CA"/>
    <w:rsid w:val="003B5B19"/>
    <w:rsid w:val="003B60D5"/>
    <w:rsid w:val="003B61AE"/>
    <w:rsid w:val="003B632D"/>
    <w:rsid w:val="003B6418"/>
    <w:rsid w:val="003B654A"/>
    <w:rsid w:val="003B6574"/>
    <w:rsid w:val="003B65FE"/>
    <w:rsid w:val="003B6794"/>
    <w:rsid w:val="003B692E"/>
    <w:rsid w:val="003B6A2B"/>
    <w:rsid w:val="003B6B76"/>
    <w:rsid w:val="003B6BC7"/>
    <w:rsid w:val="003B6D11"/>
    <w:rsid w:val="003B6D19"/>
    <w:rsid w:val="003B6F27"/>
    <w:rsid w:val="003B6F5B"/>
    <w:rsid w:val="003B6FF4"/>
    <w:rsid w:val="003B7150"/>
    <w:rsid w:val="003B73FF"/>
    <w:rsid w:val="003B743C"/>
    <w:rsid w:val="003B746D"/>
    <w:rsid w:val="003B7554"/>
    <w:rsid w:val="003B7587"/>
    <w:rsid w:val="003B75AE"/>
    <w:rsid w:val="003B782D"/>
    <w:rsid w:val="003B7854"/>
    <w:rsid w:val="003B79D2"/>
    <w:rsid w:val="003B7AA2"/>
    <w:rsid w:val="003B7DF8"/>
    <w:rsid w:val="003B7FF6"/>
    <w:rsid w:val="003C006C"/>
    <w:rsid w:val="003C00DD"/>
    <w:rsid w:val="003C0142"/>
    <w:rsid w:val="003C025E"/>
    <w:rsid w:val="003C02BF"/>
    <w:rsid w:val="003C02FA"/>
    <w:rsid w:val="003C058E"/>
    <w:rsid w:val="003C05D2"/>
    <w:rsid w:val="003C0AD5"/>
    <w:rsid w:val="003C0AEF"/>
    <w:rsid w:val="003C0CD2"/>
    <w:rsid w:val="003C0E86"/>
    <w:rsid w:val="003C0FAB"/>
    <w:rsid w:val="003C1124"/>
    <w:rsid w:val="003C1353"/>
    <w:rsid w:val="003C1720"/>
    <w:rsid w:val="003C18C4"/>
    <w:rsid w:val="003C1935"/>
    <w:rsid w:val="003C1984"/>
    <w:rsid w:val="003C19F9"/>
    <w:rsid w:val="003C1A03"/>
    <w:rsid w:val="003C1DF8"/>
    <w:rsid w:val="003C1E18"/>
    <w:rsid w:val="003C1F5C"/>
    <w:rsid w:val="003C1F71"/>
    <w:rsid w:val="003C1F83"/>
    <w:rsid w:val="003C201B"/>
    <w:rsid w:val="003C2168"/>
    <w:rsid w:val="003C2190"/>
    <w:rsid w:val="003C21D7"/>
    <w:rsid w:val="003C2335"/>
    <w:rsid w:val="003C24C0"/>
    <w:rsid w:val="003C2580"/>
    <w:rsid w:val="003C2650"/>
    <w:rsid w:val="003C2865"/>
    <w:rsid w:val="003C289D"/>
    <w:rsid w:val="003C2917"/>
    <w:rsid w:val="003C2A14"/>
    <w:rsid w:val="003C2DFE"/>
    <w:rsid w:val="003C2F63"/>
    <w:rsid w:val="003C3179"/>
    <w:rsid w:val="003C333E"/>
    <w:rsid w:val="003C3434"/>
    <w:rsid w:val="003C364A"/>
    <w:rsid w:val="003C37AF"/>
    <w:rsid w:val="003C38E3"/>
    <w:rsid w:val="003C39BF"/>
    <w:rsid w:val="003C3CC2"/>
    <w:rsid w:val="003C3CD4"/>
    <w:rsid w:val="003C3D9F"/>
    <w:rsid w:val="003C3E05"/>
    <w:rsid w:val="003C3EF6"/>
    <w:rsid w:val="003C408C"/>
    <w:rsid w:val="003C4117"/>
    <w:rsid w:val="003C414C"/>
    <w:rsid w:val="003C41A1"/>
    <w:rsid w:val="003C43A9"/>
    <w:rsid w:val="003C4571"/>
    <w:rsid w:val="003C4629"/>
    <w:rsid w:val="003C4682"/>
    <w:rsid w:val="003C47E4"/>
    <w:rsid w:val="003C483E"/>
    <w:rsid w:val="003C4875"/>
    <w:rsid w:val="003C4913"/>
    <w:rsid w:val="003C4B63"/>
    <w:rsid w:val="003C4BF7"/>
    <w:rsid w:val="003C4D32"/>
    <w:rsid w:val="003C4E36"/>
    <w:rsid w:val="003C4F0B"/>
    <w:rsid w:val="003C4F7F"/>
    <w:rsid w:val="003C5207"/>
    <w:rsid w:val="003C54E4"/>
    <w:rsid w:val="003C571E"/>
    <w:rsid w:val="003C5A19"/>
    <w:rsid w:val="003C5B15"/>
    <w:rsid w:val="003C5B67"/>
    <w:rsid w:val="003C5BA7"/>
    <w:rsid w:val="003C5D20"/>
    <w:rsid w:val="003C5E15"/>
    <w:rsid w:val="003C5F95"/>
    <w:rsid w:val="003C6040"/>
    <w:rsid w:val="003C6076"/>
    <w:rsid w:val="003C619E"/>
    <w:rsid w:val="003C61A7"/>
    <w:rsid w:val="003C6385"/>
    <w:rsid w:val="003C6423"/>
    <w:rsid w:val="003C651D"/>
    <w:rsid w:val="003C652C"/>
    <w:rsid w:val="003C65FE"/>
    <w:rsid w:val="003C6864"/>
    <w:rsid w:val="003C686F"/>
    <w:rsid w:val="003C6AE6"/>
    <w:rsid w:val="003C6C2F"/>
    <w:rsid w:val="003C6CB9"/>
    <w:rsid w:val="003C6D0E"/>
    <w:rsid w:val="003C6D4B"/>
    <w:rsid w:val="003C70A4"/>
    <w:rsid w:val="003C72EB"/>
    <w:rsid w:val="003C737A"/>
    <w:rsid w:val="003C7484"/>
    <w:rsid w:val="003C75FC"/>
    <w:rsid w:val="003C7712"/>
    <w:rsid w:val="003C777C"/>
    <w:rsid w:val="003C7867"/>
    <w:rsid w:val="003C78A7"/>
    <w:rsid w:val="003C78C3"/>
    <w:rsid w:val="003C78EA"/>
    <w:rsid w:val="003C7959"/>
    <w:rsid w:val="003C795E"/>
    <w:rsid w:val="003C7A42"/>
    <w:rsid w:val="003C7BB8"/>
    <w:rsid w:val="003C7C08"/>
    <w:rsid w:val="003C7D92"/>
    <w:rsid w:val="003C7FB5"/>
    <w:rsid w:val="003D00C9"/>
    <w:rsid w:val="003D01BB"/>
    <w:rsid w:val="003D0395"/>
    <w:rsid w:val="003D08DA"/>
    <w:rsid w:val="003D0C7E"/>
    <w:rsid w:val="003D0D3F"/>
    <w:rsid w:val="003D0EBF"/>
    <w:rsid w:val="003D0F48"/>
    <w:rsid w:val="003D0F9F"/>
    <w:rsid w:val="003D1159"/>
    <w:rsid w:val="003D1191"/>
    <w:rsid w:val="003D11D5"/>
    <w:rsid w:val="003D125A"/>
    <w:rsid w:val="003D12D1"/>
    <w:rsid w:val="003D1533"/>
    <w:rsid w:val="003D161D"/>
    <w:rsid w:val="003D16DB"/>
    <w:rsid w:val="003D1756"/>
    <w:rsid w:val="003D182A"/>
    <w:rsid w:val="003D18AC"/>
    <w:rsid w:val="003D18FC"/>
    <w:rsid w:val="003D1A80"/>
    <w:rsid w:val="003D1ABE"/>
    <w:rsid w:val="003D1D38"/>
    <w:rsid w:val="003D1DFA"/>
    <w:rsid w:val="003D1E53"/>
    <w:rsid w:val="003D1FB4"/>
    <w:rsid w:val="003D2088"/>
    <w:rsid w:val="003D20A3"/>
    <w:rsid w:val="003D20B2"/>
    <w:rsid w:val="003D21BC"/>
    <w:rsid w:val="003D22CE"/>
    <w:rsid w:val="003D237F"/>
    <w:rsid w:val="003D2486"/>
    <w:rsid w:val="003D2695"/>
    <w:rsid w:val="003D276B"/>
    <w:rsid w:val="003D27D2"/>
    <w:rsid w:val="003D29D1"/>
    <w:rsid w:val="003D29FC"/>
    <w:rsid w:val="003D2B90"/>
    <w:rsid w:val="003D2C24"/>
    <w:rsid w:val="003D2CB7"/>
    <w:rsid w:val="003D2EB2"/>
    <w:rsid w:val="003D2EC2"/>
    <w:rsid w:val="003D3011"/>
    <w:rsid w:val="003D34C0"/>
    <w:rsid w:val="003D356C"/>
    <w:rsid w:val="003D358A"/>
    <w:rsid w:val="003D35BD"/>
    <w:rsid w:val="003D3A00"/>
    <w:rsid w:val="003D3AFC"/>
    <w:rsid w:val="003D3AFF"/>
    <w:rsid w:val="003D3C28"/>
    <w:rsid w:val="003D3E6B"/>
    <w:rsid w:val="003D3EA2"/>
    <w:rsid w:val="003D40D2"/>
    <w:rsid w:val="003D417D"/>
    <w:rsid w:val="003D41C3"/>
    <w:rsid w:val="003D4315"/>
    <w:rsid w:val="003D43B9"/>
    <w:rsid w:val="003D44C3"/>
    <w:rsid w:val="003D455D"/>
    <w:rsid w:val="003D462E"/>
    <w:rsid w:val="003D4B3D"/>
    <w:rsid w:val="003D4DB8"/>
    <w:rsid w:val="003D4F02"/>
    <w:rsid w:val="003D545A"/>
    <w:rsid w:val="003D54D2"/>
    <w:rsid w:val="003D5696"/>
    <w:rsid w:val="003D5776"/>
    <w:rsid w:val="003D5785"/>
    <w:rsid w:val="003D57C8"/>
    <w:rsid w:val="003D58FA"/>
    <w:rsid w:val="003D5938"/>
    <w:rsid w:val="003D59DD"/>
    <w:rsid w:val="003D5A05"/>
    <w:rsid w:val="003D5B01"/>
    <w:rsid w:val="003D5B4B"/>
    <w:rsid w:val="003D5B6C"/>
    <w:rsid w:val="003D5BE4"/>
    <w:rsid w:val="003D5CD2"/>
    <w:rsid w:val="003D5D95"/>
    <w:rsid w:val="003D5E44"/>
    <w:rsid w:val="003D5E84"/>
    <w:rsid w:val="003D5F97"/>
    <w:rsid w:val="003D6123"/>
    <w:rsid w:val="003D638B"/>
    <w:rsid w:val="003D6440"/>
    <w:rsid w:val="003D665C"/>
    <w:rsid w:val="003D6788"/>
    <w:rsid w:val="003D6A47"/>
    <w:rsid w:val="003D6C8F"/>
    <w:rsid w:val="003D6E3F"/>
    <w:rsid w:val="003D6F43"/>
    <w:rsid w:val="003D6F56"/>
    <w:rsid w:val="003D7040"/>
    <w:rsid w:val="003D706D"/>
    <w:rsid w:val="003D70C2"/>
    <w:rsid w:val="003D730F"/>
    <w:rsid w:val="003D73AD"/>
    <w:rsid w:val="003D7433"/>
    <w:rsid w:val="003D7505"/>
    <w:rsid w:val="003D779D"/>
    <w:rsid w:val="003D7882"/>
    <w:rsid w:val="003D789A"/>
    <w:rsid w:val="003D78AB"/>
    <w:rsid w:val="003D796F"/>
    <w:rsid w:val="003D7B51"/>
    <w:rsid w:val="003E00B7"/>
    <w:rsid w:val="003E0640"/>
    <w:rsid w:val="003E066E"/>
    <w:rsid w:val="003E07C5"/>
    <w:rsid w:val="003E091A"/>
    <w:rsid w:val="003E0AFC"/>
    <w:rsid w:val="003E0B80"/>
    <w:rsid w:val="003E0C52"/>
    <w:rsid w:val="003E0CFC"/>
    <w:rsid w:val="003E0D5E"/>
    <w:rsid w:val="003E0DBD"/>
    <w:rsid w:val="003E111E"/>
    <w:rsid w:val="003E1144"/>
    <w:rsid w:val="003E14E0"/>
    <w:rsid w:val="003E15A3"/>
    <w:rsid w:val="003E16CD"/>
    <w:rsid w:val="003E17EA"/>
    <w:rsid w:val="003E18D6"/>
    <w:rsid w:val="003E1962"/>
    <w:rsid w:val="003E19CF"/>
    <w:rsid w:val="003E1A3F"/>
    <w:rsid w:val="003E1A64"/>
    <w:rsid w:val="003E1C29"/>
    <w:rsid w:val="003E1D29"/>
    <w:rsid w:val="003E1E93"/>
    <w:rsid w:val="003E1F02"/>
    <w:rsid w:val="003E1F4E"/>
    <w:rsid w:val="003E1F89"/>
    <w:rsid w:val="003E205B"/>
    <w:rsid w:val="003E20F6"/>
    <w:rsid w:val="003E21C4"/>
    <w:rsid w:val="003E22D6"/>
    <w:rsid w:val="003E234A"/>
    <w:rsid w:val="003E26FB"/>
    <w:rsid w:val="003E2856"/>
    <w:rsid w:val="003E29B5"/>
    <w:rsid w:val="003E2A79"/>
    <w:rsid w:val="003E2C64"/>
    <w:rsid w:val="003E2CA7"/>
    <w:rsid w:val="003E2DFF"/>
    <w:rsid w:val="003E2F69"/>
    <w:rsid w:val="003E301D"/>
    <w:rsid w:val="003E31CF"/>
    <w:rsid w:val="003E31ED"/>
    <w:rsid w:val="003E32CF"/>
    <w:rsid w:val="003E3438"/>
    <w:rsid w:val="003E35BD"/>
    <w:rsid w:val="003E36CC"/>
    <w:rsid w:val="003E37E4"/>
    <w:rsid w:val="003E3810"/>
    <w:rsid w:val="003E3937"/>
    <w:rsid w:val="003E39E3"/>
    <w:rsid w:val="003E3C1F"/>
    <w:rsid w:val="003E3CF5"/>
    <w:rsid w:val="003E3D3F"/>
    <w:rsid w:val="003E3DD4"/>
    <w:rsid w:val="003E3F14"/>
    <w:rsid w:val="003E3F21"/>
    <w:rsid w:val="003E400C"/>
    <w:rsid w:val="003E4016"/>
    <w:rsid w:val="003E4069"/>
    <w:rsid w:val="003E40A1"/>
    <w:rsid w:val="003E4150"/>
    <w:rsid w:val="003E4417"/>
    <w:rsid w:val="003E449B"/>
    <w:rsid w:val="003E45F7"/>
    <w:rsid w:val="003E4991"/>
    <w:rsid w:val="003E4A75"/>
    <w:rsid w:val="003E4AD8"/>
    <w:rsid w:val="003E4B51"/>
    <w:rsid w:val="003E4BB9"/>
    <w:rsid w:val="003E4D01"/>
    <w:rsid w:val="003E4D73"/>
    <w:rsid w:val="003E4E9E"/>
    <w:rsid w:val="003E4EF6"/>
    <w:rsid w:val="003E4F57"/>
    <w:rsid w:val="003E4FBB"/>
    <w:rsid w:val="003E53ED"/>
    <w:rsid w:val="003E541B"/>
    <w:rsid w:val="003E54AA"/>
    <w:rsid w:val="003E56C6"/>
    <w:rsid w:val="003E585B"/>
    <w:rsid w:val="003E592E"/>
    <w:rsid w:val="003E5968"/>
    <w:rsid w:val="003E5AC6"/>
    <w:rsid w:val="003E5DEB"/>
    <w:rsid w:val="003E61F7"/>
    <w:rsid w:val="003E6307"/>
    <w:rsid w:val="003E6445"/>
    <w:rsid w:val="003E64BF"/>
    <w:rsid w:val="003E6588"/>
    <w:rsid w:val="003E6646"/>
    <w:rsid w:val="003E68AE"/>
    <w:rsid w:val="003E6A26"/>
    <w:rsid w:val="003E6B10"/>
    <w:rsid w:val="003E6D89"/>
    <w:rsid w:val="003E6F97"/>
    <w:rsid w:val="003E7281"/>
    <w:rsid w:val="003E737F"/>
    <w:rsid w:val="003E73E6"/>
    <w:rsid w:val="003E744A"/>
    <w:rsid w:val="003E769C"/>
    <w:rsid w:val="003E771E"/>
    <w:rsid w:val="003E786A"/>
    <w:rsid w:val="003E78DD"/>
    <w:rsid w:val="003E79C0"/>
    <w:rsid w:val="003E79E7"/>
    <w:rsid w:val="003E7BCC"/>
    <w:rsid w:val="003E7C40"/>
    <w:rsid w:val="003E7E12"/>
    <w:rsid w:val="003E7E93"/>
    <w:rsid w:val="003E7F7C"/>
    <w:rsid w:val="003E7F82"/>
    <w:rsid w:val="003F0029"/>
    <w:rsid w:val="003F005A"/>
    <w:rsid w:val="003F0066"/>
    <w:rsid w:val="003F00B6"/>
    <w:rsid w:val="003F014C"/>
    <w:rsid w:val="003F037F"/>
    <w:rsid w:val="003F03B8"/>
    <w:rsid w:val="003F069D"/>
    <w:rsid w:val="003F071A"/>
    <w:rsid w:val="003F08FE"/>
    <w:rsid w:val="003F0959"/>
    <w:rsid w:val="003F0A30"/>
    <w:rsid w:val="003F0A82"/>
    <w:rsid w:val="003F0ADC"/>
    <w:rsid w:val="003F0AE1"/>
    <w:rsid w:val="003F0B91"/>
    <w:rsid w:val="003F0C5F"/>
    <w:rsid w:val="003F0E93"/>
    <w:rsid w:val="003F0EB4"/>
    <w:rsid w:val="003F0F45"/>
    <w:rsid w:val="003F0FA0"/>
    <w:rsid w:val="003F1019"/>
    <w:rsid w:val="003F1364"/>
    <w:rsid w:val="003F15AD"/>
    <w:rsid w:val="003F16A3"/>
    <w:rsid w:val="003F16D5"/>
    <w:rsid w:val="003F17AA"/>
    <w:rsid w:val="003F195C"/>
    <w:rsid w:val="003F1986"/>
    <w:rsid w:val="003F1997"/>
    <w:rsid w:val="003F1C27"/>
    <w:rsid w:val="003F1D81"/>
    <w:rsid w:val="003F1E48"/>
    <w:rsid w:val="003F1E53"/>
    <w:rsid w:val="003F1F3F"/>
    <w:rsid w:val="003F1F52"/>
    <w:rsid w:val="003F202F"/>
    <w:rsid w:val="003F20FE"/>
    <w:rsid w:val="003F23F4"/>
    <w:rsid w:val="003F2400"/>
    <w:rsid w:val="003F2589"/>
    <w:rsid w:val="003F26F8"/>
    <w:rsid w:val="003F27C4"/>
    <w:rsid w:val="003F2A66"/>
    <w:rsid w:val="003F2AA9"/>
    <w:rsid w:val="003F2C85"/>
    <w:rsid w:val="003F2CD7"/>
    <w:rsid w:val="003F2D42"/>
    <w:rsid w:val="003F2EDA"/>
    <w:rsid w:val="003F2FEB"/>
    <w:rsid w:val="003F34C7"/>
    <w:rsid w:val="003F356A"/>
    <w:rsid w:val="003F3695"/>
    <w:rsid w:val="003F377A"/>
    <w:rsid w:val="003F3CA4"/>
    <w:rsid w:val="003F3CCE"/>
    <w:rsid w:val="003F3E20"/>
    <w:rsid w:val="003F3E93"/>
    <w:rsid w:val="003F4033"/>
    <w:rsid w:val="003F42C0"/>
    <w:rsid w:val="003F4450"/>
    <w:rsid w:val="003F4505"/>
    <w:rsid w:val="003F4571"/>
    <w:rsid w:val="003F46AD"/>
    <w:rsid w:val="003F47FB"/>
    <w:rsid w:val="003F4824"/>
    <w:rsid w:val="003F49BF"/>
    <w:rsid w:val="003F49EC"/>
    <w:rsid w:val="003F4A59"/>
    <w:rsid w:val="003F4A99"/>
    <w:rsid w:val="003F4DE2"/>
    <w:rsid w:val="003F4EBF"/>
    <w:rsid w:val="003F5068"/>
    <w:rsid w:val="003F5171"/>
    <w:rsid w:val="003F51A9"/>
    <w:rsid w:val="003F5297"/>
    <w:rsid w:val="003F5412"/>
    <w:rsid w:val="003F5706"/>
    <w:rsid w:val="003F57FA"/>
    <w:rsid w:val="003F58BA"/>
    <w:rsid w:val="003F5A04"/>
    <w:rsid w:val="003F5A35"/>
    <w:rsid w:val="003F5A58"/>
    <w:rsid w:val="003F5AF3"/>
    <w:rsid w:val="003F5C73"/>
    <w:rsid w:val="003F5CCE"/>
    <w:rsid w:val="003F5E12"/>
    <w:rsid w:val="003F5E1A"/>
    <w:rsid w:val="003F603A"/>
    <w:rsid w:val="003F60AF"/>
    <w:rsid w:val="003F61CB"/>
    <w:rsid w:val="003F6263"/>
    <w:rsid w:val="003F632C"/>
    <w:rsid w:val="003F634D"/>
    <w:rsid w:val="003F637E"/>
    <w:rsid w:val="003F655C"/>
    <w:rsid w:val="003F65E6"/>
    <w:rsid w:val="003F6604"/>
    <w:rsid w:val="003F678D"/>
    <w:rsid w:val="003F67BD"/>
    <w:rsid w:val="003F6A2E"/>
    <w:rsid w:val="003F6E71"/>
    <w:rsid w:val="003F70A7"/>
    <w:rsid w:val="003F70D7"/>
    <w:rsid w:val="003F71AB"/>
    <w:rsid w:val="003F795F"/>
    <w:rsid w:val="003F7A00"/>
    <w:rsid w:val="003F7A08"/>
    <w:rsid w:val="003F7AE7"/>
    <w:rsid w:val="003F7B37"/>
    <w:rsid w:val="003F7C49"/>
    <w:rsid w:val="003F7CD2"/>
    <w:rsid w:val="003F7CF6"/>
    <w:rsid w:val="003F7D33"/>
    <w:rsid w:val="003F7D5A"/>
    <w:rsid w:val="003F7DB8"/>
    <w:rsid w:val="003F7E2B"/>
    <w:rsid w:val="003F7EB4"/>
    <w:rsid w:val="003F7FCC"/>
    <w:rsid w:val="004001B6"/>
    <w:rsid w:val="0040045D"/>
    <w:rsid w:val="00400503"/>
    <w:rsid w:val="00400547"/>
    <w:rsid w:val="0040056C"/>
    <w:rsid w:val="004005BF"/>
    <w:rsid w:val="004006F4"/>
    <w:rsid w:val="00400756"/>
    <w:rsid w:val="004009AE"/>
    <w:rsid w:val="00400AC0"/>
    <w:rsid w:val="00400B63"/>
    <w:rsid w:val="00400C29"/>
    <w:rsid w:val="00400D1F"/>
    <w:rsid w:val="00400DAB"/>
    <w:rsid w:val="00400DE4"/>
    <w:rsid w:val="00400DFC"/>
    <w:rsid w:val="00400E55"/>
    <w:rsid w:val="00400EBF"/>
    <w:rsid w:val="00400F86"/>
    <w:rsid w:val="0040121B"/>
    <w:rsid w:val="00401230"/>
    <w:rsid w:val="00401357"/>
    <w:rsid w:val="004013E0"/>
    <w:rsid w:val="004014A7"/>
    <w:rsid w:val="0040159E"/>
    <w:rsid w:val="00401798"/>
    <w:rsid w:val="00401856"/>
    <w:rsid w:val="00401874"/>
    <w:rsid w:val="0040198D"/>
    <w:rsid w:val="004019A3"/>
    <w:rsid w:val="00401A03"/>
    <w:rsid w:val="00401A4C"/>
    <w:rsid w:val="00401A55"/>
    <w:rsid w:val="00401BA9"/>
    <w:rsid w:val="00401BBE"/>
    <w:rsid w:val="00401D4F"/>
    <w:rsid w:val="00401DD8"/>
    <w:rsid w:val="00401EDA"/>
    <w:rsid w:val="004020FB"/>
    <w:rsid w:val="00402190"/>
    <w:rsid w:val="00402266"/>
    <w:rsid w:val="00402289"/>
    <w:rsid w:val="004026B0"/>
    <w:rsid w:val="00402777"/>
    <w:rsid w:val="0040294D"/>
    <w:rsid w:val="0040297D"/>
    <w:rsid w:val="004029DD"/>
    <w:rsid w:val="004029F4"/>
    <w:rsid w:val="00402AE5"/>
    <w:rsid w:val="00402BA0"/>
    <w:rsid w:val="00402F17"/>
    <w:rsid w:val="004033EF"/>
    <w:rsid w:val="004034A9"/>
    <w:rsid w:val="00403514"/>
    <w:rsid w:val="004035B0"/>
    <w:rsid w:val="004036B1"/>
    <w:rsid w:val="004036DA"/>
    <w:rsid w:val="00403785"/>
    <w:rsid w:val="0040378D"/>
    <w:rsid w:val="00403932"/>
    <w:rsid w:val="00403ABB"/>
    <w:rsid w:val="00403B41"/>
    <w:rsid w:val="00403B6C"/>
    <w:rsid w:val="00403B7E"/>
    <w:rsid w:val="00403BD4"/>
    <w:rsid w:val="00403C03"/>
    <w:rsid w:val="00403D76"/>
    <w:rsid w:val="00403DB0"/>
    <w:rsid w:val="00403DE4"/>
    <w:rsid w:val="00403EEB"/>
    <w:rsid w:val="00403F71"/>
    <w:rsid w:val="0040439B"/>
    <w:rsid w:val="00404435"/>
    <w:rsid w:val="00404447"/>
    <w:rsid w:val="004044FE"/>
    <w:rsid w:val="004047C3"/>
    <w:rsid w:val="00404800"/>
    <w:rsid w:val="00404828"/>
    <w:rsid w:val="00404880"/>
    <w:rsid w:val="0040488A"/>
    <w:rsid w:val="00404909"/>
    <w:rsid w:val="00404A81"/>
    <w:rsid w:val="00404A9F"/>
    <w:rsid w:val="00404AF7"/>
    <w:rsid w:val="00404D4C"/>
    <w:rsid w:val="00404DA3"/>
    <w:rsid w:val="00404E5F"/>
    <w:rsid w:val="00404E91"/>
    <w:rsid w:val="00404F2F"/>
    <w:rsid w:val="00404F3F"/>
    <w:rsid w:val="00405037"/>
    <w:rsid w:val="004050E5"/>
    <w:rsid w:val="0040514B"/>
    <w:rsid w:val="0040525D"/>
    <w:rsid w:val="0040529B"/>
    <w:rsid w:val="004053C9"/>
    <w:rsid w:val="00405438"/>
    <w:rsid w:val="00405463"/>
    <w:rsid w:val="00405504"/>
    <w:rsid w:val="004055C1"/>
    <w:rsid w:val="00405816"/>
    <w:rsid w:val="00405992"/>
    <w:rsid w:val="00405A0C"/>
    <w:rsid w:val="00405DC5"/>
    <w:rsid w:val="00405E68"/>
    <w:rsid w:val="0040617D"/>
    <w:rsid w:val="00406264"/>
    <w:rsid w:val="004063D5"/>
    <w:rsid w:val="00406497"/>
    <w:rsid w:val="004064FD"/>
    <w:rsid w:val="0040657C"/>
    <w:rsid w:val="004067BA"/>
    <w:rsid w:val="004067E0"/>
    <w:rsid w:val="00406908"/>
    <w:rsid w:val="00406912"/>
    <w:rsid w:val="004069A2"/>
    <w:rsid w:val="004069FC"/>
    <w:rsid w:val="00406A0E"/>
    <w:rsid w:val="00406AF1"/>
    <w:rsid w:val="00406C5B"/>
    <w:rsid w:val="00406C78"/>
    <w:rsid w:val="00406CD6"/>
    <w:rsid w:val="00406D78"/>
    <w:rsid w:val="00406DA0"/>
    <w:rsid w:val="0040707A"/>
    <w:rsid w:val="004070E1"/>
    <w:rsid w:val="00407202"/>
    <w:rsid w:val="00407218"/>
    <w:rsid w:val="00407292"/>
    <w:rsid w:val="004072B1"/>
    <w:rsid w:val="0040732F"/>
    <w:rsid w:val="0040739B"/>
    <w:rsid w:val="00407409"/>
    <w:rsid w:val="004075CA"/>
    <w:rsid w:val="00407707"/>
    <w:rsid w:val="004077DA"/>
    <w:rsid w:val="00407815"/>
    <w:rsid w:val="004079A6"/>
    <w:rsid w:val="00407B00"/>
    <w:rsid w:val="00407B66"/>
    <w:rsid w:val="00407BBC"/>
    <w:rsid w:val="00407EA0"/>
    <w:rsid w:val="00410011"/>
    <w:rsid w:val="00410217"/>
    <w:rsid w:val="00410267"/>
    <w:rsid w:val="00410467"/>
    <w:rsid w:val="004104FC"/>
    <w:rsid w:val="00410530"/>
    <w:rsid w:val="004105D0"/>
    <w:rsid w:val="0041075F"/>
    <w:rsid w:val="00410779"/>
    <w:rsid w:val="00410801"/>
    <w:rsid w:val="0041090E"/>
    <w:rsid w:val="00410A84"/>
    <w:rsid w:val="00410BBE"/>
    <w:rsid w:val="00410C7B"/>
    <w:rsid w:val="00410EFE"/>
    <w:rsid w:val="00410F73"/>
    <w:rsid w:val="00410F8E"/>
    <w:rsid w:val="004110A6"/>
    <w:rsid w:val="0041114C"/>
    <w:rsid w:val="0041122F"/>
    <w:rsid w:val="00411705"/>
    <w:rsid w:val="00411843"/>
    <w:rsid w:val="004118E6"/>
    <w:rsid w:val="00411A04"/>
    <w:rsid w:val="00411C16"/>
    <w:rsid w:val="00411C71"/>
    <w:rsid w:val="00411CF5"/>
    <w:rsid w:val="00411DCB"/>
    <w:rsid w:val="00411EE2"/>
    <w:rsid w:val="004120E9"/>
    <w:rsid w:val="00412130"/>
    <w:rsid w:val="00412131"/>
    <w:rsid w:val="00412161"/>
    <w:rsid w:val="00412638"/>
    <w:rsid w:val="0041268A"/>
    <w:rsid w:val="004126E3"/>
    <w:rsid w:val="0041270E"/>
    <w:rsid w:val="00412988"/>
    <w:rsid w:val="00412AEC"/>
    <w:rsid w:val="00412B1D"/>
    <w:rsid w:val="00412CE7"/>
    <w:rsid w:val="00412DD9"/>
    <w:rsid w:val="00412E93"/>
    <w:rsid w:val="00412EEC"/>
    <w:rsid w:val="00412FE4"/>
    <w:rsid w:val="00413094"/>
    <w:rsid w:val="0041311A"/>
    <w:rsid w:val="004134FB"/>
    <w:rsid w:val="0041395B"/>
    <w:rsid w:val="00413C2A"/>
    <w:rsid w:val="00413E36"/>
    <w:rsid w:val="00413F14"/>
    <w:rsid w:val="00413FE7"/>
    <w:rsid w:val="004140B2"/>
    <w:rsid w:val="00414107"/>
    <w:rsid w:val="004143FD"/>
    <w:rsid w:val="0041456E"/>
    <w:rsid w:val="004145CA"/>
    <w:rsid w:val="00414672"/>
    <w:rsid w:val="004146CB"/>
    <w:rsid w:val="0041483B"/>
    <w:rsid w:val="004148C4"/>
    <w:rsid w:val="004149A2"/>
    <w:rsid w:val="004149C2"/>
    <w:rsid w:val="004149C8"/>
    <w:rsid w:val="004149CE"/>
    <w:rsid w:val="00414C93"/>
    <w:rsid w:val="00414D02"/>
    <w:rsid w:val="00414E17"/>
    <w:rsid w:val="00414E6E"/>
    <w:rsid w:val="00414EEA"/>
    <w:rsid w:val="00414F4C"/>
    <w:rsid w:val="00415149"/>
    <w:rsid w:val="004151E9"/>
    <w:rsid w:val="004152C1"/>
    <w:rsid w:val="00415333"/>
    <w:rsid w:val="00415404"/>
    <w:rsid w:val="00415517"/>
    <w:rsid w:val="0041561E"/>
    <w:rsid w:val="0041563D"/>
    <w:rsid w:val="0041567E"/>
    <w:rsid w:val="004157E0"/>
    <w:rsid w:val="004158C5"/>
    <w:rsid w:val="00415917"/>
    <w:rsid w:val="00415B05"/>
    <w:rsid w:val="00415B82"/>
    <w:rsid w:val="00415F75"/>
    <w:rsid w:val="00416445"/>
    <w:rsid w:val="00416916"/>
    <w:rsid w:val="00416AF5"/>
    <w:rsid w:val="00416BBE"/>
    <w:rsid w:val="00416C69"/>
    <w:rsid w:val="00416F13"/>
    <w:rsid w:val="00416FDA"/>
    <w:rsid w:val="004170A1"/>
    <w:rsid w:val="00417103"/>
    <w:rsid w:val="00417124"/>
    <w:rsid w:val="0041741A"/>
    <w:rsid w:val="00417489"/>
    <w:rsid w:val="0041758F"/>
    <w:rsid w:val="0041767A"/>
    <w:rsid w:val="004176BB"/>
    <w:rsid w:val="00417ABF"/>
    <w:rsid w:val="00417B42"/>
    <w:rsid w:val="00417B45"/>
    <w:rsid w:val="00417E47"/>
    <w:rsid w:val="00417F2E"/>
    <w:rsid w:val="00417F69"/>
    <w:rsid w:val="0042020F"/>
    <w:rsid w:val="0042026F"/>
    <w:rsid w:val="004202D3"/>
    <w:rsid w:val="004203E0"/>
    <w:rsid w:val="0042041C"/>
    <w:rsid w:val="0042045F"/>
    <w:rsid w:val="004205DA"/>
    <w:rsid w:val="00420638"/>
    <w:rsid w:val="004206F3"/>
    <w:rsid w:val="0042083E"/>
    <w:rsid w:val="004208BF"/>
    <w:rsid w:val="00420954"/>
    <w:rsid w:val="00420965"/>
    <w:rsid w:val="00420B0C"/>
    <w:rsid w:val="00420DE3"/>
    <w:rsid w:val="00420FBC"/>
    <w:rsid w:val="004212DE"/>
    <w:rsid w:val="004213A6"/>
    <w:rsid w:val="004213E2"/>
    <w:rsid w:val="004215D8"/>
    <w:rsid w:val="0042165E"/>
    <w:rsid w:val="00421662"/>
    <w:rsid w:val="00421AA0"/>
    <w:rsid w:val="00421AD6"/>
    <w:rsid w:val="00421B8E"/>
    <w:rsid w:val="00421D64"/>
    <w:rsid w:val="00421F28"/>
    <w:rsid w:val="00421FEC"/>
    <w:rsid w:val="0042232B"/>
    <w:rsid w:val="004224AD"/>
    <w:rsid w:val="004224E0"/>
    <w:rsid w:val="00422644"/>
    <w:rsid w:val="0042268D"/>
    <w:rsid w:val="00422746"/>
    <w:rsid w:val="0042278B"/>
    <w:rsid w:val="004229DB"/>
    <w:rsid w:val="00422A6B"/>
    <w:rsid w:val="00422A89"/>
    <w:rsid w:val="00422C2C"/>
    <w:rsid w:val="00422C7C"/>
    <w:rsid w:val="00422C9C"/>
    <w:rsid w:val="00422CA6"/>
    <w:rsid w:val="00422F96"/>
    <w:rsid w:val="00422FB0"/>
    <w:rsid w:val="004230A1"/>
    <w:rsid w:val="004230C9"/>
    <w:rsid w:val="0042323B"/>
    <w:rsid w:val="00423246"/>
    <w:rsid w:val="00423281"/>
    <w:rsid w:val="0042333A"/>
    <w:rsid w:val="00423374"/>
    <w:rsid w:val="004233B1"/>
    <w:rsid w:val="004233B7"/>
    <w:rsid w:val="00423552"/>
    <w:rsid w:val="0042365A"/>
    <w:rsid w:val="0042397A"/>
    <w:rsid w:val="0042399A"/>
    <w:rsid w:val="004239F0"/>
    <w:rsid w:val="004239F4"/>
    <w:rsid w:val="00423BED"/>
    <w:rsid w:val="00423D43"/>
    <w:rsid w:val="00423D56"/>
    <w:rsid w:val="00423F88"/>
    <w:rsid w:val="00424006"/>
    <w:rsid w:val="00424291"/>
    <w:rsid w:val="0042433A"/>
    <w:rsid w:val="004246B0"/>
    <w:rsid w:val="00424831"/>
    <w:rsid w:val="00424898"/>
    <w:rsid w:val="004248D6"/>
    <w:rsid w:val="004248FF"/>
    <w:rsid w:val="00424AA0"/>
    <w:rsid w:val="00424AD1"/>
    <w:rsid w:val="00424B2A"/>
    <w:rsid w:val="00424B6F"/>
    <w:rsid w:val="00424C76"/>
    <w:rsid w:val="00424D06"/>
    <w:rsid w:val="00424D50"/>
    <w:rsid w:val="00424DDA"/>
    <w:rsid w:val="00424E0F"/>
    <w:rsid w:val="0042516F"/>
    <w:rsid w:val="004253FF"/>
    <w:rsid w:val="0042550A"/>
    <w:rsid w:val="0042568B"/>
    <w:rsid w:val="0042578F"/>
    <w:rsid w:val="004257EA"/>
    <w:rsid w:val="004257FA"/>
    <w:rsid w:val="004258B9"/>
    <w:rsid w:val="004259F4"/>
    <w:rsid w:val="00425A02"/>
    <w:rsid w:val="00425A7F"/>
    <w:rsid w:val="00425B8A"/>
    <w:rsid w:val="00425C96"/>
    <w:rsid w:val="00425E0A"/>
    <w:rsid w:val="00425E71"/>
    <w:rsid w:val="004260EE"/>
    <w:rsid w:val="004262B0"/>
    <w:rsid w:val="0042633B"/>
    <w:rsid w:val="0042639F"/>
    <w:rsid w:val="00426421"/>
    <w:rsid w:val="0042648E"/>
    <w:rsid w:val="004264AB"/>
    <w:rsid w:val="004264F5"/>
    <w:rsid w:val="00426758"/>
    <w:rsid w:val="004267A0"/>
    <w:rsid w:val="0042683E"/>
    <w:rsid w:val="00426932"/>
    <w:rsid w:val="00426AA0"/>
    <w:rsid w:val="00426B14"/>
    <w:rsid w:val="00426B36"/>
    <w:rsid w:val="00426C18"/>
    <w:rsid w:val="00426C39"/>
    <w:rsid w:val="00426C47"/>
    <w:rsid w:val="00426CA9"/>
    <w:rsid w:val="00426D40"/>
    <w:rsid w:val="00426E63"/>
    <w:rsid w:val="00426E6C"/>
    <w:rsid w:val="00427017"/>
    <w:rsid w:val="00427039"/>
    <w:rsid w:val="0042707F"/>
    <w:rsid w:val="004270F1"/>
    <w:rsid w:val="0042711B"/>
    <w:rsid w:val="00427130"/>
    <w:rsid w:val="0042728B"/>
    <w:rsid w:val="0042729B"/>
    <w:rsid w:val="004272A1"/>
    <w:rsid w:val="00427414"/>
    <w:rsid w:val="0042741E"/>
    <w:rsid w:val="00427435"/>
    <w:rsid w:val="00427587"/>
    <w:rsid w:val="004275A6"/>
    <w:rsid w:val="004276D0"/>
    <w:rsid w:val="0042777C"/>
    <w:rsid w:val="004278CC"/>
    <w:rsid w:val="004278FE"/>
    <w:rsid w:val="00427914"/>
    <w:rsid w:val="004279D1"/>
    <w:rsid w:val="00427AA4"/>
    <w:rsid w:val="00427AF2"/>
    <w:rsid w:val="00427C55"/>
    <w:rsid w:val="00427CEE"/>
    <w:rsid w:val="00427DD3"/>
    <w:rsid w:val="00427DE4"/>
    <w:rsid w:val="00427F35"/>
    <w:rsid w:val="00427F39"/>
    <w:rsid w:val="00430017"/>
    <w:rsid w:val="004300C5"/>
    <w:rsid w:val="004303DD"/>
    <w:rsid w:val="00430443"/>
    <w:rsid w:val="004304D5"/>
    <w:rsid w:val="004306FE"/>
    <w:rsid w:val="004307F0"/>
    <w:rsid w:val="00430A3C"/>
    <w:rsid w:val="00430AD6"/>
    <w:rsid w:val="00430B0F"/>
    <w:rsid w:val="00430BC4"/>
    <w:rsid w:val="00430C0C"/>
    <w:rsid w:val="00430C92"/>
    <w:rsid w:val="00430CFD"/>
    <w:rsid w:val="00430D2D"/>
    <w:rsid w:val="00430DFB"/>
    <w:rsid w:val="004312E0"/>
    <w:rsid w:val="00431366"/>
    <w:rsid w:val="00431446"/>
    <w:rsid w:val="00431547"/>
    <w:rsid w:val="0043156F"/>
    <w:rsid w:val="004315FD"/>
    <w:rsid w:val="0043166A"/>
    <w:rsid w:val="004316B8"/>
    <w:rsid w:val="004317D0"/>
    <w:rsid w:val="004317F4"/>
    <w:rsid w:val="0043197F"/>
    <w:rsid w:val="00431A96"/>
    <w:rsid w:val="00431CC3"/>
    <w:rsid w:val="00431D07"/>
    <w:rsid w:val="00431D46"/>
    <w:rsid w:val="00431D68"/>
    <w:rsid w:val="00431EF1"/>
    <w:rsid w:val="00431F47"/>
    <w:rsid w:val="004320C0"/>
    <w:rsid w:val="004321CF"/>
    <w:rsid w:val="0043228F"/>
    <w:rsid w:val="004323FC"/>
    <w:rsid w:val="0043242B"/>
    <w:rsid w:val="0043254C"/>
    <w:rsid w:val="004326D6"/>
    <w:rsid w:val="004329B3"/>
    <w:rsid w:val="004329D8"/>
    <w:rsid w:val="00432C3C"/>
    <w:rsid w:val="00432DBE"/>
    <w:rsid w:val="00432F02"/>
    <w:rsid w:val="00432F37"/>
    <w:rsid w:val="00432FAE"/>
    <w:rsid w:val="00432FBA"/>
    <w:rsid w:val="0043306E"/>
    <w:rsid w:val="00433129"/>
    <w:rsid w:val="004331DE"/>
    <w:rsid w:val="00433209"/>
    <w:rsid w:val="0043325B"/>
    <w:rsid w:val="004332EA"/>
    <w:rsid w:val="0043340B"/>
    <w:rsid w:val="0043347A"/>
    <w:rsid w:val="004334F2"/>
    <w:rsid w:val="00433673"/>
    <w:rsid w:val="0043367D"/>
    <w:rsid w:val="0043378D"/>
    <w:rsid w:val="0043390B"/>
    <w:rsid w:val="004339F4"/>
    <w:rsid w:val="00433A10"/>
    <w:rsid w:val="00433BC7"/>
    <w:rsid w:val="00433CFD"/>
    <w:rsid w:val="00433E82"/>
    <w:rsid w:val="00433EF9"/>
    <w:rsid w:val="00433FAA"/>
    <w:rsid w:val="004341B5"/>
    <w:rsid w:val="004344D6"/>
    <w:rsid w:val="00434504"/>
    <w:rsid w:val="00434564"/>
    <w:rsid w:val="00434875"/>
    <w:rsid w:val="00434994"/>
    <w:rsid w:val="004349EA"/>
    <w:rsid w:val="00434A4E"/>
    <w:rsid w:val="00434B35"/>
    <w:rsid w:val="00434D45"/>
    <w:rsid w:val="00434F23"/>
    <w:rsid w:val="0043500B"/>
    <w:rsid w:val="00435017"/>
    <w:rsid w:val="0043501F"/>
    <w:rsid w:val="004352CE"/>
    <w:rsid w:val="0043558E"/>
    <w:rsid w:val="004358A5"/>
    <w:rsid w:val="00435932"/>
    <w:rsid w:val="00435956"/>
    <w:rsid w:val="00435A20"/>
    <w:rsid w:val="00435AA4"/>
    <w:rsid w:val="00435D4E"/>
    <w:rsid w:val="00435E76"/>
    <w:rsid w:val="00435EE6"/>
    <w:rsid w:val="00435F18"/>
    <w:rsid w:val="00435F29"/>
    <w:rsid w:val="00435FB8"/>
    <w:rsid w:val="0043613F"/>
    <w:rsid w:val="00436146"/>
    <w:rsid w:val="00436228"/>
    <w:rsid w:val="0043676D"/>
    <w:rsid w:val="00436842"/>
    <w:rsid w:val="00436A66"/>
    <w:rsid w:val="00436D63"/>
    <w:rsid w:val="00436E26"/>
    <w:rsid w:val="00436E30"/>
    <w:rsid w:val="00436F73"/>
    <w:rsid w:val="00436FCC"/>
    <w:rsid w:val="00437012"/>
    <w:rsid w:val="0043710A"/>
    <w:rsid w:val="0043713B"/>
    <w:rsid w:val="00437189"/>
    <w:rsid w:val="004373BB"/>
    <w:rsid w:val="004374C3"/>
    <w:rsid w:val="004376E5"/>
    <w:rsid w:val="00437721"/>
    <w:rsid w:val="00437806"/>
    <w:rsid w:val="0043785C"/>
    <w:rsid w:val="00437904"/>
    <w:rsid w:val="0043791B"/>
    <w:rsid w:val="00437930"/>
    <w:rsid w:val="00437933"/>
    <w:rsid w:val="00437ABC"/>
    <w:rsid w:val="00437BC2"/>
    <w:rsid w:val="00437C5C"/>
    <w:rsid w:val="00440103"/>
    <w:rsid w:val="00440274"/>
    <w:rsid w:val="00440292"/>
    <w:rsid w:val="00440387"/>
    <w:rsid w:val="004403E4"/>
    <w:rsid w:val="004404F4"/>
    <w:rsid w:val="00440574"/>
    <w:rsid w:val="004405B1"/>
    <w:rsid w:val="00440735"/>
    <w:rsid w:val="00440825"/>
    <w:rsid w:val="004408DD"/>
    <w:rsid w:val="00440970"/>
    <w:rsid w:val="00440AB2"/>
    <w:rsid w:val="00440B7D"/>
    <w:rsid w:val="00440C36"/>
    <w:rsid w:val="00440C9A"/>
    <w:rsid w:val="00440CE5"/>
    <w:rsid w:val="00440D37"/>
    <w:rsid w:val="00440F77"/>
    <w:rsid w:val="00440FC6"/>
    <w:rsid w:val="004411B7"/>
    <w:rsid w:val="004411E6"/>
    <w:rsid w:val="0044133B"/>
    <w:rsid w:val="004413B2"/>
    <w:rsid w:val="004413B8"/>
    <w:rsid w:val="00441501"/>
    <w:rsid w:val="004415BB"/>
    <w:rsid w:val="004415E9"/>
    <w:rsid w:val="004415F1"/>
    <w:rsid w:val="004415F7"/>
    <w:rsid w:val="00441870"/>
    <w:rsid w:val="004418F4"/>
    <w:rsid w:val="00441B90"/>
    <w:rsid w:val="00441CE3"/>
    <w:rsid w:val="004422F1"/>
    <w:rsid w:val="004423B8"/>
    <w:rsid w:val="00442503"/>
    <w:rsid w:val="004425E2"/>
    <w:rsid w:val="0044294C"/>
    <w:rsid w:val="00442A21"/>
    <w:rsid w:val="00442A73"/>
    <w:rsid w:val="00442CE2"/>
    <w:rsid w:val="00442DA3"/>
    <w:rsid w:val="00442F72"/>
    <w:rsid w:val="0044334E"/>
    <w:rsid w:val="00443350"/>
    <w:rsid w:val="0044335F"/>
    <w:rsid w:val="00443421"/>
    <w:rsid w:val="00443478"/>
    <w:rsid w:val="0044352B"/>
    <w:rsid w:val="004435B9"/>
    <w:rsid w:val="00443646"/>
    <w:rsid w:val="004437C4"/>
    <w:rsid w:val="004437D5"/>
    <w:rsid w:val="00443837"/>
    <w:rsid w:val="00443853"/>
    <w:rsid w:val="00443916"/>
    <w:rsid w:val="00443AF0"/>
    <w:rsid w:val="00443E85"/>
    <w:rsid w:val="00443EC8"/>
    <w:rsid w:val="00443F51"/>
    <w:rsid w:val="00443F90"/>
    <w:rsid w:val="0044412A"/>
    <w:rsid w:val="00444405"/>
    <w:rsid w:val="004448FD"/>
    <w:rsid w:val="00444B3D"/>
    <w:rsid w:val="00444B88"/>
    <w:rsid w:val="00444DBB"/>
    <w:rsid w:val="00444E1A"/>
    <w:rsid w:val="00444EF2"/>
    <w:rsid w:val="00444F56"/>
    <w:rsid w:val="004450AC"/>
    <w:rsid w:val="004452D4"/>
    <w:rsid w:val="00445310"/>
    <w:rsid w:val="004453F2"/>
    <w:rsid w:val="00445564"/>
    <w:rsid w:val="00445720"/>
    <w:rsid w:val="00445886"/>
    <w:rsid w:val="004458D0"/>
    <w:rsid w:val="00445AB3"/>
    <w:rsid w:val="00445CD1"/>
    <w:rsid w:val="00446043"/>
    <w:rsid w:val="004460FE"/>
    <w:rsid w:val="00446407"/>
    <w:rsid w:val="0044662C"/>
    <w:rsid w:val="00446749"/>
    <w:rsid w:val="00446809"/>
    <w:rsid w:val="004468B4"/>
    <w:rsid w:val="00446A1B"/>
    <w:rsid w:val="00446ADB"/>
    <w:rsid w:val="00446C5A"/>
    <w:rsid w:val="00446CFF"/>
    <w:rsid w:val="00446D31"/>
    <w:rsid w:val="00446E5E"/>
    <w:rsid w:val="00446FFD"/>
    <w:rsid w:val="0044711E"/>
    <w:rsid w:val="0044715C"/>
    <w:rsid w:val="004471E0"/>
    <w:rsid w:val="00447671"/>
    <w:rsid w:val="004476E5"/>
    <w:rsid w:val="0044776A"/>
    <w:rsid w:val="004479C6"/>
    <w:rsid w:val="00447A75"/>
    <w:rsid w:val="00447A83"/>
    <w:rsid w:val="00447BE7"/>
    <w:rsid w:val="00447E66"/>
    <w:rsid w:val="00447EC9"/>
    <w:rsid w:val="0045003F"/>
    <w:rsid w:val="0045027E"/>
    <w:rsid w:val="004503A1"/>
    <w:rsid w:val="0045049B"/>
    <w:rsid w:val="004504EB"/>
    <w:rsid w:val="0045054B"/>
    <w:rsid w:val="00450588"/>
    <w:rsid w:val="0045067F"/>
    <w:rsid w:val="00450746"/>
    <w:rsid w:val="004507C0"/>
    <w:rsid w:val="004508CD"/>
    <w:rsid w:val="00450AE0"/>
    <w:rsid w:val="00450B1E"/>
    <w:rsid w:val="00450F20"/>
    <w:rsid w:val="004510AE"/>
    <w:rsid w:val="004510C3"/>
    <w:rsid w:val="00451211"/>
    <w:rsid w:val="0045121B"/>
    <w:rsid w:val="004512EE"/>
    <w:rsid w:val="00451378"/>
    <w:rsid w:val="00451470"/>
    <w:rsid w:val="00451494"/>
    <w:rsid w:val="00451497"/>
    <w:rsid w:val="0045150B"/>
    <w:rsid w:val="004516EC"/>
    <w:rsid w:val="00451766"/>
    <w:rsid w:val="004517EC"/>
    <w:rsid w:val="0045187A"/>
    <w:rsid w:val="00451AEE"/>
    <w:rsid w:val="00451C0F"/>
    <w:rsid w:val="00451D9F"/>
    <w:rsid w:val="00451DB9"/>
    <w:rsid w:val="00451F36"/>
    <w:rsid w:val="00451F88"/>
    <w:rsid w:val="00451FC5"/>
    <w:rsid w:val="00451FCD"/>
    <w:rsid w:val="00452131"/>
    <w:rsid w:val="0045235A"/>
    <w:rsid w:val="0045235C"/>
    <w:rsid w:val="004524C2"/>
    <w:rsid w:val="004525B6"/>
    <w:rsid w:val="0045268D"/>
    <w:rsid w:val="004526EB"/>
    <w:rsid w:val="00452723"/>
    <w:rsid w:val="004527CD"/>
    <w:rsid w:val="004527E7"/>
    <w:rsid w:val="00452958"/>
    <w:rsid w:val="0045297B"/>
    <w:rsid w:val="004529E4"/>
    <w:rsid w:val="00452AC2"/>
    <w:rsid w:val="00452C5B"/>
    <w:rsid w:val="00452CCF"/>
    <w:rsid w:val="00452EF4"/>
    <w:rsid w:val="00453005"/>
    <w:rsid w:val="0045312A"/>
    <w:rsid w:val="0045324B"/>
    <w:rsid w:val="004532D9"/>
    <w:rsid w:val="00453475"/>
    <w:rsid w:val="00453583"/>
    <w:rsid w:val="00453863"/>
    <w:rsid w:val="00453944"/>
    <w:rsid w:val="0045396E"/>
    <w:rsid w:val="00453E30"/>
    <w:rsid w:val="00453E84"/>
    <w:rsid w:val="00453F2B"/>
    <w:rsid w:val="00453FE4"/>
    <w:rsid w:val="004540A7"/>
    <w:rsid w:val="0045414D"/>
    <w:rsid w:val="0045425C"/>
    <w:rsid w:val="00454279"/>
    <w:rsid w:val="00454320"/>
    <w:rsid w:val="00454357"/>
    <w:rsid w:val="00454365"/>
    <w:rsid w:val="004543B1"/>
    <w:rsid w:val="004543D1"/>
    <w:rsid w:val="0045447D"/>
    <w:rsid w:val="00454480"/>
    <w:rsid w:val="004545C9"/>
    <w:rsid w:val="00454616"/>
    <w:rsid w:val="004546E4"/>
    <w:rsid w:val="004546F1"/>
    <w:rsid w:val="0045476F"/>
    <w:rsid w:val="004547A4"/>
    <w:rsid w:val="004547A9"/>
    <w:rsid w:val="00454844"/>
    <w:rsid w:val="00454877"/>
    <w:rsid w:val="004548AC"/>
    <w:rsid w:val="00454987"/>
    <w:rsid w:val="0045498C"/>
    <w:rsid w:val="00454A28"/>
    <w:rsid w:val="00454E4E"/>
    <w:rsid w:val="0045510A"/>
    <w:rsid w:val="004553F3"/>
    <w:rsid w:val="00455569"/>
    <w:rsid w:val="004555D6"/>
    <w:rsid w:val="004556A4"/>
    <w:rsid w:val="00455887"/>
    <w:rsid w:val="00455AF5"/>
    <w:rsid w:val="00455B5C"/>
    <w:rsid w:val="00455BCA"/>
    <w:rsid w:val="00455F73"/>
    <w:rsid w:val="00456181"/>
    <w:rsid w:val="004561F3"/>
    <w:rsid w:val="004564F1"/>
    <w:rsid w:val="004566D6"/>
    <w:rsid w:val="004567EB"/>
    <w:rsid w:val="00456854"/>
    <w:rsid w:val="0045686C"/>
    <w:rsid w:val="0045689A"/>
    <w:rsid w:val="00456AF4"/>
    <w:rsid w:val="00456B2E"/>
    <w:rsid w:val="00456D06"/>
    <w:rsid w:val="00456DA3"/>
    <w:rsid w:val="00456DCB"/>
    <w:rsid w:val="00456F72"/>
    <w:rsid w:val="0045703C"/>
    <w:rsid w:val="004571A2"/>
    <w:rsid w:val="00457279"/>
    <w:rsid w:val="0045729E"/>
    <w:rsid w:val="0045779D"/>
    <w:rsid w:val="00457831"/>
    <w:rsid w:val="004578DC"/>
    <w:rsid w:val="004578EA"/>
    <w:rsid w:val="00457934"/>
    <w:rsid w:val="00457953"/>
    <w:rsid w:val="00457A40"/>
    <w:rsid w:val="00457B1D"/>
    <w:rsid w:val="00457BA9"/>
    <w:rsid w:val="00457D16"/>
    <w:rsid w:val="00457D21"/>
    <w:rsid w:val="00457E0A"/>
    <w:rsid w:val="00457E47"/>
    <w:rsid w:val="00457FEA"/>
    <w:rsid w:val="0046009E"/>
    <w:rsid w:val="004601EF"/>
    <w:rsid w:val="00460480"/>
    <w:rsid w:val="004607C6"/>
    <w:rsid w:val="004608C4"/>
    <w:rsid w:val="00460BB9"/>
    <w:rsid w:val="00460E2F"/>
    <w:rsid w:val="00460EFF"/>
    <w:rsid w:val="00460F9A"/>
    <w:rsid w:val="0046105D"/>
    <w:rsid w:val="00461415"/>
    <w:rsid w:val="00461676"/>
    <w:rsid w:val="0046167E"/>
    <w:rsid w:val="004616A7"/>
    <w:rsid w:val="0046174C"/>
    <w:rsid w:val="004617B8"/>
    <w:rsid w:val="0046190D"/>
    <w:rsid w:val="0046196B"/>
    <w:rsid w:val="004619E6"/>
    <w:rsid w:val="00461A0C"/>
    <w:rsid w:val="00461A7D"/>
    <w:rsid w:val="00461C42"/>
    <w:rsid w:val="00461F85"/>
    <w:rsid w:val="00462150"/>
    <w:rsid w:val="004621A8"/>
    <w:rsid w:val="00462254"/>
    <w:rsid w:val="004622BD"/>
    <w:rsid w:val="0046259C"/>
    <w:rsid w:val="0046263F"/>
    <w:rsid w:val="00462690"/>
    <w:rsid w:val="004627B9"/>
    <w:rsid w:val="00462977"/>
    <w:rsid w:val="00462BBB"/>
    <w:rsid w:val="00462F30"/>
    <w:rsid w:val="00462F6C"/>
    <w:rsid w:val="004630CD"/>
    <w:rsid w:val="00463166"/>
    <w:rsid w:val="00463183"/>
    <w:rsid w:val="004632B2"/>
    <w:rsid w:val="004633FF"/>
    <w:rsid w:val="00463513"/>
    <w:rsid w:val="0046375F"/>
    <w:rsid w:val="00463901"/>
    <w:rsid w:val="004639A5"/>
    <w:rsid w:val="004639BD"/>
    <w:rsid w:val="00463B24"/>
    <w:rsid w:val="00463B40"/>
    <w:rsid w:val="00463B44"/>
    <w:rsid w:val="00463CCD"/>
    <w:rsid w:val="00463D5E"/>
    <w:rsid w:val="00463EEE"/>
    <w:rsid w:val="00464061"/>
    <w:rsid w:val="0046414D"/>
    <w:rsid w:val="004644B9"/>
    <w:rsid w:val="00464680"/>
    <w:rsid w:val="004649A3"/>
    <w:rsid w:val="00464A5C"/>
    <w:rsid w:val="00464D46"/>
    <w:rsid w:val="00464E4A"/>
    <w:rsid w:val="00464E96"/>
    <w:rsid w:val="00464F39"/>
    <w:rsid w:val="0046510A"/>
    <w:rsid w:val="00465334"/>
    <w:rsid w:val="0046547B"/>
    <w:rsid w:val="00465611"/>
    <w:rsid w:val="00465665"/>
    <w:rsid w:val="00465842"/>
    <w:rsid w:val="00465AB8"/>
    <w:rsid w:val="00465B69"/>
    <w:rsid w:val="00465C77"/>
    <w:rsid w:val="00465D5C"/>
    <w:rsid w:val="00465EF1"/>
    <w:rsid w:val="00465FC1"/>
    <w:rsid w:val="004661B6"/>
    <w:rsid w:val="004662BC"/>
    <w:rsid w:val="00466385"/>
    <w:rsid w:val="004665D7"/>
    <w:rsid w:val="00466AE3"/>
    <w:rsid w:val="00466B83"/>
    <w:rsid w:val="00466BCC"/>
    <w:rsid w:val="00466BD8"/>
    <w:rsid w:val="00466C87"/>
    <w:rsid w:val="00466C93"/>
    <w:rsid w:val="00466CBB"/>
    <w:rsid w:val="00466E7D"/>
    <w:rsid w:val="004670E4"/>
    <w:rsid w:val="004670EB"/>
    <w:rsid w:val="0046735E"/>
    <w:rsid w:val="00467380"/>
    <w:rsid w:val="0046745C"/>
    <w:rsid w:val="004674A7"/>
    <w:rsid w:val="00467563"/>
    <w:rsid w:val="00467581"/>
    <w:rsid w:val="0046786B"/>
    <w:rsid w:val="00467878"/>
    <w:rsid w:val="00467897"/>
    <w:rsid w:val="004678BE"/>
    <w:rsid w:val="004678E9"/>
    <w:rsid w:val="004678FE"/>
    <w:rsid w:val="00467BA1"/>
    <w:rsid w:val="00467BFB"/>
    <w:rsid w:val="00467D22"/>
    <w:rsid w:val="00467E0C"/>
    <w:rsid w:val="00467E73"/>
    <w:rsid w:val="00470000"/>
    <w:rsid w:val="00470062"/>
    <w:rsid w:val="00470194"/>
    <w:rsid w:val="004703D0"/>
    <w:rsid w:val="004703D2"/>
    <w:rsid w:val="004704A3"/>
    <w:rsid w:val="00470620"/>
    <w:rsid w:val="00470766"/>
    <w:rsid w:val="004707DF"/>
    <w:rsid w:val="0047091A"/>
    <w:rsid w:val="00470ABC"/>
    <w:rsid w:val="00470B1E"/>
    <w:rsid w:val="00470E27"/>
    <w:rsid w:val="00471018"/>
    <w:rsid w:val="004713B7"/>
    <w:rsid w:val="0047143E"/>
    <w:rsid w:val="00471585"/>
    <w:rsid w:val="0047158E"/>
    <w:rsid w:val="004717F1"/>
    <w:rsid w:val="004718F2"/>
    <w:rsid w:val="00471924"/>
    <w:rsid w:val="00471ADF"/>
    <w:rsid w:val="00471B72"/>
    <w:rsid w:val="00471BBD"/>
    <w:rsid w:val="00471BE0"/>
    <w:rsid w:val="00471C71"/>
    <w:rsid w:val="00471ECF"/>
    <w:rsid w:val="00471F17"/>
    <w:rsid w:val="0047204E"/>
    <w:rsid w:val="0047214B"/>
    <w:rsid w:val="00472245"/>
    <w:rsid w:val="00472500"/>
    <w:rsid w:val="00472506"/>
    <w:rsid w:val="00472551"/>
    <w:rsid w:val="004727C4"/>
    <w:rsid w:val="00472973"/>
    <w:rsid w:val="00472BC5"/>
    <w:rsid w:val="00472DC6"/>
    <w:rsid w:val="00472E35"/>
    <w:rsid w:val="004730A2"/>
    <w:rsid w:val="00473194"/>
    <w:rsid w:val="00473537"/>
    <w:rsid w:val="0047359C"/>
    <w:rsid w:val="004736B0"/>
    <w:rsid w:val="004737D7"/>
    <w:rsid w:val="00473823"/>
    <w:rsid w:val="00473937"/>
    <w:rsid w:val="00473C08"/>
    <w:rsid w:val="00473E3E"/>
    <w:rsid w:val="00473F7C"/>
    <w:rsid w:val="004740F6"/>
    <w:rsid w:val="004741A2"/>
    <w:rsid w:val="004742D3"/>
    <w:rsid w:val="004742DE"/>
    <w:rsid w:val="004743C6"/>
    <w:rsid w:val="0047448E"/>
    <w:rsid w:val="00474558"/>
    <w:rsid w:val="004745C9"/>
    <w:rsid w:val="00474717"/>
    <w:rsid w:val="00474810"/>
    <w:rsid w:val="0047481C"/>
    <w:rsid w:val="00474953"/>
    <w:rsid w:val="00474956"/>
    <w:rsid w:val="00474970"/>
    <w:rsid w:val="004749AE"/>
    <w:rsid w:val="00474AC0"/>
    <w:rsid w:val="00474C68"/>
    <w:rsid w:val="00474D1F"/>
    <w:rsid w:val="00474DFE"/>
    <w:rsid w:val="00474E5D"/>
    <w:rsid w:val="00474E78"/>
    <w:rsid w:val="00474F78"/>
    <w:rsid w:val="00475105"/>
    <w:rsid w:val="0047545D"/>
    <w:rsid w:val="004754A5"/>
    <w:rsid w:val="00475586"/>
    <w:rsid w:val="00475784"/>
    <w:rsid w:val="0047587A"/>
    <w:rsid w:val="00475987"/>
    <w:rsid w:val="00475CAC"/>
    <w:rsid w:val="00475CCB"/>
    <w:rsid w:val="00475DEC"/>
    <w:rsid w:val="00475E5E"/>
    <w:rsid w:val="00475EC7"/>
    <w:rsid w:val="00475FF1"/>
    <w:rsid w:val="00476237"/>
    <w:rsid w:val="00476378"/>
    <w:rsid w:val="00476382"/>
    <w:rsid w:val="004764FC"/>
    <w:rsid w:val="00476634"/>
    <w:rsid w:val="00476704"/>
    <w:rsid w:val="00476985"/>
    <w:rsid w:val="00476A0D"/>
    <w:rsid w:val="00476B32"/>
    <w:rsid w:val="00476B83"/>
    <w:rsid w:val="00476EB7"/>
    <w:rsid w:val="0047702A"/>
    <w:rsid w:val="00477119"/>
    <w:rsid w:val="004771BD"/>
    <w:rsid w:val="0047736F"/>
    <w:rsid w:val="00477672"/>
    <w:rsid w:val="00477959"/>
    <w:rsid w:val="004779AA"/>
    <w:rsid w:val="004779E4"/>
    <w:rsid w:val="00477A85"/>
    <w:rsid w:val="00477B46"/>
    <w:rsid w:val="00477D48"/>
    <w:rsid w:val="00477ED2"/>
    <w:rsid w:val="00477F36"/>
    <w:rsid w:val="00480116"/>
    <w:rsid w:val="0048021D"/>
    <w:rsid w:val="00480383"/>
    <w:rsid w:val="0048039D"/>
    <w:rsid w:val="00480526"/>
    <w:rsid w:val="00480554"/>
    <w:rsid w:val="004805BE"/>
    <w:rsid w:val="00480679"/>
    <w:rsid w:val="00480703"/>
    <w:rsid w:val="0048071C"/>
    <w:rsid w:val="00480812"/>
    <w:rsid w:val="00480857"/>
    <w:rsid w:val="00480AE7"/>
    <w:rsid w:val="00480AED"/>
    <w:rsid w:val="00480C2A"/>
    <w:rsid w:val="00480DB3"/>
    <w:rsid w:val="00480FE2"/>
    <w:rsid w:val="0048103B"/>
    <w:rsid w:val="00481138"/>
    <w:rsid w:val="0048120B"/>
    <w:rsid w:val="0048122C"/>
    <w:rsid w:val="00481821"/>
    <w:rsid w:val="00481895"/>
    <w:rsid w:val="004818EC"/>
    <w:rsid w:val="00481A03"/>
    <w:rsid w:val="00481B18"/>
    <w:rsid w:val="00481D79"/>
    <w:rsid w:val="00481E79"/>
    <w:rsid w:val="00481EF9"/>
    <w:rsid w:val="004821CF"/>
    <w:rsid w:val="004823AE"/>
    <w:rsid w:val="00482510"/>
    <w:rsid w:val="00482512"/>
    <w:rsid w:val="004825A1"/>
    <w:rsid w:val="004826A4"/>
    <w:rsid w:val="004827A1"/>
    <w:rsid w:val="004827B2"/>
    <w:rsid w:val="004827EF"/>
    <w:rsid w:val="00482843"/>
    <w:rsid w:val="00482874"/>
    <w:rsid w:val="00482931"/>
    <w:rsid w:val="00482B12"/>
    <w:rsid w:val="00482B1A"/>
    <w:rsid w:val="00482D2E"/>
    <w:rsid w:val="00482F29"/>
    <w:rsid w:val="00482F2E"/>
    <w:rsid w:val="00482FC1"/>
    <w:rsid w:val="004831B4"/>
    <w:rsid w:val="004831F4"/>
    <w:rsid w:val="004834B2"/>
    <w:rsid w:val="004835A0"/>
    <w:rsid w:val="00483737"/>
    <w:rsid w:val="004837B0"/>
    <w:rsid w:val="004837D7"/>
    <w:rsid w:val="004838FE"/>
    <w:rsid w:val="00483B93"/>
    <w:rsid w:val="00483D60"/>
    <w:rsid w:val="00483D6A"/>
    <w:rsid w:val="00483DE0"/>
    <w:rsid w:val="00483EFF"/>
    <w:rsid w:val="00484039"/>
    <w:rsid w:val="00484082"/>
    <w:rsid w:val="0048411E"/>
    <w:rsid w:val="00484121"/>
    <w:rsid w:val="00484157"/>
    <w:rsid w:val="00484349"/>
    <w:rsid w:val="0048434D"/>
    <w:rsid w:val="0048444E"/>
    <w:rsid w:val="004845EA"/>
    <w:rsid w:val="00484610"/>
    <w:rsid w:val="004846A3"/>
    <w:rsid w:val="004848D8"/>
    <w:rsid w:val="00484D5B"/>
    <w:rsid w:val="00484F8B"/>
    <w:rsid w:val="004850A9"/>
    <w:rsid w:val="00485213"/>
    <w:rsid w:val="00485532"/>
    <w:rsid w:val="00485667"/>
    <w:rsid w:val="0048567C"/>
    <w:rsid w:val="0048569B"/>
    <w:rsid w:val="004856C3"/>
    <w:rsid w:val="0048576B"/>
    <w:rsid w:val="004857EA"/>
    <w:rsid w:val="00485887"/>
    <w:rsid w:val="004858CE"/>
    <w:rsid w:val="004858F0"/>
    <w:rsid w:val="004859FF"/>
    <w:rsid w:val="00485D26"/>
    <w:rsid w:val="0048601D"/>
    <w:rsid w:val="00486023"/>
    <w:rsid w:val="00486055"/>
    <w:rsid w:val="00486250"/>
    <w:rsid w:val="0048667F"/>
    <w:rsid w:val="0048668F"/>
    <w:rsid w:val="0048671B"/>
    <w:rsid w:val="004867F0"/>
    <w:rsid w:val="00486889"/>
    <w:rsid w:val="00486945"/>
    <w:rsid w:val="00486985"/>
    <w:rsid w:val="00486BA0"/>
    <w:rsid w:val="00486D23"/>
    <w:rsid w:val="00486DC2"/>
    <w:rsid w:val="00487024"/>
    <w:rsid w:val="00487072"/>
    <w:rsid w:val="0048711D"/>
    <w:rsid w:val="0048717E"/>
    <w:rsid w:val="0048718A"/>
    <w:rsid w:val="004871B1"/>
    <w:rsid w:val="004871CB"/>
    <w:rsid w:val="004874AB"/>
    <w:rsid w:val="004874FB"/>
    <w:rsid w:val="0048751B"/>
    <w:rsid w:val="00487538"/>
    <w:rsid w:val="00487690"/>
    <w:rsid w:val="0048773F"/>
    <w:rsid w:val="004877E4"/>
    <w:rsid w:val="00487951"/>
    <w:rsid w:val="00487AFF"/>
    <w:rsid w:val="00487BF3"/>
    <w:rsid w:val="004900AA"/>
    <w:rsid w:val="0049023A"/>
    <w:rsid w:val="00490252"/>
    <w:rsid w:val="00490387"/>
    <w:rsid w:val="0049048D"/>
    <w:rsid w:val="00490911"/>
    <w:rsid w:val="004909F3"/>
    <w:rsid w:val="00490C13"/>
    <w:rsid w:val="00490C58"/>
    <w:rsid w:val="00490CCE"/>
    <w:rsid w:val="00490F42"/>
    <w:rsid w:val="00491137"/>
    <w:rsid w:val="0049125C"/>
    <w:rsid w:val="0049159E"/>
    <w:rsid w:val="0049164B"/>
    <w:rsid w:val="004917C2"/>
    <w:rsid w:val="00491892"/>
    <w:rsid w:val="00491AD6"/>
    <w:rsid w:val="00491BBF"/>
    <w:rsid w:val="00491BD7"/>
    <w:rsid w:val="00491C52"/>
    <w:rsid w:val="00491E51"/>
    <w:rsid w:val="00491FC8"/>
    <w:rsid w:val="00491FF4"/>
    <w:rsid w:val="0049201D"/>
    <w:rsid w:val="004921CF"/>
    <w:rsid w:val="004922EC"/>
    <w:rsid w:val="00492604"/>
    <w:rsid w:val="0049261B"/>
    <w:rsid w:val="00492660"/>
    <w:rsid w:val="004927E1"/>
    <w:rsid w:val="00492A97"/>
    <w:rsid w:val="00492CAB"/>
    <w:rsid w:val="00492F42"/>
    <w:rsid w:val="00492F7B"/>
    <w:rsid w:val="0049321A"/>
    <w:rsid w:val="0049326B"/>
    <w:rsid w:val="0049334F"/>
    <w:rsid w:val="004934D5"/>
    <w:rsid w:val="004936BC"/>
    <w:rsid w:val="004936D2"/>
    <w:rsid w:val="00493856"/>
    <w:rsid w:val="004938FC"/>
    <w:rsid w:val="00493B82"/>
    <w:rsid w:val="00493D5A"/>
    <w:rsid w:val="00493EEB"/>
    <w:rsid w:val="00493FF2"/>
    <w:rsid w:val="00494092"/>
    <w:rsid w:val="00494261"/>
    <w:rsid w:val="004942AC"/>
    <w:rsid w:val="00494385"/>
    <w:rsid w:val="0049442A"/>
    <w:rsid w:val="004944C7"/>
    <w:rsid w:val="0049452E"/>
    <w:rsid w:val="004945F6"/>
    <w:rsid w:val="00494725"/>
    <w:rsid w:val="00494863"/>
    <w:rsid w:val="00494999"/>
    <w:rsid w:val="00494ACB"/>
    <w:rsid w:val="00494C05"/>
    <w:rsid w:val="00494C38"/>
    <w:rsid w:val="00494D3F"/>
    <w:rsid w:val="00494E4E"/>
    <w:rsid w:val="00494F23"/>
    <w:rsid w:val="00494FF9"/>
    <w:rsid w:val="00495009"/>
    <w:rsid w:val="00495089"/>
    <w:rsid w:val="0049519A"/>
    <w:rsid w:val="00495402"/>
    <w:rsid w:val="0049549D"/>
    <w:rsid w:val="004954F2"/>
    <w:rsid w:val="00495504"/>
    <w:rsid w:val="004957B8"/>
    <w:rsid w:val="00495A9F"/>
    <w:rsid w:val="00495BE2"/>
    <w:rsid w:val="00495C71"/>
    <w:rsid w:val="00495C8A"/>
    <w:rsid w:val="00495CC4"/>
    <w:rsid w:val="00495D01"/>
    <w:rsid w:val="00495DA2"/>
    <w:rsid w:val="00495E28"/>
    <w:rsid w:val="00495E3C"/>
    <w:rsid w:val="00495FBF"/>
    <w:rsid w:val="00496107"/>
    <w:rsid w:val="004961FF"/>
    <w:rsid w:val="00496234"/>
    <w:rsid w:val="004962AD"/>
    <w:rsid w:val="0049668C"/>
    <w:rsid w:val="004966AA"/>
    <w:rsid w:val="0049680C"/>
    <w:rsid w:val="00496C7C"/>
    <w:rsid w:val="0049711A"/>
    <w:rsid w:val="004971DE"/>
    <w:rsid w:val="004971E2"/>
    <w:rsid w:val="00497221"/>
    <w:rsid w:val="004973E7"/>
    <w:rsid w:val="00497F7F"/>
    <w:rsid w:val="004A0017"/>
    <w:rsid w:val="004A00C6"/>
    <w:rsid w:val="004A026C"/>
    <w:rsid w:val="004A04D5"/>
    <w:rsid w:val="004A0702"/>
    <w:rsid w:val="004A07F6"/>
    <w:rsid w:val="004A0952"/>
    <w:rsid w:val="004A0AC8"/>
    <w:rsid w:val="004A0B5E"/>
    <w:rsid w:val="004A0B80"/>
    <w:rsid w:val="004A0B8F"/>
    <w:rsid w:val="004A0C14"/>
    <w:rsid w:val="004A0D49"/>
    <w:rsid w:val="004A0E16"/>
    <w:rsid w:val="004A0EF6"/>
    <w:rsid w:val="004A1007"/>
    <w:rsid w:val="004A1296"/>
    <w:rsid w:val="004A145F"/>
    <w:rsid w:val="004A1482"/>
    <w:rsid w:val="004A14E0"/>
    <w:rsid w:val="004A14F0"/>
    <w:rsid w:val="004A1500"/>
    <w:rsid w:val="004A160C"/>
    <w:rsid w:val="004A1896"/>
    <w:rsid w:val="004A19A0"/>
    <w:rsid w:val="004A1A2F"/>
    <w:rsid w:val="004A1C38"/>
    <w:rsid w:val="004A1D9B"/>
    <w:rsid w:val="004A1E85"/>
    <w:rsid w:val="004A1EFB"/>
    <w:rsid w:val="004A1FF3"/>
    <w:rsid w:val="004A2130"/>
    <w:rsid w:val="004A2172"/>
    <w:rsid w:val="004A21E0"/>
    <w:rsid w:val="004A21F4"/>
    <w:rsid w:val="004A22D0"/>
    <w:rsid w:val="004A22E0"/>
    <w:rsid w:val="004A25B9"/>
    <w:rsid w:val="004A2635"/>
    <w:rsid w:val="004A27B9"/>
    <w:rsid w:val="004A289E"/>
    <w:rsid w:val="004A29CE"/>
    <w:rsid w:val="004A2B0E"/>
    <w:rsid w:val="004A2B40"/>
    <w:rsid w:val="004A2BFE"/>
    <w:rsid w:val="004A2E09"/>
    <w:rsid w:val="004A2EDD"/>
    <w:rsid w:val="004A3146"/>
    <w:rsid w:val="004A31B7"/>
    <w:rsid w:val="004A31D2"/>
    <w:rsid w:val="004A326D"/>
    <w:rsid w:val="004A339C"/>
    <w:rsid w:val="004A36CF"/>
    <w:rsid w:val="004A36F5"/>
    <w:rsid w:val="004A3888"/>
    <w:rsid w:val="004A389B"/>
    <w:rsid w:val="004A38A9"/>
    <w:rsid w:val="004A3962"/>
    <w:rsid w:val="004A398C"/>
    <w:rsid w:val="004A3BBE"/>
    <w:rsid w:val="004A3BF0"/>
    <w:rsid w:val="004A3E40"/>
    <w:rsid w:val="004A41F6"/>
    <w:rsid w:val="004A4301"/>
    <w:rsid w:val="004A435E"/>
    <w:rsid w:val="004A45B3"/>
    <w:rsid w:val="004A4615"/>
    <w:rsid w:val="004A476A"/>
    <w:rsid w:val="004A47D8"/>
    <w:rsid w:val="004A4916"/>
    <w:rsid w:val="004A4A0B"/>
    <w:rsid w:val="004A4D53"/>
    <w:rsid w:val="004A4EE5"/>
    <w:rsid w:val="004A4F8E"/>
    <w:rsid w:val="004A508C"/>
    <w:rsid w:val="004A510D"/>
    <w:rsid w:val="004A511B"/>
    <w:rsid w:val="004A51AD"/>
    <w:rsid w:val="004A5577"/>
    <w:rsid w:val="004A5592"/>
    <w:rsid w:val="004A567C"/>
    <w:rsid w:val="004A5717"/>
    <w:rsid w:val="004A5775"/>
    <w:rsid w:val="004A57C1"/>
    <w:rsid w:val="004A58EF"/>
    <w:rsid w:val="004A595D"/>
    <w:rsid w:val="004A599A"/>
    <w:rsid w:val="004A5AA0"/>
    <w:rsid w:val="004A5CDE"/>
    <w:rsid w:val="004A5D0C"/>
    <w:rsid w:val="004A5E6F"/>
    <w:rsid w:val="004A5EE5"/>
    <w:rsid w:val="004A6003"/>
    <w:rsid w:val="004A60B0"/>
    <w:rsid w:val="004A6117"/>
    <w:rsid w:val="004A6180"/>
    <w:rsid w:val="004A62E6"/>
    <w:rsid w:val="004A63F8"/>
    <w:rsid w:val="004A6496"/>
    <w:rsid w:val="004A65C6"/>
    <w:rsid w:val="004A65E1"/>
    <w:rsid w:val="004A6680"/>
    <w:rsid w:val="004A680F"/>
    <w:rsid w:val="004A6829"/>
    <w:rsid w:val="004A68C8"/>
    <w:rsid w:val="004A69E5"/>
    <w:rsid w:val="004A6B04"/>
    <w:rsid w:val="004A6BAA"/>
    <w:rsid w:val="004A6CF4"/>
    <w:rsid w:val="004A7011"/>
    <w:rsid w:val="004A709C"/>
    <w:rsid w:val="004A70A8"/>
    <w:rsid w:val="004A7273"/>
    <w:rsid w:val="004A73C5"/>
    <w:rsid w:val="004A7626"/>
    <w:rsid w:val="004A7637"/>
    <w:rsid w:val="004A7673"/>
    <w:rsid w:val="004A767F"/>
    <w:rsid w:val="004A771C"/>
    <w:rsid w:val="004A78C8"/>
    <w:rsid w:val="004A7A0C"/>
    <w:rsid w:val="004A7B61"/>
    <w:rsid w:val="004A7C2D"/>
    <w:rsid w:val="004A7D7E"/>
    <w:rsid w:val="004A7E74"/>
    <w:rsid w:val="004A7F39"/>
    <w:rsid w:val="004B001C"/>
    <w:rsid w:val="004B0151"/>
    <w:rsid w:val="004B026A"/>
    <w:rsid w:val="004B051D"/>
    <w:rsid w:val="004B0651"/>
    <w:rsid w:val="004B069B"/>
    <w:rsid w:val="004B06E7"/>
    <w:rsid w:val="004B07E2"/>
    <w:rsid w:val="004B0966"/>
    <w:rsid w:val="004B09FD"/>
    <w:rsid w:val="004B0B83"/>
    <w:rsid w:val="004B0BC9"/>
    <w:rsid w:val="004B0C8C"/>
    <w:rsid w:val="004B0D15"/>
    <w:rsid w:val="004B0D90"/>
    <w:rsid w:val="004B0F80"/>
    <w:rsid w:val="004B0F97"/>
    <w:rsid w:val="004B0FF0"/>
    <w:rsid w:val="004B1008"/>
    <w:rsid w:val="004B1073"/>
    <w:rsid w:val="004B119B"/>
    <w:rsid w:val="004B11DE"/>
    <w:rsid w:val="004B1276"/>
    <w:rsid w:val="004B13E3"/>
    <w:rsid w:val="004B1582"/>
    <w:rsid w:val="004B1830"/>
    <w:rsid w:val="004B1A22"/>
    <w:rsid w:val="004B1BBF"/>
    <w:rsid w:val="004B1C8B"/>
    <w:rsid w:val="004B1D9E"/>
    <w:rsid w:val="004B1FC8"/>
    <w:rsid w:val="004B2087"/>
    <w:rsid w:val="004B2323"/>
    <w:rsid w:val="004B2398"/>
    <w:rsid w:val="004B23BA"/>
    <w:rsid w:val="004B24E3"/>
    <w:rsid w:val="004B2554"/>
    <w:rsid w:val="004B25AF"/>
    <w:rsid w:val="004B25ED"/>
    <w:rsid w:val="004B2677"/>
    <w:rsid w:val="004B269A"/>
    <w:rsid w:val="004B28FD"/>
    <w:rsid w:val="004B290A"/>
    <w:rsid w:val="004B2ADC"/>
    <w:rsid w:val="004B2D42"/>
    <w:rsid w:val="004B2D43"/>
    <w:rsid w:val="004B2D5E"/>
    <w:rsid w:val="004B2D68"/>
    <w:rsid w:val="004B2E58"/>
    <w:rsid w:val="004B2E9A"/>
    <w:rsid w:val="004B303C"/>
    <w:rsid w:val="004B305F"/>
    <w:rsid w:val="004B3083"/>
    <w:rsid w:val="004B31EB"/>
    <w:rsid w:val="004B3245"/>
    <w:rsid w:val="004B3460"/>
    <w:rsid w:val="004B3516"/>
    <w:rsid w:val="004B358B"/>
    <w:rsid w:val="004B3644"/>
    <w:rsid w:val="004B369A"/>
    <w:rsid w:val="004B3799"/>
    <w:rsid w:val="004B39C6"/>
    <w:rsid w:val="004B39F5"/>
    <w:rsid w:val="004B3BBB"/>
    <w:rsid w:val="004B4094"/>
    <w:rsid w:val="004B40ED"/>
    <w:rsid w:val="004B42EF"/>
    <w:rsid w:val="004B430F"/>
    <w:rsid w:val="004B4346"/>
    <w:rsid w:val="004B437F"/>
    <w:rsid w:val="004B47FA"/>
    <w:rsid w:val="004B486B"/>
    <w:rsid w:val="004B4883"/>
    <w:rsid w:val="004B48CE"/>
    <w:rsid w:val="004B4979"/>
    <w:rsid w:val="004B49E8"/>
    <w:rsid w:val="004B4B32"/>
    <w:rsid w:val="004B4C2A"/>
    <w:rsid w:val="004B4DA3"/>
    <w:rsid w:val="004B4DE7"/>
    <w:rsid w:val="004B4E99"/>
    <w:rsid w:val="004B4F3E"/>
    <w:rsid w:val="004B4F69"/>
    <w:rsid w:val="004B4FE2"/>
    <w:rsid w:val="004B52D1"/>
    <w:rsid w:val="004B5310"/>
    <w:rsid w:val="004B532B"/>
    <w:rsid w:val="004B56CD"/>
    <w:rsid w:val="004B5826"/>
    <w:rsid w:val="004B58C2"/>
    <w:rsid w:val="004B5911"/>
    <w:rsid w:val="004B596A"/>
    <w:rsid w:val="004B59A8"/>
    <w:rsid w:val="004B59FE"/>
    <w:rsid w:val="004B5C02"/>
    <w:rsid w:val="004B5DD4"/>
    <w:rsid w:val="004B5E2A"/>
    <w:rsid w:val="004B5F20"/>
    <w:rsid w:val="004B602C"/>
    <w:rsid w:val="004B648C"/>
    <w:rsid w:val="004B649A"/>
    <w:rsid w:val="004B64C1"/>
    <w:rsid w:val="004B64FD"/>
    <w:rsid w:val="004B6786"/>
    <w:rsid w:val="004B6794"/>
    <w:rsid w:val="004B67FC"/>
    <w:rsid w:val="004B6888"/>
    <w:rsid w:val="004B6905"/>
    <w:rsid w:val="004B69A8"/>
    <w:rsid w:val="004B6BC1"/>
    <w:rsid w:val="004B6C36"/>
    <w:rsid w:val="004B6D90"/>
    <w:rsid w:val="004B6F09"/>
    <w:rsid w:val="004B6F5F"/>
    <w:rsid w:val="004B6F78"/>
    <w:rsid w:val="004B7041"/>
    <w:rsid w:val="004B7098"/>
    <w:rsid w:val="004B71F0"/>
    <w:rsid w:val="004B748F"/>
    <w:rsid w:val="004B75CA"/>
    <w:rsid w:val="004B77B2"/>
    <w:rsid w:val="004B7994"/>
    <w:rsid w:val="004B7A0C"/>
    <w:rsid w:val="004B7B90"/>
    <w:rsid w:val="004B7E0A"/>
    <w:rsid w:val="004B7E3C"/>
    <w:rsid w:val="004B7EF5"/>
    <w:rsid w:val="004B7FD4"/>
    <w:rsid w:val="004C0164"/>
    <w:rsid w:val="004C01DE"/>
    <w:rsid w:val="004C0201"/>
    <w:rsid w:val="004C0545"/>
    <w:rsid w:val="004C056B"/>
    <w:rsid w:val="004C0573"/>
    <w:rsid w:val="004C060A"/>
    <w:rsid w:val="004C078C"/>
    <w:rsid w:val="004C0C35"/>
    <w:rsid w:val="004C0E67"/>
    <w:rsid w:val="004C0E7C"/>
    <w:rsid w:val="004C0EEA"/>
    <w:rsid w:val="004C0F47"/>
    <w:rsid w:val="004C1040"/>
    <w:rsid w:val="004C10C2"/>
    <w:rsid w:val="004C1194"/>
    <w:rsid w:val="004C11B2"/>
    <w:rsid w:val="004C1336"/>
    <w:rsid w:val="004C134A"/>
    <w:rsid w:val="004C1404"/>
    <w:rsid w:val="004C15D4"/>
    <w:rsid w:val="004C1682"/>
    <w:rsid w:val="004C1737"/>
    <w:rsid w:val="004C18BF"/>
    <w:rsid w:val="004C1BBA"/>
    <w:rsid w:val="004C1C14"/>
    <w:rsid w:val="004C1CCC"/>
    <w:rsid w:val="004C1E0D"/>
    <w:rsid w:val="004C1F15"/>
    <w:rsid w:val="004C20AB"/>
    <w:rsid w:val="004C2209"/>
    <w:rsid w:val="004C221D"/>
    <w:rsid w:val="004C23FB"/>
    <w:rsid w:val="004C2474"/>
    <w:rsid w:val="004C2494"/>
    <w:rsid w:val="004C24FB"/>
    <w:rsid w:val="004C2519"/>
    <w:rsid w:val="004C25A2"/>
    <w:rsid w:val="004C269A"/>
    <w:rsid w:val="004C26B3"/>
    <w:rsid w:val="004C27A7"/>
    <w:rsid w:val="004C28E7"/>
    <w:rsid w:val="004C2A4E"/>
    <w:rsid w:val="004C2B39"/>
    <w:rsid w:val="004C2C53"/>
    <w:rsid w:val="004C2CB6"/>
    <w:rsid w:val="004C2FB7"/>
    <w:rsid w:val="004C30F0"/>
    <w:rsid w:val="004C3147"/>
    <w:rsid w:val="004C31F7"/>
    <w:rsid w:val="004C3288"/>
    <w:rsid w:val="004C3550"/>
    <w:rsid w:val="004C36D6"/>
    <w:rsid w:val="004C3754"/>
    <w:rsid w:val="004C38FD"/>
    <w:rsid w:val="004C3A7C"/>
    <w:rsid w:val="004C3B5B"/>
    <w:rsid w:val="004C3BEE"/>
    <w:rsid w:val="004C3C33"/>
    <w:rsid w:val="004C3E4B"/>
    <w:rsid w:val="004C3E9A"/>
    <w:rsid w:val="004C4060"/>
    <w:rsid w:val="004C412F"/>
    <w:rsid w:val="004C4227"/>
    <w:rsid w:val="004C4363"/>
    <w:rsid w:val="004C4373"/>
    <w:rsid w:val="004C4742"/>
    <w:rsid w:val="004C4875"/>
    <w:rsid w:val="004C48CE"/>
    <w:rsid w:val="004C4A28"/>
    <w:rsid w:val="004C4AED"/>
    <w:rsid w:val="004C4D92"/>
    <w:rsid w:val="004C4E40"/>
    <w:rsid w:val="004C4E72"/>
    <w:rsid w:val="004C4FAA"/>
    <w:rsid w:val="004C503A"/>
    <w:rsid w:val="004C5096"/>
    <w:rsid w:val="004C51B1"/>
    <w:rsid w:val="004C521F"/>
    <w:rsid w:val="004C544E"/>
    <w:rsid w:val="004C54AA"/>
    <w:rsid w:val="004C5611"/>
    <w:rsid w:val="004C56A2"/>
    <w:rsid w:val="004C583B"/>
    <w:rsid w:val="004C5BEF"/>
    <w:rsid w:val="004C5C03"/>
    <w:rsid w:val="004C5C76"/>
    <w:rsid w:val="004C5DC0"/>
    <w:rsid w:val="004C5DE6"/>
    <w:rsid w:val="004C5EBC"/>
    <w:rsid w:val="004C5F53"/>
    <w:rsid w:val="004C5F76"/>
    <w:rsid w:val="004C602A"/>
    <w:rsid w:val="004C605A"/>
    <w:rsid w:val="004C610E"/>
    <w:rsid w:val="004C6126"/>
    <w:rsid w:val="004C621C"/>
    <w:rsid w:val="004C62DD"/>
    <w:rsid w:val="004C63E6"/>
    <w:rsid w:val="004C645B"/>
    <w:rsid w:val="004C67BC"/>
    <w:rsid w:val="004C691F"/>
    <w:rsid w:val="004C69AC"/>
    <w:rsid w:val="004C6A69"/>
    <w:rsid w:val="004C6BEE"/>
    <w:rsid w:val="004C6D1E"/>
    <w:rsid w:val="004C6D4E"/>
    <w:rsid w:val="004C6F4A"/>
    <w:rsid w:val="004C6FFA"/>
    <w:rsid w:val="004C703D"/>
    <w:rsid w:val="004C7078"/>
    <w:rsid w:val="004C716D"/>
    <w:rsid w:val="004C7198"/>
    <w:rsid w:val="004C7363"/>
    <w:rsid w:val="004C738B"/>
    <w:rsid w:val="004C7437"/>
    <w:rsid w:val="004C745B"/>
    <w:rsid w:val="004C748D"/>
    <w:rsid w:val="004C74DA"/>
    <w:rsid w:val="004C75E3"/>
    <w:rsid w:val="004C7637"/>
    <w:rsid w:val="004C7760"/>
    <w:rsid w:val="004C7882"/>
    <w:rsid w:val="004C7959"/>
    <w:rsid w:val="004C7980"/>
    <w:rsid w:val="004C79D3"/>
    <w:rsid w:val="004C7DC6"/>
    <w:rsid w:val="004C7ECD"/>
    <w:rsid w:val="004C7F17"/>
    <w:rsid w:val="004C7F5B"/>
    <w:rsid w:val="004C7FB2"/>
    <w:rsid w:val="004D02E1"/>
    <w:rsid w:val="004D038B"/>
    <w:rsid w:val="004D04D7"/>
    <w:rsid w:val="004D059F"/>
    <w:rsid w:val="004D0632"/>
    <w:rsid w:val="004D0890"/>
    <w:rsid w:val="004D0A04"/>
    <w:rsid w:val="004D0F8A"/>
    <w:rsid w:val="004D0FB5"/>
    <w:rsid w:val="004D0FE8"/>
    <w:rsid w:val="004D113A"/>
    <w:rsid w:val="004D11F5"/>
    <w:rsid w:val="004D123C"/>
    <w:rsid w:val="004D1323"/>
    <w:rsid w:val="004D141C"/>
    <w:rsid w:val="004D1585"/>
    <w:rsid w:val="004D15CA"/>
    <w:rsid w:val="004D1733"/>
    <w:rsid w:val="004D187F"/>
    <w:rsid w:val="004D18BE"/>
    <w:rsid w:val="004D1B07"/>
    <w:rsid w:val="004D1B70"/>
    <w:rsid w:val="004D1CA0"/>
    <w:rsid w:val="004D1D90"/>
    <w:rsid w:val="004D1E60"/>
    <w:rsid w:val="004D1E7C"/>
    <w:rsid w:val="004D2095"/>
    <w:rsid w:val="004D21C5"/>
    <w:rsid w:val="004D2222"/>
    <w:rsid w:val="004D25FD"/>
    <w:rsid w:val="004D2746"/>
    <w:rsid w:val="004D2775"/>
    <w:rsid w:val="004D2794"/>
    <w:rsid w:val="004D27C4"/>
    <w:rsid w:val="004D27CC"/>
    <w:rsid w:val="004D2841"/>
    <w:rsid w:val="004D2963"/>
    <w:rsid w:val="004D29B5"/>
    <w:rsid w:val="004D2A3A"/>
    <w:rsid w:val="004D2D86"/>
    <w:rsid w:val="004D2E2F"/>
    <w:rsid w:val="004D2E50"/>
    <w:rsid w:val="004D2E7D"/>
    <w:rsid w:val="004D2E7F"/>
    <w:rsid w:val="004D2F71"/>
    <w:rsid w:val="004D2FBB"/>
    <w:rsid w:val="004D3017"/>
    <w:rsid w:val="004D305B"/>
    <w:rsid w:val="004D311B"/>
    <w:rsid w:val="004D3170"/>
    <w:rsid w:val="004D31B8"/>
    <w:rsid w:val="004D324E"/>
    <w:rsid w:val="004D32B1"/>
    <w:rsid w:val="004D3381"/>
    <w:rsid w:val="004D34C3"/>
    <w:rsid w:val="004D34CE"/>
    <w:rsid w:val="004D37A9"/>
    <w:rsid w:val="004D394C"/>
    <w:rsid w:val="004D39C0"/>
    <w:rsid w:val="004D3A74"/>
    <w:rsid w:val="004D3BDF"/>
    <w:rsid w:val="004D3CDC"/>
    <w:rsid w:val="004D3F2D"/>
    <w:rsid w:val="004D3FB3"/>
    <w:rsid w:val="004D40A9"/>
    <w:rsid w:val="004D40B9"/>
    <w:rsid w:val="004D40E7"/>
    <w:rsid w:val="004D4130"/>
    <w:rsid w:val="004D4147"/>
    <w:rsid w:val="004D4434"/>
    <w:rsid w:val="004D443A"/>
    <w:rsid w:val="004D46A2"/>
    <w:rsid w:val="004D46A7"/>
    <w:rsid w:val="004D4720"/>
    <w:rsid w:val="004D49BF"/>
    <w:rsid w:val="004D49C9"/>
    <w:rsid w:val="004D4D38"/>
    <w:rsid w:val="004D4DAE"/>
    <w:rsid w:val="004D4DE3"/>
    <w:rsid w:val="004D4F8A"/>
    <w:rsid w:val="004D50A9"/>
    <w:rsid w:val="004D513D"/>
    <w:rsid w:val="004D518F"/>
    <w:rsid w:val="004D5330"/>
    <w:rsid w:val="004D53C9"/>
    <w:rsid w:val="004D55EF"/>
    <w:rsid w:val="004D5668"/>
    <w:rsid w:val="004D569E"/>
    <w:rsid w:val="004D574A"/>
    <w:rsid w:val="004D5887"/>
    <w:rsid w:val="004D5B04"/>
    <w:rsid w:val="004D5D51"/>
    <w:rsid w:val="004D5E8F"/>
    <w:rsid w:val="004D5F17"/>
    <w:rsid w:val="004D5F1B"/>
    <w:rsid w:val="004D5FDC"/>
    <w:rsid w:val="004D602F"/>
    <w:rsid w:val="004D61A4"/>
    <w:rsid w:val="004D6200"/>
    <w:rsid w:val="004D6344"/>
    <w:rsid w:val="004D6375"/>
    <w:rsid w:val="004D6413"/>
    <w:rsid w:val="004D66FB"/>
    <w:rsid w:val="004D68D1"/>
    <w:rsid w:val="004D6B1B"/>
    <w:rsid w:val="004D6C5A"/>
    <w:rsid w:val="004D6C7F"/>
    <w:rsid w:val="004D6D39"/>
    <w:rsid w:val="004D6F17"/>
    <w:rsid w:val="004D6F5A"/>
    <w:rsid w:val="004D6FB8"/>
    <w:rsid w:val="004D7222"/>
    <w:rsid w:val="004D72C9"/>
    <w:rsid w:val="004D72D6"/>
    <w:rsid w:val="004D73D7"/>
    <w:rsid w:val="004D746C"/>
    <w:rsid w:val="004D746E"/>
    <w:rsid w:val="004D75BA"/>
    <w:rsid w:val="004D761D"/>
    <w:rsid w:val="004D766D"/>
    <w:rsid w:val="004D7830"/>
    <w:rsid w:val="004D788E"/>
    <w:rsid w:val="004D78E4"/>
    <w:rsid w:val="004D7DED"/>
    <w:rsid w:val="004D7E03"/>
    <w:rsid w:val="004D7E23"/>
    <w:rsid w:val="004D7E3B"/>
    <w:rsid w:val="004D7E5D"/>
    <w:rsid w:val="004D7E8A"/>
    <w:rsid w:val="004E0243"/>
    <w:rsid w:val="004E0275"/>
    <w:rsid w:val="004E02A6"/>
    <w:rsid w:val="004E03EF"/>
    <w:rsid w:val="004E0654"/>
    <w:rsid w:val="004E0683"/>
    <w:rsid w:val="004E06B6"/>
    <w:rsid w:val="004E0743"/>
    <w:rsid w:val="004E07C1"/>
    <w:rsid w:val="004E0A2D"/>
    <w:rsid w:val="004E0B04"/>
    <w:rsid w:val="004E0BB7"/>
    <w:rsid w:val="004E0D5D"/>
    <w:rsid w:val="004E0F98"/>
    <w:rsid w:val="004E1022"/>
    <w:rsid w:val="004E108D"/>
    <w:rsid w:val="004E10F0"/>
    <w:rsid w:val="004E13A7"/>
    <w:rsid w:val="004E13BA"/>
    <w:rsid w:val="004E163A"/>
    <w:rsid w:val="004E1687"/>
    <w:rsid w:val="004E16B4"/>
    <w:rsid w:val="004E1708"/>
    <w:rsid w:val="004E1977"/>
    <w:rsid w:val="004E1A1B"/>
    <w:rsid w:val="004E1A8F"/>
    <w:rsid w:val="004E1ACF"/>
    <w:rsid w:val="004E1D46"/>
    <w:rsid w:val="004E1DF1"/>
    <w:rsid w:val="004E1F62"/>
    <w:rsid w:val="004E1FA0"/>
    <w:rsid w:val="004E1FDD"/>
    <w:rsid w:val="004E201A"/>
    <w:rsid w:val="004E21AF"/>
    <w:rsid w:val="004E21B7"/>
    <w:rsid w:val="004E2451"/>
    <w:rsid w:val="004E2884"/>
    <w:rsid w:val="004E28ED"/>
    <w:rsid w:val="004E29E5"/>
    <w:rsid w:val="004E2BDD"/>
    <w:rsid w:val="004E2C6F"/>
    <w:rsid w:val="004E2D6C"/>
    <w:rsid w:val="004E2DAB"/>
    <w:rsid w:val="004E2E0C"/>
    <w:rsid w:val="004E2EBE"/>
    <w:rsid w:val="004E2FCB"/>
    <w:rsid w:val="004E2FDB"/>
    <w:rsid w:val="004E2FFA"/>
    <w:rsid w:val="004E30D7"/>
    <w:rsid w:val="004E31C3"/>
    <w:rsid w:val="004E31C6"/>
    <w:rsid w:val="004E3231"/>
    <w:rsid w:val="004E3262"/>
    <w:rsid w:val="004E33F9"/>
    <w:rsid w:val="004E34B0"/>
    <w:rsid w:val="004E3519"/>
    <w:rsid w:val="004E36C0"/>
    <w:rsid w:val="004E3733"/>
    <w:rsid w:val="004E3735"/>
    <w:rsid w:val="004E3767"/>
    <w:rsid w:val="004E3871"/>
    <w:rsid w:val="004E3995"/>
    <w:rsid w:val="004E39B5"/>
    <w:rsid w:val="004E3A93"/>
    <w:rsid w:val="004E3AA8"/>
    <w:rsid w:val="004E3ADE"/>
    <w:rsid w:val="004E3AFB"/>
    <w:rsid w:val="004E3BC0"/>
    <w:rsid w:val="004E3D53"/>
    <w:rsid w:val="004E3E70"/>
    <w:rsid w:val="004E4139"/>
    <w:rsid w:val="004E427B"/>
    <w:rsid w:val="004E42BE"/>
    <w:rsid w:val="004E4379"/>
    <w:rsid w:val="004E4511"/>
    <w:rsid w:val="004E4539"/>
    <w:rsid w:val="004E4643"/>
    <w:rsid w:val="004E4845"/>
    <w:rsid w:val="004E495A"/>
    <w:rsid w:val="004E4A64"/>
    <w:rsid w:val="004E4D6F"/>
    <w:rsid w:val="004E4DD8"/>
    <w:rsid w:val="004E4EA6"/>
    <w:rsid w:val="004E5116"/>
    <w:rsid w:val="004E5143"/>
    <w:rsid w:val="004E517A"/>
    <w:rsid w:val="004E51A3"/>
    <w:rsid w:val="004E5317"/>
    <w:rsid w:val="004E5408"/>
    <w:rsid w:val="004E5451"/>
    <w:rsid w:val="004E5681"/>
    <w:rsid w:val="004E56D9"/>
    <w:rsid w:val="004E58CD"/>
    <w:rsid w:val="004E5AB1"/>
    <w:rsid w:val="004E5BE9"/>
    <w:rsid w:val="004E5C49"/>
    <w:rsid w:val="004E5C4D"/>
    <w:rsid w:val="004E5C6C"/>
    <w:rsid w:val="004E6228"/>
    <w:rsid w:val="004E6309"/>
    <w:rsid w:val="004E637E"/>
    <w:rsid w:val="004E64F2"/>
    <w:rsid w:val="004E6504"/>
    <w:rsid w:val="004E656F"/>
    <w:rsid w:val="004E65C9"/>
    <w:rsid w:val="004E65F5"/>
    <w:rsid w:val="004E6684"/>
    <w:rsid w:val="004E6AC1"/>
    <w:rsid w:val="004E6D30"/>
    <w:rsid w:val="004E6E3F"/>
    <w:rsid w:val="004E6E8A"/>
    <w:rsid w:val="004E6E9F"/>
    <w:rsid w:val="004E6F2E"/>
    <w:rsid w:val="004E70D4"/>
    <w:rsid w:val="004E714B"/>
    <w:rsid w:val="004E715A"/>
    <w:rsid w:val="004E716E"/>
    <w:rsid w:val="004E730E"/>
    <w:rsid w:val="004E7316"/>
    <w:rsid w:val="004E7385"/>
    <w:rsid w:val="004E73BB"/>
    <w:rsid w:val="004E73C7"/>
    <w:rsid w:val="004E747B"/>
    <w:rsid w:val="004E7519"/>
    <w:rsid w:val="004E7659"/>
    <w:rsid w:val="004E778F"/>
    <w:rsid w:val="004E77EA"/>
    <w:rsid w:val="004E7850"/>
    <w:rsid w:val="004E78BC"/>
    <w:rsid w:val="004E78E2"/>
    <w:rsid w:val="004E7E9B"/>
    <w:rsid w:val="004F00BD"/>
    <w:rsid w:val="004F0151"/>
    <w:rsid w:val="004F01EC"/>
    <w:rsid w:val="004F02AC"/>
    <w:rsid w:val="004F036C"/>
    <w:rsid w:val="004F03F1"/>
    <w:rsid w:val="004F052B"/>
    <w:rsid w:val="004F05A9"/>
    <w:rsid w:val="004F0658"/>
    <w:rsid w:val="004F0820"/>
    <w:rsid w:val="004F0952"/>
    <w:rsid w:val="004F0AF0"/>
    <w:rsid w:val="004F0BFD"/>
    <w:rsid w:val="004F0CB4"/>
    <w:rsid w:val="004F0D58"/>
    <w:rsid w:val="004F0D7E"/>
    <w:rsid w:val="004F0E56"/>
    <w:rsid w:val="004F0E6F"/>
    <w:rsid w:val="004F0F7C"/>
    <w:rsid w:val="004F0FE4"/>
    <w:rsid w:val="004F103E"/>
    <w:rsid w:val="004F104F"/>
    <w:rsid w:val="004F1056"/>
    <w:rsid w:val="004F105D"/>
    <w:rsid w:val="004F1063"/>
    <w:rsid w:val="004F10F5"/>
    <w:rsid w:val="004F1180"/>
    <w:rsid w:val="004F11E9"/>
    <w:rsid w:val="004F1211"/>
    <w:rsid w:val="004F147D"/>
    <w:rsid w:val="004F1692"/>
    <w:rsid w:val="004F1857"/>
    <w:rsid w:val="004F1980"/>
    <w:rsid w:val="004F1AA0"/>
    <w:rsid w:val="004F1AB0"/>
    <w:rsid w:val="004F1BB8"/>
    <w:rsid w:val="004F1D3F"/>
    <w:rsid w:val="004F1D5B"/>
    <w:rsid w:val="004F1E65"/>
    <w:rsid w:val="004F1FA2"/>
    <w:rsid w:val="004F2025"/>
    <w:rsid w:val="004F2042"/>
    <w:rsid w:val="004F2497"/>
    <w:rsid w:val="004F24F2"/>
    <w:rsid w:val="004F2506"/>
    <w:rsid w:val="004F26D0"/>
    <w:rsid w:val="004F26EC"/>
    <w:rsid w:val="004F27B2"/>
    <w:rsid w:val="004F2911"/>
    <w:rsid w:val="004F29B1"/>
    <w:rsid w:val="004F2A61"/>
    <w:rsid w:val="004F2B49"/>
    <w:rsid w:val="004F2C66"/>
    <w:rsid w:val="004F2CF1"/>
    <w:rsid w:val="004F2DF1"/>
    <w:rsid w:val="004F2F13"/>
    <w:rsid w:val="004F2F1A"/>
    <w:rsid w:val="004F2F97"/>
    <w:rsid w:val="004F2FA1"/>
    <w:rsid w:val="004F3206"/>
    <w:rsid w:val="004F33BC"/>
    <w:rsid w:val="004F3634"/>
    <w:rsid w:val="004F371C"/>
    <w:rsid w:val="004F3760"/>
    <w:rsid w:val="004F3997"/>
    <w:rsid w:val="004F39A4"/>
    <w:rsid w:val="004F39D1"/>
    <w:rsid w:val="004F3B82"/>
    <w:rsid w:val="004F3F47"/>
    <w:rsid w:val="004F400B"/>
    <w:rsid w:val="004F40D6"/>
    <w:rsid w:val="004F42BE"/>
    <w:rsid w:val="004F4341"/>
    <w:rsid w:val="004F4392"/>
    <w:rsid w:val="004F4494"/>
    <w:rsid w:val="004F4536"/>
    <w:rsid w:val="004F454B"/>
    <w:rsid w:val="004F46E9"/>
    <w:rsid w:val="004F47DB"/>
    <w:rsid w:val="004F4942"/>
    <w:rsid w:val="004F4C40"/>
    <w:rsid w:val="004F4CC0"/>
    <w:rsid w:val="004F50B9"/>
    <w:rsid w:val="004F50D5"/>
    <w:rsid w:val="004F5113"/>
    <w:rsid w:val="004F51A3"/>
    <w:rsid w:val="004F51DE"/>
    <w:rsid w:val="004F51EF"/>
    <w:rsid w:val="004F5236"/>
    <w:rsid w:val="004F52AE"/>
    <w:rsid w:val="004F53F1"/>
    <w:rsid w:val="004F54A3"/>
    <w:rsid w:val="004F5563"/>
    <w:rsid w:val="004F55CD"/>
    <w:rsid w:val="004F55E8"/>
    <w:rsid w:val="004F5615"/>
    <w:rsid w:val="004F57D1"/>
    <w:rsid w:val="004F5819"/>
    <w:rsid w:val="004F586D"/>
    <w:rsid w:val="004F5B30"/>
    <w:rsid w:val="004F5BEB"/>
    <w:rsid w:val="004F5D7F"/>
    <w:rsid w:val="004F5FA0"/>
    <w:rsid w:val="004F608C"/>
    <w:rsid w:val="004F6122"/>
    <w:rsid w:val="004F61D5"/>
    <w:rsid w:val="004F629F"/>
    <w:rsid w:val="004F630B"/>
    <w:rsid w:val="004F63CE"/>
    <w:rsid w:val="004F65A7"/>
    <w:rsid w:val="004F6656"/>
    <w:rsid w:val="004F66A0"/>
    <w:rsid w:val="004F6702"/>
    <w:rsid w:val="004F68C4"/>
    <w:rsid w:val="004F68F5"/>
    <w:rsid w:val="004F6AA8"/>
    <w:rsid w:val="004F6F1D"/>
    <w:rsid w:val="004F7171"/>
    <w:rsid w:val="004F7455"/>
    <w:rsid w:val="004F7529"/>
    <w:rsid w:val="004F7532"/>
    <w:rsid w:val="004F75D2"/>
    <w:rsid w:val="004F7736"/>
    <w:rsid w:val="004F78E7"/>
    <w:rsid w:val="004F7938"/>
    <w:rsid w:val="004F794D"/>
    <w:rsid w:val="004F7998"/>
    <w:rsid w:val="004F7ADD"/>
    <w:rsid w:val="004F7AE0"/>
    <w:rsid w:val="004F7BC7"/>
    <w:rsid w:val="004F7BD8"/>
    <w:rsid w:val="004F7C25"/>
    <w:rsid w:val="004F7E05"/>
    <w:rsid w:val="005001B0"/>
    <w:rsid w:val="005002E6"/>
    <w:rsid w:val="0050030A"/>
    <w:rsid w:val="005003D7"/>
    <w:rsid w:val="00500415"/>
    <w:rsid w:val="005004F4"/>
    <w:rsid w:val="00500501"/>
    <w:rsid w:val="00500569"/>
    <w:rsid w:val="00500594"/>
    <w:rsid w:val="0050069F"/>
    <w:rsid w:val="005006D5"/>
    <w:rsid w:val="0050074D"/>
    <w:rsid w:val="00500865"/>
    <w:rsid w:val="005008A6"/>
    <w:rsid w:val="00500903"/>
    <w:rsid w:val="00500B2E"/>
    <w:rsid w:val="00500B59"/>
    <w:rsid w:val="00500C4A"/>
    <w:rsid w:val="00500CF4"/>
    <w:rsid w:val="00500EEB"/>
    <w:rsid w:val="00500F24"/>
    <w:rsid w:val="00500F33"/>
    <w:rsid w:val="00500F9B"/>
    <w:rsid w:val="00501044"/>
    <w:rsid w:val="0050106C"/>
    <w:rsid w:val="00501187"/>
    <w:rsid w:val="005011DC"/>
    <w:rsid w:val="00501207"/>
    <w:rsid w:val="00501499"/>
    <w:rsid w:val="00501561"/>
    <w:rsid w:val="005018CC"/>
    <w:rsid w:val="005018D6"/>
    <w:rsid w:val="00501946"/>
    <w:rsid w:val="00501A18"/>
    <w:rsid w:val="00501AB5"/>
    <w:rsid w:val="00501AED"/>
    <w:rsid w:val="00501BD1"/>
    <w:rsid w:val="00501BD9"/>
    <w:rsid w:val="00501D52"/>
    <w:rsid w:val="00501E70"/>
    <w:rsid w:val="005020D6"/>
    <w:rsid w:val="0050221F"/>
    <w:rsid w:val="005022A8"/>
    <w:rsid w:val="005023B2"/>
    <w:rsid w:val="005024EE"/>
    <w:rsid w:val="00502694"/>
    <w:rsid w:val="00502740"/>
    <w:rsid w:val="005027AB"/>
    <w:rsid w:val="00502993"/>
    <w:rsid w:val="00502AD3"/>
    <w:rsid w:val="00502C48"/>
    <w:rsid w:val="00502EE8"/>
    <w:rsid w:val="00502F7C"/>
    <w:rsid w:val="00503004"/>
    <w:rsid w:val="005032A0"/>
    <w:rsid w:val="005037EB"/>
    <w:rsid w:val="005038EF"/>
    <w:rsid w:val="0050394B"/>
    <w:rsid w:val="00503A93"/>
    <w:rsid w:val="00503A96"/>
    <w:rsid w:val="00503AE9"/>
    <w:rsid w:val="00503D2D"/>
    <w:rsid w:val="00503D51"/>
    <w:rsid w:val="00503E60"/>
    <w:rsid w:val="00503F48"/>
    <w:rsid w:val="00503FC2"/>
    <w:rsid w:val="0050414A"/>
    <w:rsid w:val="00504287"/>
    <w:rsid w:val="00504503"/>
    <w:rsid w:val="00504A18"/>
    <w:rsid w:val="00504A7B"/>
    <w:rsid w:val="00504BE3"/>
    <w:rsid w:val="00504C34"/>
    <w:rsid w:val="00504D4E"/>
    <w:rsid w:val="00504DFA"/>
    <w:rsid w:val="00504EA5"/>
    <w:rsid w:val="00504F09"/>
    <w:rsid w:val="0050527F"/>
    <w:rsid w:val="005054C6"/>
    <w:rsid w:val="005055EF"/>
    <w:rsid w:val="0050575F"/>
    <w:rsid w:val="0050594F"/>
    <w:rsid w:val="00505A55"/>
    <w:rsid w:val="00505C4B"/>
    <w:rsid w:val="00505CAE"/>
    <w:rsid w:val="00505CDA"/>
    <w:rsid w:val="00505DF2"/>
    <w:rsid w:val="00505E61"/>
    <w:rsid w:val="00505F1A"/>
    <w:rsid w:val="00505F78"/>
    <w:rsid w:val="00506009"/>
    <w:rsid w:val="00506210"/>
    <w:rsid w:val="00506225"/>
    <w:rsid w:val="005062B7"/>
    <w:rsid w:val="005063D6"/>
    <w:rsid w:val="005063DB"/>
    <w:rsid w:val="00506493"/>
    <w:rsid w:val="00506CF4"/>
    <w:rsid w:val="00506D13"/>
    <w:rsid w:val="00506D80"/>
    <w:rsid w:val="00506EB4"/>
    <w:rsid w:val="005072CA"/>
    <w:rsid w:val="00507318"/>
    <w:rsid w:val="005074C2"/>
    <w:rsid w:val="0050755F"/>
    <w:rsid w:val="00507676"/>
    <w:rsid w:val="0050768B"/>
    <w:rsid w:val="0050768C"/>
    <w:rsid w:val="005076F7"/>
    <w:rsid w:val="00507704"/>
    <w:rsid w:val="0050774D"/>
    <w:rsid w:val="0050778A"/>
    <w:rsid w:val="0050788C"/>
    <w:rsid w:val="00507907"/>
    <w:rsid w:val="00507976"/>
    <w:rsid w:val="00507A37"/>
    <w:rsid w:val="00507A4E"/>
    <w:rsid w:val="00507A61"/>
    <w:rsid w:val="00507B77"/>
    <w:rsid w:val="00507D5E"/>
    <w:rsid w:val="00507D8C"/>
    <w:rsid w:val="00507DA2"/>
    <w:rsid w:val="00507E6A"/>
    <w:rsid w:val="00507E9A"/>
    <w:rsid w:val="0051010A"/>
    <w:rsid w:val="005101BB"/>
    <w:rsid w:val="005103C7"/>
    <w:rsid w:val="005104D0"/>
    <w:rsid w:val="00510517"/>
    <w:rsid w:val="0051057F"/>
    <w:rsid w:val="0051079F"/>
    <w:rsid w:val="005107B4"/>
    <w:rsid w:val="005109FB"/>
    <w:rsid w:val="00510B68"/>
    <w:rsid w:val="00510BF5"/>
    <w:rsid w:val="00510C59"/>
    <w:rsid w:val="00511148"/>
    <w:rsid w:val="00511233"/>
    <w:rsid w:val="00511311"/>
    <w:rsid w:val="0051147A"/>
    <w:rsid w:val="00511549"/>
    <w:rsid w:val="005115A7"/>
    <w:rsid w:val="00511696"/>
    <w:rsid w:val="0051172B"/>
    <w:rsid w:val="00511823"/>
    <w:rsid w:val="00511835"/>
    <w:rsid w:val="0051184E"/>
    <w:rsid w:val="00511B13"/>
    <w:rsid w:val="00511B42"/>
    <w:rsid w:val="00511B4C"/>
    <w:rsid w:val="00511B5D"/>
    <w:rsid w:val="00511B63"/>
    <w:rsid w:val="00511D05"/>
    <w:rsid w:val="00511DB5"/>
    <w:rsid w:val="0051224E"/>
    <w:rsid w:val="005127C1"/>
    <w:rsid w:val="00512C64"/>
    <w:rsid w:val="00512D90"/>
    <w:rsid w:val="00512E22"/>
    <w:rsid w:val="00512F51"/>
    <w:rsid w:val="00513010"/>
    <w:rsid w:val="0051326A"/>
    <w:rsid w:val="005132EE"/>
    <w:rsid w:val="00513307"/>
    <w:rsid w:val="0051338E"/>
    <w:rsid w:val="005133DC"/>
    <w:rsid w:val="005136A5"/>
    <w:rsid w:val="00513749"/>
    <w:rsid w:val="005138A7"/>
    <w:rsid w:val="0051395F"/>
    <w:rsid w:val="00513A67"/>
    <w:rsid w:val="00513AC6"/>
    <w:rsid w:val="00513AD1"/>
    <w:rsid w:val="00513BEB"/>
    <w:rsid w:val="00513C2D"/>
    <w:rsid w:val="00513CFE"/>
    <w:rsid w:val="00513D9B"/>
    <w:rsid w:val="00513DFC"/>
    <w:rsid w:val="00513F0A"/>
    <w:rsid w:val="00513F7A"/>
    <w:rsid w:val="00514040"/>
    <w:rsid w:val="005141F3"/>
    <w:rsid w:val="00514292"/>
    <w:rsid w:val="00514394"/>
    <w:rsid w:val="005143E9"/>
    <w:rsid w:val="005144F1"/>
    <w:rsid w:val="0051467C"/>
    <w:rsid w:val="005146F9"/>
    <w:rsid w:val="00514762"/>
    <w:rsid w:val="00514903"/>
    <w:rsid w:val="00514966"/>
    <w:rsid w:val="00514B20"/>
    <w:rsid w:val="00514D39"/>
    <w:rsid w:val="00514FC2"/>
    <w:rsid w:val="00515099"/>
    <w:rsid w:val="00515133"/>
    <w:rsid w:val="00515244"/>
    <w:rsid w:val="005152AB"/>
    <w:rsid w:val="005152E9"/>
    <w:rsid w:val="00515336"/>
    <w:rsid w:val="005153BE"/>
    <w:rsid w:val="005153FD"/>
    <w:rsid w:val="005154EF"/>
    <w:rsid w:val="0051550B"/>
    <w:rsid w:val="00515628"/>
    <w:rsid w:val="0051567C"/>
    <w:rsid w:val="00515771"/>
    <w:rsid w:val="0051577F"/>
    <w:rsid w:val="0051578B"/>
    <w:rsid w:val="00515922"/>
    <w:rsid w:val="00515CED"/>
    <w:rsid w:val="00515E2A"/>
    <w:rsid w:val="00515E39"/>
    <w:rsid w:val="005161EC"/>
    <w:rsid w:val="005162E7"/>
    <w:rsid w:val="0051637C"/>
    <w:rsid w:val="00516383"/>
    <w:rsid w:val="00516413"/>
    <w:rsid w:val="0051675A"/>
    <w:rsid w:val="0051678C"/>
    <w:rsid w:val="00516928"/>
    <w:rsid w:val="005169A2"/>
    <w:rsid w:val="005169A3"/>
    <w:rsid w:val="00516A35"/>
    <w:rsid w:val="00516DA8"/>
    <w:rsid w:val="00516E9F"/>
    <w:rsid w:val="0051708C"/>
    <w:rsid w:val="005170CD"/>
    <w:rsid w:val="005173C2"/>
    <w:rsid w:val="005173FB"/>
    <w:rsid w:val="0051754B"/>
    <w:rsid w:val="005176A6"/>
    <w:rsid w:val="005176D4"/>
    <w:rsid w:val="00517818"/>
    <w:rsid w:val="00517913"/>
    <w:rsid w:val="00517A06"/>
    <w:rsid w:val="00517A15"/>
    <w:rsid w:val="00517A2B"/>
    <w:rsid w:val="00517A97"/>
    <w:rsid w:val="00517CC5"/>
    <w:rsid w:val="00517D49"/>
    <w:rsid w:val="00517D87"/>
    <w:rsid w:val="00517DF5"/>
    <w:rsid w:val="00517E01"/>
    <w:rsid w:val="00517EA0"/>
    <w:rsid w:val="005200B1"/>
    <w:rsid w:val="005200F4"/>
    <w:rsid w:val="0052016C"/>
    <w:rsid w:val="005201BF"/>
    <w:rsid w:val="00520285"/>
    <w:rsid w:val="005203DA"/>
    <w:rsid w:val="00520450"/>
    <w:rsid w:val="00520535"/>
    <w:rsid w:val="00520692"/>
    <w:rsid w:val="005206A3"/>
    <w:rsid w:val="00520944"/>
    <w:rsid w:val="00520A94"/>
    <w:rsid w:val="00520AAB"/>
    <w:rsid w:val="00520C7D"/>
    <w:rsid w:val="00520D98"/>
    <w:rsid w:val="00520E1E"/>
    <w:rsid w:val="00520E9B"/>
    <w:rsid w:val="005210CA"/>
    <w:rsid w:val="00521187"/>
    <w:rsid w:val="005213AD"/>
    <w:rsid w:val="0052165D"/>
    <w:rsid w:val="00521722"/>
    <w:rsid w:val="0052188F"/>
    <w:rsid w:val="005218A0"/>
    <w:rsid w:val="00521D16"/>
    <w:rsid w:val="00521D50"/>
    <w:rsid w:val="00521D77"/>
    <w:rsid w:val="0052247E"/>
    <w:rsid w:val="005224ED"/>
    <w:rsid w:val="005227DF"/>
    <w:rsid w:val="00522934"/>
    <w:rsid w:val="00522A42"/>
    <w:rsid w:val="00522B29"/>
    <w:rsid w:val="00522BE9"/>
    <w:rsid w:val="00522DB7"/>
    <w:rsid w:val="00522DD7"/>
    <w:rsid w:val="00522E83"/>
    <w:rsid w:val="0052303B"/>
    <w:rsid w:val="0052305F"/>
    <w:rsid w:val="0052315B"/>
    <w:rsid w:val="00523191"/>
    <w:rsid w:val="005231B7"/>
    <w:rsid w:val="00523254"/>
    <w:rsid w:val="005232AF"/>
    <w:rsid w:val="00523313"/>
    <w:rsid w:val="0052341A"/>
    <w:rsid w:val="00523596"/>
    <w:rsid w:val="005235B4"/>
    <w:rsid w:val="00523617"/>
    <w:rsid w:val="00523644"/>
    <w:rsid w:val="005236FC"/>
    <w:rsid w:val="00523736"/>
    <w:rsid w:val="00523803"/>
    <w:rsid w:val="00523862"/>
    <w:rsid w:val="005238CF"/>
    <w:rsid w:val="00523C7D"/>
    <w:rsid w:val="00523D28"/>
    <w:rsid w:val="00523D90"/>
    <w:rsid w:val="00523EC6"/>
    <w:rsid w:val="005241BD"/>
    <w:rsid w:val="0052441B"/>
    <w:rsid w:val="00524489"/>
    <w:rsid w:val="005244D9"/>
    <w:rsid w:val="0052480C"/>
    <w:rsid w:val="00524B28"/>
    <w:rsid w:val="00524E01"/>
    <w:rsid w:val="00524EA0"/>
    <w:rsid w:val="00524EB4"/>
    <w:rsid w:val="00524EED"/>
    <w:rsid w:val="00524F5B"/>
    <w:rsid w:val="005250DD"/>
    <w:rsid w:val="005251A6"/>
    <w:rsid w:val="00525224"/>
    <w:rsid w:val="00525278"/>
    <w:rsid w:val="0052542F"/>
    <w:rsid w:val="005255D1"/>
    <w:rsid w:val="00525625"/>
    <w:rsid w:val="005256F1"/>
    <w:rsid w:val="0052579F"/>
    <w:rsid w:val="005257BC"/>
    <w:rsid w:val="0052584D"/>
    <w:rsid w:val="0052588F"/>
    <w:rsid w:val="00525931"/>
    <w:rsid w:val="0052596A"/>
    <w:rsid w:val="00525AB9"/>
    <w:rsid w:val="00525B6D"/>
    <w:rsid w:val="00525B78"/>
    <w:rsid w:val="00525BE9"/>
    <w:rsid w:val="00525C47"/>
    <w:rsid w:val="00525DA7"/>
    <w:rsid w:val="00525DD2"/>
    <w:rsid w:val="00525EAB"/>
    <w:rsid w:val="00525EFE"/>
    <w:rsid w:val="0052604F"/>
    <w:rsid w:val="005260F8"/>
    <w:rsid w:val="005260FD"/>
    <w:rsid w:val="0052626B"/>
    <w:rsid w:val="00526299"/>
    <w:rsid w:val="005262B3"/>
    <w:rsid w:val="005262EC"/>
    <w:rsid w:val="00526425"/>
    <w:rsid w:val="005264B6"/>
    <w:rsid w:val="005266A8"/>
    <w:rsid w:val="005267CA"/>
    <w:rsid w:val="00526844"/>
    <w:rsid w:val="00526ABB"/>
    <w:rsid w:val="00526B91"/>
    <w:rsid w:val="00526C09"/>
    <w:rsid w:val="00526C27"/>
    <w:rsid w:val="00526E95"/>
    <w:rsid w:val="00527145"/>
    <w:rsid w:val="005271AD"/>
    <w:rsid w:val="0052731B"/>
    <w:rsid w:val="00527337"/>
    <w:rsid w:val="00527690"/>
    <w:rsid w:val="005276A0"/>
    <w:rsid w:val="00527ACC"/>
    <w:rsid w:val="00527D18"/>
    <w:rsid w:val="00527F51"/>
    <w:rsid w:val="005300AE"/>
    <w:rsid w:val="0053022C"/>
    <w:rsid w:val="0053036B"/>
    <w:rsid w:val="0053043D"/>
    <w:rsid w:val="00530484"/>
    <w:rsid w:val="0053053D"/>
    <w:rsid w:val="005306FF"/>
    <w:rsid w:val="00530702"/>
    <w:rsid w:val="00530903"/>
    <w:rsid w:val="00530933"/>
    <w:rsid w:val="00530A60"/>
    <w:rsid w:val="00530D67"/>
    <w:rsid w:val="00530D9B"/>
    <w:rsid w:val="00530E13"/>
    <w:rsid w:val="00530E7E"/>
    <w:rsid w:val="00530E81"/>
    <w:rsid w:val="00530EE0"/>
    <w:rsid w:val="00530FF6"/>
    <w:rsid w:val="005310C8"/>
    <w:rsid w:val="00531198"/>
    <w:rsid w:val="00531294"/>
    <w:rsid w:val="0053156A"/>
    <w:rsid w:val="0053163F"/>
    <w:rsid w:val="0053176B"/>
    <w:rsid w:val="005317AC"/>
    <w:rsid w:val="005317D5"/>
    <w:rsid w:val="00531B38"/>
    <w:rsid w:val="00531B53"/>
    <w:rsid w:val="00531C75"/>
    <w:rsid w:val="00531E4E"/>
    <w:rsid w:val="00531E92"/>
    <w:rsid w:val="00532075"/>
    <w:rsid w:val="005320FA"/>
    <w:rsid w:val="00532114"/>
    <w:rsid w:val="0053218F"/>
    <w:rsid w:val="005323FC"/>
    <w:rsid w:val="00532431"/>
    <w:rsid w:val="00532489"/>
    <w:rsid w:val="00532639"/>
    <w:rsid w:val="00532727"/>
    <w:rsid w:val="00532765"/>
    <w:rsid w:val="005327F6"/>
    <w:rsid w:val="0053280F"/>
    <w:rsid w:val="00532CA8"/>
    <w:rsid w:val="00532CF2"/>
    <w:rsid w:val="00532D2F"/>
    <w:rsid w:val="00533060"/>
    <w:rsid w:val="00533065"/>
    <w:rsid w:val="005330B7"/>
    <w:rsid w:val="005331C2"/>
    <w:rsid w:val="005332EC"/>
    <w:rsid w:val="0053330A"/>
    <w:rsid w:val="00533323"/>
    <w:rsid w:val="00533618"/>
    <w:rsid w:val="005337CC"/>
    <w:rsid w:val="00533925"/>
    <w:rsid w:val="0053399E"/>
    <w:rsid w:val="00533B67"/>
    <w:rsid w:val="00533B8C"/>
    <w:rsid w:val="00533BB0"/>
    <w:rsid w:val="00533C1D"/>
    <w:rsid w:val="00533C76"/>
    <w:rsid w:val="00533D83"/>
    <w:rsid w:val="00533E3D"/>
    <w:rsid w:val="00533E82"/>
    <w:rsid w:val="00533F1B"/>
    <w:rsid w:val="00533F45"/>
    <w:rsid w:val="00533F50"/>
    <w:rsid w:val="00533F9D"/>
    <w:rsid w:val="0053406B"/>
    <w:rsid w:val="00534237"/>
    <w:rsid w:val="00534261"/>
    <w:rsid w:val="0053435E"/>
    <w:rsid w:val="00534470"/>
    <w:rsid w:val="005345D9"/>
    <w:rsid w:val="005346F9"/>
    <w:rsid w:val="005347F0"/>
    <w:rsid w:val="00534D6D"/>
    <w:rsid w:val="00534DDB"/>
    <w:rsid w:val="00534DDC"/>
    <w:rsid w:val="00534E1E"/>
    <w:rsid w:val="00534E23"/>
    <w:rsid w:val="00534E7A"/>
    <w:rsid w:val="00534EAC"/>
    <w:rsid w:val="00534EE5"/>
    <w:rsid w:val="00535079"/>
    <w:rsid w:val="00535158"/>
    <w:rsid w:val="005353B8"/>
    <w:rsid w:val="0053546A"/>
    <w:rsid w:val="00535538"/>
    <w:rsid w:val="005355A0"/>
    <w:rsid w:val="005356E2"/>
    <w:rsid w:val="00535744"/>
    <w:rsid w:val="00535847"/>
    <w:rsid w:val="00535C0D"/>
    <w:rsid w:val="00535C9C"/>
    <w:rsid w:val="00535CF8"/>
    <w:rsid w:val="00535E32"/>
    <w:rsid w:val="00535E4D"/>
    <w:rsid w:val="00535F3A"/>
    <w:rsid w:val="00535FDA"/>
    <w:rsid w:val="005361EA"/>
    <w:rsid w:val="005363F3"/>
    <w:rsid w:val="00536408"/>
    <w:rsid w:val="00536700"/>
    <w:rsid w:val="00536786"/>
    <w:rsid w:val="005369AD"/>
    <w:rsid w:val="00536BCC"/>
    <w:rsid w:val="00536DDB"/>
    <w:rsid w:val="00536FFB"/>
    <w:rsid w:val="00537028"/>
    <w:rsid w:val="00537202"/>
    <w:rsid w:val="00537386"/>
    <w:rsid w:val="005373B7"/>
    <w:rsid w:val="00537718"/>
    <w:rsid w:val="0053799B"/>
    <w:rsid w:val="005379B9"/>
    <w:rsid w:val="00537A71"/>
    <w:rsid w:val="00537BF8"/>
    <w:rsid w:val="00537C4A"/>
    <w:rsid w:val="00537E28"/>
    <w:rsid w:val="00537F31"/>
    <w:rsid w:val="005400B2"/>
    <w:rsid w:val="0054015B"/>
    <w:rsid w:val="0054022E"/>
    <w:rsid w:val="00540234"/>
    <w:rsid w:val="0054032E"/>
    <w:rsid w:val="00540368"/>
    <w:rsid w:val="00540426"/>
    <w:rsid w:val="0054044B"/>
    <w:rsid w:val="00540458"/>
    <w:rsid w:val="00540599"/>
    <w:rsid w:val="005406AA"/>
    <w:rsid w:val="005406BE"/>
    <w:rsid w:val="005407AC"/>
    <w:rsid w:val="00540853"/>
    <w:rsid w:val="00540891"/>
    <w:rsid w:val="00540949"/>
    <w:rsid w:val="005409A9"/>
    <w:rsid w:val="00540A5D"/>
    <w:rsid w:val="00540C2E"/>
    <w:rsid w:val="00540CE8"/>
    <w:rsid w:val="00540D0D"/>
    <w:rsid w:val="00540E7B"/>
    <w:rsid w:val="00540F53"/>
    <w:rsid w:val="0054109B"/>
    <w:rsid w:val="00541106"/>
    <w:rsid w:val="00541185"/>
    <w:rsid w:val="0054129D"/>
    <w:rsid w:val="00541370"/>
    <w:rsid w:val="00541433"/>
    <w:rsid w:val="00541465"/>
    <w:rsid w:val="0054152D"/>
    <w:rsid w:val="005415DF"/>
    <w:rsid w:val="00541654"/>
    <w:rsid w:val="005416A4"/>
    <w:rsid w:val="00541AA9"/>
    <w:rsid w:val="00541E6A"/>
    <w:rsid w:val="00541EE3"/>
    <w:rsid w:val="00542033"/>
    <w:rsid w:val="00542046"/>
    <w:rsid w:val="00542177"/>
    <w:rsid w:val="005422F8"/>
    <w:rsid w:val="005423CA"/>
    <w:rsid w:val="00542613"/>
    <w:rsid w:val="00542650"/>
    <w:rsid w:val="00542669"/>
    <w:rsid w:val="005426F6"/>
    <w:rsid w:val="00542996"/>
    <w:rsid w:val="00542A04"/>
    <w:rsid w:val="00542B7C"/>
    <w:rsid w:val="00542CCF"/>
    <w:rsid w:val="00542DE2"/>
    <w:rsid w:val="00542E9C"/>
    <w:rsid w:val="00542FAC"/>
    <w:rsid w:val="005433D1"/>
    <w:rsid w:val="0054357E"/>
    <w:rsid w:val="00543608"/>
    <w:rsid w:val="00543A9E"/>
    <w:rsid w:val="00543AE2"/>
    <w:rsid w:val="00543CBD"/>
    <w:rsid w:val="00543CCF"/>
    <w:rsid w:val="00543CD5"/>
    <w:rsid w:val="00543DD9"/>
    <w:rsid w:val="00543E28"/>
    <w:rsid w:val="00544296"/>
    <w:rsid w:val="0054429C"/>
    <w:rsid w:val="005443CC"/>
    <w:rsid w:val="00544510"/>
    <w:rsid w:val="00544524"/>
    <w:rsid w:val="00544723"/>
    <w:rsid w:val="0054476B"/>
    <w:rsid w:val="00544878"/>
    <w:rsid w:val="005448C3"/>
    <w:rsid w:val="005448F8"/>
    <w:rsid w:val="00544A16"/>
    <w:rsid w:val="00544AF3"/>
    <w:rsid w:val="00544BAD"/>
    <w:rsid w:val="00544BB2"/>
    <w:rsid w:val="00544C13"/>
    <w:rsid w:val="00544C3C"/>
    <w:rsid w:val="00544CBA"/>
    <w:rsid w:val="00544DC2"/>
    <w:rsid w:val="00544DDE"/>
    <w:rsid w:val="00544E4E"/>
    <w:rsid w:val="00544F6A"/>
    <w:rsid w:val="00544FFB"/>
    <w:rsid w:val="005451C7"/>
    <w:rsid w:val="00545524"/>
    <w:rsid w:val="00545751"/>
    <w:rsid w:val="00545840"/>
    <w:rsid w:val="0054594D"/>
    <w:rsid w:val="00545B2C"/>
    <w:rsid w:val="00545CF2"/>
    <w:rsid w:val="00545D7A"/>
    <w:rsid w:val="00545ED3"/>
    <w:rsid w:val="00545FBF"/>
    <w:rsid w:val="00545FEB"/>
    <w:rsid w:val="00546203"/>
    <w:rsid w:val="00546278"/>
    <w:rsid w:val="005463A7"/>
    <w:rsid w:val="005463B7"/>
    <w:rsid w:val="005465DD"/>
    <w:rsid w:val="00546641"/>
    <w:rsid w:val="00546A37"/>
    <w:rsid w:val="00546A67"/>
    <w:rsid w:val="00546A91"/>
    <w:rsid w:val="00546B52"/>
    <w:rsid w:val="00546C45"/>
    <w:rsid w:val="00546C61"/>
    <w:rsid w:val="00546CB2"/>
    <w:rsid w:val="00546CE1"/>
    <w:rsid w:val="00546CFB"/>
    <w:rsid w:val="0054711E"/>
    <w:rsid w:val="0054713D"/>
    <w:rsid w:val="005472E7"/>
    <w:rsid w:val="00547521"/>
    <w:rsid w:val="0054774C"/>
    <w:rsid w:val="00547795"/>
    <w:rsid w:val="00547992"/>
    <w:rsid w:val="00547A7A"/>
    <w:rsid w:val="00547B7E"/>
    <w:rsid w:val="00547D85"/>
    <w:rsid w:val="00547E0A"/>
    <w:rsid w:val="00547E78"/>
    <w:rsid w:val="00550002"/>
    <w:rsid w:val="00550051"/>
    <w:rsid w:val="00550069"/>
    <w:rsid w:val="0055042A"/>
    <w:rsid w:val="00550479"/>
    <w:rsid w:val="0055050D"/>
    <w:rsid w:val="00550612"/>
    <w:rsid w:val="005506EC"/>
    <w:rsid w:val="00550790"/>
    <w:rsid w:val="00550810"/>
    <w:rsid w:val="00550832"/>
    <w:rsid w:val="00550B7D"/>
    <w:rsid w:val="00550C66"/>
    <w:rsid w:val="00550CAE"/>
    <w:rsid w:val="00550D54"/>
    <w:rsid w:val="00550E94"/>
    <w:rsid w:val="00550ECF"/>
    <w:rsid w:val="00550F18"/>
    <w:rsid w:val="005511C8"/>
    <w:rsid w:val="005512AB"/>
    <w:rsid w:val="005512BC"/>
    <w:rsid w:val="00551642"/>
    <w:rsid w:val="0055175A"/>
    <w:rsid w:val="005518BF"/>
    <w:rsid w:val="005518C2"/>
    <w:rsid w:val="005518D5"/>
    <w:rsid w:val="00551ADF"/>
    <w:rsid w:val="00551C7E"/>
    <w:rsid w:val="00551CBE"/>
    <w:rsid w:val="00551D04"/>
    <w:rsid w:val="00551F85"/>
    <w:rsid w:val="00551FE1"/>
    <w:rsid w:val="005521EA"/>
    <w:rsid w:val="00552292"/>
    <w:rsid w:val="005522C2"/>
    <w:rsid w:val="005523C9"/>
    <w:rsid w:val="00552666"/>
    <w:rsid w:val="005526D4"/>
    <w:rsid w:val="005527C0"/>
    <w:rsid w:val="00552822"/>
    <w:rsid w:val="00552A74"/>
    <w:rsid w:val="00552B8F"/>
    <w:rsid w:val="00552C4C"/>
    <w:rsid w:val="00552CD0"/>
    <w:rsid w:val="00552DD6"/>
    <w:rsid w:val="00552E32"/>
    <w:rsid w:val="00552EB4"/>
    <w:rsid w:val="00553061"/>
    <w:rsid w:val="005530C3"/>
    <w:rsid w:val="005531AE"/>
    <w:rsid w:val="00553220"/>
    <w:rsid w:val="00553373"/>
    <w:rsid w:val="00553465"/>
    <w:rsid w:val="00553644"/>
    <w:rsid w:val="00553667"/>
    <w:rsid w:val="0055366E"/>
    <w:rsid w:val="00553908"/>
    <w:rsid w:val="0055392E"/>
    <w:rsid w:val="0055398A"/>
    <w:rsid w:val="00553A4C"/>
    <w:rsid w:val="00553C96"/>
    <w:rsid w:val="00553E11"/>
    <w:rsid w:val="00553F0F"/>
    <w:rsid w:val="00553F16"/>
    <w:rsid w:val="00553F5A"/>
    <w:rsid w:val="00554046"/>
    <w:rsid w:val="00554129"/>
    <w:rsid w:val="00554132"/>
    <w:rsid w:val="00554229"/>
    <w:rsid w:val="0055443D"/>
    <w:rsid w:val="00554448"/>
    <w:rsid w:val="00554714"/>
    <w:rsid w:val="005547E5"/>
    <w:rsid w:val="005548C9"/>
    <w:rsid w:val="00554A88"/>
    <w:rsid w:val="00554C4D"/>
    <w:rsid w:val="00554D53"/>
    <w:rsid w:val="00554E16"/>
    <w:rsid w:val="0055515C"/>
    <w:rsid w:val="00555233"/>
    <w:rsid w:val="005552A3"/>
    <w:rsid w:val="005553DE"/>
    <w:rsid w:val="00555476"/>
    <w:rsid w:val="00555536"/>
    <w:rsid w:val="005555A8"/>
    <w:rsid w:val="0055563C"/>
    <w:rsid w:val="0055575F"/>
    <w:rsid w:val="0055576A"/>
    <w:rsid w:val="005558DC"/>
    <w:rsid w:val="00555ABE"/>
    <w:rsid w:val="00555C73"/>
    <w:rsid w:val="00555DF6"/>
    <w:rsid w:val="00555E21"/>
    <w:rsid w:val="00555E69"/>
    <w:rsid w:val="00555FD9"/>
    <w:rsid w:val="00555FEA"/>
    <w:rsid w:val="0055609D"/>
    <w:rsid w:val="005560E4"/>
    <w:rsid w:val="0055621C"/>
    <w:rsid w:val="0055626F"/>
    <w:rsid w:val="00556284"/>
    <w:rsid w:val="0055634F"/>
    <w:rsid w:val="005563AC"/>
    <w:rsid w:val="005563C3"/>
    <w:rsid w:val="00556423"/>
    <w:rsid w:val="005568AF"/>
    <w:rsid w:val="0055694C"/>
    <w:rsid w:val="005569C7"/>
    <w:rsid w:val="00556AAC"/>
    <w:rsid w:val="00556B51"/>
    <w:rsid w:val="00556C74"/>
    <w:rsid w:val="00556CCF"/>
    <w:rsid w:val="00556D46"/>
    <w:rsid w:val="00556E59"/>
    <w:rsid w:val="00556FC8"/>
    <w:rsid w:val="00557009"/>
    <w:rsid w:val="0055761F"/>
    <w:rsid w:val="00557812"/>
    <w:rsid w:val="00557A07"/>
    <w:rsid w:val="00557AB7"/>
    <w:rsid w:val="00557C2D"/>
    <w:rsid w:val="00557E28"/>
    <w:rsid w:val="00557F39"/>
    <w:rsid w:val="00560133"/>
    <w:rsid w:val="00560136"/>
    <w:rsid w:val="005601A0"/>
    <w:rsid w:val="005603D8"/>
    <w:rsid w:val="0056044D"/>
    <w:rsid w:val="005604D0"/>
    <w:rsid w:val="00560525"/>
    <w:rsid w:val="00560610"/>
    <w:rsid w:val="00560706"/>
    <w:rsid w:val="00560995"/>
    <w:rsid w:val="00560A64"/>
    <w:rsid w:val="00560C97"/>
    <w:rsid w:val="00560F00"/>
    <w:rsid w:val="00560FA6"/>
    <w:rsid w:val="00561027"/>
    <w:rsid w:val="00561364"/>
    <w:rsid w:val="005613E3"/>
    <w:rsid w:val="00561676"/>
    <w:rsid w:val="00561A32"/>
    <w:rsid w:val="00561BB5"/>
    <w:rsid w:val="00561C46"/>
    <w:rsid w:val="00561CD8"/>
    <w:rsid w:val="00561DA8"/>
    <w:rsid w:val="00561E0C"/>
    <w:rsid w:val="00561F8F"/>
    <w:rsid w:val="00562149"/>
    <w:rsid w:val="00562380"/>
    <w:rsid w:val="00562456"/>
    <w:rsid w:val="00562629"/>
    <w:rsid w:val="005629F1"/>
    <w:rsid w:val="005629F8"/>
    <w:rsid w:val="00562A03"/>
    <w:rsid w:val="00562B51"/>
    <w:rsid w:val="00562C3B"/>
    <w:rsid w:val="00562CEC"/>
    <w:rsid w:val="00562F04"/>
    <w:rsid w:val="00562F61"/>
    <w:rsid w:val="0056308E"/>
    <w:rsid w:val="005630D1"/>
    <w:rsid w:val="005631E4"/>
    <w:rsid w:val="00563203"/>
    <w:rsid w:val="00563272"/>
    <w:rsid w:val="00563294"/>
    <w:rsid w:val="005636F9"/>
    <w:rsid w:val="0056371D"/>
    <w:rsid w:val="005637BB"/>
    <w:rsid w:val="00563848"/>
    <w:rsid w:val="005638A3"/>
    <w:rsid w:val="0056395D"/>
    <w:rsid w:val="00563C09"/>
    <w:rsid w:val="00563F83"/>
    <w:rsid w:val="0056407F"/>
    <w:rsid w:val="0056410E"/>
    <w:rsid w:val="00564186"/>
    <w:rsid w:val="005641EF"/>
    <w:rsid w:val="005642FB"/>
    <w:rsid w:val="00564338"/>
    <w:rsid w:val="0056433A"/>
    <w:rsid w:val="00564413"/>
    <w:rsid w:val="00564687"/>
    <w:rsid w:val="00564696"/>
    <w:rsid w:val="00564810"/>
    <w:rsid w:val="00564BF3"/>
    <w:rsid w:val="00564CD2"/>
    <w:rsid w:val="00565040"/>
    <w:rsid w:val="00565102"/>
    <w:rsid w:val="00565159"/>
    <w:rsid w:val="00565206"/>
    <w:rsid w:val="00565333"/>
    <w:rsid w:val="00565400"/>
    <w:rsid w:val="005654C6"/>
    <w:rsid w:val="00565699"/>
    <w:rsid w:val="005656F8"/>
    <w:rsid w:val="00565D52"/>
    <w:rsid w:val="005662B0"/>
    <w:rsid w:val="005662CF"/>
    <w:rsid w:val="005664F9"/>
    <w:rsid w:val="0056666F"/>
    <w:rsid w:val="0056679C"/>
    <w:rsid w:val="00566985"/>
    <w:rsid w:val="00566A2D"/>
    <w:rsid w:val="00566A31"/>
    <w:rsid w:val="00566AEC"/>
    <w:rsid w:val="00566B18"/>
    <w:rsid w:val="00566B6B"/>
    <w:rsid w:val="00566BC7"/>
    <w:rsid w:val="00566CE0"/>
    <w:rsid w:val="00566D03"/>
    <w:rsid w:val="00566D55"/>
    <w:rsid w:val="00566D5B"/>
    <w:rsid w:val="0056707B"/>
    <w:rsid w:val="00567086"/>
    <w:rsid w:val="0056708E"/>
    <w:rsid w:val="00567185"/>
    <w:rsid w:val="00567475"/>
    <w:rsid w:val="005674A1"/>
    <w:rsid w:val="005674A2"/>
    <w:rsid w:val="005677D5"/>
    <w:rsid w:val="00567A72"/>
    <w:rsid w:val="00567A99"/>
    <w:rsid w:val="00567B46"/>
    <w:rsid w:val="00567C64"/>
    <w:rsid w:val="00567CF0"/>
    <w:rsid w:val="00567CFD"/>
    <w:rsid w:val="00567F8F"/>
    <w:rsid w:val="005700ED"/>
    <w:rsid w:val="005701E3"/>
    <w:rsid w:val="005702E9"/>
    <w:rsid w:val="00570383"/>
    <w:rsid w:val="00570506"/>
    <w:rsid w:val="00570826"/>
    <w:rsid w:val="0057082D"/>
    <w:rsid w:val="0057097C"/>
    <w:rsid w:val="00570BF3"/>
    <w:rsid w:val="00570CBF"/>
    <w:rsid w:val="00570DE8"/>
    <w:rsid w:val="0057119C"/>
    <w:rsid w:val="00571269"/>
    <w:rsid w:val="005712EB"/>
    <w:rsid w:val="0057131F"/>
    <w:rsid w:val="00571339"/>
    <w:rsid w:val="00571415"/>
    <w:rsid w:val="00571602"/>
    <w:rsid w:val="0057161C"/>
    <w:rsid w:val="005716AC"/>
    <w:rsid w:val="005718BE"/>
    <w:rsid w:val="00571A30"/>
    <w:rsid w:val="00571B30"/>
    <w:rsid w:val="00571C49"/>
    <w:rsid w:val="00571D39"/>
    <w:rsid w:val="00571DAE"/>
    <w:rsid w:val="00571DBD"/>
    <w:rsid w:val="005720CA"/>
    <w:rsid w:val="00572180"/>
    <w:rsid w:val="00572181"/>
    <w:rsid w:val="005721D8"/>
    <w:rsid w:val="0057227D"/>
    <w:rsid w:val="00572309"/>
    <w:rsid w:val="005723CF"/>
    <w:rsid w:val="005723E6"/>
    <w:rsid w:val="00572471"/>
    <w:rsid w:val="0057251A"/>
    <w:rsid w:val="0057273B"/>
    <w:rsid w:val="0057288D"/>
    <w:rsid w:val="005728B6"/>
    <w:rsid w:val="00572BA3"/>
    <w:rsid w:val="00572E16"/>
    <w:rsid w:val="00572E73"/>
    <w:rsid w:val="00572FED"/>
    <w:rsid w:val="0057304B"/>
    <w:rsid w:val="005731B4"/>
    <w:rsid w:val="0057320F"/>
    <w:rsid w:val="005732E1"/>
    <w:rsid w:val="0057331C"/>
    <w:rsid w:val="0057331F"/>
    <w:rsid w:val="00573458"/>
    <w:rsid w:val="005734B9"/>
    <w:rsid w:val="00573723"/>
    <w:rsid w:val="00573952"/>
    <w:rsid w:val="00573A23"/>
    <w:rsid w:val="00573A56"/>
    <w:rsid w:val="00573C4F"/>
    <w:rsid w:val="00573E94"/>
    <w:rsid w:val="00573FEE"/>
    <w:rsid w:val="0057419E"/>
    <w:rsid w:val="0057435E"/>
    <w:rsid w:val="00574413"/>
    <w:rsid w:val="005745BA"/>
    <w:rsid w:val="0057464C"/>
    <w:rsid w:val="005746E4"/>
    <w:rsid w:val="0057471F"/>
    <w:rsid w:val="0057486A"/>
    <w:rsid w:val="00574A04"/>
    <w:rsid w:val="00574A06"/>
    <w:rsid w:val="00574C0E"/>
    <w:rsid w:val="00574E51"/>
    <w:rsid w:val="00574ED5"/>
    <w:rsid w:val="00574EF4"/>
    <w:rsid w:val="00575031"/>
    <w:rsid w:val="0057505B"/>
    <w:rsid w:val="005751A4"/>
    <w:rsid w:val="005752E4"/>
    <w:rsid w:val="0057543B"/>
    <w:rsid w:val="005754B4"/>
    <w:rsid w:val="00575515"/>
    <w:rsid w:val="0057553B"/>
    <w:rsid w:val="005755A9"/>
    <w:rsid w:val="00575600"/>
    <w:rsid w:val="005757E2"/>
    <w:rsid w:val="0057582F"/>
    <w:rsid w:val="00575842"/>
    <w:rsid w:val="0057585A"/>
    <w:rsid w:val="00575DC9"/>
    <w:rsid w:val="00575EE6"/>
    <w:rsid w:val="00575F20"/>
    <w:rsid w:val="00576020"/>
    <w:rsid w:val="005764D5"/>
    <w:rsid w:val="00576517"/>
    <w:rsid w:val="005765FD"/>
    <w:rsid w:val="00576602"/>
    <w:rsid w:val="00576619"/>
    <w:rsid w:val="00576635"/>
    <w:rsid w:val="0057679A"/>
    <w:rsid w:val="005769E6"/>
    <w:rsid w:val="00576A2F"/>
    <w:rsid w:val="00576B8A"/>
    <w:rsid w:val="00576D17"/>
    <w:rsid w:val="00576F36"/>
    <w:rsid w:val="00577005"/>
    <w:rsid w:val="00577006"/>
    <w:rsid w:val="00577032"/>
    <w:rsid w:val="00577054"/>
    <w:rsid w:val="005770B1"/>
    <w:rsid w:val="005770F1"/>
    <w:rsid w:val="00577150"/>
    <w:rsid w:val="00577219"/>
    <w:rsid w:val="005772C7"/>
    <w:rsid w:val="005774BB"/>
    <w:rsid w:val="00577665"/>
    <w:rsid w:val="00577687"/>
    <w:rsid w:val="005777C9"/>
    <w:rsid w:val="005777CB"/>
    <w:rsid w:val="005779D2"/>
    <w:rsid w:val="00577AC3"/>
    <w:rsid w:val="00577CA5"/>
    <w:rsid w:val="00577E72"/>
    <w:rsid w:val="00577EDB"/>
    <w:rsid w:val="0058004A"/>
    <w:rsid w:val="00580217"/>
    <w:rsid w:val="00580268"/>
    <w:rsid w:val="005803C9"/>
    <w:rsid w:val="0058043F"/>
    <w:rsid w:val="00580608"/>
    <w:rsid w:val="0058078E"/>
    <w:rsid w:val="00580891"/>
    <w:rsid w:val="005808B8"/>
    <w:rsid w:val="0058092A"/>
    <w:rsid w:val="0058097F"/>
    <w:rsid w:val="00580B76"/>
    <w:rsid w:val="00580BBF"/>
    <w:rsid w:val="00580BE2"/>
    <w:rsid w:val="00580BF6"/>
    <w:rsid w:val="00580DFF"/>
    <w:rsid w:val="00580F3E"/>
    <w:rsid w:val="00581325"/>
    <w:rsid w:val="00581352"/>
    <w:rsid w:val="005815B1"/>
    <w:rsid w:val="00581887"/>
    <w:rsid w:val="005818F2"/>
    <w:rsid w:val="00581971"/>
    <w:rsid w:val="005819A8"/>
    <w:rsid w:val="005819DF"/>
    <w:rsid w:val="00581B17"/>
    <w:rsid w:val="00581B31"/>
    <w:rsid w:val="00581B77"/>
    <w:rsid w:val="00581EEC"/>
    <w:rsid w:val="00581F84"/>
    <w:rsid w:val="00582210"/>
    <w:rsid w:val="00582280"/>
    <w:rsid w:val="005824D7"/>
    <w:rsid w:val="0058282B"/>
    <w:rsid w:val="00582A61"/>
    <w:rsid w:val="00582B9A"/>
    <w:rsid w:val="00582C1F"/>
    <w:rsid w:val="00582CFC"/>
    <w:rsid w:val="00582D8E"/>
    <w:rsid w:val="00582E03"/>
    <w:rsid w:val="00582E61"/>
    <w:rsid w:val="00582F00"/>
    <w:rsid w:val="00582F16"/>
    <w:rsid w:val="0058304F"/>
    <w:rsid w:val="005830F9"/>
    <w:rsid w:val="00583479"/>
    <w:rsid w:val="005834DE"/>
    <w:rsid w:val="005834E2"/>
    <w:rsid w:val="005835DB"/>
    <w:rsid w:val="0058375C"/>
    <w:rsid w:val="00583770"/>
    <w:rsid w:val="00583B57"/>
    <w:rsid w:val="00583D3C"/>
    <w:rsid w:val="00583D92"/>
    <w:rsid w:val="00583E74"/>
    <w:rsid w:val="00583EE8"/>
    <w:rsid w:val="00583F02"/>
    <w:rsid w:val="00583F3F"/>
    <w:rsid w:val="00583FDE"/>
    <w:rsid w:val="0058405C"/>
    <w:rsid w:val="00584161"/>
    <w:rsid w:val="00584167"/>
    <w:rsid w:val="005841B5"/>
    <w:rsid w:val="005841B6"/>
    <w:rsid w:val="005841C2"/>
    <w:rsid w:val="00584468"/>
    <w:rsid w:val="00584515"/>
    <w:rsid w:val="005845DE"/>
    <w:rsid w:val="005845F2"/>
    <w:rsid w:val="00584625"/>
    <w:rsid w:val="0058472C"/>
    <w:rsid w:val="005847AF"/>
    <w:rsid w:val="005847B3"/>
    <w:rsid w:val="00584930"/>
    <w:rsid w:val="00584A47"/>
    <w:rsid w:val="00584C0B"/>
    <w:rsid w:val="00584DDE"/>
    <w:rsid w:val="00584E59"/>
    <w:rsid w:val="00584F7D"/>
    <w:rsid w:val="00585131"/>
    <w:rsid w:val="00585294"/>
    <w:rsid w:val="00585383"/>
    <w:rsid w:val="005854CE"/>
    <w:rsid w:val="005855C6"/>
    <w:rsid w:val="005856AA"/>
    <w:rsid w:val="0058580D"/>
    <w:rsid w:val="0058583B"/>
    <w:rsid w:val="0058585F"/>
    <w:rsid w:val="00585A8F"/>
    <w:rsid w:val="00585C65"/>
    <w:rsid w:val="00585D67"/>
    <w:rsid w:val="00585DFB"/>
    <w:rsid w:val="00585E1F"/>
    <w:rsid w:val="00585E44"/>
    <w:rsid w:val="005860AE"/>
    <w:rsid w:val="00586289"/>
    <w:rsid w:val="005862CD"/>
    <w:rsid w:val="00586435"/>
    <w:rsid w:val="0058645F"/>
    <w:rsid w:val="00586520"/>
    <w:rsid w:val="005865AA"/>
    <w:rsid w:val="005866D7"/>
    <w:rsid w:val="00586853"/>
    <w:rsid w:val="00586923"/>
    <w:rsid w:val="00586AC1"/>
    <w:rsid w:val="00586FA6"/>
    <w:rsid w:val="0058704F"/>
    <w:rsid w:val="0058715D"/>
    <w:rsid w:val="0058734B"/>
    <w:rsid w:val="00587417"/>
    <w:rsid w:val="00587565"/>
    <w:rsid w:val="0058782E"/>
    <w:rsid w:val="005878AB"/>
    <w:rsid w:val="00587A1D"/>
    <w:rsid w:val="00587A47"/>
    <w:rsid w:val="00587A6B"/>
    <w:rsid w:val="00587B47"/>
    <w:rsid w:val="00587B97"/>
    <w:rsid w:val="00587BDA"/>
    <w:rsid w:val="00587CE4"/>
    <w:rsid w:val="00587F27"/>
    <w:rsid w:val="00587F28"/>
    <w:rsid w:val="00587F92"/>
    <w:rsid w:val="00590243"/>
    <w:rsid w:val="00590484"/>
    <w:rsid w:val="005904C2"/>
    <w:rsid w:val="005904E7"/>
    <w:rsid w:val="0059072E"/>
    <w:rsid w:val="0059077B"/>
    <w:rsid w:val="005908B3"/>
    <w:rsid w:val="0059094C"/>
    <w:rsid w:val="00590A5C"/>
    <w:rsid w:val="00590A78"/>
    <w:rsid w:val="00590AF1"/>
    <w:rsid w:val="00590D08"/>
    <w:rsid w:val="00590E7E"/>
    <w:rsid w:val="00590F25"/>
    <w:rsid w:val="0059108E"/>
    <w:rsid w:val="00591324"/>
    <w:rsid w:val="00591341"/>
    <w:rsid w:val="005913C9"/>
    <w:rsid w:val="005913F4"/>
    <w:rsid w:val="0059166D"/>
    <w:rsid w:val="005916B2"/>
    <w:rsid w:val="005916EA"/>
    <w:rsid w:val="00591746"/>
    <w:rsid w:val="00591BE9"/>
    <w:rsid w:val="00591C99"/>
    <w:rsid w:val="00591E67"/>
    <w:rsid w:val="00591EF0"/>
    <w:rsid w:val="00591F42"/>
    <w:rsid w:val="00591FE5"/>
    <w:rsid w:val="0059211A"/>
    <w:rsid w:val="00592379"/>
    <w:rsid w:val="0059244C"/>
    <w:rsid w:val="005924F9"/>
    <w:rsid w:val="005925A4"/>
    <w:rsid w:val="005925C9"/>
    <w:rsid w:val="005925E8"/>
    <w:rsid w:val="005925F7"/>
    <w:rsid w:val="005929C5"/>
    <w:rsid w:val="00592ADC"/>
    <w:rsid w:val="00592AEF"/>
    <w:rsid w:val="00592D4F"/>
    <w:rsid w:val="00592D8B"/>
    <w:rsid w:val="00592FE2"/>
    <w:rsid w:val="0059301A"/>
    <w:rsid w:val="00593073"/>
    <w:rsid w:val="00593128"/>
    <w:rsid w:val="005931F0"/>
    <w:rsid w:val="005933A2"/>
    <w:rsid w:val="0059341E"/>
    <w:rsid w:val="00593451"/>
    <w:rsid w:val="0059354E"/>
    <w:rsid w:val="005935A5"/>
    <w:rsid w:val="005938E1"/>
    <w:rsid w:val="00593CD2"/>
    <w:rsid w:val="00593CE4"/>
    <w:rsid w:val="00593DBE"/>
    <w:rsid w:val="00593E73"/>
    <w:rsid w:val="00593F5A"/>
    <w:rsid w:val="00593F6B"/>
    <w:rsid w:val="005940C2"/>
    <w:rsid w:val="0059416C"/>
    <w:rsid w:val="005941AB"/>
    <w:rsid w:val="0059420C"/>
    <w:rsid w:val="005943B8"/>
    <w:rsid w:val="005943B9"/>
    <w:rsid w:val="0059445D"/>
    <w:rsid w:val="005945EE"/>
    <w:rsid w:val="00594678"/>
    <w:rsid w:val="005947AA"/>
    <w:rsid w:val="00594832"/>
    <w:rsid w:val="00594B8C"/>
    <w:rsid w:val="00594B99"/>
    <w:rsid w:val="00594BB9"/>
    <w:rsid w:val="00594C17"/>
    <w:rsid w:val="00594C1A"/>
    <w:rsid w:val="00594D03"/>
    <w:rsid w:val="00594D13"/>
    <w:rsid w:val="00594D43"/>
    <w:rsid w:val="00594E80"/>
    <w:rsid w:val="00594F35"/>
    <w:rsid w:val="00594F96"/>
    <w:rsid w:val="00594FC5"/>
    <w:rsid w:val="00595128"/>
    <w:rsid w:val="0059526E"/>
    <w:rsid w:val="0059531F"/>
    <w:rsid w:val="005953EB"/>
    <w:rsid w:val="00595480"/>
    <w:rsid w:val="00595494"/>
    <w:rsid w:val="005954D4"/>
    <w:rsid w:val="005954FB"/>
    <w:rsid w:val="00595575"/>
    <w:rsid w:val="00595AB3"/>
    <w:rsid w:val="00595CCB"/>
    <w:rsid w:val="00595D29"/>
    <w:rsid w:val="0059633D"/>
    <w:rsid w:val="005969BF"/>
    <w:rsid w:val="00596A08"/>
    <w:rsid w:val="00596B14"/>
    <w:rsid w:val="00596CE4"/>
    <w:rsid w:val="00596DAA"/>
    <w:rsid w:val="00596EE6"/>
    <w:rsid w:val="00596F0A"/>
    <w:rsid w:val="00596FA1"/>
    <w:rsid w:val="00596FC7"/>
    <w:rsid w:val="00597093"/>
    <w:rsid w:val="0059740F"/>
    <w:rsid w:val="005974CF"/>
    <w:rsid w:val="005974DD"/>
    <w:rsid w:val="005976B0"/>
    <w:rsid w:val="005977CE"/>
    <w:rsid w:val="005977F2"/>
    <w:rsid w:val="00597832"/>
    <w:rsid w:val="00597845"/>
    <w:rsid w:val="00597A26"/>
    <w:rsid w:val="00597B0A"/>
    <w:rsid w:val="00597C7B"/>
    <w:rsid w:val="00597CC6"/>
    <w:rsid w:val="00597DDD"/>
    <w:rsid w:val="00597E72"/>
    <w:rsid w:val="00597F17"/>
    <w:rsid w:val="005A00AA"/>
    <w:rsid w:val="005A01F7"/>
    <w:rsid w:val="005A0337"/>
    <w:rsid w:val="005A034C"/>
    <w:rsid w:val="005A0384"/>
    <w:rsid w:val="005A08E0"/>
    <w:rsid w:val="005A08FF"/>
    <w:rsid w:val="005A09B9"/>
    <w:rsid w:val="005A0CB1"/>
    <w:rsid w:val="005A0D81"/>
    <w:rsid w:val="005A0E43"/>
    <w:rsid w:val="005A0FF6"/>
    <w:rsid w:val="005A1010"/>
    <w:rsid w:val="005A110C"/>
    <w:rsid w:val="005A1145"/>
    <w:rsid w:val="005A1272"/>
    <w:rsid w:val="005A1364"/>
    <w:rsid w:val="005A1428"/>
    <w:rsid w:val="005A143B"/>
    <w:rsid w:val="005A1514"/>
    <w:rsid w:val="005A1547"/>
    <w:rsid w:val="005A1578"/>
    <w:rsid w:val="005A157C"/>
    <w:rsid w:val="005A15BE"/>
    <w:rsid w:val="005A1638"/>
    <w:rsid w:val="005A16AA"/>
    <w:rsid w:val="005A16E4"/>
    <w:rsid w:val="005A1770"/>
    <w:rsid w:val="005A17CC"/>
    <w:rsid w:val="005A182D"/>
    <w:rsid w:val="005A193D"/>
    <w:rsid w:val="005A19F6"/>
    <w:rsid w:val="005A1A7A"/>
    <w:rsid w:val="005A1A9C"/>
    <w:rsid w:val="005A1B11"/>
    <w:rsid w:val="005A1D04"/>
    <w:rsid w:val="005A1E02"/>
    <w:rsid w:val="005A1E5A"/>
    <w:rsid w:val="005A1E7C"/>
    <w:rsid w:val="005A1E99"/>
    <w:rsid w:val="005A1ED3"/>
    <w:rsid w:val="005A1EF0"/>
    <w:rsid w:val="005A1FEE"/>
    <w:rsid w:val="005A2038"/>
    <w:rsid w:val="005A21A4"/>
    <w:rsid w:val="005A239C"/>
    <w:rsid w:val="005A2489"/>
    <w:rsid w:val="005A2555"/>
    <w:rsid w:val="005A2577"/>
    <w:rsid w:val="005A26A0"/>
    <w:rsid w:val="005A26CC"/>
    <w:rsid w:val="005A2948"/>
    <w:rsid w:val="005A29F3"/>
    <w:rsid w:val="005A2ACA"/>
    <w:rsid w:val="005A2C05"/>
    <w:rsid w:val="005A2DDD"/>
    <w:rsid w:val="005A2E0B"/>
    <w:rsid w:val="005A2E32"/>
    <w:rsid w:val="005A30DB"/>
    <w:rsid w:val="005A30DD"/>
    <w:rsid w:val="005A312C"/>
    <w:rsid w:val="005A3248"/>
    <w:rsid w:val="005A33B1"/>
    <w:rsid w:val="005A344B"/>
    <w:rsid w:val="005A348F"/>
    <w:rsid w:val="005A34C0"/>
    <w:rsid w:val="005A353E"/>
    <w:rsid w:val="005A3610"/>
    <w:rsid w:val="005A3647"/>
    <w:rsid w:val="005A36A6"/>
    <w:rsid w:val="005A37D6"/>
    <w:rsid w:val="005A39A4"/>
    <w:rsid w:val="005A3ABE"/>
    <w:rsid w:val="005A3E88"/>
    <w:rsid w:val="005A3ED7"/>
    <w:rsid w:val="005A3FB8"/>
    <w:rsid w:val="005A3FEC"/>
    <w:rsid w:val="005A4174"/>
    <w:rsid w:val="005A4447"/>
    <w:rsid w:val="005A4460"/>
    <w:rsid w:val="005A45D4"/>
    <w:rsid w:val="005A47C7"/>
    <w:rsid w:val="005A485C"/>
    <w:rsid w:val="005A48F5"/>
    <w:rsid w:val="005A499A"/>
    <w:rsid w:val="005A4A26"/>
    <w:rsid w:val="005A4DDF"/>
    <w:rsid w:val="005A4E2C"/>
    <w:rsid w:val="005A4EC7"/>
    <w:rsid w:val="005A4EE7"/>
    <w:rsid w:val="005A4EFF"/>
    <w:rsid w:val="005A4F57"/>
    <w:rsid w:val="005A4FD3"/>
    <w:rsid w:val="005A506B"/>
    <w:rsid w:val="005A5362"/>
    <w:rsid w:val="005A54EB"/>
    <w:rsid w:val="005A5776"/>
    <w:rsid w:val="005A5808"/>
    <w:rsid w:val="005A5C0F"/>
    <w:rsid w:val="005A5C9C"/>
    <w:rsid w:val="005A5CC1"/>
    <w:rsid w:val="005A5E52"/>
    <w:rsid w:val="005A5ED2"/>
    <w:rsid w:val="005A5EE3"/>
    <w:rsid w:val="005A5F07"/>
    <w:rsid w:val="005A61C2"/>
    <w:rsid w:val="005A624F"/>
    <w:rsid w:val="005A62B1"/>
    <w:rsid w:val="005A6337"/>
    <w:rsid w:val="005A6389"/>
    <w:rsid w:val="005A658B"/>
    <w:rsid w:val="005A6610"/>
    <w:rsid w:val="005A6714"/>
    <w:rsid w:val="005A6757"/>
    <w:rsid w:val="005A688B"/>
    <w:rsid w:val="005A6919"/>
    <w:rsid w:val="005A693E"/>
    <w:rsid w:val="005A6B2F"/>
    <w:rsid w:val="005A6C60"/>
    <w:rsid w:val="005A6D6F"/>
    <w:rsid w:val="005A6E10"/>
    <w:rsid w:val="005A6F74"/>
    <w:rsid w:val="005A71C8"/>
    <w:rsid w:val="005A7343"/>
    <w:rsid w:val="005A7391"/>
    <w:rsid w:val="005A7542"/>
    <w:rsid w:val="005A7669"/>
    <w:rsid w:val="005A7683"/>
    <w:rsid w:val="005A76B6"/>
    <w:rsid w:val="005A79D6"/>
    <w:rsid w:val="005A7A8A"/>
    <w:rsid w:val="005A7BD4"/>
    <w:rsid w:val="005A7C5A"/>
    <w:rsid w:val="005A7C6F"/>
    <w:rsid w:val="005A7C89"/>
    <w:rsid w:val="005A7D09"/>
    <w:rsid w:val="005A7D9D"/>
    <w:rsid w:val="005A7DA1"/>
    <w:rsid w:val="005A7E18"/>
    <w:rsid w:val="005B0206"/>
    <w:rsid w:val="005B042B"/>
    <w:rsid w:val="005B07C8"/>
    <w:rsid w:val="005B083D"/>
    <w:rsid w:val="005B08ED"/>
    <w:rsid w:val="005B09A6"/>
    <w:rsid w:val="005B0C18"/>
    <w:rsid w:val="005B0CA2"/>
    <w:rsid w:val="005B0D07"/>
    <w:rsid w:val="005B0D5B"/>
    <w:rsid w:val="005B0E91"/>
    <w:rsid w:val="005B0EB2"/>
    <w:rsid w:val="005B10FB"/>
    <w:rsid w:val="005B1140"/>
    <w:rsid w:val="005B117B"/>
    <w:rsid w:val="005B1273"/>
    <w:rsid w:val="005B1350"/>
    <w:rsid w:val="005B1419"/>
    <w:rsid w:val="005B1421"/>
    <w:rsid w:val="005B1426"/>
    <w:rsid w:val="005B142B"/>
    <w:rsid w:val="005B15BC"/>
    <w:rsid w:val="005B1616"/>
    <w:rsid w:val="005B168A"/>
    <w:rsid w:val="005B177F"/>
    <w:rsid w:val="005B1851"/>
    <w:rsid w:val="005B1A5E"/>
    <w:rsid w:val="005B1C4E"/>
    <w:rsid w:val="005B1C53"/>
    <w:rsid w:val="005B1DB4"/>
    <w:rsid w:val="005B1E69"/>
    <w:rsid w:val="005B1EB6"/>
    <w:rsid w:val="005B20A6"/>
    <w:rsid w:val="005B216F"/>
    <w:rsid w:val="005B2397"/>
    <w:rsid w:val="005B23FB"/>
    <w:rsid w:val="005B2491"/>
    <w:rsid w:val="005B2578"/>
    <w:rsid w:val="005B2599"/>
    <w:rsid w:val="005B26AE"/>
    <w:rsid w:val="005B2707"/>
    <w:rsid w:val="005B2A1A"/>
    <w:rsid w:val="005B2B09"/>
    <w:rsid w:val="005B2CF4"/>
    <w:rsid w:val="005B2F11"/>
    <w:rsid w:val="005B2FE8"/>
    <w:rsid w:val="005B3096"/>
    <w:rsid w:val="005B3182"/>
    <w:rsid w:val="005B31E1"/>
    <w:rsid w:val="005B321B"/>
    <w:rsid w:val="005B32D7"/>
    <w:rsid w:val="005B3342"/>
    <w:rsid w:val="005B336E"/>
    <w:rsid w:val="005B3422"/>
    <w:rsid w:val="005B34CD"/>
    <w:rsid w:val="005B3564"/>
    <w:rsid w:val="005B35BB"/>
    <w:rsid w:val="005B36F4"/>
    <w:rsid w:val="005B3832"/>
    <w:rsid w:val="005B399F"/>
    <w:rsid w:val="005B3A56"/>
    <w:rsid w:val="005B3CF0"/>
    <w:rsid w:val="005B3D31"/>
    <w:rsid w:val="005B3D4E"/>
    <w:rsid w:val="005B3FBD"/>
    <w:rsid w:val="005B40F3"/>
    <w:rsid w:val="005B4132"/>
    <w:rsid w:val="005B4171"/>
    <w:rsid w:val="005B41C1"/>
    <w:rsid w:val="005B438C"/>
    <w:rsid w:val="005B43D3"/>
    <w:rsid w:val="005B47B0"/>
    <w:rsid w:val="005B4836"/>
    <w:rsid w:val="005B486D"/>
    <w:rsid w:val="005B4949"/>
    <w:rsid w:val="005B4968"/>
    <w:rsid w:val="005B4AAC"/>
    <w:rsid w:val="005B4AB8"/>
    <w:rsid w:val="005B4B1E"/>
    <w:rsid w:val="005B4B24"/>
    <w:rsid w:val="005B4C75"/>
    <w:rsid w:val="005B4DF3"/>
    <w:rsid w:val="005B4E25"/>
    <w:rsid w:val="005B4E76"/>
    <w:rsid w:val="005B4FA6"/>
    <w:rsid w:val="005B50C7"/>
    <w:rsid w:val="005B515E"/>
    <w:rsid w:val="005B517F"/>
    <w:rsid w:val="005B51B1"/>
    <w:rsid w:val="005B5559"/>
    <w:rsid w:val="005B5863"/>
    <w:rsid w:val="005B58AB"/>
    <w:rsid w:val="005B59FA"/>
    <w:rsid w:val="005B5B48"/>
    <w:rsid w:val="005B5CEC"/>
    <w:rsid w:val="005B5EB9"/>
    <w:rsid w:val="005B5F0B"/>
    <w:rsid w:val="005B6168"/>
    <w:rsid w:val="005B619F"/>
    <w:rsid w:val="005B6211"/>
    <w:rsid w:val="005B62D8"/>
    <w:rsid w:val="005B6319"/>
    <w:rsid w:val="005B6458"/>
    <w:rsid w:val="005B6475"/>
    <w:rsid w:val="005B6485"/>
    <w:rsid w:val="005B6636"/>
    <w:rsid w:val="005B668C"/>
    <w:rsid w:val="005B6708"/>
    <w:rsid w:val="005B6AE9"/>
    <w:rsid w:val="005B6C51"/>
    <w:rsid w:val="005B6CCD"/>
    <w:rsid w:val="005B6D7F"/>
    <w:rsid w:val="005B6DE8"/>
    <w:rsid w:val="005B6E70"/>
    <w:rsid w:val="005B714A"/>
    <w:rsid w:val="005B73AE"/>
    <w:rsid w:val="005B7729"/>
    <w:rsid w:val="005B7740"/>
    <w:rsid w:val="005B77A8"/>
    <w:rsid w:val="005B780B"/>
    <w:rsid w:val="005B7A12"/>
    <w:rsid w:val="005B7B9D"/>
    <w:rsid w:val="005B7CB2"/>
    <w:rsid w:val="005B7DA5"/>
    <w:rsid w:val="005B7E2D"/>
    <w:rsid w:val="005B7F08"/>
    <w:rsid w:val="005B7F19"/>
    <w:rsid w:val="005C006F"/>
    <w:rsid w:val="005C0139"/>
    <w:rsid w:val="005C0203"/>
    <w:rsid w:val="005C020E"/>
    <w:rsid w:val="005C027E"/>
    <w:rsid w:val="005C02E5"/>
    <w:rsid w:val="005C0323"/>
    <w:rsid w:val="005C0341"/>
    <w:rsid w:val="005C0374"/>
    <w:rsid w:val="005C0621"/>
    <w:rsid w:val="005C0634"/>
    <w:rsid w:val="005C0698"/>
    <w:rsid w:val="005C0703"/>
    <w:rsid w:val="005C096F"/>
    <w:rsid w:val="005C0A38"/>
    <w:rsid w:val="005C0BCD"/>
    <w:rsid w:val="005C0D28"/>
    <w:rsid w:val="005C0DD3"/>
    <w:rsid w:val="005C0DF5"/>
    <w:rsid w:val="005C0E09"/>
    <w:rsid w:val="005C10F9"/>
    <w:rsid w:val="005C12FB"/>
    <w:rsid w:val="005C1317"/>
    <w:rsid w:val="005C13BA"/>
    <w:rsid w:val="005C13D5"/>
    <w:rsid w:val="005C1567"/>
    <w:rsid w:val="005C15A7"/>
    <w:rsid w:val="005C1793"/>
    <w:rsid w:val="005C1AF6"/>
    <w:rsid w:val="005C1B54"/>
    <w:rsid w:val="005C1B6B"/>
    <w:rsid w:val="005C1B97"/>
    <w:rsid w:val="005C1C0A"/>
    <w:rsid w:val="005C1C53"/>
    <w:rsid w:val="005C1CE9"/>
    <w:rsid w:val="005C1D39"/>
    <w:rsid w:val="005C20E7"/>
    <w:rsid w:val="005C21FE"/>
    <w:rsid w:val="005C229A"/>
    <w:rsid w:val="005C22E9"/>
    <w:rsid w:val="005C248E"/>
    <w:rsid w:val="005C253B"/>
    <w:rsid w:val="005C25B6"/>
    <w:rsid w:val="005C25B9"/>
    <w:rsid w:val="005C265B"/>
    <w:rsid w:val="005C26F0"/>
    <w:rsid w:val="005C2A12"/>
    <w:rsid w:val="005C2E72"/>
    <w:rsid w:val="005C32FB"/>
    <w:rsid w:val="005C3367"/>
    <w:rsid w:val="005C3634"/>
    <w:rsid w:val="005C3655"/>
    <w:rsid w:val="005C368E"/>
    <w:rsid w:val="005C3806"/>
    <w:rsid w:val="005C3825"/>
    <w:rsid w:val="005C3830"/>
    <w:rsid w:val="005C38A3"/>
    <w:rsid w:val="005C38BC"/>
    <w:rsid w:val="005C393C"/>
    <w:rsid w:val="005C3B40"/>
    <w:rsid w:val="005C3E5C"/>
    <w:rsid w:val="005C3F8C"/>
    <w:rsid w:val="005C4418"/>
    <w:rsid w:val="005C4431"/>
    <w:rsid w:val="005C44D3"/>
    <w:rsid w:val="005C4691"/>
    <w:rsid w:val="005C476B"/>
    <w:rsid w:val="005C478D"/>
    <w:rsid w:val="005C479C"/>
    <w:rsid w:val="005C48C8"/>
    <w:rsid w:val="005C48E9"/>
    <w:rsid w:val="005C493F"/>
    <w:rsid w:val="005C4A4D"/>
    <w:rsid w:val="005C4BEE"/>
    <w:rsid w:val="005C4D96"/>
    <w:rsid w:val="005C4EAA"/>
    <w:rsid w:val="005C50E3"/>
    <w:rsid w:val="005C5146"/>
    <w:rsid w:val="005C51C0"/>
    <w:rsid w:val="005C544E"/>
    <w:rsid w:val="005C56B2"/>
    <w:rsid w:val="005C57C1"/>
    <w:rsid w:val="005C5A7F"/>
    <w:rsid w:val="005C5AB3"/>
    <w:rsid w:val="005C5B01"/>
    <w:rsid w:val="005C5BE8"/>
    <w:rsid w:val="005C5F0F"/>
    <w:rsid w:val="005C5F4B"/>
    <w:rsid w:val="005C5FAB"/>
    <w:rsid w:val="005C6104"/>
    <w:rsid w:val="005C623C"/>
    <w:rsid w:val="005C64BE"/>
    <w:rsid w:val="005C6881"/>
    <w:rsid w:val="005C6903"/>
    <w:rsid w:val="005C6936"/>
    <w:rsid w:val="005C693F"/>
    <w:rsid w:val="005C6AA1"/>
    <w:rsid w:val="005C6ACD"/>
    <w:rsid w:val="005C6B19"/>
    <w:rsid w:val="005C6BDB"/>
    <w:rsid w:val="005C6D24"/>
    <w:rsid w:val="005C6D69"/>
    <w:rsid w:val="005C6DA0"/>
    <w:rsid w:val="005C6E01"/>
    <w:rsid w:val="005C6F4E"/>
    <w:rsid w:val="005C6FCA"/>
    <w:rsid w:val="005C70A6"/>
    <w:rsid w:val="005C7327"/>
    <w:rsid w:val="005C734B"/>
    <w:rsid w:val="005C73C3"/>
    <w:rsid w:val="005C73F1"/>
    <w:rsid w:val="005C74BE"/>
    <w:rsid w:val="005C74C8"/>
    <w:rsid w:val="005C752F"/>
    <w:rsid w:val="005C7578"/>
    <w:rsid w:val="005C7914"/>
    <w:rsid w:val="005C7A31"/>
    <w:rsid w:val="005C7B7E"/>
    <w:rsid w:val="005D001B"/>
    <w:rsid w:val="005D01E1"/>
    <w:rsid w:val="005D027C"/>
    <w:rsid w:val="005D02C1"/>
    <w:rsid w:val="005D02DE"/>
    <w:rsid w:val="005D03F3"/>
    <w:rsid w:val="005D0524"/>
    <w:rsid w:val="005D06B5"/>
    <w:rsid w:val="005D0794"/>
    <w:rsid w:val="005D07C6"/>
    <w:rsid w:val="005D09EE"/>
    <w:rsid w:val="005D0B70"/>
    <w:rsid w:val="005D0E96"/>
    <w:rsid w:val="005D120A"/>
    <w:rsid w:val="005D145B"/>
    <w:rsid w:val="005D147F"/>
    <w:rsid w:val="005D157D"/>
    <w:rsid w:val="005D168D"/>
    <w:rsid w:val="005D16D1"/>
    <w:rsid w:val="005D16D4"/>
    <w:rsid w:val="005D1728"/>
    <w:rsid w:val="005D182E"/>
    <w:rsid w:val="005D1892"/>
    <w:rsid w:val="005D19DB"/>
    <w:rsid w:val="005D1A07"/>
    <w:rsid w:val="005D1A08"/>
    <w:rsid w:val="005D1A35"/>
    <w:rsid w:val="005D1A52"/>
    <w:rsid w:val="005D1ACA"/>
    <w:rsid w:val="005D1C90"/>
    <w:rsid w:val="005D1D2B"/>
    <w:rsid w:val="005D1DA0"/>
    <w:rsid w:val="005D1DAF"/>
    <w:rsid w:val="005D1E4B"/>
    <w:rsid w:val="005D1E73"/>
    <w:rsid w:val="005D1EF4"/>
    <w:rsid w:val="005D1F90"/>
    <w:rsid w:val="005D1F9A"/>
    <w:rsid w:val="005D2078"/>
    <w:rsid w:val="005D2085"/>
    <w:rsid w:val="005D2160"/>
    <w:rsid w:val="005D2274"/>
    <w:rsid w:val="005D227F"/>
    <w:rsid w:val="005D22BF"/>
    <w:rsid w:val="005D23C1"/>
    <w:rsid w:val="005D244F"/>
    <w:rsid w:val="005D256E"/>
    <w:rsid w:val="005D278D"/>
    <w:rsid w:val="005D2954"/>
    <w:rsid w:val="005D29A5"/>
    <w:rsid w:val="005D2A31"/>
    <w:rsid w:val="005D2BEC"/>
    <w:rsid w:val="005D3092"/>
    <w:rsid w:val="005D3264"/>
    <w:rsid w:val="005D32F8"/>
    <w:rsid w:val="005D3539"/>
    <w:rsid w:val="005D362F"/>
    <w:rsid w:val="005D3770"/>
    <w:rsid w:val="005D39CF"/>
    <w:rsid w:val="005D3A77"/>
    <w:rsid w:val="005D3ABB"/>
    <w:rsid w:val="005D3AE7"/>
    <w:rsid w:val="005D3C68"/>
    <w:rsid w:val="005D3C7B"/>
    <w:rsid w:val="005D3DB5"/>
    <w:rsid w:val="005D3EC2"/>
    <w:rsid w:val="005D4013"/>
    <w:rsid w:val="005D428F"/>
    <w:rsid w:val="005D43C4"/>
    <w:rsid w:val="005D463C"/>
    <w:rsid w:val="005D46A3"/>
    <w:rsid w:val="005D472B"/>
    <w:rsid w:val="005D4776"/>
    <w:rsid w:val="005D497A"/>
    <w:rsid w:val="005D49B1"/>
    <w:rsid w:val="005D4C8F"/>
    <w:rsid w:val="005D4CE3"/>
    <w:rsid w:val="005D4D89"/>
    <w:rsid w:val="005D4E80"/>
    <w:rsid w:val="005D4E8E"/>
    <w:rsid w:val="005D4FA5"/>
    <w:rsid w:val="005D4FE8"/>
    <w:rsid w:val="005D5013"/>
    <w:rsid w:val="005D50DA"/>
    <w:rsid w:val="005D532D"/>
    <w:rsid w:val="005D54BE"/>
    <w:rsid w:val="005D54BF"/>
    <w:rsid w:val="005D55CA"/>
    <w:rsid w:val="005D56B8"/>
    <w:rsid w:val="005D58ED"/>
    <w:rsid w:val="005D5910"/>
    <w:rsid w:val="005D5956"/>
    <w:rsid w:val="005D59AB"/>
    <w:rsid w:val="005D5A54"/>
    <w:rsid w:val="005D5C4E"/>
    <w:rsid w:val="005D5C8A"/>
    <w:rsid w:val="005D5CC4"/>
    <w:rsid w:val="005D5D8A"/>
    <w:rsid w:val="005D5ECC"/>
    <w:rsid w:val="005D6004"/>
    <w:rsid w:val="005D626D"/>
    <w:rsid w:val="005D6318"/>
    <w:rsid w:val="005D6325"/>
    <w:rsid w:val="005D6359"/>
    <w:rsid w:val="005D6879"/>
    <w:rsid w:val="005D6898"/>
    <w:rsid w:val="005D6A4D"/>
    <w:rsid w:val="005D6A98"/>
    <w:rsid w:val="005D6BF8"/>
    <w:rsid w:val="005D6C37"/>
    <w:rsid w:val="005D6CF1"/>
    <w:rsid w:val="005D6CFB"/>
    <w:rsid w:val="005D6D9B"/>
    <w:rsid w:val="005D7016"/>
    <w:rsid w:val="005D70C0"/>
    <w:rsid w:val="005D7104"/>
    <w:rsid w:val="005D71A2"/>
    <w:rsid w:val="005D7265"/>
    <w:rsid w:val="005D7547"/>
    <w:rsid w:val="005D78B4"/>
    <w:rsid w:val="005D79B5"/>
    <w:rsid w:val="005D79E5"/>
    <w:rsid w:val="005D7A1E"/>
    <w:rsid w:val="005D7A8C"/>
    <w:rsid w:val="005D7B8B"/>
    <w:rsid w:val="005E0014"/>
    <w:rsid w:val="005E00E9"/>
    <w:rsid w:val="005E020F"/>
    <w:rsid w:val="005E044D"/>
    <w:rsid w:val="005E05A0"/>
    <w:rsid w:val="005E093A"/>
    <w:rsid w:val="005E0BE1"/>
    <w:rsid w:val="005E0CF9"/>
    <w:rsid w:val="005E0D01"/>
    <w:rsid w:val="005E0D9F"/>
    <w:rsid w:val="005E0F76"/>
    <w:rsid w:val="005E0F86"/>
    <w:rsid w:val="005E105E"/>
    <w:rsid w:val="005E10BE"/>
    <w:rsid w:val="005E12F1"/>
    <w:rsid w:val="005E15B6"/>
    <w:rsid w:val="005E1A3F"/>
    <w:rsid w:val="005E1A69"/>
    <w:rsid w:val="005E1B4C"/>
    <w:rsid w:val="005E1B90"/>
    <w:rsid w:val="005E1D26"/>
    <w:rsid w:val="005E1D75"/>
    <w:rsid w:val="005E2134"/>
    <w:rsid w:val="005E247D"/>
    <w:rsid w:val="005E2647"/>
    <w:rsid w:val="005E26F7"/>
    <w:rsid w:val="005E2701"/>
    <w:rsid w:val="005E2991"/>
    <w:rsid w:val="005E29C4"/>
    <w:rsid w:val="005E2A62"/>
    <w:rsid w:val="005E2CE2"/>
    <w:rsid w:val="005E3011"/>
    <w:rsid w:val="005E3116"/>
    <w:rsid w:val="005E33CC"/>
    <w:rsid w:val="005E341B"/>
    <w:rsid w:val="005E342E"/>
    <w:rsid w:val="005E3447"/>
    <w:rsid w:val="005E3501"/>
    <w:rsid w:val="005E35CF"/>
    <w:rsid w:val="005E363B"/>
    <w:rsid w:val="005E375A"/>
    <w:rsid w:val="005E37B6"/>
    <w:rsid w:val="005E382E"/>
    <w:rsid w:val="005E39EC"/>
    <w:rsid w:val="005E43CB"/>
    <w:rsid w:val="005E43FD"/>
    <w:rsid w:val="005E4536"/>
    <w:rsid w:val="005E465E"/>
    <w:rsid w:val="005E473B"/>
    <w:rsid w:val="005E4807"/>
    <w:rsid w:val="005E48C1"/>
    <w:rsid w:val="005E48F5"/>
    <w:rsid w:val="005E4951"/>
    <w:rsid w:val="005E4A6B"/>
    <w:rsid w:val="005E4B0F"/>
    <w:rsid w:val="005E4B55"/>
    <w:rsid w:val="005E4C98"/>
    <w:rsid w:val="005E4CCC"/>
    <w:rsid w:val="005E4D27"/>
    <w:rsid w:val="005E4F06"/>
    <w:rsid w:val="005E5025"/>
    <w:rsid w:val="005E5049"/>
    <w:rsid w:val="005E5152"/>
    <w:rsid w:val="005E51F3"/>
    <w:rsid w:val="005E5391"/>
    <w:rsid w:val="005E53C8"/>
    <w:rsid w:val="005E54A0"/>
    <w:rsid w:val="005E5537"/>
    <w:rsid w:val="005E563A"/>
    <w:rsid w:val="005E5651"/>
    <w:rsid w:val="005E5808"/>
    <w:rsid w:val="005E580A"/>
    <w:rsid w:val="005E5892"/>
    <w:rsid w:val="005E5A2C"/>
    <w:rsid w:val="005E5B1E"/>
    <w:rsid w:val="005E5F94"/>
    <w:rsid w:val="005E6239"/>
    <w:rsid w:val="005E6264"/>
    <w:rsid w:val="005E63C9"/>
    <w:rsid w:val="005E6767"/>
    <w:rsid w:val="005E67C8"/>
    <w:rsid w:val="005E6889"/>
    <w:rsid w:val="005E697E"/>
    <w:rsid w:val="005E69EE"/>
    <w:rsid w:val="005E6BA7"/>
    <w:rsid w:val="005E6E3D"/>
    <w:rsid w:val="005E6EEA"/>
    <w:rsid w:val="005E6EF4"/>
    <w:rsid w:val="005E7042"/>
    <w:rsid w:val="005E7051"/>
    <w:rsid w:val="005E7075"/>
    <w:rsid w:val="005E70B8"/>
    <w:rsid w:val="005E731B"/>
    <w:rsid w:val="005E733F"/>
    <w:rsid w:val="005E751F"/>
    <w:rsid w:val="005E7557"/>
    <w:rsid w:val="005E7592"/>
    <w:rsid w:val="005E7593"/>
    <w:rsid w:val="005E78B1"/>
    <w:rsid w:val="005E7ADF"/>
    <w:rsid w:val="005E7B07"/>
    <w:rsid w:val="005E7B09"/>
    <w:rsid w:val="005E7C6C"/>
    <w:rsid w:val="005E7CD2"/>
    <w:rsid w:val="005E7D20"/>
    <w:rsid w:val="005E7EEA"/>
    <w:rsid w:val="005E7FB7"/>
    <w:rsid w:val="005E7FDF"/>
    <w:rsid w:val="005E7FE0"/>
    <w:rsid w:val="005F000B"/>
    <w:rsid w:val="005F006A"/>
    <w:rsid w:val="005F0165"/>
    <w:rsid w:val="005F0232"/>
    <w:rsid w:val="005F0327"/>
    <w:rsid w:val="005F038E"/>
    <w:rsid w:val="005F0596"/>
    <w:rsid w:val="005F0643"/>
    <w:rsid w:val="005F067A"/>
    <w:rsid w:val="005F069B"/>
    <w:rsid w:val="005F07B8"/>
    <w:rsid w:val="005F082F"/>
    <w:rsid w:val="005F08C6"/>
    <w:rsid w:val="005F0948"/>
    <w:rsid w:val="005F09EC"/>
    <w:rsid w:val="005F0A67"/>
    <w:rsid w:val="005F0CAA"/>
    <w:rsid w:val="005F0E6F"/>
    <w:rsid w:val="005F0E97"/>
    <w:rsid w:val="005F0EDD"/>
    <w:rsid w:val="005F0F1C"/>
    <w:rsid w:val="005F0FF0"/>
    <w:rsid w:val="005F117E"/>
    <w:rsid w:val="005F1457"/>
    <w:rsid w:val="005F147C"/>
    <w:rsid w:val="005F15CB"/>
    <w:rsid w:val="005F1601"/>
    <w:rsid w:val="005F1655"/>
    <w:rsid w:val="005F172B"/>
    <w:rsid w:val="005F1822"/>
    <w:rsid w:val="005F1997"/>
    <w:rsid w:val="005F19B9"/>
    <w:rsid w:val="005F1BF0"/>
    <w:rsid w:val="005F1C04"/>
    <w:rsid w:val="005F1D96"/>
    <w:rsid w:val="005F1DAB"/>
    <w:rsid w:val="005F1FC7"/>
    <w:rsid w:val="005F2028"/>
    <w:rsid w:val="005F2046"/>
    <w:rsid w:val="005F2099"/>
    <w:rsid w:val="005F21C6"/>
    <w:rsid w:val="005F2212"/>
    <w:rsid w:val="005F2228"/>
    <w:rsid w:val="005F232C"/>
    <w:rsid w:val="005F2394"/>
    <w:rsid w:val="005F25F6"/>
    <w:rsid w:val="005F261C"/>
    <w:rsid w:val="005F26E3"/>
    <w:rsid w:val="005F279E"/>
    <w:rsid w:val="005F27DB"/>
    <w:rsid w:val="005F29A3"/>
    <w:rsid w:val="005F2A2F"/>
    <w:rsid w:val="005F2A5E"/>
    <w:rsid w:val="005F2BE3"/>
    <w:rsid w:val="005F2D35"/>
    <w:rsid w:val="005F2E41"/>
    <w:rsid w:val="005F2FCB"/>
    <w:rsid w:val="005F31F7"/>
    <w:rsid w:val="005F3266"/>
    <w:rsid w:val="005F32A6"/>
    <w:rsid w:val="005F33C1"/>
    <w:rsid w:val="005F33E4"/>
    <w:rsid w:val="005F3479"/>
    <w:rsid w:val="005F3762"/>
    <w:rsid w:val="005F3A41"/>
    <w:rsid w:val="005F3C41"/>
    <w:rsid w:val="005F3C4C"/>
    <w:rsid w:val="005F3E41"/>
    <w:rsid w:val="005F3E5A"/>
    <w:rsid w:val="005F3E6A"/>
    <w:rsid w:val="005F3FFC"/>
    <w:rsid w:val="005F4008"/>
    <w:rsid w:val="005F430A"/>
    <w:rsid w:val="005F435F"/>
    <w:rsid w:val="005F444A"/>
    <w:rsid w:val="005F4469"/>
    <w:rsid w:val="005F45D3"/>
    <w:rsid w:val="005F46DC"/>
    <w:rsid w:val="005F4836"/>
    <w:rsid w:val="005F484F"/>
    <w:rsid w:val="005F4962"/>
    <w:rsid w:val="005F4A7D"/>
    <w:rsid w:val="005F4AD1"/>
    <w:rsid w:val="005F4B78"/>
    <w:rsid w:val="005F4D8F"/>
    <w:rsid w:val="005F4F63"/>
    <w:rsid w:val="005F4FCA"/>
    <w:rsid w:val="005F5108"/>
    <w:rsid w:val="005F5174"/>
    <w:rsid w:val="005F51BF"/>
    <w:rsid w:val="005F51D7"/>
    <w:rsid w:val="005F53E7"/>
    <w:rsid w:val="005F57C1"/>
    <w:rsid w:val="005F58BD"/>
    <w:rsid w:val="005F58FA"/>
    <w:rsid w:val="005F5AD4"/>
    <w:rsid w:val="005F5BA9"/>
    <w:rsid w:val="005F5BDF"/>
    <w:rsid w:val="005F5C3E"/>
    <w:rsid w:val="005F5D53"/>
    <w:rsid w:val="005F5EF1"/>
    <w:rsid w:val="005F5FB1"/>
    <w:rsid w:val="005F6010"/>
    <w:rsid w:val="005F6021"/>
    <w:rsid w:val="005F6270"/>
    <w:rsid w:val="005F645D"/>
    <w:rsid w:val="005F6581"/>
    <w:rsid w:val="005F66FE"/>
    <w:rsid w:val="005F67A9"/>
    <w:rsid w:val="005F6803"/>
    <w:rsid w:val="005F6945"/>
    <w:rsid w:val="005F6B38"/>
    <w:rsid w:val="005F6C6A"/>
    <w:rsid w:val="005F6CFC"/>
    <w:rsid w:val="005F6D62"/>
    <w:rsid w:val="005F6E25"/>
    <w:rsid w:val="005F701F"/>
    <w:rsid w:val="005F70FE"/>
    <w:rsid w:val="005F715E"/>
    <w:rsid w:val="005F7192"/>
    <w:rsid w:val="005F727B"/>
    <w:rsid w:val="005F72AC"/>
    <w:rsid w:val="005F73AC"/>
    <w:rsid w:val="005F74F4"/>
    <w:rsid w:val="005F75C1"/>
    <w:rsid w:val="005F77BF"/>
    <w:rsid w:val="005F77E3"/>
    <w:rsid w:val="005F7888"/>
    <w:rsid w:val="005F7897"/>
    <w:rsid w:val="005F7919"/>
    <w:rsid w:val="005F7C00"/>
    <w:rsid w:val="005F7D14"/>
    <w:rsid w:val="005F7DC4"/>
    <w:rsid w:val="0060001B"/>
    <w:rsid w:val="0060014F"/>
    <w:rsid w:val="00600216"/>
    <w:rsid w:val="006002A6"/>
    <w:rsid w:val="006003A1"/>
    <w:rsid w:val="006004F0"/>
    <w:rsid w:val="0060061F"/>
    <w:rsid w:val="0060074C"/>
    <w:rsid w:val="006007D2"/>
    <w:rsid w:val="00600937"/>
    <w:rsid w:val="006009F8"/>
    <w:rsid w:val="00600A42"/>
    <w:rsid w:val="00600A4A"/>
    <w:rsid w:val="00600A83"/>
    <w:rsid w:val="00600AEF"/>
    <w:rsid w:val="00600B23"/>
    <w:rsid w:val="00600B82"/>
    <w:rsid w:val="00600BF7"/>
    <w:rsid w:val="00600D71"/>
    <w:rsid w:val="00600E58"/>
    <w:rsid w:val="00600E60"/>
    <w:rsid w:val="00601075"/>
    <w:rsid w:val="00601124"/>
    <w:rsid w:val="006012DF"/>
    <w:rsid w:val="00601563"/>
    <w:rsid w:val="00601861"/>
    <w:rsid w:val="00601953"/>
    <w:rsid w:val="00601970"/>
    <w:rsid w:val="006019D4"/>
    <w:rsid w:val="00601A2E"/>
    <w:rsid w:val="00601B3A"/>
    <w:rsid w:val="00601B9A"/>
    <w:rsid w:val="00601BBD"/>
    <w:rsid w:val="00601D4A"/>
    <w:rsid w:val="00601D92"/>
    <w:rsid w:val="00601FE7"/>
    <w:rsid w:val="0060208E"/>
    <w:rsid w:val="00602104"/>
    <w:rsid w:val="0060218A"/>
    <w:rsid w:val="006021A6"/>
    <w:rsid w:val="00602214"/>
    <w:rsid w:val="006024F4"/>
    <w:rsid w:val="0060260D"/>
    <w:rsid w:val="0060260E"/>
    <w:rsid w:val="0060262D"/>
    <w:rsid w:val="006026A1"/>
    <w:rsid w:val="006027AB"/>
    <w:rsid w:val="006029BE"/>
    <w:rsid w:val="00602A32"/>
    <w:rsid w:val="00602A3D"/>
    <w:rsid w:val="00602BFE"/>
    <w:rsid w:val="00602EFA"/>
    <w:rsid w:val="00602F2B"/>
    <w:rsid w:val="00603000"/>
    <w:rsid w:val="00603191"/>
    <w:rsid w:val="00603273"/>
    <w:rsid w:val="006032AE"/>
    <w:rsid w:val="00603301"/>
    <w:rsid w:val="0060331D"/>
    <w:rsid w:val="00603372"/>
    <w:rsid w:val="006033AB"/>
    <w:rsid w:val="006034D9"/>
    <w:rsid w:val="0060352E"/>
    <w:rsid w:val="006036BB"/>
    <w:rsid w:val="00603836"/>
    <w:rsid w:val="0060384E"/>
    <w:rsid w:val="006039EE"/>
    <w:rsid w:val="00603B6E"/>
    <w:rsid w:val="00603C80"/>
    <w:rsid w:val="00603DA7"/>
    <w:rsid w:val="00603EAA"/>
    <w:rsid w:val="00603F4D"/>
    <w:rsid w:val="00604125"/>
    <w:rsid w:val="00604199"/>
    <w:rsid w:val="00604223"/>
    <w:rsid w:val="00604263"/>
    <w:rsid w:val="006043C0"/>
    <w:rsid w:val="00604456"/>
    <w:rsid w:val="00604523"/>
    <w:rsid w:val="006045E5"/>
    <w:rsid w:val="00604615"/>
    <w:rsid w:val="00604655"/>
    <w:rsid w:val="006046C4"/>
    <w:rsid w:val="006047F0"/>
    <w:rsid w:val="00604871"/>
    <w:rsid w:val="00604A91"/>
    <w:rsid w:val="00604BAD"/>
    <w:rsid w:val="00604BD4"/>
    <w:rsid w:val="00604CB6"/>
    <w:rsid w:val="00604D50"/>
    <w:rsid w:val="00604D77"/>
    <w:rsid w:val="006050E8"/>
    <w:rsid w:val="00605449"/>
    <w:rsid w:val="00605544"/>
    <w:rsid w:val="0060556D"/>
    <w:rsid w:val="00605688"/>
    <w:rsid w:val="006056C8"/>
    <w:rsid w:val="0060595A"/>
    <w:rsid w:val="00605986"/>
    <w:rsid w:val="00605999"/>
    <w:rsid w:val="00605AF7"/>
    <w:rsid w:val="00605B91"/>
    <w:rsid w:val="00605C64"/>
    <w:rsid w:val="00605D26"/>
    <w:rsid w:val="00605ECB"/>
    <w:rsid w:val="00605F40"/>
    <w:rsid w:val="00605F45"/>
    <w:rsid w:val="00605F4B"/>
    <w:rsid w:val="00605F79"/>
    <w:rsid w:val="00605F99"/>
    <w:rsid w:val="00605FF7"/>
    <w:rsid w:val="00606013"/>
    <w:rsid w:val="006060CB"/>
    <w:rsid w:val="00606178"/>
    <w:rsid w:val="006061F6"/>
    <w:rsid w:val="00606245"/>
    <w:rsid w:val="006062C9"/>
    <w:rsid w:val="006062FE"/>
    <w:rsid w:val="00606392"/>
    <w:rsid w:val="006063C4"/>
    <w:rsid w:val="00606594"/>
    <w:rsid w:val="00606762"/>
    <w:rsid w:val="006068DE"/>
    <w:rsid w:val="00606D23"/>
    <w:rsid w:val="00606F6C"/>
    <w:rsid w:val="00606F8F"/>
    <w:rsid w:val="00606FE0"/>
    <w:rsid w:val="0060705D"/>
    <w:rsid w:val="006070BD"/>
    <w:rsid w:val="00607144"/>
    <w:rsid w:val="00607232"/>
    <w:rsid w:val="0060729C"/>
    <w:rsid w:val="00607361"/>
    <w:rsid w:val="006073F8"/>
    <w:rsid w:val="00607518"/>
    <w:rsid w:val="006075C5"/>
    <w:rsid w:val="00607655"/>
    <w:rsid w:val="006076FC"/>
    <w:rsid w:val="0060778D"/>
    <w:rsid w:val="00607809"/>
    <w:rsid w:val="00607880"/>
    <w:rsid w:val="00607890"/>
    <w:rsid w:val="006078F6"/>
    <w:rsid w:val="006079B9"/>
    <w:rsid w:val="00607A11"/>
    <w:rsid w:val="00607A65"/>
    <w:rsid w:val="00607DBA"/>
    <w:rsid w:val="00607E03"/>
    <w:rsid w:val="00607F69"/>
    <w:rsid w:val="00610151"/>
    <w:rsid w:val="0061018D"/>
    <w:rsid w:val="006101A0"/>
    <w:rsid w:val="0061025B"/>
    <w:rsid w:val="006102DD"/>
    <w:rsid w:val="00610461"/>
    <w:rsid w:val="006104A6"/>
    <w:rsid w:val="006104D2"/>
    <w:rsid w:val="00610687"/>
    <w:rsid w:val="00610776"/>
    <w:rsid w:val="006107E2"/>
    <w:rsid w:val="006107EF"/>
    <w:rsid w:val="00610B53"/>
    <w:rsid w:val="00610C74"/>
    <w:rsid w:val="00610DCD"/>
    <w:rsid w:val="00610F3F"/>
    <w:rsid w:val="00610FF2"/>
    <w:rsid w:val="0061100F"/>
    <w:rsid w:val="0061101D"/>
    <w:rsid w:val="006110AD"/>
    <w:rsid w:val="006111CC"/>
    <w:rsid w:val="00611319"/>
    <w:rsid w:val="00611446"/>
    <w:rsid w:val="0061173F"/>
    <w:rsid w:val="006119CB"/>
    <w:rsid w:val="00611AE2"/>
    <w:rsid w:val="00611B4D"/>
    <w:rsid w:val="00611B92"/>
    <w:rsid w:val="00611CAF"/>
    <w:rsid w:val="00611D91"/>
    <w:rsid w:val="00611DCC"/>
    <w:rsid w:val="00611E23"/>
    <w:rsid w:val="00611E48"/>
    <w:rsid w:val="00611E91"/>
    <w:rsid w:val="00611EA9"/>
    <w:rsid w:val="00611F4F"/>
    <w:rsid w:val="00612154"/>
    <w:rsid w:val="006121A8"/>
    <w:rsid w:val="00612270"/>
    <w:rsid w:val="006122C6"/>
    <w:rsid w:val="00612373"/>
    <w:rsid w:val="00612469"/>
    <w:rsid w:val="006124B3"/>
    <w:rsid w:val="006124E0"/>
    <w:rsid w:val="00612515"/>
    <w:rsid w:val="0061262A"/>
    <w:rsid w:val="0061273B"/>
    <w:rsid w:val="0061281F"/>
    <w:rsid w:val="0061283C"/>
    <w:rsid w:val="00612912"/>
    <w:rsid w:val="00612AD2"/>
    <w:rsid w:val="00612F74"/>
    <w:rsid w:val="00612FE2"/>
    <w:rsid w:val="00612FF2"/>
    <w:rsid w:val="006131B2"/>
    <w:rsid w:val="0061327D"/>
    <w:rsid w:val="006134C3"/>
    <w:rsid w:val="00613928"/>
    <w:rsid w:val="0061395D"/>
    <w:rsid w:val="00613979"/>
    <w:rsid w:val="00613C00"/>
    <w:rsid w:val="00613D45"/>
    <w:rsid w:val="00613E90"/>
    <w:rsid w:val="00613ED0"/>
    <w:rsid w:val="006140F2"/>
    <w:rsid w:val="0061410B"/>
    <w:rsid w:val="00614245"/>
    <w:rsid w:val="0061471A"/>
    <w:rsid w:val="00614730"/>
    <w:rsid w:val="00614806"/>
    <w:rsid w:val="00614826"/>
    <w:rsid w:val="00614A5C"/>
    <w:rsid w:val="00614B71"/>
    <w:rsid w:val="00614D69"/>
    <w:rsid w:val="00614D86"/>
    <w:rsid w:val="00614E11"/>
    <w:rsid w:val="00614E71"/>
    <w:rsid w:val="00614F23"/>
    <w:rsid w:val="006151D4"/>
    <w:rsid w:val="0061528B"/>
    <w:rsid w:val="00615437"/>
    <w:rsid w:val="006154EB"/>
    <w:rsid w:val="0061557C"/>
    <w:rsid w:val="006155ED"/>
    <w:rsid w:val="0061579F"/>
    <w:rsid w:val="00615815"/>
    <w:rsid w:val="006158B0"/>
    <w:rsid w:val="00615913"/>
    <w:rsid w:val="00615ADB"/>
    <w:rsid w:val="00615CDD"/>
    <w:rsid w:val="00615D7C"/>
    <w:rsid w:val="00615F4E"/>
    <w:rsid w:val="00615FF5"/>
    <w:rsid w:val="00616021"/>
    <w:rsid w:val="006161D7"/>
    <w:rsid w:val="006161DB"/>
    <w:rsid w:val="006161F6"/>
    <w:rsid w:val="0061632A"/>
    <w:rsid w:val="006163DF"/>
    <w:rsid w:val="00616456"/>
    <w:rsid w:val="006164B0"/>
    <w:rsid w:val="006164E1"/>
    <w:rsid w:val="0061663E"/>
    <w:rsid w:val="0061680C"/>
    <w:rsid w:val="006169F8"/>
    <w:rsid w:val="00616A32"/>
    <w:rsid w:val="00616B30"/>
    <w:rsid w:val="00616C6F"/>
    <w:rsid w:val="00616CE8"/>
    <w:rsid w:val="00616E6E"/>
    <w:rsid w:val="00616F6D"/>
    <w:rsid w:val="00616FA8"/>
    <w:rsid w:val="00617026"/>
    <w:rsid w:val="00617283"/>
    <w:rsid w:val="00617366"/>
    <w:rsid w:val="006174CC"/>
    <w:rsid w:val="00617615"/>
    <w:rsid w:val="006176F0"/>
    <w:rsid w:val="006177BE"/>
    <w:rsid w:val="00617A66"/>
    <w:rsid w:val="00617ADC"/>
    <w:rsid w:val="00617B20"/>
    <w:rsid w:val="00617BE4"/>
    <w:rsid w:val="00617C40"/>
    <w:rsid w:val="00617D0D"/>
    <w:rsid w:val="00617DB9"/>
    <w:rsid w:val="00617EEB"/>
    <w:rsid w:val="00617F25"/>
    <w:rsid w:val="00620050"/>
    <w:rsid w:val="006200A7"/>
    <w:rsid w:val="0062018B"/>
    <w:rsid w:val="006201F4"/>
    <w:rsid w:val="0062036E"/>
    <w:rsid w:val="006203BD"/>
    <w:rsid w:val="006205D6"/>
    <w:rsid w:val="0062075A"/>
    <w:rsid w:val="006208F7"/>
    <w:rsid w:val="00620974"/>
    <w:rsid w:val="00620ACA"/>
    <w:rsid w:val="00620ADC"/>
    <w:rsid w:val="00620C24"/>
    <w:rsid w:val="00620C6B"/>
    <w:rsid w:val="00620DB1"/>
    <w:rsid w:val="00620E8A"/>
    <w:rsid w:val="00620FC6"/>
    <w:rsid w:val="006213D2"/>
    <w:rsid w:val="0062140E"/>
    <w:rsid w:val="006214A3"/>
    <w:rsid w:val="0062169D"/>
    <w:rsid w:val="006216A7"/>
    <w:rsid w:val="00621A41"/>
    <w:rsid w:val="00621AB9"/>
    <w:rsid w:val="00621ADA"/>
    <w:rsid w:val="00621C00"/>
    <w:rsid w:val="00621E82"/>
    <w:rsid w:val="006220AC"/>
    <w:rsid w:val="006220E0"/>
    <w:rsid w:val="0062245A"/>
    <w:rsid w:val="006224D2"/>
    <w:rsid w:val="00622534"/>
    <w:rsid w:val="0062263E"/>
    <w:rsid w:val="006226E8"/>
    <w:rsid w:val="0062279F"/>
    <w:rsid w:val="00622992"/>
    <w:rsid w:val="006229A1"/>
    <w:rsid w:val="006229B7"/>
    <w:rsid w:val="00622CAF"/>
    <w:rsid w:val="00622D34"/>
    <w:rsid w:val="00622EFE"/>
    <w:rsid w:val="00622F56"/>
    <w:rsid w:val="00623094"/>
    <w:rsid w:val="00623357"/>
    <w:rsid w:val="0062335A"/>
    <w:rsid w:val="006235C3"/>
    <w:rsid w:val="0062378B"/>
    <w:rsid w:val="00623956"/>
    <w:rsid w:val="00623A10"/>
    <w:rsid w:val="00623B2A"/>
    <w:rsid w:val="00623BAC"/>
    <w:rsid w:val="00623C06"/>
    <w:rsid w:val="00623D76"/>
    <w:rsid w:val="00623DDD"/>
    <w:rsid w:val="00623E5C"/>
    <w:rsid w:val="00623F32"/>
    <w:rsid w:val="00624062"/>
    <w:rsid w:val="006240A3"/>
    <w:rsid w:val="0062445C"/>
    <w:rsid w:val="0062473D"/>
    <w:rsid w:val="00624B55"/>
    <w:rsid w:val="00624C54"/>
    <w:rsid w:val="00624DCA"/>
    <w:rsid w:val="00624EAB"/>
    <w:rsid w:val="00625034"/>
    <w:rsid w:val="0062505C"/>
    <w:rsid w:val="006250B4"/>
    <w:rsid w:val="006250CA"/>
    <w:rsid w:val="0062527C"/>
    <w:rsid w:val="006252FD"/>
    <w:rsid w:val="00625341"/>
    <w:rsid w:val="006253C4"/>
    <w:rsid w:val="0062543B"/>
    <w:rsid w:val="0062553B"/>
    <w:rsid w:val="006258E4"/>
    <w:rsid w:val="0062591C"/>
    <w:rsid w:val="00625BF0"/>
    <w:rsid w:val="00625CE7"/>
    <w:rsid w:val="00625D2C"/>
    <w:rsid w:val="00625D2D"/>
    <w:rsid w:val="00625D8F"/>
    <w:rsid w:val="00625F4E"/>
    <w:rsid w:val="006262F2"/>
    <w:rsid w:val="0062633C"/>
    <w:rsid w:val="00626372"/>
    <w:rsid w:val="0062652C"/>
    <w:rsid w:val="006265E6"/>
    <w:rsid w:val="0062661C"/>
    <w:rsid w:val="006267B9"/>
    <w:rsid w:val="00626AFE"/>
    <w:rsid w:val="00626AFF"/>
    <w:rsid w:val="00626B8B"/>
    <w:rsid w:val="00626B95"/>
    <w:rsid w:val="00626C07"/>
    <w:rsid w:val="00626C44"/>
    <w:rsid w:val="00626CE1"/>
    <w:rsid w:val="00626D4A"/>
    <w:rsid w:val="00626D78"/>
    <w:rsid w:val="00626E8F"/>
    <w:rsid w:val="006270BE"/>
    <w:rsid w:val="00627160"/>
    <w:rsid w:val="00627162"/>
    <w:rsid w:val="00627217"/>
    <w:rsid w:val="00627473"/>
    <w:rsid w:val="00627784"/>
    <w:rsid w:val="00627821"/>
    <w:rsid w:val="00627B21"/>
    <w:rsid w:val="00627C89"/>
    <w:rsid w:val="00627F75"/>
    <w:rsid w:val="00630015"/>
    <w:rsid w:val="006302B4"/>
    <w:rsid w:val="00630304"/>
    <w:rsid w:val="006303B5"/>
    <w:rsid w:val="006304AD"/>
    <w:rsid w:val="006305F7"/>
    <w:rsid w:val="00630694"/>
    <w:rsid w:val="006306A0"/>
    <w:rsid w:val="006306A2"/>
    <w:rsid w:val="006308B2"/>
    <w:rsid w:val="0063096B"/>
    <w:rsid w:val="00630ACB"/>
    <w:rsid w:val="00630B04"/>
    <w:rsid w:val="00630B3D"/>
    <w:rsid w:val="00630B6D"/>
    <w:rsid w:val="00630CEF"/>
    <w:rsid w:val="00630E7F"/>
    <w:rsid w:val="00630FC8"/>
    <w:rsid w:val="00630FE7"/>
    <w:rsid w:val="006310D3"/>
    <w:rsid w:val="0063129B"/>
    <w:rsid w:val="00631543"/>
    <w:rsid w:val="00631586"/>
    <w:rsid w:val="00631830"/>
    <w:rsid w:val="0063190C"/>
    <w:rsid w:val="00631A6D"/>
    <w:rsid w:val="00631A82"/>
    <w:rsid w:val="00631AB1"/>
    <w:rsid w:val="00631BF9"/>
    <w:rsid w:val="00631C44"/>
    <w:rsid w:val="00631DCB"/>
    <w:rsid w:val="00631DD0"/>
    <w:rsid w:val="00631F9A"/>
    <w:rsid w:val="00632038"/>
    <w:rsid w:val="006321DC"/>
    <w:rsid w:val="0063222C"/>
    <w:rsid w:val="006322E1"/>
    <w:rsid w:val="00632342"/>
    <w:rsid w:val="00632367"/>
    <w:rsid w:val="00632405"/>
    <w:rsid w:val="0063240B"/>
    <w:rsid w:val="006327D9"/>
    <w:rsid w:val="0063288D"/>
    <w:rsid w:val="006329B7"/>
    <w:rsid w:val="00632A81"/>
    <w:rsid w:val="00632AB0"/>
    <w:rsid w:val="00632B0E"/>
    <w:rsid w:val="00632B65"/>
    <w:rsid w:val="00632BBE"/>
    <w:rsid w:val="00632C86"/>
    <w:rsid w:val="00633107"/>
    <w:rsid w:val="006334BA"/>
    <w:rsid w:val="00633513"/>
    <w:rsid w:val="00633760"/>
    <w:rsid w:val="0063377F"/>
    <w:rsid w:val="006339BA"/>
    <w:rsid w:val="00633AB6"/>
    <w:rsid w:val="00633B04"/>
    <w:rsid w:val="00633B7F"/>
    <w:rsid w:val="00633C70"/>
    <w:rsid w:val="00633C81"/>
    <w:rsid w:val="00633C87"/>
    <w:rsid w:val="00633CF6"/>
    <w:rsid w:val="00633D0A"/>
    <w:rsid w:val="00633D61"/>
    <w:rsid w:val="00633FB8"/>
    <w:rsid w:val="00634023"/>
    <w:rsid w:val="0063409B"/>
    <w:rsid w:val="0063412A"/>
    <w:rsid w:val="0063423E"/>
    <w:rsid w:val="0063431B"/>
    <w:rsid w:val="006343E0"/>
    <w:rsid w:val="006346B8"/>
    <w:rsid w:val="0063487A"/>
    <w:rsid w:val="00634BA2"/>
    <w:rsid w:val="00634C8F"/>
    <w:rsid w:val="00634CAE"/>
    <w:rsid w:val="00634CE7"/>
    <w:rsid w:val="00634D3F"/>
    <w:rsid w:val="00634FEB"/>
    <w:rsid w:val="0063506B"/>
    <w:rsid w:val="00635112"/>
    <w:rsid w:val="0063528C"/>
    <w:rsid w:val="006352E6"/>
    <w:rsid w:val="0063532B"/>
    <w:rsid w:val="0063563F"/>
    <w:rsid w:val="006356E2"/>
    <w:rsid w:val="006356FD"/>
    <w:rsid w:val="006357FA"/>
    <w:rsid w:val="0063590F"/>
    <w:rsid w:val="006359DB"/>
    <w:rsid w:val="00635ADA"/>
    <w:rsid w:val="00635BAB"/>
    <w:rsid w:val="00635BC7"/>
    <w:rsid w:val="00635CE2"/>
    <w:rsid w:val="00635D66"/>
    <w:rsid w:val="00635E18"/>
    <w:rsid w:val="00635E5B"/>
    <w:rsid w:val="00635E94"/>
    <w:rsid w:val="00635F14"/>
    <w:rsid w:val="006361CB"/>
    <w:rsid w:val="006361EC"/>
    <w:rsid w:val="00636235"/>
    <w:rsid w:val="006363DF"/>
    <w:rsid w:val="006365C3"/>
    <w:rsid w:val="00636643"/>
    <w:rsid w:val="006368AB"/>
    <w:rsid w:val="00636944"/>
    <w:rsid w:val="006369B0"/>
    <w:rsid w:val="00636B5B"/>
    <w:rsid w:val="00636C1D"/>
    <w:rsid w:val="00636D78"/>
    <w:rsid w:val="00637134"/>
    <w:rsid w:val="00637267"/>
    <w:rsid w:val="006372FC"/>
    <w:rsid w:val="00637309"/>
    <w:rsid w:val="00637675"/>
    <w:rsid w:val="006376C6"/>
    <w:rsid w:val="006376EB"/>
    <w:rsid w:val="006379B9"/>
    <w:rsid w:val="00637A89"/>
    <w:rsid w:val="00637B4B"/>
    <w:rsid w:val="00637DB5"/>
    <w:rsid w:val="00637E6A"/>
    <w:rsid w:val="00637EC0"/>
    <w:rsid w:val="00637EF7"/>
    <w:rsid w:val="00637FFD"/>
    <w:rsid w:val="00640009"/>
    <w:rsid w:val="00640080"/>
    <w:rsid w:val="0064014A"/>
    <w:rsid w:val="00640178"/>
    <w:rsid w:val="0064030B"/>
    <w:rsid w:val="00640380"/>
    <w:rsid w:val="006406B9"/>
    <w:rsid w:val="00640710"/>
    <w:rsid w:val="006409E0"/>
    <w:rsid w:val="00640B17"/>
    <w:rsid w:val="00640B2E"/>
    <w:rsid w:val="00640CAE"/>
    <w:rsid w:val="00640D2E"/>
    <w:rsid w:val="00640E5C"/>
    <w:rsid w:val="00640F1F"/>
    <w:rsid w:val="006410B9"/>
    <w:rsid w:val="00641238"/>
    <w:rsid w:val="006412D1"/>
    <w:rsid w:val="00641376"/>
    <w:rsid w:val="006413FE"/>
    <w:rsid w:val="00641592"/>
    <w:rsid w:val="00641731"/>
    <w:rsid w:val="0064179F"/>
    <w:rsid w:val="00641BFE"/>
    <w:rsid w:val="00641F3F"/>
    <w:rsid w:val="0064223E"/>
    <w:rsid w:val="006423D4"/>
    <w:rsid w:val="006423DC"/>
    <w:rsid w:val="0064246B"/>
    <w:rsid w:val="00642569"/>
    <w:rsid w:val="006426D5"/>
    <w:rsid w:val="0064281D"/>
    <w:rsid w:val="00642A6F"/>
    <w:rsid w:val="00642A77"/>
    <w:rsid w:val="00642BE7"/>
    <w:rsid w:val="00642C35"/>
    <w:rsid w:val="00642CF6"/>
    <w:rsid w:val="00642EBB"/>
    <w:rsid w:val="00643047"/>
    <w:rsid w:val="0064304A"/>
    <w:rsid w:val="00643091"/>
    <w:rsid w:val="0064313A"/>
    <w:rsid w:val="0064318B"/>
    <w:rsid w:val="00643252"/>
    <w:rsid w:val="006432EB"/>
    <w:rsid w:val="006432F8"/>
    <w:rsid w:val="00643367"/>
    <w:rsid w:val="00643499"/>
    <w:rsid w:val="00643534"/>
    <w:rsid w:val="00643705"/>
    <w:rsid w:val="006439EF"/>
    <w:rsid w:val="006439FE"/>
    <w:rsid w:val="00643AA3"/>
    <w:rsid w:val="00643B27"/>
    <w:rsid w:val="00643B7A"/>
    <w:rsid w:val="00643C4F"/>
    <w:rsid w:val="00643C67"/>
    <w:rsid w:val="00643EE4"/>
    <w:rsid w:val="00643F2B"/>
    <w:rsid w:val="00644109"/>
    <w:rsid w:val="00644208"/>
    <w:rsid w:val="00644425"/>
    <w:rsid w:val="006445F6"/>
    <w:rsid w:val="00644A01"/>
    <w:rsid w:val="00644A1E"/>
    <w:rsid w:val="00644B32"/>
    <w:rsid w:val="00644BF4"/>
    <w:rsid w:val="00644CEB"/>
    <w:rsid w:val="0064501F"/>
    <w:rsid w:val="00645080"/>
    <w:rsid w:val="00645091"/>
    <w:rsid w:val="00645243"/>
    <w:rsid w:val="006453CD"/>
    <w:rsid w:val="006455C2"/>
    <w:rsid w:val="006455C3"/>
    <w:rsid w:val="00645688"/>
    <w:rsid w:val="0064586C"/>
    <w:rsid w:val="00645894"/>
    <w:rsid w:val="00645960"/>
    <w:rsid w:val="00645A4D"/>
    <w:rsid w:val="00645ADE"/>
    <w:rsid w:val="00645B30"/>
    <w:rsid w:val="00646095"/>
    <w:rsid w:val="00646186"/>
    <w:rsid w:val="006461CB"/>
    <w:rsid w:val="006461FA"/>
    <w:rsid w:val="006464C9"/>
    <w:rsid w:val="0064661A"/>
    <w:rsid w:val="00646701"/>
    <w:rsid w:val="00646778"/>
    <w:rsid w:val="00646788"/>
    <w:rsid w:val="00646799"/>
    <w:rsid w:val="00646817"/>
    <w:rsid w:val="0064695D"/>
    <w:rsid w:val="00646ACA"/>
    <w:rsid w:val="00646C24"/>
    <w:rsid w:val="00646D3D"/>
    <w:rsid w:val="006470D8"/>
    <w:rsid w:val="00647112"/>
    <w:rsid w:val="0064716E"/>
    <w:rsid w:val="0064726A"/>
    <w:rsid w:val="00647277"/>
    <w:rsid w:val="006472CB"/>
    <w:rsid w:val="00647449"/>
    <w:rsid w:val="00647552"/>
    <w:rsid w:val="00647709"/>
    <w:rsid w:val="0064787A"/>
    <w:rsid w:val="00647880"/>
    <w:rsid w:val="00647B7D"/>
    <w:rsid w:val="00647C0C"/>
    <w:rsid w:val="00647D07"/>
    <w:rsid w:val="00647E72"/>
    <w:rsid w:val="006500D7"/>
    <w:rsid w:val="0065040B"/>
    <w:rsid w:val="006504CD"/>
    <w:rsid w:val="00650629"/>
    <w:rsid w:val="00650643"/>
    <w:rsid w:val="006506FB"/>
    <w:rsid w:val="006507B0"/>
    <w:rsid w:val="00650838"/>
    <w:rsid w:val="00650863"/>
    <w:rsid w:val="00650A83"/>
    <w:rsid w:val="00650C17"/>
    <w:rsid w:val="00650D6C"/>
    <w:rsid w:val="006511F4"/>
    <w:rsid w:val="00651287"/>
    <w:rsid w:val="006513BE"/>
    <w:rsid w:val="006513DD"/>
    <w:rsid w:val="006513E2"/>
    <w:rsid w:val="00651501"/>
    <w:rsid w:val="006515FE"/>
    <w:rsid w:val="00651608"/>
    <w:rsid w:val="00651629"/>
    <w:rsid w:val="00651694"/>
    <w:rsid w:val="0065186C"/>
    <w:rsid w:val="00651BB9"/>
    <w:rsid w:val="00651D85"/>
    <w:rsid w:val="00651DA8"/>
    <w:rsid w:val="00651EC0"/>
    <w:rsid w:val="0065202B"/>
    <w:rsid w:val="00652090"/>
    <w:rsid w:val="0065210F"/>
    <w:rsid w:val="006521E7"/>
    <w:rsid w:val="00652558"/>
    <w:rsid w:val="00652919"/>
    <w:rsid w:val="00652B90"/>
    <w:rsid w:val="00652D1E"/>
    <w:rsid w:val="00653111"/>
    <w:rsid w:val="00653446"/>
    <w:rsid w:val="00653466"/>
    <w:rsid w:val="006535A9"/>
    <w:rsid w:val="006536F3"/>
    <w:rsid w:val="00653789"/>
    <w:rsid w:val="00653915"/>
    <w:rsid w:val="006539DB"/>
    <w:rsid w:val="00653B03"/>
    <w:rsid w:val="00653BB7"/>
    <w:rsid w:val="00653CC4"/>
    <w:rsid w:val="00653E1B"/>
    <w:rsid w:val="00653EF7"/>
    <w:rsid w:val="00653F13"/>
    <w:rsid w:val="00654351"/>
    <w:rsid w:val="006547A0"/>
    <w:rsid w:val="00654991"/>
    <w:rsid w:val="006549CD"/>
    <w:rsid w:val="00654A1B"/>
    <w:rsid w:val="00654AF1"/>
    <w:rsid w:val="00654B1C"/>
    <w:rsid w:val="00654B3F"/>
    <w:rsid w:val="00654BB0"/>
    <w:rsid w:val="00654BFC"/>
    <w:rsid w:val="00654C2C"/>
    <w:rsid w:val="00655098"/>
    <w:rsid w:val="006551A0"/>
    <w:rsid w:val="00655572"/>
    <w:rsid w:val="006555B1"/>
    <w:rsid w:val="00655646"/>
    <w:rsid w:val="0065564D"/>
    <w:rsid w:val="00655655"/>
    <w:rsid w:val="00655726"/>
    <w:rsid w:val="0065573E"/>
    <w:rsid w:val="00655938"/>
    <w:rsid w:val="006559C9"/>
    <w:rsid w:val="00655B2E"/>
    <w:rsid w:val="00655CCC"/>
    <w:rsid w:val="00655CE1"/>
    <w:rsid w:val="00655DFE"/>
    <w:rsid w:val="00655E8A"/>
    <w:rsid w:val="006562B4"/>
    <w:rsid w:val="006562D6"/>
    <w:rsid w:val="0065637B"/>
    <w:rsid w:val="006563D4"/>
    <w:rsid w:val="006563EE"/>
    <w:rsid w:val="00656676"/>
    <w:rsid w:val="00656684"/>
    <w:rsid w:val="006566DE"/>
    <w:rsid w:val="00656710"/>
    <w:rsid w:val="00656715"/>
    <w:rsid w:val="00656A49"/>
    <w:rsid w:val="00656D16"/>
    <w:rsid w:val="00656DD9"/>
    <w:rsid w:val="006574D1"/>
    <w:rsid w:val="00657519"/>
    <w:rsid w:val="00657576"/>
    <w:rsid w:val="0065768D"/>
    <w:rsid w:val="006576B1"/>
    <w:rsid w:val="0065791A"/>
    <w:rsid w:val="00657B66"/>
    <w:rsid w:val="00657B70"/>
    <w:rsid w:val="00657B79"/>
    <w:rsid w:val="00657BA1"/>
    <w:rsid w:val="00657C8A"/>
    <w:rsid w:val="00657DB9"/>
    <w:rsid w:val="00657DEA"/>
    <w:rsid w:val="00657E9B"/>
    <w:rsid w:val="00657EF0"/>
    <w:rsid w:val="00657F89"/>
    <w:rsid w:val="00660137"/>
    <w:rsid w:val="00660166"/>
    <w:rsid w:val="006601CB"/>
    <w:rsid w:val="006602B0"/>
    <w:rsid w:val="006602E6"/>
    <w:rsid w:val="006602F8"/>
    <w:rsid w:val="00660446"/>
    <w:rsid w:val="00660521"/>
    <w:rsid w:val="00660563"/>
    <w:rsid w:val="00660694"/>
    <w:rsid w:val="006608D1"/>
    <w:rsid w:val="006609D0"/>
    <w:rsid w:val="00660B04"/>
    <w:rsid w:val="00660B13"/>
    <w:rsid w:val="00660B65"/>
    <w:rsid w:val="00660B67"/>
    <w:rsid w:val="00660BA1"/>
    <w:rsid w:val="00660DA2"/>
    <w:rsid w:val="00661140"/>
    <w:rsid w:val="006611A3"/>
    <w:rsid w:val="00661227"/>
    <w:rsid w:val="00661484"/>
    <w:rsid w:val="006614ED"/>
    <w:rsid w:val="00661619"/>
    <w:rsid w:val="00661728"/>
    <w:rsid w:val="00661893"/>
    <w:rsid w:val="006618DC"/>
    <w:rsid w:val="006618E6"/>
    <w:rsid w:val="00661985"/>
    <w:rsid w:val="006619EB"/>
    <w:rsid w:val="00661BE1"/>
    <w:rsid w:val="00661CC9"/>
    <w:rsid w:val="00661D85"/>
    <w:rsid w:val="00661E1D"/>
    <w:rsid w:val="00661EF3"/>
    <w:rsid w:val="00661F03"/>
    <w:rsid w:val="00661F14"/>
    <w:rsid w:val="00661F8A"/>
    <w:rsid w:val="00662064"/>
    <w:rsid w:val="006621E0"/>
    <w:rsid w:val="00662445"/>
    <w:rsid w:val="00662450"/>
    <w:rsid w:val="0066255B"/>
    <w:rsid w:val="0066257A"/>
    <w:rsid w:val="0066270D"/>
    <w:rsid w:val="0066283F"/>
    <w:rsid w:val="00662866"/>
    <w:rsid w:val="00662B56"/>
    <w:rsid w:val="00662BE8"/>
    <w:rsid w:val="00662C13"/>
    <w:rsid w:val="00662C91"/>
    <w:rsid w:val="00662E30"/>
    <w:rsid w:val="00662F75"/>
    <w:rsid w:val="00663040"/>
    <w:rsid w:val="00663069"/>
    <w:rsid w:val="00663301"/>
    <w:rsid w:val="006633A5"/>
    <w:rsid w:val="00663518"/>
    <w:rsid w:val="006636B3"/>
    <w:rsid w:val="006637A4"/>
    <w:rsid w:val="006637E9"/>
    <w:rsid w:val="0066380D"/>
    <w:rsid w:val="00663880"/>
    <w:rsid w:val="00663967"/>
    <w:rsid w:val="00663B4E"/>
    <w:rsid w:val="00663B93"/>
    <w:rsid w:val="00663BAC"/>
    <w:rsid w:val="00663C00"/>
    <w:rsid w:val="00663C8B"/>
    <w:rsid w:val="00663C92"/>
    <w:rsid w:val="00663D26"/>
    <w:rsid w:val="00663E2B"/>
    <w:rsid w:val="00663FAD"/>
    <w:rsid w:val="00664113"/>
    <w:rsid w:val="0066421B"/>
    <w:rsid w:val="006642D5"/>
    <w:rsid w:val="006643E3"/>
    <w:rsid w:val="0066441F"/>
    <w:rsid w:val="006644C7"/>
    <w:rsid w:val="006644D2"/>
    <w:rsid w:val="0066454E"/>
    <w:rsid w:val="006646A2"/>
    <w:rsid w:val="006648A1"/>
    <w:rsid w:val="006648F1"/>
    <w:rsid w:val="006649A5"/>
    <w:rsid w:val="00664A40"/>
    <w:rsid w:val="00664E74"/>
    <w:rsid w:val="00664EA6"/>
    <w:rsid w:val="006650BA"/>
    <w:rsid w:val="006650F0"/>
    <w:rsid w:val="00665114"/>
    <w:rsid w:val="0066516B"/>
    <w:rsid w:val="0066518B"/>
    <w:rsid w:val="00665230"/>
    <w:rsid w:val="006652A7"/>
    <w:rsid w:val="006652ED"/>
    <w:rsid w:val="0066531B"/>
    <w:rsid w:val="00665343"/>
    <w:rsid w:val="00665559"/>
    <w:rsid w:val="00665611"/>
    <w:rsid w:val="00665692"/>
    <w:rsid w:val="0066570B"/>
    <w:rsid w:val="006657DE"/>
    <w:rsid w:val="006657F9"/>
    <w:rsid w:val="00665881"/>
    <w:rsid w:val="00665C55"/>
    <w:rsid w:val="00665CA5"/>
    <w:rsid w:val="00665DDB"/>
    <w:rsid w:val="006661A7"/>
    <w:rsid w:val="006661DD"/>
    <w:rsid w:val="00666382"/>
    <w:rsid w:val="00666460"/>
    <w:rsid w:val="0066647A"/>
    <w:rsid w:val="006664F8"/>
    <w:rsid w:val="006667C4"/>
    <w:rsid w:val="00666A02"/>
    <w:rsid w:val="00666A42"/>
    <w:rsid w:val="00666AAF"/>
    <w:rsid w:val="00666B28"/>
    <w:rsid w:val="00666B63"/>
    <w:rsid w:val="00666B6F"/>
    <w:rsid w:val="00666BBE"/>
    <w:rsid w:val="00666D7D"/>
    <w:rsid w:val="00666D8B"/>
    <w:rsid w:val="00666E56"/>
    <w:rsid w:val="00666E81"/>
    <w:rsid w:val="00667138"/>
    <w:rsid w:val="006671E4"/>
    <w:rsid w:val="006671FD"/>
    <w:rsid w:val="0066740B"/>
    <w:rsid w:val="00667525"/>
    <w:rsid w:val="00667529"/>
    <w:rsid w:val="0066764F"/>
    <w:rsid w:val="00667669"/>
    <w:rsid w:val="006676F2"/>
    <w:rsid w:val="00667705"/>
    <w:rsid w:val="0066798B"/>
    <w:rsid w:val="00667A0C"/>
    <w:rsid w:val="00667A2C"/>
    <w:rsid w:val="00667E63"/>
    <w:rsid w:val="00667F2B"/>
    <w:rsid w:val="006702B7"/>
    <w:rsid w:val="00670373"/>
    <w:rsid w:val="006703B5"/>
    <w:rsid w:val="006704E2"/>
    <w:rsid w:val="0067062B"/>
    <w:rsid w:val="0067067B"/>
    <w:rsid w:val="00670709"/>
    <w:rsid w:val="00670757"/>
    <w:rsid w:val="00670780"/>
    <w:rsid w:val="006708A4"/>
    <w:rsid w:val="00670B7E"/>
    <w:rsid w:val="00670D16"/>
    <w:rsid w:val="00670F54"/>
    <w:rsid w:val="00671080"/>
    <w:rsid w:val="006711E1"/>
    <w:rsid w:val="00671220"/>
    <w:rsid w:val="0067125C"/>
    <w:rsid w:val="00671457"/>
    <w:rsid w:val="006714F4"/>
    <w:rsid w:val="00671653"/>
    <w:rsid w:val="006717FE"/>
    <w:rsid w:val="00671821"/>
    <w:rsid w:val="006718D0"/>
    <w:rsid w:val="00671950"/>
    <w:rsid w:val="00671979"/>
    <w:rsid w:val="00671A06"/>
    <w:rsid w:val="00671B00"/>
    <w:rsid w:val="00671EB7"/>
    <w:rsid w:val="00671EEB"/>
    <w:rsid w:val="0067203D"/>
    <w:rsid w:val="00672115"/>
    <w:rsid w:val="006721A5"/>
    <w:rsid w:val="00672234"/>
    <w:rsid w:val="00672311"/>
    <w:rsid w:val="006723ED"/>
    <w:rsid w:val="006723FF"/>
    <w:rsid w:val="00672487"/>
    <w:rsid w:val="0067263D"/>
    <w:rsid w:val="006726ED"/>
    <w:rsid w:val="0067279E"/>
    <w:rsid w:val="00672940"/>
    <w:rsid w:val="00672A15"/>
    <w:rsid w:val="00672AB4"/>
    <w:rsid w:val="00672CB0"/>
    <w:rsid w:val="00672D5B"/>
    <w:rsid w:val="006730D3"/>
    <w:rsid w:val="00673124"/>
    <w:rsid w:val="006731BE"/>
    <w:rsid w:val="006732EB"/>
    <w:rsid w:val="006735AA"/>
    <w:rsid w:val="006735EA"/>
    <w:rsid w:val="006735F9"/>
    <w:rsid w:val="00673699"/>
    <w:rsid w:val="006736E7"/>
    <w:rsid w:val="00673A0B"/>
    <w:rsid w:val="00673A2D"/>
    <w:rsid w:val="00673CE0"/>
    <w:rsid w:val="00673DE7"/>
    <w:rsid w:val="00673E00"/>
    <w:rsid w:val="0067439C"/>
    <w:rsid w:val="006744A0"/>
    <w:rsid w:val="006744C8"/>
    <w:rsid w:val="00674636"/>
    <w:rsid w:val="006746B1"/>
    <w:rsid w:val="006746E9"/>
    <w:rsid w:val="00674707"/>
    <w:rsid w:val="00674735"/>
    <w:rsid w:val="006747DB"/>
    <w:rsid w:val="00674812"/>
    <w:rsid w:val="00674821"/>
    <w:rsid w:val="00674A46"/>
    <w:rsid w:val="00674F59"/>
    <w:rsid w:val="006750FE"/>
    <w:rsid w:val="00675123"/>
    <w:rsid w:val="00675228"/>
    <w:rsid w:val="006752DB"/>
    <w:rsid w:val="00675340"/>
    <w:rsid w:val="00675461"/>
    <w:rsid w:val="00675469"/>
    <w:rsid w:val="00675519"/>
    <w:rsid w:val="0067565F"/>
    <w:rsid w:val="0067588B"/>
    <w:rsid w:val="006758BA"/>
    <w:rsid w:val="006758EB"/>
    <w:rsid w:val="00675A36"/>
    <w:rsid w:val="00675A8E"/>
    <w:rsid w:val="00675B58"/>
    <w:rsid w:val="00675CB7"/>
    <w:rsid w:val="006760ED"/>
    <w:rsid w:val="006762BE"/>
    <w:rsid w:val="006762CE"/>
    <w:rsid w:val="00676307"/>
    <w:rsid w:val="00676697"/>
    <w:rsid w:val="00676869"/>
    <w:rsid w:val="006768ED"/>
    <w:rsid w:val="0067692B"/>
    <w:rsid w:val="00676BF3"/>
    <w:rsid w:val="00676D5E"/>
    <w:rsid w:val="00676D84"/>
    <w:rsid w:val="00676DA6"/>
    <w:rsid w:val="00676DC3"/>
    <w:rsid w:val="00677298"/>
    <w:rsid w:val="00677325"/>
    <w:rsid w:val="00677334"/>
    <w:rsid w:val="00677545"/>
    <w:rsid w:val="006777C1"/>
    <w:rsid w:val="006777EE"/>
    <w:rsid w:val="00677810"/>
    <w:rsid w:val="006778D3"/>
    <w:rsid w:val="006779EE"/>
    <w:rsid w:val="00677AF7"/>
    <w:rsid w:val="00677BA8"/>
    <w:rsid w:val="00677BDA"/>
    <w:rsid w:val="00677C6C"/>
    <w:rsid w:val="00677CC7"/>
    <w:rsid w:val="00677CD5"/>
    <w:rsid w:val="00677E79"/>
    <w:rsid w:val="00677E9B"/>
    <w:rsid w:val="00677EB4"/>
    <w:rsid w:val="00677F89"/>
    <w:rsid w:val="006801AA"/>
    <w:rsid w:val="006801E3"/>
    <w:rsid w:val="006802E2"/>
    <w:rsid w:val="006804E0"/>
    <w:rsid w:val="00680515"/>
    <w:rsid w:val="00680662"/>
    <w:rsid w:val="00680757"/>
    <w:rsid w:val="006807D6"/>
    <w:rsid w:val="00680883"/>
    <w:rsid w:val="00680A14"/>
    <w:rsid w:val="00680A54"/>
    <w:rsid w:val="00680AF0"/>
    <w:rsid w:val="00680DAD"/>
    <w:rsid w:val="00680DE3"/>
    <w:rsid w:val="00680EB4"/>
    <w:rsid w:val="00681026"/>
    <w:rsid w:val="0068118F"/>
    <w:rsid w:val="0068126E"/>
    <w:rsid w:val="00681282"/>
    <w:rsid w:val="00681483"/>
    <w:rsid w:val="00681486"/>
    <w:rsid w:val="0068157A"/>
    <w:rsid w:val="00681585"/>
    <w:rsid w:val="006815C7"/>
    <w:rsid w:val="0068168B"/>
    <w:rsid w:val="0068168E"/>
    <w:rsid w:val="0068175A"/>
    <w:rsid w:val="006819AE"/>
    <w:rsid w:val="006819B3"/>
    <w:rsid w:val="00681ACA"/>
    <w:rsid w:val="00681D29"/>
    <w:rsid w:val="00681D39"/>
    <w:rsid w:val="00681D46"/>
    <w:rsid w:val="00682037"/>
    <w:rsid w:val="0068220E"/>
    <w:rsid w:val="006822D8"/>
    <w:rsid w:val="0068230A"/>
    <w:rsid w:val="006824FF"/>
    <w:rsid w:val="006825B0"/>
    <w:rsid w:val="0068274E"/>
    <w:rsid w:val="0068277D"/>
    <w:rsid w:val="006827C1"/>
    <w:rsid w:val="00682A60"/>
    <w:rsid w:val="00682AC4"/>
    <w:rsid w:val="00682BF4"/>
    <w:rsid w:val="00682C5A"/>
    <w:rsid w:val="00682DD5"/>
    <w:rsid w:val="00682EBD"/>
    <w:rsid w:val="00683022"/>
    <w:rsid w:val="00683053"/>
    <w:rsid w:val="00683176"/>
    <w:rsid w:val="0068324D"/>
    <w:rsid w:val="006834C7"/>
    <w:rsid w:val="006836D6"/>
    <w:rsid w:val="00683701"/>
    <w:rsid w:val="006837CD"/>
    <w:rsid w:val="00683856"/>
    <w:rsid w:val="00683881"/>
    <w:rsid w:val="00683885"/>
    <w:rsid w:val="006838B1"/>
    <w:rsid w:val="00683B4B"/>
    <w:rsid w:val="00683D91"/>
    <w:rsid w:val="0068406C"/>
    <w:rsid w:val="0068421A"/>
    <w:rsid w:val="00684233"/>
    <w:rsid w:val="006842E9"/>
    <w:rsid w:val="0068454E"/>
    <w:rsid w:val="0068469A"/>
    <w:rsid w:val="00684770"/>
    <w:rsid w:val="00684788"/>
    <w:rsid w:val="006847B7"/>
    <w:rsid w:val="00684817"/>
    <w:rsid w:val="0068491A"/>
    <w:rsid w:val="00684971"/>
    <w:rsid w:val="00684A0D"/>
    <w:rsid w:val="00684A37"/>
    <w:rsid w:val="00684AE9"/>
    <w:rsid w:val="00684AF7"/>
    <w:rsid w:val="00684F1F"/>
    <w:rsid w:val="0068513A"/>
    <w:rsid w:val="00685465"/>
    <w:rsid w:val="006855C9"/>
    <w:rsid w:val="0068562C"/>
    <w:rsid w:val="0068567D"/>
    <w:rsid w:val="00685728"/>
    <w:rsid w:val="00685951"/>
    <w:rsid w:val="00685A00"/>
    <w:rsid w:val="00685CAC"/>
    <w:rsid w:val="00685DA6"/>
    <w:rsid w:val="00686038"/>
    <w:rsid w:val="00686048"/>
    <w:rsid w:val="006860FD"/>
    <w:rsid w:val="00686147"/>
    <w:rsid w:val="006862F8"/>
    <w:rsid w:val="0068631F"/>
    <w:rsid w:val="006863D3"/>
    <w:rsid w:val="00686470"/>
    <w:rsid w:val="006864F2"/>
    <w:rsid w:val="00686520"/>
    <w:rsid w:val="00686615"/>
    <w:rsid w:val="00686618"/>
    <w:rsid w:val="006866BF"/>
    <w:rsid w:val="006866D8"/>
    <w:rsid w:val="0068699D"/>
    <w:rsid w:val="006869AF"/>
    <w:rsid w:val="00686A6D"/>
    <w:rsid w:val="00686BE1"/>
    <w:rsid w:val="00686C68"/>
    <w:rsid w:val="00686E58"/>
    <w:rsid w:val="00686E94"/>
    <w:rsid w:val="00686ED6"/>
    <w:rsid w:val="00686F5D"/>
    <w:rsid w:val="0068713C"/>
    <w:rsid w:val="0068750C"/>
    <w:rsid w:val="0068757F"/>
    <w:rsid w:val="006877DE"/>
    <w:rsid w:val="00687930"/>
    <w:rsid w:val="006879CE"/>
    <w:rsid w:val="00687CF8"/>
    <w:rsid w:val="00687D59"/>
    <w:rsid w:val="00687DC9"/>
    <w:rsid w:val="00687E57"/>
    <w:rsid w:val="00687E82"/>
    <w:rsid w:val="0069029B"/>
    <w:rsid w:val="0069044F"/>
    <w:rsid w:val="00690468"/>
    <w:rsid w:val="0069049E"/>
    <w:rsid w:val="00690517"/>
    <w:rsid w:val="006905BB"/>
    <w:rsid w:val="0069079A"/>
    <w:rsid w:val="006907BF"/>
    <w:rsid w:val="00690828"/>
    <w:rsid w:val="00690A3F"/>
    <w:rsid w:val="00690AB6"/>
    <w:rsid w:val="00690CBD"/>
    <w:rsid w:val="00690CCD"/>
    <w:rsid w:val="00690CCF"/>
    <w:rsid w:val="00690D5F"/>
    <w:rsid w:val="00690DD8"/>
    <w:rsid w:val="00690E3B"/>
    <w:rsid w:val="00690EC6"/>
    <w:rsid w:val="00690F92"/>
    <w:rsid w:val="00690FDD"/>
    <w:rsid w:val="006910AA"/>
    <w:rsid w:val="00691379"/>
    <w:rsid w:val="00691438"/>
    <w:rsid w:val="006914DA"/>
    <w:rsid w:val="00691731"/>
    <w:rsid w:val="006918FE"/>
    <w:rsid w:val="0069192C"/>
    <w:rsid w:val="00691A92"/>
    <w:rsid w:val="00691B93"/>
    <w:rsid w:val="00691C24"/>
    <w:rsid w:val="00692020"/>
    <w:rsid w:val="00692028"/>
    <w:rsid w:val="0069206C"/>
    <w:rsid w:val="006920DA"/>
    <w:rsid w:val="0069212C"/>
    <w:rsid w:val="00692143"/>
    <w:rsid w:val="006923F1"/>
    <w:rsid w:val="0069242F"/>
    <w:rsid w:val="006926A4"/>
    <w:rsid w:val="00692930"/>
    <w:rsid w:val="00692A79"/>
    <w:rsid w:val="00692AB4"/>
    <w:rsid w:val="00692B37"/>
    <w:rsid w:val="006930C3"/>
    <w:rsid w:val="0069321D"/>
    <w:rsid w:val="006932F3"/>
    <w:rsid w:val="006938EC"/>
    <w:rsid w:val="00693931"/>
    <w:rsid w:val="00693A19"/>
    <w:rsid w:val="00693A62"/>
    <w:rsid w:val="00693AB2"/>
    <w:rsid w:val="00693BA6"/>
    <w:rsid w:val="00693BDC"/>
    <w:rsid w:val="00693D17"/>
    <w:rsid w:val="00693D73"/>
    <w:rsid w:val="00693EE5"/>
    <w:rsid w:val="00693FE9"/>
    <w:rsid w:val="00694002"/>
    <w:rsid w:val="0069408B"/>
    <w:rsid w:val="00694253"/>
    <w:rsid w:val="00694284"/>
    <w:rsid w:val="00694306"/>
    <w:rsid w:val="006944DA"/>
    <w:rsid w:val="006945BF"/>
    <w:rsid w:val="00694672"/>
    <w:rsid w:val="00694702"/>
    <w:rsid w:val="00694733"/>
    <w:rsid w:val="006948CF"/>
    <w:rsid w:val="006949DE"/>
    <w:rsid w:val="00694A96"/>
    <w:rsid w:val="00694A98"/>
    <w:rsid w:val="00694AA5"/>
    <w:rsid w:val="00694B17"/>
    <w:rsid w:val="00694BB3"/>
    <w:rsid w:val="00694C07"/>
    <w:rsid w:val="00694C13"/>
    <w:rsid w:val="00694C3B"/>
    <w:rsid w:val="00694D8B"/>
    <w:rsid w:val="00694FBA"/>
    <w:rsid w:val="006950C4"/>
    <w:rsid w:val="006951F3"/>
    <w:rsid w:val="006952DC"/>
    <w:rsid w:val="00695327"/>
    <w:rsid w:val="0069536B"/>
    <w:rsid w:val="006955BB"/>
    <w:rsid w:val="0069576D"/>
    <w:rsid w:val="006959C4"/>
    <w:rsid w:val="00695A06"/>
    <w:rsid w:val="00695A1E"/>
    <w:rsid w:val="00695A69"/>
    <w:rsid w:val="00695EB5"/>
    <w:rsid w:val="00695EDE"/>
    <w:rsid w:val="00695FB9"/>
    <w:rsid w:val="0069612F"/>
    <w:rsid w:val="006961E6"/>
    <w:rsid w:val="00696217"/>
    <w:rsid w:val="006962B0"/>
    <w:rsid w:val="006963CC"/>
    <w:rsid w:val="00696495"/>
    <w:rsid w:val="006964CD"/>
    <w:rsid w:val="006964E9"/>
    <w:rsid w:val="00696521"/>
    <w:rsid w:val="00696546"/>
    <w:rsid w:val="0069661D"/>
    <w:rsid w:val="00696779"/>
    <w:rsid w:val="0069683E"/>
    <w:rsid w:val="00696B6B"/>
    <w:rsid w:val="00696C59"/>
    <w:rsid w:val="00696CD8"/>
    <w:rsid w:val="00696DF7"/>
    <w:rsid w:val="00696F4D"/>
    <w:rsid w:val="00697003"/>
    <w:rsid w:val="00697011"/>
    <w:rsid w:val="006972AB"/>
    <w:rsid w:val="006973C5"/>
    <w:rsid w:val="0069757F"/>
    <w:rsid w:val="006975F4"/>
    <w:rsid w:val="00697726"/>
    <w:rsid w:val="00697768"/>
    <w:rsid w:val="006977E0"/>
    <w:rsid w:val="00697981"/>
    <w:rsid w:val="00697A0F"/>
    <w:rsid w:val="00697BEA"/>
    <w:rsid w:val="00697BEC"/>
    <w:rsid w:val="00697CEF"/>
    <w:rsid w:val="00697D37"/>
    <w:rsid w:val="00697F0A"/>
    <w:rsid w:val="00697F43"/>
    <w:rsid w:val="006A011C"/>
    <w:rsid w:val="006A022E"/>
    <w:rsid w:val="006A0353"/>
    <w:rsid w:val="006A03F3"/>
    <w:rsid w:val="006A0633"/>
    <w:rsid w:val="006A0868"/>
    <w:rsid w:val="006A0881"/>
    <w:rsid w:val="006A08CB"/>
    <w:rsid w:val="006A0BC6"/>
    <w:rsid w:val="006A0C10"/>
    <w:rsid w:val="006A0D06"/>
    <w:rsid w:val="006A0D0C"/>
    <w:rsid w:val="006A0E2D"/>
    <w:rsid w:val="006A0EF8"/>
    <w:rsid w:val="006A0F9C"/>
    <w:rsid w:val="006A100A"/>
    <w:rsid w:val="006A1230"/>
    <w:rsid w:val="006A1321"/>
    <w:rsid w:val="006A13A3"/>
    <w:rsid w:val="006A13DD"/>
    <w:rsid w:val="006A1468"/>
    <w:rsid w:val="006A14F9"/>
    <w:rsid w:val="006A1508"/>
    <w:rsid w:val="006A1750"/>
    <w:rsid w:val="006A1859"/>
    <w:rsid w:val="006A1A51"/>
    <w:rsid w:val="006A1CBB"/>
    <w:rsid w:val="006A1D40"/>
    <w:rsid w:val="006A1D97"/>
    <w:rsid w:val="006A1E4F"/>
    <w:rsid w:val="006A1EB2"/>
    <w:rsid w:val="006A1F75"/>
    <w:rsid w:val="006A23AE"/>
    <w:rsid w:val="006A24A4"/>
    <w:rsid w:val="006A24B7"/>
    <w:rsid w:val="006A280E"/>
    <w:rsid w:val="006A292B"/>
    <w:rsid w:val="006A2A4C"/>
    <w:rsid w:val="006A2B26"/>
    <w:rsid w:val="006A2F6E"/>
    <w:rsid w:val="006A2F8B"/>
    <w:rsid w:val="006A30D2"/>
    <w:rsid w:val="006A325F"/>
    <w:rsid w:val="006A337E"/>
    <w:rsid w:val="006A365A"/>
    <w:rsid w:val="006A374D"/>
    <w:rsid w:val="006A3792"/>
    <w:rsid w:val="006A387F"/>
    <w:rsid w:val="006A38D6"/>
    <w:rsid w:val="006A393E"/>
    <w:rsid w:val="006A39D7"/>
    <w:rsid w:val="006A3A61"/>
    <w:rsid w:val="006A3B08"/>
    <w:rsid w:val="006A3B71"/>
    <w:rsid w:val="006A3BA5"/>
    <w:rsid w:val="006A3C18"/>
    <w:rsid w:val="006A3CDD"/>
    <w:rsid w:val="006A3DA7"/>
    <w:rsid w:val="006A3EF4"/>
    <w:rsid w:val="006A3F75"/>
    <w:rsid w:val="006A40FB"/>
    <w:rsid w:val="006A413B"/>
    <w:rsid w:val="006A41E9"/>
    <w:rsid w:val="006A44A5"/>
    <w:rsid w:val="006A45B3"/>
    <w:rsid w:val="006A45D8"/>
    <w:rsid w:val="006A463F"/>
    <w:rsid w:val="006A4A4D"/>
    <w:rsid w:val="006A4B11"/>
    <w:rsid w:val="006A4C3E"/>
    <w:rsid w:val="006A4EBB"/>
    <w:rsid w:val="006A4F6C"/>
    <w:rsid w:val="006A500F"/>
    <w:rsid w:val="006A5031"/>
    <w:rsid w:val="006A506A"/>
    <w:rsid w:val="006A518B"/>
    <w:rsid w:val="006A51C0"/>
    <w:rsid w:val="006A51D7"/>
    <w:rsid w:val="006A51E6"/>
    <w:rsid w:val="006A51F7"/>
    <w:rsid w:val="006A540D"/>
    <w:rsid w:val="006A544D"/>
    <w:rsid w:val="006A54DD"/>
    <w:rsid w:val="006A5523"/>
    <w:rsid w:val="006A558A"/>
    <w:rsid w:val="006A559E"/>
    <w:rsid w:val="006A55FE"/>
    <w:rsid w:val="006A567C"/>
    <w:rsid w:val="006A56B3"/>
    <w:rsid w:val="006A58CB"/>
    <w:rsid w:val="006A59B5"/>
    <w:rsid w:val="006A5A03"/>
    <w:rsid w:val="006A5B66"/>
    <w:rsid w:val="006A5BBD"/>
    <w:rsid w:val="006A5C48"/>
    <w:rsid w:val="006A5D61"/>
    <w:rsid w:val="006A5D6B"/>
    <w:rsid w:val="006A5F8D"/>
    <w:rsid w:val="006A5FB8"/>
    <w:rsid w:val="006A60FE"/>
    <w:rsid w:val="006A60FF"/>
    <w:rsid w:val="006A6108"/>
    <w:rsid w:val="006A61C0"/>
    <w:rsid w:val="006A6346"/>
    <w:rsid w:val="006A645E"/>
    <w:rsid w:val="006A66B3"/>
    <w:rsid w:val="006A66B8"/>
    <w:rsid w:val="006A69D4"/>
    <w:rsid w:val="006A6A9E"/>
    <w:rsid w:val="006A6AD1"/>
    <w:rsid w:val="006A6B25"/>
    <w:rsid w:val="006A6FB8"/>
    <w:rsid w:val="006A735E"/>
    <w:rsid w:val="006A73BC"/>
    <w:rsid w:val="006A73ED"/>
    <w:rsid w:val="006A76B5"/>
    <w:rsid w:val="006A76D4"/>
    <w:rsid w:val="006A781B"/>
    <w:rsid w:val="006A7A58"/>
    <w:rsid w:val="006A7BF7"/>
    <w:rsid w:val="006A7D82"/>
    <w:rsid w:val="006A7E06"/>
    <w:rsid w:val="006B0040"/>
    <w:rsid w:val="006B0135"/>
    <w:rsid w:val="006B0293"/>
    <w:rsid w:val="006B0404"/>
    <w:rsid w:val="006B04B0"/>
    <w:rsid w:val="006B059E"/>
    <w:rsid w:val="006B05C7"/>
    <w:rsid w:val="006B0763"/>
    <w:rsid w:val="006B07E7"/>
    <w:rsid w:val="006B080E"/>
    <w:rsid w:val="006B09B5"/>
    <w:rsid w:val="006B09F0"/>
    <w:rsid w:val="006B0A67"/>
    <w:rsid w:val="006B0BFC"/>
    <w:rsid w:val="006B0D13"/>
    <w:rsid w:val="006B0FB9"/>
    <w:rsid w:val="006B110E"/>
    <w:rsid w:val="006B121D"/>
    <w:rsid w:val="006B124A"/>
    <w:rsid w:val="006B131F"/>
    <w:rsid w:val="006B14F0"/>
    <w:rsid w:val="006B155F"/>
    <w:rsid w:val="006B1598"/>
    <w:rsid w:val="006B15B7"/>
    <w:rsid w:val="006B18F4"/>
    <w:rsid w:val="006B1A16"/>
    <w:rsid w:val="006B1CA9"/>
    <w:rsid w:val="006B1D51"/>
    <w:rsid w:val="006B1D58"/>
    <w:rsid w:val="006B1E0E"/>
    <w:rsid w:val="006B1F66"/>
    <w:rsid w:val="006B207D"/>
    <w:rsid w:val="006B22D1"/>
    <w:rsid w:val="006B238F"/>
    <w:rsid w:val="006B23F4"/>
    <w:rsid w:val="006B279E"/>
    <w:rsid w:val="006B2802"/>
    <w:rsid w:val="006B2C9D"/>
    <w:rsid w:val="006B2E7F"/>
    <w:rsid w:val="006B2F3E"/>
    <w:rsid w:val="006B2F51"/>
    <w:rsid w:val="006B2FE2"/>
    <w:rsid w:val="006B30AF"/>
    <w:rsid w:val="006B31B7"/>
    <w:rsid w:val="006B3202"/>
    <w:rsid w:val="006B323F"/>
    <w:rsid w:val="006B34B8"/>
    <w:rsid w:val="006B34D6"/>
    <w:rsid w:val="006B3628"/>
    <w:rsid w:val="006B3A51"/>
    <w:rsid w:val="006B3A8A"/>
    <w:rsid w:val="006B3EC4"/>
    <w:rsid w:val="006B3F42"/>
    <w:rsid w:val="006B3FBC"/>
    <w:rsid w:val="006B4112"/>
    <w:rsid w:val="006B420D"/>
    <w:rsid w:val="006B424B"/>
    <w:rsid w:val="006B42A1"/>
    <w:rsid w:val="006B447D"/>
    <w:rsid w:val="006B44CE"/>
    <w:rsid w:val="006B487C"/>
    <w:rsid w:val="006B4883"/>
    <w:rsid w:val="006B489B"/>
    <w:rsid w:val="006B49E8"/>
    <w:rsid w:val="006B4B2C"/>
    <w:rsid w:val="006B4BCD"/>
    <w:rsid w:val="006B4D3A"/>
    <w:rsid w:val="006B4F47"/>
    <w:rsid w:val="006B512F"/>
    <w:rsid w:val="006B52EA"/>
    <w:rsid w:val="006B534B"/>
    <w:rsid w:val="006B5384"/>
    <w:rsid w:val="006B538B"/>
    <w:rsid w:val="006B5392"/>
    <w:rsid w:val="006B53C1"/>
    <w:rsid w:val="006B5536"/>
    <w:rsid w:val="006B5589"/>
    <w:rsid w:val="006B55E8"/>
    <w:rsid w:val="006B573E"/>
    <w:rsid w:val="006B5934"/>
    <w:rsid w:val="006B5A00"/>
    <w:rsid w:val="006B5A02"/>
    <w:rsid w:val="006B5D6F"/>
    <w:rsid w:val="006B5DA9"/>
    <w:rsid w:val="006B5E16"/>
    <w:rsid w:val="006B5E62"/>
    <w:rsid w:val="006B64DA"/>
    <w:rsid w:val="006B669F"/>
    <w:rsid w:val="006B6784"/>
    <w:rsid w:val="006B6D0D"/>
    <w:rsid w:val="006B6E58"/>
    <w:rsid w:val="006B6E5D"/>
    <w:rsid w:val="006B6EF7"/>
    <w:rsid w:val="006B6F56"/>
    <w:rsid w:val="006B7053"/>
    <w:rsid w:val="006B714A"/>
    <w:rsid w:val="006B75EE"/>
    <w:rsid w:val="006B770E"/>
    <w:rsid w:val="006B788E"/>
    <w:rsid w:val="006B798D"/>
    <w:rsid w:val="006B7AE9"/>
    <w:rsid w:val="006B7AFF"/>
    <w:rsid w:val="006B7CC4"/>
    <w:rsid w:val="006B7E76"/>
    <w:rsid w:val="006B7F5E"/>
    <w:rsid w:val="006C0039"/>
    <w:rsid w:val="006C006E"/>
    <w:rsid w:val="006C0080"/>
    <w:rsid w:val="006C01EA"/>
    <w:rsid w:val="006C02CE"/>
    <w:rsid w:val="006C07DC"/>
    <w:rsid w:val="006C0878"/>
    <w:rsid w:val="006C08F0"/>
    <w:rsid w:val="006C09C4"/>
    <w:rsid w:val="006C09FA"/>
    <w:rsid w:val="006C0B1D"/>
    <w:rsid w:val="006C0E83"/>
    <w:rsid w:val="006C124A"/>
    <w:rsid w:val="006C125D"/>
    <w:rsid w:val="006C1436"/>
    <w:rsid w:val="006C1562"/>
    <w:rsid w:val="006C174D"/>
    <w:rsid w:val="006C1ADE"/>
    <w:rsid w:val="006C1B31"/>
    <w:rsid w:val="006C1C9C"/>
    <w:rsid w:val="006C20FA"/>
    <w:rsid w:val="006C224B"/>
    <w:rsid w:val="006C22A2"/>
    <w:rsid w:val="006C240C"/>
    <w:rsid w:val="006C2537"/>
    <w:rsid w:val="006C2590"/>
    <w:rsid w:val="006C25AB"/>
    <w:rsid w:val="006C2929"/>
    <w:rsid w:val="006C2A82"/>
    <w:rsid w:val="006C2B50"/>
    <w:rsid w:val="006C2B5A"/>
    <w:rsid w:val="006C2CF8"/>
    <w:rsid w:val="006C2D10"/>
    <w:rsid w:val="006C2EE2"/>
    <w:rsid w:val="006C3213"/>
    <w:rsid w:val="006C3502"/>
    <w:rsid w:val="006C366B"/>
    <w:rsid w:val="006C38CC"/>
    <w:rsid w:val="006C393A"/>
    <w:rsid w:val="006C39DB"/>
    <w:rsid w:val="006C3A93"/>
    <w:rsid w:val="006C3A98"/>
    <w:rsid w:val="006C3B95"/>
    <w:rsid w:val="006C3BE6"/>
    <w:rsid w:val="006C3E81"/>
    <w:rsid w:val="006C40DA"/>
    <w:rsid w:val="006C4332"/>
    <w:rsid w:val="006C4516"/>
    <w:rsid w:val="006C4564"/>
    <w:rsid w:val="006C4675"/>
    <w:rsid w:val="006C47A8"/>
    <w:rsid w:val="006C47B1"/>
    <w:rsid w:val="006C49C5"/>
    <w:rsid w:val="006C4ADE"/>
    <w:rsid w:val="006C4C8E"/>
    <w:rsid w:val="006C4CD2"/>
    <w:rsid w:val="006C4D1E"/>
    <w:rsid w:val="006C4F3E"/>
    <w:rsid w:val="006C5136"/>
    <w:rsid w:val="006C5329"/>
    <w:rsid w:val="006C546F"/>
    <w:rsid w:val="006C54FC"/>
    <w:rsid w:val="006C5598"/>
    <w:rsid w:val="006C55C8"/>
    <w:rsid w:val="006C57FB"/>
    <w:rsid w:val="006C5A8E"/>
    <w:rsid w:val="006C5BAC"/>
    <w:rsid w:val="006C5C0F"/>
    <w:rsid w:val="006C5D05"/>
    <w:rsid w:val="006C5D61"/>
    <w:rsid w:val="006C5DC9"/>
    <w:rsid w:val="006C5E7C"/>
    <w:rsid w:val="006C5E7F"/>
    <w:rsid w:val="006C6040"/>
    <w:rsid w:val="006C62B8"/>
    <w:rsid w:val="006C6319"/>
    <w:rsid w:val="006C63F3"/>
    <w:rsid w:val="006C6430"/>
    <w:rsid w:val="006C64C0"/>
    <w:rsid w:val="006C64F9"/>
    <w:rsid w:val="006C66D2"/>
    <w:rsid w:val="006C66F0"/>
    <w:rsid w:val="006C6766"/>
    <w:rsid w:val="006C69FB"/>
    <w:rsid w:val="006C6C27"/>
    <w:rsid w:val="006C6C5E"/>
    <w:rsid w:val="006C6C87"/>
    <w:rsid w:val="006C6CEC"/>
    <w:rsid w:val="006C6D28"/>
    <w:rsid w:val="006C6DE0"/>
    <w:rsid w:val="006C6E87"/>
    <w:rsid w:val="006C7043"/>
    <w:rsid w:val="006C70F2"/>
    <w:rsid w:val="006C714E"/>
    <w:rsid w:val="006C72DF"/>
    <w:rsid w:val="006C7402"/>
    <w:rsid w:val="006C760F"/>
    <w:rsid w:val="006C76EC"/>
    <w:rsid w:val="006C7730"/>
    <w:rsid w:val="006C77E1"/>
    <w:rsid w:val="006C791E"/>
    <w:rsid w:val="006C7A4D"/>
    <w:rsid w:val="006C7AE5"/>
    <w:rsid w:val="006C7B79"/>
    <w:rsid w:val="006C7FBC"/>
    <w:rsid w:val="006D008D"/>
    <w:rsid w:val="006D00D3"/>
    <w:rsid w:val="006D00D7"/>
    <w:rsid w:val="006D018B"/>
    <w:rsid w:val="006D01F2"/>
    <w:rsid w:val="006D036C"/>
    <w:rsid w:val="006D03F5"/>
    <w:rsid w:val="006D0419"/>
    <w:rsid w:val="006D0590"/>
    <w:rsid w:val="006D08C9"/>
    <w:rsid w:val="006D092D"/>
    <w:rsid w:val="006D095E"/>
    <w:rsid w:val="006D0982"/>
    <w:rsid w:val="006D0B3F"/>
    <w:rsid w:val="006D0B45"/>
    <w:rsid w:val="006D0D88"/>
    <w:rsid w:val="006D0DD5"/>
    <w:rsid w:val="006D0DE2"/>
    <w:rsid w:val="006D1202"/>
    <w:rsid w:val="006D1310"/>
    <w:rsid w:val="006D147D"/>
    <w:rsid w:val="006D1521"/>
    <w:rsid w:val="006D1644"/>
    <w:rsid w:val="006D164D"/>
    <w:rsid w:val="006D17DF"/>
    <w:rsid w:val="006D17EE"/>
    <w:rsid w:val="006D19AA"/>
    <w:rsid w:val="006D1AB7"/>
    <w:rsid w:val="006D1AFA"/>
    <w:rsid w:val="006D1BA0"/>
    <w:rsid w:val="006D1CA2"/>
    <w:rsid w:val="006D1CDB"/>
    <w:rsid w:val="006D1E09"/>
    <w:rsid w:val="006D20ED"/>
    <w:rsid w:val="006D211D"/>
    <w:rsid w:val="006D2291"/>
    <w:rsid w:val="006D22E8"/>
    <w:rsid w:val="006D23AD"/>
    <w:rsid w:val="006D28F4"/>
    <w:rsid w:val="006D2A1A"/>
    <w:rsid w:val="006D2A9B"/>
    <w:rsid w:val="006D2ABC"/>
    <w:rsid w:val="006D2B8F"/>
    <w:rsid w:val="006D2ED3"/>
    <w:rsid w:val="006D2FD3"/>
    <w:rsid w:val="006D30FE"/>
    <w:rsid w:val="006D3169"/>
    <w:rsid w:val="006D31D9"/>
    <w:rsid w:val="006D337A"/>
    <w:rsid w:val="006D33EE"/>
    <w:rsid w:val="006D34ED"/>
    <w:rsid w:val="006D390B"/>
    <w:rsid w:val="006D390D"/>
    <w:rsid w:val="006D3AA7"/>
    <w:rsid w:val="006D3DA5"/>
    <w:rsid w:val="006D3ECB"/>
    <w:rsid w:val="006D3EF0"/>
    <w:rsid w:val="006D401D"/>
    <w:rsid w:val="006D4060"/>
    <w:rsid w:val="006D40DE"/>
    <w:rsid w:val="006D41AF"/>
    <w:rsid w:val="006D41C2"/>
    <w:rsid w:val="006D449A"/>
    <w:rsid w:val="006D4576"/>
    <w:rsid w:val="006D45D9"/>
    <w:rsid w:val="006D46AC"/>
    <w:rsid w:val="006D49B6"/>
    <w:rsid w:val="006D4B8D"/>
    <w:rsid w:val="006D4C7B"/>
    <w:rsid w:val="006D4C82"/>
    <w:rsid w:val="006D4D8E"/>
    <w:rsid w:val="006D4F5A"/>
    <w:rsid w:val="006D4FD7"/>
    <w:rsid w:val="006D5089"/>
    <w:rsid w:val="006D517B"/>
    <w:rsid w:val="006D521F"/>
    <w:rsid w:val="006D52AB"/>
    <w:rsid w:val="006D5354"/>
    <w:rsid w:val="006D565E"/>
    <w:rsid w:val="006D58D5"/>
    <w:rsid w:val="006D596F"/>
    <w:rsid w:val="006D5B59"/>
    <w:rsid w:val="006D5C8F"/>
    <w:rsid w:val="006D5E3B"/>
    <w:rsid w:val="006D5EF4"/>
    <w:rsid w:val="006D5F85"/>
    <w:rsid w:val="006D5FCE"/>
    <w:rsid w:val="006D6006"/>
    <w:rsid w:val="006D6038"/>
    <w:rsid w:val="006D603F"/>
    <w:rsid w:val="006D6268"/>
    <w:rsid w:val="006D62BF"/>
    <w:rsid w:val="006D638A"/>
    <w:rsid w:val="006D63DB"/>
    <w:rsid w:val="006D6420"/>
    <w:rsid w:val="006D646F"/>
    <w:rsid w:val="006D6568"/>
    <w:rsid w:val="006D6645"/>
    <w:rsid w:val="006D67D0"/>
    <w:rsid w:val="006D67E5"/>
    <w:rsid w:val="006D6940"/>
    <w:rsid w:val="006D6C22"/>
    <w:rsid w:val="006D6E88"/>
    <w:rsid w:val="006D6FB0"/>
    <w:rsid w:val="006D7135"/>
    <w:rsid w:val="006D7147"/>
    <w:rsid w:val="006D72EB"/>
    <w:rsid w:val="006D7466"/>
    <w:rsid w:val="006D74BF"/>
    <w:rsid w:val="006D7659"/>
    <w:rsid w:val="006D7AD1"/>
    <w:rsid w:val="006D7B5D"/>
    <w:rsid w:val="006D7E95"/>
    <w:rsid w:val="006D7F54"/>
    <w:rsid w:val="006E0106"/>
    <w:rsid w:val="006E0137"/>
    <w:rsid w:val="006E0358"/>
    <w:rsid w:val="006E0363"/>
    <w:rsid w:val="006E050F"/>
    <w:rsid w:val="006E05A2"/>
    <w:rsid w:val="006E05F5"/>
    <w:rsid w:val="006E0653"/>
    <w:rsid w:val="006E081B"/>
    <w:rsid w:val="006E0876"/>
    <w:rsid w:val="006E088A"/>
    <w:rsid w:val="006E0A9A"/>
    <w:rsid w:val="006E0B1C"/>
    <w:rsid w:val="006E0BD3"/>
    <w:rsid w:val="006E0E79"/>
    <w:rsid w:val="006E0F84"/>
    <w:rsid w:val="006E10A4"/>
    <w:rsid w:val="006E11F7"/>
    <w:rsid w:val="006E1377"/>
    <w:rsid w:val="006E13F4"/>
    <w:rsid w:val="006E1599"/>
    <w:rsid w:val="006E1619"/>
    <w:rsid w:val="006E172B"/>
    <w:rsid w:val="006E1773"/>
    <w:rsid w:val="006E1775"/>
    <w:rsid w:val="006E17A8"/>
    <w:rsid w:val="006E1AE3"/>
    <w:rsid w:val="006E1BDB"/>
    <w:rsid w:val="006E1BF2"/>
    <w:rsid w:val="006E1E58"/>
    <w:rsid w:val="006E1EAE"/>
    <w:rsid w:val="006E1F2B"/>
    <w:rsid w:val="006E1FD1"/>
    <w:rsid w:val="006E202B"/>
    <w:rsid w:val="006E205D"/>
    <w:rsid w:val="006E2081"/>
    <w:rsid w:val="006E22C2"/>
    <w:rsid w:val="006E2418"/>
    <w:rsid w:val="006E25B8"/>
    <w:rsid w:val="006E2632"/>
    <w:rsid w:val="006E270B"/>
    <w:rsid w:val="006E2713"/>
    <w:rsid w:val="006E277D"/>
    <w:rsid w:val="006E289D"/>
    <w:rsid w:val="006E29DA"/>
    <w:rsid w:val="006E2A2F"/>
    <w:rsid w:val="006E2ACE"/>
    <w:rsid w:val="006E2BCA"/>
    <w:rsid w:val="006E2D90"/>
    <w:rsid w:val="006E2DEF"/>
    <w:rsid w:val="006E2EFA"/>
    <w:rsid w:val="006E2FEA"/>
    <w:rsid w:val="006E3047"/>
    <w:rsid w:val="006E310B"/>
    <w:rsid w:val="006E3243"/>
    <w:rsid w:val="006E3259"/>
    <w:rsid w:val="006E343C"/>
    <w:rsid w:val="006E34FF"/>
    <w:rsid w:val="006E3618"/>
    <w:rsid w:val="006E372F"/>
    <w:rsid w:val="006E37A9"/>
    <w:rsid w:val="006E37B2"/>
    <w:rsid w:val="006E37BE"/>
    <w:rsid w:val="006E37D1"/>
    <w:rsid w:val="006E380F"/>
    <w:rsid w:val="006E3866"/>
    <w:rsid w:val="006E393E"/>
    <w:rsid w:val="006E39C9"/>
    <w:rsid w:val="006E3A0C"/>
    <w:rsid w:val="006E3A35"/>
    <w:rsid w:val="006E3BBD"/>
    <w:rsid w:val="006E3C72"/>
    <w:rsid w:val="006E3D19"/>
    <w:rsid w:val="006E41F3"/>
    <w:rsid w:val="006E42B8"/>
    <w:rsid w:val="006E437B"/>
    <w:rsid w:val="006E43A4"/>
    <w:rsid w:val="006E4605"/>
    <w:rsid w:val="006E4694"/>
    <w:rsid w:val="006E46BF"/>
    <w:rsid w:val="006E46C0"/>
    <w:rsid w:val="006E46E4"/>
    <w:rsid w:val="006E4790"/>
    <w:rsid w:val="006E47F1"/>
    <w:rsid w:val="006E486D"/>
    <w:rsid w:val="006E4A21"/>
    <w:rsid w:val="006E4A47"/>
    <w:rsid w:val="006E4AD0"/>
    <w:rsid w:val="006E4CAE"/>
    <w:rsid w:val="006E4F94"/>
    <w:rsid w:val="006E5025"/>
    <w:rsid w:val="006E5158"/>
    <w:rsid w:val="006E51CA"/>
    <w:rsid w:val="006E52CB"/>
    <w:rsid w:val="006E558E"/>
    <w:rsid w:val="006E56BE"/>
    <w:rsid w:val="006E56D9"/>
    <w:rsid w:val="006E57B7"/>
    <w:rsid w:val="006E589E"/>
    <w:rsid w:val="006E5917"/>
    <w:rsid w:val="006E59D6"/>
    <w:rsid w:val="006E5B78"/>
    <w:rsid w:val="006E5C22"/>
    <w:rsid w:val="006E5DCB"/>
    <w:rsid w:val="006E5E9D"/>
    <w:rsid w:val="006E5F30"/>
    <w:rsid w:val="006E63AF"/>
    <w:rsid w:val="006E6551"/>
    <w:rsid w:val="006E670E"/>
    <w:rsid w:val="006E6750"/>
    <w:rsid w:val="006E6862"/>
    <w:rsid w:val="006E688C"/>
    <w:rsid w:val="006E69B8"/>
    <w:rsid w:val="006E69CE"/>
    <w:rsid w:val="006E6A3D"/>
    <w:rsid w:val="006E6A68"/>
    <w:rsid w:val="006E6B4F"/>
    <w:rsid w:val="006E6B7C"/>
    <w:rsid w:val="006E6C5F"/>
    <w:rsid w:val="006E6CB2"/>
    <w:rsid w:val="006E6CC6"/>
    <w:rsid w:val="006E6F3A"/>
    <w:rsid w:val="006E6F3D"/>
    <w:rsid w:val="006E7060"/>
    <w:rsid w:val="006E71F7"/>
    <w:rsid w:val="006E7208"/>
    <w:rsid w:val="006E73B4"/>
    <w:rsid w:val="006E7609"/>
    <w:rsid w:val="006E77DD"/>
    <w:rsid w:val="006E78F2"/>
    <w:rsid w:val="006E796E"/>
    <w:rsid w:val="006E7CD6"/>
    <w:rsid w:val="006E7D6B"/>
    <w:rsid w:val="006E7D72"/>
    <w:rsid w:val="006F007F"/>
    <w:rsid w:val="006F0253"/>
    <w:rsid w:val="006F0295"/>
    <w:rsid w:val="006F0398"/>
    <w:rsid w:val="006F0440"/>
    <w:rsid w:val="006F0509"/>
    <w:rsid w:val="006F05D8"/>
    <w:rsid w:val="006F068F"/>
    <w:rsid w:val="006F0838"/>
    <w:rsid w:val="006F0930"/>
    <w:rsid w:val="006F0AD0"/>
    <w:rsid w:val="006F0B32"/>
    <w:rsid w:val="006F0B67"/>
    <w:rsid w:val="006F0B99"/>
    <w:rsid w:val="006F0D54"/>
    <w:rsid w:val="006F0DC4"/>
    <w:rsid w:val="006F0EB5"/>
    <w:rsid w:val="006F0EBE"/>
    <w:rsid w:val="006F1160"/>
    <w:rsid w:val="006F118F"/>
    <w:rsid w:val="006F11A9"/>
    <w:rsid w:val="006F11B8"/>
    <w:rsid w:val="006F12DD"/>
    <w:rsid w:val="006F133D"/>
    <w:rsid w:val="006F1462"/>
    <w:rsid w:val="006F15B1"/>
    <w:rsid w:val="006F15DA"/>
    <w:rsid w:val="006F1768"/>
    <w:rsid w:val="006F178B"/>
    <w:rsid w:val="006F1AD2"/>
    <w:rsid w:val="006F1C78"/>
    <w:rsid w:val="006F1CAE"/>
    <w:rsid w:val="006F1D06"/>
    <w:rsid w:val="006F1D83"/>
    <w:rsid w:val="006F2109"/>
    <w:rsid w:val="006F2127"/>
    <w:rsid w:val="006F2166"/>
    <w:rsid w:val="006F249D"/>
    <w:rsid w:val="006F25F5"/>
    <w:rsid w:val="006F26B0"/>
    <w:rsid w:val="006F26C1"/>
    <w:rsid w:val="006F27D6"/>
    <w:rsid w:val="006F27FD"/>
    <w:rsid w:val="006F289F"/>
    <w:rsid w:val="006F2A9B"/>
    <w:rsid w:val="006F2B28"/>
    <w:rsid w:val="006F2E52"/>
    <w:rsid w:val="006F2EB1"/>
    <w:rsid w:val="006F2F09"/>
    <w:rsid w:val="006F2F2F"/>
    <w:rsid w:val="006F2FF7"/>
    <w:rsid w:val="006F3026"/>
    <w:rsid w:val="006F3054"/>
    <w:rsid w:val="006F3061"/>
    <w:rsid w:val="006F3160"/>
    <w:rsid w:val="006F31DD"/>
    <w:rsid w:val="006F33B5"/>
    <w:rsid w:val="006F3461"/>
    <w:rsid w:val="006F3514"/>
    <w:rsid w:val="006F35F9"/>
    <w:rsid w:val="006F3644"/>
    <w:rsid w:val="006F37CB"/>
    <w:rsid w:val="006F37FE"/>
    <w:rsid w:val="006F3835"/>
    <w:rsid w:val="006F3878"/>
    <w:rsid w:val="006F39CB"/>
    <w:rsid w:val="006F3BBD"/>
    <w:rsid w:val="006F3BC6"/>
    <w:rsid w:val="006F3EA2"/>
    <w:rsid w:val="006F3F44"/>
    <w:rsid w:val="006F40A7"/>
    <w:rsid w:val="006F410C"/>
    <w:rsid w:val="006F413F"/>
    <w:rsid w:val="006F417C"/>
    <w:rsid w:val="006F417E"/>
    <w:rsid w:val="006F432D"/>
    <w:rsid w:val="006F45DE"/>
    <w:rsid w:val="006F47AE"/>
    <w:rsid w:val="006F4882"/>
    <w:rsid w:val="006F49AE"/>
    <w:rsid w:val="006F4A2D"/>
    <w:rsid w:val="006F4A67"/>
    <w:rsid w:val="006F4CDC"/>
    <w:rsid w:val="006F4CE6"/>
    <w:rsid w:val="006F4D01"/>
    <w:rsid w:val="006F4D0B"/>
    <w:rsid w:val="006F4D6D"/>
    <w:rsid w:val="006F4DFE"/>
    <w:rsid w:val="006F4EE3"/>
    <w:rsid w:val="006F504E"/>
    <w:rsid w:val="006F505F"/>
    <w:rsid w:val="006F50CC"/>
    <w:rsid w:val="006F5592"/>
    <w:rsid w:val="006F57FC"/>
    <w:rsid w:val="006F58CD"/>
    <w:rsid w:val="006F59C5"/>
    <w:rsid w:val="006F5A3C"/>
    <w:rsid w:val="006F5AC9"/>
    <w:rsid w:val="006F5B52"/>
    <w:rsid w:val="006F5BD3"/>
    <w:rsid w:val="006F5BE6"/>
    <w:rsid w:val="006F5D09"/>
    <w:rsid w:val="006F5E87"/>
    <w:rsid w:val="006F5F9E"/>
    <w:rsid w:val="006F603B"/>
    <w:rsid w:val="006F605B"/>
    <w:rsid w:val="006F60D8"/>
    <w:rsid w:val="006F62E5"/>
    <w:rsid w:val="006F62EC"/>
    <w:rsid w:val="006F6334"/>
    <w:rsid w:val="006F65B6"/>
    <w:rsid w:val="006F6644"/>
    <w:rsid w:val="006F677C"/>
    <w:rsid w:val="006F6937"/>
    <w:rsid w:val="006F6B0F"/>
    <w:rsid w:val="006F6D5D"/>
    <w:rsid w:val="006F6EDB"/>
    <w:rsid w:val="006F70FA"/>
    <w:rsid w:val="006F732A"/>
    <w:rsid w:val="006F7348"/>
    <w:rsid w:val="006F7426"/>
    <w:rsid w:val="006F7495"/>
    <w:rsid w:val="006F75D8"/>
    <w:rsid w:val="006F76A0"/>
    <w:rsid w:val="006F76BF"/>
    <w:rsid w:val="006F78C8"/>
    <w:rsid w:val="006F791C"/>
    <w:rsid w:val="006F7964"/>
    <w:rsid w:val="006F7A2E"/>
    <w:rsid w:val="006F7B91"/>
    <w:rsid w:val="006F7B98"/>
    <w:rsid w:val="006F7BA8"/>
    <w:rsid w:val="006F7C3F"/>
    <w:rsid w:val="006F7D81"/>
    <w:rsid w:val="006F7E95"/>
    <w:rsid w:val="006F7F70"/>
    <w:rsid w:val="00700184"/>
    <w:rsid w:val="0070033D"/>
    <w:rsid w:val="007003C7"/>
    <w:rsid w:val="00700429"/>
    <w:rsid w:val="007004AB"/>
    <w:rsid w:val="00700505"/>
    <w:rsid w:val="0070064D"/>
    <w:rsid w:val="007006B9"/>
    <w:rsid w:val="007007E0"/>
    <w:rsid w:val="0070080D"/>
    <w:rsid w:val="007008CA"/>
    <w:rsid w:val="0070096A"/>
    <w:rsid w:val="00700CFD"/>
    <w:rsid w:val="00700ED9"/>
    <w:rsid w:val="00701344"/>
    <w:rsid w:val="0070143A"/>
    <w:rsid w:val="00701505"/>
    <w:rsid w:val="00701636"/>
    <w:rsid w:val="007017D6"/>
    <w:rsid w:val="00701905"/>
    <w:rsid w:val="00701B8E"/>
    <w:rsid w:val="00701EC9"/>
    <w:rsid w:val="00701F08"/>
    <w:rsid w:val="007022A5"/>
    <w:rsid w:val="00702313"/>
    <w:rsid w:val="0070232B"/>
    <w:rsid w:val="007024DE"/>
    <w:rsid w:val="00702836"/>
    <w:rsid w:val="00702AFE"/>
    <w:rsid w:val="00702B02"/>
    <w:rsid w:val="00702B69"/>
    <w:rsid w:val="00702BE7"/>
    <w:rsid w:val="00702DCE"/>
    <w:rsid w:val="007030E4"/>
    <w:rsid w:val="00703229"/>
    <w:rsid w:val="00703429"/>
    <w:rsid w:val="00703496"/>
    <w:rsid w:val="007038AA"/>
    <w:rsid w:val="0070396D"/>
    <w:rsid w:val="00703982"/>
    <w:rsid w:val="00703B7F"/>
    <w:rsid w:val="00703D96"/>
    <w:rsid w:val="00703F57"/>
    <w:rsid w:val="00704046"/>
    <w:rsid w:val="00704226"/>
    <w:rsid w:val="00704275"/>
    <w:rsid w:val="0070427D"/>
    <w:rsid w:val="00704937"/>
    <w:rsid w:val="00704A83"/>
    <w:rsid w:val="00704AAF"/>
    <w:rsid w:val="00704B25"/>
    <w:rsid w:val="00704EC0"/>
    <w:rsid w:val="00704FE1"/>
    <w:rsid w:val="00705298"/>
    <w:rsid w:val="0070539B"/>
    <w:rsid w:val="007056D4"/>
    <w:rsid w:val="0070577C"/>
    <w:rsid w:val="007057F3"/>
    <w:rsid w:val="0070582D"/>
    <w:rsid w:val="00705960"/>
    <w:rsid w:val="00705A14"/>
    <w:rsid w:val="00705AEA"/>
    <w:rsid w:val="00705BA3"/>
    <w:rsid w:val="00705BBC"/>
    <w:rsid w:val="00705BC5"/>
    <w:rsid w:val="00705C94"/>
    <w:rsid w:val="00705CF5"/>
    <w:rsid w:val="00705D52"/>
    <w:rsid w:val="00705DAE"/>
    <w:rsid w:val="00705F84"/>
    <w:rsid w:val="00705FB1"/>
    <w:rsid w:val="0070615F"/>
    <w:rsid w:val="007063AC"/>
    <w:rsid w:val="0070650A"/>
    <w:rsid w:val="0070658C"/>
    <w:rsid w:val="0070663E"/>
    <w:rsid w:val="007068F3"/>
    <w:rsid w:val="00706983"/>
    <w:rsid w:val="00706C3D"/>
    <w:rsid w:val="00706C67"/>
    <w:rsid w:val="00706D00"/>
    <w:rsid w:val="00706DDB"/>
    <w:rsid w:val="00706F3B"/>
    <w:rsid w:val="007070D6"/>
    <w:rsid w:val="007070FA"/>
    <w:rsid w:val="007071BE"/>
    <w:rsid w:val="0070721F"/>
    <w:rsid w:val="007073ED"/>
    <w:rsid w:val="0070743B"/>
    <w:rsid w:val="00707680"/>
    <w:rsid w:val="00707683"/>
    <w:rsid w:val="007076F5"/>
    <w:rsid w:val="0070770F"/>
    <w:rsid w:val="0070781E"/>
    <w:rsid w:val="00707845"/>
    <w:rsid w:val="007078DE"/>
    <w:rsid w:val="00707C7F"/>
    <w:rsid w:val="00707F4D"/>
    <w:rsid w:val="007100C6"/>
    <w:rsid w:val="00710150"/>
    <w:rsid w:val="00710156"/>
    <w:rsid w:val="007102D2"/>
    <w:rsid w:val="007102F7"/>
    <w:rsid w:val="007103D7"/>
    <w:rsid w:val="0071065C"/>
    <w:rsid w:val="00710727"/>
    <w:rsid w:val="00710A50"/>
    <w:rsid w:val="00710C03"/>
    <w:rsid w:val="00710D60"/>
    <w:rsid w:val="00710E12"/>
    <w:rsid w:val="00710E49"/>
    <w:rsid w:val="00710E4B"/>
    <w:rsid w:val="00710E93"/>
    <w:rsid w:val="007110AA"/>
    <w:rsid w:val="0071131F"/>
    <w:rsid w:val="00711414"/>
    <w:rsid w:val="00711456"/>
    <w:rsid w:val="007116DA"/>
    <w:rsid w:val="00711794"/>
    <w:rsid w:val="007118E2"/>
    <w:rsid w:val="007119B9"/>
    <w:rsid w:val="00711D4B"/>
    <w:rsid w:val="00711D4D"/>
    <w:rsid w:val="00712026"/>
    <w:rsid w:val="007121AA"/>
    <w:rsid w:val="007121F6"/>
    <w:rsid w:val="00712257"/>
    <w:rsid w:val="00712412"/>
    <w:rsid w:val="0071248C"/>
    <w:rsid w:val="0071259C"/>
    <w:rsid w:val="007125FC"/>
    <w:rsid w:val="00712655"/>
    <w:rsid w:val="00712862"/>
    <w:rsid w:val="00712B39"/>
    <w:rsid w:val="00712B6F"/>
    <w:rsid w:val="00712D03"/>
    <w:rsid w:val="00712DE7"/>
    <w:rsid w:val="00712F63"/>
    <w:rsid w:val="0071314D"/>
    <w:rsid w:val="007131BE"/>
    <w:rsid w:val="007131F7"/>
    <w:rsid w:val="00713293"/>
    <w:rsid w:val="00713299"/>
    <w:rsid w:val="007132E1"/>
    <w:rsid w:val="007132E8"/>
    <w:rsid w:val="0071332F"/>
    <w:rsid w:val="00713568"/>
    <w:rsid w:val="0071356B"/>
    <w:rsid w:val="007135EC"/>
    <w:rsid w:val="007135FE"/>
    <w:rsid w:val="00713848"/>
    <w:rsid w:val="00713AA9"/>
    <w:rsid w:val="00713AC4"/>
    <w:rsid w:val="00713ACA"/>
    <w:rsid w:val="00713C88"/>
    <w:rsid w:val="00713CAA"/>
    <w:rsid w:val="00713D1A"/>
    <w:rsid w:val="00713EBE"/>
    <w:rsid w:val="00713ECA"/>
    <w:rsid w:val="00713FDE"/>
    <w:rsid w:val="007140E3"/>
    <w:rsid w:val="00714241"/>
    <w:rsid w:val="007143D2"/>
    <w:rsid w:val="007146DC"/>
    <w:rsid w:val="007147D9"/>
    <w:rsid w:val="007147DA"/>
    <w:rsid w:val="007148DF"/>
    <w:rsid w:val="00714A30"/>
    <w:rsid w:val="00714A96"/>
    <w:rsid w:val="00714BB1"/>
    <w:rsid w:val="00714D36"/>
    <w:rsid w:val="00714DC2"/>
    <w:rsid w:val="00714DDD"/>
    <w:rsid w:val="0071506A"/>
    <w:rsid w:val="00715108"/>
    <w:rsid w:val="00715149"/>
    <w:rsid w:val="0071517D"/>
    <w:rsid w:val="00715412"/>
    <w:rsid w:val="0071550A"/>
    <w:rsid w:val="007155BB"/>
    <w:rsid w:val="007155CF"/>
    <w:rsid w:val="007155F2"/>
    <w:rsid w:val="0071562F"/>
    <w:rsid w:val="00715666"/>
    <w:rsid w:val="00715708"/>
    <w:rsid w:val="0071571B"/>
    <w:rsid w:val="00715897"/>
    <w:rsid w:val="007158E4"/>
    <w:rsid w:val="00715977"/>
    <w:rsid w:val="00715995"/>
    <w:rsid w:val="007159DB"/>
    <w:rsid w:val="00715A40"/>
    <w:rsid w:val="00715D18"/>
    <w:rsid w:val="00715F24"/>
    <w:rsid w:val="007166B3"/>
    <w:rsid w:val="007166F4"/>
    <w:rsid w:val="007166F5"/>
    <w:rsid w:val="0071671B"/>
    <w:rsid w:val="0071681D"/>
    <w:rsid w:val="00716997"/>
    <w:rsid w:val="007169E3"/>
    <w:rsid w:val="00716A7B"/>
    <w:rsid w:val="00716A87"/>
    <w:rsid w:val="00716AAB"/>
    <w:rsid w:val="00716B46"/>
    <w:rsid w:val="00716C5E"/>
    <w:rsid w:val="00716CCB"/>
    <w:rsid w:val="00716CD9"/>
    <w:rsid w:val="00716E1C"/>
    <w:rsid w:val="00717012"/>
    <w:rsid w:val="00717128"/>
    <w:rsid w:val="00717141"/>
    <w:rsid w:val="007171E6"/>
    <w:rsid w:val="00717347"/>
    <w:rsid w:val="00717364"/>
    <w:rsid w:val="0071768B"/>
    <w:rsid w:val="00717849"/>
    <w:rsid w:val="0071785B"/>
    <w:rsid w:val="007178E3"/>
    <w:rsid w:val="00717A3D"/>
    <w:rsid w:val="00717B19"/>
    <w:rsid w:val="00717B3C"/>
    <w:rsid w:val="00717B9D"/>
    <w:rsid w:val="00717C9F"/>
    <w:rsid w:val="00717F84"/>
    <w:rsid w:val="00720054"/>
    <w:rsid w:val="007201BA"/>
    <w:rsid w:val="007202E9"/>
    <w:rsid w:val="00720304"/>
    <w:rsid w:val="00720310"/>
    <w:rsid w:val="0072037D"/>
    <w:rsid w:val="00720565"/>
    <w:rsid w:val="007205E0"/>
    <w:rsid w:val="00720617"/>
    <w:rsid w:val="0072071D"/>
    <w:rsid w:val="007208BB"/>
    <w:rsid w:val="007209CB"/>
    <w:rsid w:val="00720ABE"/>
    <w:rsid w:val="00720B52"/>
    <w:rsid w:val="00720C2A"/>
    <w:rsid w:val="00720C48"/>
    <w:rsid w:val="00720C60"/>
    <w:rsid w:val="00720C88"/>
    <w:rsid w:val="00720EC7"/>
    <w:rsid w:val="00720F71"/>
    <w:rsid w:val="007211E9"/>
    <w:rsid w:val="007214A8"/>
    <w:rsid w:val="00721737"/>
    <w:rsid w:val="00721767"/>
    <w:rsid w:val="007219A2"/>
    <w:rsid w:val="00721A6A"/>
    <w:rsid w:val="00721BCF"/>
    <w:rsid w:val="00721D28"/>
    <w:rsid w:val="00721DC5"/>
    <w:rsid w:val="00721DF2"/>
    <w:rsid w:val="00721E15"/>
    <w:rsid w:val="007220CB"/>
    <w:rsid w:val="007220F1"/>
    <w:rsid w:val="007223CF"/>
    <w:rsid w:val="007224A8"/>
    <w:rsid w:val="007224AD"/>
    <w:rsid w:val="007224CC"/>
    <w:rsid w:val="007224E6"/>
    <w:rsid w:val="007225D2"/>
    <w:rsid w:val="007225D7"/>
    <w:rsid w:val="007226F8"/>
    <w:rsid w:val="007227D4"/>
    <w:rsid w:val="0072282B"/>
    <w:rsid w:val="007229BD"/>
    <w:rsid w:val="00722D2A"/>
    <w:rsid w:val="00722DF1"/>
    <w:rsid w:val="00722F3B"/>
    <w:rsid w:val="00723033"/>
    <w:rsid w:val="007231EE"/>
    <w:rsid w:val="0072330D"/>
    <w:rsid w:val="00723371"/>
    <w:rsid w:val="007233A2"/>
    <w:rsid w:val="007233E9"/>
    <w:rsid w:val="0072352A"/>
    <w:rsid w:val="007235FB"/>
    <w:rsid w:val="00723709"/>
    <w:rsid w:val="007238D3"/>
    <w:rsid w:val="0072398C"/>
    <w:rsid w:val="00723BF8"/>
    <w:rsid w:val="00723C53"/>
    <w:rsid w:val="00723CC6"/>
    <w:rsid w:val="00723D15"/>
    <w:rsid w:val="00723D95"/>
    <w:rsid w:val="00723E16"/>
    <w:rsid w:val="00723EF2"/>
    <w:rsid w:val="00723F34"/>
    <w:rsid w:val="00724037"/>
    <w:rsid w:val="007241F7"/>
    <w:rsid w:val="007242E8"/>
    <w:rsid w:val="0072442E"/>
    <w:rsid w:val="00724437"/>
    <w:rsid w:val="00724496"/>
    <w:rsid w:val="007244A8"/>
    <w:rsid w:val="007244DE"/>
    <w:rsid w:val="00724756"/>
    <w:rsid w:val="007247EE"/>
    <w:rsid w:val="0072485C"/>
    <w:rsid w:val="0072489B"/>
    <w:rsid w:val="007248F8"/>
    <w:rsid w:val="00724A00"/>
    <w:rsid w:val="00724BDF"/>
    <w:rsid w:val="00724D8D"/>
    <w:rsid w:val="00724DB4"/>
    <w:rsid w:val="00724E47"/>
    <w:rsid w:val="00724F8A"/>
    <w:rsid w:val="00725067"/>
    <w:rsid w:val="00725118"/>
    <w:rsid w:val="007255DA"/>
    <w:rsid w:val="0072578E"/>
    <w:rsid w:val="007258E7"/>
    <w:rsid w:val="00725A54"/>
    <w:rsid w:val="00725B31"/>
    <w:rsid w:val="00725BA3"/>
    <w:rsid w:val="00725C00"/>
    <w:rsid w:val="00725F26"/>
    <w:rsid w:val="00725F34"/>
    <w:rsid w:val="00725FEE"/>
    <w:rsid w:val="007260DE"/>
    <w:rsid w:val="007261A4"/>
    <w:rsid w:val="007261B8"/>
    <w:rsid w:val="00726228"/>
    <w:rsid w:val="007263F4"/>
    <w:rsid w:val="007264D9"/>
    <w:rsid w:val="0072657E"/>
    <w:rsid w:val="007265C7"/>
    <w:rsid w:val="0072675F"/>
    <w:rsid w:val="0072677F"/>
    <w:rsid w:val="007268D6"/>
    <w:rsid w:val="00726A0F"/>
    <w:rsid w:val="00726B40"/>
    <w:rsid w:val="00726B44"/>
    <w:rsid w:val="00726CD7"/>
    <w:rsid w:val="00726D8D"/>
    <w:rsid w:val="00726DA4"/>
    <w:rsid w:val="00726DAF"/>
    <w:rsid w:val="00726E72"/>
    <w:rsid w:val="00727285"/>
    <w:rsid w:val="007272C9"/>
    <w:rsid w:val="0072741B"/>
    <w:rsid w:val="00727468"/>
    <w:rsid w:val="007274A2"/>
    <w:rsid w:val="007274F3"/>
    <w:rsid w:val="00727997"/>
    <w:rsid w:val="00727AB9"/>
    <w:rsid w:val="00727AC1"/>
    <w:rsid w:val="00727B50"/>
    <w:rsid w:val="00727CFC"/>
    <w:rsid w:val="00727F15"/>
    <w:rsid w:val="0073037D"/>
    <w:rsid w:val="00730480"/>
    <w:rsid w:val="007306CE"/>
    <w:rsid w:val="00730798"/>
    <w:rsid w:val="00730799"/>
    <w:rsid w:val="00730815"/>
    <w:rsid w:val="007308B3"/>
    <w:rsid w:val="007308D4"/>
    <w:rsid w:val="00730938"/>
    <w:rsid w:val="00730A56"/>
    <w:rsid w:val="00730AB1"/>
    <w:rsid w:val="00730B7B"/>
    <w:rsid w:val="00730D29"/>
    <w:rsid w:val="00730D4F"/>
    <w:rsid w:val="00730DC4"/>
    <w:rsid w:val="00730E51"/>
    <w:rsid w:val="00730F20"/>
    <w:rsid w:val="0073122E"/>
    <w:rsid w:val="0073131D"/>
    <w:rsid w:val="00731362"/>
    <w:rsid w:val="007317F2"/>
    <w:rsid w:val="00731815"/>
    <w:rsid w:val="00731842"/>
    <w:rsid w:val="00731B39"/>
    <w:rsid w:val="00731CF9"/>
    <w:rsid w:val="00732068"/>
    <w:rsid w:val="00732396"/>
    <w:rsid w:val="007324E6"/>
    <w:rsid w:val="0073258C"/>
    <w:rsid w:val="0073277C"/>
    <w:rsid w:val="00732854"/>
    <w:rsid w:val="0073287B"/>
    <w:rsid w:val="0073289C"/>
    <w:rsid w:val="007329D7"/>
    <w:rsid w:val="00732A08"/>
    <w:rsid w:val="00732D2A"/>
    <w:rsid w:val="00732F03"/>
    <w:rsid w:val="0073305E"/>
    <w:rsid w:val="007332BE"/>
    <w:rsid w:val="00733393"/>
    <w:rsid w:val="007334BA"/>
    <w:rsid w:val="007335DB"/>
    <w:rsid w:val="00733616"/>
    <w:rsid w:val="0073361A"/>
    <w:rsid w:val="00733714"/>
    <w:rsid w:val="00733795"/>
    <w:rsid w:val="00733A04"/>
    <w:rsid w:val="00733AD6"/>
    <w:rsid w:val="00733AF9"/>
    <w:rsid w:val="00733B0D"/>
    <w:rsid w:val="00733CAA"/>
    <w:rsid w:val="00733CBB"/>
    <w:rsid w:val="0073424D"/>
    <w:rsid w:val="0073433D"/>
    <w:rsid w:val="007344A0"/>
    <w:rsid w:val="007347BF"/>
    <w:rsid w:val="00734848"/>
    <w:rsid w:val="0073486D"/>
    <w:rsid w:val="007349B6"/>
    <w:rsid w:val="007349FC"/>
    <w:rsid w:val="00734B4C"/>
    <w:rsid w:val="00734E10"/>
    <w:rsid w:val="0073505B"/>
    <w:rsid w:val="0073513A"/>
    <w:rsid w:val="00735186"/>
    <w:rsid w:val="00735474"/>
    <w:rsid w:val="00735655"/>
    <w:rsid w:val="00735845"/>
    <w:rsid w:val="007358E5"/>
    <w:rsid w:val="00735E6F"/>
    <w:rsid w:val="00735F02"/>
    <w:rsid w:val="00735F4F"/>
    <w:rsid w:val="0073615A"/>
    <w:rsid w:val="0073623B"/>
    <w:rsid w:val="00736298"/>
    <w:rsid w:val="0073629A"/>
    <w:rsid w:val="00736398"/>
    <w:rsid w:val="00736596"/>
    <w:rsid w:val="00736902"/>
    <w:rsid w:val="00736D2D"/>
    <w:rsid w:val="00737092"/>
    <w:rsid w:val="007371CD"/>
    <w:rsid w:val="00737325"/>
    <w:rsid w:val="00737378"/>
    <w:rsid w:val="0073742A"/>
    <w:rsid w:val="00737490"/>
    <w:rsid w:val="007375E1"/>
    <w:rsid w:val="00737808"/>
    <w:rsid w:val="0073788A"/>
    <w:rsid w:val="00737AF9"/>
    <w:rsid w:val="00737B62"/>
    <w:rsid w:val="00737BB0"/>
    <w:rsid w:val="00737BC6"/>
    <w:rsid w:val="00737C5B"/>
    <w:rsid w:val="00737EBC"/>
    <w:rsid w:val="00737EEA"/>
    <w:rsid w:val="00737EED"/>
    <w:rsid w:val="00737FAC"/>
    <w:rsid w:val="0074015F"/>
    <w:rsid w:val="007401D7"/>
    <w:rsid w:val="0074028B"/>
    <w:rsid w:val="0074036D"/>
    <w:rsid w:val="007403D8"/>
    <w:rsid w:val="007403F8"/>
    <w:rsid w:val="00740504"/>
    <w:rsid w:val="00740A3F"/>
    <w:rsid w:val="00740A56"/>
    <w:rsid w:val="00740AF6"/>
    <w:rsid w:val="00740CFE"/>
    <w:rsid w:val="00740DFA"/>
    <w:rsid w:val="00740E67"/>
    <w:rsid w:val="00740E8D"/>
    <w:rsid w:val="00740EC1"/>
    <w:rsid w:val="00740F05"/>
    <w:rsid w:val="00741042"/>
    <w:rsid w:val="00741089"/>
    <w:rsid w:val="007410CD"/>
    <w:rsid w:val="0074148A"/>
    <w:rsid w:val="007414ED"/>
    <w:rsid w:val="007414FE"/>
    <w:rsid w:val="007415D4"/>
    <w:rsid w:val="007416D3"/>
    <w:rsid w:val="00741CBC"/>
    <w:rsid w:val="00741CC6"/>
    <w:rsid w:val="00741D34"/>
    <w:rsid w:val="00741DB2"/>
    <w:rsid w:val="00741EDF"/>
    <w:rsid w:val="00742243"/>
    <w:rsid w:val="007422AC"/>
    <w:rsid w:val="007422F6"/>
    <w:rsid w:val="0074243E"/>
    <w:rsid w:val="00742483"/>
    <w:rsid w:val="007424F0"/>
    <w:rsid w:val="00742603"/>
    <w:rsid w:val="00742607"/>
    <w:rsid w:val="00742B30"/>
    <w:rsid w:val="00742E57"/>
    <w:rsid w:val="007430E5"/>
    <w:rsid w:val="007431FE"/>
    <w:rsid w:val="0074322F"/>
    <w:rsid w:val="00743276"/>
    <w:rsid w:val="00743383"/>
    <w:rsid w:val="007436D7"/>
    <w:rsid w:val="00743718"/>
    <w:rsid w:val="0074373E"/>
    <w:rsid w:val="00743763"/>
    <w:rsid w:val="00743C75"/>
    <w:rsid w:val="00743C76"/>
    <w:rsid w:val="00743CE5"/>
    <w:rsid w:val="0074405B"/>
    <w:rsid w:val="00744235"/>
    <w:rsid w:val="00744296"/>
    <w:rsid w:val="007442D2"/>
    <w:rsid w:val="00744391"/>
    <w:rsid w:val="00744490"/>
    <w:rsid w:val="007446CE"/>
    <w:rsid w:val="00744888"/>
    <w:rsid w:val="007449A5"/>
    <w:rsid w:val="00744B15"/>
    <w:rsid w:val="00744D02"/>
    <w:rsid w:val="00744DF6"/>
    <w:rsid w:val="00744DFA"/>
    <w:rsid w:val="00745255"/>
    <w:rsid w:val="00745325"/>
    <w:rsid w:val="007454C1"/>
    <w:rsid w:val="0074558A"/>
    <w:rsid w:val="00745702"/>
    <w:rsid w:val="007457C5"/>
    <w:rsid w:val="00745AD2"/>
    <w:rsid w:val="00745AF5"/>
    <w:rsid w:val="00745B7D"/>
    <w:rsid w:val="00745BC8"/>
    <w:rsid w:val="00745D31"/>
    <w:rsid w:val="00745D4D"/>
    <w:rsid w:val="00745FCF"/>
    <w:rsid w:val="00745FEB"/>
    <w:rsid w:val="0074614E"/>
    <w:rsid w:val="0074631A"/>
    <w:rsid w:val="007463BA"/>
    <w:rsid w:val="007463EB"/>
    <w:rsid w:val="0074672B"/>
    <w:rsid w:val="00746756"/>
    <w:rsid w:val="00746854"/>
    <w:rsid w:val="00746894"/>
    <w:rsid w:val="00746B2C"/>
    <w:rsid w:val="00746B2E"/>
    <w:rsid w:val="00746BBC"/>
    <w:rsid w:val="00746C47"/>
    <w:rsid w:val="00746C4C"/>
    <w:rsid w:val="00746D6B"/>
    <w:rsid w:val="00746D79"/>
    <w:rsid w:val="00746DA7"/>
    <w:rsid w:val="00746E73"/>
    <w:rsid w:val="00746F51"/>
    <w:rsid w:val="007470F4"/>
    <w:rsid w:val="0074721E"/>
    <w:rsid w:val="0074753F"/>
    <w:rsid w:val="007475DB"/>
    <w:rsid w:val="0074770A"/>
    <w:rsid w:val="00747833"/>
    <w:rsid w:val="007478BE"/>
    <w:rsid w:val="0074791F"/>
    <w:rsid w:val="007479D0"/>
    <w:rsid w:val="00747C0E"/>
    <w:rsid w:val="00747DD8"/>
    <w:rsid w:val="00747EE3"/>
    <w:rsid w:val="00747F77"/>
    <w:rsid w:val="00747FDA"/>
    <w:rsid w:val="007501FE"/>
    <w:rsid w:val="00750233"/>
    <w:rsid w:val="007504AD"/>
    <w:rsid w:val="007504E2"/>
    <w:rsid w:val="0075062E"/>
    <w:rsid w:val="007506BD"/>
    <w:rsid w:val="0075073F"/>
    <w:rsid w:val="007507C0"/>
    <w:rsid w:val="00750916"/>
    <w:rsid w:val="0075099F"/>
    <w:rsid w:val="00750D7D"/>
    <w:rsid w:val="00750EA6"/>
    <w:rsid w:val="00750EE9"/>
    <w:rsid w:val="00750EF5"/>
    <w:rsid w:val="00750FA0"/>
    <w:rsid w:val="0075141C"/>
    <w:rsid w:val="007514AE"/>
    <w:rsid w:val="00751823"/>
    <w:rsid w:val="00751ACF"/>
    <w:rsid w:val="00751AE3"/>
    <w:rsid w:val="00751C40"/>
    <w:rsid w:val="00751C96"/>
    <w:rsid w:val="00751E33"/>
    <w:rsid w:val="00751E47"/>
    <w:rsid w:val="00751E63"/>
    <w:rsid w:val="00751EE6"/>
    <w:rsid w:val="00751F2D"/>
    <w:rsid w:val="00751F91"/>
    <w:rsid w:val="00752006"/>
    <w:rsid w:val="00752168"/>
    <w:rsid w:val="00752208"/>
    <w:rsid w:val="007523CA"/>
    <w:rsid w:val="00752542"/>
    <w:rsid w:val="0075261B"/>
    <w:rsid w:val="00752748"/>
    <w:rsid w:val="007528D4"/>
    <w:rsid w:val="00752995"/>
    <w:rsid w:val="007529DC"/>
    <w:rsid w:val="00752A5A"/>
    <w:rsid w:val="00752AC1"/>
    <w:rsid w:val="00752B41"/>
    <w:rsid w:val="00752BB1"/>
    <w:rsid w:val="00752D71"/>
    <w:rsid w:val="00752E1C"/>
    <w:rsid w:val="00753004"/>
    <w:rsid w:val="0075316A"/>
    <w:rsid w:val="0075317D"/>
    <w:rsid w:val="007531B0"/>
    <w:rsid w:val="0075332A"/>
    <w:rsid w:val="007533E7"/>
    <w:rsid w:val="0075374B"/>
    <w:rsid w:val="00753787"/>
    <w:rsid w:val="007537AA"/>
    <w:rsid w:val="00753859"/>
    <w:rsid w:val="00753ACF"/>
    <w:rsid w:val="00753FFA"/>
    <w:rsid w:val="0075412D"/>
    <w:rsid w:val="007542D3"/>
    <w:rsid w:val="007544EA"/>
    <w:rsid w:val="00754539"/>
    <w:rsid w:val="007547E9"/>
    <w:rsid w:val="007548FC"/>
    <w:rsid w:val="0075492A"/>
    <w:rsid w:val="00754A21"/>
    <w:rsid w:val="00754AB5"/>
    <w:rsid w:val="00754BC9"/>
    <w:rsid w:val="00754E78"/>
    <w:rsid w:val="00754EA6"/>
    <w:rsid w:val="007550E7"/>
    <w:rsid w:val="007553F9"/>
    <w:rsid w:val="00755458"/>
    <w:rsid w:val="00755516"/>
    <w:rsid w:val="007555E1"/>
    <w:rsid w:val="0075577F"/>
    <w:rsid w:val="00755915"/>
    <w:rsid w:val="007559A6"/>
    <w:rsid w:val="00755ACE"/>
    <w:rsid w:val="00755B88"/>
    <w:rsid w:val="00755BBF"/>
    <w:rsid w:val="00755C21"/>
    <w:rsid w:val="00755E5C"/>
    <w:rsid w:val="00755F4E"/>
    <w:rsid w:val="00755F77"/>
    <w:rsid w:val="0075603C"/>
    <w:rsid w:val="00756072"/>
    <w:rsid w:val="00756165"/>
    <w:rsid w:val="00756238"/>
    <w:rsid w:val="0075629B"/>
    <w:rsid w:val="0075631E"/>
    <w:rsid w:val="00756503"/>
    <w:rsid w:val="00756610"/>
    <w:rsid w:val="00756838"/>
    <w:rsid w:val="00756CA4"/>
    <w:rsid w:val="00756EFA"/>
    <w:rsid w:val="007571C9"/>
    <w:rsid w:val="007577A1"/>
    <w:rsid w:val="007578AF"/>
    <w:rsid w:val="00757A4D"/>
    <w:rsid w:val="00757CCD"/>
    <w:rsid w:val="00757DA2"/>
    <w:rsid w:val="00757DFD"/>
    <w:rsid w:val="00757E51"/>
    <w:rsid w:val="00760121"/>
    <w:rsid w:val="007601BF"/>
    <w:rsid w:val="0076057E"/>
    <w:rsid w:val="00760625"/>
    <w:rsid w:val="00760803"/>
    <w:rsid w:val="0076098E"/>
    <w:rsid w:val="007609B2"/>
    <w:rsid w:val="00760A6B"/>
    <w:rsid w:val="00760B92"/>
    <w:rsid w:val="00760F4F"/>
    <w:rsid w:val="00760FCE"/>
    <w:rsid w:val="00761191"/>
    <w:rsid w:val="00761253"/>
    <w:rsid w:val="007615DF"/>
    <w:rsid w:val="0076167C"/>
    <w:rsid w:val="00761794"/>
    <w:rsid w:val="00761816"/>
    <w:rsid w:val="00761841"/>
    <w:rsid w:val="007618E7"/>
    <w:rsid w:val="00761C13"/>
    <w:rsid w:val="00761CDA"/>
    <w:rsid w:val="00761D72"/>
    <w:rsid w:val="00761FD3"/>
    <w:rsid w:val="00762039"/>
    <w:rsid w:val="007620FA"/>
    <w:rsid w:val="00762120"/>
    <w:rsid w:val="007621B7"/>
    <w:rsid w:val="007622D8"/>
    <w:rsid w:val="00762307"/>
    <w:rsid w:val="00762415"/>
    <w:rsid w:val="007624A4"/>
    <w:rsid w:val="007625EE"/>
    <w:rsid w:val="0076271E"/>
    <w:rsid w:val="007628BD"/>
    <w:rsid w:val="00762908"/>
    <w:rsid w:val="00762A0D"/>
    <w:rsid w:val="00762AB8"/>
    <w:rsid w:val="00762D19"/>
    <w:rsid w:val="0076335A"/>
    <w:rsid w:val="00763381"/>
    <w:rsid w:val="0076353E"/>
    <w:rsid w:val="00763628"/>
    <w:rsid w:val="007636C0"/>
    <w:rsid w:val="007637D8"/>
    <w:rsid w:val="0076381B"/>
    <w:rsid w:val="00763958"/>
    <w:rsid w:val="007639CA"/>
    <w:rsid w:val="00763A55"/>
    <w:rsid w:val="00763AF9"/>
    <w:rsid w:val="00763BDA"/>
    <w:rsid w:val="00763C10"/>
    <w:rsid w:val="00763CE2"/>
    <w:rsid w:val="0076400E"/>
    <w:rsid w:val="0076407A"/>
    <w:rsid w:val="007642AC"/>
    <w:rsid w:val="007645DA"/>
    <w:rsid w:val="00764769"/>
    <w:rsid w:val="0076494C"/>
    <w:rsid w:val="00764BD2"/>
    <w:rsid w:val="00764D98"/>
    <w:rsid w:val="00764E08"/>
    <w:rsid w:val="00764E8A"/>
    <w:rsid w:val="00764FAD"/>
    <w:rsid w:val="00764FDD"/>
    <w:rsid w:val="0076516C"/>
    <w:rsid w:val="007652EA"/>
    <w:rsid w:val="0076538B"/>
    <w:rsid w:val="00765440"/>
    <w:rsid w:val="007654B4"/>
    <w:rsid w:val="007654D8"/>
    <w:rsid w:val="0076550E"/>
    <w:rsid w:val="0076553F"/>
    <w:rsid w:val="00765674"/>
    <w:rsid w:val="007656CE"/>
    <w:rsid w:val="007656DE"/>
    <w:rsid w:val="007656F0"/>
    <w:rsid w:val="0076594C"/>
    <w:rsid w:val="007659E5"/>
    <w:rsid w:val="00765A52"/>
    <w:rsid w:val="00765A9D"/>
    <w:rsid w:val="00765B3D"/>
    <w:rsid w:val="00765E1F"/>
    <w:rsid w:val="00765EB3"/>
    <w:rsid w:val="007662A8"/>
    <w:rsid w:val="007663F2"/>
    <w:rsid w:val="0076655F"/>
    <w:rsid w:val="00766775"/>
    <w:rsid w:val="007667C8"/>
    <w:rsid w:val="007667EB"/>
    <w:rsid w:val="0076686D"/>
    <w:rsid w:val="00766A63"/>
    <w:rsid w:val="00766BDC"/>
    <w:rsid w:val="00766D4B"/>
    <w:rsid w:val="00766EA3"/>
    <w:rsid w:val="00766EB3"/>
    <w:rsid w:val="00766F3B"/>
    <w:rsid w:val="00766F5E"/>
    <w:rsid w:val="00767008"/>
    <w:rsid w:val="007671CC"/>
    <w:rsid w:val="007671EF"/>
    <w:rsid w:val="0076723F"/>
    <w:rsid w:val="007672BF"/>
    <w:rsid w:val="007673BF"/>
    <w:rsid w:val="007676A6"/>
    <w:rsid w:val="0076793E"/>
    <w:rsid w:val="007679E6"/>
    <w:rsid w:val="007679E7"/>
    <w:rsid w:val="00767A28"/>
    <w:rsid w:val="00767B20"/>
    <w:rsid w:val="00767C5E"/>
    <w:rsid w:val="00767CEE"/>
    <w:rsid w:val="00767D6F"/>
    <w:rsid w:val="00767DE6"/>
    <w:rsid w:val="00767EA8"/>
    <w:rsid w:val="007702E6"/>
    <w:rsid w:val="007703BD"/>
    <w:rsid w:val="00770534"/>
    <w:rsid w:val="00770600"/>
    <w:rsid w:val="00770700"/>
    <w:rsid w:val="00770837"/>
    <w:rsid w:val="007708F5"/>
    <w:rsid w:val="00770A06"/>
    <w:rsid w:val="00770B16"/>
    <w:rsid w:val="00770BAE"/>
    <w:rsid w:val="00770C39"/>
    <w:rsid w:val="00770C4D"/>
    <w:rsid w:val="00770CE3"/>
    <w:rsid w:val="00770D4C"/>
    <w:rsid w:val="00770DB3"/>
    <w:rsid w:val="00770E9E"/>
    <w:rsid w:val="00770F5D"/>
    <w:rsid w:val="00771172"/>
    <w:rsid w:val="0077119A"/>
    <w:rsid w:val="00771480"/>
    <w:rsid w:val="007714A3"/>
    <w:rsid w:val="007714A4"/>
    <w:rsid w:val="007715D7"/>
    <w:rsid w:val="007715E0"/>
    <w:rsid w:val="00771600"/>
    <w:rsid w:val="0077179E"/>
    <w:rsid w:val="00771832"/>
    <w:rsid w:val="00771B50"/>
    <w:rsid w:val="00771BCB"/>
    <w:rsid w:val="00771DF9"/>
    <w:rsid w:val="00771FED"/>
    <w:rsid w:val="0077217A"/>
    <w:rsid w:val="007721F2"/>
    <w:rsid w:val="007724C0"/>
    <w:rsid w:val="00772619"/>
    <w:rsid w:val="00772689"/>
    <w:rsid w:val="00772770"/>
    <w:rsid w:val="007727BD"/>
    <w:rsid w:val="00772812"/>
    <w:rsid w:val="007729E6"/>
    <w:rsid w:val="00772A67"/>
    <w:rsid w:val="00772AC0"/>
    <w:rsid w:val="00772C92"/>
    <w:rsid w:val="00772CA7"/>
    <w:rsid w:val="00772DDB"/>
    <w:rsid w:val="00772EAD"/>
    <w:rsid w:val="00772F19"/>
    <w:rsid w:val="007731AE"/>
    <w:rsid w:val="00773331"/>
    <w:rsid w:val="007736A1"/>
    <w:rsid w:val="007736A5"/>
    <w:rsid w:val="007736B9"/>
    <w:rsid w:val="00773774"/>
    <w:rsid w:val="0077394A"/>
    <w:rsid w:val="00773B7F"/>
    <w:rsid w:val="00773B8C"/>
    <w:rsid w:val="00773BAA"/>
    <w:rsid w:val="00773DAD"/>
    <w:rsid w:val="00773DBA"/>
    <w:rsid w:val="00773E2A"/>
    <w:rsid w:val="00773ECF"/>
    <w:rsid w:val="00773EE1"/>
    <w:rsid w:val="00774003"/>
    <w:rsid w:val="0077409A"/>
    <w:rsid w:val="007740FA"/>
    <w:rsid w:val="007742A2"/>
    <w:rsid w:val="007743D5"/>
    <w:rsid w:val="007744B0"/>
    <w:rsid w:val="007745D0"/>
    <w:rsid w:val="00774616"/>
    <w:rsid w:val="0077465D"/>
    <w:rsid w:val="007746E0"/>
    <w:rsid w:val="00774719"/>
    <w:rsid w:val="00774720"/>
    <w:rsid w:val="007749A8"/>
    <w:rsid w:val="007749D2"/>
    <w:rsid w:val="00774A90"/>
    <w:rsid w:val="00774B91"/>
    <w:rsid w:val="00774ECA"/>
    <w:rsid w:val="00774F80"/>
    <w:rsid w:val="0077500D"/>
    <w:rsid w:val="0077513B"/>
    <w:rsid w:val="00775170"/>
    <w:rsid w:val="007751F1"/>
    <w:rsid w:val="00775248"/>
    <w:rsid w:val="0077528A"/>
    <w:rsid w:val="007752BD"/>
    <w:rsid w:val="007752E3"/>
    <w:rsid w:val="0077531F"/>
    <w:rsid w:val="007754CC"/>
    <w:rsid w:val="0077554C"/>
    <w:rsid w:val="00775636"/>
    <w:rsid w:val="0077599B"/>
    <w:rsid w:val="00775A5A"/>
    <w:rsid w:val="00775A96"/>
    <w:rsid w:val="00775AEF"/>
    <w:rsid w:val="00775B3C"/>
    <w:rsid w:val="00775B7C"/>
    <w:rsid w:val="00775BA7"/>
    <w:rsid w:val="00775CF5"/>
    <w:rsid w:val="00775DC9"/>
    <w:rsid w:val="00775F9F"/>
    <w:rsid w:val="00775FC7"/>
    <w:rsid w:val="00776064"/>
    <w:rsid w:val="007762FF"/>
    <w:rsid w:val="00776491"/>
    <w:rsid w:val="0077675C"/>
    <w:rsid w:val="00776825"/>
    <w:rsid w:val="0077689C"/>
    <w:rsid w:val="0077697B"/>
    <w:rsid w:val="00776A6A"/>
    <w:rsid w:val="00776CC0"/>
    <w:rsid w:val="00776DBB"/>
    <w:rsid w:val="00776E71"/>
    <w:rsid w:val="00776F56"/>
    <w:rsid w:val="00777104"/>
    <w:rsid w:val="00777238"/>
    <w:rsid w:val="007773BA"/>
    <w:rsid w:val="007773CE"/>
    <w:rsid w:val="0077767D"/>
    <w:rsid w:val="0077767E"/>
    <w:rsid w:val="00777695"/>
    <w:rsid w:val="00777905"/>
    <w:rsid w:val="00777C30"/>
    <w:rsid w:val="00777DFA"/>
    <w:rsid w:val="00777E3B"/>
    <w:rsid w:val="00777EC8"/>
    <w:rsid w:val="00777F31"/>
    <w:rsid w:val="00777FD3"/>
    <w:rsid w:val="007803A2"/>
    <w:rsid w:val="007804F9"/>
    <w:rsid w:val="007805D4"/>
    <w:rsid w:val="00780711"/>
    <w:rsid w:val="00780725"/>
    <w:rsid w:val="00780A53"/>
    <w:rsid w:val="00780A97"/>
    <w:rsid w:val="00780AE9"/>
    <w:rsid w:val="00780B01"/>
    <w:rsid w:val="00780CA7"/>
    <w:rsid w:val="00780D62"/>
    <w:rsid w:val="00780DA5"/>
    <w:rsid w:val="00780F40"/>
    <w:rsid w:val="00781042"/>
    <w:rsid w:val="007813F5"/>
    <w:rsid w:val="007814EE"/>
    <w:rsid w:val="007814FF"/>
    <w:rsid w:val="00781689"/>
    <w:rsid w:val="0078168E"/>
    <w:rsid w:val="007816BC"/>
    <w:rsid w:val="007817B0"/>
    <w:rsid w:val="00781854"/>
    <w:rsid w:val="0078194A"/>
    <w:rsid w:val="007819D7"/>
    <w:rsid w:val="00781AB6"/>
    <w:rsid w:val="00781B51"/>
    <w:rsid w:val="00781B58"/>
    <w:rsid w:val="00781C04"/>
    <w:rsid w:val="00781C91"/>
    <w:rsid w:val="00781CED"/>
    <w:rsid w:val="00781E10"/>
    <w:rsid w:val="00781F9E"/>
    <w:rsid w:val="00782166"/>
    <w:rsid w:val="00782251"/>
    <w:rsid w:val="007822CB"/>
    <w:rsid w:val="00782449"/>
    <w:rsid w:val="00782574"/>
    <w:rsid w:val="007825DC"/>
    <w:rsid w:val="007826FC"/>
    <w:rsid w:val="00782710"/>
    <w:rsid w:val="0078272F"/>
    <w:rsid w:val="00782871"/>
    <w:rsid w:val="00782881"/>
    <w:rsid w:val="00782A4C"/>
    <w:rsid w:val="00782CB6"/>
    <w:rsid w:val="00782D00"/>
    <w:rsid w:val="00782D96"/>
    <w:rsid w:val="00782DC8"/>
    <w:rsid w:val="00782EED"/>
    <w:rsid w:val="00783045"/>
    <w:rsid w:val="00783092"/>
    <w:rsid w:val="007830FF"/>
    <w:rsid w:val="0078312B"/>
    <w:rsid w:val="00783146"/>
    <w:rsid w:val="007834F2"/>
    <w:rsid w:val="0078379A"/>
    <w:rsid w:val="0078384D"/>
    <w:rsid w:val="00783AB5"/>
    <w:rsid w:val="00783E9A"/>
    <w:rsid w:val="00783ECD"/>
    <w:rsid w:val="00783FDA"/>
    <w:rsid w:val="007840DB"/>
    <w:rsid w:val="007841B3"/>
    <w:rsid w:val="007842C5"/>
    <w:rsid w:val="007845A2"/>
    <w:rsid w:val="007847FF"/>
    <w:rsid w:val="00784974"/>
    <w:rsid w:val="00784CBB"/>
    <w:rsid w:val="00784CF1"/>
    <w:rsid w:val="00784D43"/>
    <w:rsid w:val="00785028"/>
    <w:rsid w:val="0078508C"/>
    <w:rsid w:val="007850B4"/>
    <w:rsid w:val="00785168"/>
    <w:rsid w:val="0078517D"/>
    <w:rsid w:val="0078537F"/>
    <w:rsid w:val="007853B5"/>
    <w:rsid w:val="00785538"/>
    <w:rsid w:val="0078568B"/>
    <w:rsid w:val="007857BF"/>
    <w:rsid w:val="007859F4"/>
    <w:rsid w:val="00785E43"/>
    <w:rsid w:val="00785E93"/>
    <w:rsid w:val="00786171"/>
    <w:rsid w:val="0078624E"/>
    <w:rsid w:val="00786894"/>
    <w:rsid w:val="007869E3"/>
    <w:rsid w:val="00786A7F"/>
    <w:rsid w:val="00786B26"/>
    <w:rsid w:val="00786E32"/>
    <w:rsid w:val="00786E9F"/>
    <w:rsid w:val="00786EF1"/>
    <w:rsid w:val="00786F46"/>
    <w:rsid w:val="00786F89"/>
    <w:rsid w:val="00786FC6"/>
    <w:rsid w:val="00786FE4"/>
    <w:rsid w:val="00787038"/>
    <w:rsid w:val="00787059"/>
    <w:rsid w:val="007870FB"/>
    <w:rsid w:val="0078732F"/>
    <w:rsid w:val="007873E6"/>
    <w:rsid w:val="0078746E"/>
    <w:rsid w:val="007874B0"/>
    <w:rsid w:val="00787542"/>
    <w:rsid w:val="00787568"/>
    <w:rsid w:val="0078781D"/>
    <w:rsid w:val="007879E9"/>
    <w:rsid w:val="00787AFC"/>
    <w:rsid w:val="00787BAB"/>
    <w:rsid w:val="00787D36"/>
    <w:rsid w:val="00787E57"/>
    <w:rsid w:val="00787ED8"/>
    <w:rsid w:val="007900B7"/>
    <w:rsid w:val="00790218"/>
    <w:rsid w:val="007902B9"/>
    <w:rsid w:val="00790533"/>
    <w:rsid w:val="00790587"/>
    <w:rsid w:val="007906B9"/>
    <w:rsid w:val="00790746"/>
    <w:rsid w:val="00790748"/>
    <w:rsid w:val="00790860"/>
    <w:rsid w:val="007909D3"/>
    <w:rsid w:val="00790A8D"/>
    <w:rsid w:val="00790B8D"/>
    <w:rsid w:val="00790C7E"/>
    <w:rsid w:val="00790F71"/>
    <w:rsid w:val="0079115E"/>
    <w:rsid w:val="00791394"/>
    <w:rsid w:val="0079153A"/>
    <w:rsid w:val="0079166A"/>
    <w:rsid w:val="007916C6"/>
    <w:rsid w:val="007916E0"/>
    <w:rsid w:val="00791739"/>
    <w:rsid w:val="007919FD"/>
    <w:rsid w:val="00791AEC"/>
    <w:rsid w:val="00791B99"/>
    <w:rsid w:val="00791BA8"/>
    <w:rsid w:val="00791C16"/>
    <w:rsid w:val="00791D28"/>
    <w:rsid w:val="00791E3A"/>
    <w:rsid w:val="007920C7"/>
    <w:rsid w:val="00792128"/>
    <w:rsid w:val="00792277"/>
    <w:rsid w:val="0079231F"/>
    <w:rsid w:val="00792327"/>
    <w:rsid w:val="0079272E"/>
    <w:rsid w:val="007927AD"/>
    <w:rsid w:val="007928F2"/>
    <w:rsid w:val="00792991"/>
    <w:rsid w:val="00792E57"/>
    <w:rsid w:val="00792FFF"/>
    <w:rsid w:val="00793086"/>
    <w:rsid w:val="007932B0"/>
    <w:rsid w:val="007932EF"/>
    <w:rsid w:val="0079333A"/>
    <w:rsid w:val="00793715"/>
    <w:rsid w:val="00793928"/>
    <w:rsid w:val="00793940"/>
    <w:rsid w:val="00793987"/>
    <w:rsid w:val="00793A44"/>
    <w:rsid w:val="00793B02"/>
    <w:rsid w:val="00793C8B"/>
    <w:rsid w:val="00793CA8"/>
    <w:rsid w:val="00793CBC"/>
    <w:rsid w:val="00793D9D"/>
    <w:rsid w:val="0079427C"/>
    <w:rsid w:val="007943F1"/>
    <w:rsid w:val="0079443F"/>
    <w:rsid w:val="0079453C"/>
    <w:rsid w:val="007945BD"/>
    <w:rsid w:val="007947F0"/>
    <w:rsid w:val="00794887"/>
    <w:rsid w:val="007949AD"/>
    <w:rsid w:val="00794A15"/>
    <w:rsid w:val="00794E11"/>
    <w:rsid w:val="007952C5"/>
    <w:rsid w:val="0079531D"/>
    <w:rsid w:val="00795547"/>
    <w:rsid w:val="00795572"/>
    <w:rsid w:val="007956C4"/>
    <w:rsid w:val="00795739"/>
    <w:rsid w:val="007957AA"/>
    <w:rsid w:val="007958BF"/>
    <w:rsid w:val="007958FF"/>
    <w:rsid w:val="00795917"/>
    <w:rsid w:val="00795AC9"/>
    <w:rsid w:val="00795C2A"/>
    <w:rsid w:val="00795CB2"/>
    <w:rsid w:val="00795D1E"/>
    <w:rsid w:val="00795D5C"/>
    <w:rsid w:val="00795D61"/>
    <w:rsid w:val="00795E14"/>
    <w:rsid w:val="00795EC6"/>
    <w:rsid w:val="00795F51"/>
    <w:rsid w:val="007960B8"/>
    <w:rsid w:val="00796117"/>
    <w:rsid w:val="00796118"/>
    <w:rsid w:val="00796144"/>
    <w:rsid w:val="007962CE"/>
    <w:rsid w:val="0079641A"/>
    <w:rsid w:val="007964DF"/>
    <w:rsid w:val="0079657C"/>
    <w:rsid w:val="0079678D"/>
    <w:rsid w:val="0079678E"/>
    <w:rsid w:val="00796803"/>
    <w:rsid w:val="007968E1"/>
    <w:rsid w:val="007969FD"/>
    <w:rsid w:val="00796A05"/>
    <w:rsid w:val="00796A47"/>
    <w:rsid w:val="00796A4A"/>
    <w:rsid w:val="00796B0D"/>
    <w:rsid w:val="00796BA3"/>
    <w:rsid w:val="00796C06"/>
    <w:rsid w:val="00796C5B"/>
    <w:rsid w:val="00796CCB"/>
    <w:rsid w:val="00796D2E"/>
    <w:rsid w:val="00796DE7"/>
    <w:rsid w:val="00796E9C"/>
    <w:rsid w:val="00797028"/>
    <w:rsid w:val="007973B6"/>
    <w:rsid w:val="00797500"/>
    <w:rsid w:val="0079751B"/>
    <w:rsid w:val="00797555"/>
    <w:rsid w:val="00797C2F"/>
    <w:rsid w:val="00797C4B"/>
    <w:rsid w:val="00797D7F"/>
    <w:rsid w:val="00797E18"/>
    <w:rsid w:val="00797E50"/>
    <w:rsid w:val="00797E64"/>
    <w:rsid w:val="007A0054"/>
    <w:rsid w:val="007A0127"/>
    <w:rsid w:val="007A01F1"/>
    <w:rsid w:val="007A027D"/>
    <w:rsid w:val="007A0288"/>
    <w:rsid w:val="007A02D3"/>
    <w:rsid w:val="007A03F1"/>
    <w:rsid w:val="007A04C6"/>
    <w:rsid w:val="007A04EF"/>
    <w:rsid w:val="007A050F"/>
    <w:rsid w:val="007A068A"/>
    <w:rsid w:val="007A0730"/>
    <w:rsid w:val="007A07EC"/>
    <w:rsid w:val="007A088A"/>
    <w:rsid w:val="007A0AB5"/>
    <w:rsid w:val="007A0ABD"/>
    <w:rsid w:val="007A0D78"/>
    <w:rsid w:val="007A0D89"/>
    <w:rsid w:val="007A0DAC"/>
    <w:rsid w:val="007A0DE1"/>
    <w:rsid w:val="007A0E1E"/>
    <w:rsid w:val="007A0E67"/>
    <w:rsid w:val="007A0ED6"/>
    <w:rsid w:val="007A0FB5"/>
    <w:rsid w:val="007A10D9"/>
    <w:rsid w:val="007A110C"/>
    <w:rsid w:val="007A11B1"/>
    <w:rsid w:val="007A1288"/>
    <w:rsid w:val="007A167C"/>
    <w:rsid w:val="007A18DC"/>
    <w:rsid w:val="007A1A36"/>
    <w:rsid w:val="007A1B5B"/>
    <w:rsid w:val="007A1BAA"/>
    <w:rsid w:val="007A1CD3"/>
    <w:rsid w:val="007A1F4D"/>
    <w:rsid w:val="007A1F85"/>
    <w:rsid w:val="007A2016"/>
    <w:rsid w:val="007A2177"/>
    <w:rsid w:val="007A2289"/>
    <w:rsid w:val="007A2309"/>
    <w:rsid w:val="007A2383"/>
    <w:rsid w:val="007A23B8"/>
    <w:rsid w:val="007A2403"/>
    <w:rsid w:val="007A240E"/>
    <w:rsid w:val="007A251F"/>
    <w:rsid w:val="007A2660"/>
    <w:rsid w:val="007A26C2"/>
    <w:rsid w:val="007A2705"/>
    <w:rsid w:val="007A2776"/>
    <w:rsid w:val="007A2AC6"/>
    <w:rsid w:val="007A2C80"/>
    <w:rsid w:val="007A2F4B"/>
    <w:rsid w:val="007A30D0"/>
    <w:rsid w:val="007A321D"/>
    <w:rsid w:val="007A328A"/>
    <w:rsid w:val="007A34E6"/>
    <w:rsid w:val="007A3644"/>
    <w:rsid w:val="007A3672"/>
    <w:rsid w:val="007A3798"/>
    <w:rsid w:val="007A37DA"/>
    <w:rsid w:val="007A38BD"/>
    <w:rsid w:val="007A3AFD"/>
    <w:rsid w:val="007A3B72"/>
    <w:rsid w:val="007A3C5E"/>
    <w:rsid w:val="007A3F3C"/>
    <w:rsid w:val="007A4054"/>
    <w:rsid w:val="007A4148"/>
    <w:rsid w:val="007A428B"/>
    <w:rsid w:val="007A4314"/>
    <w:rsid w:val="007A4333"/>
    <w:rsid w:val="007A4371"/>
    <w:rsid w:val="007A4529"/>
    <w:rsid w:val="007A4656"/>
    <w:rsid w:val="007A46A7"/>
    <w:rsid w:val="007A48AA"/>
    <w:rsid w:val="007A4A07"/>
    <w:rsid w:val="007A4A0B"/>
    <w:rsid w:val="007A4A5E"/>
    <w:rsid w:val="007A4AF2"/>
    <w:rsid w:val="007A4B85"/>
    <w:rsid w:val="007A4BA0"/>
    <w:rsid w:val="007A4BCB"/>
    <w:rsid w:val="007A4EBB"/>
    <w:rsid w:val="007A4F01"/>
    <w:rsid w:val="007A4F15"/>
    <w:rsid w:val="007A4F3B"/>
    <w:rsid w:val="007A4F66"/>
    <w:rsid w:val="007A4F8F"/>
    <w:rsid w:val="007A50FC"/>
    <w:rsid w:val="007A52CA"/>
    <w:rsid w:val="007A53CC"/>
    <w:rsid w:val="007A5460"/>
    <w:rsid w:val="007A5525"/>
    <w:rsid w:val="007A555E"/>
    <w:rsid w:val="007A55B9"/>
    <w:rsid w:val="007A55F3"/>
    <w:rsid w:val="007A5605"/>
    <w:rsid w:val="007A57C8"/>
    <w:rsid w:val="007A5825"/>
    <w:rsid w:val="007A5A16"/>
    <w:rsid w:val="007A5A71"/>
    <w:rsid w:val="007A5E86"/>
    <w:rsid w:val="007A5ECF"/>
    <w:rsid w:val="007A5FA3"/>
    <w:rsid w:val="007A645F"/>
    <w:rsid w:val="007A649C"/>
    <w:rsid w:val="007A6537"/>
    <w:rsid w:val="007A65D5"/>
    <w:rsid w:val="007A68D0"/>
    <w:rsid w:val="007A697C"/>
    <w:rsid w:val="007A6B4C"/>
    <w:rsid w:val="007A6C0E"/>
    <w:rsid w:val="007A6F6B"/>
    <w:rsid w:val="007A7005"/>
    <w:rsid w:val="007A70EB"/>
    <w:rsid w:val="007A7120"/>
    <w:rsid w:val="007A7420"/>
    <w:rsid w:val="007A759F"/>
    <w:rsid w:val="007A781E"/>
    <w:rsid w:val="007A7831"/>
    <w:rsid w:val="007A79D6"/>
    <w:rsid w:val="007A7A0B"/>
    <w:rsid w:val="007A7A81"/>
    <w:rsid w:val="007A7DD6"/>
    <w:rsid w:val="007A7E18"/>
    <w:rsid w:val="007A7EA8"/>
    <w:rsid w:val="007A7EF7"/>
    <w:rsid w:val="007B008F"/>
    <w:rsid w:val="007B012E"/>
    <w:rsid w:val="007B0231"/>
    <w:rsid w:val="007B0264"/>
    <w:rsid w:val="007B02CD"/>
    <w:rsid w:val="007B0424"/>
    <w:rsid w:val="007B069D"/>
    <w:rsid w:val="007B088E"/>
    <w:rsid w:val="007B09B0"/>
    <w:rsid w:val="007B0A46"/>
    <w:rsid w:val="007B0AB2"/>
    <w:rsid w:val="007B0B0C"/>
    <w:rsid w:val="007B0B49"/>
    <w:rsid w:val="007B0B99"/>
    <w:rsid w:val="007B0BD3"/>
    <w:rsid w:val="007B0D16"/>
    <w:rsid w:val="007B0DBC"/>
    <w:rsid w:val="007B0EC2"/>
    <w:rsid w:val="007B1401"/>
    <w:rsid w:val="007B1516"/>
    <w:rsid w:val="007B1736"/>
    <w:rsid w:val="007B1C83"/>
    <w:rsid w:val="007B1CE3"/>
    <w:rsid w:val="007B20E7"/>
    <w:rsid w:val="007B2242"/>
    <w:rsid w:val="007B2262"/>
    <w:rsid w:val="007B2266"/>
    <w:rsid w:val="007B226C"/>
    <w:rsid w:val="007B2300"/>
    <w:rsid w:val="007B2326"/>
    <w:rsid w:val="007B2427"/>
    <w:rsid w:val="007B2453"/>
    <w:rsid w:val="007B267E"/>
    <w:rsid w:val="007B270E"/>
    <w:rsid w:val="007B27FC"/>
    <w:rsid w:val="007B2863"/>
    <w:rsid w:val="007B297B"/>
    <w:rsid w:val="007B2A22"/>
    <w:rsid w:val="007B2A6E"/>
    <w:rsid w:val="007B2B00"/>
    <w:rsid w:val="007B2C0A"/>
    <w:rsid w:val="007B2D84"/>
    <w:rsid w:val="007B2F3E"/>
    <w:rsid w:val="007B3029"/>
    <w:rsid w:val="007B3031"/>
    <w:rsid w:val="007B31B9"/>
    <w:rsid w:val="007B3437"/>
    <w:rsid w:val="007B346F"/>
    <w:rsid w:val="007B352B"/>
    <w:rsid w:val="007B3534"/>
    <w:rsid w:val="007B3563"/>
    <w:rsid w:val="007B36D2"/>
    <w:rsid w:val="007B36F8"/>
    <w:rsid w:val="007B370A"/>
    <w:rsid w:val="007B3764"/>
    <w:rsid w:val="007B3B8A"/>
    <w:rsid w:val="007B3BB9"/>
    <w:rsid w:val="007B3C37"/>
    <w:rsid w:val="007B3DD0"/>
    <w:rsid w:val="007B3E59"/>
    <w:rsid w:val="007B3EA8"/>
    <w:rsid w:val="007B419C"/>
    <w:rsid w:val="007B41DD"/>
    <w:rsid w:val="007B422B"/>
    <w:rsid w:val="007B4563"/>
    <w:rsid w:val="007B468E"/>
    <w:rsid w:val="007B4723"/>
    <w:rsid w:val="007B481E"/>
    <w:rsid w:val="007B48C8"/>
    <w:rsid w:val="007B48E2"/>
    <w:rsid w:val="007B4ADB"/>
    <w:rsid w:val="007B4CD5"/>
    <w:rsid w:val="007B4D78"/>
    <w:rsid w:val="007B4FB2"/>
    <w:rsid w:val="007B4FFC"/>
    <w:rsid w:val="007B502F"/>
    <w:rsid w:val="007B513D"/>
    <w:rsid w:val="007B5262"/>
    <w:rsid w:val="007B52E3"/>
    <w:rsid w:val="007B538A"/>
    <w:rsid w:val="007B5499"/>
    <w:rsid w:val="007B552F"/>
    <w:rsid w:val="007B5544"/>
    <w:rsid w:val="007B58F5"/>
    <w:rsid w:val="007B5ACD"/>
    <w:rsid w:val="007B5B12"/>
    <w:rsid w:val="007B5D4A"/>
    <w:rsid w:val="007B5D77"/>
    <w:rsid w:val="007B5DFC"/>
    <w:rsid w:val="007B5FB3"/>
    <w:rsid w:val="007B60F5"/>
    <w:rsid w:val="007B6106"/>
    <w:rsid w:val="007B6237"/>
    <w:rsid w:val="007B624F"/>
    <w:rsid w:val="007B62E2"/>
    <w:rsid w:val="007B635C"/>
    <w:rsid w:val="007B660B"/>
    <w:rsid w:val="007B6B13"/>
    <w:rsid w:val="007B6B18"/>
    <w:rsid w:val="007B6D04"/>
    <w:rsid w:val="007B6E33"/>
    <w:rsid w:val="007B6E46"/>
    <w:rsid w:val="007B6F09"/>
    <w:rsid w:val="007B722F"/>
    <w:rsid w:val="007B7285"/>
    <w:rsid w:val="007B76B9"/>
    <w:rsid w:val="007B7785"/>
    <w:rsid w:val="007B778F"/>
    <w:rsid w:val="007B7E10"/>
    <w:rsid w:val="007B7E44"/>
    <w:rsid w:val="007B7EBA"/>
    <w:rsid w:val="007C0212"/>
    <w:rsid w:val="007C02BE"/>
    <w:rsid w:val="007C039A"/>
    <w:rsid w:val="007C04B5"/>
    <w:rsid w:val="007C0568"/>
    <w:rsid w:val="007C063B"/>
    <w:rsid w:val="007C06BF"/>
    <w:rsid w:val="007C0756"/>
    <w:rsid w:val="007C079D"/>
    <w:rsid w:val="007C088A"/>
    <w:rsid w:val="007C09BD"/>
    <w:rsid w:val="007C0E03"/>
    <w:rsid w:val="007C11F6"/>
    <w:rsid w:val="007C1294"/>
    <w:rsid w:val="007C12DE"/>
    <w:rsid w:val="007C1325"/>
    <w:rsid w:val="007C13E8"/>
    <w:rsid w:val="007C1564"/>
    <w:rsid w:val="007C156F"/>
    <w:rsid w:val="007C17EB"/>
    <w:rsid w:val="007C18CD"/>
    <w:rsid w:val="007C19E6"/>
    <w:rsid w:val="007C19F4"/>
    <w:rsid w:val="007C1A26"/>
    <w:rsid w:val="007C1B5F"/>
    <w:rsid w:val="007C1CBF"/>
    <w:rsid w:val="007C1E64"/>
    <w:rsid w:val="007C1F99"/>
    <w:rsid w:val="007C1FDD"/>
    <w:rsid w:val="007C246D"/>
    <w:rsid w:val="007C2495"/>
    <w:rsid w:val="007C24C9"/>
    <w:rsid w:val="007C2576"/>
    <w:rsid w:val="007C26BC"/>
    <w:rsid w:val="007C26BF"/>
    <w:rsid w:val="007C274A"/>
    <w:rsid w:val="007C28D7"/>
    <w:rsid w:val="007C28E7"/>
    <w:rsid w:val="007C28FD"/>
    <w:rsid w:val="007C2AF3"/>
    <w:rsid w:val="007C2B70"/>
    <w:rsid w:val="007C2C11"/>
    <w:rsid w:val="007C2C6A"/>
    <w:rsid w:val="007C2CD5"/>
    <w:rsid w:val="007C3103"/>
    <w:rsid w:val="007C312C"/>
    <w:rsid w:val="007C3363"/>
    <w:rsid w:val="007C3376"/>
    <w:rsid w:val="007C3391"/>
    <w:rsid w:val="007C3439"/>
    <w:rsid w:val="007C36DA"/>
    <w:rsid w:val="007C3843"/>
    <w:rsid w:val="007C38F5"/>
    <w:rsid w:val="007C3924"/>
    <w:rsid w:val="007C3945"/>
    <w:rsid w:val="007C3A2C"/>
    <w:rsid w:val="007C3A85"/>
    <w:rsid w:val="007C3B63"/>
    <w:rsid w:val="007C3CD5"/>
    <w:rsid w:val="007C3DA3"/>
    <w:rsid w:val="007C406D"/>
    <w:rsid w:val="007C4101"/>
    <w:rsid w:val="007C4106"/>
    <w:rsid w:val="007C41DA"/>
    <w:rsid w:val="007C4270"/>
    <w:rsid w:val="007C4358"/>
    <w:rsid w:val="007C448B"/>
    <w:rsid w:val="007C45B2"/>
    <w:rsid w:val="007C4651"/>
    <w:rsid w:val="007C48AB"/>
    <w:rsid w:val="007C4974"/>
    <w:rsid w:val="007C49D4"/>
    <w:rsid w:val="007C4A58"/>
    <w:rsid w:val="007C4BEB"/>
    <w:rsid w:val="007C4BEE"/>
    <w:rsid w:val="007C4D11"/>
    <w:rsid w:val="007C4D91"/>
    <w:rsid w:val="007C4F2C"/>
    <w:rsid w:val="007C4F88"/>
    <w:rsid w:val="007C5142"/>
    <w:rsid w:val="007C55FA"/>
    <w:rsid w:val="007C5611"/>
    <w:rsid w:val="007C56D2"/>
    <w:rsid w:val="007C57FB"/>
    <w:rsid w:val="007C58EE"/>
    <w:rsid w:val="007C596F"/>
    <w:rsid w:val="007C5AEA"/>
    <w:rsid w:val="007C5BB6"/>
    <w:rsid w:val="007C5CFC"/>
    <w:rsid w:val="007C5E35"/>
    <w:rsid w:val="007C6107"/>
    <w:rsid w:val="007C62A3"/>
    <w:rsid w:val="007C6624"/>
    <w:rsid w:val="007C6689"/>
    <w:rsid w:val="007C66A1"/>
    <w:rsid w:val="007C6876"/>
    <w:rsid w:val="007C6AC6"/>
    <w:rsid w:val="007C6AFB"/>
    <w:rsid w:val="007C6BAD"/>
    <w:rsid w:val="007C6BFC"/>
    <w:rsid w:val="007C6C85"/>
    <w:rsid w:val="007C6E48"/>
    <w:rsid w:val="007C6FC2"/>
    <w:rsid w:val="007C702B"/>
    <w:rsid w:val="007C7183"/>
    <w:rsid w:val="007C7745"/>
    <w:rsid w:val="007C7845"/>
    <w:rsid w:val="007C7996"/>
    <w:rsid w:val="007C7BAA"/>
    <w:rsid w:val="007C7CFE"/>
    <w:rsid w:val="007C7E60"/>
    <w:rsid w:val="007C7E79"/>
    <w:rsid w:val="007C7EA9"/>
    <w:rsid w:val="007C7EFC"/>
    <w:rsid w:val="007D00F5"/>
    <w:rsid w:val="007D01AA"/>
    <w:rsid w:val="007D044D"/>
    <w:rsid w:val="007D04D3"/>
    <w:rsid w:val="007D0731"/>
    <w:rsid w:val="007D079D"/>
    <w:rsid w:val="007D0843"/>
    <w:rsid w:val="007D08EA"/>
    <w:rsid w:val="007D0A5F"/>
    <w:rsid w:val="007D0A99"/>
    <w:rsid w:val="007D0DB5"/>
    <w:rsid w:val="007D0ED2"/>
    <w:rsid w:val="007D1131"/>
    <w:rsid w:val="007D11C2"/>
    <w:rsid w:val="007D1290"/>
    <w:rsid w:val="007D1367"/>
    <w:rsid w:val="007D144F"/>
    <w:rsid w:val="007D1456"/>
    <w:rsid w:val="007D1483"/>
    <w:rsid w:val="007D16CF"/>
    <w:rsid w:val="007D16F4"/>
    <w:rsid w:val="007D1701"/>
    <w:rsid w:val="007D1758"/>
    <w:rsid w:val="007D1821"/>
    <w:rsid w:val="007D18A6"/>
    <w:rsid w:val="007D199B"/>
    <w:rsid w:val="007D1B46"/>
    <w:rsid w:val="007D1CDB"/>
    <w:rsid w:val="007D1D82"/>
    <w:rsid w:val="007D1F85"/>
    <w:rsid w:val="007D2021"/>
    <w:rsid w:val="007D216E"/>
    <w:rsid w:val="007D238F"/>
    <w:rsid w:val="007D26A1"/>
    <w:rsid w:val="007D287D"/>
    <w:rsid w:val="007D2D34"/>
    <w:rsid w:val="007D2ECB"/>
    <w:rsid w:val="007D2ED3"/>
    <w:rsid w:val="007D2F53"/>
    <w:rsid w:val="007D3112"/>
    <w:rsid w:val="007D3154"/>
    <w:rsid w:val="007D3497"/>
    <w:rsid w:val="007D357C"/>
    <w:rsid w:val="007D38F0"/>
    <w:rsid w:val="007D39C9"/>
    <w:rsid w:val="007D3AFC"/>
    <w:rsid w:val="007D3D18"/>
    <w:rsid w:val="007D3DA6"/>
    <w:rsid w:val="007D3DCD"/>
    <w:rsid w:val="007D3EF5"/>
    <w:rsid w:val="007D3EFF"/>
    <w:rsid w:val="007D3F6D"/>
    <w:rsid w:val="007D3F8E"/>
    <w:rsid w:val="007D41B6"/>
    <w:rsid w:val="007D433F"/>
    <w:rsid w:val="007D4492"/>
    <w:rsid w:val="007D473F"/>
    <w:rsid w:val="007D4828"/>
    <w:rsid w:val="007D4871"/>
    <w:rsid w:val="007D489B"/>
    <w:rsid w:val="007D48DC"/>
    <w:rsid w:val="007D4997"/>
    <w:rsid w:val="007D49F4"/>
    <w:rsid w:val="007D4A16"/>
    <w:rsid w:val="007D4AAB"/>
    <w:rsid w:val="007D4AB2"/>
    <w:rsid w:val="007D4B68"/>
    <w:rsid w:val="007D4C07"/>
    <w:rsid w:val="007D4F09"/>
    <w:rsid w:val="007D5012"/>
    <w:rsid w:val="007D51EB"/>
    <w:rsid w:val="007D5225"/>
    <w:rsid w:val="007D5313"/>
    <w:rsid w:val="007D535E"/>
    <w:rsid w:val="007D56B9"/>
    <w:rsid w:val="007D56F2"/>
    <w:rsid w:val="007D573D"/>
    <w:rsid w:val="007D57DE"/>
    <w:rsid w:val="007D584B"/>
    <w:rsid w:val="007D587A"/>
    <w:rsid w:val="007D5949"/>
    <w:rsid w:val="007D59EC"/>
    <w:rsid w:val="007D5B08"/>
    <w:rsid w:val="007D5B11"/>
    <w:rsid w:val="007D5BAD"/>
    <w:rsid w:val="007D5BEF"/>
    <w:rsid w:val="007D5CE2"/>
    <w:rsid w:val="007D5F71"/>
    <w:rsid w:val="007D60BB"/>
    <w:rsid w:val="007D61B2"/>
    <w:rsid w:val="007D6280"/>
    <w:rsid w:val="007D6282"/>
    <w:rsid w:val="007D6355"/>
    <w:rsid w:val="007D66A5"/>
    <w:rsid w:val="007D693A"/>
    <w:rsid w:val="007D6AAF"/>
    <w:rsid w:val="007D6BE5"/>
    <w:rsid w:val="007D6ECC"/>
    <w:rsid w:val="007D6F5B"/>
    <w:rsid w:val="007D713F"/>
    <w:rsid w:val="007D72CF"/>
    <w:rsid w:val="007D7455"/>
    <w:rsid w:val="007D74E1"/>
    <w:rsid w:val="007D76FC"/>
    <w:rsid w:val="007D7783"/>
    <w:rsid w:val="007D7790"/>
    <w:rsid w:val="007D78C2"/>
    <w:rsid w:val="007D797D"/>
    <w:rsid w:val="007D79F9"/>
    <w:rsid w:val="007D7A08"/>
    <w:rsid w:val="007D7DFC"/>
    <w:rsid w:val="007D7EAC"/>
    <w:rsid w:val="007E0267"/>
    <w:rsid w:val="007E031E"/>
    <w:rsid w:val="007E0489"/>
    <w:rsid w:val="007E05B0"/>
    <w:rsid w:val="007E06AD"/>
    <w:rsid w:val="007E085B"/>
    <w:rsid w:val="007E08E8"/>
    <w:rsid w:val="007E0908"/>
    <w:rsid w:val="007E0AA5"/>
    <w:rsid w:val="007E0CA4"/>
    <w:rsid w:val="007E0D1B"/>
    <w:rsid w:val="007E1294"/>
    <w:rsid w:val="007E12F4"/>
    <w:rsid w:val="007E145A"/>
    <w:rsid w:val="007E14FB"/>
    <w:rsid w:val="007E1534"/>
    <w:rsid w:val="007E15F6"/>
    <w:rsid w:val="007E1616"/>
    <w:rsid w:val="007E1646"/>
    <w:rsid w:val="007E1709"/>
    <w:rsid w:val="007E1722"/>
    <w:rsid w:val="007E1726"/>
    <w:rsid w:val="007E178A"/>
    <w:rsid w:val="007E188C"/>
    <w:rsid w:val="007E1946"/>
    <w:rsid w:val="007E195E"/>
    <w:rsid w:val="007E1B18"/>
    <w:rsid w:val="007E1B24"/>
    <w:rsid w:val="007E1C5E"/>
    <w:rsid w:val="007E1C6D"/>
    <w:rsid w:val="007E1D12"/>
    <w:rsid w:val="007E1D4E"/>
    <w:rsid w:val="007E1E1C"/>
    <w:rsid w:val="007E1EFA"/>
    <w:rsid w:val="007E2220"/>
    <w:rsid w:val="007E229B"/>
    <w:rsid w:val="007E2453"/>
    <w:rsid w:val="007E2658"/>
    <w:rsid w:val="007E267A"/>
    <w:rsid w:val="007E2B30"/>
    <w:rsid w:val="007E2B38"/>
    <w:rsid w:val="007E2C48"/>
    <w:rsid w:val="007E2E91"/>
    <w:rsid w:val="007E2FB0"/>
    <w:rsid w:val="007E3135"/>
    <w:rsid w:val="007E3446"/>
    <w:rsid w:val="007E345B"/>
    <w:rsid w:val="007E3555"/>
    <w:rsid w:val="007E39A8"/>
    <w:rsid w:val="007E3AA4"/>
    <w:rsid w:val="007E3B18"/>
    <w:rsid w:val="007E3BA3"/>
    <w:rsid w:val="007E3D2A"/>
    <w:rsid w:val="007E3E6F"/>
    <w:rsid w:val="007E3EA7"/>
    <w:rsid w:val="007E402B"/>
    <w:rsid w:val="007E40C5"/>
    <w:rsid w:val="007E40D2"/>
    <w:rsid w:val="007E4323"/>
    <w:rsid w:val="007E439B"/>
    <w:rsid w:val="007E43F6"/>
    <w:rsid w:val="007E4522"/>
    <w:rsid w:val="007E4665"/>
    <w:rsid w:val="007E46EC"/>
    <w:rsid w:val="007E4A01"/>
    <w:rsid w:val="007E4AC5"/>
    <w:rsid w:val="007E4B2E"/>
    <w:rsid w:val="007E4BEC"/>
    <w:rsid w:val="007E4C55"/>
    <w:rsid w:val="007E4D30"/>
    <w:rsid w:val="007E4DDF"/>
    <w:rsid w:val="007E4DEE"/>
    <w:rsid w:val="007E4E8D"/>
    <w:rsid w:val="007E4FA0"/>
    <w:rsid w:val="007E520A"/>
    <w:rsid w:val="007E5464"/>
    <w:rsid w:val="007E5505"/>
    <w:rsid w:val="007E5506"/>
    <w:rsid w:val="007E551E"/>
    <w:rsid w:val="007E55D1"/>
    <w:rsid w:val="007E5642"/>
    <w:rsid w:val="007E5C12"/>
    <w:rsid w:val="007E5D87"/>
    <w:rsid w:val="007E5DC0"/>
    <w:rsid w:val="007E5DD5"/>
    <w:rsid w:val="007E5EDE"/>
    <w:rsid w:val="007E5F06"/>
    <w:rsid w:val="007E60C0"/>
    <w:rsid w:val="007E6135"/>
    <w:rsid w:val="007E62C9"/>
    <w:rsid w:val="007E64B0"/>
    <w:rsid w:val="007E6BA8"/>
    <w:rsid w:val="007E6CD4"/>
    <w:rsid w:val="007E6E90"/>
    <w:rsid w:val="007E6F57"/>
    <w:rsid w:val="007E6F5F"/>
    <w:rsid w:val="007E70BA"/>
    <w:rsid w:val="007E7175"/>
    <w:rsid w:val="007E71BA"/>
    <w:rsid w:val="007E7234"/>
    <w:rsid w:val="007E7910"/>
    <w:rsid w:val="007E7969"/>
    <w:rsid w:val="007E79A1"/>
    <w:rsid w:val="007E7B28"/>
    <w:rsid w:val="007E7B84"/>
    <w:rsid w:val="007E7B90"/>
    <w:rsid w:val="007E7BC8"/>
    <w:rsid w:val="007E7C84"/>
    <w:rsid w:val="007E7CBD"/>
    <w:rsid w:val="007E7DEA"/>
    <w:rsid w:val="007E7E52"/>
    <w:rsid w:val="007E7EA3"/>
    <w:rsid w:val="007E7F07"/>
    <w:rsid w:val="007E7F14"/>
    <w:rsid w:val="007F001E"/>
    <w:rsid w:val="007F00F2"/>
    <w:rsid w:val="007F0129"/>
    <w:rsid w:val="007F022F"/>
    <w:rsid w:val="007F0242"/>
    <w:rsid w:val="007F02D2"/>
    <w:rsid w:val="007F036F"/>
    <w:rsid w:val="007F037B"/>
    <w:rsid w:val="007F05B4"/>
    <w:rsid w:val="007F06F2"/>
    <w:rsid w:val="007F0756"/>
    <w:rsid w:val="007F07A4"/>
    <w:rsid w:val="007F07EF"/>
    <w:rsid w:val="007F0877"/>
    <w:rsid w:val="007F08D3"/>
    <w:rsid w:val="007F08DE"/>
    <w:rsid w:val="007F090C"/>
    <w:rsid w:val="007F09A9"/>
    <w:rsid w:val="007F0AD5"/>
    <w:rsid w:val="007F0AE3"/>
    <w:rsid w:val="007F0CC0"/>
    <w:rsid w:val="007F0D6C"/>
    <w:rsid w:val="007F0FA8"/>
    <w:rsid w:val="007F1030"/>
    <w:rsid w:val="007F10FC"/>
    <w:rsid w:val="007F112E"/>
    <w:rsid w:val="007F1294"/>
    <w:rsid w:val="007F139F"/>
    <w:rsid w:val="007F1540"/>
    <w:rsid w:val="007F162B"/>
    <w:rsid w:val="007F1790"/>
    <w:rsid w:val="007F18A4"/>
    <w:rsid w:val="007F1AB6"/>
    <w:rsid w:val="007F1AD8"/>
    <w:rsid w:val="007F1DC7"/>
    <w:rsid w:val="007F1E4A"/>
    <w:rsid w:val="007F20AD"/>
    <w:rsid w:val="007F24C2"/>
    <w:rsid w:val="007F24F6"/>
    <w:rsid w:val="007F261F"/>
    <w:rsid w:val="007F280C"/>
    <w:rsid w:val="007F2870"/>
    <w:rsid w:val="007F29A1"/>
    <w:rsid w:val="007F29CD"/>
    <w:rsid w:val="007F2BCC"/>
    <w:rsid w:val="007F2BCD"/>
    <w:rsid w:val="007F2BE7"/>
    <w:rsid w:val="007F2C48"/>
    <w:rsid w:val="007F2C83"/>
    <w:rsid w:val="007F2CC8"/>
    <w:rsid w:val="007F2EB3"/>
    <w:rsid w:val="007F2F3C"/>
    <w:rsid w:val="007F3034"/>
    <w:rsid w:val="007F31C9"/>
    <w:rsid w:val="007F32CC"/>
    <w:rsid w:val="007F32CE"/>
    <w:rsid w:val="007F3406"/>
    <w:rsid w:val="007F3423"/>
    <w:rsid w:val="007F36B5"/>
    <w:rsid w:val="007F37AB"/>
    <w:rsid w:val="007F38C9"/>
    <w:rsid w:val="007F3941"/>
    <w:rsid w:val="007F3C59"/>
    <w:rsid w:val="007F3EA4"/>
    <w:rsid w:val="007F3F40"/>
    <w:rsid w:val="007F4186"/>
    <w:rsid w:val="007F41B8"/>
    <w:rsid w:val="007F41C2"/>
    <w:rsid w:val="007F42EF"/>
    <w:rsid w:val="007F4593"/>
    <w:rsid w:val="007F48F0"/>
    <w:rsid w:val="007F49D0"/>
    <w:rsid w:val="007F4ABA"/>
    <w:rsid w:val="007F4ABD"/>
    <w:rsid w:val="007F4B18"/>
    <w:rsid w:val="007F4CCB"/>
    <w:rsid w:val="007F4D65"/>
    <w:rsid w:val="007F4F2A"/>
    <w:rsid w:val="007F4F8A"/>
    <w:rsid w:val="007F51C5"/>
    <w:rsid w:val="007F52ED"/>
    <w:rsid w:val="007F54E1"/>
    <w:rsid w:val="007F56AC"/>
    <w:rsid w:val="007F56BC"/>
    <w:rsid w:val="007F5753"/>
    <w:rsid w:val="007F58CB"/>
    <w:rsid w:val="007F59F1"/>
    <w:rsid w:val="007F5AA8"/>
    <w:rsid w:val="007F5AAA"/>
    <w:rsid w:val="007F5B08"/>
    <w:rsid w:val="007F5CF4"/>
    <w:rsid w:val="007F5DCF"/>
    <w:rsid w:val="007F5E83"/>
    <w:rsid w:val="007F5F78"/>
    <w:rsid w:val="007F5FA6"/>
    <w:rsid w:val="007F602F"/>
    <w:rsid w:val="007F6328"/>
    <w:rsid w:val="007F63D6"/>
    <w:rsid w:val="007F6419"/>
    <w:rsid w:val="007F6459"/>
    <w:rsid w:val="007F6483"/>
    <w:rsid w:val="007F65A9"/>
    <w:rsid w:val="007F65EB"/>
    <w:rsid w:val="007F66C3"/>
    <w:rsid w:val="007F6A1D"/>
    <w:rsid w:val="007F6D78"/>
    <w:rsid w:val="007F6DD9"/>
    <w:rsid w:val="007F6E14"/>
    <w:rsid w:val="007F6ED8"/>
    <w:rsid w:val="007F6EE6"/>
    <w:rsid w:val="007F6F40"/>
    <w:rsid w:val="007F6F5C"/>
    <w:rsid w:val="007F710A"/>
    <w:rsid w:val="007F7299"/>
    <w:rsid w:val="007F72F8"/>
    <w:rsid w:val="007F7646"/>
    <w:rsid w:val="007F7743"/>
    <w:rsid w:val="007F7754"/>
    <w:rsid w:val="007F7876"/>
    <w:rsid w:val="007F7886"/>
    <w:rsid w:val="007F7A31"/>
    <w:rsid w:val="007F7AD3"/>
    <w:rsid w:val="007F7BDD"/>
    <w:rsid w:val="007F7C1B"/>
    <w:rsid w:val="007F7D01"/>
    <w:rsid w:val="007F7E66"/>
    <w:rsid w:val="0080025D"/>
    <w:rsid w:val="008002AF"/>
    <w:rsid w:val="0080034D"/>
    <w:rsid w:val="00800351"/>
    <w:rsid w:val="00800358"/>
    <w:rsid w:val="008005B0"/>
    <w:rsid w:val="008005D8"/>
    <w:rsid w:val="008005EF"/>
    <w:rsid w:val="008007F3"/>
    <w:rsid w:val="00800919"/>
    <w:rsid w:val="00800998"/>
    <w:rsid w:val="008009A6"/>
    <w:rsid w:val="00800D4B"/>
    <w:rsid w:val="00800F70"/>
    <w:rsid w:val="00800F79"/>
    <w:rsid w:val="008010BA"/>
    <w:rsid w:val="008011F3"/>
    <w:rsid w:val="0080125A"/>
    <w:rsid w:val="008012CF"/>
    <w:rsid w:val="0080143D"/>
    <w:rsid w:val="008015D5"/>
    <w:rsid w:val="0080164F"/>
    <w:rsid w:val="00801864"/>
    <w:rsid w:val="008018F9"/>
    <w:rsid w:val="00801BD6"/>
    <w:rsid w:val="00801D33"/>
    <w:rsid w:val="00801D7D"/>
    <w:rsid w:val="00802053"/>
    <w:rsid w:val="008020FE"/>
    <w:rsid w:val="00802152"/>
    <w:rsid w:val="008023E6"/>
    <w:rsid w:val="008023F6"/>
    <w:rsid w:val="00802517"/>
    <w:rsid w:val="00802557"/>
    <w:rsid w:val="00802601"/>
    <w:rsid w:val="00802A2C"/>
    <w:rsid w:val="00802AFB"/>
    <w:rsid w:val="00802B34"/>
    <w:rsid w:val="00802BF4"/>
    <w:rsid w:val="00802CE7"/>
    <w:rsid w:val="00802E3C"/>
    <w:rsid w:val="00802ECF"/>
    <w:rsid w:val="0080306F"/>
    <w:rsid w:val="00803099"/>
    <w:rsid w:val="008030B5"/>
    <w:rsid w:val="00803122"/>
    <w:rsid w:val="0080315C"/>
    <w:rsid w:val="00803172"/>
    <w:rsid w:val="008031CC"/>
    <w:rsid w:val="008032C9"/>
    <w:rsid w:val="008032D7"/>
    <w:rsid w:val="00803397"/>
    <w:rsid w:val="0080339E"/>
    <w:rsid w:val="008034F2"/>
    <w:rsid w:val="008035B0"/>
    <w:rsid w:val="0080362B"/>
    <w:rsid w:val="008036B6"/>
    <w:rsid w:val="008036E4"/>
    <w:rsid w:val="008037EF"/>
    <w:rsid w:val="00803885"/>
    <w:rsid w:val="008038C4"/>
    <w:rsid w:val="00803AF1"/>
    <w:rsid w:val="00803FE7"/>
    <w:rsid w:val="00804024"/>
    <w:rsid w:val="00804066"/>
    <w:rsid w:val="008041DF"/>
    <w:rsid w:val="00804280"/>
    <w:rsid w:val="00804296"/>
    <w:rsid w:val="00804323"/>
    <w:rsid w:val="008044B3"/>
    <w:rsid w:val="008045E5"/>
    <w:rsid w:val="00804690"/>
    <w:rsid w:val="0080477D"/>
    <w:rsid w:val="00804A0B"/>
    <w:rsid w:val="00804BFB"/>
    <w:rsid w:val="00804F1F"/>
    <w:rsid w:val="00804FED"/>
    <w:rsid w:val="00805147"/>
    <w:rsid w:val="00805289"/>
    <w:rsid w:val="008052DD"/>
    <w:rsid w:val="0080533F"/>
    <w:rsid w:val="00805342"/>
    <w:rsid w:val="008053BE"/>
    <w:rsid w:val="008053D7"/>
    <w:rsid w:val="00805522"/>
    <w:rsid w:val="008055EE"/>
    <w:rsid w:val="00805653"/>
    <w:rsid w:val="0080566D"/>
    <w:rsid w:val="00805708"/>
    <w:rsid w:val="008058A3"/>
    <w:rsid w:val="008058C1"/>
    <w:rsid w:val="00805A3D"/>
    <w:rsid w:val="00805BE7"/>
    <w:rsid w:val="00805CE9"/>
    <w:rsid w:val="00805CF8"/>
    <w:rsid w:val="00805E75"/>
    <w:rsid w:val="00805F14"/>
    <w:rsid w:val="00806003"/>
    <w:rsid w:val="0080634B"/>
    <w:rsid w:val="00806491"/>
    <w:rsid w:val="008064BB"/>
    <w:rsid w:val="0080675E"/>
    <w:rsid w:val="008068B0"/>
    <w:rsid w:val="0080691F"/>
    <w:rsid w:val="0080697D"/>
    <w:rsid w:val="00806990"/>
    <w:rsid w:val="00806A81"/>
    <w:rsid w:val="00806B09"/>
    <w:rsid w:val="00806B5F"/>
    <w:rsid w:val="00806C3F"/>
    <w:rsid w:val="00806D75"/>
    <w:rsid w:val="00806D9A"/>
    <w:rsid w:val="00807026"/>
    <w:rsid w:val="00807066"/>
    <w:rsid w:val="0080725B"/>
    <w:rsid w:val="00807339"/>
    <w:rsid w:val="008075A9"/>
    <w:rsid w:val="00807625"/>
    <w:rsid w:val="00807930"/>
    <w:rsid w:val="00807943"/>
    <w:rsid w:val="008079A3"/>
    <w:rsid w:val="00807B59"/>
    <w:rsid w:val="00807C37"/>
    <w:rsid w:val="00807DFD"/>
    <w:rsid w:val="00807F0C"/>
    <w:rsid w:val="00810038"/>
    <w:rsid w:val="00810458"/>
    <w:rsid w:val="0081057E"/>
    <w:rsid w:val="00810618"/>
    <w:rsid w:val="008106E9"/>
    <w:rsid w:val="008107BE"/>
    <w:rsid w:val="00810822"/>
    <w:rsid w:val="00810DE4"/>
    <w:rsid w:val="00810FB6"/>
    <w:rsid w:val="00810FB9"/>
    <w:rsid w:val="0081107B"/>
    <w:rsid w:val="0081108C"/>
    <w:rsid w:val="0081127A"/>
    <w:rsid w:val="008113B5"/>
    <w:rsid w:val="008114F0"/>
    <w:rsid w:val="0081152D"/>
    <w:rsid w:val="008115EC"/>
    <w:rsid w:val="008116D3"/>
    <w:rsid w:val="00811738"/>
    <w:rsid w:val="008117D5"/>
    <w:rsid w:val="00811823"/>
    <w:rsid w:val="0081187B"/>
    <w:rsid w:val="00811A2D"/>
    <w:rsid w:val="00811B67"/>
    <w:rsid w:val="00811C7B"/>
    <w:rsid w:val="00811CEA"/>
    <w:rsid w:val="00811D42"/>
    <w:rsid w:val="00811E69"/>
    <w:rsid w:val="00811E85"/>
    <w:rsid w:val="00812038"/>
    <w:rsid w:val="00812207"/>
    <w:rsid w:val="0081229A"/>
    <w:rsid w:val="0081251F"/>
    <w:rsid w:val="008125C1"/>
    <w:rsid w:val="008126B2"/>
    <w:rsid w:val="00812726"/>
    <w:rsid w:val="008128A5"/>
    <w:rsid w:val="0081299A"/>
    <w:rsid w:val="00812AFF"/>
    <w:rsid w:val="00812C15"/>
    <w:rsid w:val="00812C4E"/>
    <w:rsid w:val="00812C6F"/>
    <w:rsid w:val="00812DE7"/>
    <w:rsid w:val="00812F00"/>
    <w:rsid w:val="00813263"/>
    <w:rsid w:val="008133B6"/>
    <w:rsid w:val="008134CF"/>
    <w:rsid w:val="0081353C"/>
    <w:rsid w:val="00813679"/>
    <w:rsid w:val="008136AC"/>
    <w:rsid w:val="00813980"/>
    <w:rsid w:val="00813B25"/>
    <w:rsid w:val="00813B2C"/>
    <w:rsid w:val="00813D00"/>
    <w:rsid w:val="00813EED"/>
    <w:rsid w:val="00813EFF"/>
    <w:rsid w:val="00814231"/>
    <w:rsid w:val="008142C0"/>
    <w:rsid w:val="008142E8"/>
    <w:rsid w:val="00814430"/>
    <w:rsid w:val="008144A7"/>
    <w:rsid w:val="008144CA"/>
    <w:rsid w:val="008144E0"/>
    <w:rsid w:val="008145FD"/>
    <w:rsid w:val="00814600"/>
    <w:rsid w:val="00814634"/>
    <w:rsid w:val="00814788"/>
    <w:rsid w:val="0081484B"/>
    <w:rsid w:val="00814CAA"/>
    <w:rsid w:val="00814DB2"/>
    <w:rsid w:val="00814E3B"/>
    <w:rsid w:val="00814F02"/>
    <w:rsid w:val="00814F76"/>
    <w:rsid w:val="0081518E"/>
    <w:rsid w:val="008153E2"/>
    <w:rsid w:val="008156B1"/>
    <w:rsid w:val="008157D6"/>
    <w:rsid w:val="008158A7"/>
    <w:rsid w:val="00815A14"/>
    <w:rsid w:val="00815A2B"/>
    <w:rsid w:val="00815AFC"/>
    <w:rsid w:val="00815B8F"/>
    <w:rsid w:val="00815BA4"/>
    <w:rsid w:val="00815BBE"/>
    <w:rsid w:val="008162B8"/>
    <w:rsid w:val="008163AC"/>
    <w:rsid w:val="00816447"/>
    <w:rsid w:val="00816530"/>
    <w:rsid w:val="00816866"/>
    <w:rsid w:val="00816890"/>
    <w:rsid w:val="008168DA"/>
    <w:rsid w:val="00816A1D"/>
    <w:rsid w:val="00816EAB"/>
    <w:rsid w:val="00816F30"/>
    <w:rsid w:val="00817153"/>
    <w:rsid w:val="00817225"/>
    <w:rsid w:val="0081732D"/>
    <w:rsid w:val="008174AE"/>
    <w:rsid w:val="008174C9"/>
    <w:rsid w:val="0081752D"/>
    <w:rsid w:val="008175AA"/>
    <w:rsid w:val="00817652"/>
    <w:rsid w:val="008177D9"/>
    <w:rsid w:val="00817997"/>
    <w:rsid w:val="00817A99"/>
    <w:rsid w:val="00817E8E"/>
    <w:rsid w:val="00817EA6"/>
    <w:rsid w:val="00817F66"/>
    <w:rsid w:val="00820083"/>
    <w:rsid w:val="008203D6"/>
    <w:rsid w:val="008203F6"/>
    <w:rsid w:val="008205ED"/>
    <w:rsid w:val="0082070B"/>
    <w:rsid w:val="00820890"/>
    <w:rsid w:val="0082090F"/>
    <w:rsid w:val="0082093C"/>
    <w:rsid w:val="00820958"/>
    <w:rsid w:val="008209AF"/>
    <w:rsid w:val="00820A31"/>
    <w:rsid w:val="00820A40"/>
    <w:rsid w:val="00820C19"/>
    <w:rsid w:val="00820C21"/>
    <w:rsid w:val="00820DB0"/>
    <w:rsid w:val="00820EF0"/>
    <w:rsid w:val="00820FE6"/>
    <w:rsid w:val="0082109B"/>
    <w:rsid w:val="008210B2"/>
    <w:rsid w:val="00821105"/>
    <w:rsid w:val="00821108"/>
    <w:rsid w:val="008212D8"/>
    <w:rsid w:val="00821423"/>
    <w:rsid w:val="0082143A"/>
    <w:rsid w:val="00821517"/>
    <w:rsid w:val="00821536"/>
    <w:rsid w:val="008215CA"/>
    <w:rsid w:val="008215F5"/>
    <w:rsid w:val="008217E8"/>
    <w:rsid w:val="008219EC"/>
    <w:rsid w:val="00821A27"/>
    <w:rsid w:val="00821D1B"/>
    <w:rsid w:val="00821E35"/>
    <w:rsid w:val="00822046"/>
    <w:rsid w:val="0082239F"/>
    <w:rsid w:val="008223A7"/>
    <w:rsid w:val="008226CA"/>
    <w:rsid w:val="008226F2"/>
    <w:rsid w:val="0082278E"/>
    <w:rsid w:val="008228A4"/>
    <w:rsid w:val="00822B40"/>
    <w:rsid w:val="00822B4B"/>
    <w:rsid w:val="00822BBC"/>
    <w:rsid w:val="00822C28"/>
    <w:rsid w:val="00822DE6"/>
    <w:rsid w:val="00822E5B"/>
    <w:rsid w:val="00822F76"/>
    <w:rsid w:val="00822FA4"/>
    <w:rsid w:val="00823077"/>
    <w:rsid w:val="008230A0"/>
    <w:rsid w:val="008230EF"/>
    <w:rsid w:val="0082319D"/>
    <w:rsid w:val="008231AB"/>
    <w:rsid w:val="008231B9"/>
    <w:rsid w:val="00823223"/>
    <w:rsid w:val="008233EA"/>
    <w:rsid w:val="008233ED"/>
    <w:rsid w:val="00823465"/>
    <w:rsid w:val="008234A4"/>
    <w:rsid w:val="0082351A"/>
    <w:rsid w:val="008235A1"/>
    <w:rsid w:val="008236A1"/>
    <w:rsid w:val="008236CD"/>
    <w:rsid w:val="008236E9"/>
    <w:rsid w:val="008237D3"/>
    <w:rsid w:val="0082383A"/>
    <w:rsid w:val="008238C8"/>
    <w:rsid w:val="00823D5E"/>
    <w:rsid w:val="00823E7A"/>
    <w:rsid w:val="00823EF2"/>
    <w:rsid w:val="00823F72"/>
    <w:rsid w:val="008240E5"/>
    <w:rsid w:val="00824176"/>
    <w:rsid w:val="008243E3"/>
    <w:rsid w:val="008243F1"/>
    <w:rsid w:val="008245A0"/>
    <w:rsid w:val="008245F8"/>
    <w:rsid w:val="00824627"/>
    <w:rsid w:val="00824801"/>
    <w:rsid w:val="00824861"/>
    <w:rsid w:val="00824B47"/>
    <w:rsid w:val="00824D12"/>
    <w:rsid w:val="00824D20"/>
    <w:rsid w:val="00824D2F"/>
    <w:rsid w:val="00824E4B"/>
    <w:rsid w:val="00824F74"/>
    <w:rsid w:val="00824F8A"/>
    <w:rsid w:val="00824F9C"/>
    <w:rsid w:val="00825053"/>
    <w:rsid w:val="008250B9"/>
    <w:rsid w:val="008250BB"/>
    <w:rsid w:val="00825364"/>
    <w:rsid w:val="00825465"/>
    <w:rsid w:val="008255EC"/>
    <w:rsid w:val="008255F9"/>
    <w:rsid w:val="00825668"/>
    <w:rsid w:val="008256D2"/>
    <w:rsid w:val="0082589E"/>
    <w:rsid w:val="008258B2"/>
    <w:rsid w:val="008258DB"/>
    <w:rsid w:val="00825D87"/>
    <w:rsid w:val="00825FE6"/>
    <w:rsid w:val="00826191"/>
    <w:rsid w:val="0082633F"/>
    <w:rsid w:val="00826419"/>
    <w:rsid w:val="0082641C"/>
    <w:rsid w:val="008264EC"/>
    <w:rsid w:val="008266AD"/>
    <w:rsid w:val="00826744"/>
    <w:rsid w:val="008267B0"/>
    <w:rsid w:val="00826A59"/>
    <w:rsid w:val="00826A76"/>
    <w:rsid w:val="00826B19"/>
    <w:rsid w:val="00826C80"/>
    <w:rsid w:val="00826CB3"/>
    <w:rsid w:val="00826E10"/>
    <w:rsid w:val="00826E86"/>
    <w:rsid w:val="00826F00"/>
    <w:rsid w:val="00827363"/>
    <w:rsid w:val="00827AF3"/>
    <w:rsid w:val="00827F95"/>
    <w:rsid w:val="00827FBC"/>
    <w:rsid w:val="0083032A"/>
    <w:rsid w:val="00830343"/>
    <w:rsid w:val="008303C3"/>
    <w:rsid w:val="0083056B"/>
    <w:rsid w:val="008305F7"/>
    <w:rsid w:val="00830619"/>
    <w:rsid w:val="0083085D"/>
    <w:rsid w:val="008308EC"/>
    <w:rsid w:val="00830A14"/>
    <w:rsid w:val="00830ADA"/>
    <w:rsid w:val="00830C2F"/>
    <w:rsid w:val="00830CAD"/>
    <w:rsid w:val="00830D11"/>
    <w:rsid w:val="00830E7C"/>
    <w:rsid w:val="00830ED8"/>
    <w:rsid w:val="00831074"/>
    <w:rsid w:val="00831081"/>
    <w:rsid w:val="00831121"/>
    <w:rsid w:val="008312F1"/>
    <w:rsid w:val="0083146D"/>
    <w:rsid w:val="008315BB"/>
    <w:rsid w:val="0083197D"/>
    <w:rsid w:val="00831ACF"/>
    <w:rsid w:val="00831AE8"/>
    <w:rsid w:val="00831BEA"/>
    <w:rsid w:val="00831CDA"/>
    <w:rsid w:val="00831D1A"/>
    <w:rsid w:val="00831D9B"/>
    <w:rsid w:val="00831E30"/>
    <w:rsid w:val="00831E86"/>
    <w:rsid w:val="00831F19"/>
    <w:rsid w:val="00831FBE"/>
    <w:rsid w:val="00831FD0"/>
    <w:rsid w:val="00831FDC"/>
    <w:rsid w:val="0083209E"/>
    <w:rsid w:val="00832109"/>
    <w:rsid w:val="008321AE"/>
    <w:rsid w:val="00832319"/>
    <w:rsid w:val="008324B9"/>
    <w:rsid w:val="00832613"/>
    <w:rsid w:val="008326D3"/>
    <w:rsid w:val="00832923"/>
    <w:rsid w:val="00832A38"/>
    <w:rsid w:val="00832B20"/>
    <w:rsid w:val="00832D0F"/>
    <w:rsid w:val="00832EFC"/>
    <w:rsid w:val="0083304F"/>
    <w:rsid w:val="00833163"/>
    <w:rsid w:val="008331F7"/>
    <w:rsid w:val="00833389"/>
    <w:rsid w:val="00833644"/>
    <w:rsid w:val="0083372C"/>
    <w:rsid w:val="00833978"/>
    <w:rsid w:val="00833B75"/>
    <w:rsid w:val="00833D3B"/>
    <w:rsid w:val="00833D49"/>
    <w:rsid w:val="00833D57"/>
    <w:rsid w:val="00833F0F"/>
    <w:rsid w:val="00834034"/>
    <w:rsid w:val="0083404A"/>
    <w:rsid w:val="00834106"/>
    <w:rsid w:val="008341BF"/>
    <w:rsid w:val="00834204"/>
    <w:rsid w:val="008345B8"/>
    <w:rsid w:val="008345BB"/>
    <w:rsid w:val="00834622"/>
    <w:rsid w:val="00834789"/>
    <w:rsid w:val="00834819"/>
    <w:rsid w:val="008348B4"/>
    <w:rsid w:val="00834964"/>
    <w:rsid w:val="00834978"/>
    <w:rsid w:val="0083498E"/>
    <w:rsid w:val="00834BB1"/>
    <w:rsid w:val="00834D19"/>
    <w:rsid w:val="00834D66"/>
    <w:rsid w:val="00834DD9"/>
    <w:rsid w:val="00834E8B"/>
    <w:rsid w:val="00835169"/>
    <w:rsid w:val="008351A4"/>
    <w:rsid w:val="0083540D"/>
    <w:rsid w:val="0083549A"/>
    <w:rsid w:val="0083555A"/>
    <w:rsid w:val="00835578"/>
    <w:rsid w:val="008355A9"/>
    <w:rsid w:val="008355D7"/>
    <w:rsid w:val="0083563D"/>
    <w:rsid w:val="00835861"/>
    <w:rsid w:val="00835871"/>
    <w:rsid w:val="00835914"/>
    <w:rsid w:val="00835A3E"/>
    <w:rsid w:val="00835B6C"/>
    <w:rsid w:val="00835D45"/>
    <w:rsid w:val="00835E8C"/>
    <w:rsid w:val="00835F15"/>
    <w:rsid w:val="00836001"/>
    <w:rsid w:val="0083606A"/>
    <w:rsid w:val="0083607E"/>
    <w:rsid w:val="0083623F"/>
    <w:rsid w:val="008363B2"/>
    <w:rsid w:val="00836487"/>
    <w:rsid w:val="00836535"/>
    <w:rsid w:val="00836682"/>
    <w:rsid w:val="00836685"/>
    <w:rsid w:val="00836782"/>
    <w:rsid w:val="00836BB4"/>
    <w:rsid w:val="00836C89"/>
    <w:rsid w:val="00836D93"/>
    <w:rsid w:val="00836E14"/>
    <w:rsid w:val="00836FED"/>
    <w:rsid w:val="008370E0"/>
    <w:rsid w:val="008371F3"/>
    <w:rsid w:val="008372B3"/>
    <w:rsid w:val="008374BD"/>
    <w:rsid w:val="0083759C"/>
    <w:rsid w:val="008377B7"/>
    <w:rsid w:val="008377D6"/>
    <w:rsid w:val="0083796F"/>
    <w:rsid w:val="00837BC9"/>
    <w:rsid w:val="00837CA0"/>
    <w:rsid w:val="00837CDD"/>
    <w:rsid w:val="00837F00"/>
    <w:rsid w:val="00837FAC"/>
    <w:rsid w:val="00840032"/>
    <w:rsid w:val="0084006F"/>
    <w:rsid w:val="00840082"/>
    <w:rsid w:val="00840124"/>
    <w:rsid w:val="00840504"/>
    <w:rsid w:val="00840668"/>
    <w:rsid w:val="00840712"/>
    <w:rsid w:val="00840A11"/>
    <w:rsid w:val="00840B69"/>
    <w:rsid w:val="00840CCA"/>
    <w:rsid w:val="00840F94"/>
    <w:rsid w:val="0084102D"/>
    <w:rsid w:val="0084119A"/>
    <w:rsid w:val="008411DE"/>
    <w:rsid w:val="00841264"/>
    <w:rsid w:val="008412A2"/>
    <w:rsid w:val="008412BB"/>
    <w:rsid w:val="008413F2"/>
    <w:rsid w:val="0084152C"/>
    <w:rsid w:val="00841595"/>
    <w:rsid w:val="008418F4"/>
    <w:rsid w:val="008419F4"/>
    <w:rsid w:val="00841A35"/>
    <w:rsid w:val="00841B2D"/>
    <w:rsid w:val="00841B3D"/>
    <w:rsid w:val="00841D3A"/>
    <w:rsid w:val="00841ED4"/>
    <w:rsid w:val="00841F5B"/>
    <w:rsid w:val="008421A5"/>
    <w:rsid w:val="008422FA"/>
    <w:rsid w:val="0084240D"/>
    <w:rsid w:val="00842497"/>
    <w:rsid w:val="008425AE"/>
    <w:rsid w:val="0084275C"/>
    <w:rsid w:val="008427E2"/>
    <w:rsid w:val="0084291D"/>
    <w:rsid w:val="00842ADC"/>
    <w:rsid w:val="00842BE0"/>
    <w:rsid w:val="00842CA4"/>
    <w:rsid w:val="00842CD7"/>
    <w:rsid w:val="00842D8B"/>
    <w:rsid w:val="00842EC1"/>
    <w:rsid w:val="00843005"/>
    <w:rsid w:val="00843070"/>
    <w:rsid w:val="008430B0"/>
    <w:rsid w:val="00843100"/>
    <w:rsid w:val="008431D8"/>
    <w:rsid w:val="008432F5"/>
    <w:rsid w:val="00843318"/>
    <w:rsid w:val="00843376"/>
    <w:rsid w:val="0084340B"/>
    <w:rsid w:val="00843430"/>
    <w:rsid w:val="0084343F"/>
    <w:rsid w:val="0084348A"/>
    <w:rsid w:val="00843769"/>
    <w:rsid w:val="008437AF"/>
    <w:rsid w:val="008437FD"/>
    <w:rsid w:val="008438F4"/>
    <w:rsid w:val="00843A03"/>
    <w:rsid w:val="00843A0A"/>
    <w:rsid w:val="00843A98"/>
    <w:rsid w:val="00843DA3"/>
    <w:rsid w:val="00843EF3"/>
    <w:rsid w:val="00843F29"/>
    <w:rsid w:val="00843F88"/>
    <w:rsid w:val="0084403F"/>
    <w:rsid w:val="0084414D"/>
    <w:rsid w:val="0084428E"/>
    <w:rsid w:val="008442D3"/>
    <w:rsid w:val="0084440A"/>
    <w:rsid w:val="00844777"/>
    <w:rsid w:val="008448F5"/>
    <w:rsid w:val="00844932"/>
    <w:rsid w:val="00844A92"/>
    <w:rsid w:val="00844B69"/>
    <w:rsid w:val="00844B6C"/>
    <w:rsid w:val="00844CE2"/>
    <w:rsid w:val="00844D3D"/>
    <w:rsid w:val="00844E02"/>
    <w:rsid w:val="00844E72"/>
    <w:rsid w:val="00844F27"/>
    <w:rsid w:val="00844F2F"/>
    <w:rsid w:val="0084504F"/>
    <w:rsid w:val="00845054"/>
    <w:rsid w:val="00845091"/>
    <w:rsid w:val="0084518C"/>
    <w:rsid w:val="00845278"/>
    <w:rsid w:val="008453EB"/>
    <w:rsid w:val="008454D7"/>
    <w:rsid w:val="008457A3"/>
    <w:rsid w:val="0084580A"/>
    <w:rsid w:val="00845849"/>
    <w:rsid w:val="008458C6"/>
    <w:rsid w:val="008458DB"/>
    <w:rsid w:val="00845A02"/>
    <w:rsid w:val="00845AE5"/>
    <w:rsid w:val="00845B9C"/>
    <w:rsid w:val="00845C4A"/>
    <w:rsid w:val="00845C5D"/>
    <w:rsid w:val="00845C74"/>
    <w:rsid w:val="00845D36"/>
    <w:rsid w:val="00845E09"/>
    <w:rsid w:val="00845F59"/>
    <w:rsid w:val="00845F62"/>
    <w:rsid w:val="00845F69"/>
    <w:rsid w:val="00845F7A"/>
    <w:rsid w:val="00846166"/>
    <w:rsid w:val="00846290"/>
    <w:rsid w:val="00846345"/>
    <w:rsid w:val="00846451"/>
    <w:rsid w:val="00846579"/>
    <w:rsid w:val="00846795"/>
    <w:rsid w:val="008467E1"/>
    <w:rsid w:val="00846E25"/>
    <w:rsid w:val="00846EFA"/>
    <w:rsid w:val="00846EFB"/>
    <w:rsid w:val="00846F11"/>
    <w:rsid w:val="00846FDF"/>
    <w:rsid w:val="008471A6"/>
    <w:rsid w:val="008472BF"/>
    <w:rsid w:val="008472EA"/>
    <w:rsid w:val="00847541"/>
    <w:rsid w:val="00847801"/>
    <w:rsid w:val="00847866"/>
    <w:rsid w:val="008478C4"/>
    <w:rsid w:val="008478E3"/>
    <w:rsid w:val="00847972"/>
    <w:rsid w:val="00847A29"/>
    <w:rsid w:val="00847B76"/>
    <w:rsid w:val="00847B77"/>
    <w:rsid w:val="00847FB4"/>
    <w:rsid w:val="00847FC4"/>
    <w:rsid w:val="0085003E"/>
    <w:rsid w:val="00850473"/>
    <w:rsid w:val="00850508"/>
    <w:rsid w:val="0085058A"/>
    <w:rsid w:val="00850684"/>
    <w:rsid w:val="008506A2"/>
    <w:rsid w:val="00850954"/>
    <w:rsid w:val="008509AC"/>
    <w:rsid w:val="00850B5B"/>
    <w:rsid w:val="00850B63"/>
    <w:rsid w:val="00850B88"/>
    <w:rsid w:val="00850B93"/>
    <w:rsid w:val="00850BEB"/>
    <w:rsid w:val="00850D16"/>
    <w:rsid w:val="00850EC5"/>
    <w:rsid w:val="00850F76"/>
    <w:rsid w:val="00851016"/>
    <w:rsid w:val="00851096"/>
    <w:rsid w:val="0085110D"/>
    <w:rsid w:val="008511E6"/>
    <w:rsid w:val="0085133C"/>
    <w:rsid w:val="0085138C"/>
    <w:rsid w:val="0085147E"/>
    <w:rsid w:val="008514A3"/>
    <w:rsid w:val="008514C3"/>
    <w:rsid w:val="008514D0"/>
    <w:rsid w:val="008515C3"/>
    <w:rsid w:val="00851608"/>
    <w:rsid w:val="0085160D"/>
    <w:rsid w:val="00851671"/>
    <w:rsid w:val="008516DD"/>
    <w:rsid w:val="008517FB"/>
    <w:rsid w:val="00851B6C"/>
    <w:rsid w:val="00851B85"/>
    <w:rsid w:val="00851C28"/>
    <w:rsid w:val="00851EA0"/>
    <w:rsid w:val="00851F36"/>
    <w:rsid w:val="00851F8D"/>
    <w:rsid w:val="00851FAF"/>
    <w:rsid w:val="0085203F"/>
    <w:rsid w:val="008521A6"/>
    <w:rsid w:val="0085221B"/>
    <w:rsid w:val="008522CF"/>
    <w:rsid w:val="008524BF"/>
    <w:rsid w:val="00852714"/>
    <w:rsid w:val="0085289E"/>
    <w:rsid w:val="0085298D"/>
    <w:rsid w:val="00852BC3"/>
    <w:rsid w:val="00852C1E"/>
    <w:rsid w:val="00852C25"/>
    <w:rsid w:val="00852C2D"/>
    <w:rsid w:val="00852C4F"/>
    <w:rsid w:val="00852C92"/>
    <w:rsid w:val="00852DA2"/>
    <w:rsid w:val="00852F1A"/>
    <w:rsid w:val="00852F21"/>
    <w:rsid w:val="00853427"/>
    <w:rsid w:val="0085354A"/>
    <w:rsid w:val="00853570"/>
    <w:rsid w:val="0085360A"/>
    <w:rsid w:val="00853662"/>
    <w:rsid w:val="0085385B"/>
    <w:rsid w:val="00853B64"/>
    <w:rsid w:val="00853BC9"/>
    <w:rsid w:val="00853CB6"/>
    <w:rsid w:val="00853E32"/>
    <w:rsid w:val="00853F32"/>
    <w:rsid w:val="00854009"/>
    <w:rsid w:val="008540A6"/>
    <w:rsid w:val="00854166"/>
    <w:rsid w:val="0085416C"/>
    <w:rsid w:val="008541F2"/>
    <w:rsid w:val="0085467E"/>
    <w:rsid w:val="00854696"/>
    <w:rsid w:val="008546B1"/>
    <w:rsid w:val="0085475E"/>
    <w:rsid w:val="00854901"/>
    <w:rsid w:val="00854AAF"/>
    <w:rsid w:val="00854C30"/>
    <w:rsid w:val="00854D57"/>
    <w:rsid w:val="00854DB4"/>
    <w:rsid w:val="008551DD"/>
    <w:rsid w:val="0085525F"/>
    <w:rsid w:val="008553F1"/>
    <w:rsid w:val="008553F3"/>
    <w:rsid w:val="0085540D"/>
    <w:rsid w:val="00855513"/>
    <w:rsid w:val="008555C5"/>
    <w:rsid w:val="0085594C"/>
    <w:rsid w:val="00855C90"/>
    <w:rsid w:val="00855D01"/>
    <w:rsid w:val="00855D0B"/>
    <w:rsid w:val="00855D4A"/>
    <w:rsid w:val="00855F15"/>
    <w:rsid w:val="008560BE"/>
    <w:rsid w:val="00856148"/>
    <w:rsid w:val="00856161"/>
    <w:rsid w:val="008561BB"/>
    <w:rsid w:val="00856337"/>
    <w:rsid w:val="00856338"/>
    <w:rsid w:val="0085650A"/>
    <w:rsid w:val="00856546"/>
    <w:rsid w:val="0085656C"/>
    <w:rsid w:val="00856672"/>
    <w:rsid w:val="00856756"/>
    <w:rsid w:val="008568C3"/>
    <w:rsid w:val="00856A54"/>
    <w:rsid w:val="00856A79"/>
    <w:rsid w:val="00856B4A"/>
    <w:rsid w:val="00856C60"/>
    <w:rsid w:val="00856CF4"/>
    <w:rsid w:val="00856D8C"/>
    <w:rsid w:val="00856DA8"/>
    <w:rsid w:val="00856EFD"/>
    <w:rsid w:val="00856F27"/>
    <w:rsid w:val="00857093"/>
    <w:rsid w:val="00857119"/>
    <w:rsid w:val="00857234"/>
    <w:rsid w:val="00857327"/>
    <w:rsid w:val="008573B7"/>
    <w:rsid w:val="008573E1"/>
    <w:rsid w:val="008575CF"/>
    <w:rsid w:val="00857862"/>
    <w:rsid w:val="0085790A"/>
    <w:rsid w:val="00857BA0"/>
    <w:rsid w:val="00857C00"/>
    <w:rsid w:val="00857CAF"/>
    <w:rsid w:val="00857CCC"/>
    <w:rsid w:val="00857D58"/>
    <w:rsid w:val="00860084"/>
    <w:rsid w:val="008601C7"/>
    <w:rsid w:val="0086025B"/>
    <w:rsid w:val="00860390"/>
    <w:rsid w:val="008604AE"/>
    <w:rsid w:val="0086053A"/>
    <w:rsid w:val="00860629"/>
    <w:rsid w:val="00860650"/>
    <w:rsid w:val="0086071A"/>
    <w:rsid w:val="00860868"/>
    <w:rsid w:val="00860932"/>
    <w:rsid w:val="00860A65"/>
    <w:rsid w:val="00860BD7"/>
    <w:rsid w:val="00860C68"/>
    <w:rsid w:val="00860D7D"/>
    <w:rsid w:val="00860F19"/>
    <w:rsid w:val="00860F27"/>
    <w:rsid w:val="00861081"/>
    <w:rsid w:val="0086118D"/>
    <w:rsid w:val="00861287"/>
    <w:rsid w:val="008613DA"/>
    <w:rsid w:val="00861467"/>
    <w:rsid w:val="008616D0"/>
    <w:rsid w:val="0086176A"/>
    <w:rsid w:val="00861D4F"/>
    <w:rsid w:val="00861D9E"/>
    <w:rsid w:val="00861E5C"/>
    <w:rsid w:val="00861EF1"/>
    <w:rsid w:val="00861FF0"/>
    <w:rsid w:val="0086210D"/>
    <w:rsid w:val="008623DD"/>
    <w:rsid w:val="008623F8"/>
    <w:rsid w:val="00862784"/>
    <w:rsid w:val="00862785"/>
    <w:rsid w:val="00862993"/>
    <w:rsid w:val="00862AA2"/>
    <w:rsid w:val="00862AF3"/>
    <w:rsid w:val="00862B22"/>
    <w:rsid w:val="00862BBD"/>
    <w:rsid w:val="00862C92"/>
    <w:rsid w:val="00862CB8"/>
    <w:rsid w:val="00862E9C"/>
    <w:rsid w:val="00862F52"/>
    <w:rsid w:val="00862F63"/>
    <w:rsid w:val="00862FC8"/>
    <w:rsid w:val="0086315C"/>
    <w:rsid w:val="0086316F"/>
    <w:rsid w:val="00863369"/>
    <w:rsid w:val="008633F4"/>
    <w:rsid w:val="0086353B"/>
    <w:rsid w:val="0086370B"/>
    <w:rsid w:val="008637E3"/>
    <w:rsid w:val="00863B05"/>
    <w:rsid w:val="00863B27"/>
    <w:rsid w:val="00863B30"/>
    <w:rsid w:val="00863D00"/>
    <w:rsid w:val="00864360"/>
    <w:rsid w:val="00864578"/>
    <w:rsid w:val="00864581"/>
    <w:rsid w:val="008647F6"/>
    <w:rsid w:val="008648B8"/>
    <w:rsid w:val="00864AFC"/>
    <w:rsid w:val="00864B2F"/>
    <w:rsid w:val="00864B4C"/>
    <w:rsid w:val="00864C74"/>
    <w:rsid w:val="00864CB3"/>
    <w:rsid w:val="00864D92"/>
    <w:rsid w:val="00865075"/>
    <w:rsid w:val="00865135"/>
    <w:rsid w:val="00865152"/>
    <w:rsid w:val="008651B3"/>
    <w:rsid w:val="00865300"/>
    <w:rsid w:val="00865503"/>
    <w:rsid w:val="0086554C"/>
    <w:rsid w:val="0086574F"/>
    <w:rsid w:val="008657E1"/>
    <w:rsid w:val="0086584E"/>
    <w:rsid w:val="008659AC"/>
    <w:rsid w:val="00865B3A"/>
    <w:rsid w:val="00865DBE"/>
    <w:rsid w:val="00865E1F"/>
    <w:rsid w:val="00865EA0"/>
    <w:rsid w:val="0086601E"/>
    <w:rsid w:val="008660C0"/>
    <w:rsid w:val="008661B9"/>
    <w:rsid w:val="008663FF"/>
    <w:rsid w:val="008664AE"/>
    <w:rsid w:val="0086668E"/>
    <w:rsid w:val="0086675C"/>
    <w:rsid w:val="008667F1"/>
    <w:rsid w:val="00866860"/>
    <w:rsid w:val="00866913"/>
    <w:rsid w:val="00866A87"/>
    <w:rsid w:val="00866AA3"/>
    <w:rsid w:val="00866AA9"/>
    <w:rsid w:val="00866AB7"/>
    <w:rsid w:val="00866CA6"/>
    <w:rsid w:val="00866D23"/>
    <w:rsid w:val="00866E2B"/>
    <w:rsid w:val="00867077"/>
    <w:rsid w:val="008670B4"/>
    <w:rsid w:val="008672EE"/>
    <w:rsid w:val="008673EF"/>
    <w:rsid w:val="00867417"/>
    <w:rsid w:val="00867435"/>
    <w:rsid w:val="008678C9"/>
    <w:rsid w:val="008678F5"/>
    <w:rsid w:val="0086791A"/>
    <w:rsid w:val="008679A8"/>
    <w:rsid w:val="008679C9"/>
    <w:rsid w:val="00867A2F"/>
    <w:rsid w:val="00867DD3"/>
    <w:rsid w:val="00867FC9"/>
    <w:rsid w:val="00867FE9"/>
    <w:rsid w:val="008701C5"/>
    <w:rsid w:val="008702C4"/>
    <w:rsid w:val="0087038D"/>
    <w:rsid w:val="008703C5"/>
    <w:rsid w:val="00870443"/>
    <w:rsid w:val="0087055E"/>
    <w:rsid w:val="008705E0"/>
    <w:rsid w:val="008707D1"/>
    <w:rsid w:val="0087087B"/>
    <w:rsid w:val="00870999"/>
    <w:rsid w:val="00870A8E"/>
    <w:rsid w:val="00870C2B"/>
    <w:rsid w:val="00870D7E"/>
    <w:rsid w:val="00870DAB"/>
    <w:rsid w:val="00870DEA"/>
    <w:rsid w:val="008710B4"/>
    <w:rsid w:val="00871131"/>
    <w:rsid w:val="00871251"/>
    <w:rsid w:val="0087125E"/>
    <w:rsid w:val="008712AE"/>
    <w:rsid w:val="008713D5"/>
    <w:rsid w:val="00871532"/>
    <w:rsid w:val="008715CB"/>
    <w:rsid w:val="00871693"/>
    <w:rsid w:val="00871758"/>
    <w:rsid w:val="008718E3"/>
    <w:rsid w:val="00871AC2"/>
    <w:rsid w:val="00871AFB"/>
    <w:rsid w:val="00871C71"/>
    <w:rsid w:val="00871CCD"/>
    <w:rsid w:val="00871E2C"/>
    <w:rsid w:val="00871E88"/>
    <w:rsid w:val="00871EBE"/>
    <w:rsid w:val="00871F34"/>
    <w:rsid w:val="00871F66"/>
    <w:rsid w:val="00871FE3"/>
    <w:rsid w:val="008720FF"/>
    <w:rsid w:val="008721DE"/>
    <w:rsid w:val="00872200"/>
    <w:rsid w:val="0087249A"/>
    <w:rsid w:val="008724B7"/>
    <w:rsid w:val="0087262C"/>
    <w:rsid w:val="00872759"/>
    <w:rsid w:val="008727F1"/>
    <w:rsid w:val="00872863"/>
    <w:rsid w:val="0087287D"/>
    <w:rsid w:val="00872880"/>
    <w:rsid w:val="00872915"/>
    <w:rsid w:val="008729F2"/>
    <w:rsid w:val="00872A76"/>
    <w:rsid w:val="00872B12"/>
    <w:rsid w:val="00872C50"/>
    <w:rsid w:val="00872CF3"/>
    <w:rsid w:val="00872D80"/>
    <w:rsid w:val="00872F26"/>
    <w:rsid w:val="00872FD4"/>
    <w:rsid w:val="00873002"/>
    <w:rsid w:val="00873013"/>
    <w:rsid w:val="008730BB"/>
    <w:rsid w:val="008731FD"/>
    <w:rsid w:val="00873267"/>
    <w:rsid w:val="00873480"/>
    <w:rsid w:val="008734DD"/>
    <w:rsid w:val="0087355B"/>
    <w:rsid w:val="0087365B"/>
    <w:rsid w:val="00873679"/>
    <w:rsid w:val="00873693"/>
    <w:rsid w:val="00873777"/>
    <w:rsid w:val="00873779"/>
    <w:rsid w:val="008737EA"/>
    <w:rsid w:val="00873B87"/>
    <w:rsid w:val="00873BBB"/>
    <w:rsid w:val="00873BDD"/>
    <w:rsid w:val="00873D16"/>
    <w:rsid w:val="00873D25"/>
    <w:rsid w:val="00873D51"/>
    <w:rsid w:val="00873EFD"/>
    <w:rsid w:val="00873FD2"/>
    <w:rsid w:val="00873FFC"/>
    <w:rsid w:val="0087408C"/>
    <w:rsid w:val="008741F3"/>
    <w:rsid w:val="00874219"/>
    <w:rsid w:val="008742C5"/>
    <w:rsid w:val="0087438D"/>
    <w:rsid w:val="008746E2"/>
    <w:rsid w:val="0087499D"/>
    <w:rsid w:val="00874C89"/>
    <w:rsid w:val="00874D22"/>
    <w:rsid w:val="00874D2E"/>
    <w:rsid w:val="00874D31"/>
    <w:rsid w:val="00874DE0"/>
    <w:rsid w:val="00874F6C"/>
    <w:rsid w:val="00874FA8"/>
    <w:rsid w:val="0087501B"/>
    <w:rsid w:val="008750DE"/>
    <w:rsid w:val="0087513D"/>
    <w:rsid w:val="00875642"/>
    <w:rsid w:val="008756BF"/>
    <w:rsid w:val="00875B15"/>
    <w:rsid w:val="00875BD0"/>
    <w:rsid w:val="00875BEB"/>
    <w:rsid w:val="00875E41"/>
    <w:rsid w:val="00875E92"/>
    <w:rsid w:val="00875F46"/>
    <w:rsid w:val="00875FC6"/>
    <w:rsid w:val="008760D0"/>
    <w:rsid w:val="00876399"/>
    <w:rsid w:val="008764BF"/>
    <w:rsid w:val="00876536"/>
    <w:rsid w:val="008765E8"/>
    <w:rsid w:val="00876636"/>
    <w:rsid w:val="00876654"/>
    <w:rsid w:val="0087665C"/>
    <w:rsid w:val="0087685C"/>
    <w:rsid w:val="00876A3D"/>
    <w:rsid w:val="00876DD1"/>
    <w:rsid w:val="00876EDB"/>
    <w:rsid w:val="00876FB6"/>
    <w:rsid w:val="00877236"/>
    <w:rsid w:val="008772B6"/>
    <w:rsid w:val="008773AF"/>
    <w:rsid w:val="008773E3"/>
    <w:rsid w:val="008773F7"/>
    <w:rsid w:val="008776F7"/>
    <w:rsid w:val="00877736"/>
    <w:rsid w:val="00877911"/>
    <w:rsid w:val="00877A06"/>
    <w:rsid w:val="00877AA2"/>
    <w:rsid w:val="00877BBD"/>
    <w:rsid w:val="00877DBF"/>
    <w:rsid w:val="008801B9"/>
    <w:rsid w:val="00880210"/>
    <w:rsid w:val="0088026D"/>
    <w:rsid w:val="00880317"/>
    <w:rsid w:val="008803E3"/>
    <w:rsid w:val="0088043B"/>
    <w:rsid w:val="008804F9"/>
    <w:rsid w:val="008805F4"/>
    <w:rsid w:val="0088066B"/>
    <w:rsid w:val="008806B0"/>
    <w:rsid w:val="0088072E"/>
    <w:rsid w:val="008808B6"/>
    <w:rsid w:val="008809B1"/>
    <w:rsid w:val="00880AC2"/>
    <w:rsid w:val="00880AC9"/>
    <w:rsid w:val="00880B3B"/>
    <w:rsid w:val="00880B72"/>
    <w:rsid w:val="00880C1C"/>
    <w:rsid w:val="00880C54"/>
    <w:rsid w:val="00880D2B"/>
    <w:rsid w:val="00880D68"/>
    <w:rsid w:val="00880FA1"/>
    <w:rsid w:val="00880FF9"/>
    <w:rsid w:val="00881065"/>
    <w:rsid w:val="00881115"/>
    <w:rsid w:val="00881272"/>
    <w:rsid w:val="00881283"/>
    <w:rsid w:val="00881434"/>
    <w:rsid w:val="0088149B"/>
    <w:rsid w:val="0088174B"/>
    <w:rsid w:val="00881786"/>
    <w:rsid w:val="008817FB"/>
    <w:rsid w:val="00881838"/>
    <w:rsid w:val="008818B2"/>
    <w:rsid w:val="008819CD"/>
    <w:rsid w:val="00881A84"/>
    <w:rsid w:val="00881B1D"/>
    <w:rsid w:val="00881B2A"/>
    <w:rsid w:val="00881C38"/>
    <w:rsid w:val="00881CA5"/>
    <w:rsid w:val="00881DED"/>
    <w:rsid w:val="00881E6D"/>
    <w:rsid w:val="008821F8"/>
    <w:rsid w:val="008822F7"/>
    <w:rsid w:val="0088236C"/>
    <w:rsid w:val="0088276B"/>
    <w:rsid w:val="008827FF"/>
    <w:rsid w:val="0088298C"/>
    <w:rsid w:val="00882A09"/>
    <w:rsid w:val="00882ADC"/>
    <w:rsid w:val="00882D04"/>
    <w:rsid w:val="00882D82"/>
    <w:rsid w:val="00882EAA"/>
    <w:rsid w:val="00882ED3"/>
    <w:rsid w:val="00882EF7"/>
    <w:rsid w:val="008831CA"/>
    <w:rsid w:val="00883478"/>
    <w:rsid w:val="0088355E"/>
    <w:rsid w:val="00883647"/>
    <w:rsid w:val="00883763"/>
    <w:rsid w:val="00883BAD"/>
    <w:rsid w:val="00883D52"/>
    <w:rsid w:val="00883EB9"/>
    <w:rsid w:val="00883ED8"/>
    <w:rsid w:val="00883F31"/>
    <w:rsid w:val="00883FF5"/>
    <w:rsid w:val="0088400C"/>
    <w:rsid w:val="008841BA"/>
    <w:rsid w:val="0088422F"/>
    <w:rsid w:val="008842C4"/>
    <w:rsid w:val="008843E4"/>
    <w:rsid w:val="0088452F"/>
    <w:rsid w:val="0088454E"/>
    <w:rsid w:val="00884640"/>
    <w:rsid w:val="00884643"/>
    <w:rsid w:val="008846BC"/>
    <w:rsid w:val="00884737"/>
    <w:rsid w:val="00884972"/>
    <w:rsid w:val="00884AD1"/>
    <w:rsid w:val="00884AFE"/>
    <w:rsid w:val="00884B37"/>
    <w:rsid w:val="00884BC1"/>
    <w:rsid w:val="00884CE6"/>
    <w:rsid w:val="00884EEC"/>
    <w:rsid w:val="00885000"/>
    <w:rsid w:val="0088544B"/>
    <w:rsid w:val="00885674"/>
    <w:rsid w:val="00885681"/>
    <w:rsid w:val="00885812"/>
    <w:rsid w:val="00885827"/>
    <w:rsid w:val="008858A0"/>
    <w:rsid w:val="0088593A"/>
    <w:rsid w:val="008859C5"/>
    <w:rsid w:val="00885A93"/>
    <w:rsid w:val="00885B3B"/>
    <w:rsid w:val="00885BC6"/>
    <w:rsid w:val="00885C55"/>
    <w:rsid w:val="00885E6A"/>
    <w:rsid w:val="00885E8B"/>
    <w:rsid w:val="008862D4"/>
    <w:rsid w:val="008862D7"/>
    <w:rsid w:val="0088638E"/>
    <w:rsid w:val="0088650B"/>
    <w:rsid w:val="0088652C"/>
    <w:rsid w:val="00886626"/>
    <w:rsid w:val="0088677D"/>
    <w:rsid w:val="008867B8"/>
    <w:rsid w:val="008867FA"/>
    <w:rsid w:val="008868A0"/>
    <w:rsid w:val="00886A18"/>
    <w:rsid w:val="00886A95"/>
    <w:rsid w:val="00886AA7"/>
    <w:rsid w:val="00886C61"/>
    <w:rsid w:val="00886D09"/>
    <w:rsid w:val="0088707A"/>
    <w:rsid w:val="008870FB"/>
    <w:rsid w:val="0088727E"/>
    <w:rsid w:val="008872FB"/>
    <w:rsid w:val="00887402"/>
    <w:rsid w:val="00887418"/>
    <w:rsid w:val="00887536"/>
    <w:rsid w:val="00887624"/>
    <w:rsid w:val="0088794A"/>
    <w:rsid w:val="00887994"/>
    <w:rsid w:val="00887AD7"/>
    <w:rsid w:val="00887B59"/>
    <w:rsid w:val="00887BF6"/>
    <w:rsid w:val="00887C25"/>
    <w:rsid w:val="00887C7B"/>
    <w:rsid w:val="00887DB9"/>
    <w:rsid w:val="00887EB1"/>
    <w:rsid w:val="00887ECF"/>
    <w:rsid w:val="00887F4D"/>
    <w:rsid w:val="00887FC9"/>
    <w:rsid w:val="00890016"/>
    <w:rsid w:val="008900C2"/>
    <w:rsid w:val="008900D9"/>
    <w:rsid w:val="008902B0"/>
    <w:rsid w:val="0089044D"/>
    <w:rsid w:val="00890639"/>
    <w:rsid w:val="008908FB"/>
    <w:rsid w:val="00890948"/>
    <w:rsid w:val="00890C89"/>
    <w:rsid w:val="00890CAD"/>
    <w:rsid w:val="00890D96"/>
    <w:rsid w:val="00890DBD"/>
    <w:rsid w:val="00890E1D"/>
    <w:rsid w:val="00890E94"/>
    <w:rsid w:val="00890F3A"/>
    <w:rsid w:val="00890FB6"/>
    <w:rsid w:val="00890FC4"/>
    <w:rsid w:val="008911CD"/>
    <w:rsid w:val="008912B6"/>
    <w:rsid w:val="008913B9"/>
    <w:rsid w:val="0089142E"/>
    <w:rsid w:val="00891524"/>
    <w:rsid w:val="00891555"/>
    <w:rsid w:val="0089161B"/>
    <w:rsid w:val="0089161E"/>
    <w:rsid w:val="00891668"/>
    <w:rsid w:val="0089169C"/>
    <w:rsid w:val="00891B4A"/>
    <w:rsid w:val="00891CB5"/>
    <w:rsid w:val="00891DE5"/>
    <w:rsid w:val="00892098"/>
    <w:rsid w:val="008920B4"/>
    <w:rsid w:val="008920D5"/>
    <w:rsid w:val="0089234C"/>
    <w:rsid w:val="00892499"/>
    <w:rsid w:val="00892517"/>
    <w:rsid w:val="00892639"/>
    <w:rsid w:val="008928C4"/>
    <w:rsid w:val="00892947"/>
    <w:rsid w:val="0089298F"/>
    <w:rsid w:val="00892A4E"/>
    <w:rsid w:val="00892C42"/>
    <w:rsid w:val="00892CCE"/>
    <w:rsid w:val="00892D9A"/>
    <w:rsid w:val="00892E17"/>
    <w:rsid w:val="00892F00"/>
    <w:rsid w:val="00893180"/>
    <w:rsid w:val="0089324A"/>
    <w:rsid w:val="00893300"/>
    <w:rsid w:val="0089336B"/>
    <w:rsid w:val="0089347F"/>
    <w:rsid w:val="0089359E"/>
    <w:rsid w:val="008935B7"/>
    <w:rsid w:val="00893AFB"/>
    <w:rsid w:val="00893BA8"/>
    <w:rsid w:val="00893DD5"/>
    <w:rsid w:val="00893EB0"/>
    <w:rsid w:val="00893F20"/>
    <w:rsid w:val="0089409C"/>
    <w:rsid w:val="00894130"/>
    <w:rsid w:val="0089414B"/>
    <w:rsid w:val="008942CB"/>
    <w:rsid w:val="008942DC"/>
    <w:rsid w:val="008942F2"/>
    <w:rsid w:val="008943CA"/>
    <w:rsid w:val="0089442C"/>
    <w:rsid w:val="0089461D"/>
    <w:rsid w:val="00894657"/>
    <w:rsid w:val="008947B4"/>
    <w:rsid w:val="008949E5"/>
    <w:rsid w:val="00894A08"/>
    <w:rsid w:val="00894A71"/>
    <w:rsid w:val="00894AF4"/>
    <w:rsid w:val="00894CD2"/>
    <w:rsid w:val="00894CFE"/>
    <w:rsid w:val="00894DEA"/>
    <w:rsid w:val="00894E25"/>
    <w:rsid w:val="00894F5D"/>
    <w:rsid w:val="00895006"/>
    <w:rsid w:val="008950D8"/>
    <w:rsid w:val="008950DF"/>
    <w:rsid w:val="00895114"/>
    <w:rsid w:val="00895122"/>
    <w:rsid w:val="00895135"/>
    <w:rsid w:val="00895490"/>
    <w:rsid w:val="008954E4"/>
    <w:rsid w:val="008955C6"/>
    <w:rsid w:val="00895953"/>
    <w:rsid w:val="00895B23"/>
    <w:rsid w:val="00895C35"/>
    <w:rsid w:val="00895C3F"/>
    <w:rsid w:val="00895D83"/>
    <w:rsid w:val="00895DF9"/>
    <w:rsid w:val="00895F53"/>
    <w:rsid w:val="00895F89"/>
    <w:rsid w:val="0089603F"/>
    <w:rsid w:val="008961A6"/>
    <w:rsid w:val="008961B3"/>
    <w:rsid w:val="00896494"/>
    <w:rsid w:val="00896634"/>
    <w:rsid w:val="00896700"/>
    <w:rsid w:val="0089687C"/>
    <w:rsid w:val="00896CC2"/>
    <w:rsid w:val="00896CF6"/>
    <w:rsid w:val="008970A8"/>
    <w:rsid w:val="00897158"/>
    <w:rsid w:val="00897162"/>
    <w:rsid w:val="008972CB"/>
    <w:rsid w:val="00897365"/>
    <w:rsid w:val="008974FD"/>
    <w:rsid w:val="0089755B"/>
    <w:rsid w:val="00897578"/>
    <w:rsid w:val="008976A8"/>
    <w:rsid w:val="008976F1"/>
    <w:rsid w:val="008977A0"/>
    <w:rsid w:val="00897941"/>
    <w:rsid w:val="00897A0E"/>
    <w:rsid w:val="00897A18"/>
    <w:rsid w:val="00897FCE"/>
    <w:rsid w:val="008A01FB"/>
    <w:rsid w:val="008A0271"/>
    <w:rsid w:val="008A028F"/>
    <w:rsid w:val="008A02DD"/>
    <w:rsid w:val="008A0335"/>
    <w:rsid w:val="008A06FD"/>
    <w:rsid w:val="008A08F5"/>
    <w:rsid w:val="008A0ADA"/>
    <w:rsid w:val="008A0B24"/>
    <w:rsid w:val="008A0B57"/>
    <w:rsid w:val="008A0B62"/>
    <w:rsid w:val="008A0CD6"/>
    <w:rsid w:val="008A0EC3"/>
    <w:rsid w:val="008A11B4"/>
    <w:rsid w:val="008A1274"/>
    <w:rsid w:val="008A12E4"/>
    <w:rsid w:val="008A13CB"/>
    <w:rsid w:val="008A163D"/>
    <w:rsid w:val="008A1922"/>
    <w:rsid w:val="008A1953"/>
    <w:rsid w:val="008A1B3E"/>
    <w:rsid w:val="008A1B4D"/>
    <w:rsid w:val="008A1BC3"/>
    <w:rsid w:val="008A1BD2"/>
    <w:rsid w:val="008A1C1F"/>
    <w:rsid w:val="008A1C6E"/>
    <w:rsid w:val="008A1D51"/>
    <w:rsid w:val="008A1EC8"/>
    <w:rsid w:val="008A1F2D"/>
    <w:rsid w:val="008A2057"/>
    <w:rsid w:val="008A2080"/>
    <w:rsid w:val="008A2202"/>
    <w:rsid w:val="008A2205"/>
    <w:rsid w:val="008A225F"/>
    <w:rsid w:val="008A2300"/>
    <w:rsid w:val="008A24D0"/>
    <w:rsid w:val="008A2681"/>
    <w:rsid w:val="008A2765"/>
    <w:rsid w:val="008A2780"/>
    <w:rsid w:val="008A2793"/>
    <w:rsid w:val="008A27B0"/>
    <w:rsid w:val="008A27F6"/>
    <w:rsid w:val="008A2837"/>
    <w:rsid w:val="008A2914"/>
    <w:rsid w:val="008A29AF"/>
    <w:rsid w:val="008A2A0F"/>
    <w:rsid w:val="008A2A12"/>
    <w:rsid w:val="008A2A70"/>
    <w:rsid w:val="008A2A95"/>
    <w:rsid w:val="008A2B75"/>
    <w:rsid w:val="008A2C35"/>
    <w:rsid w:val="008A2C4C"/>
    <w:rsid w:val="008A2DDC"/>
    <w:rsid w:val="008A2E0A"/>
    <w:rsid w:val="008A2E1F"/>
    <w:rsid w:val="008A2EB8"/>
    <w:rsid w:val="008A3023"/>
    <w:rsid w:val="008A31E5"/>
    <w:rsid w:val="008A31EB"/>
    <w:rsid w:val="008A32F4"/>
    <w:rsid w:val="008A3496"/>
    <w:rsid w:val="008A36FF"/>
    <w:rsid w:val="008A37A9"/>
    <w:rsid w:val="008A3906"/>
    <w:rsid w:val="008A3966"/>
    <w:rsid w:val="008A399C"/>
    <w:rsid w:val="008A3AEB"/>
    <w:rsid w:val="008A3B40"/>
    <w:rsid w:val="008A3BC0"/>
    <w:rsid w:val="008A3C3F"/>
    <w:rsid w:val="008A3DF5"/>
    <w:rsid w:val="008A4683"/>
    <w:rsid w:val="008A4889"/>
    <w:rsid w:val="008A4894"/>
    <w:rsid w:val="008A4A58"/>
    <w:rsid w:val="008A4D62"/>
    <w:rsid w:val="008A4DBB"/>
    <w:rsid w:val="008A4E0D"/>
    <w:rsid w:val="008A4F2C"/>
    <w:rsid w:val="008A5002"/>
    <w:rsid w:val="008A50A1"/>
    <w:rsid w:val="008A527C"/>
    <w:rsid w:val="008A53EA"/>
    <w:rsid w:val="008A55CC"/>
    <w:rsid w:val="008A57E9"/>
    <w:rsid w:val="008A581A"/>
    <w:rsid w:val="008A5A7B"/>
    <w:rsid w:val="008A5B1C"/>
    <w:rsid w:val="008A5E8F"/>
    <w:rsid w:val="008A5F1E"/>
    <w:rsid w:val="008A60CA"/>
    <w:rsid w:val="008A6147"/>
    <w:rsid w:val="008A61DA"/>
    <w:rsid w:val="008A631A"/>
    <w:rsid w:val="008A63A7"/>
    <w:rsid w:val="008A64EA"/>
    <w:rsid w:val="008A67EA"/>
    <w:rsid w:val="008A69EB"/>
    <w:rsid w:val="008A6A2A"/>
    <w:rsid w:val="008A6B44"/>
    <w:rsid w:val="008A6B7F"/>
    <w:rsid w:val="008A6D2F"/>
    <w:rsid w:val="008A6E8A"/>
    <w:rsid w:val="008A7179"/>
    <w:rsid w:val="008A7200"/>
    <w:rsid w:val="008A732A"/>
    <w:rsid w:val="008A73A4"/>
    <w:rsid w:val="008A74A7"/>
    <w:rsid w:val="008A7543"/>
    <w:rsid w:val="008A760C"/>
    <w:rsid w:val="008A76BE"/>
    <w:rsid w:val="008A782E"/>
    <w:rsid w:val="008A78FB"/>
    <w:rsid w:val="008A792E"/>
    <w:rsid w:val="008A79D8"/>
    <w:rsid w:val="008A7A71"/>
    <w:rsid w:val="008A7C8D"/>
    <w:rsid w:val="008A7D66"/>
    <w:rsid w:val="008A7DFC"/>
    <w:rsid w:val="008A7ECA"/>
    <w:rsid w:val="008A7FE0"/>
    <w:rsid w:val="008B000E"/>
    <w:rsid w:val="008B009B"/>
    <w:rsid w:val="008B00A3"/>
    <w:rsid w:val="008B027F"/>
    <w:rsid w:val="008B0422"/>
    <w:rsid w:val="008B0584"/>
    <w:rsid w:val="008B0766"/>
    <w:rsid w:val="008B0937"/>
    <w:rsid w:val="008B0A55"/>
    <w:rsid w:val="008B0AC7"/>
    <w:rsid w:val="008B0ADA"/>
    <w:rsid w:val="008B0B96"/>
    <w:rsid w:val="008B0C8E"/>
    <w:rsid w:val="008B0D16"/>
    <w:rsid w:val="008B0FB0"/>
    <w:rsid w:val="008B1000"/>
    <w:rsid w:val="008B106C"/>
    <w:rsid w:val="008B1086"/>
    <w:rsid w:val="008B10A3"/>
    <w:rsid w:val="008B132B"/>
    <w:rsid w:val="008B1566"/>
    <w:rsid w:val="008B1594"/>
    <w:rsid w:val="008B1689"/>
    <w:rsid w:val="008B17C9"/>
    <w:rsid w:val="008B1933"/>
    <w:rsid w:val="008B1A22"/>
    <w:rsid w:val="008B1B65"/>
    <w:rsid w:val="008B1B96"/>
    <w:rsid w:val="008B1BBB"/>
    <w:rsid w:val="008B1C36"/>
    <w:rsid w:val="008B1EC3"/>
    <w:rsid w:val="008B1EE4"/>
    <w:rsid w:val="008B1F37"/>
    <w:rsid w:val="008B20BD"/>
    <w:rsid w:val="008B2230"/>
    <w:rsid w:val="008B2282"/>
    <w:rsid w:val="008B23A0"/>
    <w:rsid w:val="008B23C0"/>
    <w:rsid w:val="008B24E5"/>
    <w:rsid w:val="008B2596"/>
    <w:rsid w:val="008B25AB"/>
    <w:rsid w:val="008B2644"/>
    <w:rsid w:val="008B27E3"/>
    <w:rsid w:val="008B286A"/>
    <w:rsid w:val="008B2913"/>
    <w:rsid w:val="008B2914"/>
    <w:rsid w:val="008B291F"/>
    <w:rsid w:val="008B2AED"/>
    <w:rsid w:val="008B2B82"/>
    <w:rsid w:val="008B2B94"/>
    <w:rsid w:val="008B2CB0"/>
    <w:rsid w:val="008B2D3E"/>
    <w:rsid w:val="008B2E1C"/>
    <w:rsid w:val="008B2EF4"/>
    <w:rsid w:val="008B2F0D"/>
    <w:rsid w:val="008B30D1"/>
    <w:rsid w:val="008B311A"/>
    <w:rsid w:val="008B3204"/>
    <w:rsid w:val="008B3232"/>
    <w:rsid w:val="008B336F"/>
    <w:rsid w:val="008B33E2"/>
    <w:rsid w:val="008B3560"/>
    <w:rsid w:val="008B35BE"/>
    <w:rsid w:val="008B36F9"/>
    <w:rsid w:val="008B3852"/>
    <w:rsid w:val="008B3941"/>
    <w:rsid w:val="008B3B8E"/>
    <w:rsid w:val="008B3C97"/>
    <w:rsid w:val="008B3CCD"/>
    <w:rsid w:val="008B3D2A"/>
    <w:rsid w:val="008B3E84"/>
    <w:rsid w:val="008B3F13"/>
    <w:rsid w:val="008B3F6F"/>
    <w:rsid w:val="008B4367"/>
    <w:rsid w:val="008B441E"/>
    <w:rsid w:val="008B44E4"/>
    <w:rsid w:val="008B458C"/>
    <w:rsid w:val="008B46E8"/>
    <w:rsid w:val="008B47A9"/>
    <w:rsid w:val="008B481A"/>
    <w:rsid w:val="008B4CDA"/>
    <w:rsid w:val="008B4CE3"/>
    <w:rsid w:val="008B4E20"/>
    <w:rsid w:val="008B4E22"/>
    <w:rsid w:val="008B5050"/>
    <w:rsid w:val="008B5217"/>
    <w:rsid w:val="008B5402"/>
    <w:rsid w:val="008B5551"/>
    <w:rsid w:val="008B56EF"/>
    <w:rsid w:val="008B570F"/>
    <w:rsid w:val="008B5710"/>
    <w:rsid w:val="008B58F0"/>
    <w:rsid w:val="008B5B45"/>
    <w:rsid w:val="008B5BA8"/>
    <w:rsid w:val="008B5C7A"/>
    <w:rsid w:val="008B5C8E"/>
    <w:rsid w:val="008B5C9F"/>
    <w:rsid w:val="008B5CC9"/>
    <w:rsid w:val="008B6068"/>
    <w:rsid w:val="008B6225"/>
    <w:rsid w:val="008B6235"/>
    <w:rsid w:val="008B653C"/>
    <w:rsid w:val="008B6652"/>
    <w:rsid w:val="008B6689"/>
    <w:rsid w:val="008B66C0"/>
    <w:rsid w:val="008B66C2"/>
    <w:rsid w:val="008B672D"/>
    <w:rsid w:val="008B6874"/>
    <w:rsid w:val="008B6B5E"/>
    <w:rsid w:val="008B6CBD"/>
    <w:rsid w:val="008B6D74"/>
    <w:rsid w:val="008B70B3"/>
    <w:rsid w:val="008B7141"/>
    <w:rsid w:val="008B73DD"/>
    <w:rsid w:val="008B73E2"/>
    <w:rsid w:val="008B74F2"/>
    <w:rsid w:val="008B7666"/>
    <w:rsid w:val="008B76B3"/>
    <w:rsid w:val="008B76E8"/>
    <w:rsid w:val="008B7736"/>
    <w:rsid w:val="008B798C"/>
    <w:rsid w:val="008B7A54"/>
    <w:rsid w:val="008B7B27"/>
    <w:rsid w:val="008B7C7D"/>
    <w:rsid w:val="008B7D0F"/>
    <w:rsid w:val="008C0127"/>
    <w:rsid w:val="008C01F7"/>
    <w:rsid w:val="008C0264"/>
    <w:rsid w:val="008C0397"/>
    <w:rsid w:val="008C04B4"/>
    <w:rsid w:val="008C054C"/>
    <w:rsid w:val="008C06DE"/>
    <w:rsid w:val="008C0872"/>
    <w:rsid w:val="008C0BA1"/>
    <w:rsid w:val="008C0D1F"/>
    <w:rsid w:val="008C0DAD"/>
    <w:rsid w:val="008C0F0A"/>
    <w:rsid w:val="008C0F7C"/>
    <w:rsid w:val="008C0FA9"/>
    <w:rsid w:val="008C1384"/>
    <w:rsid w:val="008C13FC"/>
    <w:rsid w:val="008C143F"/>
    <w:rsid w:val="008C14A0"/>
    <w:rsid w:val="008C14E6"/>
    <w:rsid w:val="008C14FF"/>
    <w:rsid w:val="008C173D"/>
    <w:rsid w:val="008C1770"/>
    <w:rsid w:val="008C1782"/>
    <w:rsid w:val="008C17AA"/>
    <w:rsid w:val="008C1815"/>
    <w:rsid w:val="008C1957"/>
    <w:rsid w:val="008C1AB2"/>
    <w:rsid w:val="008C1B49"/>
    <w:rsid w:val="008C1B66"/>
    <w:rsid w:val="008C1C02"/>
    <w:rsid w:val="008C1C0D"/>
    <w:rsid w:val="008C1DBC"/>
    <w:rsid w:val="008C1E4B"/>
    <w:rsid w:val="008C2256"/>
    <w:rsid w:val="008C22A1"/>
    <w:rsid w:val="008C24E4"/>
    <w:rsid w:val="008C26E9"/>
    <w:rsid w:val="008C27C8"/>
    <w:rsid w:val="008C2867"/>
    <w:rsid w:val="008C2BC5"/>
    <w:rsid w:val="008C2EC5"/>
    <w:rsid w:val="008C2ED7"/>
    <w:rsid w:val="008C2EF6"/>
    <w:rsid w:val="008C2FBC"/>
    <w:rsid w:val="008C3028"/>
    <w:rsid w:val="008C304E"/>
    <w:rsid w:val="008C3172"/>
    <w:rsid w:val="008C325C"/>
    <w:rsid w:val="008C32DB"/>
    <w:rsid w:val="008C336D"/>
    <w:rsid w:val="008C349E"/>
    <w:rsid w:val="008C3556"/>
    <w:rsid w:val="008C3694"/>
    <w:rsid w:val="008C3755"/>
    <w:rsid w:val="008C376C"/>
    <w:rsid w:val="008C37D1"/>
    <w:rsid w:val="008C382A"/>
    <w:rsid w:val="008C3A33"/>
    <w:rsid w:val="008C3B2E"/>
    <w:rsid w:val="008C3C66"/>
    <w:rsid w:val="008C3D8C"/>
    <w:rsid w:val="008C3E14"/>
    <w:rsid w:val="008C3E5D"/>
    <w:rsid w:val="008C3EBA"/>
    <w:rsid w:val="008C3EBF"/>
    <w:rsid w:val="008C40F5"/>
    <w:rsid w:val="008C4152"/>
    <w:rsid w:val="008C429E"/>
    <w:rsid w:val="008C42EC"/>
    <w:rsid w:val="008C4307"/>
    <w:rsid w:val="008C4361"/>
    <w:rsid w:val="008C49A0"/>
    <w:rsid w:val="008C4BC9"/>
    <w:rsid w:val="008C4EB6"/>
    <w:rsid w:val="008C4F16"/>
    <w:rsid w:val="008C530F"/>
    <w:rsid w:val="008C5358"/>
    <w:rsid w:val="008C5671"/>
    <w:rsid w:val="008C5678"/>
    <w:rsid w:val="008C56A1"/>
    <w:rsid w:val="008C5708"/>
    <w:rsid w:val="008C5768"/>
    <w:rsid w:val="008C5774"/>
    <w:rsid w:val="008C58A1"/>
    <w:rsid w:val="008C58DF"/>
    <w:rsid w:val="008C598D"/>
    <w:rsid w:val="008C5A6B"/>
    <w:rsid w:val="008C5CA6"/>
    <w:rsid w:val="008C5D6E"/>
    <w:rsid w:val="008C5E81"/>
    <w:rsid w:val="008C5ED3"/>
    <w:rsid w:val="008C5F89"/>
    <w:rsid w:val="008C634D"/>
    <w:rsid w:val="008C63A9"/>
    <w:rsid w:val="008C63AD"/>
    <w:rsid w:val="008C6537"/>
    <w:rsid w:val="008C6554"/>
    <w:rsid w:val="008C6583"/>
    <w:rsid w:val="008C6645"/>
    <w:rsid w:val="008C6831"/>
    <w:rsid w:val="008C6862"/>
    <w:rsid w:val="008C6ACB"/>
    <w:rsid w:val="008C6C4E"/>
    <w:rsid w:val="008C6C68"/>
    <w:rsid w:val="008C724F"/>
    <w:rsid w:val="008C7255"/>
    <w:rsid w:val="008C727B"/>
    <w:rsid w:val="008C73D1"/>
    <w:rsid w:val="008C74D9"/>
    <w:rsid w:val="008C76E1"/>
    <w:rsid w:val="008C7907"/>
    <w:rsid w:val="008C79D4"/>
    <w:rsid w:val="008C79FE"/>
    <w:rsid w:val="008C7A09"/>
    <w:rsid w:val="008C7B8B"/>
    <w:rsid w:val="008C7B9A"/>
    <w:rsid w:val="008C7C02"/>
    <w:rsid w:val="008C7C75"/>
    <w:rsid w:val="008C7DD9"/>
    <w:rsid w:val="008C7E4A"/>
    <w:rsid w:val="008C7F20"/>
    <w:rsid w:val="008D0022"/>
    <w:rsid w:val="008D0124"/>
    <w:rsid w:val="008D0177"/>
    <w:rsid w:val="008D01CA"/>
    <w:rsid w:val="008D0342"/>
    <w:rsid w:val="008D045C"/>
    <w:rsid w:val="008D049A"/>
    <w:rsid w:val="008D0576"/>
    <w:rsid w:val="008D08C2"/>
    <w:rsid w:val="008D09D6"/>
    <w:rsid w:val="008D0A0A"/>
    <w:rsid w:val="008D0A45"/>
    <w:rsid w:val="008D0B9B"/>
    <w:rsid w:val="008D0C5E"/>
    <w:rsid w:val="008D0D72"/>
    <w:rsid w:val="008D0E8C"/>
    <w:rsid w:val="008D0EAE"/>
    <w:rsid w:val="008D102B"/>
    <w:rsid w:val="008D10A6"/>
    <w:rsid w:val="008D12BE"/>
    <w:rsid w:val="008D13DC"/>
    <w:rsid w:val="008D14A3"/>
    <w:rsid w:val="008D14E5"/>
    <w:rsid w:val="008D1746"/>
    <w:rsid w:val="008D1758"/>
    <w:rsid w:val="008D199C"/>
    <w:rsid w:val="008D19BC"/>
    <w:rsid w:val="008D1CCD"/>
    <w:rsid w:val="008D1E1E"/>
    <w:rsid w:val="008D1ECC"/>
    <w:rsid w:val="008D1F67"/>
    <w:rsid w:val="008D21D3"/>
    <w:rsid w:val="008D2329"/>
    <w:rsid w:val="008D26AB"/>
    <w:rsid w:val="008D2831"/>
    <w:rsid w:val="008D2842"/>
    <w:rsid w:val="008D2864"/>
    <w:rsid w:val="008D2883"/>
    <w:rsid w:val="008D28B9"/>
    <w:rsid w:val="008D291A"/>
    <w:rsid w:val="008D2977"/>
    <w:rsid w:val="008D2993"/>
    <w:rsid w:val="008D2A93"/>
    <w:rsid w:val="008D2CCF"/>
    <w:rsid w:val="008D2D13"/>
    <w:rsid w:val="008D2E05"/>
    <w:rsid w:val="008D2E25"/>
    <w:rsid w:val="008D2FE7"/>
    <w:rsid w:val="008D32C8"/>
    <w:rsid w:val="008D3462"/>
    <w:rsid w:val="008D359C"/>
    <w:rsid w:val="008D3751"/>
    <w:rsid w:val="008D391C"/>
    <w:rsid w:val="008D39D4"/>
    <w:rsid w:val="008D39DE"/>
    <w:rsid w:val="008D3B4C"/>
    <w:rsid w:val="008D3C06"/>
    <w:rsid w:val="008D3C36"/>
    <w:rsid w:val="008D3E38"/>
    <w:rsid w:val="008D3F2C"/>
    <w:rsid w:val="008D40F9"/>
    <w:rsid w:val="008D4222"/>
    <w:rsid w:val="008D442B"/>
    <w:rsid w:val="008D456E"/>
    <w:rsid w:val="008D46AD"/>
    <w:rsid w:val="008D48C6"/>
    <w:rsid w:val="008D493A"/>
    <w:rsid w:val="008D4A6A"/>
    <w:rsid w:val="008D4E54"/>
    <w:rsid w:val="008D4F39"/>
    <w:rsid w:val="008D5071"/>
    <w:rsid w:val="008D507B"/>
    <w:rsid w:val="008D5080"/>
    <w:rsid w:val="008D511E"/>
    <w:rsid w:val="008D5173"/>
    <w:rsid w:val="008D51D8"/>
    <w:rsid w:val="008D5269"/>
    <w:rsid w:val="008D52D1"/>
    <w:rsid w:val="008D52E1"/>
    <w:rsid w:val="008D5383"/>
    <w:rsid w:val="008D547F"/>
    <w:rsid w:val="008D5717"/>
    <w:rsid w:val="008D57B7"/>
    <w:rsid w:val="008D57C6"/>
    <w:rsid w:val="008D582C"/>
    <w:rsid w:val="008D584A"/>
    <w:rsid w:val="008D58C7"/>
    <w:rsid w:val="008D59F4"/>
    <w:rsid w:val="008D5B3F"/>
    <w:rsid w:val="008D5D13"/>
    <w:rsid w:val="008D5D35"/>
    <w:rsid w:val="008D5E9F"/>
    <w:rsid w:val="008D5EC7"/>
    <w:rsid w:val="008D5EF6"/>
    <w:rsid w:val="008D600B"/>
    <w:rsid w:val="008D6147"/>
    <w:rsid w:val="008D6149"/>
    <w:rsid w:val="008D619E"/>
    <w:rsid w:val="008D623B"/>
    <w:rsid w:val="008D65C3"/>
    <w:rsid w:val="008D66E6"/>
    <w:rsid w:val="008D693B"/>
    <w:rsid w:val="008D6988"/>
    <w:rsid w:val="008D69BF"/>
    <w:rsid w:val="008D6A02"/>
    <w:rsid w:val="008D6AD5"/>
    <w:rsid w:val="008D6D0F"/>
    <w:rsid w:val="008D6E7B"/>
    <w:rsid w:val="008D6ED9"/>
    <w:rsid w:val="008D6F73"/>
    <w:rsid w:val="008D729B"/>
    <w:rsid w:val="008D72AC"/>
    <w:rsid w:val="008D72FF"/>
    <w:rsid w:val="008D75EE"/>
    <w:rsid w:val="008D7648"/>
    <w:rsid w:val="008D7680"/>
    <w:rsid w:val="008D76DE"/>
    <w:rsid w:val="008D7704"/>
    <w:rsid w:val="008D77E8"/>
    <w:rsid w:val="008D786E"/>
    <w:rsid w:val="008D7883"/>
    <w:rsid w:val="008D79D2"/>
    <w:rsid w:val="008D7A4A"/>
    <w:rsid w:val="008D7A7D"/>
    <w:rsid w:val="008D7ABA"/>
    <w:rsid w:val="008D7B9C"/>
    <w:rsid w:val="008D7CF7"/>
    <w:rsid w:val="008D7E5B"/>
    <w:rsid w:val="008E00F4"/>
    <w:rsid w:val="008E02B0"/>
    <w:rsid w:val="008E02BC"/>
    <w:rsid w:val="008E0312"/>
    <w:rsid w:val="008E045E"/>
    <w:rsid w:val="008E0518"/>
    <w:rsid w:val="008E0524"/>
    <w:rsid w:val="008E0565"/>
    <w:rsid w:val="008E0596"/>
    <w:rsid w:val="008E062B"/>
    <w:rsid w:val="008E080E"/>
    <w:rsid w:val="008E086A"/>
    <w:rsid w:val="008E095A"/>
    <w:rsid w:val="008E09EB"/>
    <w:rsid w:val="008E0A7F"/>
    <w:rsid w:val="008E0BC6"/>
    <w:rsid w:val="008E0C73"/>
    <w:rsid w:val="008E0C77"/>
    <w:rsid w:val="008E0C98"/>
    <w:rsid w:val="008E0CC6"/>
    <w:rsid w:val="008E0EC0"/>
    <w:rsid w:val="008E0F23"/>
    <w:rsid w:val="008E0FEE"/>
    <w:rsid w:val="008E113E"/>
    <w:rsid w:val="008E11B9"/>
    <w:rsid w:val="008E15C1"/>
    <w:rsid w:val="008E15EB"/>
    <w:rsid w:val="008E16D5"/>
    <w:rsid w:val="008E1869"/>
    <w:rsid w:val="008E1889"/>
    <w:rsid w:val="008E195F"/>
    <w:rsid w:val="008E1A54"/>
    <w:rsid w:val="008E1A8B"/>
    <w:rsid w:val="008E1B64"/>
    <w:rsid w:val="008E1C37"/>
    <w:rsid w:val="008E1CE9"/>
    <w:rsid w:val="008E1CFD"/>
    <w:rsid w:val="008E1D76"/>
    <w:rsid w:val="008E20A6"/>
    <w:rsid w:val="008E24DB"/>
    <w:rsid w:val="008E252C"/>
    <w:rsid w:val="008E261A"/>
    <w:rsid w:val="008E2718"/>
    <w:rsid w:val="008E27A5"/>
    <w:rsid w:val="008E2815"/>
    <w:rsid w:val="008E2A77"/>
    <w:rsid w:val="008E2D40"/>
    <w:rsid w:val="008E2E03"/>
    <w:rsid w:val="008E2E0A"/>
    <w:rsid w:val="008E2F17"/>
    <w:rsid w:val="008E2F1C"/>
    <w:rsid w:val="008E319C"/>
    <w:rsid w:val="008E339B"/>
    <w:rsid w:val="008E340D"/>
    <w:rsid w:val="008E3443"/>
    <w:rsid w:val="008E367E"/>
    <w:rsid w:val="008E3751"/>
    <w:rsid w:val="008E39D5"/>
    <w:rsid w:val="008E3A40"/>
    <w:rsid w:val="008E3B4C"/>
    <w:rsid w:val="008E3BA9"/>
    <w:rsid w:val="008E3D28"/>
    <w:rsid w:val="008E3DE8"/>
    <w:rsid w:val="008E409A"/>
    <w:rsid w:val="008E4133"/>
    <w:rsid w:val="008E41ED"/>
    <w:rsid w:val="008E457F"/>
    <w:rsid w:val="008E4581"/>
    <w:rsid w:val="008E45C8"/>
    <w:rsid w:val="008E471B"/>
    <w:rsid w:val="008E497C"/>
    <w:rsid w:val="008E4A9C"/>
    <w:rsid w:val="008E4C12"/>
    <w:rsid w:val="008E4D8E"/>
    <w:rsid w:val="008E4E4B"/>
    <w:rsid w:val="008E4E7D"/>
    <w:rsid w:val="008E4E89"/>
    <w:rsid w:val="008E4F10"/>
    <w:rsid w:val="008E5002"/>
    <w:rsid w:val="008E5031"/>
    <w:rsid w:val="008E537B"/>
    <w:rsid w:val="008E53A9"/>
    <w:rsid w:val="008E558A"/>
    <w:rsid w:val="008E55B3"/>
    <w:rsid w:val="008E56CD"/>
    <w:rsid w:val="008E57C6"/>
    <w:rsid w:val="008E57E6"/>
    <w:rsid w:val="008E5997"/>
    <w:rsid w:val="008E5A3A"/>
    <w:rsid w:val="008E5ABE"/>
    <w:rsid w:val="008E5B65"/>
    <w:rsid w:val="008E5C47"/>
    <w:rsid w:val="008E5CBC"/>
    <w:rsid w:val="008E5CC1"/>
    <w:rsid w:val="008E5CF1"/>
    <w:rsid w:val="008E5DA0"/>
    <w:rsid w:val="008E5DB0"/>
    <w:rsid w:val="008E5FAD"/>
    <w:rsid w:val="008E600F"/>
    <w:rsid w:val="008E607A"/>
    <w:rsid w:val="008E60B0"/>
    <w:rsid w:val="008E60F1"/>
    <w:rsid w:val="008E6267"/>
    <w:rsid w:val="008E6426"/>
    <w:rsid w:val="008E6436"/>
    <w:rsid w:val="008E6489"/>
    <w:rsid w:val="008E660B"/>
    <w:rsid w:val="008E6755"/>
    <w:rsid w:val="008E6BC9"/>
    <w:rsid w:val="008E6C0B"/>
    <w:rsid w:val="008E6D68"/>
    <w:rsid w:val="008E6D74"/>
    <w:rsid w:val="008E6DDA"/>
    <w:rsid w:val="008E6E90"/>
    <w:rsid w:val="008E6F1D"/>
    <w:rsid w:val="008E6F61"/>
    <w:rsid w:val="008E709A"/>
    <w:rsid w:val="008E71AA"/>
    <w:rsid w:val="008E72E1"/>
    <w:rsid w:val="008E7590"/>
    <w:rsid w:val="008E75B4"/>
    <w:rsid w:val="008E76B6"/>
    <w:rsid w:val="008E79C3"/>
    <w:rsid w:val="008E7BBF"/>
    <w:rsid w:val="008E7BD1"/>
    <w:rsid w:val="008E7BFC"/>
    <w:rsid w:val="008E7CC2"/>
    <w:rsid w:val="008E7E1C"/>
    <w:rsid w:val="008E7EC7"/>
    <w:rsid w:val="008F01CA"/>
    <w:rsid w:val="008F0275"/>
    <w:rsid w:val="008F0297"/>
    <w:rsid w:val="008F0510"/>
    <w:rsid w:val="008F075C"/>
    <w:rsid w:val="008F07B5"/>
    <w:rsid w:val="008F0CAE"/>
    <w:rsid w:val="008F0D64"/>
    <w:rsid w:val="008F0DBE"/>
    <w:rsid w:val="008F0DCF"/>
    <w:rsid w:val="008F0DE9"/>
    <w:rsid w:val="008F10B6"/>
    <w:rsid w:val="008F10C7"/>
    <w:rsid w:val="008F116D"/>
    <w:rsid w:val="008F11F0"/>
    <w:rsid w:val="008F1233"/>
    <w:rsid w:val="008F12CA"/>
    <w:rsid w:val="008F131A"/>
    <w:rsid w:val="008F1427"/>
    <w:rsid w:val="008F1604"/>
    <w:rsid w:val="008F16A9"/>
    <w:rsid w:val="008F172D"/>
    <w:rsid w:val="008F1B3E"/>
    <w:rsid w:val="008F1D88"/>
    <w:rsid w:val="008F1DBC"/>
    <w:rsid w:val="008F1E39"/>
    <w:rsid w:val="008F1E7B"/>
    <w:rsid w:val="008F1EB5"/>
    <w:rsid w:val="008F1EF2"/>
    <w:rsid w:val="008F2082"/>
    <w:rsid w:val="008F2237"/>
    <w:rsid w:val="008F2357"/>
    <w:rsid w:val="008F2396"/>
    <w:rsid w:val="008F23DC"/>
    <w:rsid w:val="008F2457"/>
    <w:rsid w:val="008F24A4"/>
    <w:rsid w:val="008F2532"/>
    <w:rsid w:val="008F2599"/>
    <w:rsid w:val="008F25AF"/>
    <w:rsid w:val="008F2799"/>
    <w:rsid w:val="008F287A"/>
    <w:rsid w:val="008F28D1"/>
    <w:rsid w:val="008F2903"/>
    <w:rsid w:val="008F2A4D"/>
    <w:rsid w:val="008F2B1E"/>
    <w:rsid w:val="008F2CB9"/>
    <w:rsid w:val="008F2D14"/>
    <w:rsid w:val="008F2D34"/>
    <w:rsid w:val="008F2FEC"/>
    <w:rsid w:val="008F338C"/>
    <w:rsid w:val="008F33CE"/>
    <w:rsid w:val="008F3421"/>
    <w:rsid w:val="008F353E"/>
    <w:rsid w:val="008F3614"/>
    <w:rsid w:val="008F3671"/>
    <w:rsid w:val="008F36FF"/>
    <w:rsid w:val="008F374B"/>
    <w:rsid w:val="008F38E4"/>
    <w:rsid w:val="008F3908"/>
    <w:rsid w:val="008F3A60"/>
    <w:rsid w:val="008F3B88"/>
    <w:rsid w:val="008F40C1"/>
    <w:rsid w:val="008F4140"/>
    <w:rsid w:val="008F426D"/>
    <w:rsid w:val="008F47CC"/>
    <w:rsid w:val="008F4838"/>
    <w:rsid w:val="008F4A0B"/>
    <w:rsid w:val="008F4A63"/>
    <w:rsid w:val="008F4CC5"/>
    <w:rsid w:val="008F4D1E"/>
    <w:rsid w:val="008F5063"/>
    <w:rsid w:val="008F50FF"/>
    <w:rsid w:val="008F5147"/>
    <w:rsid w:val="008F5218"/>
    <w:rsid w:val="008F52C9"/>
    <w:rsid w:val="008F542A"/>
    <w:rsid w:val="008F54F5"/>
    <w:rsid w:val="008F5592"/>
    <w:rsid w:val="008F5770"/>
    <w:rsid w:val="008F5B07"/>
    <w:rsid w:val="008F5BBA"/>
    <w:rsid w:val="008F5CDA"/>
    <w:rsid w:val="008F5D9B"/>
    <w:rsid w:val="008F5E2E"/>
    <w:rsid w:val="008F5E36"/>
    <w:rsid w:val="008F5ED9"/>
    <w:rsid w:val="008F604E"/>
    <w:rsid w:val="008F6171"/>
    <w:rsid w:val="008F620B"/>
    <w:rsid w:val="008F635A"/>
    <w:rsid w:val="008F636E"/>
    <w:rsid w:val="008F6472"/>
    <w:rsid w:val="008F6664"/>
    <w:rsid w:val="008F6668"/>
    <w:rsid w:val="008F668E"/>
    <w:rsid w:val="008F6698"/>
    <w:rsid w:val="008F6903"/>
    <w:rsid w:val="008F69BC"/>
    <w:rsid w:val="008F69C9"/>
    <w:rsid w:val="008F6A50"/>
    <w:rsid w:val="008F6AF4"/>
    <w:rsid w:val="008F6BC6"/>
    <w:rsid w:val="008F6E5A"/>
    <w:rsid w:val="008F6E8D"/>
    <w:rsid w:val="008F6FC6"/>
    <w:rsid w:val="008F6FD8"/>
    <w:rsid w:val="008F7040"/>
    <w:rsid w:val="008F7150"/>
    <w:rsid w:val="008F7160"/>
    <w:rsid w:val="008F71F3"/>
    <w:rsid w:val="008F73E9"/>
    <w:rsid w:val="008F751E"/>
    <w:rsid w:val="008F7546"/>
    <w:rsid w:val="008F7594"/>
    <w:rsid w:val="008F7649"/>
    <w:rsid w:val="008F780D"/>
    <w:rsid w:val="008F79A6"/>
    <w:rsid w:val="008F7AD2"/>
    <w:rsid w:val="008F7AD5"/>
    <w:rsid w:val="008F7C2F"/>
    <w:rsid w:val="008F7F2C"/>
    <w:rsid w:val="008F7F64"/>
    <w:rsid w:val="008F7FBD"/>
    <w:rsid w:val="00900004"/>
    <w:rsid w:val="009000E4"/>
    <w:rsid w:val="0090021B"/>
    <w:rsid w:val="009002CF"/>
    <w:rsid w:val="00900661"/>
    <w:rsid w:val="00900B44"/>
    <w:rsid w:val="00900B6E"/>
    <w:rsid w:val="00900BD8"/>
    <w:rsid w:val="00900C3D"/>
    <w:rsid w:val="00900DD7"/>
    <w:rsid w:val="00900E65"/>
    <w:rsid w:val="00900E8A"/>
    <w:rsid w:val="00900E98"/>
    <w:rsid w:val="009010A8"/>
    <w:rsid w:val="0090121F"/>
    <w:rsid w:val="009014CA"/>
    <w:rsid w:val="009014F7"/>
    <w:rsid w:val="00901515"/>
    <w:rsid w:val="00901656"/>
    <w:rsid w:val="00901700"/>
    <w:rsid w:val="00901789"/>
    <w:rsid w:val="009018A2"/>
    <w:rsid w:val="00901AB1"/>
    <w:rsid w:val="00901B27"/>
    <w:rsid w:val="00901BE1"/>
    <w:rsid w:val="00901C23"/>
    <w:rsid w:val="00901CD3"/>
    <w:rsid w:val="00901ED1"/>
    <w:rsid w:val="00902009"/>
    <w:rsid w:val="00902114"/>
    <w:rsid w:val="00902372"/>
    <w:rsid w:val="009023A0"/>
    <w:rsid w:val="00902412"/>
    <w:rsid w:val="0090243A"/>
    <w:rsid w:val="009024C7"/>
    <w:rsid w:val="009024F6"/>
    <w:rsid w:val="00902549"/>
    <w:rsid w:val="009026CB"/>
    <w:rsid w:val="009028DB"/>
    <w:rsid w:val="009028FA"/>
    <w:rsid w:val="0090295A"/>
    <w:rsid w:val="009029B3"/>
    <w:rsid w:val="00902A08"/>
    <w:rsid w:val="00902B71"/>
    <w:rsid w:val="00902BBA"/>
    <w:rsid w:val="00902DBB"/>
    <w:rsid w:val="00902DD7"/>
    <w:rsid w:val="00902E07"/>
    <w:rsid w:val="00902EF4"/>
    <w:rsid w:val="00903043"/>
    <w:rsid w:val="0090347E"/>
    <w:rsid w:val="0090349C"/>
    <w:rsid w:val="00903517"/>
    <w:rsid w:val="00903584"/>
    <w:rsid w:val="00903619"/>
    <w:rsid w:val="00903909"/>
    <w:rsid w:val="00903919"/>
    <w:rsid w:val="00903A62"/>
    <w:rsid w:val="00903CCD"/>
    <w:rsid w:val="00903E32"/>
    <w:rsid w:val="00903EC6"/>
    <w:rsid w:val="00903F1D"/>
    <w:rsid w:val="009040A6"/>
    <w:rsid w:val="009041EF"/>
    <w:rsid w:val="00904331"/>
    <w:rsid w:val="00904445"/>
    <w:rsid w:val="0090459D"/>
    <w:rsid w:val="009048D5"/>
    <w:rsid w:val="00904968"/>
    <w:rsid w:val="00904A24"/>
    <w:rsid w:val="00904BD5"/>
    <w:rsid w:val="00904D51"/>
    <w:rsid w:val="00904E50"/>
    <w:rsid w:val="00904FBB"/>
    <w:rsid w:val="00905112"/>
    <w:rsid w:val="00905183"/>
    <w:rsid w:val="00905228"/>
    <w:rsid w:val="00905397"/>
    <w:rsid w:val="0090550A"/>
    <w:rsid w:val="009056B8"/>
    <w:rsid w:val="0090574B"/>
    <w:rsid w:val="00905795"/>
    <w:rsid w:val="009057C6"/>
    <w:rsid w:val="00905853"/>
    <w:rsid w:val="00905916"/>
    <w:rsid w:val="009059DF"/>
    <w:rsid w:val="00905A48"/>
    <w:rsid w:val="00905A55"/>
    <w:rsid w:val="00905B3F"/>
    <w:rsid w:val="00905B44"/>
    <w:rsid w:val="00905DA8"/>
    <w:rsid w:val="00905EAD"/>
    <w:rsid w:val="00906290"/>
    <w:rsid w:val="0090644E"/>
    <w:rsid w:val="00906539"/>
    <w:rsid w:val="00906621"/>
    <w:rsid w:val="009067A2"/>
    <w:rsid w:val="00906813"/>
    <w:rsid w:val="0090690C"/>
    <w:rsid w:val="00906B97"/>
    <w:rsid w:val="00906B9B"/>
    <w:rsid w:val="00906C76"/>
    <w:rsid w:val="00906CD6"/>
    <w:rsid w:val="00906E25"/>
    <w:rsid w:val="00906E26"/>
    <w:rsid w:val="00906F50"/>
    <w:rsid w:val="00907125"/>
    <w:rsid w:val="00907147"/>
    <w:rsid w:val="0090741C"/>
    <w:rsid w:val="0090744F"/>
    <w:rsid w:val="009076BC"/>
    <w:rsid w:val="00907720"/>
    <w:rsid w:val="0090776B"/>
    <w:rsid w:val="00907803"/>
    <w:rsid w:val="00907859"/>
    <w:rsid w:val="00907923"/>
    <w:rsid w:val="009079CA"/>
    <w:rsid w:val="00907A68"/>
    <w:rsid w:val="00907BB6"/>
    <w:rsid w:val="00907C68"/>
    <w:rsid w:val="00907D85"/>
    <w:rsid w:val="00907EA3"/>
    <w:rsid w:val="00907EDE"/>
    <w:rsid w:val="009100C0"/>
    <w:rsid w:val="009100EA"/>
    <w:rsid w:val="0091011E"/>
    <w:rsid w:val="0091018A"/>
    <w:rsid w:val="0091019E"/>
    <w:rsid w:val="009101DC"/>
    <w:rsid w:val="00910213"/>
    <w:rsid w:val="0091028B"/>
    <w:rsid w:val="0091037E"/>
    <w:rsid w:val="00910530"/>
    <w:rsid w:val="009107F7"/>
    <w:rsid w:val="0091083C"/>
    <w:rsid w:val="00910849"/>
    <w:rsid w:val="009108F7"/>
    <w:rsid w:val="00910ABF"/>
    <w:rsid w:val="00910C32"/>
    <w:rsid w:val="00910C98"/>
    <w:rsid w:val="00910D3F"/>
    <w:rsid w:val="00910DAA"/>
    <w:rsid w:val="00910DD5"/>
    <w:rsid w:val="00910FA2"/>
    <w:rsid w:val="00910FFB"/>
    <w:rsid w:val="009110F5"/>
    <w:rsid w:val="009114B9"/>
    <w:rsid w:val="009114DB"/>
    <w:rsid w:val="009115BD"/>
    <w:rsid w:val="009116D4"/>
    <w:rsid w:val="0091180F"/>
    <w:rsid w:val="00911A4E"/>
    <w:rsid w:val="00911AD6"/>
    <w:rsid w:val="00911ADF"/>
    <w:rsid w:val="00911B07"/>
    <w:rsid w:val="00911B83"/>
    <w:rsid w:val="00911BFB"/>
    <w:rsid w:val="00911C38"/>
    <w:rsid w:val="00911CAD"/>
    <w:rsid w:val="00911F37"/>
    <w:rsid w:val="00911FA5"/>
    <w:rsid w:val="0091234D"/>
    <w:rsid w:val="009123F0"/>
    <w:rsid w:val="00912630"/>
    <w:rsid w:val="00912B79"/>
    <w:rsid w:val="00912B83"/>
    <w:rsid w:val="00912CFA"/>
    <w:rsid w:val="00912E49"/>
    <w:rsid w:val="00912E94"/>
    <w:rsid w:val="00912FCD"/>
    <w:rsid w:val="0091300B"/>
    <w:rsid w:val="00913022"/>
    <w:rsid w:val="00913091"/>
    <w:rsid w:val="00913111"/>
    <w:rsid w:val="0091338F"/>
    <w:rsid w:val="0091347B"/>
    <w:rsid w:val="00913594"/>
    <w:rsid w:val="00913597"/>
    <w:rsid w:val="0091378E"/>
    <w:rsid w:val="00913954"/>
    <w:rsid w:val="00913AAD"/>
    <w:rsid w:val="00913B72"/>
    <w:rsid w:val="00913C19"/>
    <w:rsid w:val="00913C6B"/>
    <w:rsid w:val="00913EB2"/>
    <w:rsid w:val="00913FBF"/>
    <w:rsid w:val="0091424E"/>
    <w:rsid w:val="00914256"/>
    <w:rsid w:val="0091462D"/>
    <w:rsid w:val="00914653"/>
    <w:rsid w:val="009146A9"/>
    <w:rsid w:val="00914711"/>
    <w:rsid w:val="00914742"/>
    <w:rsid w:val="009147B0"/>
    <w:rsid w:val="00914817"/>
    <w:rsid w:val="0091493D"/>
    <w:rsid w:val="009149DE"/>
    <w:rsid w:val="00914A48"/>
    <w:rsid w:val="00914B47"/>
    <w:rsid w:val="00914C29"/>
    <w:rsid w:val="00914EBD"/>
    <w:rsid w:val="00914EF9"/>
    <w:rsid w:val="0091510A"/>
    <w:rsid w:val="00915179"/>
    <w:rsid w:val="00915225"/>
    <w:rsid w:val="009152F7"/>
    <w:rsid w:val="009152F8"/>
    <w:rsid w:val="00915323"/>
    <w:rsid w:val="00915918"/>
    <w:rsid w:val="0091593C"/>
    <w:rsid w:val="00915965"/>
    <w:rsid w:val="00915983"/>
    <w:rsid w:val="00915A2F"/>
    <w:rsid w:val="00915B3F"/>
    <w:rsid w:val="00915E48"/>
    <w:rsid w:val="00915E9B"/>
    <w:rsid w:val="00915EFC"/>
    <w:rsid w:val="00915F0E"/>
    <w:rsid w:val="00915FFF"/>
    <w:rsid w:val="009160BB"/>
    <w:rsid w:val="0091623C"/>
    <w:rsid w:val="0091628D"/>
    <w:rsid w:val="00916370"/>
    <w:rsid w:val="00916406"/>
    <w:rsid w:val="0091669D"/>
    <w:rsid w:val="009167BB"/>
    <w:rsid w:val="009167C0"/>
    <w:rsid w:val="009169DC"/>
    <w:rsid w:val="00916B89"/>
    <w:rsid w:val="00916C3E"/>
    <w:rsid w:val="00916DE2"/>
    <w:rsid w:val="00917148"/>
    <w:rsid w:val="00917157"/>
    <w:rsid w:val="009171EA"/>
    <w:rsid w:val="00917304"/>
    <w:rsid w:val="00917387"/>
    <w:rsid w:val="009173C8"/>
    <w:rsid w:val="009174C2"/>
    <w:rsid w:val="00917554"/>
    <w:rsid w:val="009175E7"/>
    <w:rsid w:val="00917633"/>
    <w:rsid w:val="009177AF"/>
    <w:rsid w:val="00917867"/>
    <w:rsid w:val="00917BAF"/>
    <w:rsid w:val="00917C73"/>
    <w:rsid w:val="00917DAC"/>
    <w:rsid w:val="00917DB5"/>
    <w:rsid w:val="00917E6B"/>
    <w:rsid w:val="009201C6"/>
    <w:rsid w:val="009201DF"/>
    <w:rsid w:val="00920508"/>
    <w:rsid w:val="009207BF"/>
    <w:rsid w:val="00920894"/>
    <w:rsid w:val="00920A03"/>
    <w:rsid w:val="00920A05"/>
    <w:rsid w:val="00920CAA"/>
    <w:rsid w:val="009210C8"/>
    <w:rsid w:val="009212AD"/>
    <w:rsid w:val="009213E1"/>
    <w:rsid w:val="009213FF"/>
    <w:rsid w:val="0092143D"/>
    <w:rsid w:val="0092158D"/>
    <w:rsid w:val="0092183B"/>
    <w:rsid w:val="00921984"/>
    <w:rsid w:val="00921A2E"/>
    <w:rsid w:val="00921E4C"/>
    <w:rsid w:val="0092209B"/>
    <w:rsid w:val="009220D7"/>
    <w:rsid w:val="009220FD"/>
    <w:rsid w:val="009222FA"/>
    <w:rsid w:val="0092233B"/>
    <w:rsid w:val="00922347"/>
    <w:rsid w:val="00922356"/>
    <w:rsid w:val="00922548"/>
    <w:rsid w:val="0092263B"/>
    <w:rsid w:val="009226F8"/>
    <w:rsid w:val="009227D5"/>
    <w:rsid w:val="00922A51"/>
    <w:rsid w:val="00922A71"/>
    <w:rsid w:val="00922AA3"/>
    <w:rsid w:val="00922C2E"/>
    <w:rsid w:val="009231BE"/>
    <w:rsid w:val="00923269"/>
    <w:rsid w:val="009232C6"/>
    <w:rsid w:val="00923305"/>
    <w:rsid w:val="0092336C"/>
    <w:rsid w:val="00923439"/>
    <w:rsid w:val="0092353E"/>
    <w:rsid w:val="009235B2"/>
    <w:rsid w:val="00923B2E"/>
    <w:rsid w:val="00923B5D"/>
    <w:rsid w:val="00923BF4"/>
    <w:rsid w:val="00923CEE"/>
    <w:rsid w:val="00923D21"/>
    <w:rsid w:val="00923F15"/>
    <w:rsid w:val="00924145"/>
    <w:rsid w:val="0092428F"/>
    <w:rsid w:val="009242AE"/>
    <w:rsid w:val="00924335"/>
    <w:rsid w:val="009244DC"/>
    <w:rsid w:val="0092453D"/>
    <w:rsid w:val="00924642"/>
    <w:rsid w:val="00924765"/>
    <w:rsid w:val="0092483D"/>
    <w:rsid w:val="00924A42"/>
    <w:rsid w:val="00924B00"/>
    <w:rsid w:val="00924F4C"/>
    <w:rsid w:val="009250F5"/>
    <w:rsid w:val="0092510A"/>
    <w:rsid w:val="00925179"/>
    <w:rsid w:val="009251ED"/>
    <w:rsid w:val="009252EC"/>
    <w:rsid w:val="00925367"/>
    <w:rsid w:val="00925392"/>
    <w:rsid w:val="009253EB"/>
    <w:rsid w:val="009253EC"/>
    <w:rsid w:val="00925423"/>
    <w:rsid w:val="009254B9"/>
    <w:rsid w:val="009256C1"/>
    <w:rsid w:val="00925758"/>
    <w:rsid w:val="00925A24"/>
    <w:rsid w:val="00925BB8"/>
    <w:rsid w:val="00925C45"/>
    <w:rsid w:val="00925D38"/>
    <w:rsid w:val="00925DCF"/>
    <w:rsid w:val="00925DDC"/>
    <w:rsid w:val="00925F4C"/>
    <w:rsid w:val="00925FB6"/>
    <w:rsid w:val="0092604F"/>
    <w:rsid w:val="009260BD"/>
    <w:rsid w:val="0092625D"/>
    <w:rsid w:val="00926325"/>
    <w:rsid w:val="00926351"/>
    <w:rsid w:val="0092636E"/>
    <w:rsid w:val="00926407"/>
    <w:rsid w:val="0092642F"/>
    <w:rsid w:val="009264EA"/>
    <w:rsid w:val="009264F0"/>
    <w:rsid w:val="00926A4D"/>
    <w:rsid w:val="00926AE8"/>
    <w:rsid w:val="00926B9D"/>
    <w:rsid w:val="00926CA9"/>
    <w:rsid w:val="00926E00"/>
    <w:rsid w:val="00926E2F"/>
    <w:rsid w:val="00927184"/>
    <w:rsid w:val="009271A5"/>
    <w:rsid w:val="00927376"/>
    <w:rsid w:val="009275D6"/>
    <w:rsid w:val="00927612"/>
    <w:rsid w:val="009276E4"/>
    <w:rsid w:val="00927706"/>
    <w:rsid w:val="00927722"/>
    <w:rsid w:val="009277B2"/>
    <w:rsid w:val="009279FF"/>
    <w:rsid w:val="00927A75"/>
    <w:rsid w:val="00927ACF"/>
    <w:rsid w:val="00927C61"/>
    <w:rsid w:val="00927CF9"/>
    <w:rsid w:val="00927DCC"/>
    <w:rsid w:val="00927FCB"/>
    <w:rsid w:val="009300FC"/>
    <w:rsid w:val="009304D4"/>
    <w:rsid w:val="00930746"/>
    <w:rsid w:val="009308D7"/>
    <w:rsid w:val="00930AF6"/>
    <w:rsid w:val="00930C28"/>
    <w:rsid w:val="00930D48"/>
    <w:rsid w:val="00930E7B"/>
    <w:rsid w:val="00930EB8"/>
    <w:rsid w:val="00931348"/>
    <w:rsid w:val="009313AC"/>
    <w:rsid w:val="00931667"/>
    <w:rsid w:val="009316D7"/>
    <w:rsid w:val="0093175A"/>
    <w:rsid w:val="00931786"/>
    <w:rsid w:val="00931834"/>
    <w:rsid w:val="0093198A"/>
    <w:rsid w:val="009319A1"/>
    <w:rsid w:val="00931B5A"/>
    <w:rsid w:val="00931C95"/>
    <w:rsid w:val="00931CFE"/>
    <w:rsid w:val="00931DDD"/>
    <w:rsid w:val="00931E3D"/>
    <w:rsid w:val="00931E56"/>
    <w:rsid w:val="00931ECA"/>
    <w:rsid w:val="00931EE4"/>
    <w:rsid w:val="00931F29"/>
    <w:rsid w:val="0093208E"/>
    <w:rsid w:val="00932501"/>
    <w:rsid w:val="0093251D"/>
    <w:rsid w:val="00932587"/>
    <w:rsid w:val="00932696"/>
    <w:rsid w:val="009327D8"/>
    <w:rsid w:val="009329FE"/>
    <w:rsid w:val="00932A61"/>
    <w:rsid w:val="00932A9D"/>
    <w:rsid w:val="00932C50"/>
    <w:rsid w:val="00932DEB"/>
    <w:rsid w:val="00932FB8"/>
    <w:rsid w:val="0093319B"/>
    <w:rsid w:val="009332CB"/>
    <w:rsid w:val="0093337E"/>
    <w:rsid w:val="00933402"/>
    <w:rsid w:val="00933508"/>
    <w:rsid w:val="0093378F"/>
    <w:rsid w:val="009337D7"/>
    <w:rsid w:val="009339C2"/>
    <w:rsid w:val="009339E3"/>
    <w:rsid w:val="00933CE3"/>
    <w:rsid w:val="00933EDE"/>
    <w:rsid w:val="00933EF0"/>
    <w:rsid w:val="00933F35"/>
    <w:rsid w:val="009340A7"/>
    <w:rsid w:val="0093444C"/>
    <w:rsid w:val="0093448F"/>
    <w:rsid w:val="00934499"/>
    <w:rsid w:val="009344D0"/>
    <w:rsid w:val="009344D7"/>
    <w:rsid w:val="009346CD"/>
    <w:rsid w:val="0093479B"/>
    <w:rsid w:val="009347C4"/>
    <w:rsid w:val="009347F9"/>
    <w:rsid w:val="00934893"/>
    <w:rsid w:val="00934979"/>
    <w:rsid w:val="00934A34"/>
    <w:rsid w:val="00934A94"/>
    <w:rsid w:val="00934AB2"/>
    <w:rsid w:val="00934C1B"/>
    <w:rsid w:val="00934D63"/>
    <w:rsid w:val="00934F5D"/>
    <w:rsid w:val="00935084"/>
    <w:rsid w:val="009350F9"/>
    <w:rsid w:val="00935114"/>
    <w:rsid w:val="009351D2"/>
    <w:rsid w:val="009351FB"/>
    <w:rsid w:val="0093526F"/>
    <w:rsid w:val="0093533E"/>
    <w:rsid w:val="0093565A"/>
    <w:rsid w:val="0093568D"/>
    <w:rsid w:val="009357B5"/>
    <w:rsid w:val="009358C1"/>
    <w:rsid w:val="009358D9"/>
    <w:rsid w:val="009358E7"/>
    <w:rsid w:val="00935BB7"/>
    <w:rsid w:val="00935C15"/>
    <w:rsid w:val="00935CAD"/>
    <w:rsid w:val="00935CE0"/>
    <w:rsid w:val="00935E4A"/>
    <w:rsid w:val="00936049"/>
    <w:rsid w:val="009360BA"/>
    <w:rsid w:val="0093611A"/>
    <w:rsid w:val="00936147"/>
    <w:rsid w:val="0093635A"/>
    <w:rsid w:val="00936426"/>
    <w:rsid w:val="009364C5"/>
    <w:rsid w:val="00936703"/>
    <w:rsid w:val="00936727"/>
    <w:rsid w:val="00936733"/>
    <w:rsid w:val="0093676E"/>
    <w:rsid w:val="009368FC"/>
    <w:rsid w:val="009369D9"/>
    <w:rsid w:val="00936AFD"/>
    <w:rsid w:val="00936B0E"/>
    <w:rsid w:val="00936BB1"/>
    <w:rsid w:val="00936BB9"/>
    <w:rsid w:val="00936BCD"/>
    <w:rsid w:val="00936C70"/>
    <w:rsid w:val="00936CB8"/>
    <w:rsid w:val="00936CC5"/>
    <w:rsid w:val="00936DDC"/>
    <w:rsid w:val="00936F9D"/>
    <w:rsid w:val="00936FC6"/>
    <w:rsid w:val="009370BC"/>
    <w:rsid w:val="009372F2"/>
    <w:rsid w:val="00937447"/>
    <w:rsid w:val="0093744B"/>
    <w:rsid w:val="0093747D"/>
    <w:rsid w:val="009374F4"/>
    <w:rsid w:val="0093751D"/>
    <w:rsid w:val="009376AB"/>
    <w:rsid w:val="0093774B"/>
    <w:rsid w:val="009379A2"/>
    <w:rsid w:val="00937AFF"/>
    <w:rsid w:val="00937B45"/>
    <w:rsid w:val="00937BCA"/>
    <w:rsid w:val="00937D29"/>
    <w:rsid w:val="00937FA0"/>
    <w:rsid w:val="00937FB3"/>
    <w:rsid w:val="009404FF"/>
    <w:rsid w:val="00940596"/>
    <w:rsid w:val="009405EB"/>
    <w:rsid w:val="009405F7"/>
    <w:rsid w:val="009406C9"/>
    <w:rsid w:val="00940775"/>
    <w:rsid w:val="009409D8"/>
    <w:rsid w:val="00940D4D"/>
    <w:rsid w:val="00940D8E"/>
    <w:rsid w:val="00940FA1"/>
    <w:rsid w:val="00941416"/>
    <w:rsid w:val="009414DF"/>
    <w:rsid w:val="009415D6"/>
    <w:rsid w:val="009416FD"/>
    <w:rsid w:val="00941743"/>
    <w:rsid w:val="00941A1A"/>
    <w:rsid w:val="00941BCC"/>
    <w:rsid w:val="00941CC1"/>
    <w:rsid w:val="00941CF8"/>
    <w:rsid w:val="00941E4D"/>
    <w:rsid w:val="00941FBD"/>
    <w:rsid w:val="009421BD"/>
    <w:rsid w:val="009421D1"/>
    <w:rsid w:val="00942286"/>
    <w:rsid w:val="009423BF"/>
    <w:rsid w:val="009424CC"/>
    <w:rsid w:val="00942559"/>
    <w:rsid w:val="0094276F"/>
    <w:rsid w:val="00942888"/>
    <w:rsid w:val="00942A6C"/>
    <w:rsid w:val="00942B8D"/>
    <w:rsid w:val="00942B9F"/>
    <w:rsid w:val="00942C78"/>
    <w:rsid w:val="00942CA7"/>
    <w:rsid w:val="00942DA8"/>
    <w:rsid w:val="00942DC6"/>
    <w:rsid w:val="00942F66"/>
    <w:rsid w:val="00943036"/>
    <w:rsid w:val="00943041"/>
    <w:rsid w:val="009430BE"/>
    <w:rsid w:val="009430D3"/>
    <w:rsid w:val="00943359"/>
    <w:rsid w:val="00943671"/>
    <w:rsid w:val="0094369C"/>
    <w:rsid w:val="0094380F"/>
    <w:rsid w:val="0094383F"/>
    <w:rsid w:val="009438B0"/>
    <w:rsid w:val="00943CAE"/>
    <w:rsid w:val="00943CE3"/>
    <w:rsid w:val="00943D06"/>
    <w:rsid w:val="00943ECA"/>
    <w:rsid w:val="00944039"/>
    <w:rsid w:val="009441D2"/>
    <w:rsid w:val="009441FF"/>
    <w:rsid w:val="0094421A"/>
    <w:rsid w:val="00944396"/>
    <w:rsid w:val="0094441B"/>
    <w:rsid w:val="009445C3"/>
    <w:rsid w:val="00944C25"/>
    <w:rsid w:val="00944E08"/>
    <w:rsid w:val="00944E17"/>
    <w:rsid w:val="00945179"/>
    <w:rsid w:val="009453EF"/>
    <w:rsid w:val="0094545E"/>
    <w:rsid w:val="0094564E"/>
    <w:rsid w:val="0094587B"/>
    <w:rsid w:val="009458B2"/>
    <w:rsid w:val="00945959"/>
    <w:rsid w:val="00945980"/>
    <w:rsid w:val="009459D6"/>
    <w:rsid w:val="00945A3B"/>
    <w:rsid w:val="00945BF5"/>
    <w:rsid w:val="009462FC"/>
    <w:rsid w:val="0094646E"/>
    <w:rsid w:val="00946473"/>
    <w:rsid w:val="00946535"/>
    <w:rsid w:val="00946561"/>
    <w:rsid w:val="00946639"/>
    <w:rsid w:val="00946928"/>
    <w:rsid w:val="00946968"/>
    <w:rsid w:val="00946A44"/>
    <w:rsid w:val="00946A84"/>
    <w:rsid w:val="00946BD1"/>
    <w:rsid w:val="00946C76"/>
    <w:rsid w:val="00946E8A"/>
    <w:rsid w:val="00946EC7"/>
    <w:rsid w:val="00946FD8"/>
    <w:rsid w:val="0094713E"/>
    <w:rsid w:val="009471C5"/>
    <w:rsid w:val="009472AA"/>
    <w:rsid w:val="0094744F"/>
    <w:rsid w:val="0094753D"/>
    <w:rsid w:val="00947564"/>
    <w:rsid w:val="0094756B"/>
    <w:rsid w:val="009475C5"/>
    <w:rsid w:val="00947676"/>
    <w:rsid w:val="00947939"/>
    <w:rsid w:val="00947AF6"/>
    <w:rsid w:val="00947B9B"/>
    <w:rsid w:val="00947BC4"/>
    <w:rsid w:val="00947D9D"/>
    <w:rsid w:val="00947E0C"/>
    <w:rsid w:val="00947E14"/>
    <w:rsid w:val="00947E8F"/>
    <w:rsid w:val="00947F88"/>
    <w:rsid w:val="00947FB8"/>
    <w:rsid w:val="00950089"/>
    <w:rsid w:val="00950175"/>
    <w:rsid w:val="009501A6"/>
    <w:rsid w:val="009502D9"/>
    <w:rsid w:val="00950309"/>
    <w:rsid w:val="00950429"/>
    <w:rsid w:val="00950471"/>
    <w:rsid w:val="00950519"/>
    <w:rsid w:val="00950521"/>
    <w:rsid w:val="00950538"/>
    <w:rsid w:val="00950948"/>
    <w:rsid w:val="00950986"/>
    <w:rsid w:val="0095098F"/>
    <w:rsid w:val="00950A2E"/>
    <w:rsid w:val="00950A56"/>
    <w:rsid w:val="00950A82"/>
    <w:rsid w:val="00950AB2"/>
    <w:rsid w:val="00950B0C"/>
    <w:rsid w:val="00950B95"/>
    <w:rsid w:val="00950D7F"/>
    <w:rsid w:val="00950DF1"/>
    <w:rsid w:val="00950E3E"/>
    <w:rsid w:val="00950F07"/>
    <w:rsid w:val="00950F62"/>
    <w:rsid w:val="009511DE"/>
    <w:rsid w:val="00951312"/>
    <w:rsid w:val="009513B5"/>
    <w:rsid w:val="00951673"/>
    <w:rsid w:val="009516C4"/>
    <w:rsid w:val="009517B4"/>
    <w:rsid w:val="00951865"/>
    <w:rsid w:val="0095190D"/>
    <w:rsid w:val="00951B79"/>
    <w:rsid w:val="00951E6A"/>
    <w:rsid w:val="0095217A"/>
    <w:rsid w:val="00952285"/>
    <w:rsid w:val="009522F4"/>
    <w:rsid w:val="00952406"/>
    <w:rsid w:val="00952424"/>
    <w:rsid w:val="0095250B"/>
    <w:rsid w:val="009525FE"/>
    <w:rsid w:val="0095280F"/>
    <w:rsid w:val="009528C7"/>
    <w:rsid w:val="00952C35"/>
    <w:rsid w:val="00952D67"/>
    <w:rsid w:val="00952FF7"/>
    <w:rsid w:val="00952FFE"/>
    <w:rsid w:val="0095301C"/>
    <w:rsid w:val="0095309E"/>
    <w:rsid w:val="009532DC"/>
    <w:rsid w:val="00953346"/>
    <w:rsid w:val="009533BE"/>
    <w:rsid w:val="00953485"/>
    <w:rsid w:val="009534B4"/>
    <w:rsid w:val="009534F3"/>
    <w:rsid w:val="00953716"/>
    <w:rsid w:val="009537A0"/>
    <w:rsid w:val="00953815"/>
    <w:rsid w:val="0095387B"/>
    <w:rsid w:val="009538F8"/>
    <w:rsid w:val="0095392C"/>
    <w:rsid w:val="00953A42"/>
    <w:rsid w:val="00953A7E"/>
    <w:rsid w:val="00954032"/>
    <w:rsid w:val="0095412A"/>
    <w:rsid w:val="009542DB"/>
    <w:rsid w:val="009546A1"/>
    <w:rsid w:val="00954987"/>
    <w:rsid w:val="009549D4"/>
    <w:rsid w:val="00954A35"/>
    <w:rsid w:val="00954D3B"/>
    <w:rsid w:val="00954D98"/>
    <w:rsid w:val="00954DB1"/>
    <w:rsid w:val="00954EA5"/>
    <w:rsid w:val="00954FF5"/>
    <w:rsid w:val="009550AE"/>
    <w:rsid w:val="0095534D"/>
    <w:rsid w:val="0095539E"/>
    <w:rsid w:val="0095547F"/>
    <w:rsid w:val="009554BA"/>
    <w:rsid w:val="009555D5"/>
    <w:rsid w:val="009556BD"/>
    <w:rsid w:val="009557E3"/>
    <w:rsid w:val="009557E6"/>
    <w:rsid w:val="00955941"/>
    <w:rsid w:val="00955971"/>
    <w:rsid w:val="009559EC"/>
    <w:rsid w:val="009559FC"/>
    <w:rsid w:val="00955B1A"/>
    <w:rsid w:val="00955B2D"/>
    <w:rsid w:val="00955C3D"/>
    <w:rsid w:val="00955CB4"/>
    <w:rsid w:val="00955CC5"/>
    <w:rsid w:val="00955D08"/>
    <w:rsid w:val="00955DB2"/>
    <w:rsid w:val="00955E20"/>
    <w:rsid w:val="00955E40"/>
    <w:rsid w:val="00955E80"/>
    <w:rsid w:val="00955E81"/>
    <w:rsid w:val="00955E8A"/>
    <w:rsid w:val="00955F5B"/>
    <w:rsid w:val="00956027"/>
    <w:rsid w:val="009562CA"/>
    <w:rsid w:val="0095643B"/>
    <w:rsid w:val="0095646B"/>
    <w:rsid w:val="00956498"/>
    <w:rsid w:val="009564DB"/>
    <w:rsid w:val="00956566"/>
    <w:rsid w:val="009565A6"/>
    <w:rsid w:val="0095665D"/>
    <w:rsid w:val="009567B0"/>
    <w:rsid w:val="0095686C"/>
    <w:rsid w:val="00956BA5"/>
    <w:rsid w:val="00956C59"/>
    <w:rsid w:val="00956EFA"/>
    <w:rsid w:val="00956F05"/>
    <w:rsid w:val="0095713E"/>
    <w:rsid w:val="009571A5"/>
    <w:rsid w:val="00957377"/>
    <w:rsid w:val="00957598"/>
    <w:rsid w:val="0095759A"/>
    <w:rsid w:val="009576CE"/>
    <w:rsid w:val="00957917"/>
    <w:rsid w:val="00957998"/>
    <w:rsid w:val="00957ACA"/>
    <w:rsid w:val="00957B6F"/>
    <w:rsid w:val="00957CEB"/>
    <w:rsid w:val="00957D24"/>
    <w:rsid w:val="00957D4C"/>
    <w:rsid w:val="00957EE3"/>
    <w:rsid w:val="00960040"/>
    <w:rsid w:val="009602FA"/>
    <w:rsid w:val="009604B2"/>
    <w:rsid w:val="009605AF"/>
    <w:rsid w:val="009605F5"/>
    <w:rsid w:val="00960636"/>
    <w:rsid w:val="0096069D"/>
    <w:rsid w:val="009607AE"/>
    <w:rsid w:val="00960800"/>
    <w:rsid w:val="00960841"/>
    <w:rsid w:val="009608A6"/>
    <w:rsid w:val="009608CF"/>
    <w:rsid w:val="0096098F"/>
    <w:rsid w:val="00960A41"/>
    <w:rsid w:val="00960B82"/>
    <w:rsid w:val="00960C21"/>
    <w:rsid w:val="00960DE2"/>
    <w:rsid w:val="00960E3E"/>
    <w:rsid w:val="00960FA3"/>
    <w:rsid w:val="009611BA"/>
    <w:rsid w:val="009612BA"/>
    <w:rsid w:val="009613B1"/>
    <w:rsid w:val="009613C6"/>
    <w:rsid w:val="009613C9"/>
    <w:rsid w:val="00961520"/>
    <w:rsid w:val="00961649"/>
    <w:rsid w:val="00961933"/>
    <w:rsid w:val="00961B56"/>
    <w:rsid w:val="009620F2"/>
    <w:rsid w:val="00962126"/>
    <w:rsid w:val="0096215C"/>
    <w:rsid w:val="009621BB"/>
    <w:rsid w:val="00962287"/>
    <w:rsid w:val="0096233C"/>
    <w:rsid w:val="009625D3"/>
    <w:rsid w:val="00962758"/>
    <w:rsid w:val="00962796"/>
    <w:rsid w:val="0096284E"/>
    <w:rsid w:val="00962AF4"/>
    <w:rsid w:val="00962C02"/>
    <w:rsid w:val="00962CF8"/>
    <w:rsid w:val="00962E60"/>
    <w:rsid w:val="00962F5E"/>
    <w:rsid w:val="00963133"/>
    <w:rsid w:val="00963535"/>
    <w:rsid w:val="009637FC"/>
    <w:rsid w:val="0096382E"/>
    <w:rsid w:val="00963930"/>
    <w:rsid w:val="00963AB4"/>
    <w:rsid w:val="00963C94"/>
    <w:rsid w:val="00963D0C"/>
    <w:rsid w:val="00963D64"/>
    <w:rsid w:val="00963DA7"/>
    <w:rsid w:val="00963F4B"/>
    <w:rsid w:val="0096403B"/>
    <w:rsid w:val="00964057"/>
    <w:rsid w:val="00964119"/>
    <w:rsid w:val="0096418F"/>
    <w:rsid w:val="009641E0"/>
    <w:rsid w:val="00964292"/>
    <w:rsid w:val="009643E8"/>
    <w:rsid w:val="009645B8"/>
    <w:rsid w:val="009646C7"/>
    <w:rsid w:val="00964BA7"/>
    <w:rsid w:val="00964BD5"/>
    <w:rsid w:val="00964C46"/>
    <w:rsid w:val="00964CD1"/>
    <w:rsid w:val="00964D7B"/>
    <w:rsid w:val="00964ED0"/>
    <w:rsid w:val="00964ED3"/>
    <w:rsid w:val="00964F1C"/>
    <w:rsid w:val="00964FA1"/>
    <w:rsid w:val="009651D0"/>
    <w:rsid w:val="0096525D"/>
    <w:rsid w:val="00965490"/>
    <w:rsid w:val="009654CD"/>
    <w:rsid w:val="00965856"/>
    <w:rsid w:val="0096593C"/>
    <w:rsid w:val="009659F1"/>
    <w:rsid w:val="00965B83"/>
    <w:rsid w:val="00965CB4"/>
    <w:rsid w:val="00965CF4"/>
    <w:rsid w:val="00965E1A"/>
    <w:rsid w:val="00965EFB"/>
    <w:rsid w:val="009664BF"/>
    <w:rsid w:val="009665FB"/>
    <w:rsid w:val="00966621"/>
    <w:rsid w:val="00966CA8"/>
    <w:rsid w:val="00966D28"/>
    <w:rsid w:val="00966D6A"/>
    <w:rsid w:val="00966FB7"/>
    <w:rsid w:val="009673CB"/>
    <w:rsid w:val="00967441"/>
    <w:rsid w:val="009674CF"/>
    <w:rsid w:val="009674D8"/>
    <w:rsid w:val="009674EA"/>
    <w:rsid w:val="009674F8"/>
    <w:rsid w:val="009676FC"/>
    <w:rsid w:val="00967732"/>
    <w:rsid w:val="00967741"/>
    <w:rsid w:val="00967924"/>
    <w:rsid w:val="0096792D"/>
    <w:rsid w:val="009679D6"/>
    <w:rsid w:val="00967A4D"/>
    <w:rsid w:val="00967C08"/>
    <w:rsid w:val="00967C3C"/>
    <w:rsid w:val="00967D4A"/>
    <w:rsid w:val="00967E1E"/>
    <w:rsid w:val="00970329"/>
    <w:rsid w:val="009703CE"/>
    <w:rsid w:val="009705F5"/>
    <w:rsid w:val="00970663"/>
    <w:rsid w:val="009706C1"/>
    <w:rsid w:val="009706E9"/>
    <w:rsid w:val="009707DE"/>
    <w:rsid w:val="00970829"/>
    <w:rsid w:val="00970AED"/>
    <w:rsid w:val="00970C8E"/>
    <w:rsid w:val="00970D30"/>
    <w:rsid w:val="00970D41"/>
    <w:rsid w:val="00970EA5"/>
    <w:rsid w:val="0097103A"/>
    <w:rsid w:val="00971089"/>
    <w:rsid w:val="009710C1"/>
    <w:rsid w:val="009711C6"/>
    <w:rsid w:val="009711FD"/>
    <w:rsid w:val="00971249"/>
    <w:rsid w:val="009712C0"/>
    <w:rsid w:val="009714E2"/>
    <w:rsid w:val="00971569"/>
    <w:rsid w:val="009716D8"/>
    <w:rsid w:val="0097179B"/>
    <w:rsid w:val="0097199A"/>
    <w:rsid w:val="009719F9"/>
    <w:rsid w:val="00971A1D"/>
    <w:rsid w:val="00971DCC"/>
    <w:rsid w:val="00971FA8"/>
    <w:rsid w:val="00971FEB"/>
    <w:rsid w:val="00972228"/>
    <w:rsid w:val="0097229D"/>
    <w:rsid w:val="00972419"/>
    <w:rsid w:val="00972530"/>
    <w:rsid w:val="009725F0"/>
    <w:rsid w:val="009728AC"/>
    <w:rsid w:val="00972B03"/>
    <w:rsid w:val="00972B47"/>
    <w:rsid w:val="00972B5B"/>
    <w:rsid w:val="00972CE6"/>
    <w:rsid w:val="00972DC4"/>
    <w:rsid w:val="00972F32"/>
    <w:rsid w:val="00972F63"/>
    <w:rsid w:val="00973206"/>
    <w:rsid w:val="00973224"/>
    <w:rsid w:val="00973242"/>
    <w:rsid w:val="0097327A"/>
    <w:rsid w:val="00973337"/>
    <w:rsid w:val="00973423"/>
    <w:rsid w:val="009737A7"/>
    <w:rsid w:val="00973CA8"/>
    <w:rsid w:val="00973F30"/>
    <w:rsid w:val="00973FE5"/>
    <w:rsid w:val="00974070"/>
    <w:rsid w:val="0097429F"/>
    <w:rsid w:val="0097430A"/>
    <w:rsid w:val="00974310"/>
    <w:rsid w:val="0097437A"/>
    <w:rsid w:val="009743C7"/>
    <w:rsid w:val="0097452F"/>
    <w:rsid w:val="00974542"/>
    <w:rsid w:val="009745E2"/>
    <w:rsid w:val="009747C6"/>
    <w:rsid w:val="009747F5"/>
    <w:rsid w:val="00974898"/>
    <w:rsid w:val="009748E4"/>
    <w:rsid w:val="00974926"/>
    <w:rsid w:val="00974949"/>
    <w:rsid w:val="0097499D"/>
    <w:rsid w:val="00974ADA"/>
    <w:rsid w:val="00974C42"/>
    <w:rsid w:val="00974C62"/>
    <w:rsid w:val="00974CD4"/>
    <w:rsid w:val="00974EC5"/>
    <w:rsid w:val="00974EED"/>
    <w:rsid w:val="00975026"/>
    <w:rsid w:val="00975032"/>
    <w:rsid w:val="00975280"/>
    <w:rsid w:val="0097545E"/>
    <w:rsid w:val="009756C5"/>
    <w:rsid w:val="0097587A"/>
    <w:rsid w:val="00975925"/>
    <w:rsid w:val="00975AF1"/>
    <w:rsid w:val="00975B19"/>
    <w:rsid w:val="00975C22"/>
    <w:rsid w:val="00975CA4"/>
    <w:rsid w:val="00975FBF"/>
    <w:rsid w:val="00975FFB"/>
    <w:rsid w:val="009763A7"/>
    <w:rsid w:val="009763FF"/>
    <w:rsid w:val="009764EB"/>
    <w:rsid w:val="00976548"/>
    <w:rsid w:val="0097665A"/>
    <w:rsid w:val="009768B4"/>
    <w:rsid w:val="00976973"/>
    <w:rsid w:val="009769F9"/>
    <w:rsid w:val="00976B51"/>
    <w:rsid w:val="00976D27"/>
    <w:rsid w:val="009770B0"/>
    <w:rsid w:val="0097727C"/>
    <w:rsid w:val="0097730F"/>
    <w:rsid w:val="00977432"/>
    <w:rsid w:val="009775BA"/>
    <w:rsid w:val="009776CC"/>
    <w:rsid w:val="00977983"/>
    <w:rsid w:val="009779A8"/>
    <w:rsid w:val="009779C7"/>
    <w:rsid w:val="00977C21"/>
    <w:rsid w:val="00977E78"/>
    <w:rsid w:val="009800BC"/>
    <w:rsid w:val="009800F9"/>
    <w:rsid w:val="0098044C"/>
    <w:rsid w:val="00980586"/>
    <w:rsid w:val="0098059F"/>
    <w:rsid w:val="0098064A"/>
    <w:rsid w:val="009806A1"/>
    <w:rsid w:val="00980748"/>
    <w:rsid w:val="009808AF"/>
    <w:rsid w:val="009808C0"/>
    <w:rsid w:val="00980A19"/>
    <w:rsid w:val="00980A74"/>
    <w:rsid w:val="00980C38"/>
    <w:rsid w:val="00980C7D"/>
    <w:rsid w:val="00980F7F"/>
    <w:rsid w:val="0098100C"/>
    <w:rsid w:val="009811C6"/>
    <w:rsid w:val="009811C9"/>
    <w:rsid w:val="0098133F"/>
    <w:rsid w:val="009813C4"/>
    <w:rsid w:val="009814A4"/>
    <w:rsid w:val="009814A7"/>
    <w:rsid w:val="009814DA"/>
    <w:rsid w:val="0098159D"/>
    <w:rsid w:val="00981848"/>
    <w:rsid w:val="0098195B"/>
    <w:rsid w:val="00981AE8"/>
    <w:rsid w:val="00981B27"/>
    <w:rsid w:val="00981C1F"/>
    <w:rsid w:val="00981D48"/>
    <w:rsid w:val="00981E62"/>
    <w:rsid w:val="00981EFB"/>
    <w:rsid w:val="0098221C"/>
    <w:rsid w:val="00982269"/>
    <w:rsid w:val="009825A9"/>
    <w:rsid w:val="00982620"/>
    <w:rsid w:val="009827C7"/>
    <w:rsid w:val="009827D7"/>
    <w:rsid w:val="009828C6"/>
    <w:rsid w:val="00982915"/>
    <w:rsid w:val="00982A73"/>
    <w:rsid w:val="00982A7D"/>
    <w:rsid w:val="00982D0F"/>
    <w:rsid w:val="00982D10"/>
    <w:rsid w:val="00982F96"/>
    <w:rsid w:val="00982FA0"/>
    <w:rsid w:val="009830E6"/>
    <w:rsid w:val="009830EC"/>
    <w:rsid w:val="009833CA"/>
    <w:rsid w:val="00983551"/>
    <w:rsid w:val="009835BB"/>
    <w:rsid w:val="00983626"/>
    <w:rsid w:val="00983759"/>
    <w:rsid w:val="009837DE"/>
    <w:rsid w:val="00983951"/>
    <w:rsid w:val="00983AF1"/>
    <w:rsid w:val="00983EA1"/>
    <w:rsid w:val="00983F04"/>
    <w:rsid w:val="00983F66"/>
    <w:rsid w:val="00984058"/>
    <w:rsid w:val="009840DD"/>
    <w:rsid w:val="009840EB"/>
    <w:rsid w:val="00984238"/>
    <w:rsid w:val="00984548"/>
    <w:rsid w:val="009845B9"/>
    <w:rsid w:val="00984679"/>
    <w:rsid w:val="009847C7"/>
    <w:rsid w:val="009847DF"/>
    <w:rsid w:val="009847F1"/>
    <w:rsid w:val="0098485C"/>
    <w:rsid w:val="009848D1"/>
    <w:rsid w:val="009849F9"/>
    <w:rsid w:val="00984A3E"/>
    <w:rsid w:val="00984B1A"/>
    <w:rsid w:val="00984B74"/>
    <w:rsid w:val="00984CDC"/>
    <w:rsid w:val="00984D3A"/>
    <w:rsid w:val="00984ED6"/>
    <w:rsid w:val="00984F3D"/>
    <w:rsid w:val="00984F53"/>
    <w:rsid w:val="00984F62"/>
    <w:rsid w:val="00985054"/>
    <w:rsid w:val="00985154"/>
    <w:rsid w:val="00985228"/>
    <w:rsid w:val="009853C3"/>
    <w:rsid w:val="009854FC"/>
    <w:rsid w:val="009855B9"/>
    <w:rsid w:val="00985640"/>
    <w:rsid w:val="00985840"/>
    <w:rsid w:val="00985945"/>
    <w:rsid w:val="00985A57"/>
    <w:rsid w:val="00985AEE"/>
    <w:rsid w:val="00985BCA"/>
    <w:rsid w:val="00985BCC"/>
    <w:rsid w:val="00985FF8"/>
    <w:rsid w:val="00986336"/>
    <w:rsid w:val="0098638E"/>
    <w:rsid w:val="0098649D"/>
    <w:rsid w:val="00986528"/>
    <w:rsid w:val="009865AB"/>
    <w:rsid w:val="00986649"/>
    <w:rsid w:val="009867EA"/>
    <w:rsid w:val="009867F2"/>
    <w:rsid w:val="00986907"/>
    <w:rsid w:val="00986AB7"/>
    <w:rsid w:val="00986C5D"/>
    <w:rsid w:val="00986CAA"/>
    <w:rsid w:val="00986DDF"/>
    <w:rsid w:val="00986E48"/>
    <w:rsid w:val="0098709D"/>
    <w:rsid w:val="009870F4"/>
    <w:rsid w:val="0098719A"/>
    <w:rsid w:val="009871D6"/>
    <w:rsid w:val="009872FB"/>
    <w:rsid w:val="00987503"/>
    <w:rsid w:val="00987577"/>
    <w:rsid w:val="009875DE"/>
    <w:rsid w:val="00987954"/>
    <w:rsid w:val="009879C8"/>
    <w:rsid w:val="00987B2D"/>
    <w:rsid w:val="00987B7E"/>
    <w:rsid w:val="00987CD7"/>
    <w:rsid w:val="00987FFA"/>
    <w:rsid w:val="009901A4"/>
    <w:rsid w:val="0099020B"/>
    <w:rsid w:val="009902F2"/>
    <w:rsid w:val="00990438"/>
    <w:rsid w:val="0099047C"/>
    <w:rsid w:val="009905B5"/>
    <w:rsid w:val="00990AA3"/>
    <w:rsid w:val="00990B62"/>
    <w:rsid w:val="00990B84"/>
    <w:rsid w:val="00990D8F"/>
    <w:rsid w:val="00990DF4"/>
    <w:rsid w:val="0099104A"/>
    <w:rsid w:val="009911D2"/>
    <w:rsid w:val="0099122A"/>
    <w:rsid w:val="009914C8"/>
    <w:rsid w:val="009916EE"/>
    <w:rsid w:val="009917E3"/>
    <w:rsid w:val="00991905"/>
    <w:rsid w:val="00991B3F"/>
    <w:rsid w:val="00991CB2"/>
    <w:rsid w:val="00991DE0"/>
    <w:rsid w:val="00991F56"/>
    <w:rsid w:val="00991FE7"/>
    <w:rsid w:val="00992211"/>
    <w:rsid w:val="00992278"/>
    <w:rsid w:val="009925A9"/>
    <w:rsid w:val="009926BE"/>
    <w:rsid w:val="0099275A"/>
    <w:rsid w:val="00992BF1"/>
    <w:rsid w:val="00992C74"/>
    <w:rsid w:val="00992D99"/>
    <w:rsid w:val="00992DC0"/>
    <w:rsid w:val="00992FF4"/>
    <w:rsid w:val="009930CF"/>
    <w:rsid w:val="00993112"/>
    <w:rsid w:val="0099330E"/>
    <w:rsid w:val="0099367D"/>
    <w:rsid w:val="009936B9"/>
    <w:rsid w:val="009936D8"/>
    <w:rsid w:val="009936EB"/>
    <w:rsid w:val="00993723"/>
    <w:rsid w:val="009937A1"/>
    <w:rsid w:val="009937BA"/>
    <w:rsid w:val="0099382E"/>
    <w:rsid w:val="00993A0A"/>
    <w:rsid w:val="00993A28"/>
    <w:rsid w:val="00993BA9"/>
    <w:rsid w:val="00993D6F"/>
    <w:rsid w:val="00993E1A"/>
    <w:rsid w:val="00994341"/>
    <w:rsid w:val="0099437A"/>
    <w:rsid w:val="009943BC"/>
    <w:rsid w:val="009943FD"/>
    <w:rsid w:val="00994501"/>
    <w:rsid w:val="009945ED"/>
    <w:rsid w:val="009946AD"/>
    <w:rsid w:val="00994877"/>
    <w:rsid w:val="0099494D"/>
    <w:rsid w:val="009949AD"/>
    <w:rsid w:val="009949B9"/>
    <w:rsid w:val="00994A48"/>
    <w:rsid w:val="00994AA5"/>
    <w:rsid w:val="00994BD4"/>
    <w:rsid w:val="00994C82"/>
    <w:rsid w:val="00994CC6"/>
    <w:rsid w:val="00994DEE"/>
    <w:rsid w:val="00994E9C"/>
    <w:rsid w:val="00994EF5"/>
    <w:rsid w:val="00995033"/>
    <w:rsid w:val="009953F1"/>
    <w:rsid w:val="0099551F"/>
    <w:rsid w:val="00995567"/>
    <w:rsid w:val="009955A7"/>
    <w:rsid w:val="0099563E"/>
    <w:rsid w:val="0099575C"/>
    <w:rsid w:val="009957C5"/>
    <w:rsid w:val="009959B6"/>
    <w:rsid w:val="00995BDB"/>
    <w:rsid w:val="00995C6B"/>
    <w:rsid w:val="00995D76"/>
    <w:rsid w:val="00995EE7"/>
    <w:rsid w:val="00995FC2"/>
    <w:rsid w:val="009961D9"/>
    <w:rsid w:val="009961F3"/>
    <w:rsid w:val="009962F4"/>
    <w:rsid w:val="00996369"/>
    <w:rsid w:val="0099644D"/>
    <w:rsid w:val="009964A1"/>
    <w:rsid w:val="009965DA"/>
    <w:rsid w:val="009965F4"/>
    <w:rsid w:val="00996666"/>
    <w:rsid w:val="0099674B"/>
    <w:rsid w:val="0099684F"/>
    <w:rsid w:val="009968AC"/>
    <w:rsid w:val="009969ED"/>
    <w:rsid w:val="00996AAE"/>
    <w:rsid w:val="00996CAC"/>
    <w:rsid w:val="00996FAD"/>
    <w:rsid w:val="00996FBB"/>
    <w:rsid w:val="00996FF3"/>
    <w:rsid w:val="009970D2"/>
    <w:rsid w:val="009974FB"/>
    <w:rsid w:val="00997520"/>
    <w:rsid w:val="0099771B"/>
    <w:rsid w:val="00997763"/>
    <w:rsid w:val="00997868"/>
    <w:rsid w:val="009978B0"/>
    <w:rsid w:val="00997908"/>
    <w:rsid w:val="009979E6"/>
    <w:rsid w:val="00997A28"/>
    <w:rsid w:val="00997AFA"/>
    <w:rsid w:val="00997C17"/>
    <w:rsid w:val="00997D87"/>
    <w:rsid w:val="00997EA7"/>
    <w:rsid w:val="009A001B"/>
    <w:rsid w:val="009A02B2"/>
    <w:rsid w:val="009A037B"/>
    <w:rsid w:val="009A0679"/>
    <w:rsid w:val="009A06AE"/>
    <w:rsid w:val="009A06CE"/>
    <w:rsid w:val="009A0730"/>
    <w:rsid w:val="009A0867"/>
    <w:rsid w:val="009A088D"/>
    <w:rsid w:val="009A08A4"/>
    <w:rsid w:val="009A092A"/>
    <w:rsid w:val="009A09CF"/>
    <w:rsid w:val="009A0AB0"/>
    <w:rsid w:val="009A0B63"/>
    <w:rsid w:val="009A0CC5"/>
    <w:rsid w:val="009A107E"/>
    <w:rsid w:val="009A1149"/>
    <w:rsid w:val="009A12F3"/>
    <w:rsid w:val="009A13AC"/>
    <w:rsid w:val="009A1484"/>
    <w:rsid w:val="009A1590"/>
    <w:rsid w:val="009A15D5"/>
    <w:rsid w:val="009A1836"/>
    <w:rsid w:val="009A19C8"/>
    <w:rsid w:val="009A19F0"/>
    <w:rsid w:val="009A1DCD"/>
    <w:rsid w:val="009A1F55"/>
    <w:rsid w:val="009A20B5"/>
    <w:rsid w:val="009A20F7"/>
    <w:rsid w:val="009A2326"/>
    <w:rsid w:val="009A2355"/>
    <w:rsid w:val="009A2399"/>
    <w:rsid w:val="009A2494"/>
    <w:rsid w:val="009A24FC"/>
    <w:rsid w:val="009A2538"/>
    <w:rsid w:val="009A266D"/>
    <w:rsid w:val="009A267E"/>
    <w:rsid w:val="009A27AD"/>
    <w:rsid w:val="009A2884"/>
    <w:rsid w:val="009A2D9C"/>
    <w:rsid w:val="009A2E15"/>
    <w:rsid w:val="009A2E8B"/>
    <w:rsid w:val="009A2FC4"/>
    <w:rsid w:val="009A3256"/>
    <w:rsid w:val="009A3376"/>
    <w:rsid w:val="009A358E"/>
    <w:rsid w:val="009A3614"/>
    <w:rsid w:val="009A363F"/>
    <w:rsid w:val="009A371D"/>
    <w:rsid w:val="009A379A"/>
    <w:rsid w:val="009A380E"/>
    <w:rsid w:val="009A38F3"/>
    <w:rsid w:val="009A3A22"/>
    <w:rsid w:val="009A3A6B"/>
    <w:rsid w:val="009A3A78"/>
    <w:rsid w:val="009A3A94"/>
    <w:rsid w:val="009A3ADF"/>
    <w:rsid w:val="009A3B3A"/>
    <w:rsid w:val="009A3B5B"/>
    <w:rsid w:val="009A3DC7"/>
    <w:rsid w:val="009A3EEE"/>
    <w:rsid w:val="009A3F8F"/>
    <w:rsid w:val="009A3F90"/>
    <w:rsid w:val="009A44D4"/>
    <w:rsid w:val="009A4554"/>
    <w:rsid w:val="009A456B"/>
    <w:rsid w:val="009A4591"/>
    <w:rsid w:val="009A4608"/>
    <w:rsid w:val="009A4626"/>
    <w:rsid w:val="009A47DD"/>
    <w:rsid w:val="009A486E"/>
    <w:rsid w:val="009A48B8"/>
    <w:rsid w:val="009A48E8"/>
    <w:rsid w:val="009A4968"/>
    <w:rsid w:val="009A49E8"/>
    <w:rsid w:val="009A4E89"/>
    <w:rsid w:val="009A4F0C"/>
    <w:rsid w:val="009A51A5"/>
    <w:rsid w:val="009A5216"/>
    <w:rsid w:val="009A54C2"/>
    <w:rsid w:val="009A560D"/>
    <w:rsid w:val="009A56E8"/>
    <w:rsid w:val="009A5939"/>
    <w:rsid w:val="009A59C1"/>
    <w:rsid w:val="009A5A5D"/>
    <w:rsid w:val="009A5A88"/>
    <w:rsid w:val="009A5CD2"/>
    <w:rsid w:val="009A5D39"/>
    <w:rsid w:val="009A5E60"/>
    <w:rsid w:val="009A5E71"/>
    <w:rsid w:val="009A5FD9"/>
    <w:rsid w:val="009A6037"/>
    <w:rsid w:val="009A613B"/>
    <w:rsid w:val="009A617C"/>
    <w:rsid w:val="009A62CD"/>
    <w:rsid w:val="009A6306"/>
    <w:rsid w:val="009A633F"/>
    <w:rsid w:val="009A634D"/>
    <w:rsid w:val="009A649F"/>
    <w:rsid w:val="009A659E"/>
    <w:rsid w:val="009A66FE"/>
    <w:rsid w:val="009A6763"/>
    <w:rsid w:val="009A6905"/>
    <w:rsid w:val="009A6D4A"/>
    <w:rsid w:val="009A6E09"/>
    <w:rsid w:val="009A6E6E"/>
    <w:rsid w:val="009A6EBF"/>
    <w:rsid w:val="009A7041"/>
    <w:rsid w:val="009A7065"/>
    <w:rsid w:val="009A719D"/>
    <w:rsid w:val="009A7366"/>
    <w:rsid w:val="009A74A7"/>
    <w:rsid w:val="009A7679"/>
    <w:rsid w:val="009A76EB"/>
    <w:rsid w:val="009A776C"/>
    <w:rsid w:val="009A783E"/>
    <w:rsid w:val="009A78F8"/>
    <w:rsid w:val="009A7AD2"/>
    <w:rsid w:val="009A7AE4"/>
    <w:rsid w:val="009A7B0D"/>
    <w:rsid w:val="009A7B74"/>
    <w:rsid w:val="009A7C13"/>
    <w:rsid w:val="009A7C1F"/>
    <w:rsid w:val="009A7E09"/>
    <w:rsid w:val="009A7F04"/>
    <w:rsid w:val="009A7F10"/>
    <w:rsid w:val="009B0118"/>
    <w:rsid w:val="009B0259"/>
    <w:rsid w:val="009B068E"/>
    <w:rsid w:val="009B0868"/>
    <w:rsid w:val="009B0886"/>
    <w:rsid w:val="009B09A6"/>
    <w:rsid w:val="009B09F0"/>
    <w:rsid w:val="009B0B1B"/>
    <w:rsid w:val="009B0B1C"/>
    <w:rsid w:val="009B0C26"/>
    <w:rsid w:val="009B108C"/>
    <w:rsid w:val="009B1252"/>
    <w:rsid w:val="009B17AC"/>
    <w:rsid w:val="009B17C5"/>
    <w:rsid w:val="009B18BF"/>
    <w:rsid w:val="009B19C8"/>
    <w:rsid w:val="009B1A56"/>
    <w:rsid w:val="009B1AEA"/>
    <w:rsid w:val="009B1BAE"/>
    <w:rsid w:val="009B1BB1"/>
    <w:rsid w:val="009B1DA4"/>
    <w:rsid w:val="009B1E5B"/>
    <w:rsid w:val="009B1E8C"/>
    <w:rsid w:val="009B1F02"/>
    <w:rsid w:val="009B1F50"/>
    <w:rsid w:val="009B1FB4"/>
    <w:rsid w:val="009B2327"/>
    <w:rsid w:val="009B23C7"/>
    <w:rsid w:val="009B2480"/>
    <w:rsid w:val="009B24A2"/>
    <w:rsid w:val="009B25A7"/>
    <w:rsid w:val="009B2657"/>
    <w:rsid w:val="009B2743"/>
    <w:rsid w:val="009B29C0"/>
    <w:rsid w:val="009B2AB3"/>
    <w:rsid w:val="009B2BEB"/>
    <w:rsid w:val="009B2E9B"/>
    <w:rsid w:val="009B2EFE"/>
    <w:rsid w:val="009B2FB3"/>
    <w:rsid w:val="009B3091"/>
    <w:rsid w:val="009B3207"/>
    <w:rsid w:val="009B330A"/>
    <w:rsid w:val="009B331B"/>
    <w:rsid w:val="009B3477"/>
    <w:rsid w:val="009B3507"/>
    <w:rsid w:val="009B35E1"/>
    <w:rsid w:val="009B3785"/>
    <w:rsid w:val="009B37F1"/>
    <w:rsid w:val="009B38B0"/>
    <w:rsid w:val="009B38C8"/>
    <w:rsid w:val="009B38E1"/>
    <w:rsid w:val="009B3A07"/>
    <w:rsid w:val="009B3A2A"/>
    <w:rsid w:val="009B3DAA"/>
    <w:rsid w:val="009B3FD5"/>
    <w:rsid w:val="009B412F"/>
    <w:rsid w:val="009B4175"/>
    <w:rsid w:val="009B41B8"/>
    <w:rsid w:val="009B443A"/>
    <w:rsid w:val="009B44EB"/>
    <w:rsid w:val="009B4ADC"/>
    <w:rsid w:val="009B4CB4"/>
    <w:rsid w:val="009B4D28"/>
    <w:rsid w:val="009B4DF7"/>
    <w:rsid w:val="009B4F52"/>
    <w:rsid w:val="009B50B4"/>
    <w:rsid w:val="009B513A"/>
    <w:rsid w:val="009B52AB"/>
    <w:rsid w:val="009B538A"/>
    <w:rsid w:val="009B546B"/>
    <w:rsid w:val="009B54A7"/>
    <w:rsid w:val="009B569E"/>
    <w:rsid w:val="009B5755"/>
    <w:rsid w:val="009B5856"/>
    <w:rsid w:val="009B5935"/>
    <w:rsid w:val="009B596F"/>
    <w:rsid w:val="009B59AF"/>
    <w:rsid w:val="009B5AC8"/>
    <w:rsid w:val="009B5D5E"/>
    <w:rsid w:val="009B5E3B"/>
    <w:rsid w:val="009B5E76"/>
    <w:rsid w:val="009B641C"/>
    <w:rsid w:val="009B6438"/>
    <w:rsid w:val="009B652B"/>
    <w:rsid w:val="009B6622"/>
    <w:rsid w:val="009B6626"/>
    <w:rsid w:val="009B6726"/>
    <w:rsid w:val="009B6896"/>
    <w:rsid w:val="009B6B9C"/>
    <w:rsid w:val="009B6C6C"/>
    <w:rsid w:val="009B6CEC"/>
    <w:rsid w:val="009B6D2A"/>
    <w:rsid w:val="009B6E2E"/>
    <w:rsid w:val="009B70A1"/>
    <w:rsid w:val="009B70CC"/>
    <w:rsid w:val="009B70D6"/>
    <w:rsid w:val="009B70DF"/>
    <w:rsid w:val="009B717C"/>
    <w:rsid w:val="009B733B"/>
    <w:rsid w:val="009B7499"/>
    <w:rsid w:val="009B7774"/>
    <w:rsid w:val="009B7795"/>
    <w:rsid w:val="009B786A"/>
    <w:rsid w:val="009B7B5D"/>
    <w:rsid w:val="009B7BF2"/>
    <w:rsid w:val="009B7D78"/>
    <w:rsid w:val="009B7EFA"/>
    <w:rsid w:val="009C005B"/>
    <w:rsid w:val="009C006C"/>
    <w:rsid w:val="009C00C9"/>
    <w:rsid w:val="009C02E6"/>
    <w:rsid w:val="009C0591"/>
    <w:rsid w:val="009C0609"/>
    <w:rsid w:val="009C063C"/>
    <w:rsid w:val="009C0956"/>
    <w:rsid w:val="009C0AA2"/>
    <w:rsid w:val="009C0ACD"/>
    <w:rsid w:val="009C0BE7"/>
    <w:rsid w:val="009C0F69"/>
    <w:rsid w:val="009C1372"/>
    <w:rsid w:val="009C13C3"/>
    <w:rsid w:val="009C13F0"/>
    <w:rsid w:val="009C14CC"/>
    <w:rsid w:val="009C1572"/>
    <w:rsid w:val="009C15E7"/>
    <w:rsid w:val="009C1748"/>
    <w:rsid w:val="009C1754"/>
    <w:rsid w:val="009C17D8"/>
    <w:rsid w:val="009C1A22"/>
    <w:rsid w:val="009C1BA9"/>
    <w:rsid w:val="009C1BCD"/>
    <w:rsid w:val="009C1CAD"/>
    <w:rsid w:val="009C1EE1"/>
    <w:rsid w:val="009C1EF7"/>
    <w:rsid w:val="009C1F4B"/>
    <w:rsid w:val="009C1F80"/>
    <w:rsid w:val="009C1FE3"/>
    <w:rsid w:val="009C200D"/>
    <w:rsid w:val="009C20BF"/>
    <w:rsid w:val="009C2182"/>
    <w:rsid w:val="009C21E4"/>
    <w:rsid w:val="009C228E"/>
    <w:rsid w:val="009C22F3"/>
    <w:rsid w:val="009C2437"/>
    <w:rsid w:val="009C258D"/>
    <w:rsid w:val="009C293D"/>
    <w:rsid w:val="009C2BB4"/>
    <w:rsid w:val="009C2D90"/>
    <w:rsid w:val="009C3055"/>
    <w:rsid w:val="009C3199"/>
    <w:rsid w:val="009C3577"/>
    <w:rsid w:val="009C35C4"/>
    <w:rsid w:val="009C36B1"/>
    <w:rsid w:val="009C36B9"/>
    <w:rsid w:val="009C36ED"/>
    <w:rsid w:val="009C3A18"/>
    <w:rsid w:val="009C3C8C"/>
    <w:rsid w:val="009C3E02"/>
    <w:rsid w:val="009C3E57"/>
    <w:rsid w:val="009C3FE8"/>
    <w:rsid w:val="009C4003"/>
    <w:rsid w:val="009C4038"/>
    <w:rsid w:val="009C40A9"/>
    <w:rsid w:val="009C41E3"/>
    <w:rsid w:val="009C4376"/>
    <w:rsid w:val="009C438F"/>
    <w:rsid w:val="009C4750"/>
    <w:rsid w:val="009C47EF"/>
    <w:rsid w:val="009C48F4"/>
    <w:rsid w:val="009C4978"/>
    <w:rsid w:val="009C4ABD"/>
    <w:rsid w:val="009C4B17"/>
    <w:rsid w:val="009C4B37"/>
    <w:rsid w:val="009C4D7B"/>
    <w:rsid w:val="009C50DA"/>
    <w:rsid w:val="009C514E"/>
    <w:rsid w:val="009C52FD"/>
    <w:rsid w:val="009C5427"/>
    <w:rsid w:val="009C5437"/>
    <w:rsid w:val="009C56E3"/>
    <w:rsid w:val="009C56E8"/>
    <w:rsid w:val="009C5727"/>
    <w:rsid w:val="009C581A"/>
    <w:rsid w:val="009C5842"/>
    <w:rsid w:val="009C58DD"/>
    <w:rsid w:val="009C5A1F"/>
    <w:rsid w:val="009C5A34"/>
    <w:rsid w:val="009C5AC7"/>
    <w:rsid w:val="009C5C1F"/>
    <w:rsid w:val="009C5CB3"/>
    <w:rsid w:val="009C6103"/>
    <w:rsid w:val="009C61AA"/>
    <w:rsid w:val="009C6265"/>
    <w:rsid w:val="009C628D"/>
    <w:rsid w:val="009C63A2"/>
    <w:rsid w:val="009C64C7"/>
    <w:rsid w:val="009C64F5"/>
    <w:rsid w:val="009C65CF"/>
    <w:rsid w:val="009C66EB"/>
    <w:rsid w:val="009C6718"/>
    <w:rsid w:val="009C686C"/>
    <w:rsid w:val="009C69EE"/>
    <w:rsid w:val="009C6A13"/>
    <w:rsid w:val="009C6AB1"/>
    <w:rsid w:val="009C6C57"/>
    <w:rsid w:val="009C6CDB"/>
    <w:rsid w:val="009C6E55"/>
    <w:rsid w:val="009C738E"/>
    <w:rsid w:val="009C74AB"/>
    <w:rsid w:val="009C7514"/>
    <w:rsid w:val="009C7541"/>
    <w:rsid w:val="009C760E"/>
    <w:rsid w:val="009C79B8"/>
    <w:rsid w:val="009C79CC"/>
    <w:rsid w:val="009C7AAA"/>
    <w:rsid w:val="009C7C33"/>
    <w:rsid w:val="009C7F9C"/>
    <w:rsid w:val="009D005A"/>
    <w:rsid w:val="009D0228"/>
    <w:rsid w:val="009D024F"/>
    <w:rsid w:val="009D048A"/>
    <w:rsid w:val="009D04DD"/>
    <w:rsid w:val="009D057C"/>
    <w:rsid w:val="009D05A9"/>
    <w:rsid w:val="009D0607"/>
    <w:rsid w:val="009D0782"/>
    <w:rsid w:val="009D07AF"/>
    <w:rsid w:val="009D0ADC"/>
    <w:rsid w:val="009D0BA2"/>
    <w:rsid w:val="009D0C42"/>
    <w:rsid w:val="009D0F93"/>
    <w:rsid w:val="009D104B"/>
    <w:rsid w:val="009D10EC"/>
    <w:rsid w:val="009D11EE"/>
    <w:rsid w:val="009D1230"/>
    <w:rsid w:val="009D1262"/>
    <w:rsid w:val="009D1290"/>
    <w:rsid w:val="009D12A3"/>
    <w:rsid w:val="009D139A"/>
    <w:rsid w:val="009D149B"/>
    <w:rsid w:val="009D160A"/>
    <w:rsid w:val="009D183A"/>
    <w:rsid w:val="009D1845"/>
    <w:rsid w:val="009D185F"/>
    <w:rsid w:val="009D1983"/>
    <w:rsid w:val="009D1A56"/>
    <w:rsid w:val="009D1B89"/>
    <w:rsid w:val="009D1BD3"/>
    <w:rsid w:val="009D1BDB"/>
    <w:rsid w:val="009D1D52"/>
    <w:rsid w:val="009D2082"/>
    <w:rsid w:val="009D2404"/>
    <w:rsid w:val="009D260F"/>
    <w:rsid w:val="009D26B2"/>
    <w:rsid w:val="009D26C7"/>
    <w:rsid w:val="009D277D"/>
    <w:rsid w:val="009D2895"/>
    <w:rsid w:val="009D2B08"/>
    <w:rsid w:val="009D2B86"/>
    <w:rsid w:val="009D2CBB"/>
    <w:rsid w:val="009D2E64"/>
    <w:rsid w:val="009D2EE0"/>
    <w:rsid w:val="009D30E6"/>
    <w:rsid w:val="009D30FD"/>
    <w:rsid w:val="009D3286"/>
    <w:rsid w:val="009D3347"/>
    <w:rsid w:val="009D3365"/>
    <w:rsid w:val="009D3621"/>
    <w:rsid w:val="009D3629"/>
    <w:rsid w:val="009D363B"/>
    <w:rsid w:val="009D37A8"/>
    <w:rsid w:val="009D37E8"/>
    <w:rsid w:val="009D38D4"/>
    <w:rsid w:val="009D3940"/>
    <w:rsid w:val="009D3BB1"/>
    <w:rsid w:val="009D3BEC"/>
    <w:rsid w:val="009D3C48"/>
    <w:rsid w:val="009D3DE4"/>
    <w:rsid w:val="009D3FFB"/>
    <w:rsid w:val="009D41F7"/>
    <w:rsid w:val="009D4209"/>
    <w:rsid w:val="009D422E"/>
    <w:rsid w:val="009D42A3"/>
    <w:rsid w:val="009D43F3"/>
    <w:rsid w:val="009D43FF"/>
    <w:rsid w:val="009D440A"/>
    <w:rsid w:val="009D45B9"/>
    <w:rsid w:val="009D4630"/>
    <w:rsid w:val="009D4A3B"/>
    <w:rsid w:val="009D4E08"/>
    <w:rsid w:val="009D5052"/>
    <w:rsid w:val="009D50D3"/>
    <w:rsid w:val="009D513F"/>
    <w:rsid w:val="009D553E"/>
    <w:rsid w:val="009D55A7"/>
    <w:rsid w:val="009D5670"/>
    <w:rsid w:val="009D5A51"/>
    <w:rsid w:val="009D5A8D"/>
    <w:rsid w:val="009D5AC2"/>
    <w:rsid w:val="009D5C2D"/>
    <w:rsid w:val="009D5D8A"/>
    <w:rsid w:val="009D5DE0"/>
    <w:rsid w:val="009D5F67"/>
    <w:rsid w:val="009D600C"/>
    <w:rsid w:val="009D6094"/>
    <w:rsid w:val="009D60B8"/>
    <w:rsid w:val="009D616E"/>
    <w:rsid w:val="009D633C"/>
    <w:rsid w:val="009D6825"/>
    <w:rsid w:val="009D6A19"/>
    <w:rsid w:val="009D6A2C"/>
    <w:rsid w:val="009D6C3E"/>
    <w:rsid w:val="009D6D2E"/>
    <w:rsid w:val="009D6E77"/>
    <w:rsid w:val="009D6F0C"/>
    <w:rsid w:val="009D7066"/>
    <w:rsid w:val="009D7216"/>
    <w:rsid w:val="009D73A1"/>
    <w:rsid w:val="009D74FA"/>
    <w:rsid w:val="009D788E"/>
    <w:rsid w:val="009D7AB5"/>
    <w:rsid w:val="009D7B04"/>
    <w:rsid w:val="009D7B9B"/>
    <w:rsid w:val="009D7BF1"/>
    <w:rsid w:val="009D7CC6"/>
    <w:rsid w:val="009D7ED3"/>
    <w:rsid w:val="009D7EE9"/>
    <w:rsid w:val="009E0225"/>
    <w:rsid w:val="009E0275"/>
    <w:rsid w:val="009E03A0"/>
    <w:rsid w:val="009E05C1"/>
    <w:rsid w:val="009E074D"/>
    <w:rsid w:val="009E0782"/>
    <w:rsid w:val="009E07D5"/>
    <w:rsid w:val="009E0A7E"/>
    <w:rsid w:val="009E0B17"/>
    <w:rsid w:val="009E0C94"/>
    <w:rsid w:val="009E0CA9"/>
    <w:rsid w:val="009E0D45"/>
    <w:rsid w:val="009E0E0E"/>
    <w:rsid w:val="009E0E61"/>
    <w:rsid w:val="009E0FCE"/>
    <w:rsid w:val="009E123E"/>
    <w:rsid w:val="009E136D"/>
    <w:rsid w:val="009E140F"/>
    <w:rsid w:val="009E170D"/>
    <w:rsid w:val="009E1738"/>
    <w:rsid w:val="009E179D"/>
    <w:rsid w:val="009E1832"/>
    <w:rsid w:val="009E1983"/>
    <w:rsid w:val="009E1ADA"/>
    <w:rsid w:val="009E1B22"/>
    <w:rsid w:val="009E1B64"/>
    <w:rsid w:val="009E1CCC"/>
    <w:rsid w:val="009E1D5E"/>
    <w:rsid w:val="009E1DA0"/>
    <w:rsid w:val="009E1DE1"/>
    <w:rsid w:val="009E1E88"/>
    <w:rsid w:val="009E1FFD"/>
    <w:rsid w:val="009E20BA"/>
    <w:rsid w:val="009E2338"/>
    <w:rsid w:val="009E24F9"/>
    <w:rsid w:val="009E24FC"/>
    <w:rsid w:val="009E265E"/>
    <w:rsid w:val="009E2A08"/>
    <w:rsid w:val="009E2C09"/>
    <w:rsid w:val="009E2C5F"/>
    <w:rsid w:val="009E2C69"/>
    <w:rsid w:val="009E2D46"/>
    <w:rsid w:val="009E2E74"/>
    <w:rsid w:val="009E3116"/>
    <w:rsid w:val="009E31BE"/>
    <w:rsid w:val="009E3342"/>
    <w:rsid w:val="009E35D6"/>
    <w:rsid w:val="009E3998"/>
    <w:rsid w:val="009E39A3"/>
    <w:rsid w:val="009E3AA6"/>
    <w:rsid w:val="009E3B28"/>
    <w:rsid w:val="009E3CE8"/>
    <w:rsid w:val="009E3D10"/>
    <w:rsid w:val="009E3DB2"/>
    <w:rsid w:val="009E3ECB"/>
    <w:rsid w:val="009E3FF6"/>
    <w:rsid w:val="009E4151"/>
    <w:rsid w:val="009E41AA"/>
    <w:rsid w:val="009E422D"/>
    <w:rsid w:val="009E43B0"/>
    <w:rsid w:val="009E452B"/>
    <w:rsid w:val="009E45AA"/>
    <w:rsid w:val="009E463B"/>
    <w:rsid w:val="009E46F2"/>
    <w:rsid w:val="009E487F"/>
    <w:rsid w:val="009E4892"/>
    <w:rsid w:val="009E4A9E"/>
    <w:rsid w:val="009E4ADA"/>
    <w:rsid w:val="009E4B6C"/>
    <w:rsid w:val="009E4CED"/>
    <w:rsid w:val="009E4E5F"/>
    <w:rsid w:val="009E4F06"/>
    <w:rsid w:val="009E50E2"/>
    <w:rsid w:val="009E514A"/>
    <w:rsid w:val="009E5165"/>
    <w:rsid w:val="009E51A8"/>
    <w:rsid w:val="009E5413"/>
    <w:rsid w:val="009E54C4"/>
    <w:rsid w:val="009E5819"/>
    <w:rsid w:val="009E5ACB"/>
    <w:rsid w:val="009E5AE5"/>
    <w:rsid w:val="009E5D28"/>
    <w:rsid w:val="009E5D78"/>
    <w:rsid w:val="009E5E26"/>
    <w:rsid w:val="009E5F04"/>
    <w:rsid w:val="009E5F0F"/>
    <w:rsid w:val="009E5F7E"/>
    <w:rsid w:val="009E602C"/>
    <w:rsid w:val="009E611F"/>
    <w:rsid w:val="009E61D8"/>
    <w:rsid w:val="009E6494"/>
    <w:rsid w:val="009E6691"/>
    <w:rsid w:val="009E66CB"/>
    <w:rsid w:val="009E66F1"/>
    <w:rsid w:val="009E672F"/>
    <w:rsid w:val="009E687C"/>
    <w:rsid w:val="009E68C3"/>
    <w:rsid w:val="009E69BE"/>
    <w:rsid w:val="009E6A48"/>
    <w:rsid w:val="009E6A82"/>
    <w:rsid w:val="009E6CCD"/>
    <w:rsid w:val="009E7182"/>
    <w:rsid w:val="009E72CA"/>
    <w:rsid w:val="009E7347"/>
    <w:rsid w:val="009E746A"/>
    <w:rsid w:val="009E7510"/>
    <w:rsid w:val="009E76CE"/>
    <w:rsid w:val="009E7755"/>
    <w:rsid w:val="009E7806"/>
    <w:rsid w:val="009E7814"/>
    <w:rsid w:val="009E7ADF"/>
    <w:rsid w:val="009E7C21"/>
    <w:rsid w:val="009E7C87"/>
    <w:rsid w:val="009E7E5D"/>
    <w:rsid w:val="009E7F5C"/>
    <w:rsid w:val="009F016B"/>
    <w:rsid w:val="009F04EA"/>
    <w:rsid w:val="009F06F8"/>
    <w:rsid w:val="009F0910"/>
    <w:rsid w:val="009F0AE2"/>
    <w:rsid w:val="009F0D05"/>
    <w:rsid w:val="009F0D72"/>
    <w:rsid w:val="009F0D83"/>
    <w:rsid w:val="009F0D8D"/>
    <w:rsid w:val="009F0DDB"/>
    <w:rsid w:val="009F0E77"/>
    <w:rsid w:val="009F0F19"/>
    <w:rsid w:val="009F0F20"/>
    <w:rsid w:val="009F0F83"/>
    <w:rsid w:val="009F0FB3"/>
    <w:rsid w:val="009F1102"/>
    <w:rsid w:val="009F1196"/>
    <w:rsid w:val="009F122F"/>
    <w:rsid w:val="009F167F"/>
    <w:rsid w:val="009F22DE"/>
    <w:rsid w:val="009F2354"/>
    <w:rsid w:val="009F2403"/>
    <w:rsid w:val="009F2479"/>
    <w:rsid w:val="009F2B73"/>
    <w:rsid w:val="009F2D31"/>
    <w:rsid w:val="009F2FA4"/>
    <w:rsid w:val="009F305E"/>
    <w:rsid w:val="009F3074"/>
    <w:rsid w:val="009F3086"/>
    <w:rsid w:val="009F31BD"/>
    <w:rsid w:val="009F3558"/>
    <w:rsid w:val="009F3650"/>
    <w:rsid w:val="009F36A5"/>
    <w:rsid w:val="009F38FC"/>
    <w:rsid w:val="009F397A"/>
    <w:rsid w:val="009F3A52"/>
    <w:rsid w:val="009F3C14"/>
    <w:rsid w:val="009F3C40"/>
    <w:rsid w:val="009F3E21"/>
    <w:rsid w:val="009F3E4C"/>
    <w:rsid w:val="009F3F4F"/>
    <w:rsid w:val="009F4171"/>
    <w:rsid w:val="009F4178"/>
    <w:rsid w:val="009F418B"/>
    <w:rsid w:val="009F41BF"/>
    <w:rsid w:val="009F42B5"/>
    <w:rsid w:val="009F4369"/>
    <w:rsid w:val="009F4379"/>
    <w:rsid w:val="009F4532"/>
    <w:rsid w:val="009F458E"/>
    <w:rsid w:val="009F4604"/>
    <w:rsid w:val="009F4731"/>
    <w:rsid w:val="009F481D"/>
    <w:rsid w:val="009F482D"/>
    <w:rsid w:val="009F483D"/>
    <w:rsid w:val="009F48D5"/>
    <w:rsid w:val="009F4938"/>
    <w:rsid w:val="009F4966"/>
    <w:rsid w:val="009F4C96"/>
    <w:rsid w:val="009F4CE8"/>
    <w:rsid w:val="009F4D07"/>
    <w:rsid w:val="009F4D62"/>
    <w:rsid w:val="009F4ED7"/>
    <w:rsid w:val="009F4F6E"/>
    <w:rsid w:val="009F515D"/>
    <w:rsid w:val="009F51DD"/>
    <w:rsid w:val="009F527B"/>
    <w:rsid w:val="009F52C2"/>
    <w:rsid w:val="009F55E4"/>
    <w:rsid w:val="009F573D"/>
    <w:rsid w:val="009F5AD9"/>
    <w:rsid w:val="009F5E4A"/>
    <w:rsid w:val="009F611D"/>
    <w:rsid w:val="009F63AD"/>
    <w:rsid w:val="009F6596"/>
    <w:rsid w:val="009F65AF"/>
    <w:rsid w:val="009F6B79"/>
    <w:rsid w:val="009F6C50"/>
    <w:rsid w:val="009F6D2D"/>
    <w:rsid w:val="009F6E51"/>
    <w:rsid w:val="009F6F0D"/>
    <w:rsid w:val="009F6F6B"/>
    <w:rsid w:val="009F6FA5"/>
    <w:rsid w:val="009F6FA7"/>
    <w:rsid w:val="009F72BA"/>
    <w:rsid w:val="009F740D"/>
    <w:rsid w:val="009F74D6"/>
    <w:rsid w:val="009F777C"/>
    <w:rsid w:val="009F7781"/>
    <w:rsid w:val="009F77CA"/>
    <w:rsid w:val="009F795F"/>
    <w:rsid w:val="009F7AB3"/>
    <w:rsid w:val="009F7BAE"/>
    <w:rsid w:val="009F7CE0"/>
    <w:rsid w:val="009F7F94"/>
    <w:rsid w:val="009F7FB9"/>
    <w:rsid w:val="00A00161"/>
    <w:rsid w:val="00A001DC"/>
    <w:rsid w:val="00A0034F"/>
    <w:rsid w:val="00A003EC"/>
    <w:rsid w:val="00A00622"/>
    <w:rsid w:val="00A00647"/>
    <w:rsid w:val="00A00660"/>
    <w:rsid w:val="00A0066B"/>
    <w:rsid w:val="00A00731"/>
    <w:rsid w:val="00A007EA"/>
    <w:rsid w:val="00A0088A"/>
    <w:rsid w:val="00A00905"/>
    <w:rsid w:val="00A009D3"/>
    <w:rsid w:val="00A00AC3"/>
    <w:rsid w:val="00A00C11"/>
    <w:rsid w:val="00A00F49"/>
    <w:rsid w:val="00A00F89"/>
    <w:rsid w:val="00A00FA3"/>
    <w:rsid w:val="00A010CF"/>
    <w:rsid w:val="00A01218"/>
    <w:rsid w:val="00A01254"/>
    <w:rsid w:val="00A013AB"/>
    <w:rsid w:val="00A01495"/>
    <w:rsid w:val="00A01635"/>
    <w:rsid w:val="00A0178D"/>
    <w:rsid w:val="00A01804"/>
    <w:rsid w:val="00A01862"/>
    <w:rsid w:val="00A01956"/>
    <w:rsid w:val="00A01988"/>
    <w:rsid w:val="00A01A95"/>
    <w:rsid w:val="00A01D91"/>
    <w:rsid w:val="00A01E50"/>
    <w:rsid w:val="00A01F4A"/>
    <w:rsid w:val="00A0209A"/>
    <w:rsid w:val="00A02403"/>
    <w:rsid w:val="00A0264C"/>
    <w:rsid w:val="00A027D7"/>
    <w:rsid w:val="00A0286F"/>
    <w:rsid w:val="00A028BA"/>
    <w:rsid w:val="00A028E5"/>
    <w:rsid w:val="00A02977"/>
    <w:rsid w:val="00A02A09"/>
    <w:rsid w:val="00A02AB7"/>
    <w:rsid w:val="00A02B2E"/>
    <w:rsid w:val="00A02BC1"/>
    <w:rsid w:val="00A02CE1"/>
    <w:rsid w:val="00A02D2B"/>
    <w:rsid w:val="00A02E8F"/>
    <w:rsid w:val="00A02E90"/>
    <w:rsid w:val="00A02F98"/>
    <w:rsid w:val="00A03061"/>
    <w:rsid w:val="00A030B4"/>
    <w:rsid w:val="00A03311"/>
    <w:rsid w:val="00A033E8"/>
    <w:rsid w:val="00A0344E"/>
    <w:rsid w:val="00A0352A"/>
    <w:rsid w:val="00A035C6"/>
    <w:rsid w:val="00A03849"/>
    <w:rsid w:val="00A038B4"/>
    <w:rsid w:val="00A038BC"/>
    <w:rsid w:val="00A038E7"/>
    <w:rsid w:val="00A03983"/>
    <w:rsid w:val="00A03996"/>
    <w:rsid w:val="00A03AC0"/>
    <w:rsid w:val="00A03BF1"/>
    <w:rsid w:val="00A03C40"/>
    <w:rsid w:val="00A03CC8"/>
    <w:rsid w:val="00A03D10"/>
    <w:rsid w:val="00A03D5B"/>
    <w:rsid w:val="00A03F1B"/>
    <w:rsid w:val="00A03F74"/>
    <w:rsid w:val="00A03FDE"/>
    <w:rsid w:val="00A0424F"/>
    <w:rsid w:val="00A042BF"/>
    <w:rsid w:val="00A043DD"/>
    <w:rsid w:val="00A044A3"/>
    <w:rsid w:val="00A044CF"/>
    <w:rsid w:val="00A04805"/>
    <w:rsid w:val="00A0480A"/>
    <w:rsid w:val="00A04815"/>
    <w:rsid w:val="00A048DE"/>
    <w:rsid w:val="00A0494A"/>
    <w:rsid w:val="00A04AD7"/>
    <w:rsid w:val="00A04BBC"/>
    <w:rsid w:val="00A04C26"/>
    <w:rsid w:val="00A04E44"/>
    <w:rsid w:val="00A04FA2"/>
    <w:rsid w:val="00A04FD9"/>
    <w:rsid w:val="00A05050"/>
    <w:rsid w:val="00A051D8"/>
    <w:rsid w:val="00A052C3"/>
    <w:rsid w:val="00A0530C"/>
    <w:rsid w:val="00A053A4"/>
    <w:rsid w:val="00A053F5"/>
    <w:rsid w:val="00A05649"/>
    <w:rsid w:val="00A0577E"/>
    <w:rsid w:val="00A057D4"/>
    <w:rsid w:val="00A05885"/>
    <w:rsid w:val="00A058DA"/>
    <w:rsid w:val="00A0596E"/>
    <w:rsid w:val="00A05B8F"/>
    <w:rsid w:val="00A05BBF"/>
    <w:rsid w:val="00A05CA7"/>
    <w:rsid w:val="00A05D78"/>
    <w:rsid w:val="00A05E48"/>
    <w:rsid w:val="00A06038"/>
    <w:rsid w:val="00A060C8"/>
    <w:rsid w:val="00A060FE"/>
    <w:rsid w:val="00A06134"/>
    <w:rsid w:val="00A06245"/>
    <w:rsid w:val="00A063E3"/>
    <w:rsid w:val="00A066D8"/>
    <w:rsid w:val="00A0692A"/>
    <w:rsid w:val="00A069B3"/>
    <w:rsid w:val="00A06A32"/>
    <w:rsid w:val="00A06A86"/>
    <w:rsid w:val="00A06B2C"/>
    <w:rsid w:val="00A06BBB"/>
    <w:rsid w:val="00A06CD4"/>
    <w:rsid w:val="00A06EED"/>
    <w:rsid w:val="00A06F8F"/>
    <w:rsid w:val="00A07151"/>
    <w:rsid w:val="00A07426"/>
    <w:rsid w:val="00A07872"/>
    <w:rsid w:val="00A07929"/>
    <w:rsid w:val="00A07A28"/>
    <w:rsid w:val="00A07AD5"/>
    <w:rsid w:val="00A07BE9"/>
    <w:rsid w:val="00A07C0A"/>
    <w:rsid w:val="00A07C57"/>
    <w:rsid w:val="00A07CC6"/>
    <w:rsid w:val="00A07DD1"/>
    <w:rsid w:val="00A07DED"/>
    <w:rsid w:val="00A07E43"/>
    <w:rsid w:val="00A07F02"/>
    <w:rsid w:val="00A07F26"/>
    <w:rsid w:val="00A10032"/>
    <w:rsid w:val="00A101E6"/>
    <w:rsid w:val="00A101FD"/>
    <w:rsid w:val="00A10318"/>
    <w:rsid w:val="00A103C9"/>
    <w:rsid w:val="00A103E1"/>
    <w:rsid w:val="00A105F6"/>
    <w:rsid w:val="00A105FF"/>
    <w:rsid w:val="00A10607"/>
    <w:rsid w:val="00A1072C"/>
    <w:rsid w:val="00A1087A"/>
    <w:rsid w:val="00A108C1"/>
    <w:rsid w:val="00A10915"/>
    <w:rsid w:val="00A10A2A"/>
    <w:rsid w:val="00A10C0C"/>
    <w:rsid w:val="00A10C95"/>
    <w:rsid w:val="00A10D5B"/>
    <w:rsid w:val="00A111A4"/>
    <w:rsid w:val="00A115C7"/>
    <w:rsid w:val="00A1166F"/>
    <w:rsid w:val="00A116B4"/>
    <w:rsid w:val="00A117D4"/>
    <w:rsid w:val="00A117F7"/>
    <w:rsid w:val="00A11958"/>
    <w:rsid w:val="00A11A02"/>
    <w:rsid w:val="00A11A52"/>
    <w:rsid w:val="00A11A95"/>
    <w:rsid w:val="00A11DC3"/>
    <w:rsid w:val="00A11DE7"/>
    <w:rsid w:val="00A11DFB"/>
    <w:rsid w:val="00A11E9E"/>
    <w:rsid w:val="00A11FE5"/>
    <w:rsid w:val="00A120C1"/>
    <w:rsid w:val="00A12256"/>
    <w:rsid w:val="00A123D8"/>
    <w:rsid w:val="00A124A6"/>
    <w:rsid w:val="00A125BC"/>
    <w:rsid w:val="00A12759"/>
    <w:rsid w:val="00A1289E"/>
    <w:rsid w:val="00A12A77"/>
    <w:rsid w:val="00A12ABD"/>
    <w:rsid w:val="00A12DC6"/>
    <w:rsid w:val="00A12DF9"/>
    <w:rsid w:val="00A12E6B"/>
    <w:rsid w:val="00A12EE1"/>
    <w:rsid w:val="00A132C1"/>
    <w:rsid w:val="00A1349B"/>
    <w:rsid w:val="00A13529"/>
    <w:rsid w:val="00A13534"/>
    <w:rsid w:val="00A13600"/>
    <w:rsid w:val="00A137E3"/>
    <w:rsid w:val="00A138AF"/>
    <w:rsid w:val="00A139C3"/>
    <w:rsid w:val="00A13C09"/>
    <w:rsid w:val="00A13D14"/>
    <w:rsid w:val="00A13DE0"/>
    <w:rsid w:val="00A13EFA"/>
    <w:rsid w:val="00A13F54"/>
    <w:rsid w:val="00A14093"/>
    <w:rsid w:val="00A14156"/>
    <w:rsid w:val="00A141F8"/>
    <w:rsid w:val="00A142B1"/>
    <w:rsid w:val="00A14618"/>
    <w:rsid w:val="00A146C6"/>
    <w:rsid w:val="00A14741"/>
    <w:rsid w:val="00A14795"/>
    <w:rsid w:val="00A14804"/>
    <w:rsid w:val="00A1482F"/>
    <w:rsid w:val="00A148AD"/>
    <w:rsid w:val="00A14997"/>
    <w:rsid w:val="00A14A29"/>
    <w:rsid w:val="00A14AD3"/>
    <w:rsid w:val="00A14C4C"/>
    <w:rsid w:val="00A14C79"/>
    <w:rsid w:val="00A14D3F"/>
    <w:rsid w:val="00A14E08"/>
    <w:rsid w:val="00A14F6A"/>
    <w:rsid w:val="00A15222"/>
    <w:rsid w:val="00A1533C"/>
    <w:rsid w:val="00A154C4"/>
    <w:rsid w:val="00A154C5"/>
    <w:rsid w:val="00A155CC"/>
    <w:rsid w:val="00A1566D"/>
    <w:rsid w:val="00A15851"/>
    <w:rsid w:val="00A15948"/>
    <w:rsid w:val="00A15A9B"/>
    <w:rsid w:val="00A15E3F"/>
    <w:rsid w:val="00A15E94"/>
    <w:rsid w:val="00A15F34"/>
    <w:rsid w:val="00A1609D"/>
    <w:rsid w:val="00A16232"/>
    <w:rsid w:val="00A16247"/>
    <w:rsid w:val="00A16271"/>
    <w:rsid w:val="00A162A1"/>
    <w:rsid w:val="00A162DF"/>
    <w:rsid w:val="00A163EA"/>
    <w:rsid w:val="00A1640A"/>
    <w:rsid w:val="00A16437"/>
    <w:rsid w:val="00A164D2"/>
    <w:rsid w:val="00A16538"/>
    <w:rsid w:val="00A16593"/>
    <w:rsid w:val="00A1691D"/>
    <w:rsid w:val="00A16920"/>
    <w:rsid w:val="00A16A13"/>
    <w:rsid w:val="00A16AD0"/>
    <w:rsid w:val="00A16BAB"/>
    <w:rsid w:val="00A16C93"/>
    <w:rsid w:val="00A16F23"/>
    <w:rsid w:val="00A16F48"/>
    <w:rsid w:val="00A16FF2"/>
    <w:rsid w:val="00A170E0"/>
    <w:rsid w:val="00A17268"/>
    <w:rsid w:val="00A1749E"/>
    <w:rsid w:val="00A17610"/>
    <w:rsid w:val="00A17687"/>
    <w:rsid w:val="00A1774F"/>
    <w:rsid w:val="00A1778E"/>
    <w:rsid w:val="00A177AD"/>
    <w:rsid w:val="00A17804"/>
    <w:rsid w:val="00A1794A"/>
    <w:rsid w:val="00A17955"/>
    <w:rsid w:val="00A17977"/>
    <w:rsid w:val="00A17A36"/>
    <w:rsid w:val="00A17A64"/>
    <w:rsid w:val="00A17ADD"/>
    <w:rsid w:val="00A17B2A"/>
    <w:rsid w:val="00A17DA6"/>
    <w:rsid w:val="00A17E20"/>
    <w:rsid w:val="00A17FC0"/>
    <w:rsid w:val="00A2005F"/>
    <w:rsid w:val="00A200E8"/>
    <w:rsid w:val="00A2025C"/>
    <w:rsid w:val="00A203DE"/>
    <w:rsid w:val="00A2041A"/>
    <w:rsid w:val="00A20427"/>
    <w:rsid w:val="00A2055C"/>
    <w:rsid w:val="00A20650"/>
    <w:rsid w:val="00A20692"/>
    <w:rsid w:val="00A2092D"/>
    <w:rsid w:val="00A209A2"/>
    <w:rsid w:val="00A20A34"/>
    <w:rsid w:val="00A20ACE"/>
    <w:rsid w:val="00A20C66"/>
    <w:rsid w:val="00A20DBC"/>
    <w:rsid w:val="00A20EA5"/>
    <w:rsid w:val="00A20FE9"/>
    <w:rsid w:val="00A2111F"/>
    <w:rsid w:val="00A211E8"/>
    <w:rsid w:val="00A216CE"/>
    <w:rsid w:val="00A217D2"/>
    <w:rsid w:val="00A21810"/>
    <w:rsid w:val="00A2181F"/>
    <w:rsid w:val="00A21823"/>
    <w:rsid w:val="00A21845"/>
    <w:rsid w:val="00A21893"/>
    <w:rsid w:val="00A21B52"/>
    <w:rsid w:val="00A21BAA"/>
    <w:rsid w:val="00A21D5F"/>
    <w:rsid w:val="00A21FAB"/>
    <w:rsid w:val="00A22154"/>
    <w:rsid w:val="00A222AF"/>
    <w:rsid w:val="00A2237A"/>
    <w:rsid w:val="00A2249F"/>
    <w:rsid w:val="00A225AF"/>
    <w:rsid w:val="00A22887"/>
    <w:rsid w:val="00A22907"/>
    <w:rsid w:val="00A22B20"/>
    <w:rsid w:val="00A22B80"/>
    <w:rsid w:val="00A22BD4"/>
    <w:rsid w:val="00A22BE3"/>
    <w:rsid w:val="00A22CC7"/>
    <w:rsid w:val="00A22D1B"/>
    <w:rsid w:val="00A22D22"/>
    <w:rsid w:val="00A22E5C"/>
    <w:rsid w:val="00A2315C"/>
    <w:rsid w:val="00A23181"/>
    <w:rsid w:val="00A233A4"/>
    <w:rsid w:val="00A2344C"/>
    <w:rsid w:val="00A234BB"/>
    <w:rsid w:val="00A2369A"/>
    <w:rsid w:val="00A2375B"/>
    <w:rsid w:val="00A23839"/>
    <w:rsid w:val="00A23954"/>
    <w:rsid w:val="00A23961"/>
    <w:rsid w:val="00A23B31"/>
    <w:rsid w:val="00A23C17"/>
    <w:rsid w:val="00A23D33"/>
    <w:rsid w:val="00A23DC4"/>
    <w:rsid w:val="00A23E90"/>
    <w:rsid w:val="00A23FE3"/>
    <w:rsid w:val="00A2415D"/>
    <w:rsid w:val="00A241C7"/>
    <w:rsid w:val="00A24223"/>
    <w:rsid w:val="00A2434E"/>
    <w:rsid w:val="00A24446"/>
    <w:rsid w:val="00A24485"/>
    <w:rsid w:val="00A24571"/>
    <w:rsid w:val="00A24583"/>
    <w:rsid w:val="00A245E1"/>
    <w:rsid w:val="00A24763"/>
    <w:rsid w:val="00A247E9"/>
    <w:rsid w:val="00A24820"/>
    <w:rsid w:val="00A24880"/>
    <w:rsid w:val="00A24B52"/>
    <w:rsid w:val="00A24CC9"/>
    <w:rsid w:val="00A24D9C"/>
    <w:rsid w:val="00A24DD8"/>
    <w:rsid w:val="00A24F29"/>
    <w:rsid w:val="00A24FE0"/>
    <w:rsid w:val="00A2520D"/>
    <w:rsid w:val="00A25421"/>
    <w:rsid w:val="00A2542B"/>
    <w:rsid w:val="00A25446"/>
    <w:rsid w:val="00A25528"/>
    <w:rsid w:val="00A25742"/>
    <w:rsid w:val="00A25883"/>
    <w:rsid w:val="00A259FC"/>
    <w:rsid w:val="00A25A80"/>
    <w:rsid w:val="00A25CFB"/>
    <w:rsid w:val="00A25DA1"/>
    <w:rsid w:val="00A25E9C"/>
    <w:rsid w:val="00A26168"/>
    <w:rsid w:val="00A2618F"/>
    <w:rsid w:val="00A2624D"/>
    <w:rsid w:val="00A26262"/>
    <w:rsid w:val="00A263EC"/>
    <w:rsid w:val="00A2642C"/>
    <w:rsid w:val="00A26477"/>
    <w:rsid w:val="00A265B3"/>
    <w:rsid w:val="00A267FC"/>
    <w:rsid w:val="00A268EA"/>
    <w:rsid w:val="00A26966"/>
    <w:rsid w:val="00A26B60"/>
    <w:rsid w:val="00A26C2A"/>
    <w:rsid w:val="00A26C9B"/>
    <w:rsid w:val="00A26E51"/>
    <w:rsid w:val="00A2714D"/>
    <w:rsid w:val="00A271F7"/>
    <w:rsid w:val="00A2729A"/>
    <w:rsid w:val="00A27307"/>
    <w:rsid w:val="00A274AF"/>
    <w:rsid w:val="00A274B3"/>
    <w:rsid w:val="00A27510"/>
    <w:rsid w:val="00A275F8"/>
    <w:rsid w:val="00A27930"/>
    <w:rsid w:val="00A27989"/>
    <w:rsid w:val="00A279AB"/>
    <w:rsid w:val="00A279D0"/>
    <w:rsid w:val="00A279D5"/>
    <w:rsid w:val="00A27AE1"/>
    <w:rsid w:val="00A27CA6"/>
    <w:rsid w:val="00A27CD8"/>
    <w:rsid w:val="00A27D0A"/>
    <w:rsid w:val="00A27E35"/>
    <w:rsid w:val="00A27E9C"/>
    <w:rsid w:val="00A300FA"/>
    <w:rsid w:val="00A3016C"/>
    <w:rsid w:val="00A3016F"/>
    <w:rsid w:val="00A3024F"/>
    <w:rsid w:val="00A30422"/>
    <w:rsid w:val="00A30451"/>
    <w:rsid w:val="00A3046A"/>
    <w:rsid w:val="00A3053D"/>
    <w:rsid w:val="00A30550"/>
    <w:rsid w:val="00A30646"/>
    <w:rsid w:val="00A306BE"/>
    <w:rsid w:val="00A3075E"/>
    <w:rsid w:val="00A307DD"/>
    <w:rsid w:val="00A3084B"/>
    <w:rsid w:val="00A308D4"/>
    <w:rsid w:val="00A309EF"/>
    <w:rsid w:val="00A30AC3"/>
    <w:rsid w:val="00A30B98"/>
    <w:rsid w:val="00A30CAE"/>
    <w:rsid w:val="00A30CBD"/>
    <w:rsid w:val="00A30DA3"/>
    <w:rsid w:val="00A30F4E"/>
    <w:rsid w:val="00A31050"/>
    <w:rsid w:val="00A31303"/>
    <w:rsid w:val="00A31336"/>
    <w:rsid w:val="00A313CB"/>
    <w:rsid w:val="00A313D2"/>
    <w:rsid w:val="00A31826"/>
    <w:rsid w:val="00A318C1"/>
    <w:rsid w:val="00A3191D"/>
    <w:rsid w:val="00A31990"/>
    <w:rsid w:val="00A31A70"/>
    <w:rsid w:val="00A31A8F"/>
    <w:rsid w:val="00A31AD6"/>
    <w:rsid w:val="00A31AF9"/>
    <w:rsid w:val="00A31BDF"/>
    <w:rsid w:val="00A31D26"/>
    <w:rsid w:val="00A31E3B"/>
    <w:rsid w:val="00A31EB7"/>
    <w:rsid w:val="00A31F03"/>
    <w:rsid w:val="00A31F09"/>
    <w:rsid w:val="00A321C5"/>
    <w:rsid w:val="00A32345"/>
    <w:rsid w:val="00A32519"/>
    <w:rsid w:val="00A32652"/>
    <w:rsid w:val="00A32720"/>
    <w:rsid w:val="00A32B79"/>
    <w:rsid w:val="00A32B8D"/>
    <w:rsid w:val="00A32C43"/>
    <w:rsid w:val="00A32D67"/>
    <w:rsid w:val="00A32EF7"/>
    <w:rsid w:val="00A32FAA"/>
    <w:rsid w:val="00A33096"/>
    <w:rsid w:val="00A3316B"/>
    <w:rsid w:val="00A331B5"/>
    <w:rsid w:val="00A33392"/>
    <w:rsid w:val="00A333D4"/>
    <w:rsid w:val="00A335A3"/>
    <w:rsid w:val="00A335C2"/>
    <w:rsid w:val="00A33603"/>
    <w:rsid w:val="00A33635"/>
    <w:rsid w:val="00A3373A"/>
    <w:rsid w:val="00A337AD"/>
    <w:rsid w:val="00A33845"/>
    <w:rsid w:val="00A33D99"/>
    <w:rsid w:val="00A33EA1"/>
    <w:rsid w:val="00A343C1"/>
    <w:rsid w:val="00A34410"/>
    <w:rsid w:val="00A34428"/>
    <w:rsid w:val="00A344C6"/>
    <w:rsid w:val="00A34618"/>
    <w:rsid w:val="00A34645"/>
    <w:rsid w:val="00A34737"/>
    <w:rsid w:val="00A3474F"/>
    <w:rsid w:val="00A34790"/>
    <w:rsid w:val="00A34970"/>
    <w:rsid w:val="00A34BF3"/>
    <w:rsid w:val="00A34CA2"/>
    <w:rsid w:val="00A34CC6"/>
    <w:rsid w:val="00A34D05"/>
    <w:rsid w:val="00A34D67"/>
    <w:rsid w:val="00A34E56"/>
    <w:rsid w:val="00A34E68"/>
    <w:rsid w:val="00A34F86"/>
    <w:rsid w:val="00A352AB"/>
    <w:rsid w:val="00A3564D"/>
    <w:rsid w:val="00A3565D"/>
    <w:rsid w:val="00A356C0"/>
    <w:rsid w:val="00A356F4"/>
    <w:rsid w:val="00A35719"/>
    <w:rsid w:val="00A35860"/>
    <w:rsid w:val="00A359B6"/>
    <w:rsid w:val="00A35A61"/>
    <w:rsid w:val="00A35ABE"/>
    <w:rsid w:val="00A35B7E"/>
    <w:rsid w:val="00A35BF3"/>
    <w:rsid w:val="00A35BF4"/>
    <w:rsid w:val="00A35C75"/>
    <w:rsid w:val="00A35D0B"/>
    <w:rsid w:val="00A35EFA"/>
    <w:rsid w:val="00A35EFE"/>
    <w:rsid w:val="00A360DA"/>
    <w:rsid w:val="00A362FA"/>
    <w:rsid w:val="00A36327"/>
    <w:rsid w:val="00A364F3"/>
    <w:rsid w:val="00A36734"/>
    <w:rsid w:val="00A36777"/>
    <w:rsid w:val="00A367E9"/>
    <w:rsid w:val="00A369FA"/>
    <w:rsid w:val="00A36BE0"/>
    <w:rsid w:val="00A36CCC"/>
    <w:rsid w:val="00A36D13"/>
    <w:rsid w:val="00A36DEE"/>
    <w:rsid w:val="00A36E23"/>
    <w:rsid w:val="00A36E9E"/>
    <w:rsid w:val="00A36F7B"/>
    <w:rsid w:val="00A3713A"/>
    <w:rsid w:val="00A3714B"/>
    <w:rsid w:val="00A374B1"/>
    <w:rsid w:val="00A3755F"/>
    <w:rsid w:val="00A375B8"/>
    <w:rsid w:val="00A375EC"/>
    <w:rsid w:val="00A3760A"/>
    <w:rsid w:val="00A3767F"/>
    <w:rsid w:val="00A3776B"/>
    <w:rsid w:val="00A377C0"/>
    <w:rsid w:val="00A377C2"/>
    <w:rsid w:val="00A37968"/>
    <w:rsid w:val="00A37A13"/>
    <w:rsid w:val="00A37AA7"/>
    <w:rsid w:val="00A37BA0"/>
    <w:rsid w:val="00A37F06"/>
    <w:rsid w:val="00A37F68"/>
    <w:rsid w:val="00A4016C"/>
    <w:rsid w:val="00A40233"/>
    <w:rsid w:val="00A40429"/>
    <w:rsid w:val="00A40526"/>
    <w:rsid w:val="00A40650"/>
    <w:rsid w:val="00A4077D"/>
    <w:rsid w:val="00A408D1"/>
    <w:rsid w:val="00A4091F"/>
    <w:rsid w:val="00A409F6"/>
    <w:rsid w:val="00A40D48"/>
    <w:rsid w:val="00A40E0D"/>
    <w:rsid w:val="00A40E96"/>
    <w:rsid w:val="00A40E97"/>
    <w:rsid w:val="00A41092"/>
    <w:rsid w:val="00A410E9"/>
    <w:rsid w:val="00A41166"/>
    <w:rsid w:val="00A41226"/>
    <w:rsid w:val="00A41317"/>
    <w:rsid w:val="00A4131C"/>
    <w:rsid w:val="00A41391"/>
    <w:rsid w:val="00A413B4"/>
    <w:rsid w:val="00A41494"/>
    <w:rsid w:val="00A414E1"/>
    <w:rsid w:val="00A415A1"/>
    <w:rsid w:val="00A41674"/>
    <w:rsid w:val="00A41684"/>
    <w:rsid w:val="00A41775"/>
    <w:rsid w:val="00A417D4"/>
    <w:rsid w:val="00A419A6"/>
    <w:rsid w:val="00A41A92"/>
    <w:rsid w:val="00A41B1A"/>
    <w:rsid w:val="00A41BB4"/>
    <w:rsid w:val="00A41C1C"/>
    <w:rsid w:val="00A41CFC"/>
    <w:rsid w:val="00A42011"/>
    <w:rsid w:val="00A421C2"/>
    <w:rsid w:val="00A42282"/>
    <w:rsid w:val="00A4231D"/>
    <w:rsid w:val="00A42500"/>
    <w:rsid w:val="00A4258D"/>
    <w:rsid w:val="00A425EE"/>
    <w:rsid w:val="00A427E5"/>
    <w:rsid w:val="00A42842"/>
    <w:rsid w:val="00A42899"/>
    <w:rsid w:val="00A429C4"/>
    <w:rsid w:val="00A42B9B"/>
    <w:rsid w:val="00A42EB0"/>
    <w:rsid w:val="00A4306A"/>
    <w:rsid w:val="00A430B1"/>
    <w:rsid w:val="00A430CB"/>
    <w:rsid w:val="00A430E3"/>
    <w:rsid w:val="00A431C2"/>
    <w:rsid w:val="00A431DF"/>
    <w:rsid w:val="00A4327A"/>
    <w:rsid w:val="00A432B6"/>
    <w:rsid w:val="00A436FB"/>
    <w:rsid w:val="00A43B35"/>
    <w:rsid w:val="00A43B6B"/>
    <w:rsid w:val="00A43CCB"/>
    <w:rsid w:val="00A43CD1"/>
    <w:rsid w:val="00A43D0F"/>
    <w:rsid w:val="00A43EAF"/>
    <w:rsid w:val="00A43EF9"/>
    <w:rsid w:val="00A44088"/>
    <w:rsid w:val="00A4443C"/>
    <w:rsid w:val="00A444B0"/>
    <w:rsid w:val="00A4471D"/>
    <w:rsid w:val="00A44953"/>
    <w:rsid w:val="00A44A2F"/>
    <w:rsid w:val="00A44B4C"/>
    <w:rsid w:val="00A44B59"/>
    <w:rsid w:val="00A44B7D"/>
    <w:rsid w:val="00A44E29"/>
    <w:rsid w:val="00A44FBE"/>
    <w:rsid w:val="00A4500F"/>
    <w:rsid w:val="00A45072"/>
    <w:rsid w:val="00A45132"/>
    <w:rsid w:val="00A45576"/>
    <w:rsid w:val="00A45674"/>
    <w:rsid w:val="00A4568B"/>
    <w:rsid w:val="00A456EB"/>
    <w:rsid w:val="00A4582D"/>
    <w:rsid w:val="00A4588B"/>
    <w:rsid w:val="00A458E8"/>
    <w:rsid w:val="00A45963"/>
    <w:rsid w:val="00A45A79"/>
    <w:rsid w:val="00A45B09"/>
    <w:rsid w:val="00A45C76"/>
    <w:rsid w:val="00A45CBC"/>
    <w:rsid w:val="00A45CE2"/>
    <w:rsid w:val="00A45CE6"/>
    <w:rsid w:val="00A45DAC"/>
    <w:rsid w:val="00A45EA9"/>
    <w:rsid w:val="00A45F3A"/>
    <w:rsid w:val="00A46255"/>
    <w:rsid w:val="00A46322"/>
    <w:rsid w:val="00A46325"/>
    <w:rsid w:val="00A463C6"/>
    <w:rsid w:val="00A46482"/>
    <w:rsid w:val="00A464E0"/>
    <w:rsid w:val="00A46521"/>
    <w:rsid w:val="00A46557"/>
    <w:rsid w:val="00A46629"/>
    <w:rsid w:val="00A46794"/>
    <w:rsid w:val="00A468BE"/>
    <w:rsid w:val="00A4690C"/>
    <w:rsid w:val="00A469CB"/>
    <w:rsid w:val="00A469F1"/>
    <w:rsid w:val="00A46ACC"/>
    <w:rsid w:val="00A46B93"/>
    <w:rsid w:val="00A46D82"/>
    <w:rsid w:val="00A46E8A"/>
    <w:rsid w:val="00A46F74"/>
    <w:rsid w:val="00A46FAB"/>
    <w:rsid w:val="00A47214"/>
    <w:rsid w:val="00A472F4"/>
    <w:rsid w:val="00A47317"/>
    <w:rsid w:val="00A4745D"/>
    <w:rsid w:val="00A4747E"/>
    <w:rsid w:val="00A476AC"/>
    <w:rsid w:val="00A47704"/>
    <w:rsid w:val="00A47789"/>
    <w:rsid w:val="00A4788E"/>
    <w:rsid w:val="00A479A9"/>
    <w:rsid w:val="00A479F5"/>
    <w:rsid w:val="00A47AC1"/>
    <w:rsid w:val="00A47B13"/>
    <w:rsid w:val="00A47D21"/>
    <w:rsid w:val="00A47D43"/>
    <w:rsid w:val="00A47FED"/>
    <w:rsid w:val="00A50220"/>
    <w:rsid w:val="00A5051F"/>
    <w:rsid w:val="00A5064A"/>
    <w:rsid w:val="00A50C17"/>
    <w:rsid w:val="00A50C23"/>
    <w:rsid w:val="00A50C3F"/>
    <w:rsid w:val="00A50E8F"/>
    <w:rsid w:val="00A51167"/>
    <w:rsid w:val="00A51346"/>
    <w:rsid w:val="00A515D2"/>
    <w:rsid w:val="00A51665"/>
    <w:rsid w:val="00A517D0"/>
    <w:rsid w:val="00A518F0"/>
    <w:rsid w:val="00A51925"/>
    <w:rsid w:val="00A519E6"/>
    <w:rsid w:val="00A51A31"/>
    <w:rsid w:val="00A51BAB"/>
    <w:rsid w:val="00A51DBE"/>
    <w:rsid w:val="00A51E55"/>
    <w:rsid w:val="00A520F4"/>
    <w:rsid w:val="00A5217B"/>
    <w:rsid w:val="00A5220E"/>
    <w:rsid w:val="00A52253"/>
    <w:rsid w:val="00A5229B"/>
    <w:rsid w:val="00A5262E"/>
    <w:rsid w:val="00A5268E"/>
    <w:rsid w:val="00A52944"/>
    <w:rsid w:val="00A5297F"/>
    <w:rsid w:val="00A52A3B"/>
    <w:rsid w:val="00A52DE3"/>
    <w:rsid w:val="00A52E03"/>
    <w:rsid w:val="00A52E0D"/>
    <w:rsid w:val="00A52EC3"/>
    <w:rsid w:val="00A52FAE"/>
    <w:rsid w:val="00A53016"/>
    <w:rsid w:val="00A5356F"/>
    <w:rsid w:val="00A53814"/>
    <w:rsid w:val="00A5385A"/>
    <w:rsid w:val="00A539DD"/>
    <w:rsid w:val="00A53C52"/>
    <w:rsid w:val="00A53DC0"/>
    <w:rsid w:val="00A5402C"/>
    <w:rsid w:val="00A541D5"/>
    <w:rsid w:val="00A54269"/>
    <w:rsid w:val="00A542AC"/>
    <w:rsid w:val="00A5435D"/>
    <w:rsid w:val="00A54526"/>
    <w:rsid w:val="00A5455C"/>
    <w:rsid w:val="00A54572"/>
    <w:rsid w:val="00A54719"/>
    <w:rsid w:val="00A54749"/>
    <w:rsid w:val="00A54844"/>
    <w:rsid w:val="00A54AD0"/>
    <w:rsid w:val="00A54AEF"/>
    <w:rsid w:val="00A54B6D"/>
    <w:rsid w:val="00A54B9A"/>
    <w:rsid w:val="00A54CC2"/>
    <w:rsid w:val="00A54DEB"/>
    <w:rsid w:val="00A54F5D"/>
    <w:rsid w:val="00A550BC"/>
    <w:rsid w:val="00A5545E"/>
    <w:rsid w:val="00A55486"/>
    <w:rsid w:val="00A557EB"/>
    <w:rsid w:val="00A55800"/>
    <w:rsid w:val="00A558B9"/>
    <w:rsid w:val="00A558BE"/>
    <w:rsid w:val="00A5599E"/>
    <w:rsid w:val="00A55BE1"/>
    <w:rsid w:val="00A55CCE"/>
    <w:rsid w:val="00A55D21"/>
    <w:rsid w:val="00A55E6D"/>
    <w:rsid w:val="00A560E6"/>
    <w:rsid w:val="00A56467"/>
    <w:rsid w:val="00A5656B"/>
    <w:rsid w:val="00A565BE"/>
    <w:rsid w:val="00A56743"/>
    <w:rsid w:val="00A5679D"/>
    <w:rsid w:val="00A567B0"/>
    <w:rsid w:val="00A568B2"/>
    <w:rsid w:val="00A56917"/>
    <w:rsid w:val="00A56B3F"/>
    <w:rsid w:val="00A56D28"/>
    <w:rsid w:val="00A56D32"/>
    <w:rsid w:val="00A5702A"/>
    <w:rsid w:val="00A57125"/>
    <w:rsid w:val="00A57168"/>
    <w:rsid w:val="00A57301"/>
    <w:rsid w:val="00A57384"/>
    <w:rsid w:val="00A57469"/>
    <w:rsid w:val="00A574E0"/>
    <w:rsid w:val="00A57662"/>
    <w:rsid w:val="00A5779D"/>
    <w:rsid w:val="00A577FC"/>
    <w:rsid w:val="00A579C1"/>
    <w:rsid w:val="00A57A51"/>
    <w:rsid w:val="00A57A52"/>
    <w:rsid w:val="00A57AC2"/>
    <w:rsid w:val="00A57C40"/>
    <w:rsid w:val="00A57E13"/>
    <w:rsid w:val="00A6010D"/>
    <w:rsid w:val="00A601EF"/>
    <w:rsid w:val="00A601F6"/>
    <w:rsid w:val="00A60202"/>
    <w:rsid w:val="00A60208"/>
    <w:rsid w:val="00A60942"/>
    <w:rsid w:val="00A609D4"/>
    <w:rsid w:val="00A60A0B"/>
    <w:rsid w:val="00A60B1B"/>
    <w:rsid w:val="00A60B55"/>
    <w:rsid w:val="00A60C04"/>
    <w:rsid w:val="00A60C41"/>
    <w:rsid w:val="00A60C93"/>
    <w:rsid w:val="00A61041"/>
    <w:rsid w:val="00A61166"/>
    <w:rsid w:val="00A612F5"/>
    <w:rsid w:val="00A61368"/>
    <w:rsid w:val="00A613A4"/>
    <w:rsid w:val="00A6140B"/>
    <w:rsid w:val="00A61413"/>
    <w:rsid w:val="00A614D7"/>
    <w:rsid w:val="00A61795"/>
    <w:rsid w:val="00A617B6"/>
    <w:rsid w:val="00A61853"/>
    <w:rsid w:val="00A618CB"/>
    <w:rsid w:val="00A61B07"/>
    <w:rsid w:val="00A61CF9"/>
    <w:rsid w:val="00A61E2D"/>
    <w:rsid w:val="00A61E97"/>
    <w:rsid w:val="00A61F2B"/>
    <w:rsid w:val="00A62033"/>
    <w:rsid w:val="00A6235C"/>
    <w:rsid w:val="00A62417"/>
    <w:rsid w:val="00A6242F"/>
    <w:rsid w:val="00A624A5"/>
    <w:rsid w:val="00A62519"/>
    <w:rsid w:val="00A6253D"/>
    <w:rsid w:val="00A625A9"/>
    <w:rsid w:val="00A625F2"/>
    <w:rsid w:val="00A62729"/>
    <w:rsid w:val="00A62B10"/>
    <w:rsid w:val="00A62C61"/>
    <w:rsid w:val="00A62EDE"/>
    <w:rsid w:val="00A62FCE"/>
    <w:rsid w:val="00A6360C"/>
    <w:rsid w:val="00A6380E"/>
    <w:rsid w:val="00A63874"/>
    <w:rsid w:val="00A638F5"/>
    <w:rsid w:val="00A63AA7"/>
    <w:rsid w:val="00A63AF2"/>
    <w:rsid w:val="00A63E18"/>
    <w:rsid w:val="00A63F99"/>
    <w:rsid w:val="00A63FFF"/>
    <w:rsid w:val="00A6416C"/>
    <w:rsid w:val="00A64270"/>
    <w:rsid w:val="00A64273"/>
    <w:rsid w:val="00A6428E"/>
    <w:rsid w:val="00A642EE"/>
    <w:rsid w:val="00A64369"/>
    <w:rsid w:val="00A64370"/>
    <w:rsid w:val="00A6442F"/>
    <w:rsid w:val="00A64466"/>
    <w:rsid w:val="00A645A7"/>
    <w:rsid w:val="00A6460E"/>
    <w:rsid w:val="00A647AF"/>
    <w:rsid w:val="00A647CB"/>
    <w:rsid w:val="00A64A85"/>
    <w:rsid w:val="00A64AF7"/>
    <w:rsid w:val="00A64B3E"/>
    <w:rsid w:val="00A64D48"/>
    <w:rsid w:val="00A64ED6"/>
    <w:rsid w:val="00A6512B"/>
    <w:rsid w:val="00A6541D"/>
    <w:rsid w:val="00A65611"/>
    <w:rsid w:val="00A656E3"/>
    <w:rsid w:val="00A6578A"/>
    <w:rsid w:val="00A658F8"/>
    <w:rsid w:val="00A65A44"/>
    <w:rsid w:val="00A65B3B"/>
    <w:rsid w:val="00A65C10"/>
    <w:rsid w:val="00A65C16"/>
    <w:rsid w:val="00A65E6C"/>
    <w:rsid w:val="00A65FAF"/>
    <w:rsid w:val="00A6628F"/>
    <w:rsid w:val="00A66314"/>
    <w:rsid w:val="00A66784"/>
    <w:rsid w:val="00A667FE"/>
    <w:rsid w:val="00A6683F"/>
    <w:rsid w:val="00A66A0E"/>
    <w:rsid w:val="00A66B23"/>
    <w:rsid w:val="00A66B3C"/>
    <w:rsid w:val="00A66C9C"/>
    <w:rsid w:val="00A66FCB"/>
    <w:rsid w:val="00A6717B"/>
    <w:rsid w:val="00A672F7"/>
    <w:rsid w:val="00A67320"/>
    <w:rsid w:val="00A676C0"/>
    <w:rsid w:val="00A676D5"/>
    <w:rsid w:val="00A678FE"/>
    <w:rsid w:val="00A67A54"/>
    <w:rsid w:val="00A67CE0"/>
    <w:rsid w:val="00A67D64"/>
    <w:rsid w:val="00A67DFD"/>
    <w:rsid w:val="00A67F8A"/>
    <w:rsid w:val="00A700FB"/>
    <w:rsid w:val="00A70122"/>
    <w:rsid w:val="00A7012C"/>
    <w:rsid w:val="00A70191"/>
    <w:rsid w:val="00A70278"/>
    <w:rsid w:val="00A702BA"/>
    <w:rsid w:val="00A703A3"/>
    <w:rsid w:val="00A703BF"/>
    <w:rsid w:val="00A7050E"/>
    <w:rsid w:val="00A70553"/>
    <w:rsid w:val="00A70769"/>
    <w:rsid w:val="00A70771"/>
    <w:rsid w:val="00A70B93"/>
    <w:rsid w:val="00A70D42"/>
    <w:rsid w:val="00A70DBE"/>
    <w:rsid w:val="00A70EAB"/>
    <w:rsid w:val="00A70F6D"/>
    <w:rsid w:val="00A71085"/>
    <w:rsid w:val="00A710A0"/>
    <w:rsid w:val="00A71201"/>
    <w:rsid w:val="00A712CA"/>
    <w:rsid w:val="00A71406"/>
    <w:rsid w:val="00A7143B"/>
    <w:rsid w:val="00A71489"/>
    <w:rsid w:val="00A714CD"/>
    <w:rsid w:val="00A7156B"/>
    <w:rsid w:val="00A716B5"/>
    <w:rsid w:val="00A71729"/>
    <w:rsid w:val="00A717A9"/>
    <w:rsid w:val="00A718FA"/>
    <w:rsid w:val="00A71A55"/>
    <w:rsid w:val="00A71ACB"/>
    <w:rsid w:val="00A71B2E"/>
    <w:rsid w:val="00A71BE2"/>
    <w:rsid w:val="00A71BFC"/>
    <w:rsid w:val="00A71D1C"/>
    <w:rsid w:val="00A7200E"/>
    <w:rsid w:val="00A72174"/>
    <w:rsid w:val="00A721F1"/>
    <w:rsid w:val="00A72530"/>
    <w:rsid w:val="00A725AE"/>
    <w:rsid w:val="00A72618"/>
    <w:rsid w:val="00A7262B"/>
    <w:rsid w:val="00A72763"/>
    <w:rsid w:val="00A72813"/>
    <w:rsid w:val="00A7289A"/>
    <w:rsid w:val="00A729C1"/>
    <w:rsid w:val="00A72B54"/>
    <w:rsid w:val="00A72BCE"/>
    <w:rsid w:val="00A72CDC"/>
    <w:rsid w:val="00A72D0E"/>
    <w:rsid w:val="00A72DFC"/>
    <w:rsid w:val="00A72E43"/>
    <w:rsid w:val="00A72F65"/>
    <w:rsid w:val="00A72FA6"/>
    <w:rsid w:val="00A72FFA"/>
    <w:rsid w:val="00A731E0"/>
    <w:rsid w:val="00A73221"/>
    <w:rsid w:val="00A733A9"/>
    <w:rsid w:val="00A733AF"/>
    <w:rsid w:val="00A737BA"/>
    <w:rsid w:val="00A73816"/>
    <w:rsid w:val="00A739AE"/>
    <w:rsid w:val="00A73B4C"/>
    <w:rsid w:val="00A73F41"/>
    <w:rsid w:val="00A73F98"/>
    <w:rsid w:val="00A745B7"/>
    <w:rsid w:val="00A7470E"/>
    <w:rsid w:val="00A7477B"/>
    <w:rsid w:val="00A74CE3"/>
    <w:rsid w:val="00A74D58"/>
    <w:rsid w:val="00A74D82"/>
    <w:rsid w:val="00A74F74"/>
    <w:rsid w:val="00A75003"/>
    <w:rsid w:val="00A7507B"/>
    <w:rsid w:val="00A75504"/>
    <w:rsid w:val="00A75873"/>
    <w:rsid w:val="00A759AF"/>
    <w:rsid w:val="00A75A97"/>
    <w:rsid w:val="00A75BD0"/>
    <w:rsid w:val="00A75CF1"/>
    <w:rsid w:val="00A75DCC"/>
    <w:rsid w:val="00A76006"/>
    <w:rsid w:val="00A7613B"/>
    <w:rsid w:val="00A762A6"/>
    <w:rsid w:val="00A763D8"/>
    <w:rsid w:val="00A76441"/>
    <w:rsid w:val="00A76518"/>
    <w:rsid w:val="00A76618"/>
    <w:rsid w:val="00A7662F"/>
    <w:rsid w:val="00A76636"/>
    <w:rsid w:val="00A76859"/>
    <w:rsid w:val="00A7687C"/>
    <w:rsid w:val="00A769EE"/>
    <w:rsid w:val="00A76C25"/>
    <w:rsid w:val="00A76D30"/>
    <w:rsid w:val="00A76EE0"/>
    <w:rsid w:val="00A76FE9"/>
    <w:rsid w:val="00A7723C"/>
    <w:rsid w:val="00A77465"/>
    <w:rsid w:val="00A77589"/>
    <w:rsid w:val="00A7768D"/>
    <w:rsid w:val="00A776A4"/>
    <w:rsid w:val="00A776B0"/>
    <w:rsid w:val="00A777DC"/>
    <w:rsid w:val="00A7780A"/>
    <w:rsid w:val="00A77879"/>
    <w:rsid w:val="00A778A9"/>
    <w:rsid w:val="00A77B0A"/>
    <w:rsid w:val="00A77C5A"/>
    <w:rsid w:val="00A77CCE"/>
    <w:rsid w:val="00A77D4A"/>
    <w:rsid w:val="00A77EAC"/>
    <w:rsid w:val="00A77FC8"/>
    <w:rsid w:val="00A77FEB"/>
    <w:rsid w:val="00A801C8"/>
    <w:rsid w:val="00A804C2"/>
    <w:rsid w:val="00A80BDB"/>
    <w:rsid w:val="00A80CD1"/>
    <w:rsid w:val="00A80CF7"/>
    <w:rsid w:val="00A80DA2"/>
    <w:rsid w:val="00A80F13"/>
    <w:rsid w:val="00A80F90"/>
    <w:rsid w:val="00A80FFB"/>
    <w:rsid w:val="00A81058"/>
    <w:rsid w:val="00A810C0"/>
    <w:rsid w:val="00A810FC"/>
    <w:rsid w:val="00A812BC"/>
    <w:rsid w:val="00A81393"/>
    <w:rsid w:val="00A8145D"/>
    <w:rsid w:val="00A8160A"/>
    <w:rsid w:val="00A818A1"/>
    <w:rsid w:val="00A818AC"/>
    <w:rsid w:val="00A8195B"/>
    <w:rsid w:val="00A819AA"/>
    <w:rsid w:val="00A81ADB"/>
    <w:rsid w:val="00A81C6D"/>
    <w:rsid w:val="00A81D97"/>
    <w:rsid w:val="00A81DEB"/>
    <w:rsid w:val="00A81E1B"/>
    <w:rsid w:val="00A82256"/>
    <w:rsid w:val="00A822C1"/>
    <w:rsid w:val="00A82325"/>
    <w:rsid w:val="00A82429"/>
    <w:rsid w:val="00A825FF"/>
    <w:rsid w:val="00A82638"/>
    <w:rsid w:val="00A82716"/>
    <w:rsid w:val="00A8293B"/>
    <w:rsid w:val="00A82ADE"/>
    <w:rsid w:val="00A82C37"/>
    <w:rsid w:val="00A82D21"/>
    <w:rsid w:val="00A82DD1"/>
    <w:rsid w:val="00A82DF6"/>
    <w:rsid w:val="00A82E80"/>
    <w:rsid w:val="00A82F07"/>
    <w:rsid w:val="00A8307F"/>
    <w:rsid w:val="00A833AA"/>
    <w:rsid w:val="00A834B5"/>
    <w:rsid w:val="00A835C3"/>
    <w:rsid w:val="00A83633"/>
    <w:rsid w:val="00A837FE"/>
    <w:rsid w:val="00A8382F"/>
    <w:rsid w:val="00A83925"/>
    <w:rsid w:val="00A8397C"/>
    <w:rsid w:val="00A83A1D"/>
    <w:rsid w:val="00A83B7E"/>
    <w:rsid w:val="00A83CD2"/>
    <w:rsid w:val="00A83E9D"/>
    <w:rsid w:val="00A83EBF"/>
    <w:rsid w:val="00A8404F"/>
    <w:rsid w:val="00A84083"/>
    <w:rsid w:val="00A8412C"/>
    <w:rsid w:val="00A8413A"/>
    <w:rsid w:val="00A8436B"/>
    <w:rsid w:val="00A843F1"/>
    <w:rsid w:val="00A84548"/>
    <w:rsid w:val="00A846F6"/>
    <w:rsid w:val="00A84734"/>
    <w:rsid w:val="00A84887"/>
    <w:rsid w:val="00A849FF"/>
    <w:rsid w:val="00A84A6E"/>
    <w:rsid w:val="00A84AA6"/>
    <w:rsid w:val="00A84B75"/>
    <w:rsid w:val="00A84CBB"/>
    <w:rsid w:val="00A84CE3"/>
    <w:rsid w:val="00A85283"/>
    <w:rsid w:val="00A85373"/>
    <w:rsid w:val="00A853FB"/>
    <w:rsid w:val="00A85508"/>
    <w:rsid w:val="00A85646"/>
    <w:rsid w:val="00A8567C"/>
    <w:rsid w:val="00A8573A"/>
    <w:rsid w:val="00A8574D"/>
    <w:rsid w:val="00A85776"/>
    <w:rsid w:val="00A857A1"/>
    <w:rsid w:val="00A857DB"/>
    <w:rsid w:val="00A85805"/>
    <w:rsid w:val="00A8580C"/>
    <w:rsid w:val="00A858EC"/>
    <w:rsid w:val="00A85971"/>
    <w:rsid w:val="00A85C2A"/>
    <w:rsid w:val="00A85D25"/>
    <w:rsid w:val="00A85D8B"/>
    <w:rsid w:val="00A85E97"/>
    <w:rsid w:val="00A85F79"/>
    <w:rsid w:val="00A86059"/>
    <w:rsid w:val="00A86171"/>
    <w:rsid w:val="00A86377"/>
    <w:rsid w:val="00A863A0"/>
    <w:rsid w:val="00A864C2"/>
    <w:rsid w:val="00A86946"/>
    <w:rsid w:val="00A86988"/>
    <w:rsid w:val="00A8698A"/>
    <w:rsid w:val="00A86A9D"/>
    <w:rsid w:val="00A86ADA"/>
    <w:rsid w:val="00A86B60"/>
    <w:rsid w:val="00A86BA8"/>
    <w:rsid w:val="00A86C5E"/>
    <w:rsid w:val="00A86CDF"/>
    <w:rsid w:val="00A86D3B"/>
    <w:rsid w:val="00A86E1E"/>
    <w:rsid w:val="00A87025"/>
    <w:rsid w:val="00A87095"/>
    <w:rsid w:val="00A87210"/>
    <w:rsid w:val="00A8736E"/>
    <w:rsid w:val="00A87377"/>
    <w:rsid w:val="00A874B8"/>
    <w:rsid w:val="00A876B8"/>
    <w:rsid w:val="00A87761"/>
    <w:rsid w:val="00A87A55"/>
    <w:rsid w:val="00A87BC6"/>
    <w:rsid w:val="00A87BCF"/>
    <w:rsid w:val="00A87C1D"/>
    <w:rsid w:val="00A87DD8"/>
    <w:rsid w:val="00A87E52"/>
    <w:rsid w:val="00A90063"/>
    <w:rsid w:val="00A9039D"/>
    <w:rsid w:val="00A903FE"/>
    <w:rsid w:val="00A90413"/>
    <w:rsid w:val="00A90447"/>
    <w:rsid w:val="00A907CE"/>
    <w:rsid w:val="00A908CE"/>
    <w:rsid w:val="00A908DC"/>
    <w:rsid w:val="00A90956"/>
    <w:rsid w:val="00A90BC0"/>
    <w:rsid w:val="00A90CCD"/>
    <w:rsid w:val="00A90DF0"/>
    <w:rsid w:val="00A90F7B"/>
    <w:rsid w:val="00A91199"/>
    <w:rsid w:val="00A912A0"/>
    <w:rsid w:val="00A91439"/>
    <w:rsid w:val="00A91514"/>
    <w:rsid w:val="00A915B1"/>
    <w:rsid w:val="00A9174A"/>
    <w:rsid w:val="00A9184E"/>
    <w:rsid w:val="00A919C8"/>
    <w:rsid w:val="00A91A59"/>
    <w:rsid w:val="00A91BA2"/>
    <w:rsid w:val="00A91D42"/>
    <w:rsid w:val="00A91DF8"/>
    <w:rsid w:val="00A91EA1"/>
    <w:rsid w:val="00A91EE7"/>
    <w:rsid w:val="00A91F5B"/>
    <w:rsid w:val="00A92313"/>
    <w:rsid w:val="00A92347"/>
    <w:rsid w:val="00A9250B"/>
    <w:rsid w:val="00A92565"/>
    <w:rsid w:val="00A928EC"/>
    <w:rsid w:val="00A92931"/>
    <w:rsid w:val="00A9297F"/>
    <w:rsid w:val="00A92A28"/>
    <w:rsid w:val="00A92AA2"/>
    <w:rsid w:val="00A92B74"/>
    <w:rsid w:val="00A92CF6"/>
    <w:rsid w:val="00A92E4F"/>
    <w:rsid w:val="00A92F37"/>
    <w:rsid w:val="00A92F9F"/>
    <w:rsid w:val="00A92FC4"/>
    <w:rsid w:val="00A92FD7"/>
    <w:rsid w:val="00A93002"/>
    <w:rsid w:val="00A9312D"/>
    <w:rsid w:val="00A93171"/>
    <w:rsid w:val="00A9318D"/>
    <w:rsid w:val="00A931FC"/>
    <w:rsid w:val="00A932F4"/>
    <w:rsid w:val="00A9330F"/>
    <w:rsid w:val="00A933E7"/>
    <w:rsid w:val="00A93647"/>
    <w:rsid w:val="00A936F3"/>
    <w:rsid w:val="00A9373B"/>
    <w:rsid w:val="00A93883"/>
    <w:rsid w:val="00A93A30"/>
    <w:rsid w:val="00A93A7E"/>
    <w:rsid w:val="00A93B83"/>
    <w:rsid w:val="00A93BF3"/>
    <w:rsid w:val="00A93C5B"/>
    <w:rsid w:val="00A93F21"/>
    <w:rsid w:val="00A93F81"/>
    <w:rsid w:val="00A94130"/>
    <w:rsid w:val="00A941F9"/>
    <w:rsid w:val="00A94215"/>
    <w:rsid w:val="00A94283"/>
    <w:rsid w:val="00A942BD"/>
    <w:rsid w:val="00A944AC"/>
    <w:rsid w:val="00A944E1"/>
    <w:rsid w:val="00A946E7"/>
    <w:rsid w:val="00A948B0"/>
    <w:rsid w:val="00A94A4E"/>
    <w:rsid w:val="00A94B03"/>
    <w:rsid w:val="00A94C8A"/>
    <w:rsid w:val="00A94D1B"/>
    <w:rsid w:val="00A94D75"/>
    <w:rsid w:val="00A94D9A"/>
    <w:rsid w:val="00A94E50"/>
    <w:rsid w:val="00A94E59"/>
    <w:rsid w:val="00A94F39"/>
    <w:rsid w:val="00A94FFF"/>
    <w:rsid w:val="00A95422"/>
    <w:rsid w:val="00A954C2"/>
    <w:rsid w:val="00A95683"/>
    <w:rsid w:val="00A95704"/>
    <w:rsid w:val="00A9593C"/>
    <w:rsid w:val="00A95980"/>
    <w:rsid w:val="00A959BC"/>
    <w:rsid w:val="00A95B8B"/>
    <w:rsid w:val="00A95C83"/>
    <w:rsid w:val="00A95CBC"/>
    <w:rsid w:val="00A95F4B"/>
    <w:rsid w:val="00A95F74"/>
    <w:rsid w:val="00A960FD"/>
    <w:rsid w:val="00A9613A"/>
    <w:rsid w:val="00A9613E"/>
    <w:rsid w:val="00A9622E"/>
    <w:rsid w:val="00A9623D"/>
    <w:rsid w:val="00A962A0"/>
    <w:rsid w:val="00A9638A"/>
    <w:rsid w:val="00A964D7"/>
    <w:rsid w:val="00A964F3"/>
    <w:rsid w:val="00A96691"/>
    <w:rsid w:val="00A9673F"/>
    <w:rsid w:val="00A96778"/>
    <w:rsid w:val="00A967EA"/>
    <w:rsid w:val="00A9684B"/>
    <w:rsid w:val="00A96B5F"/>
    <w:rsid w:val="00A96B84"/>
    <w:rsid w:val="00A96BAC"/>
    <w:rsid w:val="00A96C93"/>
    <w:rsid w:val="00A970C4"/>
    <w:rsid w:val="00A971FB"/>
    <w:rsid w:val="00A972C1"/>
    <w:rsid w:val="00A9733F"/>
    <w:rsid w:val="00A9737B"/>
    <w:rsid w:val="00A974EB"/>
    <w:rsid w:val="00A97528"/>
    <w:rsid w:val="00A9761D"/>
    <w:rsid w:val="00A97653"/>
    <w:rsid w:val="00A97763"/>
    <w:rsid w:val="00A97769"/>
    <w:rsid w:val="00A97AD9"/>
    <w:rsid w:val="00A97B8F"/>
    <w:rsid w:val="00A97BAD"/>
    <w:rsid w:val="00A97D4F"/>
    <w:rsid w:val="00AA01CF"/>
    <w:rsid w:val="00AA04DC"/>
    <w:rsid w:val="00AA057D"/>
    <w:rsid w:val="00AA07A7"/>
    <w:rsid w:val="00AA0958"/>
    <w:rsid w:val="00AA0A2C"/>
    <w:rsid w:val="00AA0AAC"/>
    <w:rsid w:val="00AA0B6F"/>
    <w:rsid w:val="00AA0B81"/>
    <w:rsid w:val="00AA0B9F"/>
    <w:rsid w:val="00AA0BA3"/>
    <w:rsid w:val="00AA0BAB"/>
    <w:rsid w:val="00AA0CF3"/>
    <w:rsid w:val="00AA0DF7"/>
    <w:rsid w:val="00AA0F98"/>
    <w:rsid w:val="00AA10A4"/>
    <w:rsid w:val="00AA10DC"/>
    <w:rsid w:val="00AA126B"/>
    <w:rsid w:val="00AA139D"/>
    <w:rsid w:val="00AA14BB"/>
    <w:rsid w:val="00AA14E7"/>
    <w:rsid w:val="00AA153E"/>
    <w:rsid w:val="00AA15CC"/>
    <w:rsid w:val="00AA163A"/>
    <w:rsid w:val="00AA16BA"/>
    <w:rsid w:val="00AA16F9"/>
    <w:rsid w:val="00AA174C"/>
    <w:rsid w:val="00AA17C2"/>
    <w:rsid w:val="00AA17FD"/>
    <w:rsid w:val="00AA181A"/>
    <w:rsid w:val="00AA1897"/>
    <w:rsid w:val="00AA18AB"/>
    <w:rsid w:val="00AA1B8F"/>
    <w:rsid w:val="00AA1EB9"/>
    <w:rsid w:val="00AA203A"/>
    <w:rsid w:val="00AA208D"/>
    <w:rsid w:val="00AA20CE"/>
    <w:rsid w:val="00AA2164"/>
    <w:rsid w:val="00AA2182"/>
    <w:rsid w:val="00AA223F"/>
    <w:rsid w:val="00AA2282"/>
    <w:rsid w:val="00AA2323"/>
    <w:rsid w:val="00AA2329"/>
    <w:rsid w:val="00AA2407"/>
    <w:rsid w:val="00AA2438"/>
    <w:rsid w:val="00AA25BC"/>
    <w:rsid w:val="00AA2605"/>
    <w:rsid w:val="00AA2625"/>
    <w:rsid w:val="00AA2692"/>
    <w:rsid w:val="00AA26B7"/>
    <w:rsid w:val="00AA2712"/>
    <w:rsid w:val="00AA2754"/>
    <w:rsid w:val="00AA2767"/>
    <w:rsid w:val="00AA2AE2"/>
    <w:rsid w:val="00AA2EB1"/>
    <w:rsid w:val="00AA2F39"/>
    <w:rsid w:val="00AA3012"/>
    <w:rsid w:val="00AA3107"/>
    <w:rsid w:val="00AA3202"/>
    <w:rsid w:val="00AA3205"/>
    <w:rsid w:val="00AA32DF"/>
    <w:rsid w:val="00AA33C2"/>
    <w:rsid w:val="00AA345B"/>
    <w:rsid w:val="00AA3460"/>
    <w:rsid w:val="00AA3525"/>
    <w:rsid w:val="00AA37F0"/>
    <w:rsid w:val="00AA385B"/>
    <w:rsid w:val="00AA3910"/>
    <w:rsid w:val="00AA3993"/>
    <w:rsid w:val="00AA3A50"/>
    <w:rsid w:val="00AA3CFF"/>
    <w:rsid w:val="00AA3DCF"/>
    <w:rsid w:val="00AA3E13"/>
    <w:rsid w:val="00AA3E16"/>
    <w:rsid w:val="00AA3E89"/>
    <w:rsid w:val="00AA3F1F"/>
    <w:rsid w:val="00AA43FB"/>
    <w:rsid w:val="00AA45EB"/>
    <w:rsid w:val="00AA4834"/>
    <w:rsid w:val="00AA4854"/>
    <w:rsid w:val="00AA486B"/>
    <w:rsid w:val="00AA48BE"/>
    <w:rsid w:val="00AA4ACF"/>
    <w:rsid w:val="00AA4B9F"/>
    <w:rsid w:val="00AA4D65"/>
    <w:rsid w:val="00AA4E21"/>
    <w:rsid w:val="00AA4FA6"/>
    <w:rsid w:val="00AA4FAC"/>
    <w:rsid w:val="00AA5102"/>
    <w:rsid w:val="00AA51BE"/>
    <w:rsid w:val="00AA521A"/>
    <w:rsid w:val="00AA5444"/>
    <w:rsid w:val="00AA546C"/>
    <w:rsid w:val="00AA591B"/>
    <w:rsid w:val="00AA5932"/>
    <w:rsid w:val="00AA59E4"/>
    <w:rsid w:val="00AA5D2B"/>
    <w:rsid w:val="00AA5DF7"/>
    <w:rsid w:val="00AA5E3E"/>
    <w:rsid w:val="00AA5F8C"/>
    <w:rsid w:val="00AA5F8D"/>
    <w:rsid w:val="00AA5FB9"/>
    <w:rsid w:val="00AA6327"/>
    <w:rsid w:val="00AA649E"/>
    <w:rsid w:val="00AA6542"/>
    <w:rsid w:val="00AA6569"/>
    <w:rsid w:val="00AA65A2"/>
    <w:rsid w:val="00AA65DE"/>
    <w:rsid w:val="00AA6632"/>
    <w:rsid w:val="00AA67BB"/>
    <w:rsid w:val="00AA6A1E"/>
    <w:rsid w:val="00AA6C7D"/>
    <w:rsid w:val="00AA6C99"/>
    <w:rsid w:val="00AA6CB2"/>
    <w:rsid w:val="00AA6CDE"/>
    <w:rsid w:val="00AA6DDE"/>
    <w:rsid w:val="00AA7043"/>
    <w:rsid w:val="00AA707D"/>
    <w:rsid w:val="00AA712D"/>
    <w:rsid w:val="00AA71ED"/>
    <w:rsid w:val="00AA71F1"/>
    <w:rsid w:val="00AA7382"/>
    <w:rsid w:val="00AA7456"/>
    <w:rsid w:val="00AA74B4"/>
    <w:rsid w:val="00AA75B7"/>
    <w:rsid w:val="00AA763D"/>
    <w:rsid w:val="00AA76FE"/>
    <w:rsid w:val="00AA789F"/>
    <w:rsid w:val="00AA78CF"/>
    <w:rsid w:val="00AA792D"/>
    <w:rsid w:val="00AA7989"/>
    <w:rsid w:val="00AA7AF9"/>
    <w:rsid w:val="00AA7B0F"/>
    <w:rsid w:val="00AA7DB4"/>
    <w:rsid w:val="00AA7EF8"/>
    <w:rsid w:val="00AA7F89"/>
    <w:rsid w:val="00AB02CC"/>
    <w:rsid w:val="00AB03CF"/>
    <w:rsid w:val="00AB046E"/>
    <w:rsid w:val="00AB04A9"/>
    <w:rsid w:val="00AB04B2"/>
    <w:rsid w:val="00AB0778"/>
    <w:rsid w:val="00AB0B0E"/>
    <w:rsid w:val="00AB0B31"/>
    <w:rsid w:val="00AB0B8C"/>
    <w:rsid w:val="00AB0CE8"/>
    <w:rsid w:val="00AB0CFE"/>
    <w:rsid w:val="00AB0D4F"/>
    <w:rsid w:val="00AB0EA7"/>
    <w:rsid w:val="00AB105B"/>
    <w:rsid w:val="00AB1111"/>
    <w:rsid w:val="00AB1123"/>
    <w:rsid w:val="00AB11E3"/>
    <w:rsid w:val="00AB1200"/>
    <w:rsid w:val="00AB12ED"/>
    <w:rsid w:val="00AB151D"/>
    <w:rsid w:val="00AB15A1"/>
    <w:rsid w:val="00AB177B"/>
    <w:rsid w:val="00AB18A6"/>
    <w:rsid w:val="00AB18DB"/>
    <w:rsid w:val="00AB1C35"/>
    <w:rsid w:val="00AB1EB0"/>
    <w:rsid w:val="00AB1EB6"/>
    <w:rsid w:val="00AB1F7A"/>
    <w:rsid w:val="00AB1FC9"/>
    <w:rsid w:val="00AB204D"/>
    <w:rsid w:val="00AB227A"/>
    <w:rsid w:val="00AB2312"/>
    <w:rsid w:val="00AB250C"/>
    <w:rsid w:val="00AB2600"/>
    <w:rsid w:val="00AB266C"/>
    <w:rsid w:val="00AB26B6"/>
    <w:rsid w:val="00AB2714"/>
    <w:rsid w:val="00AB29B9"/>
    <w:rsid w:val="00AB2AE2"/>
    <w:rsid w:val="00AB2B42"/>
    <w:rsid w:val="00AB2B4A"/>
    <w:rsid w:val="00AB2B8E"/>
    <w:rsid w:val="00AB2BD7"/>
    <w:rsid w:val="00AB2D20"/>
    <w:rsid w:val="00AB2DE4"/>
    <w:rsid w:val="00AB320F"/>
    <w:rsid w:val="00AB3320"/>
    <w:rsid w:val="00AB33F7"/>
    <w:rsid w:val="00AB34E4"/>
    <w:rsid w:val="00AB36BF"/>
    <w:rsid w:val="00AB379A"/>
    <w:rsid w:val="00AB3834"/>
    <w:rsid w:val="00AB387F"/>
    <w:rsid w:val="00AB392C"/>
    <w:rsid w:val="00AB3A80"/>
    <w:rsid w:val="00AB3C64"/>
    <w:rsid w:val="00AB3D03"/>
    <w:rsid w:val="00AB3EF1"/>
    <w:rsid w:val="00AB3FE4"/>
    <w:rsid w:val="00AB410B"/>
    <w:rsid w:val="00AB42A1"/>
    <w:rsid w:val="00AB4336"/>
    <w:rsid w:val="00AB4B13"/>
    <w:rsid w:val="00AB4C84"/>
    <w:rsid w:val="00AB4D39"/>
    <w:rsid w:val="00AB4D6B"/>
    <w:rsid w:val="00AB4E45"/>
    <w:rsid w:val="00AB4EFA"/>
    <w:rsid w:val="00AB4F2A"/>
    <w:rsid w:val="00AB4F92"/>
    <w:rsid w:val="00AB5022"/>
    <w:rsid w:val="00AB52CE"/>
    <w:rsid w:val="00AB55FA"/>
    <w:rsid w:val="00AB563E"/>
    <w:rsid w:val="00AB56DD"/>
    <w:rsid w:val="00AB5809"/>
    <w:rsid w:val="00AB5A55"/>
    <w:rsid w:val="00AB5A5E"/>
    <w:rsid w:val="00AB5A7E"/>
    <w:rsid w:val="00AB5C22"/>
    <w:rsid w:val="00AB5CDC"/>
    <w:rsid w:val="00AB5EAA"/>
    <w:rsid w:val="00AB5F7B"/>
    <w:rsid w:val="00AB6352"/>
    <w:rsid w:val="00AB6467"/>
    <w:rsid w:val="00AB6563"/>
    <w:rsid w:val="00AB663E"/>
    <w:rsid w:val="00AB682B"/>
    <w:rsid w:val="00AB684F"/>
    <w:rsid w:val="00AB68E1"/>
    <w:rsid w:val="00AB692D"/>
    <w:rsid w:val="00AB696C"/>
    <w:rsid w:val="00AB69A9"/>
    <w:rsid w:val="00AB6C06"/>
    <w:rsid w:val="00AB6C71"/>
    <w:rsid w:val="00AB6C83"/>
    <w:rsid w:val="00AB6CD0"/>
    <w:rsid w:val="00AB6D28"/>
    <w:rsid w:val="00AB6F3F"/>
    <w:rsid w:val="00AB6FB3"/>
    <w:rsid w:val="00AB70AE"/>
    <w:rsid w:val="00AB70DE"/>
    <w:rsid w:val="00AB71BF"/>
    <w:rsid w:val="00AB7248"/>
    <w:rsid w:val="00AB72E1"/>
    <w:rsid w:val="00AB7313"/>
    <w:rsid w:val="00AB7352"/>
    <w:rsid w:val="00AB73AC"/>
    <w:rsid w:val="00AB74F5"/>
    <w:rsid w:val="00AB7567"/>
    <w:rsid w:val="00AB75A3"/>
    <w:rsid w:val="00AB75A4"/>
    <w:rsid w:val="00AB75B5"/>
    <w:rsid w:val="00AB76C7"/>
    <w:rsid w:val="00AB772A"/>
    <w:rsid w:val="00AB7F73"/>
    <w:rsid w:val="00AC0052"/>
    <w:rsid w:val="00AC025B"/>
    <w:rsid w:val="00AC031D"/>
    <w:rsid w:val="00AC0362"/>
    <w:rsid w:val="00AC03AD"/>
    <w:rsid w:val="00AC03CF"/>
    <w:rsid w:val="00AC054B"/>
    <w:rsid w:val="00AC0586"/>
    <w:rsid w:val="00AC05BC"/>
    <w:rsid w:val="00AC089A"/>
    <w:rsid w:val="00AC0BB3"/>
    <w:rsid w:val="00AC0D27"/>
    <w:rsid w:val="00AC0E9C"/>
    <w:rsid w:val="00AC0F1E"/>
    <w:rsid w:val="00AC0FCC"/>
    <w:rsid w:val="00AC101A"/>
    <w:rsid w:val="00AC109E"/>
    <w:rsid w:val="00AC1271"/>
    <w:rsid w:val="00AC14E7"/>
    <w:rsid w:val="00AC158F"/>
    <w:rsid w:val="00AC15A9"/>
    <w:rsid w:val="00AC16C4"/>
    <w:rsid w:val="00AC1736"/>
    <w:rsid w:val="00AC185E"/>
    <w:rsid w:val="00AC1999"/>
    <w:rsid w:val="00AC1A31"/>
    <w:rsid w:val="00AC1C30"/>
    <w:rsid w:val="00AC1CF7"/>
    <w:rsid w:val="00AC1D86"/>
    <w:rsid w:val="00AC1E76"/>
    <w:rsid w:val="00AC2622"/>
    <w:rsid w:val="00AC275A"/>
    <w:rsid w:val="00AC280D"/>
    <w:rsid w:val="00AC2890"/>
    <w:rsid w:val="00AC2990"/>
    <w:rsid w:val="00AC2B65"/>
    <w:rsid w:val="00AC2C00"/>
    <w:rsid w:val="00AC2CC4"/>
    <w:rsid w:val="00AC2D12"/>
    <w:rsid w:val="00AC2DFF"/>
    <w:rsid w:val="00AC2FB4"/>
    <w:rsid w:val="00AC3130"/>
    <w:rsid w:val="00AC3277"/>
    <w:rsid w:val="00AC3279"/>
    <w:rsid w:val="00AC32E0"/>
    <w:rsid w:val="00AC335C"/>
    <w:rsid w:val="00AC3438"/>
    <w:rsid w:val="00AC36C1"/>
    <w:rsid w:val="00AC37F8"/>
    <w:rsid w:val="00AC39AB"/>
    <w:rsid w:val="00AC39E8"/>
    <w:rsid w:val="00AC3D25"/>
    <w:rsid w:val="00AC4205"/>
    <w:rsid w:val="00AC46F9"/>
    <w:rsid w:val="00AC47D6"/>
    <w:rsid w:val="00AC47DC"/>
    <w:rsid w:val="00AC4960"/>
    <w:rsid w:val="00AC4980"/>
    <w:rsid w:val="00AC4A8C"/>
    <w:rsid w:val="00AC4B61"/>
    <w:rsid w:val="00AC4BF6"/>
    <w:rsid w:val="00AC4C07"/>
    <w:rsid w:val="00AC4D19"/>
    <w:rsid w:val="00AC4D5C"/>
    <w:rsid w:val="00AC4E19"/>
    <w:rsid w:val="00AC4F5E"/>
    <w:rsid w:val="00AC5232"/>
    <w:rsid w:val="00AC5275"/>
    <w:rsid w:val="00AC545E"/>
    <w:rsid w:val="00AC54A6"/>
    <w:rsid w:val="00AC554F"/>
    <w:rsid w:val="00AC55BC"/>
    <w:rsid w:val="00AC5631"/>
    <w:rsid w:val="00AC56B4"/>
    <w:rsid w:val="00AC5757"/>
    <w:rsid w:val="00AC581E"/>
    <w:rsid w:val="00AC5849"/>
    <w:rsid w:val="00AC592C"/>
    <w:rsid w:val="00AC5A59"/>
    <w:rsid w:val="00AC5BDB"/>
    <w:rsid w:val="00AC5CA8"/>
    <w:rsid w:val="00AC5E28"/>
    <w:rsid w:val="00AC5E4A"/>
    <w:rsid w:val="00AC5F17"/>
    <w:rsid w:val="00AC610D"/>
    <w:rsid w:val="00AC6141"/>
    <w:rsid w:val="00AC6321"/>
    <w:rsid w:val="00AC63F2"/>
    <w:rsid w:val="00AC650B"/>
    <w:rsid w:val="00AC650C"/>
    <w:rsid w:val="00AC6527"/>
    <w:rsid w:val="00AC666A"/>
    <w:rsid w:val="00AC6946"/>
    <w:rsid w:val="00AC69E0"/>
    <w:rsid w:val="00AC6BE5"/>
    <w:rsid w:val="00AC6C19"/>
    <w:rsid w:val="00AC6C5E"/>
    <w:rsid w:val="00AC6DCF"/>
    <w:rsid w:val="00AC7066"/>
    <w:rsid w:val="00AC70FE"/>
    <w:rsid w:val="00AC7158"/>
    <w:rsid w:val="00AC727D"/>
    <w:rsid w:val="00AC737A"/>
    <w:rsid w:val="00AC7663"/>
    <w:rsid w:val="00AC769C"/>
    <w:rsid w:val="00AC771F"/>
    <w:rsid w:val="00AC776C"/>
    <w:rsid w:val="00AC786C"/>
    <w:rsid w:val="00AC78A2"/>
    <w:rsid w:val="00AC79D1"/>
    <w:rsid w:val="00AC7B9B"/>
    <w:rsid w:val="00AC7CDD"/>
    <w:rsid w:val="00AC7E0B"/>
    <w:rsid w:val="00AC7E72"/>
    <w:rsid w:val="00AC7EA5"/>
    <w:rsid w:val="00AC7EAF"/>
    <w:rsid w:val="00AC7EFB"/>
    <w:rsid w:val="00AD0079"/>
    <w:rsid w:val="00AD0099"/>
    <w:rsid w:val="00AD0262"/>
    <w:rsid w:val="00AD0302"/>
    <w:rsid w:val="00AD03D1"/>
    <w:rsid w:val="00AD07B0"/>
    <w:rsid w:val="00AD09B3"/>
    <w:rsid w:val="00AD0AD9"/>
    <w:rsid w:val="00AD0E2E"/>
    <w:rsid w:val="00AD11EE"/>
    <w:rsid w:val="00AD12F3"/>
    <w:rsid w:val="00AD1393"/>
    <w:rsid w:val="00AD14DF"/>
    <w:rsid w:val="00AD1793"/>
    <w:rsid w:val="00AD17E7"/>
    <w:rsid w:val="00AD18C0"/>
    <w:rsid w:val="00AD1908"/>
    <w:rsid w:val="00AD1B6D"/>
    <w:rsid w:val="00AD1B8C"/>
    <w:rsid w:val="00AD1C8E"/>
    <w:rsid w:val="00AD1CB3"/>
    <w:rsid w:val="00AD1CE6"/>
    <w:rsid w:val="00AD1D9D"/>
    <w:rsid w:val="00AD1F33"/>
    <w:rsid w:val="00AD1F63"/>
    <w:rsid w:val="00AD1F7E"/>
    <w:rsid w:val="00AD1FA4"/>
    <w:rsid w:val="00AD2027"/>
    <w:rsid w:val="00AD2221"/>
    <w:rsid w:val="00AD22A4"/>
    <w:rsid w:val="00AD2341"/>
    <w:rsid w:val="00AD235A"/>
    <w:rsid w:val="00AD2800"/>
    <w:rsid w:val="00AD2B50"/>
    <w:rsid w:val="00AD2BCC"/>
    <w:rsid w:val="00AD2D16"/>
    <w:rsid w:val="00AD2DBF"/>
    <w:rsid w:val="00AD2E08"/>
    <w:rsid w:val="00AD2E56"/>
    <w:rsid w:val="00AD2E6B"/>
    <w:rsid w:val="00AD2EB6"/>
    <w:rsid w:val="00AD2FF7"/>
    <w:rsid w:val="00AD3058"/>
    <w:rsid w:val="00AD309D"/>
    <w:rsid w:val="00AD30C1"/>
    <w:rsid w:val="00AD30C9"/>
    <w:rsid w:val="00AD30DB"/>
    <w:rsid w:val="00AD316E"/>
    <w:rsid w:val="00AD31F0"/>
    <w:rsid w:val="00AD3292"/>
    <w:rsid w:val="00AD3296"/>
    <w:rsid w:val="00AD32ED"/>
    <w:rsid w:val="00AD331F"/>
    <w:rsid w:val="00AD3490"/>
    <w:rsid w:val="00AD36BE"/>
    <w:rsid w:val="00AD3980"/>
    <w:rsid w:val="00AD3981"/>
    <w:rsid w:val="00AD39EF"/>
    <w:rsid w:val="00AD3A54"/>
    <w:rsid w:val="00AD3CE4"/>
    <w:rsid w:val="00AD40B8"/>
    <w:rsid w:val="00AD40E4"/>
    <w:rsid w:val="00AD42D4"/>
    <w:rsid w:val="00AD43C5"/>
    <w:rsid w:val="00AD445A"/>
    <w:rsid w:val="00AD447A"/>
    <w:rsid w:val="00AD4548"/>
    <w:rsid w:val="00AD4725"/>
    <w:rsid w:val="00AD47F0"/>
    <w:rsid w:val="00AD48C0"/>
    <w:rsid w:val="00AD48E3"/>
    <w:rsid w:val="00AD4B35"/>
    <w:rsid w:val="00AD4BEE"/>
    <w:rsid w:val="00AD4CED"/>
    <w:rsid w:val="00AD4DA4"/>
    <w:rsid w:val="00AD508C"/>
    <w:rsid w:val="00AD5147"/>
    <w:rsid w:val="00AD514F"/>
    <w:rsid w:val="00AD5172"/>
    <w:rsid w:val="00AD52E1"/>
    <w:rsid w:val="00AD530E"/>
    <w:rsid w:val="00AD532E"/>
    <w:rsid w:val="00AD55AB"/>
    <w:rsid w:val="00AD5657"/>
    <w:rsid w:val="00AD56DE"/>
    <w:rsid w:val="00AD58B9"/>
    <w:rsid w:val="00AD5C39"/>
    <w:rsid w:val="00AD5D49"/>
    <w:rsid w:val="00AD5E66"/>
    <w:rsid w:val="00AD5F53"/>
    <w:rsid w:val="00AD5F58"/>
    <w:rsid w:val="00AD5F75"/>
    <w:rsid w:val="00AD6084"/>
    <w:rsid w:val="00AD6111"/>
    <w:rsid w:val="00AD61C5"/>
    <w:rsid w:val="00AD62CB"/>
    <w:rsid w:val="00AD6333"/>
    <w:rsid w:val="00AD63FA"/>
    <w:rsid w:val="00AD64FF"/>
    <w:rsid w:val="00AD650D"/>
    <w:rsid w:val="00AD6557"/>
    <w:rsid w:val="00AD67AB"/>
    <w:rsid w:val="00AD67EE"/>
    <w:rsid w:val="00AD682E"/>
    <w:rsid w:val="00AD692B"/>
    <w:rsid w:val="00AD6A9A"/>
    <w:rsid w:val="00AD6C80"/>
    <w:rsid w:val="00AD6D9C"/>
    <w:rsid w:val="00AD6E2A"/>
    <w:rsid w:val="00AD6ECB"/>
    <w:rsid w:val="00AD706D"/>
    <w:rsid w:val="00AD756A"/>
    <w:rsid w:val="00AD757D"/>
    <w:rsid w:val="00AD76F1"/>
    <w:rsid w:val="00AD7B35"/>
    <w:rsid w:val="00AD7DBE"/>
    <w:rsid w:val="00AD7FC5"/>
    <w:rsid w:val="00AE0135"/>
    <w:rsid w:val="00AE01F1"/>
    <w:rsid w:val="00AE0249"/>
    <w:rsid w:val="00AE0258"/>
    <w:rsid w:val="00AE0384"/>
    <w:rsid w:val="00AE03E1"/>
    <w:rsid w:val="00AE0445"/>
    <w:rsid w:val="00AE044E"/>
    <w:rsid w:val="00AE0497"/>
    <w:rsid w:val="00AE05E0"/>
    <w:rsid w:val="00AE0651"/>
    <w:rsid w:val="00AE07EE"/>
    <w:rsid w:val="00AE0AE2"/>
    <w:rsid w:val="00AE0B39"/>
    <w:rsid w:val="00AE0BAF"/>
    <w:rsid w:val="00AE0D80"/>
    <w:rsid w:val="00AE0F26"/>
    <w:rsid w:val="00AE1361"/>
    <w:rsid w:val="00AE13F7"/>
    <w:rsid w:val="00AE1459"/>
    <w:rsid w:val="00AE1474"/>
    <w:rsid w:val="00AE1634"/>
    <w:rsid w:val="00AE1674"/>
    <w:rsid w:val="00AE171C"/>
    <w:rsid w:val="00AE17B4"/>
    <w:rsid w:val="00AE17CB"/>
    <w:rsid w:val="00AE1905"/>
    <w:rsid w:val="00AE1C3C"/>
    <w:rsid w:val="00AE1C78"/>
    <w:rsid w:val="00AE1E3A"/>
    <w:rsid w:val="00AE2038"/>
    <w:rsid w:val="00AE20C4"/>
    <w:rsid w:val="00AE214A"/>
    <w:rsid w:val="00AE2464"/>
    <w:rsid w:val="00AE247E"/>
    <w:rsid w:val="00AE25D1"/>
    <w:rsid w:val="00AE2604"/>
    <w:rsid w:val="00AE2745"/>
    <w:rsid w:val="00AE274B"/>
    <w:rsid w:val="00AE2819"/>
    <w:rsid w:val="00AE2ABE"/>
    <w:rsid w:val="00AE2AEB"/>
    <w:rsid w:val="00AE2C86"/>
    <w:rsid w:val="00AE2CCE"/>
    <w:rsid w:val="00AE2D5C"/>
    <w:rsid w:val="00AE2E02"/>
    <w:rsid w:val="00AE2F08"/>
    <w:rsid w:val="00AE317C"/>
    <w:rsid w:val="00AE325A"/>
    <w:rsid w:val="00AE328A"/>
    <w:rsid w:val="00AE345A"/>
    <w:rsid w:val="00AE34D1"/>
    <w:rsid w:val="00AE365E"/>
    <w:rsid w:val="00AE3661"/>
    <w:rsid w:val="00AE3798"/>
    <w:rsid w:val="00AE3816"/>
    <w:rsid w:val="00AE387C"/>
    <w:rsid w:val="00AE3ECA"/>
    <w:rsid w:val="00AE3EEF"/>
    <w:rsid w:val="00AE3F55"/>
    <w:rsid w:val="00AE4048"/>
    <w:rsid w:val="00AE410F"/>
    <w:rsid w:val="00AE414A"/>
    <w:rsid w:val="00AE41BC"/>
    <w:rsid w:val="00AE431C"/>
    <w:rsid w:val="00AE47B7"/>
    <w:rsid w:val="00AE47D1"/>
    <w:rsid w:val="00AE48CC"/>
    <w:rsid w:val="00AE48DE"/>
    <w:rsid w:val="00AE49C9"/>
    <w:rsid w:val="00AE4B88"/>
    <w:rsid w:val="00AE4C1B"/>
    <w:rsid w:val="00AE4C29"/>
    <w:rsid w:val="00AE4C3F"/>
    <w:rsid w:val="00AE4C52"/>
    <w:rsid w:val="00AE4D10"/>
    <w:rsid w:val="00AE5138"/>
    <w:rsid w:val="00AE515B"/>
    <w:rsid w:val="00AE523F"/>
    <w:rsid w:val="00AE5414"/>
    <w:rsid w:val="00AE54CE"/>
    <w:rsid w:val="00AE581D"/>
    <w:rsid w:val="00AE59A7"/>
    <w:rsid w:val="00AE59D9"/>
    <w:rsid w:val="00AE5B83"/>
    <w:rsid w:val="00AE5E21"/>
    <w:rsid w:val="00AE5E47"/>
    <w:rsid w:val="00AE5E7B"/>
    <w:rsid w:val="00AE5F10"/>
    <w:rsid w:val="00AE5F48"/>
    <w:rsid w:val="00AE5FFB"/>
    <w:rsid w:val="00AE6061"/>
    <w:rsid w:val="00AE60DE"/>
    <w:rsid w:val="00AE610F"/>
    <w:rsid w:val="00AE614A"/>
    <w:rsid w:val="00AE636A"/>
    <w:rsid w:val="00AE646E"/>
    <w:rsid w:val="00AE6475"/>
    <w:rsid w:val="00AE647E"/>
    <w:rsid w:val="00AE6528"/>
    <w:rsid w:val="00AE6601"/>
    <w:rsid w:val="00AE66E8"/>
    <w:rsid w:val="00AE67C8"/>
    <w:rsid w:val="00AE67CA"/>
    <w:rsid w:val="00AE68BF"/>
    <w:rsid w:val="00AE6BCC"/>
    <w:rsid w:val="00AE6C38"/>
    <w:rsid w:val="00AE6D23"/>
    <w:rsid w:val="00AE6E93"/>
    <w:rsid w:val="00AE6FD9"/>
    <w:rsid w:val="00AE702B"/>
    <w:rsid w:val="00AE7230"/>
    <w:rsid w:val="00AE73F0"/>
    <w:rsid w:val="00AE7450"/>
    <w:rsid w:val="00AE75A0"/>
    <w:rsid w:val="00AE75EB"/>
    <w:rsid w:val="00AE7724"/>
    <w:rsid w:val="00AE7740"/>
    <w:rsid w:val="00AE77CA"/>
    <w:rsid w:val="00AE7851"/>
    <w:rsid w:val="00AE7893"/>
    <w:rsid w:val="00AE78DF"/>
    <w:rsid w:val="00AE7CAA"/>
    <w:rsid w:val="00AE7D75"/>
    <w:rsid w:val="00AF0194"/>
    <w:rsid w:val="00AF02EE"/>
    <w:rsid w:val="00AF0456"/>
    <w:rsid w:val="00AF0469"/>
    <w:rsid w:val="00AF0494"/>
    <w:rsid w:val="00AF0613"/>
    <w:rsid w:val="00AF0647"/>
    <w:rsid w:val="00AF06C6"/>
    <w:rsid w:val="00AF06D0"/>
    <w:rsid w:val="00AF0B1A"/>
    <w:rsid w:val="00AF0C8D"/>
    <w:rsid w:val="00AF1171"/>
    <w:rsid w:val="00AF12F4"/>
    <w:rsid w:val="00AF13AF"/>
    <w:rsid w:val="00AF13BC"/>
    <w:rsid w:val="00AF13F3"/>
    <w:rsid w:val="00AF1444"/>
    <w:rsid w:val="00AF1A76"/>
    <w:rsid w:val="00AF1B83"/>
    <w:rsid w:val="00AF1BBF"/>
    <w:rsid w:val="00AF1D63"/>
    <w:rsid w:val="00AF201F"/>
    <w:rsid w:val="00AF2129"/>
    <w:rsid w:val="00AF22A9"/>
    <w:rsid w:val="00AF23E0"/>
    <w:rsid w:val="00AF27F8"/>
    <w:rsid w:val="00AF2810"/>
    <w:rsid w:val="00AF28D6"/>
    <w:rsid w:val="00AF2A93"/>
    <w:rsid w:val="00AF2B72"/>
    <w:rsid w:val="00AF2B8A"/>
    <w:rsid w:val="00AF2BAE"/>
    <w:rsid w:val="00AF2CE0"/>
    <w:rsid w:val="00AF2DF8"/>
    <w:rsid w:val="00AF3014"/>
    <w:rsid w:val="00AF32B4"/>
    <w:rsid w:val="00AF343A"/>
    <w:rsid w:val="00AF36BC"/>
    <w:rsid w:val="00AF3801"/>
    <w:rsid w:val="00AF39CC"/>
    <w:rsid w:val="00AF3AB1"/>
    <w:rsid w:val="00AF3B68"/>
    <w:rsid w:val="00AF3C7B"/>
    <w:rsid w:val="00AF3D52"/>
    <w:rsid w:val="00AF3F19"/>
    <w:rsid w:val="00AF3FAB"/>
    <w:rsid w:val="00AF3FC0"/>
    <w:rsid w:val="00AF40B3"/>
    <w:rsid w:val="00AF40D5"/>
    <w:rsid w:val="00AF40F2"/>
    <w:rsid w:val="00AF427B"/>
    <w:rsid w:val="00AF439C"/>
    <w:rsid w:val="00AF43B5"/>
    <w:rsid w:val="00AF44EA"/>
    <w:rsid w:val="00AF4528"/>
    <w:rsid w:val="00AF4672"/>
    <w:rsid w:val="00AF46DA"/>
    <w:rsid w:val="00AF4757"/>
    <w:rsid w:val="00AF4776"/>
    <w:rsid w:val="00AF4935"/>
    <w:rsid w:val="00AF49EA"/>
    <w:rsid w:val="00AF4AAE"/>
    <w:rsid w:val="00AF4BC2"/>
    <w:rsid w:val="00AF4CBE"/>
    <w:rsid w:val="00AF4E5F"/>
    <w:rsid w:val="00AF4FC8"/>
    <w:rsid w:val="00AF5119"/>
    <w:rsid w:val="00AF527D"/>
    <w:rsid w:val="00AF537C"/>
    <w:rsid w:val="00AF53B3"/>
    <w:rsid w:val="00AF56E9"/>
    <w:rsid w:val="00AF5843"/>
    <w:rsid w:val="00AF5871"/>
    <w:rsid w:val="00AF5A4D"/>
    <w:rsid w:val="00AF5AA2"/>
    <w:rsid w:val="00AF5B43"/>
    <w:rsid w:val="00AF5D0C"/>
    <w:rsid w:val="00AF5D37"/>
    <w:rsid w:val="00AF5D5C"/>
    <w:rsid w:val="00AF5F5D"/>
    <w:rsid w:val="00AF60C6"/>
    <w:rsid w:val="00AF6125"/>
    <w:rsid w:val="00AF626A"/>
    <w:rsid w:val="00AF6289"/>
    <w:rsid w:val="00AF62F7"/>
    <w:rsid w:val="00AF632D"/>
    <w:rsid w:val="00AF63EE"/>
    <w:rsid w:val="00AF63FC"/>
    <w:rsid w:val="00AF6485"/>
    <w:rsid w:val="00AF66B4"/>
    <w:rsid w:val="00AF696D"/>
    <w:rsid w:val="00AF6A0E"/>
    <w:rsid w:val="00AF6D3E"/>
    <w:rsid w:val="00AF7106"/>
    <w:rsid w:val="00AF712A"/>
    <w:rsid w:val="00AF71D5"/>
    <w:rsid w:val="00AF724A"/>
    <w:rsid w:val="00AF73A5"/>
    <w:rsid w:val="00AF73CD"/>
    <w:rsid w:val="00AF7480"/>
    <w:rsid w:val="00AF76BA"/>
    <w:rsid w:val="00AF771F"/>
    <w:rsid w:val="00AF77E2"/>
    <w:rsid w:val="00AF784E"/>
    <w:rsid w:val="00AF7B94"/>
    <w:rsid w:val="00AF7BEB"/>
    <w:rsid w:val="00AF7E67"/>
    <w:rsid w:val="00AF7EE1"/>
    <w:rsid w:val="00B000FC"/>
    <w:rsid w:val="00B001F5"/>
    <w:rsid w:val="00B002B1"/>
    <w:rsid w:val="00B00429"/>
    <w:rsid w:val="00B00535"/>
    <w:rsid w:val="00B00551"/>
    <w:rsid w:val="00B005A1"/>
    <w:rsid w:val="00B005AB"/>
    <w:rsid w:val="00B0075B"/>
    <w:rsid w:val="00B007F5"/>
    <w:rsid w:val="00B00815"/>
    <w:rsid w:val="00B00837"/>
    <w:rsid w:val="00B00860"/>
    <w:rsid w:val="00B0091F"/>
    <w:rsid w:val="00B00C17"/>
    <w:rsid w:val="00B00CE5"/>
    <w:rsid w:val="00B00E0D"/>
    <w:rsid w:val="00B010AB"/>
    <w:rsid w:val="00B010FA"/>
    <w:rsid w:val="00B011D3"/>
    <w:rsid w:val="00B01479"/>
    <w:rsid w:val="00B0179F"/>
    <w:rsid w:val="00B017B1"/>
    <w:rsid w:val="00B018EF"/>
    <w:rsid w:val="00B019F7"/>
    <w:rsid w:val="00B01AA1"/>
    <w:rsid w:val="00B01AD9"/>
    <w:rsid w:val="00B01B56"/>
    <w:rsid w:val="00B01B9A"/>
    <w:rsid w:val="00B01C7A"/>
    <w:rsid w:val="00B01C94"/>
    <w:rsid w:val="00B01E18"/>
    <w:rsid w:val="00B020A0"/>
    <w:rsid w:val="00B021DB"/>
    <w:rsid w:val="00B022D0"/>
    <w:rsid w:val="00B022E1"/>
    <w:rsid w:val="00B0235C"/>
    <w:rsid w:val="00B024D9"/>
    <w:rsid w:val="00B0264A"/>
    <w:rsid w:val="00B026E6"/>
    <w:rsid w:val="00B027A8"/>
    <w:rsid w:val="00B02AD9"/>
    <w:rsid w:val="00B02CFB"/>
    <w:rsid w:val="00B02D88"/>
    <w:rsid w:val="00B02E0F"/>
    <w:rsid w:val="00B02E28"/>
    <w:rsid w:val="00B02E97"/>
    <w:rsid w:val="00B02FAE"/>
    <w:rsid w:val="00B0304C"/>
    <w:rsid w:val="00B0311F"/>
    <w:rsid w:val="00B0323A"/>
    <w:rsid w:val="00B033B3"/>
    <w:rsid w:val="00B033E9"/>
    <w:rsid w:val="00B03725"/>
    <w:rsid w:val="00B0390A"/>
    <w:rsid w:val="00B039FB"/>
    <w:rsid w:val="00B03B26"/>
    <w:rsid w:val="00B03C79"/>
    <w:rsid w:val="00B03CDC"/>
    <w:rsid w:val="00B03CF5"/>
    <w:rsid w:val="00B03E0C"/>
    <w:rsid w:val="00B03EBE"/>
    <w:rsid w:val="00B03EC3"/>
    <w:rsid w:val="00B03ECB"/>
    <w:rsid w:val="00B040B5"/>
    <w:rsid w:val="00B04338"/>
    <w:rsid w:val="00B043A7"/>
    <w:rsid w:val="00B044D1"/>
    <w:rsid w:val="00B0459F"/>
    <w:rsid w:val="00B048D0"/>
    <w:rsid w:val="00B048DC"/>
    <w:rsid w:val="00B04932"/>
    <w:rsid w:val="00B04952"/>
    <w:rsid w:val="00B04A21"/>
    <w:rsid w:val="00B04A62"/>
    <w:rsid w:val="00B04D76"/>
    <w:rsid w:val="00B04DA6"/>
    <w:rsid w:val="00B04EC9"/>
    <w:rsid w:val="00B04F62"/>
    <w:rsid w:val="00B05212"/>
    <w:rsid w:val="00B0543A"/>
    <w:rsid w:val="00B054BD"/>
    <w:rsid w:val="00B055C2"/>
    <w:rsid w:val="00B0566E"/>
    <w:rsid w:val="00B05881"/>
    <w:rsid w:val="00B05A63"/>
    <w:rsid w:val="00B05C0E"/>
    <w:rsid w:val="00B05D75"/>
    <w:rsid w:val="00B05EA0"/>
    <w:rsid w:val="00B061DF"/>
    <w:rsid w:val="00B0622F"/>
    <w:rsid w:val="00B06426"/>
    <w:rsid w:val="00B06435"/>
    <w:rsid w:val="00B064B8"/>
    <w:rsid w:val="00B06573"/>
    <w:rsid w:val="00B066B9"/>
    <w:rsid w:val="00B0681B"/>
    <w:rsid w:val="00B06A54"/>
    <w:rsid w:val="00B06BAF"/>
    <w:rsid w:val="00B06C6D"/>
    <w:rsid w:val="00B06CA9"/>
    <w:rsid w:val="00B06D17"/>
    <w:rsid w:val="00B06DDB"/>
    <w:rsid w:val="00B06F07"/>
    <w:rsid w:val="00B070D2"/>
    <w:rsid w:val="00B071B5"/>
    <w:rsid w:val="00B07240"/>
    <w:rsid w:val="00B072D4"/>
    <w:rsid w:val="00B0740D"/>
    <w:rsid w:val="00B07430"/>
    <w:rsid w:val="00B07469"/>
    <w:rsid w:val="00B0763F"/>
    <w:rsid w:val="00B07687"/>
    <w:rsid w:val="00B076DD"/>
    <w:rsid w:val="00B076EC"/>
    <w:rsid w:val="00B0774F"/>
    <w:rsid w:val="00B07A43"/>
    <w:rsid w:val="00B07A89"/>
    <w:rsid w:val="00B07B2B"/>
    <w:rsid w:val="00B07BD0"/>
    <w:rsid w:val="00B07C01"/>
    <w:rsid w:val="00B07FA6"/>
    <w:rsid w:val="00B1002B"/>
    <w:rsid w:val="00B10298"/>
    <w:rsid w:val="00B1035B"/>
    <w:rsid w:val="00B1044F"/>
    <w:rsid w:val="00B10594"/>
    <w:rsid w:val="00B1062A"/>
    <w:rsid w:val="00B1069A"/>
    <w:rsid w:val="00B106D1"/>
    <w:rsid w:val="00B108E0"/>
    <w:rsid w:val="00B10BED"/>
    <w:rsid w:val="00B10C22"/>
    <w:rsid w:val="00B10C4F"/>
    <w:rsid w:val="00B10DC2"/>
    <w:rsid w:val="00B10E2D"/>
    <w:rsid w:val="00B10E94"/>
    <w:rsid w:val="00B10EBB"/>
    <w:rsid w:val="00B10EEE"/>
    <w:rsid w:val="00B11081"/>
    <w:rsid w:val="00B111E9"/>
    <w:rsid w:val="00B1141D"/>
    <w:rsid w:val="00B11577"/>
    <w:rsid w:val="00B115EE"/>
    <w:rsid w:val="00B116C3"/>
    <w:rsid w:val="00B118D6"/>
    <w:rsid w:val="00B11A24"/>
    <w:rsid w:val="00B11B0A"/>
    <w:rsid w:val="00B11D11"/>
    <w:rsid w:val="00B11D14"/>
    <w:rsid w:val="00B11D2D"/>
    <w:rsid w:val="00B11F65"/>
    <w:rsid w:val="00B1206A"/>
    <w:rsid w:val="00B120CC"/>
    <w:rsid w:val="00B121C1"/>
    <w:rsid w:val="00B12440"/>
    <w:rsid w:val="00B126D3"/>
    <w:rsid w:val="00B126EB"/>
    <w:rsid w:val="00B12793"/>
    <w:rsid w:val="00B127F4"/>
    <w:rsid w:val="00B1295C"/>
    <w:rsid w:val="00B12E00"/>
    <w:rsid w:val="00B12E9B"/>
    <w:rsid w:val="00B12EB4"/>
    <w:rsid w:val="00B12EB9"/>
    <w:rsid w:val="00B12F0E"/>
    <w:rsid w:val="00B12F76"/>
    <w:rsid w:val="00B12FA7"/>
    <w:rsid w:val="00B1363E"/>
    <w:rsid w:val="00B13725"/>
    <w:rsid w:val="00B1373B"/>
    <w:rsid w:val="00B13801"/>
    <w:rsid w:val="00B138BD"/>
    <w:rsid w:val="00B13901"/>
    <w:rsid w:val="00B13952"/>
    <w:rsid w:val="00B13BCA"/>
    <w:rsid w:val="00B13C29"/>
    <w:rsid w:val="00B13F5D"/>
    <w:rsid w:val="00B14046"/>
    <w:rsid w:val="00B140F8"/>
    <w:rsid w:val="00B1425D"/>
    <w:rsid w:val="00B14452"/>
    <w:rsid w:val="00B1452E"/>
    <w:rsid w:val="00B1459B"/>
    <w:rsid w:val="00B146B1"/>
    <w:rsid w:val="00B146DA"/>
    <w:rsid w:val="00B147C9"/>
    <w:rsid w:val="00B14996"/>
    <w:rsid w:val="00B14A3B"/>
    <w:rsid w:val="00B14B8F"/>
    <w:rsid w:val="00B14C21"/>
    <w:rsid w:val="00B14D24"/>
    <w:rsid w:val="00B14D8C"/>
    <w:rsid w:val="00B14D9E"/>
    <w:rsid w:val="00B14EEE"/>
    <w:rsid w:val="00B14F2E"/>
    <w:rsid w:val="00B14F9C"/>
    <w:rsid w:val="00B14FA6"/>
    <w:rsid w:val="00B15099"/>
    <w:rsid w:val="00B150CB"/>
    <w:rsid w:val="00B150D9"/>
    <w:rsid w:val="00B15114"/>
    <w:rsid w:val="00B1522E"/>
    <w:rsid w:val="00B152B3"/>
    <w:rsid w:val="00B15370"/>
    <w:rsid w:val="00B1550A"/>
    <w:rsid w:val="00B15553"/>
    <w:rsid w:val="00B156A8"/>
    <w:rsid w:val="00B15914"/>
    <w:rsid w:val="00B15981"/>
    <w:rsid w:val="00B15A91"/>
    <w:rsid w:val="00B15B1B"/>
    <w:rsid w:val="00B15CE0"/>
    <w:rsid w:val="00B1603D"/>
    <w:rsid w:val="00B16106"/>
    <w:rsid w:val="00B162E4"/>
    <w:rsid w:val="00B16314"/>
    <w:rsid w:val="00B16443"/>
    <w:rsid w:val="00B16460"/>
    <w:rsid w:val="00B164B7"/>
    <w:rsid w:val="00B16629"/>
    <w:rsid w:val="00B166A4"/>
    <w:rsid w:val="00B167EC"/>
    <w:rsid w:val="00B16803"/>
    <w:rsid w:val="00B1680B"/>
    <w:rsid w:val="00B1687E"/>
    <w:rsid w:val="00B16986"/>
    <w:rsid w:val="00B16ADD"/>
    <w:rsid w:val="00B16B84"/>
    <w:rsid w:val="00B16B8B"/>
    <w:rsid w:val="00B16BED"/>
    <w:rsid w:val="00B16C8C"/>
    <w:rsid w:val="00B16D8C"/>
    <w:rsid w:val="00B16DDE"/>
    <w:rsid w:val="00B171E2"/>
    <w:rsid w:val="00B1736E"/>
    <w:rsid w:val="00B176B5"/>
    <w:rsid w:val="00B176EB"/>
    <w:rsid w:val="00B17703"/>
    <w:rsid w:val="00B177E0"/>
    <w:rsid w:val="00B1787B"/>
    <w:rsid w:val="00B178D5"/>
    <w:rsid w:val="00B1795C"/>
    <w:rsid w:val="00B179C4"/>
    <w:rsid w:val="00B17AAF"/>
    <w:rsid w:val="00B17BC0"/>
    <w:rsid w:val="00B17C4A"/>
    <w:rsid w:val="00B17CBB"/>
    <w:rsid w:val="00B17E9E"/>
    <w:rsid w:val="00B20136"/>
    <w:rsid w:val="00B2022D"/>
    <w:rsid w:val="00B20424"/>
    <w:rsid w:val="00B2045F"/>
    <w:rsid w:val="00B20546"/>
    <w:rsid w:val="00B2056C"/>
    <w:rsid w:val="00B20691"/>
    <w:rsid w:val="00B2072D"/>
    <w:rsid w:val="00B20764"/>
    <w:rsid w:val="00B2078F"/>
    <w:rsid w:val="00B207E3"/>
    <w:rsid w:val="00B20880"/>
    <w:rsid w:val="00B208A5"/>
    <w:rsid w:val="00B208F3"/>
    <w:rsid w:val="00B20A2D"/>
    <w:rsid w:val="00B20C74"/>
    <w:rsid w:val="00B20DE0"/>
    <w:rsid w:val="00B21001"/>
    <w:rsid w:val="00B211E0"/>
    <w:rsid w:val="00B2142C"/>
    <w:rsid w:val="00B2147C"/>
    <w:rsid w:val="00B2157D"/>
    <w:rsid w:val="00B21590"/>
    <w:rsid w:val="00B219A8"/>
    <w:rsid w:val="00B21BB5"/>
    <w:rsid w:val="00B21C7C"/>
    <w:rsid w:val="00B22020"/>
    <w:rsid w:val="00B220E7"/>
    <w:rsid w:val="00B221D9"/>
    <w:rsid w:val="00B221F6"/>
    <w:rsid w:val="00B22300"/>
    <w:rsid w:val="00B22342"/>
    <w:rsid w:val="00B226A7"/>
    <w:rsid w:val="00B22835"/>
    <w:rsid w:val="00B22BCC"/>
    <w:rsid w:val="00B22C85"/>
    <w:rsid w:val="00B22D53"/>
    <w:rsid w:val="00B22D75"/>
    <w:rsid w:val="00B22DD1"/>
    <w:rsid w:val="00B22E75"/>
    <w:rsid w:val="00B22F73"/>
    <w:rsid w:val="00B22FC3"/>
    <w:rsid w:val="00B22FFD"/>
    <w:rsid w:val="00B23142"/>
    <w:rsid w:val="00B232DC"/>
    <w:rsid w:val="00B23408"/>
    <w:rsid w:val="00B234BD"/>
    <w:rsid w:val="00B234DE"/>
    <w:rsid w:val="00B235E2"/>
    <w:rsid w:val="00B236BA"/>
    <w:rsid w:val="00B237EF"/>
    <w:rsid w:val="00B23837"/>
    <w:rsid w:val="00B23885"/>
    <w:rsid w:val="00B23906"/>
    <w:rsid w:val="00B23A3E"/>
    <w:rsid w:val="00B23A4D"/>
    <w:rsid w:val="00B23A65"/>
    <w:rsid w:val="00B23ABB"/>
    <w:rsid w:val="00B23B63"/>
    <w:rsid w:val="00B23BD9"/>
    <w:rsid w:val="00B23C0A"/>
    <w:rsid w:val="00B23C2C"/>
    <w:rsid w:val="00B23D11"/>
    <w:rsid w:val="00B23EE2"/>
    <w:rsid w:val="00B23F9D"/>
    <w:rsid w:val="00B24009"/>
    <w:rsid w:val="00B24050"/>
    <w:rsid w:val="00B240F7"/>
    <w:rsid w:val="00B2420C"/>
    <w:rsid w:val="00B243F2"/>
    <w:rsid w:val="00B24432"/>
    <w:rsid w:val="00B2444E"/>
    <w:rsid w:val="00B245A2"/>
    <w:rsid w:val="00B2481B"/>
    <w:rsid w:val="00B249C9"/>
    <w:rsid w:val="00B24CD2"/>
    <w:rsid w:val="00B24D2D"/>
    <w:rsid w:val="00B24D7E"/>
    <w:rsid w:val="00B24E75"/>
    <w:rsid w:val="00B24EDE"/>
    <w:rsid w:val="00B24F46"/>
    <w:rsid w:val="00B24F6A"/>
    <w:rsid w:val="00B253CC"/>
    <w:rsid w:val="00B25684"/>
    <w:rsid w:val="00B259D7"/>
    <w:rsid w:val="00B25B41"/>
    <w:rsid w:val="00B25B89"/>
    <w:rsid w:val="00B25E68"/>
    <w:rsid w:val="00B25FF8"/>
    <w:rsid w:val="00B26022"/>
    <w:rsid w:val="00B26024"/>
    <w:rsid w:val="00B2604D"/>
    <w:rsid w:val="00B263BA"/>
    <w:rsid w:val="00B26404"/>
    <w:rsid w:val="00B26414"/>
    <w:rsid w:val="00B26798"/>
    <w:rsid w:val="00B268F8"/>
    <w:rsid w:val="00B26A59"/>
    <w:rsid w:val="00B26C00"/>
    <w:rsid w:val="00B26C81"/>
    <w:rsid w:val="00B26CF9"/>
    <w:rsid w:val="00B26D0C"/>
    <w:rsid w:val="00B26DF7"/>
    <w:rsid w:val="00B26F44"/>
    <w:rsid w:val="00B273E8"/>
    <w:rsid w:val="00B273EC"/>
    <w:rsid w:val="00B274B6"/>
    <w:rsid w:val="00B274EE"/>
    <w:rsid w:val="00B27847"/>
    <w:rsid w:val="00B278C3"/>
    <w:rsid w:val="00B27A25"/>
    <w:rsid w:val="00B27BFC"/>
    <w:rsid w:val="00B27D52"/>
    <w:rsid w:val="00B27E1F"/>
    <w:rsid w:val="00B27ED4"/>
    <w:rsid w:val="00B3005C"/>
    <w:rsid w:val="00B300ED"/>
    <w:rsid w:val="00B30183"/>
    <w:rsid w:val="00B301C6"/>
    <w:rsid w:val="00B3032F"/>
    <w:rsid w:val="00B3077D"/>
    <w:rsid w:val="00B30C86"/>
    <w:rsid w:val="00B30D3A"/>
    <w:rsid w:val="00B30E2B"/>
    <w:rsid w:val="00B30F0C"/>
    <w:rsid w:val="00B30F1B"/>
    <w:rsid w:val="00B30F46"/>
    <w:rsid w:val="00B31001"/>
    <w:rsid w:val="00B313FF"/>
    <w:rsid w:val="00B314CA"/>
    <w:rsid w:val="00B314D6"/>
    <w:rsid w:val="00B314E6"/>
    <w:rsid w:val="00B31544"/>
    <w:rsid w:val="00B3160D"/>
    <w:rsid w:val="00B31738"/>
    <w:rsid w:val="00B318F9"/>
    <w:rsid w:val="00B319AE"/>
    <w:rsid w:val="00B31A5E"/>
    <w:rsid w:val="00B31A8D"/>
    <w:rsid w:val="00B31CB4"/>
    <w:rsid w:val="00B31DBF"/>
    <w:rsid w:val="00B31E20"/>
    <w:rsid w:val="00B31E80"/>
    <w:rsid w:val="00B3203D"/>
    <w:rsid w:val="00B32140"/>
    <w:rsid w:val="00B3240A"/>
    <w:rsid w:val="00B32440"/>
    <w:rsid w:val="00B32466"/>
    <w:rsid w:val="00B327FC"/>
    <w:rsid w:val="00B32811"/>
    <w:rsid w:val="00B32862"/>
    <w:rsid w:val="00B32892"/>
    <w:rsid w:val="00B3294C"/>
    <w:rsid w:val="00B3299F"/>
    <w:rsid w:val="00B329E8"/>
    <w:rsid w:val="00B32C23"/>
    <w:rsid w:val="00B32E42"/>
    <w:rsid w:val="00B32F4E"/>
    <w:rsid w:val="00B32F52"/>
    <w:rsid w:val="00B32FBB"/>
    <w:rsid w:val="00B33019"/>
    <w:rsid w:val="00B333C7"/>
    <w:rsid w:val="00B333F9"/>
    <w:rsid w:val="00B334C1"/>
    <w:rsid w:val="00B335A5"/>
    <w:rsid w:val="00B3370E"/>
    <w:rsid w:val="00B33797"/>
    <w:rsid w:val="00B3382E"/>
    <w:rsid w:val="00B33884"/>
    <w:rsid w:val="00B338AB"/>
    <w:rsid w:val="00B33C23"/>
    <w:rsid w:val="00B33D7D"/>
    <w:rsid w:val="00B33EE3"/>
    <w:rsid w:val="00B33FC6"/>
    <w:rsid w:val="00B340A7"/>
    <w:rsid w:val="00B340BE"/>
    <w:rsid w:val="00B3415A"/>
    <w:rsid w:val="00B34290"/>
    <w:rsid w:val="00B34310"/>
    <w:rsid w:val="00B3435B"/>
    <w:rsid w:val="00B34488"/>
    <w:rsid w:val="00B34AAB"/>
    <w:rsid w:val="00B34DBF"/>
    <w:rsid w:val="00B34E88"/>
    <w:rsid w:val="00B34FBE"/>
    <w:rsid w:val="00B3504E"/>
    <w:rsid w:val="00B35099"/>
    <w:rsid w:val="00B35184"/>
    <w:rsid w:val="00B35241"/>
    <w:rsid w:val="00B35672"/>
    <w:rsid w:val="00B35AED"/>
    <w:rsid w:val="00B35C74"/>
    <w:rsid w:val="00B35CB5"/>
    <w:rsid w:val="00B35D6D"/>
    <w:rsid w:val="00B35DCE"/>
    <w:rsid w:val="00B360A2"/>
    <w:rsid w:val="00B36106"/>
    <w:rsid w:val="00B3617F"/>
    <w:rsid w:val="00B361D6"/>
    <w:rsid w:val="00B3627D"/>
    <w:rsid w:val="00B3633C"/>
    <w:rsid w:val="00B36423"/>
    <w:rsid w:val="00B364C7"/>
    <w:rsid w:val="00B365CD"/>
    <w:rsid w:val="00B367C6"/>
    <w:rsid w:val="00B36932"/>
    <w:rsid w:val="00B36AFF"/>
    <w:rsid w:val="00B36BAE"/>
    <w:rsid w:val="00B36FF1"/>
    <w:rsid w:val="00B37069"/>
    <w:rsid w:val="00B37128"/>
    <w:rsid w:val="00B37134"/>
    <w:rsid w:val="00B37299"/>
    <w:rsid w:val="00B37373"/>
    <w:rsid w:val="00B3748D"/>
    <w:rsid w:val="00B3753B"/>
    <w:rsid w:val="00B3761E"/>
    <w:rsid w:val="00B37805"/>
    <w:rsid w:val="00B37A5F"/>
    <w:rsid w:val="00B37A7D"/>
    <w:rsid w:val="00B37D00"/>
    <w:rsid w:val="00B37E84"/>
    <w:rsid w:val="00B37E9E"/>
    <w:rsid w:val="00B37FBD"/>
    <w:rsid w:val="00B401F3"/>
    <w:rsid w:val="00B40556"/>
    <w:rsid w:val="00B40814"/>
    <w:rsid w:val="00B40AF0"/>
    <w:rsid w:val="00B40B06"/>
    <w:rsid w:val="00B40BDC"/>
    <w:rsid w:val="00B40BEF"/>
    <w:rsid w:val="00B40C2C"/>
    <w:rsid w:val="00B40D68"/>
    <w:rsid w:val="00B40D76"/>
    <w:rsid w:val="00B40DD2"/>
    <w:rsid w:val="00B40F40"/>
    <w:rsid w:val="00B41239"/>
    <w:rsid w:val="00B41262"/>
    <w:rsid w:val="00B412AD"/>
    <w:rsid w:val="00B4133B"/>
    <w:rsid w:val="00B414E6"/>
    <w:rsid w:val="00B41509"/>
    <w:rsid w:val="00B41562"/>
    <w:rsid w:val="00B41563"/>
    <w:rsid w:val="00B4159A"/>
    <w:rsid w:val="00B415EC"/>
    <w:rsid w:val="00B419DB"/>
    <w:rsid w:val="00B41A8B"/>
    <w:rsid w:val="00B41B27"/>
    <w:rsid w:val="00B41C84"/>
    <w:rsid w:val="00B41D39"/>
    <w:rsid w:val="00B41D42"/>
    <w:rsid w:val="00B41EDE"/>
    <w:rsid w:val="00B420EC"/>
    <w:rsid w:val="00B42127"/>
    <w:rsid w:val="00B42226"/>
    <w:rsid w:val="00B42233"/>
    <w:rsid w:val="00B4229E"/>
    <w:rsid w:val="00B42A02"/>
    <w:rsid w:val="00B42C75"/>
    <w:rsid w:val="00B42CDA"/>
    <w:rsid w:val="00B42DA3"/>
    <w:rsid w:val="00B42F04"/>
    <w:rsid w:val="00B42F08"/>
    <w:rsid w:val="00B430C5"/>
    <w:rsid w:val="00B430E0"/>
    <w:rsid w:val="00B43102"/>
    <w:rsid w:val="00B43153"/>
    <w:rsid w:val="00B43305"/>
    <w:rsid w:val="00B43308"/>
    <w:rsid w:val="00B434A4"/>
    <w:rsid w:val="00B434F5"/>
    <w:rsid w:val="00B435A4"/>
    <w:rsid w:val="00B43770"/>
    <w:rsid w:val="00B4379F"/>
    <w:rsid w:val="00B43954"/>
    <w:rsid w:val="00B43C48"/>
    <w:rsid w:val="00B43D5D"/>
    <w:rsid w:val="00B43F42"/>
    <w:rsid w:val="00B44054"/>
    <w:rsid w:val="00B44093"/>
    <w:rsid w:val="00B440BE"/>
    <w:rsid w:val="00B4410E"/>
    <w:rsid w:val="00B441EF"/>
    <w:rsid w:val="00B44364"/>
    <w:rsid w:val="00B443C2"/>
    <w:rsid w:val="00B443E7"/>
    <w:rsid w:val="00B443F6"/>
    <w:rsid w:val="00B44409"/>
    <w:rsid w:val="00B44520"/>
    <w:rsid w:val="00B4457F"/>
    <w:rsid w:val="00B4463D"/>
    <w:rsid w:val="00B448CF"/>
    <w:rsid w:val="00B449F8"/>
    <w:rsid w:val="00B44BC6"/>
    <w:rsid w:val="00B44C45"/>
    <w:rsid w:val="00B44CB7"/>
    <w:rsid w:val="00B44D85"/>
    <w:rsid w:val="00B44DC0"/>
    <w:rsid w:val="00B44EBC"/>
    <w:rsid w:val="00B44FCF"/>
    <w:rsid w:val="00B451BA"/>
    <w:rsid w:val="00B4523A"/>
    <w:rsid w:val="00B453FD"/>
    <w:rsid w:val="00B45492"/>
    <w:rsid w:val="00B45512"/>
    <w:rsid w:val="00B455DD"/>
    <w:rsid w:val="00B45884"/>
    <w:rsid w:val="00B45BD6"/>
    <w:rsid w:val="00B45CC8"/>
    <w:rsid w:val="00B45E38"/>
    <w:rsid w:val="00B45F02"/>
    <w:rsid w:val="00B45F43"/>
    <w:rsid w:val="00B46020"/>
    <w:rsid w:val="00B461BF"/>
    <w:rsid w:val="00B4640B"/>
    <w:rsid w:val="00B467EA"/>
    <w:rsid w:val="00B46A47"/>
    <w:rsid w:val="00B46B9E"/>
    <w:rsid w:val="00B46BA6"/>
    <w:rsid w:val="00B46BC6"/>
    <w:rsid w:val="00B46E1E"/>
    <w:rsid w:val="00B46E23"/>
    <w:rsid w:val="00B46EDE"/>
    <w:rsid w:val="00B46F42"/>
    <w:rsid w:val="00B46FA5"/>
    <w:rsid w:val="00B4705E"/>
    <w:rsid w:val="00B470FE"/>
    <w:rsid w:val="00B472B8"/>
    <w:rsid w:val="00B47303"/>
    <w:rsid w:val="00B47523"/>
    <w:rsid w:val="00B475F5"/>
    <w:rsid w:val="00B477B4"/>
    <w:rsid w:val="00B47871"/>
    <w:rsid w:val="00B47883"/>
    <w:rsid w:val="00B479AB"/>
    <w:rsid w:val="00B47A54"/>
    <w:rsid w:val="00B47BB8"/>
    <w:rsid w:val="00B47C98"/>
    <w:rsid w:val="00B47E03"/>
    <w:rsid w:val="00B47E34"/>
    <w:rsid w:val="00B47E48"/>
    <w:rsid w:val="00B50057"/>
    <w:rsid w:val="00B500BF"/>
    <w:rsid w:val="00B500E9"/>
    <w:rsid w:val="00B501A1"/>
    <w:rsid w:val="00B5051F"/>
    <w:rsid w:val="00B5053F"/>
    <w:rsid w:val="00B506FC"/>
    <w:rsid w:val="00B5072E"/>
    <w:rsid w:val="00B507DC"/>
    <w:rsid w:val="00B50872"/>
    <w:rsid w:val="00B508B5"/>
    <w:rsid w:val="00B509C4"/>
    <w:rsid w:val="00B509E8"/>
    <w:rsid w:val="00B509EF"/>
    <w:rsid w:val="00B50A33"/>
    <w:rsid w:val="00B50C89"/>
    <w:rsid w:val="00B50E43"/>
    <w:rsid w:val="00B50F18"/>
    <w:rsid w:val="00B51168"/>
    <w:rsid w:val="00B5120E"/>
    <w:rsid w:val="00B51335"/>
    <w:rsid w:val="00B5151E"/>
    <w:rsid w:val="00B51541"/>
    <w:rsid w:val="00B51651"/>
    <w:rsid w:val="00B516FA"/>
    <w:rsid w:val="00B516FD"/>
    <w:rsid w:val="00B51756"/>
    <w:rsid w:val="00B5187F"/>
    <w:rsid w:val="00B5191F"/>
    <w:rsid w:val="00B51949"/>
    <w:rsid w:val="00B5195F"/>
    <w:rsid w:val="00B51A19"/>
    <w:rsid w:val="00B51B29"/>
    <w:rsid w:val="00B51C8A"/>
    <w:rsid w:val="00B51CF9"/>
    <w:rsid w:val="00B51D12"/>
    <w:rsid w:val="00B51E3D"/>
    <w:rsid w:val="00B522A6"/>
    <w:rsid w:val="00B52348"/>
    <w:rsid w:val="00B52353"/>
    <w:rsid w:val="00B523F0"/>
    <w:rsid w:val="00B52467"/>
    <w:rsid w:val="00B525D5"/>
    <w:rsid w:val="00B52712"/>
    <w:rsid w:val="00B52979"/>
    <w:rsid w:val="00B52AC5"/>
    <w:rsid w:val="00B52CE3"/>
    <w:rsid w:val="00B52D0D"/>
    <w:rsid w:val="00B52DE0"/>
    <w:rsid w:val="00B52E97"/>
    <w:rsid w:val="00B53046"/>
    <w:rsid w:val="00B531A9"/>
    <w:rsid w:val="00B53311"/>
    <w:rsid w:val="00B5336E"/>
    <w:rsid w:val="00B5336F"/>
    <w:rsid w:val="00B5342D"/>
    <w:rsid w:val="00B535D4"/>
    <w:rsid w:val="00B53647"/>
    <w:rsid w:val="00B53758"/>
    <w:rsid w:val="00B539B7"/>
    <w:rsid w:val="00B53A42"/>
    <w:rsid w:val="00B53ABE"/>
    <w:rsid w:val="00B53CF0"/>
    <w:rsid w:val="00B53D5D"/>
    <w:rsid w:val="00B53D95"/>
    <w:rsid w:val="00B53DC5"/>
    <w:rsid w:val="00B53FCE"/>
    <w:rsid w:val="00B540D4"/>
    <w:rsid w:val="00B54277"/>
    <w:rsid w:val="00B54445"/>
    <w:rsid w:val="00B54706"/>
    <w:rsid w:val="00B548ED"/>
    <w:rsid w:val="00B54AC9"/>
    <w:rsid w:val="00B54BF9"/>
    <w:rsid w:val="00B54D26"/>
    <w:rsid w:val="00B54D4D"/>
    <w:rsid w:val="00B54D7A"/>
    <w:rsid w:val="00B55131"/>
    <w:rsid w:val="00B55362"/>
    <w:rsid w:val="00B55395"/>
    <w:rsid w:val="00B553D0"/>
    <w:rsid w:val="00B55AB3"/>
    <w:rsid w:val="00B55B0A"/>
    <w:rsid w:val="00B55B25"/>
    <w:rsid w:val="00B55C01"/>
    <w:rsid w:val="00B55C1E"/>
    <w:rsid w:val="00B55C56"/>
    <w:rsid w:val="00B55CD0"/>
    <w:rsid w:val="00B55EF3"/>
    <w:rsid w:val="00B56372"/>
    <w:rsid w:val="00B565D9"/>
    <w:rsid w:val="00B5669B"/>
    <w:rsid w:val="00B56A30"/>
    <w:rsid w:val="00B56AC6"/>
    <w:rsid w:val="00B56BE0"/>
    <w:rsid w:val="00B56CAE"/>
    <w:rsid w:val="00B56DE0"/>
    <w:rsid w:val="00B56E2C"/>
    <w:rsid w:val="00B56F79"/>
    <w:rsid w:val="00B56FD6"/>
    <w:rsid w:val="00B5728D"/>
    <w:rsid w:val="00B576B0"/>
    <w:rsid w:val="00B57961"/>
    <w:rsid w:val="00B57B3C"/>
    <w:rsid w:val="00B57C2D"/>
    <w:rsid w:val="00B57D58"/>
    <w:rsid w:val="00B60080"/>
    <w:rsid w:val="00B60095"/>
    <w:rsid w:val="00B600B1"/>
    <w:rsid w:val="00B60104"/>
    <w:rsid w:val="00B6011B"/>
    <w:rsid w:val="00B60200"/>
    <w:rsid w:val="00B60229"/>
    <w:rsid w:val="00B603B8"/>
    <w:rsid w:val="00B604B9"/>
    <w:rsid w:val="00B6077A"/>
    <w:rsid w:val="00B607B3"/>
    <w:rsid w:val="00B608D3"/>
    <w:rsid w:val="00B60BF3"/>
    <w:rsid w:val="00B60D0E"/>
    <w:rsid w:val="00B60F4B"/>
    <w:rsid w:val="00B60F8D"/>
    <w:rsid w:val="00B610C2"/>
    <w:rsid w:val="00B61453"/>
    <w:rsid w:val="00B6150D"/>
    <w:rsid w:val="00B6154D"/>
    <w:rsid w:val="00B61568"/>
    <w:rsid w:val="00B616C3"/>
    <w:rsid w:val="00B6170C"/>
    <w:rsid w:val="00B61743"/>
    <w:rsid w:val="00B61797"/>
    <w:rsid w:val="00B61844"/>
    <w:rsid w:val="00B61A8D"/>
    <w:rsid w:val="00B61AB0"/>
    <w:rsid w:val="00B61B60"/>
    <w:rsid w:val="00B61B76"/>
    <w:rsid w:val="00B61BA4"/>
    <w:rsid w:val="00B61D93"/>
    <w:rsid w:val="00B61DAF"/>
    <w:rsid w:val="00B61EAE"/>
    <w:rsid w:val="00B620CB"/>
    <w:rsid w:val="00B62562"/>
    <w:rsid w:val="00B627F3"/>
    <w:rsid w:val="00B62A86"/>
    <w:rsid w:val="00B62C89"/>
    <w:rsid w:val="00B62E70"/>
    <w:rsid w:val="00B62ED1"/>
    <w:rsid w:val="00B62F86"/>
    <w:rsid w:val="00B630CE"/>
    <w:rsid w:val="00B6317B"/>
    <w:rsid w:val="00B63357"/>
    <w:rsid w:val="00B633F4"/>
    <w:rsid w:val="00B63401"/>
    <w:rsid w:val="00B6395F"/>
    <w:rsid w:val="00B639BE"/>
    <w:rsid w:val="00B63A37"/>
    <w:rsid w:val="00B63B81"/>
    <w:rsid w:val="00B63C02"/>
    <w:rsid w:val="00B63CAE"/>
    <w:rsid w:val="00B63F01"/>
    <w:rsid w:val="00B641A8"/>
    <w:rsid w:val="00B64258"/>
    <w:rsid w:val="00B6437C"/>
    <w:rsid w:val="00B64427"/>
    <w:rsid w:val="00B64443"/>
    <w:rsid w:val="00B644E0"/>
    <w:rsid w:val="00B64518"/>
    <w:rsid w:val="00B645EC"/>
    <w:rsid w:val="00B64607"/>
    <w:rsid w:val="00B649E1"/>
    <w:rsid w:val="00B64A1F"/>
    <w:rsid w:val="00B64A4F"/>
    <w:rsid w:val="00B64A9C"/>
    <w:rsid w:val="00B64C04"/>
    <w:rsid w:val="00B64C5C"/>
    <w:rsid w:val="00B64C6F"/>
    <w:rsid w:val="00B64E45"/>
    <w:rsid w:val="00B6513C"/>
    <w:rsid w:val="00B6515C"/>
    <w:rsid w:val="00B65184"/>
    <w:rsid w:val="00B651D2"/>
    <w:rsid w:val="00B65257"/>
    <w:rsid w:val="00B65374"/>
    <w:rsid w:val="00B654A2"/>
    <w:rsid w:val="00B6554A"/>
    <w:rsid w:val="00B65565"/>
    <w:rsid w:val="00B6564F"/>
    <w:rsid w:val="00B656E3"/>
    <w:rsid w:val="00B656F7"/>
    <w:rsid w:val="00B658DD"/>
    <w:rsid w:val="00B658E8"/>
    <w:rsid w:val="00B6597B"/>
    <w:rsid w:val="00B65998"/>
    <w:rsid w:val="00B65A2B"/>
    <w:rsid w:val="00B65B02"/>
    <w:rsid w:val="00B65B44"/>
    <w:rsid w:val="00B65BA8"/>
    <w:rsid w:val="00B65D36"/>
    <w:rsid w:val="00B65D55"/>
    <w:rsid w:val="00B65DF7"/>
    <w:rsid w:val="00B65F28"/>
    <w:rsid w:val="00B66013"/>
    <w:rsid w:val="00B663AC"/>
    <w:rsid w:val="00B6646D"/>
    <w:rsid w:val="00B66551"/>
    <w:rsid w:val="00B665BD"/>
    <w:rsid w:val="00B66602"/>
    <w:rsid w:val="00B6668A"/>
    <w:rsid w:val="00B66754"/>
    <w:rsid w:val="00B667C7"/>
    <w:rsid w:val="00B66904"/>
    <w:rsid w:val="00B6690D"/>
    <w:rsid w:val="00B66BAC"/>
    <w:rsid w:val="00B66BC0"/>
    <w:rsid w:val="00B66BE1"/>
    <w:rsid w:val="00B66CC7"/>
    <w:rsid w:val="00B66CDD"/>
    <w:rsid w:val="00B66DF3"/>
    <w:rsid w:val="00B66EC3"/>
    <w:rsid w:val="00B66FCA"/>
    <w:rsid w:val="00B66FDA"/>
    <w:rsid w:val="00B6704E"/>
    <w:rsid w:val="00B670EE"/>
    <w:rsid w:val="00B67128"/>
    <w:rsid w:val="00B6712B"/>
    <w:rsid w:val="00B67264"/>
    <w:rsid w:val="00B672EC"/>
    <w:rsid w:val="00B67305"/>
    <w:rsid w:val="00B6736E"/>
    <w:rsid w:val="00B6737F"/>
    <w:rsid w:val="00B673E5"/>
    <w:rsid w:val="00B67435"/>
    <w:rsid w:val="00B67499"/>
    <w:rsid w:val="00B67906"/>
    <w:rsid w:val="00B67A27"/>
    <w:rsid w:val="00B67ACB"/>
    <w:rsid w:val="00B67ADD"/>
    <w:rsid w:val="00B70052"/>
    <w:rsid w:val="00B702D5"/>
    <w:rsid w:val="00B703FD"/>
    <w:rsid w:val="00B70457"/>
    <w:rsid w:val="00B708DF"/>
    <w:rsid w:val="00B70919"/>
    <w:rsid w:val="00B709FE"/>
    <w:rsid w:val="00B70CDC"/>
    <w:rsid w:val="00B70D03"/>
    <w:rsid w:val="00B70DE7"/>
    <w:rsid w:val="00B70ED0"/>
    <w:rsid w:val="00B7103B"/>
    <w:rsid w:val="00B71277"/>
    <w:rsid w:val="00B71323"/>
    <w:rsid w:val="00B7137E"/>
    <w:rsid w:val="00B71459"/>
    <w:rsid w:val="00B714B6"/>
    <w:rsid w:val="00B71539"/>
    <w:rsid w:val="00B715B9"/>
    <w:rsid w:val="00B715F2"/>
    <w:rsid w:val="00B71638"/>
    <w:rsid w:val="00B7164B"/>
    <w:rsid w:val="00B7175D"/>
    <w:rsid w:val="00B717A5"/>
    <w:rsid w:val="00B71825"/>
    <w:rsid w:val="00B7194A"/>
    <w:rsid w:val="00B71A26"/>
    <w:rsid w:val="00B71E39"/>
    <w:rsid w:val="00B71EFD"/>
    <w:rsid w:val="00B7200C"/>
    <w:rsid w:val="00B72019"/>
    <w:rsid w:val="00B7221E"/>
    <w:rsid w:val="00B7253E"/>
    <w:rsid w:val="00B727F5"/>
    <w:rsid w:val="00B72A1C"/>
    <w:rsid w:val="00B72A3B"/>
    <w:rsid w:val="00B72A59"/>
    <w:rsid w:val="00B72B12"/>
    <w:rsid w:val="00B72B39"/>
    <w:rsid w:val="00B72C31"/>
    <w:rsid w:val="00B72DB3"/>
    <w:rsid w:val="00B72E9D"/>
    <w:rsid w:val="00B7301F"/>
    <w:rsid w:val="00B73202"/>
    <w:rsid w:val="00B7332C"/>
    <w:rsid w:val="00B733EB"/>
    <w:rsid w:val="00B73410"/>
    <w:rsid w:val="00B734B8"/>
    <w:rsid w:val="00B735F2"/>
    <w:rsid w:val="00B735FE"/>
    <w:rsid w:val="00B7363F"/>
    <w:rsid w:val="00B736C8"/>
    <w:rsid w:val="00B73804"/>
    <w:rsid w:val="00B738C5"/>
    <w:rsid w:val="00B73AAE"/>
    <w:rsid w:val="00B73B2C"/>
    <w:rsid w:val="00B73DB5"/>
    <w:rsid w:val="00B73E76"/>
    <w:rsid w:val="00B73F40"/>
    <w:rsid w:val="00B73FE9"/>
    <w:rsid w:val="00B74041"/>
    <w:rsid w:val="00B74066"/>
    <w:rsid w:val="00B74163"/>
    <w:rsid w:val="00B74260"/>
    <w:rsid w:val="00B742CA"/>
    <w:rsid w:val="00B74355"/>
    <w:rsid w:val="00B74364"/>
    <w:rsid w:val="00B743E2"/>
    <w:rsid w:val="00B7460E"/>
    <w:rsid w:val="00B7466E"/>
    <w:rsid w:val="00B74681"/>
    <w:rsid w:val="00B747A3"/>
    <w:rsid w:val="00B74A45"/>
    <w:rsid w:val="00B74AEB"/>
    <w:rsid w:val="00B74DF0"/>
    <w:rsid w:val="00B74E5E"/>
    <w:rsid w:val="00B74E6E"/>
    <w:rsid w:val="00B74F0A"/>
    <w:rsid w:val="00B7509A"/>
    <w:rsid w:val="00B7519E"/>
    <w:rsid w:val="00B751AE"/>
    <w:rsid w:val="00B75325"/>
    <w:rsid w:val="00B75489"/>
    <w:rsid w:val="00B7552E"/>
    <w:rsid w:val="00B755E7"/>
    <w:rsid w:val="00B75641"/>
    <w:rsid w:val="00B75A88"/>
    <w:rsid w:val="00B75B80"/>
    <w:rsid w:val="00B75DBF"/>
    <w:rsid w:val="00B75E74"/>
    <w:rsid w:val="00B75FF2"/>
    <w:rsid w:val="00B76038"/>
    <w:rsid w:val="00B760F4"/>
    <w:rsid w:val="00B7616E"/>
    <w:rsid w:val="00B761D9"/>
    <w:rsid w:val="00B7620E"/>
    <w:rsid w:val="00B762AF"/>
    <w:rsid w:val="00B7645F"/>
    <w:rsid w:val="00B764A0"/>
    <w:rsid w:val="00B7678D"/>
    <w:rsid w:val="00B7682A"/>
    <w:rsid w:val="00B76CDF"/>
    <w:rsid w:val="00B76D6F"/>
    <w:rsid w:val="00B76E00"/>
    <w:rsid w:val="00B76EF2"/>
    <w:rsid w:val="00B7715B"/>
    <w:rsid w:val="00B771FD"/>
    <w:rsid w:val="00B773F1"/>
    <w:rsid w:val="00B77588"/>
    <w:rsid w:val="00B7768A"/>
    <w:rsid w:val="00B776AD"/>
    <w:rsid w:val="00B778E6"/>
    <w:rsid w:val="00B77964"/>
    <w:rsid w:val="00B779F3"/>
    <w:rsid w:val="00B77B32"/>
    <w:rsid w:val="00B77B9D"/>
    <w:rsid w:val="00B77DDF"/>
    <w:rsid w:val="00B77EC6"/>
    <w:rsid w:val="00B77FF5"/>
    <w:rsid w:val="00B802F4"/>
    <w:rsid w:val="00B80466"/>
    <w:rsid w:val="00B80488"/>
    <w:rsid w:val="00B80645"/>
    <w:rsid w:val="00B80659"/>
    <w:rsid w:val="00B80705"/>
    <w:rsid w:val="00B808E5"/>
    <w:rsid w:val="00B80D06"/>
    <w:rsid w:val="00B80D5D"/>
    <w:rsid w:val="00B81150"/>
    <w:rsid w:val="00B81325"/>
    <w:rsid w:val="00B81639"/>
    <w:rsid w:val="00B8184A"/>
    <w:rsid w:val="00B81915"/>
    <w:rsid w:val="00B81A2B"/>
    <w:rsid w:val="00B81A38"/>
    <w:rsid w:val="00B81AA8"/>
    <w:rsid w:val="00B81D33"/>
    <w:rsid w:val="00B81DAF"/>
    <w:rsid w:val="00B81DFC"/>
    <w:rsid w:val="00B81E05"/>
    <w:rsid w:val="00B81EAF"/>
    <w:rsid w:val="00B81EB9"/>
    <w:rsid w:val="00B81FFF"/>
    <w:rsid w:val="00B8207F"/>
    <w:rsid w:val="00B82213"/>
    <w:rsid w:val="00B8246E"/>
    <w:rsid w:val="00B82778"/>
    <w:rsid w:val="00B8281C"/>
    <w:rsid w:val="00B82888"/>
    <w:rsid w:val="00B82964"/>
    <w:rsid w:val="00B829DF"/>
    <w:rsid w:val="00B82A3B"/>
    <w:rsid w:val="00B82BBE"/>
    <w:rsid w:val="00B82D6B"/>
    <w:rsid w:val="00B82E40"/>
    <w:rsid w:val="00B82EA0"/>
    <w:rsid w:val="00B82F92"/>
    <w:rsid w:val="00B8303F"/>
    <w:rsid w:val="00B830FB"/>
    <w:rsid w:val="00B83247"/>
    <w:rsid w:val="00B834D9"/>
    <w:rsid w:val="00B8372B"/>
    <w:rsid w:val="00B83769"/>
    <w:rsid w:val="00B83780"/>
    <w:rsid w:val="00B839B5"/>
    <w:rsid w:val="00B83AD7"/>
    <w:rsid w:val="00B83B99"/>
    <w:rsid w:val="00B83C76"/>
    <w:rsid w:val="00B83DE9"/>
    <w:rsid w:val="00B83E36"/>
    <w:rsid w:val="00B83F14"/>
    <w:rsid w:val="00B83F54"/>
    <w:rsid w:val="00B84151"/>
    <w:rsid w:val="00B84175"/>
    <w:rsid w:val="00B842AE"/>
    <w:rsid w:val="00B842BD"/>
    <w:rsid w:val="00B8455B"/>
    <w:rsid w:val="00B84588"/>
    <w:rsid w:val="00B846CB"/>
    <w:rsid w:val="00B84785"/>
    <w:rsid w:val="00B847E0"/>
    <w:rsid w:val="00B84857"/>
    <w:rsid w:val="00B84863"/>
    <w:rsid w:val="00B85034"/>
    <w:rsid w:val="00B853F7"/>
    <w:rsid w:val="00B8545F"/>
    <w:rsid w:val="00B8547A"/>
    <w:rsid w:val="00B855EB"/>
    <w:rsid w:val="00B855EE"/>
    <w:rsid w:val="00B856A6"/>
    <w:rsid w:val="00B8587F"/>
    <w:rsid w:val="00B858A3"/>
    <w:rsid w:val="00B85B34"/>
    <w:rsid w:val="00B85E2D"/>
    <w:rsid w:val="00B85FEA"/>
    <w:rsid w:val="00B862B8"/>
    <w:rsid w:val="00B86388"/>
    <w:rsid w:val="00B863AB"/>
    <w:rsid w:val="00B86510"/>
    <w:rsid w:val="00B86584"/>
    <w:rsid w:val="00B867CB"/>
    <w:rsid w:val="00B869DA"/>
    <w:rsid w:val="00B86A3B"/>
    <w:rsid w:val="00B86ACA"/>
    <w:rsid w:val="00B86BAC"/>
    <w:rsid w:val="00B86DD7"/>
    <w:rsid w:val="00B86F04"/>
    <w:rsid w:val="00B86FB9"/>
    <w:rsid w:val="00B86FFB"/>
    <w:rsid w:val="00B870FA"/>
    <w:rsid w:val="00B87166"/>
    <w:rsid w:val="00B873E5"/>
    <w:rsid w:val="00B87474"/>
    <w:rsid w:val="00B874D0"/>
    <w:rsid w:val="00B876AF"/>
    <w:rsid w:val="00B8776F"/>
    <w:rsid w:val="00B8791A"/>
    <w:rsid w:val="00B87973"/>
    <w:rsid w:val="00B87990"/>
    <w:rsid w:val="00B87A4B"/>
    <w:rsid w:val="00B87B40"/>
    <w:rsid w:val="00B87B9C"/>
    <w:rsid w:val="00B87C07"/>
    <w:rsid w:val="00B87C20"/>
    <w:rsid w:val="00B87C5F"/>
    <w:rsid w:val="00B87C9B"/>
    <w:rsid w:val="00B87D1F"/>
    <w:rsid w:val="00B87DCB"/>
    <w:rsid w:val="00B87DF4"/>
    <w:rsid w:val="00B87E4E"/>
    <w:rsid w:val="00B9014B"/>
    <w:rsid w:val="00B901A8"/>
    <w:rsid w:val="00B901D9"/>
    <w:rsid w:val="00B90228"/>
    <w:rsid w:val="00B90237"/>
    <w:rsid w:val="00B90294"/>
    <w:rsid w:val="00B902DE"/>
    <w:rsid w:val="00B90334"/>
    <w:rsid w:val="00B9036D"/>
    <w:rsid w:val="00B9037E"/>
    <w:rsid w:val="00B9046E"/>
    <w:rsid w:val="00B90614"/>
    <w:rsid w:val="00B906EC"/>
    <w:rsid w:val="00B907B1"/>
    <w:rsid w:val="00B90AF4"/>
    <w:rsid w:val="00B90E23"/>
    <w:rsid w:val="00B90F9B"/>
    <w:rsid w:val="00B912A8"/>
    <w:rsid w:val="00B912CA"/>
    <w:rsid w:val="00B912E5"/>
    <w:rsid w:val="00B913F0"/>
    <w:rsid w:val="00B91474"/>
    <w:rsid w:val="00B91503"/>
    <w:rsid w:val="00B9153E"/>
    <w:rsid w:val="00B915A1"/>
    <w:rsid w:val="00B918DA"/>
    <w:rsid w:val="00B91C03"/>
    <w:rsid w:val="00B91DBF"/>
    <w:rsid w:val="00B91E98"/>
    <w:rsid w:val="00B920FE"/>
    <w:rsid w:val="00B9219E"/>
    <w:rsid w:val="00B922D2"/>
    <w:rsid w:val="00B92303"/>
    <w:rsid w:val="00B926A7"/>
    <w:rsid w:val="00B926FA"/>
    <w:rsid w:val="00B92822"/>
    <w:rsid w:val="00B92903"/>
    <w:rsid w:val="00B929CA"/>
    <w:rsid w:val="00B929DA"/>
    <w:rsid w:val="00B92B69"/>
    <w:rsid w:val="00B92B6A"/>
    <w:rsid w:val="00B92C43"/>
    <w:rsid w:val="00B92CAF"/>
    <w:rsid w:val="00B92DA3"/>
    <w:rsid w:val="00B92E04"/>
    <w:rsid w:val="00B92E05"/>
    <w:rsid w:val="00B92E12"/>
    <w:rsid w:val="00B92E2F"/>
    <w:rsid w:val="00B92E4C"/>
    <w:rsid w:val="00B93135"/>
    <w:rsid w:val="00B933A7"/>
    <w:rsid w:val="00B935E5"/>
    <w:rsid w:val="00B93606"/>
    <w:rsid w:val="00B93B51"/>
    <w:rsid w:val="00B93CB5"/>
    <w:rsid w:val="00B93CDD"/>
    <w:rsid w:val="00B93D6D"/>
    <w:rsid w:val="00B93EFA"/>
    <w:rsid w:val="00B93FF8"/>
    <w:rsid w:val="00B9407A"/>
    <w:rsid w:val="00B944A2"/>
    <w:rsid w:val="00B94674"/>
    <w:rsid w:val="00B94763"/>
    <w:rsid w:val="00B947D9"/>
    <w:rsid w:val="00B9495A"/>
    <w:rsid w:val="00B94C56"/>
    <w:rsid w:val="00B94C5A"/>
    <w:rsid w:val="00B94DFA"/>
    <w:rsid w:val="00B94F32"/>
    <w:rsid w:val="00B94FBD"/>
    <w:rsid w:val="00B95172"/>
    <w:rsid w:val="00B9522E"/>
    <w:rsid w:val="00B95389"/>
    <w:rsid w:val="00B953C6"/>
    <w:rsid w:val="00B9569F"/>
    <w:rsid w:val="00B956FE"/>
    <w:rsid w:val="00B95854"/>
    <w:rsid w:val="00B95884"/>
    <w:rsid w:val="00B958D5"/>
    <w:rsid w:val="00B95949"/>
    <w:rsid w:val="00B95A36"/>
    <w:rsid w:val="00B95B0E"/>
    <w:rsid w:val="00B95C71"/>
    <w:rsid w:val="00B95C73"/>
    <w:rsid w:val="00B95FC3"/>
    <w:rsid w:val="00B9602F"/>
    <w:rsid w:val="00B96094"/>
    <w:rsid w:val="00B9631C"/>
    <w:rsid w:val="00B96471"/>
    <w:rsid w:val="00B965CC"/>
    <w:rsid w:val="00B96874"/>
    <w:rsid w:val="00B96959"/>
    <w:rsid w:val="00B96AD4"/>
    <w:rsid w:val="00B96C1B"/>
    <w:rsid w:val="00B96D8D"/>
    <w:rsid w:val="00B96DA9"/>
    <w:rsid w:val="00B96DC5"/>
    <w:rsid w:val="00B9726E"/>
    <w:rsid w:val="00B97396"/>
    <w:rsid w:val="00B97604"/>
    <w:rsid w:val="00B97775"/>
    <w:rsid w:val="00B97785"/>
    <w:rsid w:val="00B977AD"/>
    <w:rsid w:val="00B977AF"/>
    <w:rsid w:val="00B977D2"/>
    <w:rsid w:val="00B977DD"/>
    <w:rsid w:val="00B97808"/>
    <w:rsid w:val="00B97860"/>
    <w:rsid w:val="00B97B90"/>
    <w:rsid w:val="00B97C17"/>
    <w:rsid w:val="00B97CB6"/>
    <w:rsid w:val="00B97E26"/>
    <w:rsid w:val="00B97EE8"/>
    <w:rsid w:val="00B97F57"/>
    <w:rsid w:val="00B97F90"/>
    <w:rsid w:val="00BA0042"/>
    <w:rsid w:val="00BA0124"/>
    <w:rsid w:val="00BA0266"/>
    <w:rsid w:val="00BA0270"/>
    <w:rsid w:val="00BA02F4"/>
    <w:rsid w:val="00BA0531"/>
    <w:rsid w:val="00BA0590"/>
    <w:rsid w:val="00BA0709"/>
    <w:rsid w:val="00BA0747"/>
    <w:rsid w:val="00BA080A"/>
    <w:rsid w:val="00BA084A"/>
    <w:rsid w:val="00BA09E4"/>
    <w:rsid w:val="00BA0A61"/>
    <w:rsid w:val="00BA0CBD"/>
    <w:rsid w:val="00BA0FCA"/>
    <w:rsid w:val="00BA1045"/>
    <w:rsid w:val="00BA110C"/>
    <w:rsid w:val="00BA1280"/>
    <w:rsid w:val="00BA12DC"/>
    <w:rsid w:val="00BA13FE"/>
    <w:rsid w:val="00BA141F"/>
    <w:rsid w:val="00BA152F"/>
    <w:rsid w:val="00BA158E"/>
    <w:rsid w:val="00BA1603"/>
    <w:rsid w:val="00BA18F9"/>
    <w:rsid w:val="00BA1A18"/>
    <w:rsid w:val="00BA1A25"/>
    <w:rsid w:val="00BA1AC2"/>
    <w:rsid w:val="00BA1B90"/>
    <w:rsid w:val="00BA1C30"/>
    <w:rsid w:val="00BA1C7F"/>
    <w:rsid w:val="00BA2762"/>
    <w:rsid w:val="00BA27FF"/>
    <w:rsid w:val="00BA2831"/>
    <w:rsid w:val="00BA2CAD"/>
    <w:rsid w:val="00BA2DB5"/>
    <w:rsid w:val="00BA2E30"/>
    <w:rsid w:val="00BA30AD"/>
    <w:rsid w:val="00BA30F0"/>
    <w:rsid w:val="00BA3101"/>
    <w:rsid w:val="00BA31EC"/>
    <w:rsid w:val="00BA32C9"/>
    <w:rsid w:val="00BA343A"/>
    <w:rsid w:val="00BA351E"/>
    <w:rsid w:val="00BA368C"/>
    <w:rsid w:val="00BA36F2"/>
    <w:rsid w:val="00BA3787"/>
    <w:rsid w:val="00BA380A"/>
    <w:rsid w:val="00BA380D"/>
    <w:rsid w:val="00BA3C2E"/>
    <w:rsid w:val="00BA3EDF"/>
    <w:rsid w:val="00BA4055"/>
    <w:rsid w:val="00BA40D8"/>
    <w:rsid w:val="00BA40EC"/>
    <w:rsid w:val="00BA43E4"/>
    <w:rsid w:val="00BA44CE"/>
    <w:rsid w:val="00BA4552"/>
    <w:rsid w:val="00BA4606"/>
    <w:rsid w:val="00BA4647"/>
    <w:rsid w:val="00BA4728"/>
    <w:rsid w:val="00BA4796"/>
    <w:rsid w:val="00BA4A95"/>
    <w:rsid w:val="00BA4D72"/>
    <w:rsid w:val="00BA4D73"/>
    <w:rsid w:val="00BA4F2F"/>
    <w:rsid w:val="00BA4FE9"/>
    <w:rsid w:val="00BA5267"/>
    <w:rsid w:val="00BA53F9"/>
    <w:rsid w:val="00BA5553"/>
    <w:rsid w:val="00BA555A"/>
    <w:rsid w:val="00BA579D"/>
    <w:rsid w:val="00BA5813"/>
    <w:rsid w:val="00BA59FA"/>
    <w:rsid w:val="00BA5A76"/>
    <w:rsid w:val="00BA5ACD"/>
    <w:rsid w:val="00BA5AE9"/>
    <w:rsid w:val="00BA5B99"/>
    <w:rsid w:val="00BA5BD8"/>
    <w:rsid w:val="00BA5C20"/>
    <w:rsid w:val="00BA5EC5"/>
    <w:rsid w:val="00BA5EFA"/>
    <w:rsid w:val="00BA5FB8"/>
    <w:rsid w:val="00BA5FDB"/>
    <w:rsid w:val="00BA602B"/>
    <w:rsid w:val="00BA60FA"/>
    <w:rsid w:val="00BA6127"/>
    <w:rsid w:val="00BA627A"/>
    <w:rsid w:val="00BA6494"/>
    <w:rsid w:val="00BA64C0"/>
    <w:rsid w:val="00BA65D7"/>
    <w:rsid w:val="00BA662F"/>
    <w:rsid w:val="00BA66AD"/>
    <w:rsid w:val="00BA6A00"/>
    <w:rsid w:val="00BA6BD5"/>
    <w:rsid w:val="00BA6C9D"/>
    <w:rsid w:val="00BA6CF9"/>
    <w:rsid w:val="00BA6DAB"/>
    <w:rsid w:val="00BA6E6B"/>
    <w:rsid w:val="00BA6F4F"/>
    <w:rsid w:val="00BA7234"/>
    <w:rsid w:val="00BA72EC"/>
    <w:rsid w:val="00BA7407"/>
    <w:rsid w:val="00BA755E"/>
    <w:rsid w:val="00BA791C"/>
    <w:rsid w:val="00BA7A3F"/>
    <w:rsid w:val="00BA7C13"/>
    <w:rsid w:val="00BA7E29"/>
    <w:rsid w:val="00BA7EA7"/>
    <w:rsid w:val="00BA7EE6"/>
    <w:rsid w:val="00BA7F80"/>
    <w:rsid w:val="00BB0041"/>
    <w:rsid w:val="00BB02C1"/>
    <w:rsid w:val="00BB03C2"/>
    <w:rsid w:val="00BB054B"/>
    <w:rsid w:val="00BB0798"/>
    <w:rsid w:val="00BB079C"/>
    <w:rsid w:val="00BB087A"/>
    <w:rsid w:val="00BB09CC"/>
    <w:rsid w:val="00BB09FF"/>
    <w:rsid w:val="00BB0A7F"/>
    <w:rsid w:val="00BB0CD7"/>
    <w:rsid w:val="00BB0CED"/>
    <w:rsid w:val="00BB0D90"/>
    <w:rsid w:val="00BB0E3D"/>
    <w:rsid w:val="00BB0E82"/>
    <w:rsid w:val="00BB0EB5"/>
    <w:rsid w:val="00BB0F97"/>
    <w:rsid w:val="00BB11F6"/>
    <w:rsid w:val="00BB1207"/>
    <w:rsid w:val="00BB12E4"/>
    <w:rsid w:val="00BB12E9"/>
    <w:rsid w:val="00BB13D9"/>
    <w:rsid w:val="00BB14AE"/>
    <w:rsid w:val="00BB1515"/>
    <w:rsid w:val="00BB15E3"/>
    <w:rsid w:val="00BB163A"/>
    <w:rsid w:val="00BB18B5"/>
    <w:rsid w:val="00BB1A7F"/>
    <w:rsid w:val="00BB1AA5"/>
    <w:rsid w:val="00BB1B43"/>
    <w:rsid w:val="00BB1D05"/>
    <w:rsid w:val="00BB1FC8"/>
    <w:rsid w:val="00BB2123"/>
    <w:rsid w:val="00BB2206"/>
    <w:rsid w:val="00BB2334"/>
    <w:rsid w:val="00BB240F"/>
    <w:rsid w:val="00BB259C"/>
    <w:rsid w:val="00BB27A6"/>
    <w:rsid w:val="00BB2868"/>
    <w:rsid w:val="00BB28FE"/>
    <w:rsid w:val="00BB29D6"/>
    <w:rsid w:val="00BB2AB9"/>
    <w:rsid w:val="00BB2B00"/>
    <w:rsid w:val="00BB2C7A"/>
    <w:rsid w:val="00BB2CA1"/>
    <w:rsid w:val="00BB2CAA"/>
    <w:rsid w:val="00BB2CD8"/>
    <w:rsid w:val="00BB2D93"/>
    <w:rsid w:val="00BB2D94"/>
    <w:rsid w:val="00BB2FC6"/>
    <w:rsid w:val="00BB3096"/>
    <w:rsid w:val="00BB34B3"/>
    <w:rsid w:val="00BB3557"/>
    <w:rsid w:val="00BB3602"/>
    <w:rsid w:val="00BB3671"/>
    <w:rsid w:val="00BB37B8"/>
    <w:rsid w:val="00BB3929"/>
    <w:rsid w:val="00BB398A"/>
    <w:rsid w:val="00BB3A1C"/>
    <w:rsid w:val="00BB3A51"/>
    <w:rsid w:val="00BB3A6A"/>
    <w:rsid w:val="00BB3B18"/>
    <w:rsid w:val="00BB3CE8"/>
    <w:rsid w:val="00BB3D37"/>
    <w:rsid w:val="00BB3D64"/>
    <w:rsid w:val="00BB3E0F"/>
    <w:rsid w:val="00BB3F96"/>
    <w:rsid w:val="00BB4101"/>
    <w:rsid w:val="00BB455B"/>
    <w:rsid w:val="00BB476E"/>
    <w:rsid w:val="00BB487D"/>
    <w:rsid w:val="00BB4A4D"/>
    <w:rsid w:val="00BB4A5D"/>
    <w:rsid w:val="00BB4B1C"/>
    <w:rsid w:val="00BB4BAD"/>
    <w:rsid w:val="00BB4BB3"/>
    <w:rsid w:val="00BB4C6B"/>
    <w:rsid w:val="00BB4C7D"/>
    <w:rsid w:val="00BB4D71"/>
    <w:rsid w:val="00BB4DAA"/>
    <w:rsid w:val="00BB4FD7"/>
    <w:rsid w:val="00BB5072"/>
    <w:rsid w:val="00BB50E2"/>
    <w:rsid w:val="00BB5207"/>
    <w:rsid w:val="00BB535F"/>
    <w:rsid w:val="00BB5541"/>
    <w:rsid w:val="00BB5569"/>
    <w:rsid w:val="00BB5710"/>
    <w:rsid w:val="00BB57BF"/>
    <w:rsid w:val="00BB5826"/>
    <w:rsid w:val="00BB5BE7"/>
    <w:rsid w:val="00BB5CF9"/>
    <w:rsid w:val="00BB5DCC"/>
    <w:rsid w:val="00BB5E36"/>
    <w:rsid w:val="00BB5F91"/>
    <w:rsid w:val="00BB62F5"/>
    <w:rsid w:val="00BB662A"/>
    <w:rsid w:val="00BB669A"/>
    <w:rsid w:val="00BB6709"/>
    <w:rsid w:val="00BB674A"/>
    <w:rsid w:val="00BB68E8"/>
    <w:rsid w:val="00BB6BD9"/>
    <w:rsid w:val="00BB6D1B"/>
    <w:rsid w:val="00BB6DBC"/>
    <w:rsid w:val="00BB708B"/>
    <w:rsid w:val="00BB708C"/>
    <w:rsid w:val="00BB70E7"/>
    <w:rsid w:val="00BB7104"/>
    <w:rsid w:val="00BB7316"/>
    <w:rsid w:val="00BB731F"/>
    <w:rsid w:val="00BB74DD"/>
    <w:rsid w:val="00BB7578"/>
    <w:rsid w:val="00BB75F4"/>
    <w:rsid w:val="00BB77EF"/>
    <w:rsid w:val="00BB79A8"/>
    <w:rsid w:val="00BB79E4"/>
    <w:rsid w:val="00BB7A12"/>
    <w:rsid w:val="00BB7C63"/>
    <w:rsid w:val="00BB7E1A"/>
    <w:rsid w:val="00BC02F0"/>
    <w:rsid w:val="00BC037F"/>
    <w:rsid w:val="00BC0464"/>
    <w:rsid w:val="00BC0582"/>
    <w:rsid w:val="00BC068A"/>
    <w:rsid w:val="00BC06B6"/>
    <w:rsid w:val="00BC070E"/>
    <w:rsid w:val="00BC0794"/>
    <w:rsid w:val="00BC0809"/>
    <w:rsid w:val="00BC08D5"/>
    <w:rsid w:val="00BC0985"/>
    <w:rsid w:val="00BC0B01"/>
    <w:rsid w:val="00BC0B49"/>
    <w:rsid w:val="00BC0B8F"/>
    <w:rsid w:val="00BC0E78"/>
    <w:rsid w:val="00BC0F55"/>
    <w:rsid w:val="00BC0F90"/>
    <w:rsid w:val="00BC10F8"/>
    <w:rsid w:val="00BC10FF"/>
    <w:rsid w:val="00BC11CF"/>
    <w:rsid w:val="00BC11E9"/>
    <w:rsid w:val="00BC13E7"/>
    <w:rsid w:val="00BC17BB"/>
    <w:rsid w:val="00BC197D"/>
    <w:rsid w:val="00BC1AC1"/>
    <w:rsid w:val="00BC1B99"/>
    <w:rsid w:val="00BC1C3D"/>
    <w:rsid w:val="00BC1C8F"/>
    <w:rsid w:val="00BC1E0C"/>
    <w:rsid w:val="00BC1E2D"/>
    <w:rsid w:val="00BC1F13"/>
    <w:rsid w:val="00BC1FC3"/>
    <w:rsid w:val="00BC2111"/>
    <w:rsid w:val="00BC23CA"/>
    <w:rsid w:val="00BC2624"/>
    <w:rsid w:val="00BC2725"/>
    <w:rsid w:val="00BC2769"/>
    <w:rsid w:val="00BC27C9"/>
    <w:rsid w:val="00BC2840"/>
    <w:rsid w:val="00BC28DB"/>
    <w:rsid w:val="00BC2A19"/>
    <w:rsid w:val="00BC2A6B"/>
    <w:rsid w:val="00BC2BBD"/>
    <w:rsid w:val="00BC2BE6"/>
    <w:rsid w:val="00BC2CDD"/>
    <w:rsid w:val="00BC2D84"/>
    <w:rsid w:val="00BC2E25"/>
    <w:rsid w:val="00BC2E80"/>
    <w:rsid w:val="00BC2EF6"/>
    <w:rsid w:val="00BC2F02"/>
    <w:rsid w:val="00BC2F50"/>
    <w:rsid w:val="00BC309C"/>
    <w:rsid w:val="00BC321E"/>
    <w:rsid w:val="00BC3330"/>
    <w:rsid w:val="00BC3372"/>
    <w:rsid w:val="00BC337E"/>
    <w:rsid w:val="00BC33A2"/>
    <w:rsid w:val="00BC3526"/>
    <w:rsid w:val="00BC3543"/>
    <w:rsid w:val="00BC3983"/>
    <w:rsid w:val="00BC3AF7"/>
    <w:rsid w:val="00BC3B07"/>
    <w:rsid w:val="00BC3B7B"/>
    <w:rsid w:val="00BC3C15"/>
    <w:rsid w:val="00BC3C58"/>
    <w:rsid w:val="00BC3EB3"/>
    <w:rsid w:val="00BC4049"/>
    <w:rsid w:val="00BC4076"/>
    <w:rsid w:val="00BC40FD"/>
    <w:rsid w:val="00BC410D"/>
    <w:rsid w:val="00BC427B"/>
    <w:rsid w:val="00BC4284"/>
    <w:rsid w:val="00BC43EA"/>
    <w:rsid w:val="00BC44DF"/>
    <w:rsid w:val="00BC4553"/>
    <w:rsid w:val="00BC4821"/>
    <w:rsid w:val="00BC4B75"/>
    <w:rsid w:val="00BC4D97"/>
    <w:rsid w:val="00BC4EF5"/>
    <w:rsid w:val="00BC4F5C"/>
    <w:rsid w:val="00BC4FC3"/>
    <w:rsid w:val="00BC511D"/>
    <w:rsid w:val="00BC5278"/>
    <w:rsid w:val="00BC52E0"/>
    <w:rsid w:val="00BC5577"/>
    <w:rsid w:val="00BC55A2"/>
    <w:rsid w:val="00BC560B"/>
    <w:rsid w:val="00BC5739"/>
    <w:rsid w:val="00BC57F5"/>
    <w:rsid w:val="00BC594E"/>
    <w:rsid w:val="00BC5AEF"/>
    <w:rsid w:val="00BC5C42"/>
    <w:rsid w:val="00BC5FB2"/>
    <w:rsid w:val="00BC61EB"/>
    <w:rsid w:val="00BC62BE"/>
    <w:rsid w:val="00BC62F5"/>
    <w:rsid w:val="00BC6392"/>
    <w:rsid w:val="00BC6399"/>
    <w:rsid w:val="00BC6657"/>
    <w:rsid w:val="00BC665D"/>
    <w:rsid w:val="00BC66D1"/>
    <w:rsid w:val="00BC68B9"/>
    <w:rsid w:val="00BC691B"/>
    <w:rsid w:val="00BC6BA7"/>
    <w:rsid w:val="00BC6C7E"/>
    <w:rsid w:val="00BC6CA3"/>
    <w:rsid w:val="00BC6DCF"/>
    <w:rsid w:val="00BC6F5D"/>
    <w:rsid w:val="00BC7002"/>
    <w:rsid w:val="00BC7009"/>
    <w:rsid w:val="00BC708D"/>
    <w:rsid w:val="00BC716D"/>
    <w:rsid w:val="00BC718D"/>
    <w:rsid w:val="00BC72BE"/>
    <w:rsid w:val="00BC740E"/>
    <w:rsid w:val="00BC7426"/>
    <w:rsid w:val="00BC7556"/>
    <w:rsid w:val="00BC7839"/>
    <w:rsid w:val="00BC79B5"/>
    <w:rsid w:val="00BC7B06"/>
    <w:rsid w:val="00BC7B94"/>
    <w:rsid w:val="00BC7BC5"/>
    <w:rsid w:val="00BC7C23"/>
    <w:rsid w:val="00BC7D47"/>
    <w:rsid w:val="00BC7D9A"/>
    <w:rsid w:val="00BC7E4D"/>
    <w:rsid w:val="00BC7E52"/>
    <w:rsid w:val="00BD01D0"/>
    <w:rsid w:val="00BD0385"/>
    <w:rsid w:val="00BD03BE"/>
    <w:rsid w:val="00BD04F8"/>
    <w:rsid w:val="00BD055B"/>
    <w:rsid w:val="00BD05E9"/>
    <w:rsid w:val="00BD0633"/>
    <w:rsid w:val="00BD06D5"/>
    <w:rsid w:val="00BD071D"/>
    <w:rsid w:val="00BD089D"/>
    <w:rsid w:val="00BD0B17"/>
    <w:rsid w:val="00BD0DD9"/>
    <w:rsid w:val="00BD103D"/>
    <w:rsid w:val="00BD1115"/>
    <w:rsid w:val="00BD1167"/>
    <w:rsid w:val="00BD1170"/>
    <w:rsid w:val="00BD148D"/>
    <w:rsid w:val="00BD14FD"/>
    <w:rsid w:val="00BD155B"/>
    <w:rsid w:val="00BD181F"/>
    <w:rsid w:val="00BD18E6"/>
    <w:rsid w:val="00BD1957"/>
    <w:rsid w:val="00BD1BBD"/>
    <w:rsid w:val="00BD1C09"/>
    <w:rsid w:val="00BD1C63"/>
    <w:rsid w:val="00BD1E6C"/>
    <w:rsid w:val="00BD1EF1"/>
    <w:rsid w:val="00BD1F9C"/>
    <w:rsid w:val="00BD1FF1"/>
    <w:rsid w:val="00BD2185"/>
    <w:rsid w:val="00BD21FC"/>
    <w:rsid w:val="00BD227D"/>
    <w:rsid w:val="00BD2362"/>
    <w:rsid w:val="00BD23C3"/>
    <w:rsid w:val="00BD2473"/>
    <w:rsid w:val="00BD260A"/>
    <w:rsid w:val="00BD2715"/>
    <w:rsid w:val="00BD273C"/>
    <w:rsid w:val="00BD2757"/>
    <w:rsid w:val="00BD27CD"/>
    <w:rsid w:val="00BD29A8"/>
    <w:rsid w:val="00BD2A54"/>
    <w:rsid w:val="00BD2B63"/>
    <w:rsid w:val="00BD2B71"/>
    <w:rsid w:val="00BD2CB1"/>
    <w:rsid w:val="00BD3057"/>
    <w:rsid w:val="00BD307A"/>
    <w:rsid w:val="00BD31B4"/>
    <w:rsid w:val="00BD3257"/>
    <w:rsid w:val="00BD3333"/>
    <w:rsid w:val="00BD33BD"/>
    <w:rsid w:val="00BD344B"/>
    <w:rsid w:val="00BD3471"/>
    <w:rsid w:val="00BD3539"/>
    <w:rsid w:val="00BD3607"/>
    <w:rsid w:val="00BD379F"/>
    <w:rsid w:val="00BD3834"/>
    <w:rsid w:val="00BD38A2"/>
    <w:rsid w:val="00BD39D8"/>
    <w:rsid w:val="00BD3D95"/>
    <w:rsid w:val="00BD3E29"/>
    <w:rsid w:val="00BD3E80"/>
    <w:rsid w:val="00BD3F1E"/>
    <w:rsid w:val="00BD4000"/>
    <w:rsid w:val="00BD40E4"/>
    <w:rsid w:val="00BD41C1"/>
    <w:rsid w:val="00BD41C2"/>
    <w:rsid w:val="00BD4237"/>
    <w:rsid w:val="00BD430D"/>
    <w:rsid w:val="00BD4319"/>
    <w:rsid w:val="00BD44E0"/>
    <w:rsid w:val="00BD479E"/>
    <w:rsid w:val="00BD479F"/>
    <w:rsid w:val="00BD47A8"/>
    <w:rsid w:val="00BD48D7"/>
    <w:rsid w:val="00BD499D"/>
    <w:rsid w:val="00BD4C38"/>
    <w:rsid w:val="00BD4C8D"/>
    <w:rsid w:val="00BD4DB0"/>
    <w:rsid w:val="00BD4DB7"/>
    <w:rsid w:val="00BD4DC3"/>
    <w:rsid w:val="00BD4E31"/>
    <w:rsid w:val="00BD4E5C"/>
    <w:rsid w:val="00BD4F1F"/>
    <w:rsid w:val="00BD50DD"/>
    <w:rsid w:val="00BD51C8"/>
    <w:rsid w:val="00BD5276"/>
    <w:rsid w:val="00BD5358"/>
    <w:rsid w:val="00BD5439"/>
    <w:rsid w:val="00BD5604"/>
    <w:rsid w:val="00BD5709"/>
    <w:rsid w:val="00BD58F3"/>
    <w:rsid w:val="00BD5914"/>
    <w:rsid w:val="00BD5A75"/>
    <w:rsid w:val="00BD5DB4"/>
    <w:rsid w:val="00BD603A"/>
    <w:rsid w:val="00BD60B0"/>
    <w:rsid w:val="00BD636E"/>
    <w:rsid w:val="00BD63C7"/>
    <w:rsid w:val="00BD6416"/>
    <w:rsid w:val="00BD6498"/>
    <w:rsid w:val="00BD6575"/>
    <w:rsid w:val="00BD657B"/>
    <w:rsid w:val="00BD65D3"/>
    <w:rsid w:val="00BD6739"/>
    <w:rsid w:val="00BD6851"/>
    <w:rsid w:val="00BD6A2B"/>
    <w:rsid w:val="00BD6BE2"/>
    <w:rsid w:val="00BD6CAC"/>
    <w:rsid w:val="00BD6D5C"/>
    <w:rsid w:val="00BD6E65"/>
    <w:rsid w:val="00BD6F2A"/>
    <w:rsid w:val="00BD707F"/>
    <w:rsid w:val="00BD7092"/>
    <w:rsid w:val="00BD711E"/>
    <w:rsid w:val="00BD73E9"/>
    <w:rsid w:val="00BD74A4"/>
    <w:rsid w:val="00BD7620"/>
    <w:rsid w:val="00BD7780"/>
    <w:rsid w:val="00BD77C3"/>
    <w:rsid w:val="00BD7925"/>
    <w:rsid w:val="00BD7986"/>
    <w:rsid w:val="00BD7A2B"/>
    <w:rsid w:val="00BD7B02"/>
    <w:rsid w:val="00BD7B47"/>
    <w:rsid w:val="00BD7BA6"/>
    <w:rsid w:val="00BD7BE8"/>
    <w:rsid w:val="00BD7C1C"/>
    <w:rsid w:val="00BE0065"/>
    <w:rsid w:val="00BE01B6"/>
    <w:rsid w:val="00BE01C4"/>
    <w:rsid w:val="00BE04CB"/>
    <w:rsid w:val="00BE0618"/>
    <w:rsid w:val="00BE079B"/>
    <w:rsid w:val="00BE0935"/>
    <w:rsid w:val="00BE0AA0"/>
    <w:rsid w:val="00BE0B18"/>
    <w:rsid w:val="00BE0D2C"/>
    <w:rsid w:val="00BE0DE7"/>
    <w:rsid w:val="00BE0E69"/>
    <w:rsid w:val="00BE0F32"/>
    <w:rsid w:val="00BE0FDD"/>
    <w:rsid w:val="00BE1016"/>
    <w:rsid w:val="00BE118A"/>
    <w:rsid w:val="00BE12A4"/>
    <w:rsid w:val="00BE1350"/>
    <w:rsid w:val="00BE13A3"/>
    <w:rsid w:val="00BE1484"/>
    <w:rsid w:val="00BE14FE"/>
    <w:rsid w:val="00BE1523"/>
    <w:rsid w:val="00BE1676"/>
    <w:rsid w:val="00BE17DB"/>
    <w:rsid w:val="00BE1816"/>
    <w:rsid w:val="00BE19C6"/>
    <w:rsid w:val="00BE1C72"/>
    <w:rsid w:val="00BE1D40"/>
    <w:rsid w:val="00BE1DBF"/>
    <w:rsid w:val="00BE1EE6"/>
    <w:rsid w:val="00BE20E3"/>
    <w:rsid w:val="00BE2141"/>
    <w:rsid w:val="00BE223C"/>
    <w:rsid w:val="00BE2342"/>
    <w:rsid w:val="00BE235E"/>
    <w:rsid w:val="00BE25A5"/>
    <w:rsid w:val="00BE2676"/>
    <w:rsid w:val="00BE26F4"/>
    <w:rsid w:val="00BE2746"/>
    <w:rsid w:val="00BE27ED"/>
    <w:rsid w:val="00BE280C"/>
    <w:rsid w:val="00BE28EF"/>
    <w:rsid w:val="00BE29CF"/>
    <w:rsid w:val="00BE2A57"/>
    <w:rsid w:val="00BE2AB7"/>
    <w:rsid w:val="00BE2C07"/>
    <w:rsid w:val="00BE2CA6"/>
    <w:rsid w:val="00BE2CE0"/>
    <w:rsid w:val="00BE2D3D"/>
    <w:rsid w:val="00BE2D83"/>
    <w:rsid w:val="00BE2E08"/>
    <w:rsid w:val="00BE2E5A"/>
    <w:rsid w:val="00BE2E88"/>
    <w:rsid w:val="00BE2EA3"/>
    <w:rsid w:val="00BE2F03"/>
    <w:rsid w:val="00BE2FF6"/>
    <w:rsid w:val="00BE30C5"/>
    <w:rsid w:val="00BE3435"/>
    <w:rsid w:val="00BE3458"/>
    <w:rsid w:val="00BE34BD"/>
    <w:rsid w:val="00BE367A"/>
    <w:rsid w:val="00BE3686"/>
    <w:rsid w:val="00BE39F6"/>
    <w:rsid w:val="00BE3B35"/>
    <w:rsid w:val="00BE3BBC"/>
    <w:rsid w:val="00BE3C41"/>
    <w:rsid w:val="00BE3C6F"/>
    <w:rsid w:val="00BE3C86"/>
    <w:rsid w:val="00BE4067"/>
    <w:rsid w:val="00BE40E3"/>
    <w:rsid w:val="00BE40F3"/>
    <w:rsid w:val="00BE42CC"/>
    <w:rsid w:val="00BE4440"/>
    <w:rsid w:val="00BE4782"/>
    <w:rsid w:val="00BE4797"/>
    <w:rsid w:val="00BE4857"/>
    <w:rsid w:val="00BE485E"/>
    <w:rsid w:val="00BE4877"/>
    <w:rsid w:val="00BE49DC"/>
    <w:rsid w:val="00BE4BDB"/>
    <w:rsid w:val="00BE4C45"/>
    <w:rsid w:val="00BE4E81"/>
    <w:rsid w:val="00BE4EBA"/>
    <w:rsid w:val="00BE4F6E"/>
    <w:rsid w:val="00BE5031"/>
    <w:rsid w:val="00BE5246"/>
    <w:rsid w:val="00BE5376"/>
    <w:rsid w:val="00BE553F"/>
    <w:rsid w:val="00BE5569"/>
    <w:rsid w:val="00BE55CE"/>
    <w:rsid w:val="00BE5914"/>
    <w:rsid w:val="00BE5C5A"/>
    <w:rsid w:val="00BE5D17"/>
    <w:rsid w:val="00BE6044"/>
    <w:rsid w:val="00BE60E4"/>
    <w:rsid w:val="00BE61EC"/>
    <w:rsid w:val="00BE6219"/>
    <w:rsid w:val="00BE63A0"/>
    <w:rsid w:val="00BE651C"/>
    <w:rsid w:val="00BE66D3"/>
    <w:rsid w:val="00BE686E"/>
    <w:rsid w:val="00BE6A3C"/>
    <w:rsid w:val="00BE6B7F"/>
    <w:rsid w:val="00BE6BC5"/>
    <w:rsid w:val="00BE6CA3"/>
    <w:rsid w:val="00BE6DC4"/>
    <w:rsid w:val="00BE6E55"/>
    <w:rsid w:val="00BE6F0F"/>
    <w:rsid w:val="00BE6FE4"/>
    <w:rsid w:val="00BE72A0"/>
    <w:rsid w:val="00BE76B9"/>
    <w:rsid w:val="00BE7726"/>
    <w:rsid w:val="00BE77B1"/>
    <w:rsid w:val="00BE7951"/>
    <w:rsid w:val="00BE7990"/>
    <w:rsid w:val="00BE7BE0"/>
    <w:rsid w:val="00BE7D21"/>
    <w:rsid w:val="00BF002F"/>
    <w:rsid w:val="00BF00E2"/>
    <w:rsid w:val="00BF0119"/>
    <w:rsid w:val="00BF0503"/>
    <w:rsid w:val="00BF052E"/>
    <w:rsid w:val="00BF0684"/>
    <w:rsid w:val="00BF0854"/>
    <w:rsid w:val="00BF0A46"/>
    <w:rsid w:val="00BF0ABE"/>
    <w:rsid w:val="00BF0BB9"/>
    <w:rsid w:val="00BF116C"/>
    <w:rsid w:val="00BF1304"/>
    <w:rsid w:val="00BF13A5"/>
    <w:rsid w:val="00BF14D8"/>
    <w:rsid w:val="00BF150A"/>
    <w:rsid w:val="00BF1524"/>
    <w:rsid w:val="00BF18CC"/>
    <w:rsid w:val="00BF1C10"/>
    <w:rsid w:val="00BF1D8E"/>
    <w:rsid w:val="00BF1E98"/>
    <w:rsid w:val="00BF200D"/>
    <w:rsid w:val="00BF201C"/>
    <w:rsid w:val="00BF202F"/>
    <w:rsid w:val="00BF2321"/>
    <w:rsid w:val="00BF24A1"/>
    <w:rsid w:val="00BF25D9"/>
    <w:rsid w:val="00BF2635"/>
    <w:rsid w:val="00BF2683"/>
    <w:rsid w:val="00BF295B"/>
    <w:rsid w:val="00BF2C4B"/>
    <w:rsid w:val="00BF2E60"/>
    <w:rsid w:val="00BF317E"/>
    <w:rsid w:val="00BF31A3"/>
    <w:rsid w:val="00BF338C"/>
    <w:rsid w:val="00BF359A"/>
    <w:rsid w:val="00BF35A1"/>
    <w:rsid w:val="00BF360F"/>
    <w:rsid w:val="00BF3613"/>
    <w:rsid w:val="00BF395A"/>
    <w:rsid w:val="00BF3A07"/>
    <w:rsid w:val="00BF3A1B"/>
    <w:rsid w:val="00BF3A59"/>
    <w:rsid w:val="00BF3ADE"/>
    <w:rsid w:val="00BF3BEE"/>
    <w:rsid w:val="00BF3CBF"/>
    <w:rsid w:val="00BF3EC9"/>
    <w:rsid w:val="00BF410E"/>
    <w:rsid w:val="00BF4131"/>
    <w:rsid w:val="00BF424E"/>
    <w:rsid w:val="00BF4268"/>
    <w:rsid w:val="00BF43FC"/>
    <w:rsid w:val="00BF4401"/>
    <w:rsid w:val="00BF4429"/>
    <w:rsid w:val="00BF442C"/>
    <w:rsid w:val="00BF44B8"/>
    <w:rsid w:val="00BF45BD"/>
    <w:rsid w:val="00BF45E5"/>
    <w:rsid w:val="00BF466F"/>
    <w:rsid w:val="00BF481D"/>
    <w:rsid w:val="00BF4889"/>
    <w:rsid w:val="00BF4AFA"/>
    <w:rsid w:val="00BF4BD5"/>
    <w:rsid w:val="00BF4CA4"/>
    <w:rsid w:val="00BF4FB0"/>
    <w:rsid w:val="00BF515E"/>
    <w:rsid w:val="00BF518B"/>
    <w:rsid w:val="00BF5317"/>
    <w:rsid w:val="00BF5480"/>
    <w:rsid w:val="00BF56E7"/>
    <w:rsid w:val="00BF5712"/>
    <w:rsid w:val="00BF57FF"/>
    <w:rsid w:val="00BF5826"/>
    <w:rsid w:val="00BF5C3A"/>
    <w:rsid w:val="00BF5CBC"/>
    <w:rsid w:val="00BF5CE0"/>
    <w:rsid w:val="00BF5DFE"/>
    <w:rsid w:val="00BF5E30"/>
    <w:rsid w:val="00BF5F4F"/>
    <w:rsid w:val="00BF64EA"/>
    <w:rsid w:val="00BF6503"/>
    <w:rsid w:val="00BF6532"/>
    <w:rsid w:val="00BF6599"/>
    <w:rsid w:val="00BF67C6"/>
    <w:rsid w:val="00BF681F"/>
    <w:rsid w:val="00BF6920"/>
    <w:rsid w:val="00BF6B7B"/>
    <w:rsid w:val="00BF6EDC"/>
    <w:rsid w:val="00BF6FF2"/>
    <w:rsid w:val="00BF70BD"/>
    <w:rsid w:val="00BF7198"/>
    <w:rsid w:val="00BF73D4"/>
    <w:rsid w:val="00BF7589"/>
    <w:rsid w:val="00BF760A"/>
    <w:rsid w:val="00BF768C"/>
    <w:rsid w:val="00BF7759"/>
    <w:rsid w:val="00BF7A74"/>
    <w:rsid w:val="00BF7AF3"/>
    <w:rsid w:val="00BF7BB0"/>
    <w:rsid w:val="00BF7EA1"/>
    <w:rsid w:val="00BF7EA7"/>
    <w:rsid w:val="00C000E9"/>
    <w:rsid w:val="00C00250"/>
    <w:rsid w:val="00C0031F"/>
    <w:rsid w:val="00C00384"/>
    <w:rsid w:val="00C003FC"/>
    <w:rsid w:val="00C00485"/>
    <w:rsid w:val="00C0053C"/>
    <w:rsid w:val="00C005E6"/>
    <w:rsid w:val="00C00637"/>
    <w:rsid w:val="00C00661"/>
    <w:rsid w:val="00C0072E"/>
    <w:rsid w:val="00C007B5"/>
    <w:rsid w:val="00C00839"/>
    <w:rsid w:val="00C00896"/>
    <w:rsid w:val="00C00957"/>
    <w:rsid w:val="00C00BF9"/>
    <w:rsid w:val="00C00C2B"/>
    <w:rsid w:val="00C00D35"/>
    <w:rsid w:val="00C00E11"/>
    <w:rsid w:val="00C00FAC"/>
    <w:rsid w:val="00C0121C"/>
    <w:rsid w:val="00C012B9"/>
    <w:rsid w:val="00C01409"/>
    <w:rsid w:val="00C0141A"/>
    <w:rsid w:val="00C0144C"/>
    <w:rsid w:val="00C014B1"/>
    <w:rsid w:val="00C01533"/>
    <w:rsid w:val="00C01880"/>
    <w:rsid w:val="00C0189A"/>
    <w:rsid w:val="00C01B21"/>
    <w:rsid w:val="00C01CE9"/>
    <w:rsid w:val="00C020E5"/>
    <w:rsid w:val="00C021ED"/>
    <w:rsid w:val="00C02601"/>
    <w:rsid w:val="00C0264C"/>
    <w:rsid w:val="00C02A3B"/>
    <w:rsid w:val="00C02B29"/>
    <w:rsid w:val="00C02C6F"/>
    <w:rsid w:val="00C02D3E"/>
    <w:rsid w:val="00C02D52"/>
    <w:rsid w:val="00C02E40"/>
    <w:rsid w:val="00C02EA1"/>
    <w:rsid w:val="00C03489"/>
    <w:rsid w:val="00C034EE"/>
    <w:rsid w:val="00C0355F"/>
    <w:rsid w:val="00C0370F"/>
    <w:rsid w:val="00C038E0"/>
    <w:rsid w:val="00C03951"/>
    <w:rsid w:val="00C03C71"/>
    <w:rsid w:val="00C03E93"/>
    <w:rsid w:val="00C04056"/>
    <w:rsid w:val="00C040E2"/>
    <w:rsid w:val="00C0410D"/>
    <w:rsid w:val="00C0423D"/>
    <w:rsid w:val="00C0450C"/>
    <w:rsid w:val="00C045AD"/>
    <w:rsid w:val="00C0482C"/>
    <w:rsid w:val="00C04867"/>
    <w:rsid w:val="00C04939"/>
    <w:rsid w:val="00C04B96"/>
    <w:rsid w:val="00C04BBE"/>
    <w:rsid w:val="00C04CAB"/>
    <w:rsid w:val="00C04CCB"/>
    <w:rsid w:val="00C04DB5"/>
    <w:rsid w:val="00C04DDE"/>
    <w:rsid w:val="00C050D8"/>
    <w:rsid w:val="00C05205"/>
    <w:rsid w:val="00C052AB"/>
    <w:rsid w:val="00C05579"/>
    <w:rsid w:val="00C0576E"/>
    <w:rsid w:val="00C058F8"/>
    <w:rsid w:val="00C05985"/>
    <w:rsid w:val="00C05B3D"/>
    <w:rsid w:val="00C05C21"/>
    <w:rsid w:val="00C05C93"/>
    <w:rsid w:val="00C05CD0"/>
    <w:rsid w:val="00C05E28"/>
    <w:rsid w:val="00C05E44"/>
    <w:rsid w:val="00C05EA6"/>
    <w:rsid w:val="00C06009"/>
    <w:rsid w:val="00C060EC"/>
    <w:rsid w:val="00C060FA"/>
    <w:rsid w:val="00C0612C"/>
    <w:rsid w:val="00C06250"/>
    <w:rsid w:val="00C0639B"/>
    <w:rsid w:val="00C063FA"/>
    <w:rsid w:val="00C0660D"/>
    <w:rsid w:val="00C0668B"/>
    <w:rsid w:val="00C0674D"/>
    <w:rsid w:val="00C0699E"/>
    <w:rsid w:val="00C069BE"/>
    <w:rsid w:val="00C06B0B"/>
    <w:rsid w:val="00C06CCF"/>
    <w:rsid w:val="00C06EB3"/>
    <w:rsid w:val="00C06FD8"/>
    <w:rsid w:val="00C0742A"/>
    <w:rsid w:val="00C07630"/>
    <w:rsid w:val="00C0771D"/>
    <w:rsid w:val="00C07831"/>
    <w:rsid w:val="00C078ED"/>
    <w:rsid w:val="00C07981"/>
    <w:rsid w:val="00C07995"/>
    <w:rsid w:val="00C07B1A"/>
    <w:rsid w:val="00C07B29"/>
    <w:rsid w:val="00C07B49"/>
    <w:rsid w:val="00C07B59"/>
    <w:rsid w:val="00C07B6C"/>
    <w:rsid w:val="00C07ECA"/>
    <w:rsid w:val="00C07F21"/>
    <w:rsid w:val="00C10014"/>
    <w:rsid w:val="00C10060"/>
    <w:rsid w:val="00C10090"/>
    <w:rsid w:val="00C100A3"/>
    <w:rsid w:val="00C10123"/>
    <w:rsid w:val="00C1015B"/>
    <w:rsid w:val="00C1025F"/>
    <w:rsid w:val="00C10282"/>
    <w:rsid w:val="00C1070C"/>
    <w:rsid w:val="00C1080D"/>
    <w:rsid w:val="00C10ACF"/>
    <w:rsid w:val="00C10AEC"/>
    <w:rsid w:val="00C10B7D"/>
    <w:rsid w:val="00C10FE3"/>
    <w:rsid w:val="00C110F1"/>
    <w:rsid w:val="00C11106"/>
    <w:rsid w:val="00C1128D"/>
    <w:rsid w:val="00C11294"/>
    <w:rsid w:val="00C113EA"/>
    <w:rsid w:val="00C11476"/>
    <w:rsid w:val="00C11781"/>
    <w:rsid w:val="00C11837"/>
    <w:rsid w:val="00C118B9"/>
    <w:rsid w:val="00C118E9"/>
    <w:rsid w:val="00C118FE"/>
    <w:rsid w:val="00C11934"/>
    <w:rsid w:val="00C11A03"/>
    <w:rsid w:val="00C11D1C"/>
    <w:rsid w:val="00C11DC7"/>
    <w:rsid w:val="00C11F97"/>
    <w:rsid w:val="00C11FC0"/>
    <w:rsid w:val="00C1211B"/>
    <w:rsid w:val="00C12239"/>
    <w:rsid w:val="00C12301"/>
    <w:rsid w:val="00C1239B"/>
    <w:rsid w:val="00C12434"/>
    <w:rsid w:val="00C12591"/>
    <w:rsid w:val="00C12734"/>
    <w:rsid w:val="00C1288A"/>
    <w:rsid w:val="00C12B61"/>
    <w:rsid w:val="00C12C0C"/>
    <w:rsid w:val="00C12C77"/>
    <w:rsid w:val="00C12D02"/>
    <w:rsid w:val="00C12D7F"/>
    <w:rsid w:val="00C12EB9"/>
    <w:rsid w:val="00C12F6D"/>
    <w:rsid w:val="00C1302D"/>
    <w:rsid w:val="00C1328D"/>
    <w:rsid w:val="00C1341B"/>
    <w:rsid w:val="00C1347D"/>
    <w:rsid w:val="00C135AE"/>
    <w:rsid w:val="00C135FF"/>
    <w:rsid w:val="00C137B2"/>
    <w:rsid w:val="00C13855"/>
    <w:rsid w:val="00C13860"/>
    <w:rsid w:val="00C138F0"/>
    <w:rsid w:val="00C139D8"/>
    <w:rsid w:val="00C13ABA"/>
    <w:rsid w:val="00C13B0B"/>
    <w:rsid w:val="00C13C75"/>
    <w:rsid w:val="00C13C7E"/>
    <w:rsid w:val="00C14097"/>
    <w:rsid w:val="00C141C4"/>
    <w:rsid w:val="00C14220"/>
    <w:rsid w:val="00C14454"/>
    <w:rsid w:val="00C14461"/>
    <w:rsid w:val="00C144DD"/>
    <w:rsid w:val="00C14653"/>
    <w:rsid w:val="00C146ED"/>
    <w:rsid w:val="00C14706"/>
    <w:rsid w:val="00C1493C"/>
    <w:rsid w:val="00C14B08"/>
    <w:rsid w:val="00C14B3E"/>
    <w:rsid w:val="00C14E5C"/>
    <w:rsid w:val="00C14F69"/>
    <w:rsid w:val="00C152A7"/>
    <w:rsid w:val="00C15355"/>
    <w:rsid w:val="00C15486"/>
    <w:rsid w:val="00C154ED"/>
    <w:rsid w:val="00C15582"/>
    <w:rsid w:val="00C15591"/>
    <w:rsid w:val="00C155EF"/>
    <w:rsid w:val="00C15684"/>
    <w:rsid w:val="00C1570C"/>
    <w:rsid w:val="00C1582D"/>
    <w:rsid w:val="00C1583D"/>
    <w:rsid w:val="00C15964"/>
    <w:rsid w:val="00C15AD3"/>
    <w:rsid w:val="00C15BFA"/>
    <w:rsid w:val="00C15C7D"/>
    <w:rsid w:val="00C15D5F"/>
    <w:rsid w:val="00C15F2F"/>
    <w:rsid w:val="00C15F8B"/>
    <w:rsid w:val="00C16061"/>
    <w:rsid w:val="00C1615A"/>
    <w:rsid w:val="00C16208"/>
    <w:rsid w:val="00C1621C"/>
    <w:rsid w:val="00C16282"/>
    <w:rsid w:val="00C164B0"/>
    <w:rsid w:val="00C1652B"/>
    <w:rsid w:val="00C16648"/>
    <w:rsid w:val="00C1699A"/>
    <w:rsid w:val="00C16CA9"/>
    <w:rsid w:val="00C16D83"/>
    <w:rsid w:val="00C16DEA"/>
    <w:rsid w:val="00C16E6C"/>
    <w:rsid w:val="00C16E97"/>
    <w:rsid w:val="00C1751A"/>
    <w:rsid w:val="00C17538"/>
    <w:rsid w:val="00C17577"/>
    <w:rsid w:val="00C175A0"/>
    <w:rsid w:val="00C175E1"/>
    <w:rsid w:val="00C176B3"/>
    <w:rsid w:val="00C17757"/>
    <w:rsid w:val="00C177C0"/>
    <w:rsid w:val="00C178DF"/>
    <w:rsid w:val="00C178FE"/>
    <w:rsid w:val="00C1792C"/>
    <w:rsid w:val="00C17B5A"/>
    <w:rsid w:val="00C17C43"/>
    <w:rsid w:val="00C17D56"/>
    <w:rsid w:val="00C17EA8"/>
    <w:rsid w:val="00C17ED0"/>
    <w:rsid w:val="00C17F50"/>
    <w:rsid w:val="00C20014"/>
    <w:rsid w:val="00C200B3"/>
    <w:rsid w:val="00C20185"/>
    <w:rsid w:val="00C20339"/>
    <w:rsid w:val="00C203BD"/>
    <w:rsid w:val="00C2048A"/>
    <w:rsid w:val="00C205FE"/>
    <w:rsid w:val="00C20853"/>
    <w:rsid w:val="00C20A24"/>
    <w:rsid w:val="00C20A9D"/>
    <w:rsid w:val="00C20AAB"/>
    <w:rsid w:val="00C20B1C"/>
    <w:rsid w:val="00C20C12"/>
    <w:rsid w:val="00C20D02"/>
    <w:rsid w:val="00C21048"/>
    <w:rsid w:val="00C210E5"/>
    <w:rsid w:val="00C2113E"/>
    <w:rsid w:val="00C21220"/>
    <w:rsid w:val="00C212F7"/>
    <w:rsid w:val="00C21489"/>
    <w:rsid w:val="00C214FE"/>
    <w:rsid w:val="00C2178F"/>
    <w:rsid w:val="00C217C0"/>
    <w:rsid w:val="00C217F1"/>
    <w:rsid w:val="00C21943"/>
    <w:rsid w:val="00C219D2"/>
    <w:rsid w:val="00C21AB0"/>
    <w:rsid w:val="00C21B13"/>
    <w:rsid w:val="00C21BB0"/>
    <w:rsid w:val="00C21CBF"/>
    <w:rsid w:val="00C21CCA"/>
    <w:rsid w:val="00C21F17"/>
    <w:rsid w:val="00C22000"/>
    <w:rsid w:val="00C22257"/>
    <w:rsid w:val="00C224E2"/>
    <w:rsid w:val="00C225FC"/>
    <w:rsid w:val="00C22645"/>
    <w:rsid w:val="00C2278A"/>
    <w:rsid w:val="00C2299E"/>
    <w:rsid w:val="00C22A55"/>
    <w:rsid w:val="00C22A72"/>
    <w:rsid w:val="00C22AA8"/>
    <w:rsid w:val="00C22AC9"/>
    <w:rsid w:val="00C22C44"/>
    <w:rsid w:val="00C22CAE"/>
    <w:rsid w:val="00C22CE2"/>
    <w:rsid w:val="00C22D5B"/>
    <w:rsid w:val="00C22D77"/>
    <w:rsid w:val="00C22ECD"/>
    <w:rsid w:val="00C22F18"/>
    <w:rsid w:val="00C22F2E"/>
    <w:rsid w:val="00C22FB0"/>
    <w:rsid w:val="00C23099"/>
    <w:rsid w:val="00C23174"/>
    <w:rsid w:val="00C23216"/>
    <w:rsid w:val="00C2331C"/>
    <w:rsid w:val="00C2340D"/>
    <w:rsid w:val="00C23460"/>
    <w:rsid w:val="00C23521"/>
    <w:rsid w:val="00C237F5"/>
    <w:rsid w:val="00C23A45"/>
    <w:rsid w:val="00C23B34"/>
    <w:rsid w:val="00C23DA5"/>
    <w:rsid w:val="00C23F0E"/>
    <w:rsid w:val="00C2413C"/>
    <w:rsid w:val="00C24393"/>
    <w:rsid w:val="00C24498"/>
    <w:rsid w:val="00C244BE"/>
    <w:rsid w:val="00C245FB"/>
    <w:rsid w:val="00C246F4"/>
    <w:rsid w:val="00C24853"/>
    <w:rsid w:val="00C248BD"/>
    <w:rsid w:val="00C249A8"/>
    <w:rsid w:val="00C24A90"/>
    <w:rsid w:val="00C24B77"/>
    <w:rsid w:val="00C24D89"/>
    <w:rsid w:val="00C24E06"/>
    <w:rsid w:val="00C24E91"/>
    <w:rsid w:val="00C24EEC"/>
    <w:rsid w:val="00C24F55"/>
    <w:rsid w:val="00C25125"/>
    <w:rsid w:val="00C25239"/>
    <w:rsid w:val="00C25251"/>
    <w:rsid w:val="00C252E2"/>
    <w:rsid w:val="00C25419"/>
    <w:rsid w:val="00C2541D"/>
    <w:rsid w:val="00C256D7"/>
    <w:rsid w:val="00C25718"/>
    <w:rsid w:val="00C2573C"/>
    <w:rsid w:val="00C257A2"/>
    <w:rsid w:val="00C2592F"/>
    <w:rsid w:val="00C259E9"/>
    <w:rsid w:val="00C25A57"/>
    <w:rsid w:val="00C25E3E"/>
    <w:rsid w:val="00C25E9F"/>
    <w:rsid w:val="00C25F16"/>
    <w:rsid w:val="00C260BC"/>
    <w:rsid w:val="00C263F7"/>
    <w:rsid w:val="00C2667B"/>
    <w:rsid w:val="00C26902"/>
    <w:rsid w:val="00C26BFE"/>
    <w:rsid w:val="00C26D9B"/>
    <w:rsid w:val="00C26EF3"/>
    <w:rsid w:val="00C26FEB"/>
    <w:rsid w:val="00C2705F"/>
    <w:rsid w:val="00C271D1"/>
    <w:rsid w:val="00C27202"/>
    <w:rsid w:val="00C2725E"/>
    <w:rsid w:val="00C27403"/>
    <w:rsid w:val="00C274C3"/>
    <w:rsid w:val="00C2757E"/>
    <w:rsid w:val="00C27642"/>
    <w:rsid w:val="00C27901"/>
    <w:rsid w:val="00C27A4F"/>
    <w:rsid w:val="00C27D5A"/>
    <w:rsid w:val="00C27E71"/>
    <w:rsid w:val="00C27EBD"/>
    <w:rsid w:val="00C27F4E"/>
    <w:rsid w:val="00C27F9E"/>
    <w:rsid w:val="00C27FDB"/>
    <w:rsid w:val="00C30535"/>
    <w:rsid w:val="00C305DC"/>
    <w:rsid w:val="00C3080F"/>
    <w:rsid w:val="00C3094D"/>
    <w:rsid w:val="00C30E60"/>
    <w:rsid w:val="00C30F1C"/>
    <w:rsid w:val="00C3104D"/>
    <w:rsid w:val="00C31070"/>
    <w:rsid w:val="00C311D7"/>
    <w:rsid w:val="00C31346"/>
    <w:rsid w:val="00C31479"/>
    <w:rsid w:val="00C3166C"/>
    <w:rsid w:val="00C317EA"/>
    <w:rsid w:val="00C31824"/>
    <w:rsid w:val="00C31857"/>
    <w:rsid w:val="00C3191F"/>
    <w:rsid w:val="00C319B3"/>
    <w:rsid w:val="00C31BBD"/>
    <w:rsid w:val="00C31D87"/>
    <w:rsid w:val="00C31DC4"/>
    <w:rsid w:val="00C31F83"/>
    <w:rsid w:val="00C3200A"/>
    <w:rsid w:val="00C32030"/>
    <w:rsid w:val="00C320A8"/>
    <w:rsid w:val="00C32480"/>
    <w:rsid w:val="00C324EC"/>
    <w:rsid w:val="00C32508"/>
    <w:rsid w:val="00C32538"/>
    <w:rsid w:val="00C325D1"/>
    <w:rsid w:val="00C328D3"/>
    <w:rsid w:val="00C32968"/>
    <w:rsid w:val="00C32D4B"/>
    <w:rsid w:val="00C32D61"/>
    <w:rsid w:val="00C32E12"/>
    <w:rsid w:val="00C32EFE"/>
    <w:rsid w:val="00C33001"/>
    <w:rsid w:val="00C3308C"/>
    <w:rsid w:val="00C330A8"/>
    <w:rsid w:val="00C330AF"/>
    <w:rsid w:val="00C33146"/>
    <w:rsid w:val="00C33293"/>
    <w:rsid w:val="00C333D5"/>
    <w:rsid w:val="00C334C2"/>
    <w:rsid w:val="00C33606"/>
    <w:rsid w:val="00C33663"/>
    <w:rsid w:val="00C33800"/>
    <w:rsid w:val="00C33996"/>
    <w:rsid w:val="00C33AEA"/>
    <w:rsid w:val="00C33CB8"/>
    <w:rsid w:val="00C33E20"/>
    <w:rsid w:val="00C33E38"/>
    <w:rsid w:val="00C33ED7"/>
    <w:rsid w:val="00C33F81"/>
    <w:rsid w:val="00C33FA6"/>
    <w:rsid w:val="00C33FC0"/>
    <w:rsid w:val="00C33FD2"/>
    <w:rsid w:val="00C33FFD"/>
    <w:rsid w:val="00C34129"/>
    <w:rsid w:val="00C34246"/>
    <w:rsid w:val="00C343B9"/>
    <w:rsid w:val="00C345AE"/>
    <w:rsid w:val="00C34664"/>
    <w:rsid w:val="00C34886"/>
    <w:rsid w:val="00C348E4"/>
    <w:rsid w:val="00C34B73"/>
    <w:rsid w:val="00C34BD7"/>
    <w:rsid w:val="00C34C33"/>
    <w:rsid w:val="00C34F62"/>
    <w:rsid w:val="00C351E0"/>
    <w:rsid w:val="00C3525E"/>
    <w:rsid w:val="00C35317"/>
    <w:rsid w:val="00C35511"/>
    <w:rsid w:val="00C35539"/>
    <w:rsid w:val="00C356C3"/>
    <w:rsid w:val="00C356C5"/>
    <w:rsid w:val="00C3586E"/>
    <w:rsid w:val="00C35FA1"/>
    <w:rsid w:val="00C3604C"/>
    <w:rsid w:val="00C3608B"/>
    <w:rsid w:val="00C360F1"/>
    <w:rsid w:val="00C36192"/>
    <w:rsid w:val="00C36561"/>
    <w:rsid w:val="00C36798"/>
    <w:rsid w:val="00C36842"/>
    <w:rsid w:val="00C369F0"/>
    <w:rsid w:val="00C36B31"/>
    <w:rsid w:val="00C36C89"/>
    <w:rsid w:val="00C36CCB"/>
    <w:rsid w:val="00C37091"/>
    <w:rsid w:val="00C3721C"/>
    <w:rsid w:val="00C37296"/>
    <w:rsid w:val="00C372DD"/>
    <w:rsid w:val="00C37401"/>
    <w:rsid w:val="00C3753D"/>
    <w:rsid w:val="00C37600"/>
    <w:rsid w:val="00C37728"/>
    <w:rsid w:val="00C3799A"/>
    <w:rsid w:val="00C37B72"/>
    <w:rsid w:val="00C40351"/>
    <w:rsid w:val="00C4043F"/>
    <w:rsid w:val="00C40556"/>
    <w:rsid w:val="00C4059A"/>
    <w:rsid w:val="00C4077A"/>
    <w:rsid w:val="00C407A4"/>
    <w:rsid w:val="00C409BF"/>
    <w:rsid w:val="00C40ADE"/>
    <w:rsid w:val="00C40B10"/>
    <w:rsid w:val="00C40B36"/>
    <w:rsid w:val="00C40C3F"/>
    <w:rsid w:val="00C410A8"/>
    <w:rsid w:val="00C413B8"/>
    <w:rsid w:val="00C4143C"/>
    <w:rsid w:val="00C41634"/>
    <w:rsid w:val="00C416B2"/>
    <w:rsid w:val="00C416ED"/>
    <w:rsid w:val="00C41717"/>
    <w:rsid w:val="00C41745"/>
    <w:rsid w:val="00C41771"/>
    <w:rsid w:val="00C41920"/>
    <w:rsid w:val="00C419BC"/>
    <w:rsid w:val="00C41A1C"/>
    <w:rsid w:val="00C41DE1"/>
    <w:rsid w:val="00C41DEB"/>
    <w:rsid w:val="00C42048"/>
    <w:rsid w:val="00C420AB"/>
    <w:rsid w:val="00C4216E"/>
    <w:rsid w:val="00C4223D"/>
    <w:rsid w:val="00C4229F"/>
    <w:rsid w:val="00C42540"/>
    <w:rsid w:val="00C42699"/>
    <w:rsid w:val="00C427A9"/>
    <w:rsid w:val="00C42ABA"/>
    <w:rsid w:val="00C42B64"/>
    <w:rsid w:val="00C42BC0"/>
    <w:rsid w:val="00C42DED"/>
    <w:rsid w:val="00C42E97"/>
    <w:rsid w:val="00C42F55"/>
    <w:rsid w:val="00C42F6A"/>
    <w:rsid w:val="00C4307C"/>
    <w:rsid w:val="00C430AD"/>
    <w:rsid w:val="00C430C5"/>
    <w:rsid w:val="00C43474"/>
    <w:rsid w:val="00C434DD"/>
    <w:rsid w:val="00C43594"/>
    <w:rsid w:val="00C436B0"/>
    <w:rsid w:val="00C43741"/>
    <w:rsid w:val="00C437B9"/>
    <w:rsid w:val="00C43B5E"/>
    <w:rsid w:val="00C43BDD"/>
    <w:rsid w:val="00C43D54"/>
    <w:rsid w:val="00C43D5E"/>
    <w:rsid w:val="00C43DCB"/>
    <w:rsid w:val="00C43DF0"/>
    <w:rsid w:val="00C43E22"/>
    <w:rsid w:val="00C43EF6"/>
    <w:rsid w:val="00C43F0B"/>
    <w:rsid w:val="00C43F20"/>
    <w:rsid w:val="00C4424B"/>
    <w:rsid w:val="00C44352"/>
    <w:rsid w:val="00C4445E"/>
    <w:rsid w:val="00C444B2"/>
    <w:rsid w:val="00C444BD"/>
    <w:rsid w:val="00C44729"/>
    <w:rsid w:val="00C4478B"/>
    <w:rsid w:val="00C44A1D"/>
    <w:rsid w:val="00C44A7F"/>
    <w:rsid w:val="00C44B3E"/>
    <w:rsid w:val="00C44DD2"/>
    <w:rsid w:val="00C45325"/>
    <w:rsid w:val="00C4533D"/>
    <w:rsid w:val="00C4544C"/>
    <w:rsid w:val="00C4550C"/>
    <w:rsid w:val="00C4552B"/>
    <w:rsid w:val="00C4563A"/>
    <w:rsid w:val="00C45784"/>
    <w:rsid w:val="00C45879"/>
    <w:rsid w:val="00C45902"/>
    <w:rsid w:val="00C45A54"/>
    <w:rsid w:val="00C45CCB"/>
    <w:rsid w:val="00C45CED"/>
    <w:rsid w:val="00C45DED"/>
    <w:rsid w:val="00C45EE2"/>
    <w:rsid w:val="00C45FDE"/>
    <w:rsid w:val="00C46088"/>
    <w:rsid w:val="00C46161"/>
    <w:rsid w:val="00C46210"/>
    <w:rsid w:val="00C46222"/>
    <w:rsid w:val="00C46240"/>
    <w:rsid w:val="00C46396"/>
    <w:rsid w:val="00C463B0"/>
    <w:rsid w:val="00C464C3"/>
    <w:rsid w:val="00C46575"/>
    <w:rsid w:val="00C4663F"/>
    <w:rsid w:val="00C466CD"/>
    <w:rsid w:val="00C4686A"/>
    <w:rsid w:val="00C468CA"/>
    <w:rsid w:val="00C46AF8"/>
    <w:rsid w:val="00C46B83"/>
    <w:rsid w:val="00C46DC8"/>
    <w:rsid w:val="00C46E73"/>
    <w:rsid w:val="00C46E7A"/>
    <w:rsid w:val="00C47007"/>
    <w:rsid w:val="00C47067"/>
    <w:rsid w:val="00C47275"/>
    <w:rsid w:val="00C472EB"/>
    <w:rsid w:val="00C47302"/>
    <w:rsid w:val="00C47485"/>
    <w:rsid w:val="00C4757A"/>
    <w:rsid w:val="00C475F2"/>
    <w:rsid w:val="00C476BE"/>
    <w:rsid w:val="00C47893"/>
    <w:rsid w:val="00C47A6A"/>
    <w:rsid w:val="00C47C45"/>
    <w:rsid w:val="00C47CE0"/>
    <w:rsid w:val="00C5026E"/>
    <w:rsid w:val="00C503B4"/>
    <w:rsid w:val="00C503C1"/>
    <w:rsid w:val="00C504A6"/>
    <w:rsid w:val="00C50515"/>
    <w:rsid w:val="00C505EB"/>
    <w:rsid w:val="00C50618"/>
    <w:rsid w:val="00C507F2"/>
    <w:rsid w:val="00C50857"/>
    <w:rsid w:val="00C50859"/>
    <w:rsid w:val="00C508E7"/>
    <w:rsid w:val="00C509C4"/>
    <w:rsid w:val="00C50B76"/>
    <w:rsid w:val="00C50C12"/>
    <w:rsid w:val="00C50D47"/>
    <w:rsid w:val="00C50D9B"/>
    <w:rsid w:val="00C50E38"/>
    <w:rsid w:val="00C50E8D"/>
    <w:rsid w:val="00C50F83"/>
    <w:rsid w:val="00C50F96"/>
    <w:rsid w:val="00C510AC"/>
    <w:rsid w:val="00C51105"/>
    <w:rsid w:val="00C51578"/>
    <w:rsid w:val="00C517E1"/>
    <w:rsid w:val="00C517E3"/>
    <w:rsid w:val="00C51B88"/>
    <w:rsid w:val="00C51CB1"/>
    <w:rsid w:val="00C51E40"/>
    <w:rsid w:val="00C51E67"/>
    <w:rsid w:val="00C51EDD"/>
    <w:rsid w:val="00C5221E"/>
    <w:rsid w:val="00C52287"/>
    <w:rsid w:val="00C5236B"/>
    <w:rsid w:val="00C52497"/>
    <w:rsid w:val="00C524D6"/>
    <w:rsid w:val="00C52595"/>
    <w:rsid w:val="00C52768"/>
    <w:rsid w:val="00C52860"/>
    <w:rsid w:val="00C528DA"/>
    <w:rsid w:val="00C529E5"/>
    <w:rsid w:val="00C52AB8"/>
    <w:rsid w:val="00C52DD1"/>
    <w:rsid w:val="00C52E90"/>
    <w:rsid w:val="00C52ED3"/>
    <w:rsid w:val="00C52EDF"/>
    <w:rsid w:val="00C52FBB"/>
    <w:rsid w:val="00C5331F"/>
    <w:rsid w:val="00C5357A"/>
    <w:rsid w:val="00C53637"/>
    <w:rsid w:val="00C536A8"/>
    <w:rsid w:val="00C536EF"/>
    <w:rsid w:val="00C53716"/>
    <w:rsid w:val="00C539E8"/>
    <w:rsid w:val="00C53C36"/>
    <w:rsid w:val="00C53D33"/>
    <w:rsid w:val="00C53D3E"/>
    <w:rsid w:val="00C53EAA"/>
    <w:rsid w:val="00C54102"/>
    <w:rsid w:val="00C54223"/>
    <w:rsid w:val="00C542F0"/>
    <w:rsid w:val="00C54370"/>
    <w:rsid w:val="00C544E1"/>
    <w:rsid w:val="00C54686"/>
    <w:rsid w:val="00C546C1"/>
    <w:rsid w:val="00C547F4"/>
    <w:rsid w:val="00C548EA"/>
    <w:rsid w:val="00C549D3"/>
    <w:rsid w:val="00C54C3D"/>
    <w:rsid w:val="00C54CC1"/>
    <w:rsid w:val="00C54D62"/>
    <w:rsid w:val="00C55088"/>
    <w:rsid w:val="00C552D3"/>
    <w:rsid w:val="00C55431"/>
    <w:rsid w:val="00C55537"/>
    <w:rsid w:val="00C55682"/>
    <w:rsid w:val="00C5589D"/>
    <w:rsid w:val="00C55C3C"/>
    <w:rsid w:val="00C55CF9"/>
    <w:rsid w:val="00C55D00"/>
    <w:rsid w:val="00C55F99"/>
    <w:rsid w:val="00C55FC4"/>
    <w:rsid w:val="00C560AE"/>
    <w:rsid w:val="00C56156"/>
    <w:rsid w:val="00C56689"/>
    <w:rsid w:val="00C566C5"/>
    <w:rsid w:val="00C56734"/>
    <w:rsid w:val="00C56779"/>
    <w:rsid w:val="00C56846"/>
    <w:rsid w:val="00C5688C"/>
    <w:rsid w:val="00C568FC"/>
    <w:rsid w:val="00C569C2"/>
    <w:rsid w:val="00C56A77"/>
    <w:rsid w:val="00C56ABA"/>
    <w:rsid w:val="00C56ADC"/>
    <w:rsid w:val="00C56B13"/>
    <w:rsid w:val="00C56B83"/>
    <w:rsid w:val="00C56B98"/>
    <w:rsid w:val="00C56E34"/>
    <w:rsid w:val="00C56E80"/>
    <w:rsid w:val="00C56F10"/>
    <w:rsid w:val="00C56F47"/>
    <w:rsid w:val="00C56F73"/>
    <w:rsid w:val="00C57036"/>
    <w:rsid w:val="00C57047"/>
    <w:rsid w:val="00C5738D"/>
    <w:rsid w:val="00C5765C"/>
    <w:rsid w:val="00C576E5"/>
    <w:rsid w:val="00C57731"/>
    <w:rsid w:val="00C577C1"/>
    <w:rsid w:val="00C57833"/>
    <w:rsid w:val="00C57858"/>
    <w:rsid w:val="00C578B5"/>
    <w:rsid w:val="00C579FD"/>
    <w:rsid w:val="00C57AAE"/>
    <w:rsid w:val="00C57B35"/>
    <w:rsid w:val="00C57C2F"/>
    <w:rsid w:val="00C57C36"/>
    <w:rsid w:val="00C57D6F"/>
    <w:rsid w:val="00C57DF3"/>
    <w:rsid w:val="00C57F77"/>
    <w:rsid w:val="00C57FB3"/>
    <w:rsid w:val="00C57FD3"/>
    <w:rsid w:val="00C603EE"/>
    <w:rsid w:val="00C605A5"/>
    <w:rsid w:val="00C609B4"/>
    <w:rsid w:val="00C60B70"/>
    <w:rsid w:val="00C611C9"/>
    <w:rsid w:val="00C61484"/>
    <w:rsid w:val="00C61730"/>
    <w:rsid w:val="00C619F2"/>
    <w:rsid w:val="00C61A00"/>
    <w:rsid w:val="00C61A64"/>
    <w:rsid w:val="00C61B49"/>
    <w:rsid w:val="00C61FE9"/>
    <w:rsid w:val="00C62083"/>
    <w:rsid w:val="00C62089"/>
    <w:rsid w:val="00C62174"/>
    <w:rsid w:val="00C6218F"/>
    <w:rsid w:val="00C623E1"/>
    <w:rsid w:val="00C6258C"/>
    <w:rsid w:val="00C625EE"/>
    <w:rsid w:val="00C6268C"/>
    <w:rsid w:val="00C628BA"/>
    <w:rsid w:val="00C62AC6"/>
    <w:rsid w:val="00C62B47"/>
    <w:rsid w:val="00C62EC6"/>
    <w:rsid w:val="00C62F32"/>
    <w:rsid w:val="00C62FF5"/>
    <w:rsid w:val="00C63055"/>
    <w:rsid w:val="00C6310F"/>
    <w:rsid w:val="00C6312B"/>
    <w:rsid w:val="00C634F7"/>
    <w:rsid w:val="00C6351A"/>
    <w:rsid w:val="00C635E4"/>
    <w:rsid w:val="00C636CE"/>
    <w:rsid w:val="00C63762"/>
    <w:rsid w:val="00C637C4"/>
    <w:rsid w:val="00C63876"/>
    <w:rsid w:val="00C63885"/>
    <w:rsid w:val="00C63994"/>
    <w:rsid w:val="00C63A2C"/>
    <w:rsid w:val="00C63D4B"/>
    <w:rsid w:val="00C63D5A"/>
    <w:rsid w:val="00C63F16"/>
    <w:rsid w:val="00C63F9F"/>
    <w:rsid w:val="00C6407C"/>
    <w:rsid w:val="00C641C8"/>
    <w:rsid w:val="00C64276"/>
    <w:rsid w:val="00C64322"/>
    <w:rsid w:val="00C643DA"/>
    <w:rsid w:val="00C6448B"/>
    <w:rsid w:val="00C644EF"/>
    <w:rsid w:val="00C646A3"/>
    <w:rsid w:val="00C6475E"/>
    <w:rsid w:val="00C647A1"/>
    <w:rsid w:val="00C64A3F"/>
    <w:rsid w:val="00C64A81"/>
    <w:rsid w:val="00C64EEA"/>
    <w:rsid w:val="00C64F10"/>
    <w:rsid w:val="00C64F20"/>
    <w:rsid w:val="00C65011"/>
    <w:rsid w:val="00C650D7"/>
    <w:rsid w:val="00C651AD"/>
    <w:rsid w:val="00C651C6"/>
    <w:rsid w:val="00C65260"/>
    <w:rsid w:val="00C65285"/>
    <w:rsid w:val="00C65415"/>
    <w:rsid w:val="00C65625"/>
    <w:rsid w:val="00C6581E"/>
    <w:rsid w:val="00C65B90"/>
    <w:rsid w:val="00C65C6D"/>
    <w:rsid w:val="00C6604B"/>
    <w:rsid w:val="00C660E9"/>
    <w:rsid w:val="00C661F4"/>
    <w:rsid w:val="00C663A5"/>
    <w:rsid w:val="00C665C8"/>
    <w:rsid w:val="00C666A1"/>
    <w:rsid w:val="00C66703"/>
    <w:rsid w:val="00C667B0"/>
    <w:rsid w:val="00C668C1"/>
    <w:rsid w:val="00C66A54"/>
    <w:rsid w:val="00C66A5F"/>
    <w:rsid w:val="00C66AC3"/>
    <w:rsid w:val="00C66B58"/>
    <w:rsid w:val="00C66CCB"/>
    <w:rsid w:val="00C66D23"/>
    <w:rsid w:val="00C66D77"/>
    <w:rsid w:val="00C66DD0"/>
    <w:rsid w:val="00C66F6D"/>
    <w:rsid w:val="00C66F8E"/>
    <w:rsid w:val="00C67008"/>
    <w:rsid w:val="00C67314"/>
    <w:rsid w:val="00C67954"/>
    <w:rsid w:val="00C67AB6"/>
    <w:rsid w:val="00C67C4D"/>
    <w:rsid w:val="00C67C86"/>
    <w:rsid w:val="00C67F54"/>
    <w:rsid w:val="00C67FDA"/>
    <w:rsid w:val="00C7010F"/>
    <w:rsid w:val="00C70219"/>
    <w:rsid w:val="00C70374"/>
    <w:rsid w:val="00C703D7"/>
    <w:rsid w:val="00C70546"/>
    <w:rsid w:val="00C70582"/>
    <w:rsid w:val="00C705A9"/>
    <w:rsid w:val="00C70661"/>
    <w:rsid w:val="00C70C48"/>
    <w:rsid w:val="00C70CF1"/>
    <w:rsid w:val="00C70D13"/>
    <w:rsid w:val="00C70D71"/>
    <w:rsid w:val="00C70DBA"/>
    <w:rsid w:val="00C70EEE"/>
    <w:rsid w:val="00C7146E"/>
    <w:rsid w:val="00C71608"/>
    <w:rsid w:val="00C716EC"/>
    <w:rsid w:val="00C71950"/>
    <w:rsid w:val="00C71AF5"/>
    <w:rsid w:val="00C71C25"/>
    <w:rsid w:val="00C71F01"/>
    <w:rsid w:val="00C71FD0"/>
    <w:rsid w:val="00C7205F"/>
    <w:rsid w:val="00C72063"/>
    <w:rsid w:val="00C72122"/>
    <w:rsid w:val="00C721E1"/>
    <w:rsid w:val="00C72296"/>
    <w:rsid w:val="00C723AE"/>
    <w:rsid w:val="00C724C7"/>
    <w:rsid w:val="00C72512"/>
    <w:rsid w:val="00C72662"/>
    <w:rsid w:val="00C72668"/>
    <w:rsid w:val="00C72727"/>
    <w:rsid w:val="00C72728"/>
    <w:rsid w:val="00C727A0"/>
    <w:rsid w:val="00C727B4"/>
    <w:rsid w:val="00C728A6"/>
    <w:rsid w:val="00C7292F"/>
    <w:rsid w:val="00C72990"/>
    <w:rsid w:val="00C72A4A"/>
    <w:rsid w:val="00C72C11"/>
    <w:rsid w:val="00C72CCB"/>
    <w:rsid w:val="00C72D24"/>
    <w:rsid w:val="00C72DFF"/>
    <w:rsid w:val="00C72EC5"/>
    <w:rsid w:val="00C72EF6"/>
    <w:rsid w:val="00C73109"/>
    <w:rsid w:val="00C731D9"/>
    <w:rsid w:val="00C733CC"/>
    <w:rsid w:val="00C7347C"/>
    <w:rsid w:val="00C73674"/>
    <w:rsid w:val="00C7371C"/>
    <w:rsid w:val="00C73787"/>
    <w:rsid w:val="00C73A3B"/>
    <w:rsid w:val="00C73A4D"/>
    <w:rsid w:val="00C73A4F"/>
    <w:rsid w:val="00C73A55"/>
    <w:rsid w:val="00C73AAA"/>
    <w:rsid w:val="00C73CCE"/>
    <w:rsid w:val="00C740FC"/>
    <w:rsid w:val="00C741B1"/>
    <w:rsid w:val="00C741F9"/>
    <w:rsid w:val="00C7445C"/>
    <w:rsid w:val="00C745CC"/>
    <w:rsid w:val="00C7467F"/>
    <w:rsid w:val="00C74687"/>
    <w:rsid w:val="00C7475B"/>
    <w:rsid w:val="00C74876"/>
    <w:rsid w:val="00C7495F"/>
    <w:rsid w:val="00C74ADB"/>
    <w:rsid w:val="00C74B41"/>
    <w:rsid w:val="00C74E50"/>
    <w:rsid w:val="00C750CB"/>
    <w:rsid w:val="00C7528F"/>
    <w:rsid w:val="00C75296"/>
    <w:rsid w:val="00C75360"/>
    <w:rsid w:val="00C75400"/>
    <w:rsid w:val="00C75416"/>
    <w:rsid w:val="00C754CB"/>
    <w:rsid w:val="00C755EF"/>
    <w:rsid w:val="00C7573A"/>
    <w:rsid w:val="00C75977"/>
    <w:rsid w:val="00C75ACC"/>
    <w:rsid w:val="00C75C39"/>
    <w:rsid w:val="00C75CD0"/>
    <w:rsid w:val="00C75D91"/>
    <w:rsid w:val="00C75E1C"/>
    <w:rsid w:val="00C75E3A"/>
    <w:rsid w:val="00C75F73"/>
    <w:rsid w:val="00C7606E"/>
    <w:rsid w:val="00C760B8"/>
    <w:rsid w:val="00C76302"/>
    <w:rsid w:val="00C76312"/>
    <w:rsid w:val="00C763AA"/>
    <w:rsid w:val="00C7640A"/>
    <w:rsid w:val="00C76488"/>
    <w:rsid w:val="00C7656C"/>
    <w:rsid w:val="00C76733"/>
    <w:rsid w:val="00C76741"/>
    <w:rsid w:val="00C767C7"/>
    <w:rsid w:val="00C76960"/>
    <w:rsid w:val="00C769D0"/>
    <w:rsid w:val="00C769E1"/>
    <w:rsid w:val="00C76A32"/>
    <w:rsid w:val="00C76A69"/>
    <w:rsid w:val="00C76AC6"/>
    <w:rsid w:val="00C76AF9"/>
    <w:rsid w:val="00C76BE8"/>
    <w:rsid w:val="00C76CA0"/>
    <w:rsid w:val="00C76D3A"/>
    <w:rsid w:val="00C76E90"/>
    <w:rsid w:val="00C772F4"/>
    <w:rsid w:val="00C77442"/>
    <w:rsid w:val="00C7744E"/>
    <w:rsid w:val="00C77506"/>
    <w:rsid w:val="00C77621"/>
    <w:rsid w:val="00C7762F"/>
    <w:rsid w:val="00C7772B"/>
    <w:rsid w:val="00C777B6"/>
    <w:rsid w:val="00C777E4"/>
    <w:rsid w:val="00C77802"/>
    <w:rsid w:val="00C778EB"/>
    <w:rsid w:val="00C77951"/>
    <w:rsid w:val="00C77D90"/>
    <w:rsid w:val="00C77E72"/>
    <w:rsid w:val="00C77E9C"/>
    <w:rsid w:val="00C800AA"/>
    <w:rsid w:val="00C8018A"/>
    <w:rsid w:val="00C8018B"/>
    <w:rsid w:val="00C802F5"/>
    <w:rsid w:val="00C80435"/>
    <w:rsid w:val="00C807E7"/>
    <w:rsid w:val="00C808DE"/>
    <w:rsid w:val="00C80A29"/>
    <w:rsid w:val="00C80AA4"/>
    <w:rsid w:val="00C80B45"/>
    <w:rsid w:val="00C80BA1"/>
    <w:rsid w:val="00C812F1"/>
    <w:rsid w:val="00C8139E"/>
    <w:rsid w:val="00C814AB"/>
    <w:rsid w:val="00C814D7"/>
    <w:rsid w:val="00C81544"/>
    <w:rsid w:val="00C81677"/>
    <w:rsid w:val="00C81755"/>
    <w:rsid w:val="00C817DB"/>
    <w:rsid w:val="00C817EF"/>
    <w:rsid w:val="00C81806"/>
    <w:rsid w:val="00C818B1"/>
    <w:rsid w:val="00C818C4"/>
    <w:rsid w:val="00C81AEC"/>
    <w:rsid w:val="00C81B8B"/>
    <w:rsid w:val="00C81BA0"/>
    <w:rsid w:val="00C81C76"/>
    <w:rsid w:val="00C81EB2"/>
    <w:rsid w:val="00C81FEE"/>
    <w:rsid w:val="00C8209A"/>
    <w:rsid w:val="00C82133"/>
    <w:rsid w:val="00C8225A"/>
    <w:rsid w:val="00C8229E"/>
    <w:rsid w:val="00C822D7"/>
    <w:rsid w:val="00C822F1"/>
    <w:rsid w:val="00C82452"/>
    <w:rsid w:val="00C8247D"/>
    <w:rsid w:val="00C8249B"/>
    <w:rsid w:val="00C824C3"/>
    <w:rsid w:val="00C825A0"/>
    <w:rsid w:val="00C828EC"/>
    <w:rsid w:val="00C82916"/>
    <w:rsid w:val="00C8291F"/>
    <w:rsid w:val="00C82CC0"/>
    <w:rsid w:val="00C82D42"/>
    <w:rsid w:val="00C82E50"/>
    <w:rsid w:val="00C82E71"/>
    <w:rsid w:val="00C82E9A"/>
    <w:rsid w:val="00C83016"/>
    <w:rsid w:val="00C83028"/>
    <w:rsid w:val="00C83142"/>
    <w:rsid w:val="00C831F0"/>
    <w:rsid w:val="00C832FE"/>
    <w:rsid w:val="00C83340"/>
    <w:rsid w:val="00C8360F"/>
    <w:rsid w:val="00C839C1"/>
    <w:rsid w:val="00C83A3A"/>
    <w:rsid w:val="00C83DCD"/>
    <w:rsid w:val="00C83EEC"/>
    <w:rsid w:val="00C841D5"/>
    <w:rsid w:val="00C84330"/>
    <w:rsid w:val="00C8449C"/>
    <w:rsid w:val="00C8461A"/>
    <w:rsid w:val="00C846A6"/>
    <w:rsid w:val="00C84934"/>
    <w:rsid w:val="00C84A2B"/>
    <w:rsid w:val="00C84B45"/>
    <w:rsid w:val="00C84C3D"/>
    <w:rsid w:val="00C84CAF"/>
    <w:rsid w:val="00C84CC1"/>
    <w:rsid w:val="00C84D20"/>
    <w:rsid w:val="00C84DCE"/>
    <w:rsid w:val="00C84F9E"/>
    <w:rsid w:val="00C85186"/>
    <w:rsid w:val="00C85196"/>
    <w:rsid w:val="00C852B0"/>
    <w:rsid w:val="00C852C5"/>
    <w:rsid w:val="00C8534C"/>
    <w:rsid w:val="00C8556D"/>
    <w:rsid w:val="00C855B5"/>
    <w:rsid w:val="00C857C6"/>
    <w:rsid w:val="00C858A7"/>
    <w:rsid w:val="00C85937"/>
    <w:rsid w:val="00C85AE3"/>
    <w:rsid w:val="00C85B6B"/>
    <w:rsid w:val="00C85BB9"/>
    <w:rsid w:val="00C85ED2"/>
    <w:rsid w:val="00C85FED"/>
    <w:rsid w:val="00C862CB"/>
    <w:rsid w:val="00C863EB"/>
    <w:rsid w:val="00C864E6"/>
    <w:rsid w:val="00C86502"/>
    <w:rsid w:val="00C8652F"/>
    <w:rsid w:val="00C867C4"/>
    <w:rsid w:val="00C867D1"/>
    <w:rsid w:val="00C868A4"/>
    <w:rsid w:val="00C8697F"/>
    <w:rsid w:val="00C86A55"/>
    <w:rsid w:val="00C86AC7"/>
    <w:rsid w:val="00C86AF8"/>
    <w:rsid w:val="00C86B72"/>
    <w:rsid w:val="00C86BB2"/>
    <w:rsid w:val="00C86D91"/>
    <w:rsid w:val="00C86F9B"/>
    <w:rsid w:val="00C87005"/>
    <w:rsid w:val="00C87289"/>
    <w:rsid w:val="00C87346"/>
    <w:rsid w:val="00C87581"/>
    <w:rsid w:val="00C875A1"/>
    <w:rsid w:val="00C87626"/>
    <w:rsid w:val="00C876B7"/>
    <w:rsid w:val="00C877F6"/>
    <w:rsid w:val="00C878A3"/>
    <w:rsid w:val="00C87B32"/>
    <w:rsid w:val="00C87DF7"/>
    <w:rsid w:val="00C87FD5"/>
    <w:rsid w:val="00C902CD"/>
    <w:rsid w:val="00C902FB"/>
    <w:rsid w:val="00C90326"/>
    <w:rsid w:val="00C903C2"/>
    <w:rsid w:val="00C903EE"/>
    <w:rsid w:val="00C905CE"/>
    <w:rsid w:val="00C9064E"/>
    <w:rsid w:val="00C907FC"/>
    <w:rsid w:val="00C9099D"/>
    <w:rsid w:val="00C909F6"/>
    <w:rsid w:val="00C90A94"/>
    <w:rsid w:val="00C90AD5"/>
    <w:rsid w:val="00C90B7C"/>
    <w:rsid w:val="00C90E0F"/>
    <w:rsid w:val="00C90E6F"/>
    <w:rsid w:val="00C91043"/>
    <w:rsid w:val="00C91245"/>
    <w:rsid w:val="00C914B2"/>
    <w:rsid w:val="00C916F7"/>
    <w:rsid w:val="00C9170F"/>
    <w:rsid w:val="00C91778"/>
    <w:rsid w:val="00C917EE"/>
    <w:rsid w:val="00C9186B"/>
    <w:rsid w:val="00C918DD"/>
    <w:rsid w:val="00C91A2B"/>
    <w:rsid w:val="00C91AA1"/>
    <w:rsid w:val="00C91ADB"/>
    <w:rsid w:val="00C91C12"/>
    <w:rsid w:val="00C91C35"/>
    <w:rsid w:val="00C91EB6"/>
    <w:rsid w:val="00C921D0"/>
    <w:rsid w:val="00C92205"/>
    <w:rsid w:val="00C9225C"/>
    <w:rsid w:val="00C922EE"/>
    <w:rsid w:val="00C92317"/>
    <w:rsid w:val="00C923A9"/>
    <w:rsid w:val="00C92413"/>
    <w:rsid w:val="00C92442"/>
    <w:rsid w:val="00C924D2"/>
    <w:rsid w:val="00C926AE"/>
    <w:rsid w:val="00C927D7"/>
    <w:rsid w:val="00C92888"/>
    <w:rsid w:val="00C92901"/>
    <w:rsid w:val="00C929DF"/>
    <w:rsid w:val="00C92A02"/>
    <w:rsid w:val="00C92B62"/>
    <w:rsid w:val="00C92C1D"/>
    <w:rsid w:val="00C92D86"/>
    <w:rsid w:val="00C92F05"/>
    <w:rsid w:val="00C92F38"/>
    <w:rsid w:val="00C9308E"/>
    <w:rsid w:val="00C930F4"/>
    <w:rsid w:val="00C931AF"/>
    <w:rsid w:val="00C93228"/>
    <w:rsid w:val="00C9335F"/>
    <w:rsid w:val="00C933BA"/>
    <w:rsid w:val="00C93505"/>
    <w:rsid w:val="00C93540"/>
    <w:rsid w:val="00C935B8"/>
    <w:rsid w:val="00C9361B"/>
    <w:rsid w:val="00C93796"/>
    <w:rsid w:val="00C93A22"/>
    <w:rsid w:val="00C93A54"/>
    <w:rsid w:val="00C93BD2"/>
    <w:rsid w:val="00C93D77"/>
    <w:rsid w:val="00C93FCE"/>
    <w:rsid w:val="00C94068"/>
    <w:rsid w:val="00C9406E"/>
    <w:rsid w:val="00C9411F"/>
    <w:rsid w:val="00C94174"/>
    <w:rsid w:val="00C94393"/>
    <w:rsid w:val="00C943F9"/>
    <w:rsid w:val="00C9453D"/>
    <w:rsid w:val="00C945D0"/>
    <w:rsid w:val="00C947D8"/>
    <w:rsid w:val="00C94B8F"/>
    <w:rsid w:val="00C94D29"/>
    <w:rsid w:val="00C94E42"/>
    <w:rsid w:val="00C94F60"/>
    <w:rsid w:val="00C950DD"/>
    <w:rsid w:val="00C951A6"/>
    <w:rsid w:val="00C95371"/>
    <w:rsid w:val="00C9537C"/>
    <w:rsid w:val="00C953B5"/>
    <w:rsid w:val="00C954B0"/>
    <w:rsid w:val="00C954DA"/>
    <w:rsid w:val="00C954F8"/>
    <w:rsid w:val="00C954FD"/>
    <w:rsid w:val="00C95531"/>
    <w:rsid w:val="00C9556C"/>
    <w:rsid w:val="00C956A1"/>
    <w:rsid w:val="00C956B5"/>
    <w:rsid w:val="00C9572A"/>
    <w:rsid w:val="00C95883"/>
    <w:rsid w:val="00C958F0"/>
    <w:rsid w:val="00C95927"/>
    <w:rsid w:val="00C95BC1"/>
    <w:rsid w:val="00C95D2E"/>
    <w:rsid w:val="00C95DA1"/>
    <w:rsid w:val="00C95FD3"/>
    <w:rsid w:val="00C960F8"/>
    <w:rsid w:val="00C9614E"/>
    <w:rsid w:val="00C9632C"/>
    <w:rsid w:val="00C9655A"/>
    <w:rsid w:val="00C966AD"/>
    <w:rsid w:val="00C96763"/>
    <w:rsid w:val="00C96815"/>
    <w:rsid w:val="00C9696F"/>
    <w:rsid w:val="00C96A01"/>
    <w:rsid w:val="00C96AF0"/>
    <w:rsid w:val="00C96B17"/>
    <w:rsid w:val="00C96C0F"/>
    <w:rsid w:val="00C96C69"/>
    <w:rsid w:val="00C96D54"/>
    <w:rsid w:val="00C970C0"/>
    <w:rsid w:val="00C9718E"/>
    <w:rsid w:val="00C97281"/>
    <w:rsid w:val="00C973BF"/>
    <w:rsid w:val="00C97677"/>
    <w:rsid w:val="00C977EE"/>
    <w:rsid w:val="00C978AC"/>
    <w:rsid w:val="00C978DE"/>
    <w:rsid w:val="00C979E9"/>
    <w:rsid w:val="00C97BB6"/>
    <w:rsid w:val="00C97C86"/>
    <w:rsid w:val="00C97CBA"/>
    <w:rsid w:val="00C97FC5"/>
    <w:rsid w:val="00CA007B"/>
    <w:rsid w:val="00CA007E"/>
    <w:rsid w:val="00CA0133"/>
    <w:rsid w:val="00CA01D6"/>
    <w:rsid w:val="00CA07D4"/>
    <w:rsid w:val="00CA0824"/>
    <w:rsid w:val="00CA0A76"/>
    <w:rsid w:val="00CA0B35"/>
    <w:rsid w:val="00CA0CC0"/>
    <w:rsid w:val="00CA0E2E"/>
    <w:rsid w:val="00CA0E2F"/>
    <w:rsid w:val="00CA0E5D"/>
    <w:rsid w:val="00CA0EB2"/>
    <w:rsid w:val="00CA0F12"/>
    <w:rsid w:val="00CA0FFE"/>
    <w:rsid w:val="00CA1344"/>
    <w:rsid w:val="00CA17D8"/>
    <w:rsid w:val="00CA189A"/>
    <w:rsid w:val="00CA18E6"/>
    <w:rsid w:val="00CA1A4A"/>
    <w:rsid w:val="00CA1B37"/>
    <w:rsid w:val="00CA1B95"/>
    <w:rsid w:val="00CA1E0B"/>
    <w:rsid w:val="00CA1E9B"/>
    <w:rsid w:val="00CA1EC2"/>
    <w:rsid w:val="00CA1F51"/>
    <w:rsid w:val="00CA1FA7"/>
    <w:rsid w:val="00CA2012"/>
    <w:rsid w:val="00CA2586"/>
    <w:rsid w:val="00CA2646"/>
    <w:rsid w:val="00CA2689"/>
    <w:rsid w:val="00CA2712"/>
    <w:rsid w:val="00CA28AD"/>
    <w:rsid w:val="00CA293A"/>
    <w:rsid w:val="00CA2C43"/>
    <w:rsid w:val="00CA2CE5"/>
    <w:rsid w:val="00CA2D07"/>
    <w:rsid w:val="00CA2F8F"/>
    <w:rsid w:val="00CA3008"/>
    <w:rsid w:val="00CA3363"/>
    <w:rsid w:val="00CA337D"/>
    <w:rsid w:val="00CA3564"/>
    <w:rsid w:val="00CA37CB"/>
    <w:rsid w:val="00CA37D7"/>
    <w:rsid w:val="00CA3857"/>
    <w:rsid w:val="00CA3924"/>
    <w:rsid w:val="00CA393C"/>
    <w:rsid w:val="00CA39F9"/>
    <w:rsid w:val="00CA3B27"/>
    <w:rsid w:val="00CA3B73"/>
    <w:rsid w:val="00CA3BD8"/>
    <w:rsid w:val="00CA3D0C"/>
    <w:rsid w:val="00CA3DAD"/>
    <w:rsid w:val="00CA4000"/>
    <w:rsid w:val="00CA40D1"/>
    <w:rsid w:val="00CA464C"/>
    <w:rsid w:val="00CA4B78"/>
    <w:rsid w:val="00CA4B81"/>
    <w:rsid w:val="00CA4D9E"/>
    <w:rsid w:val="00CA4DC1"/>
    <w:rsid w:val="00CA4E25"/>
    <w:rsid w:val="00CA4E7E"/>
    <w:rsid w:val="00CA512B"/>
    <w:rsid w:val="00CA51AB"/>
    <w:rsid w:val="00CA5258"/>
    <w:rsid w:val="00CA525D"/>
    <w:rsid w:val="00CA527C"/>
    <w:rsid w:val="00CA53DA"/>
    <w:rsid w:val="00CA55B2"/>
    <w:rsid w:val="00CA5916"/>
    <w:rsid w:val="00CA5A1F"/>
    <w:rsid w:val="00CA5B12"/>
    <w:rsid w:val="00CA5B42"/>
    <w:rsid w:val="00CA5CC3"/>
    <w:rsid w:val="00CA5D59"/>
    <w:rsid w:val="00CA5D89"/>
    <w:rsid w:val="00CA5DDD"/>
    <w:rsid w:val="00CA5EE7"/>
    <w:rsid w:val="00CA5FE0"/>
    <w:rsid w:val="00CA6005"/>
    <w:rsid w:val="00CA6011"/>
    <w:rsid w:val="00CA6099"/>
    <w:rsid w:val="00CA6255"/>
    <w:rsid w:val="00CA6354"/>
    <w:rsid w:val="00CA6374"/>
    <w:rsid w:val="00CA6546"/>
    <w:rsid w:val="00CA6586"/>
    <w:rsid w:val="00CA6593"/>
    <w:rsid w:val="00CA6670"/>
    <w:rsid w:val="00CA67D9"/>
    <w:rsid w:val="00CA6857"/>
    <w:rsid w:val="00CA687E"/>
    <w:rsid w:val="00CA69F0"/>
    <w:rsid w:val="00CA6CE8"/>
    <w:rsid w:val="00CA6CF4"/>
    <w:rsid w:val="00CA6D82"/>
    <w:rsid w:val="00CA6E22"/>
    <w:rsid w:val="00CA6F0B"/>
    <w:rsid w:val="00CA6FBE"/>
    <w:rsid w:val="00CA6FE2"/>
    <w:rsid w:val="00CA702D"/>
    <w:rsid w:val="00CA7078"/>
    <w:rsid w:val="00CA72EB"/>
    <w:rsid w:val="00CA73D1"/>
    <w:rsid w:val="00CA73DC"/>
    <w:rsid w:val="00CA7537"/>
    <w:rsid w:val="00CA766C"/>
    <w:rsid w:val="00CA77F5"/>
    <w:rsid w:val="00CA7C8A"/>
    <w:rsid w:val="00CA7CF0"/>
    <w:rsid w:val="00CA7DF8"/>
    <w:rsid w:val="00CA7E49"/>
    <w:rsid w:val="00CA7E77"/>
    <w:rsid w:val="00CA7F69"/>
    <w:rsid w:val="00CB021B"/>
    <w:rsid w:val="00CB02C8"/>
    <w:rsid w:val="00CB0331"/>
    <w:rsid w:val="00CB0507"/>
    <w:rsid w:val="00CB0528"/>
    <w:rsid w:val="00CB05F8"/>
    <w:rsid w:val="00CB066E"/>
    <w:rsid w:val="00CB067A"/>
    <w:rsid w:val="00CB06D2"/>
    <w:rsid w:val="00CB0727"/>
    <w:rsid w:val="00CB0839"/>
    <w:rsid w:val="00CB0A00"/>
    <w:rsid w:val="00CB0A14"/>
    <w:rsid w:val="00CB0A3C"/>
    <w:rsid w:val="00CB0B8A"/>
    <w:rsid w:val="00CB0D0E"/>
    <w:rsid w:val="00CB0D23"/>
    <w:rsid w:val="00CB0DB6"/>
    <w:rsid w:val="00CB0DC0"/>
    <w:rsid w:val="00CB0FEE"/>
    <w:rsid w:val="00CB11BA"/>
    <w:rsid w:val="00CB125F"/>
    <w:rsid w:val="00CB1317"/>
    <w:rsid w:val="00CB1412"/>
    <w:rsid w:val="00CB147E"/>
    <w:rsid w:val="00CB1760"/>
    <w:rsid w:val="00CB1946"/>
    <w:rsid w:val="00CB196D"/>
    <w:rsid w:val="00CB1BE9"/>
    <w:rsid w:val="00CB1CE2"/>
    <w:rsid w:val="00CB1D5C"/>
    <w:rsid w:val="00CB1D6A"/>
    <w:rsid w:val="00CB1E1B"/>
    <w:rsid w:val="00CB1FEF"/>
    <w:rsid w:val="00CB20BE"/>
    <w:rsid w:val="00CB2151"/>
    <w:rsid w:val="00CB21C1"/>
    <w:rsid w:val="00CB222A"/>
    <w:rsid w:val="00CB2364"/>
    <w:rsid w:val="00CB2377"/>
    <w:rsid w:val="00CB23B2"/>
    <w:rsid w:val="00CB23EB"/>
    <w:rsid w:val="00CB2406"/>
    <w:rsid w:val="00CB241D"/>
    <w:rsid w:val="00CB24BD"/>
    <w:rsid w:val="00CB254C"/>
    <w:rsid w:val="00CB256C"/>
    <w:rsid w:val="00CB25AF"/>
    <w:rsid w:val="00CB262B"/>
    <w:rsid w:val="00CB2702"/>
    <w:rsid w:val="00CB2E89"/>
    <w:rsid w:val="00CB2EB8"/>
    <w:rsid w:val="00CB2FC1"/>
    <w:rsid w:val="00CB3059"/>
    <w:rsid w:val="00CB3183"/>
    <w:rsid w:val="00CB3945"/>
    <w:rsid w:val="00CB39C9"/>
    <w:rsid w:val="00CB3A5E"/>
    <w:rsid w:val="00CB3ADA"/>
    <w:rsid w:val="00CB3B29"/>
    <w:rsid w:val="00CB3BD6"/>
    <w:rsid w:val="00CB3DAA"/>
    <w:rsid w:val="00CB3ED5"/>
    <w:rsid w:val="00CB3F73"/>
    <w:rsid w:val="00CB4002"/>
    <w:rsid w:val="00CB407E"/>
    <w:rsid w:val="00CB409C"/>
    <w:rsid w:val="00CB412A"/>
    <w:rsid w:val="00CB4141"/>
    <w:rsid w:val="00CB417F"/>
    <w:rsid w:val="00CB4209"/>
    <w:rsid w:val="00CB4235"/>
    <w:rsid w:val="00CB43AF"/>
    <w:rsid w:val="00CB4562"/>
    <w:rsid w:val="00CB4574"/>
    <w:rsid w:val="00CB45AA"/>
    <w:rsid w:val="00CB475F"/>
    <w:rsid w:val="00CB4978"/>
    <w:rsid w:val="00CB4CAC"/>
    <w:rsid w:val="00CB4CD2"/>
    <w:rsid w:val="00CB4CD6"/>
    <w:rsid w:val="00CB4CD9"/>
    <w:rsid w:val="00CB4E9C"/>
    <w:rsid w:val="00CB503C"/>
    <w:rsid w:val="00CB5052"/>
    <w:rsid w:val="00CB5080"/>
    <w:rsid w:val="00CB5098"/>
    <w:rsid w:val="00CB50FF"/>
    <w:rsid w:val="00CB51F3"/>
    <w:rsid w:val="00CB5230"/>
    <w:rsid w:val="00CB5441"/>
    <w:rsid w:val="00CB550A"/>
    <w:rsid w:val="00CB55DF"/>
    <w:rsid w:val="00CB55E5"/>
    <w:rsid w:val="00CB5B33"/>
    <w:rsid w:val="00CB5BA7"/>
    <w:rsid w:val="00CB5BAC"/>
    <w:rsid w:val="00CB5BF0"/>
    <w:rsid w:val="00CB5BFA"/>
    <w:rsid w:val="00CB5C1B"/>
    <w:rsid w:val="00CB5C4E"/>
    <w:rsid w:val="00CB5D7B"/>
    <w:rsid w:val="00CB5F0D"/>
    <w:rsid w:val="00CB5F27"/>
    <w:rsid w:val="00CB5F8F"/>
    <w:rsid w:val="00CB6073"/>
    <w:rsid w:val="00CB645C"/>
    <w:rsid w:val="00CB6543"/>
    <w:rsid w:val="00CB67DD"/>
    <w:rsid w:val="00CB6811"/>
    <w:rsid w:val="00CB6A95"/>
    <w:rsid w:val="00CB6AE2"/>
    <w:rsid w:val="00CB6AE5"/>
    <w:rsid w:val="00CB6C97"/>
    <w:rsid w:val="00CB6EE1"/>
    <w:rsid w:val="00CB700A"/>
    <w:rsid w:val="00CB706B"/>
    <w:rsid w:val="00CB70A2"/>
    <w:rsid w:val="00CB70CC"/>
    <w:rsid w:val="00CB7315"/>
    <w:rsid w:val="00CB733C"/>
    <w:rsid w:val="00CB73FF"/>
    <w:rsid w:val="00CB74DA"/>
    <w:rsid w:val="00CB74F5"/>
    <w:rsid w:val="00CB75A8"/>
    <w:rsid w:val="00CB75EE"/>
    <w:rsid w:val="00CB772C"/>
    <w:rsid w:val="00CB7737"/>
    <w:rsid w:val="00CB773D"/>
    <w:rsid w:val="00CB7777"/>
    <w:rsid w:val="00CB77AD"/>
    <w:rsid w:val="00CB7821"/>
    <w:rsid w:val="00CB7A9D"/>
    <w:rsid w:val="00CB7AA0"/>
    <w:rsid w:val="00CB7BAB"/>
    <w:rsid w:val="00CB7D47"/>
    <w:rsid w:val="00CB7DC6"/>
    <w:rsid w:val="00CB7ED0"/>
    <w:rsid w:val="00CC009D"/>
    <w:rsid w:val="00CC00A4"/>
    <w:rsid w:val="00CC0204"/>
    <w:rsid w:val="00CC03DD"/>
    <w:rsid w:val="00CC0400"/>
    <w:rsid w:val="00CC0403"/>
    <w:rsid w:val="00CC04F6"/>
    <w:rsid w:val="00CC06C2"/>
    <w:rsid w:val="00CC07F2"/>
    <w:rsid w:val="00CC0808"/>
    <w:rsid w:val="00CC0830"/>
    <w:rsid w:val="00CC0881"/>
    <w:rsid w:val="00CC099E"/>
    <w:rsid w:val="00CC0A6A"/>
    <w:rsid w:val="00CC0B6B"/>
    <w:rsid w:val="00CC0B92"/>
    <w:rsid w:val="00CC0CE8"/>
    <w:rsid w:val="00CC0D0B"/>
    <w:rsid w:val="00CC0E23"/>
    <w:rsid w:val="00CC0EA5"/>
    <w:rsid w:val="00CC0F98"/>
    <w:rsid w:val="00CC10CF"/>
    <w:rsid w:val="00CC1417"/>
    <w:rsid w:val="00CC166B"/>
    <w:rsid w:val="00CC1779"/>
    <w:rsid w:val="00CC188B"/>
    <w:rsid w:val="00CC1910"/>
    <w:rsid w:val="00CC1A94"/>
    <w:rsid w:val="00CC1AE2"/>
    <w:rsid w:val="00CC1B2D"/>
    <w:rsid w:val="00CC1B48"/>
    <w:rsid w:val="00CC1C48"/>
    <w:rsid w:val="00CC1C78"/>
    <w:rsid w:val="00CC1DAB"/>
    <w:rsid w:val="00CC211C"/>
    <w:rsid w:val="00CC23CD"/>
    <w:rsid w:val="00CC2605"/>
    <w:rsid w:val="00CC2836"/>
    <w:rsid w:val="00CC2880"/>
    <w:rsid w:val="00CC288E"/>
    <w:rsid w:val="00CC2AB3"/>
    <w:rsid w:val="00CC2D65"/>
    <w:rsid w:val="00CC2DFE"/>
    <w:rsid w:val="00CC2F0E"/>
    <w:rsid w:val="00CC3063"/>
    <w:rsid w:val="00CC30AF"/>
    <w:rsid w:val="00CC31DE"/>
    <w:rsid w:val="00CC322F"/>
    <w:rsid w:val="00CC328E"/>
    <w:rsid w:val="00CC3423"/>
    <w:rsid w:val="00CC34B2"/>
    <w:rsid w:val="00CC354D"/>
    <w:rsid w:val="00CC360C"/>
    <w:rsid w:val="00CC368F"/>
    <w:rsid w:val="00CC3762"/>
    <w:rsid w:val="00CC3791"/>
    <w:rsid w:val="00CC38A1"/>
    <w:rsid w:val="00CC3A20"/>
    <w:rsid w:val="00CC3BD5"/>
    <w:rsid w:val="00CC3C4D"/>
    <w:rsid w:val="00CC3C9B"/>
    <w:rsid w:val="00CC3D5F"/>
    <w:rsid w:val="00CC3D8F"/>
    <w:rsid w:val="00CC3E51"/>
    <w:rsid w:val="00CC3E56"/>
    <w:rsid w:val="00CC411F"/>
    <w:rsid w:val="00CC4257"/>
    <w:rsid w:val="00CC430D"/>
    <w:rsid w:val="00CC433F"/>
    <w:rsid w:val="00CC4484"/>
    <w:rsid w:val="00CC45E3"/>
    <w:rsid w:val="00CC4661"/>
    <w:rsid w:val="00CC471D"/>
    <w:rsid w:val="00CC4792"/>
    <w:rsid w:val="00CC4925"/>
    <w:rsid w:val="00CC4AB0"/>
    <w:rsid w:val="00CC4B69"/>
    <w:rsid w:val="00CC4E71"/>
    <w:rsid w:val="00CC4EA4"/>
    <w:rsid w:val="00CC4EBE"/>
    <w:rsid w:val="00CC4F48"/>
    <w:rsid w:val="00CC5166"/>
    <w:rsid w:val="00CC51DB"/>
    <w:rsid w:val="00CC5207"/>
    <w:rsid w:val="00CC5236"/>
    <w:rsid w:val="00CC53B6"/>
    <w:rsid w:val="00CC5583"/>
    <w:rsid w:val="00CC55B4"/>
    <w:rsid w:val="00CC5612"/>
    <w:rsid w:val="00CC5759"/>
    <w:rsid w:val="00CC5960"/>
    <w:rsid w:val="00CC5CB7"/>
    <w:rsid w:val="00CC5D92"/>
    <w:rsid w:val="00CC608B"/>
    <w:rsid w:val="00CC60A1"/>
    <w:rsid w:val="00CC62FF"/>
    <w:rsid w:val="00CC640F"/>
    <w:rsid w:val="00CC642C"/>
    <w:rsid w:val="00CC64A0"/>
    <w:rsid w:val="00CC64D6"/>
    <w:rsid w:val="00CC6645"/>
    <w:rsid w:val="00CC66D5"/>
    <w:rsid w:val="00CC6727"/>
    <w:rsid w:val="00CC674B"/>
    <w:rsid w:val="00CC6779"/>
    <w:rsid w:val="00CC6843"/>
    <w:rsid w:val="00CC6D04"/>
    <w:rsid w:val="00CC6D84"/>
    <w:rsid w:val="00CC6E1D"/>
    <w:rsid w:val="00CC6FE3"/>
    <w:rsid w:val="00CC70C1"/>
    <w:rsid w:val="00CC72F2"/>
    <w:rsid w:val="00CC73C4"/>
    <w:rsid w:val="00CC73D3"/>
    <w:rsid w:val="00CC741D"/>
    <w:rsid w:val="00CC7468"/>
    <w:rsid w:val="00CC7872"/>
    <w:rsid w:val="00CC78E3"/>
    <w:rsid w:val="00CC7A27"/>
    <w:rsid w:val="00CC7BFA"/>
    <w:rsid w:val="00CC7D59"/>
    <w:rsid w:val="00CC7DAE"/>
    <w:rsid w:val="00CC7ED3"/>
    <w:rsid w:val="00CC7FB1"/>
    <w:rsid w:val="00CD0057"/>
    <w:rsid w:val="00CD00ED"/>
    <w:rsid w:val="00CD01CA"/>
    <w:rsid w:val="00CD0213"/>
    <w:rsid w:val="00CD0220"/>
    <w:rsid w:val="00CD0425"/>
    <w:rsid w:val="00CD0454"/>
    <w:rsid w:val="00CD0588"/>
    <w:rsid w:val="00CD061A"/>
    <w:rsid w:val="00CD0633"/>
    <w:rsid w:val="00CD07E9"/>
    <w:rsid w:val="00CD08DB"/>
    <w:rsid w:val="00CD093F"/>
    <w:rsid w:val="00CD0AFE"/>
    <w:rsid w:val="00CD0B37"/>
    <w:rsid w:val="00CD0F39"/>
    <w:rsid w:val="00CD0F54"/>
    <w:rsid w:val="00CD1078"/>
    <w:rsid w:val="00CD10AB"/>
    <w:rsid w:val="00CD13CE"/>
    <w:rsid w:val="00CD13E3"/>
    <w:rsid w:val="00CD1566"/>
    <w:rsid w:val="00CD15C5"/>
    <w:rsid w:val="00CD17A3"/>
    <w:rsid w:val="00CD17D2"/>
    <w:rsid w:val="00CD1838"/>
    <w:rsid w:val="00CD188D"/>
    <w:rsid w:val="00CD18FD"/>
    <w:rsid w:val="00CD1B95"/>
    <w:rsid w:val="00CD1CF2"/>
    <w:rsid w:val="00CD1D12"/>
    <w:rsid w:val="00CD206F"/>
    <w:rsid w:val="00CD207F"/>
    <w:rsid w:val="00CD21A2"/>
    <w:rsid w:val="00CD23C6"/>
    <w:rsid w:val="00CD23F3"/>
    <w:rsid w:val="00CD247F"/>
    <w:rsid w:val="00CD24AE"/>
    <w:rsid w:val="00CD24AF"/>
    <w:rsid w:val="00CD25D3"/>
    <w:rsid w:val="00CD2695"/>
    <w:rsid w:val="00CD28F7"/>
    <w:rsid w:val="00CD2A17"/>
    <w:rsid w:val="00CD2A2B"/>
    <w:rsid w:val="00CD2A35"/>
    <w:rsid w:val="00CD2B53"/>
    <w:rsid w:val="00CD2C27"/>
    <w:rsid w:val="00CD2C97"/>
    <w:rsid w:val="00CD2C99"/>
    <w:rsid w:val="00CD2CA0"/>
    <w:rsid w:val="00CD2F4B"/>
    <w:rsid w:val="00CD2F57"/>
    <w:rsid w:val="00CD2FC4"/>
    <w:rsid w:val="00CD3107"/>
    <w:rsid w:val="00CD3114"/>
    <w:rsid w:val="00CD3128"/>
    <w:rsid w:val="00CD327A"/>
    <w:rsid w:val="00CD3469"/>
    <w:rsid w:val="00CD34E8"/>
    <w:rsid w:val="00CD3712"/>
    <w:rsid w:val="00CD380A"/>
    <w:rsid w:val="00CD38DE"/>
    <w:rsid w:val="00CD3939"/>
    <w:rsid w:val="00CD39A0"/>
    <w:rsid w:val="00CD39F4"/>
    <w:rsid w:val="00CD3A09"/>
    <w:rsid w:val="00CD3AA5"/>
    <w:rsid w:val="00CD3DDC"/>
    <w:rsid w:val="00CD3F78"/>
    <w:rsid w:val="00CD408F"/>
    <w:rsid w:val="00CD4161"/>
    <w:rsid w:val="00CD41DB"/>
    <w:rsid w:val="00CD4223"/>
    <w:rsid w:val="00CD425F"/>
    <w:rsid w:val="00CD439A"/>
    <w:rsid w:val="00CD43D2"/>
    <w:rsid w:val="00CD43DF"/>
    <w:rsid w:val="00CD4453"/>
    <w:rsid w:val="00CD4813"/>
    <w:rsid w:val="00CD49D7"/>
    <w:rsid w:val="00CD4A66"/>
    <w:rsid w:val="00CD4AC1"/>
    <w:rsid w:val="00CD4C69"/>
    <w:rsid w:val="00CD4D7B"/>
    <w:rsid w:val="00CD4DF4"/>
    <w:rsid w:val="00CD4E63"/>
    <w:rsid w:val="00CD5021"/>
    <w:rsid w:val="00CD514C"/>
    <w:rsid w:val="00CD516F"/>
    <w:rsid w:val="00CD534B"/>
    <w:rsid w:val="00CD535A"/>
    <w:rsid w:val="00CD5763"/>
    <w:rsid w:val="00CD58A9"/>
    <w:rsid w:val="00CD58C6"/>
    <w:rsid w:val="00CD5AD4"/>
    <w:rsid w:val="00CD5BDC"/>
    <w:rsid w:val="00CD5C2F"/>
    <w:rsid w:val="00CD5F25"/>
    <w:rsid w:val="00CD5FD3"/>
    <w:rsid w:val="00CD5FF0"/>
    <w:rsid w:val="00CD6207"/>
    <w:rsid w:val="00CD6210"/>
    <w:rsid w:val="00CD622D"/>
    <w:rsid w:val="00CD64A7"/>
    <w:rsid w:val="00CD64F2"/>
    <w:rsid w:val="00CD656B"/>
    <w:rsid w:val="00CD6620"/>
    <w:rsid w:val="00CD6690"/>
    <w:rsid w:val="00CD66B6"/>
    <w:rsid w:val="00CD67DE"/>
    <w:rsid w:val="00CD6823"/>
    <w:rsid w:val="00CD694A"/>
    <w:rsid w:val="00CD6A74"/>
    <w:rsid w:val="00CD6AD0"/>
    <w:rsid w:val="00CD6C16"/>
    <w:rsid w:val="00CD6C5A"/>
    <w:rsid w:val="00CD717B"/>
    <w:rsid w:val="00CD7318"/>
    <w:rsid w:val="00CD73CA"/>
    <w:rsid w:val="00CD73E0"/>
    <w:rsid w:val="00CD7476"/>
    <w:rsid w:val="00CD7659"/>
    <w:rsid w:val="00CD7678"/>
    <w:rsid w:val="00CD77CF"/>
    <w:rsid w:val="00CD7DBC"/>
    <w:rsid w:val="00CD7EFD"/>
    <w:rsid w:val="00CE003F"/>
    <w:rsid w:val="00CE00B0"/>
    <w:rsid w:val="00CE016C"/>
    <w:rsid w:val="00CE025F"/>
    <w:rsid w:val="00CE0296"/>
    <w:rsid w:val="00CE02C5"/>
    <w:rsid w:val="00CE0326"/>
    <w:rsid w:val="00CE0405"/>
    <w:rsid w:val="00CE05E9"/>
    <w:rsid w:val="00CE067A"/>
    <w:rsid w:val="00CE06C8"/>
    <w:rsid w:val="00CE06D8"/>
    <w:rsid w:val="00CE078C"/>
    <w:rsid w:val="00CE0887"/>
    <w:rsid w:val="00CE09C0"/>
    <w:rsid w:val="00CE0AB5"/>
    <w:rsid w:val="00CE0CCF"/>
    <w:rsid w:val="00CE0D1F"/>
    <w:rsid w:val="00CE0DF7"/>
    <w:rsid w:val="00CE0E8D"/>
    <w:rsid w:val="00CE0EEF"/>
    <w:rsid w:val="00CE100E"/>
    <w:rsid w:val="00CE1212"/>
    <w:rsid w:val="00CE12CA"/>
    <w:rsid w:val="00CE1308"/>
    <w:rsid w:val="00CE15CA"/>
    <w:rsid w:val="00CE1614"/>
    <w:rsid w:val="00CE1765"/>
    <w:rsid w:val="00CE176B"/>
    <w:rsid w:val="00CE19B9"/>
    <w:rsid w:val="00CE1CB2"/>
    <w:rsid w:val="00CE1D6E"/>
    <w:rsid w:val="00CE2232"/>
    <w:rsid w:val="00CE2293"/>
    <w:rsid w:val="00CE2299"/>
    <w:rsid w:val="00CE24E7"/>
    <w:rsid w:val="00CE24E9"/>
    <w:rsid w:val="00CE2590"/>
    <w:rsid w:val="00CE26B2"/>
    <w:rsid w:val="00CE26B3"/>
    <w:rsid w:val="00CE2A3E"/>
    <w:rsid w:val="00CE2B85"/>
    <w:rsid w:val="00CE2C97"/>
    <w:rsid w:val="00CE2CA1"/>
    <w:rsid w:val="00CE2E14"/>
    <w:rsid w:val="00CE2EC2"/>
    <w:rsid w:val="00CE2F63"/>
    <w:rsid w:val="00CE32AF"/>
    <w:rsid w:val="00CE344F"/>
    <w:rsid w:val="00CE34DF"/>
    <w:rsid w:val="00CE3500"/>
    <w:rsid w:val="00CE3641"/>
    <w:rsid w:val="00CE36B4"/>
    <w:rsid w:val="00CE387B"/>
    <w:rsid w:val="00CE3B6F"/>
    <w:rsid w:val="00CE3D2A"/>
    <w:rsid w:val="00CE3D8A"/>
    <w:rsid w:val="00CE3DB5"/>
    <w:rsid w:val="00CE41BE"/>
    <w:rsid w:val="00CE4265"/>
    <w:rsid w:val="00CE4354"/>
    <w:rsid w:val="00CE4375"/>
    <w:rsid w:val="00CE441C"/>
    <w:rsid w:val="00CE46D5"/>
    <w:rsid w:val="00CE4778"/>
    <w:rsid w:val="00CE47E2"/>
    <w:rsid w:val="00CE48E9"/>
    <w:rsid w:val="00CE4A48"/>
    <w:rsid w:val="00CE4C82"/>
    <w:rsid w:val="00CE4CAB"/>
    <w:rsid w:val="00CE4D5C"/>
    <w:rsid w:val="00CE4FA4"/>
    <w:rsid w:val="00CE504C"/>
    <w:rsid w:val="00CE504E"/>
    <w:rsid w:val="00CE51A1"/>
    <w:rsid w:val="00CE51E3"/>
    <w:rsid w:val="00CE52E8"/>
    <w:rsid w:val="00CE5308"/>
    <w:rsid w:val="00CE533C"/>
    <w:rsid w:val="00CE54CC"/>
    <w:rsid w:val="00CE5754"/>
    <w:rsid w:val="00CE585C"/>
    <w:rsid w:val="00CE58E8"/>
    <w:rsid w:val="00CE58F9"/>
    <w:rsid w:val="00CE598D"/>
    <w:rsid w:val="00CE5A86"/>
    <w:rsid w:val="00CE5C6E"/>
    <w:rsid w:val="00CE5CA9"/>
    <w:rsid w:val="00CE5D0B"/>
    <w:rsid w:val="00CE5F4F"/>
    <w:rsid w:val="00CE5F6B"/>
    <w:rsid w:val="00CE5FCB"/>
    <w:rsid w:val="00CE605E"/>
    <w:rsid w:val="00CE609B"/>
    <w:rsid w:val="00CE61CB"/>
    <w:rsid w:val="00CE62EC"/>
    <w:rsid w:val="00CE6335"/>
    <w:rsid w:val="00CE6417"/>
    <w:rsid w:val="00CE646E"/>
    <w:rsid w:val="00CE65A0"/>
    <w:rsid w:val="00CE6678"/>
    <w:rsid w:val="00CE6723"/>
    <w:rsid w:val="00CE689D"/>
    <w:rsid w:val="00CE6972"/>
    <w:rsid w:val="00CE6A9C"/>
    <w:rsid w:val="00CE6AEE"/>
    <w:rsid w:val="00CE6BE0"/>
    <w:rsid w:val="00CE705F"/>
    <w:rsid w:val="00CE70B0"/>
    <w:rsid w:val="00CE70BF"/>
    <w:rsid w:val="00CE7112"/>
    <w:rsid w:val="00CE73AA"/>
    <w:rsid w:val="00CE74CB"/>
    <w:rsid w:val="00CE751D"/>
    <w:rsid w:val="00CE7534"/>
    <w:rsid w:val="00CE756C"/>
    <w:rsid w:val="00CE7589"/>
    <w:rsid w:val="00CE7749"/>
    <w:rsid w:val="00CE79CB"/>
    <w:rsid w:val="00CE7CCA"/>
    <w:rsid w:val="00CE7F63"/>
    <w:rsid w:val="00CE7F80"/>
    <w:rsid w:val="00CF00BC"/>
    <w:rsid w:val="00CF011E"/>
    <w:rsid w:val="00CF01D3"/>
    <w:rsid w:val="00CF01F0"/>
    <w:rsid w:val="00CF03C0"/>
    <w:rsid w:val="00CF04C5"/>
    <w:rsid w:val="00CF04D9"/>
    <w:rsid w:val="00CF051B"/>
    <w:rsid w:val="00CF0758"/>
    <w:rsid w:val="00CF0892"/>
    <w:rsid w:val="00CF099B"/>
    <w:rsid w:val="00CF0B08"/>
    <w:rsid w:val="00CF0BA8"/>
    <w:rsid w:val="00CF0BC4"/>
    <w:rsid w:val="00CF0BEB"/>
    <w:rsid w:val="00CF0DA6"/>
    <w:rsid w:val="00CF0DD5"/>
    <w:rsid w:val="00CF0DFB"/>
    <w:rsid w:val="00CF0FAB"/>
    <w:rsid w:val="00CF12E6"/>
    <w:rsid w:val="00CF149F"/>
    <w:rsid w:val="00CF1597"/>
    <w:rsid w:val="00CF1715"/>
    <w:rsid w:val="00CF19DF"/>
    <w:rsid w:val="00CF1A75"/>
    <w:rsid w:val="00CF1B49"/>
    <w:rsid w:val="00CF1C08"/>
    <w:rsid w:val="00CF1E28"/>
    <w:rsid w:val="00CF1E8A"/>
    <w:rsid w:val="00CF23B0"/>
    <w:rsid w:val="00CF245A"/>
    <w:rsid w:val="00CF263F"/>
    <w:rsid w:val="00CF287A"/>
    <w:rsid w:val="00CF29CA"/>
    <w:rsid w:val="00CF2A91"/>
    <w:rsid w:val="00CF2B50"/>
    <w:rsid w:val="00CF2BA5"/>
    <w:rsid w:val="00CF2BB2"/>
    <w:rsid w:val="00CF2BB5"/>
    <w:rsid w:val="00CF2BBB"/>
    <w:rsid w:val="00CF2CDD"/>
    <w:rsid w:val="00CF2D02"/>
    <w:rsid w:val="00CF2F6B"/>
    <w:rsid w:val="00CF3120"/>
    <w:rsid w:val="00CF31B1"/>
    <w:rsid w:val="00CF3200"/>
    <w:rsid w:val="00CF323C"/>
    <w:rsid w:val="00CF329E"/>
    <w:rsid w:val="00CF32BA"/>
    <w:rsid w:val="00CF3306"/>
    <w:rsid w:val="00CF3357"/>
    <w:rsid w:val="00CF33CA"/>
    <w:rsid w:val="00CF349A"/>
    <w:rsid w:val="00CF36A2"/>
    <w:rsid w:val="00CF36DB"/>
    <w:rsid w:val="00CF37C4"/>
    <w:rsid w:val="00CF37E1"/>
    <w:rsid w:val="00CF3838"/>
    <w:rsid w:val="00CF385C"/>
    <w:rsid w:val="00CF38DD"/>
    <w:rsid w:val="00CF3A3F"/>
    <w:rsid w:val="00CF3C59"/>
    <w:rsid w:val="00CF3CD0"/>
    <w:rsid w:val="00CF3F14"/>
    <w:rsid w:val="00CF3F87"/>
    <w:rsid w:val="00CF4039"/>
    <w:rsid w:val="00CF408F"/>
    <w:rsid w:val="00CF40E9"/>
    <w:rsid w:val="00CF41AA"/>
    <w:rsid w:val="00CF41B1"/>
    <w:rsid w:val="00CF4330"/>
    <w:rsid w:val="00CF448A"/>
    <w:rsid w:val="00CF457B"/>
    <w:rsid w:val="00CF46D8"/>
    <w:rsid w:val="00CF4776"/>
    <w:rsid w:val="00CF480F"/>
    <w:rsid w:val="00CF4980"/>
    <w:rsid w:val="00CF4A19"/>
    <w:rsid w:val="00CF4A74"/>
    <w:rsid w:val="00CF4A91"/>
    <w:rsid w:val="00CF4DF9"/>
    <w:rsid w:val="00CF4EAF"/>
    <w:rsid w:val="00CF4F10"/>
    <w:rsid w:val="00CF4F23"/>
    <w:rsid w:val="00CF504C"/>
    <w:rsid w:val="00CF505B"/>
    <w:rsid w:val="00CF50F9"/>
    <w:rsid w:val="00CF51C4"/>
    <w:rsid w:val="00CF52B8"/>
    <w:rsid w:val="00CF53DE"/>
    <w:rsid w:val="00CF5411"/>
    <w:rsid w:val="00CF5554"/>
    <w:rsid w:val="00CF5708"/>
    <w:rsid w:val="00CF572A"/>
    <w:rsid w:val="00CF5734"/>
    <w:rsid w:val="00CF57B7"/>
    <w:rsid w:val="00CF5887"/>
    <w:rsid w:val="00CF59BE"/>
    <w:rsid w:val="00CF5D6A"/>
    <w:rsid w:val="00CF5FF2"/>
    <w:rsid w:val="00CF602E"/>
    <w:rsid w:val="00CF6092"/>
    <w:rsid w:val="00CF6124"/>
    <w:rsid w:val="00CF619C"/>
    <w:rsid w:val="00CF62F4"/>
    <w:rsid w:val="00CF6483"/>
    <w:rsid w:val="00CF66DD"/>
    <w:rsid w:val="00CF676F"/>
    <w:rsid w:val="00CF67D9"/>
    <w:rsid w:val="00CF6941"/>
    <w:rsid w:val="00CF6972"/>
    <w:rsid w:val="00CF6D18"/>
    <w:rsid w:val="00CF6DAA"/>
    <w:rsid w:val="00CF6DAB"/>
    <w:rsid w:val="00CF6FFC"/>
    <w:rsid w:val="00CF70DE"/>
    <w:rsid w:val="00CF72E7"/>
    <w:rsid w:val="00CF7434"/>
    <w:rsid w:val="00CF76C9"/>
    <w:rsid w:val="00CF7818"/>
    <w:rsid w:val="00CF784E"/>
    <w:rsid w:val="00CF7934"/>
    <w:rsid w:val="00CF793F"/>
    <w:rsid w:val="00CF7966"/>
    <w:rsid w:val="00CF7989"/>
    <w:rsid w:val="00CF7A79"/>
    <w:rsid w:val="00CF7DB9"/>
    <w:rsid w:val="00CF7EEB"/>
    <w:rsid w:val="00CF7F75"/>
    <w:rsid w:val="00D00015"/>
    <w:rsid w:val="00D0002E"/>
    <w:rsid w:val="00D0029B"/>
    <w:rsid w:val="00D007FB"/>
    <w:rsid w:val="00D00916"/>
    <w:rsid w:val="00D00C10"/>
    <w:rsid w:val="00D00C45"/>
    <w:rsid w:val="00D00D34"/>
    <w:rsid w:val="00D00D87"/>
    <w:rsid w:val="00D00E02"/>
    <w:rsid w:val="00D00E2F"/>
    <w:rsid w:val="00D00F8F"/>
    <w:rsid w:val="00D0109F"/>
    <w:rsid w:val="00D013C5"/>
    <w:rsid w:val="00D013DB"/>
    <w:rsid w:val="00D013EB"/>
    <w:rsid w:val="00D01462"/>
    <w:rsid w:val="00D01487"/>
    <w:rsid w:val="00D01549"/>
    <w:rsid w:val="00D016B0"/>
    <w:rsid w:val="00D016D2"/>
    <w:rsid w:val="00D01741"/>
    <w:rsid w:val="00D017EB"/>
    <w:rsid w:val="00D01803"/>
    <w:rsid w:val="00D01956"/>
    <w:rsid w:val="00D019A8"/>
    <w:rsid w:val="00D01B60"/>
    <w:rsid w:val="00D01B95"/>
    <w:rsid w:val="00D01BDF"/>
    <w:rsid w:val="00D01C6A"/>
    <w:rsid w:val="00D01D5B"/>
    <w:rsid w:val="00D01E20"/>
    <w:rsid w:val="00D01EF7"/>
    <w:rsid w:val="00D01F93"/>
    <w:rsid w:val="00D01FD7"/>
    <w:rsid w:val="00D0209F"/>
    <w:rsid w:val="00D021B1"/>
    <w:rsid w:val="00D02361"/>
    <w:rsid w:val="00D02780"/>
    <w:rsid w:val="00D0278A"/>
    <w:rsid w:val="00D0291B"/>
    <w:rsid w:val="00D029D8"/>
    <w:rsid w:val="00D02AB9"/>
    <w:rsid w:val="00D02AF3"/>
    <w:rsid w:val="00D02B0C"/>
    <w:rsid w:val="00D02B77"/>
    <w:rsid w:val="00D02BC2"/>
    <w:rsid w:val="00D02C22"/>
    <w:rsid w:val="00D02C70"/>
    <w:rsid w:val="00D02F99"/>
    <w:rsid w:val="00D02FAD"/>
    <w:rsid w:val="00D03076"/>
    <w:rsid w:val="00D030D7"/>
    <w:rsid w:val="00D03141"/>
    <w:rsid w:val="00D03232"/>
    <w:rsid w:val="00D03243"/>
    <w:rsid w:val="00D0350F"/>
    <w:rsid w:val="00D03611"/>
    <w:rsid w:val="00D0361F"/>
    <w:rsid w:val="00D03821"/>
    <w:rsid w:val="00D03A47"/>
    <w:rsid w:val="00D03A7A"/>
    <w:rsid w:val="00D03B10"/>
    <w:rsid w:val="00D03D8D"/>
    <w:rsid w:val="00D03E20"/>
    <w:rsid w:val="00D0403B"/>
    <w:rsid w:val="00D040A0"/>
    <w:rsid w:val="00D04275"/>
    <w:rsid w:val="00D042B1"/>
    <w:rsid w:val="00D042CD"/>
    <w:rsid w:val="00D042D7"/>
    <w:rsid w:val="00D043FA"/>
    <w:rsid w:val="00D04538"/>
    <w:rsid w:val="00D046E2"/>
    <w:rsid w:val="00D046F4"/>
    <w:rsid w:val="00D04798"/>
    <w:rsid w:val="00D047D5"/>
    <w:rsid w:val="00D049D1"/>
    <w:rsid w:val="00D04A3E"/>
    <w:rsid w:val="00D04B53"/>
    <w:rsid w:val="00D04B79"/>
    <w:rsid w:val="00D04B87"/>
    <w:rsid w:val="00D04BE6"/>
    <w:rsid w:val="00D04C28"/>
    <w:rsid w:val="00D04C3B"/>
    <w:rsid w:val="00D04D18"/>
    <w:rsid w:val="00D050A8"/>
    <w:rsid w:val="00D0540C"/>
    <w:rsid w:val="00D05440"/>
    <w:rsid w:val="00D054C9"/>
    <w:rsid w:val="00D0570E"/>
    <w:rsid w:val="00D0579B"/>
    <w:rsid w:val="00D05AEC"/>
    <w:rsid w:val="00D05B02"/>
    <w:rsid w:val="00D05C59"/>
    <w:rsid w:val="00D05CC2"/>
    <w:rsid w:val="00D05DBB"/>
    <w:rsid w:val="00D05E00"/>
    <w:rsid w:val="00D05E67"/>
    <w:rsid w:val="00D05F29"/>
    <w:rsid w:val="00D0608A"/>
    <w:rsid w:val="00D0621C"/>
    <w:rsid w:val="00D062F2"/>
    <w:rsid w:val="00D0638B"/>
    <w:rsid w:val="00D064C8"/>
    <w:rsid w:val="00D0677B"/>
    <w:rsid w:val="00D06899"/>
    <w:rsid w:val="00D068CE"/>
    <w:rsid w:val="00D0694A"/>
    <w:rsid w:val="00D06D4E"/>
    <w:rsid w:val="00D06E1D"/>
    <w:rsid w:val="00D06EFD"/>
    <w:rsid w:val="00D070F4"/>
    <w:rsid w:val="00D0716C"/>
    <w:rsid w:val="00D071BB"/>
    <w:rsid w:val="00D071D9"/>
    <w:rsid w:val="00D0740A"/>
    <w:rsid w:val="00D07729"/>
    <w:rsid w:val="00D07813"/>
    <w:rsid w:val="00D07A44"/>
    <w:rsid w:val="00D07A90"/>
    <w:rsid w:val="00D07B51"/>
    <w:rsid w:val="00D07FBB"/>
    <w:rsid w:val="00D10003"/>
    <w:rsid w:val="00D1000A"/>
    <w:rsid w:val="00D10346"/>
    <w:rsid w:val="00D10440"/>
    <w:rsid w:val="00D104A0"/>
    <w:rsid w:val="00D105E8"/>
    <w:rsid w:val="00D10602"/>
    <w:rsid w:val="00D1084D"/>
    <w:rsid w:val="00D108B0"/>
    <w:rsid w:val="00D10A2B"/>
    <w:rsid w:val="00D10D33"/>
    <w:rsid w:val="00D10D43"/>
    <w:rsid w:val="00D10D7B"/>
    <w:rsid w:val="00D11014"/>
    <w:rsid w:val="00D11090"/>
    <w:rsid w:val="00D1111D"/>
    <w:rsid w:val="00D1125E"/>
    <w:rsid w:val="00D11269"/>
    <w:rsid w:val="00D112A5"/>
    <w:rsid w:val="00D112BE"/>
    <w:rsid w:val="00D1154F"/>
    <w:rsid w:val="00D115FD"/>
    <w:rsid w:val="00D116D3"/>
    <w:rsid w:val="00D11966"/>
    <w:rsid w:val="00D119F6"/>
    <w:rsid w:val="00D11C02"/>
    <w:rsid w:val="00D11E4A"/>
    <w:rsid w:val="00D11F13"/>
    <w:rsid w:val="00D11F98"/>
    <w:rsid w:val="00D11F99"/>
    <w:rsid w:val="00D12108"/>
    <w:rsid w:val="00D1222E"/>
    <w:rsid w:val="00D123DB"/>
    <w:rsid w:val="00D12521"/>
    <w:rsid w:val="00D12820"/>
    <w:rsid w:val="00D12913"/>
    <w:rsid w:val="00D129B2"/>
    <w:rsid w:val="00D129E5"/>
    <w:rsid w:val="00D12A37"/>
    <w:rsid w:val="00D12B46"/>
    <w:rsid w:val="00D12BDD"/>
    <w:rsid w:val="00D12C0A"/>
    <w:rsid w:val="00D12E59"/>
    <w:rsid w:val="00D12F41"/>
    <w:rsid w:val="00D1313C"/>
    <w:rsid w:val="00D13206"/>
    <w:rsid w:val="00D13484"/>
    <w:rsid w:val="00D134BB"/>
    <w:rsid w:val="00D13509"/>
    <w:rsid w:val="00D13707"/>
    <w:rsid w:val="00D1378D"/>
    <w:rsid w:val="00D137B4"/>
    <w:rsid w:val="00D137E6"/>
    <w:rsid w:val="00D138F6"/>
    <w:rsid w:val="00D13B9E"/>
    <w:rsid w:val="00D13BB7"/>
    <w:rsid w:val="00D13CA1"/>
    <w:rsid w:val="00D13CE2"/>
    <w:rsid w:val="00D13E4D"/>
    <w:rsid w:val="00D14011"/>
    <w:rsid w:val="00D140DE"/>
    <w:rsid w:val="00D14330"/>
    <w:rsid w:val="00D14477"/>
    <w:rsid w:val="00D14538"/>
    <w:rsid w:val="00D1467B"/>
    <w:rsid w:val="00D14752"/>
    <w:rsid w:val="00D14773"/>
    <w:rsid w:val="00D1487E"/>
    <w:rsid w:val="00D148C2"/>
    <w:rsid w:val="00D14A9C"/>
    <w:rsid w:val="00D14BA7"/>
    <w:rsid w:val="00D14BE4"/>
    <w:rsid w:val="00D14C56"/>
    <w:rsid w:val="00D14C65"/>
    <w:rsid w:val="00D14D12"/>
    <w:rsid w:val="00D14F10"/>
    <w:rsid w:val="00D15073"/>
    <w:rsid w:val="00D150E3"/>
    <w:rsid w:val="00D1527C"/>
    <w:rsid w:val="00D15381"/>
    <w:rsid w:val="00D15670"/>
    <w:rsid w:val="00D15716"/>
    <w:rsid w:val="00D1577A"/>
    <w:rsid w:val="00D157D9"/>
    <w:rsid w:val="00D15890"/>
    <w:rsid w:val="00D158CD"/>
    <w:rsid w:val="00D15B35"/>
    <w:rsid w:val="00D15B8B"/>
    <w:rsid w:val="00D15BEA"/>
    <w:rsid w:val="00D15DB6"/>
    <w:rsid w:val="00D15E37"/>
    <w:rsid w:val="00D16026"/>
    <w:rsid w:val="00D1603B"/>
    <w:rsid w:val="00D160B6"/>
    <w:rsid w:val="00D160DD"/>
    <w:rsid w:val="00D16183"/>
    <w:rsid w:val="00D1622F"/>
    <w:rsid w:val="00D162F2"/>
    <w:rsid w:val="00D1631F"/>
    <w:rsid w:val="00D16388"/>
    <w:rsid w:val="00D16495"/>
    <w:rsid w:val="00D167CF"/>
    <w:rsid w:val="00D168A6"/>
    <w:rsid w:val="00D168EF"/>
    <w:rsid w:val="00D1695E"/>
    <w:rsid w:val="00D16B1A"/>
    <w:rsid w:val="00D16B6C"/>
    <w:rsid w:val="00D16BC3"/>
    <w:rsid w:val="00D16C0A"/>
    <w:rsid w:val="00D16D3A"/>
    <w:rsid w:val="00D16F8B"/>
    <w:rsid w:val="00D17113"/>
    <w:rsid w:val="00D172A0"/>
    <w:rsid w:val="00D173C4"/>
    <w:rsid w:val="00D17459"/>
    <w:rsid w:val="00D176F1"/>
    <w:rsid w:val="00D17720"/>
    <w:rsid w:val="00D17919"/>
    <w:rsid w:val="00D17A01"/>
    <w:rsid w:val="00D17C22"/>
    <w:rsid w:val="00D17C3C"/>
    <w:rsid w:val="00D17D7C"/>
    <w:rsid w:val="00D17E04"/>
    <w:rsid w:val="00D17EA8"/>
    <w:rsid w:val="00D200CF"/>
    <w:rsid w:val="00D200EE"/>
    <w:rsid w:val="00D20128"/>
    <w:rsid w:val="00D20381"/>
    <w:rsid w:val="00D204E0"/>
    <w:rsid w:val="00D204E4"/>
    <w:rsid w:val="00D2055B"/>
    <w:rsid w:val="00D20567"/>
    <w:rsid w:val="00D20581"/>
    <w:rsid w:val="00D206BC"/>
    <w:rsid w:val="00D20714"/>
    <w:rsid w:val="00D2071C"/>
    <w:rsid w:val="00D2073F"/>
    <w:rsid w:val="00D20803"/>
    <w:rsid w:val="00D20A7B"/>
    <w:rsid w:val="00D20B0E"/>
    <w:rsid w:val="00D20E62"/>
    <w:rsid w:val="00D20EC7"/>
    <w:rsid w:val="00D20F0B"/>
    <w:rsid w:val="00D20F14"/>
    <w:rsid w:val="00D20F9D"/>
    <w:rsid w:val="00D21057"/>
    <w:rsid w:val="00D21164"/>
    <w:rsid w:val="00D212C8"/>
    <w:rsid w:val="00D214E0"/>
    <w:rsid w:val="00D215D1"/>
    <w:rsid w:val="00D2174B"/>
    <w:rsid w:val="00D217DB"/>
    <w:rsid w:val="00D21A9E"/>
    <w:rsid w:val="00D21B41"/>
    <w:rsid w:val="00D21B59"/>
    <w:rsid w:val="00D21BCD"/>
    <w:rsid w:val="00D21C76"/>
    <w:rsid w:val="00D21C92"/>
    <w:rsid w:val="00D21CF5"/>
    <w:rsid w:val="00D21DC7"/>
    <w:rsid w:val="00D21E32"/>
    <w:rsid w:val="00D21EB1"/>
    <w:rsid w:val="00D21ECF"/>
    <w:rsid w:val="00D220EE"/>
    <w:rsid w:val="00D2253B"/>
    <w:rsid w:val="00D22622"/>
    <w:rsid w:val="00D22670"/>
    <w:rsid w:val="00D2274E"/>
    <w:rsid w:val="00D2283D"/>
    <w:rsid w:val="00D22A02"/>
    <w:rsid w:val="00D22DBB"/>
    <w:rsid w:val="00D22DF7"/>
    <w:rsid w:val="00D22F0C"/>
    <w:rsid w:val="00D2321F"/>
    <w:rsid w:val="00D232FE"/>
    <w:rsid w:val="00D2350A"/>
    <w:rsid w:val="00D23597"/>
    <w:rsid w:val="00D236A4"/>
    <w:rsid w:val="00D23720"/>
    <w:rsid w:val="00D237DE"/>
    <w:rsid w:val="00D2381F"/>
    <w:rsid w:val="00D23882"/>
    <w:rsid w:val="00D23925"/>
    <w:rsid w:val="00D23A0C"/>
    <w:rsid w:val="00D23AEB"/>
    <w:rsid w:val="00D23C48"/>
    <w:rsid w:val="00D23C5B"/>
    <w:rsid w:val="00D23DED"/>
    <w:rsid w:val="00D23E18"/>
    <w:rsid w:val="00D23F66"/>
    <w:rsid w:val="00D24360"/>
    <w:rsid w:val="00D243CF"/>
    <w:rsid w:val="00D243D0"/>
    <w:rsid w:val="00D24533"/>
    <w:rsid w:val="00D246E8"/>
    <w:rsid w:val="00D24830"/>
    <w:rsid w:val="00D24842"/>
    <w:rsid w:val="00D24936"/>
    <w:rsid w:val="00D24AB4"/>
    <w:rsid w:val="00D24B61"/>
    <w:rsid w:val="00D24C55"/>
    <w:rsid w:val="00D24E43"/>
    <w:rsid w:val="00D24E60"/>
    <w:rsid w:val="00D24F5E"/>
    <w:rsid w:val="00D24F72"/>
    <w:rsid w:val="00D2516D"/>
    <w:rsid w:val="00D256A1"/>
    <w:rsid w:val="00D257BB"/>
    <w:rsid w:val="00D257ED"/>
    <w:rsid w:val="00D25884"/>
    <w:rsid w:val="00D259BB"/>
    <w:rsid w:val="00D25AAE"/>
    <w:rsid w:val="00D25CEE"/>
    <w:rsid w:val="00D25D61"/>
    <w:rsid w:val="00D25DAC"/>
    <w:rsid w:val="00D25EBB"/>
    <w:rsid w:val="00D26075"/>
    <w:rsid w:val="00D2609D"/>
    <w:rsid w:val="00D26152"/>
    <w:rsid w:val="00D26357"/>
    <w:rsid w:val="00D26496"/>
    <w:rsid w:val="00D26498"/>
    <w:rsid w:val="00D264A0"/>
    <w:rsid w:val="00D264A2"/>
    <w:rsid w:val="00D26652"/>
    <w:rsid w:val="00D267A3"/>
    <w:rsid w:val="00D2682D"/>
    <w:rsid w:val="00D2685C"/>
    <w:rsid w:val="00D26A4C"/>
    <w:rsid w:val="00D26D87"/>
    <w:rsid w:val="00D26DBB"/>
    <w:rsid w:val="00D26DFA"/>
    <w:rsid w:val="00D26ED4"/>
    <w:rsid w:val="00D26F4E"/>
    <w:rsid w:val="00D26F68"/>
    <w:rsid w:val="00D27105"/>
    <w:rsid w:val="00D271F8"/>
    <w:rsid w:val="00D27244"/>
    <w:rsid w:val="00D272EE"/>
    <w:rsid w:val="00D27348"/>
    <w:rsid w:val="00D27463"/>
    <w:rsid w:val="00D277BD"/>
    <w:rsid w:val="00D27904"/>
    <w:rsid w:val="00D27918"/>
    <w:rsid w:val="00D27A21"/>
    <w:rsid w:val="00D27BF6"/>
    <w:rsid w:val="00D27CD6"/>
    <w:rsid w:val="00D27DC9"/>
    <w:rsid w:val="00D27DCA"/>
    <w:rsid w:val="00D3001E"/>
    <w:rsid w:val="00D3015C"/>
    <w:rsid w:val="00D3033C"/>
    <w:rsid w:val="00D305CC"/>
    <w:rsid w:val="00D3072E"/>
    <w:rsid w:val="00D3079F"/>
    <w:rsid w:val="00D30AB4"/>
    <w:rsid w:val="00D30B80"/>
    <w:rsid w:val="00D30C1A"/>
    <w:rsid w:val="00D30C2C"/>
    <w:rsid w:val="00D30E66"/>
    <w:rsid w:val="00D30F70"/>
    <w:rsid w:val="00D30FBA"/>
    <w:rsid w:val="00D30FC6"/>
    <w:rsid w:val="00D311EE"/>
    <w:rsid w:val="00D31222"/>
    <w:rsid w:val="00D31301"/>
    <w:rsid w:val="00D31368"/>
    <w:rsid w:val="00D3150E"/>
    <w:rsid w:val="00D3155B"/>
    <w:rsid w:val="00D315FC"/>
    <w:rsid w:val="00D3166F"/>
    <w:rsid w:val="00D316FB"/>
    <w:rsid w:val="00D317F7"/>
    <w:rsid w:val="00D31A3F"/>
    <w:rsid w:val="00D31DFD"/>
    <w:rsid w:val="00D31E36"/>
    <w:rsid w:val="00D32177"/>
    <w:rsid w:val="00D32200"/>
    <w:rsid w:val="00D32258"/>
    <w:rsid w:val="00D322EE"/>
    <w:rsid w:val="00D324AE"/>
    <w:rsid w:val="00D32630"/>
    <w:rsid w:val="00D326A2"/>
    <w:rsid w:val="00D32878"/>
    <w:rsid w:val="00D32ED3"/>
    <w:rsid w:val="00D32F3C"/>
    <w:rsid w:val="00D33087"/>
    <w:rsid w:val="00D330D4"/>
    <w:rsid w:val="00D33184"/>
    <w:rsid w:val="00D3320E"/>
    <w:rsid w:val="00D33281"/>
    <w:rsid w:val="00D332BB"/>
    <w:rsid w:val="00D3334A"/>
    <w:rsid w:val="00D3336B"/>
    <w:rsid w:val="00D3353B"/>
    <w:rsid w:val="00D33557"/>
    <w:rsid w:val="00D3358D"/>
    <w:rsid w:val="00D335CF"/>
    <w:rsid w:val="00D33748"/>
    <w:rsid w:val="00D33B18"/>
    <w:rsid w:val="00D33C95"/>
    <w:rsid w:val="00D33CB9"/>
    <w:rsid w:val="00D33D44"/>
    <w:rsid w:val="00D33D46"/>
    <w:rsid w:val="00D33E33"/>
    <w:rsid w:val="00D33E59"/>
    <w:rsid w:val="00D33ED4"/>
    <w:rsid w:val="00D340F4"/>
    <w:rsid w:val="00D3410F"/>
    <w:rsid w:val="00D34135"/>
    <w:rsid w:val="00D34163"/>
    <w:rsid w:val="00D34499"/>
    <w:rsid w:val="00D3452B"/>
    <w:rsid w:val="00D3455B"/>
    <w:rsid w:val="00D34580"/>
    <w:rsid w:val="00D34677"/>
    <w:rsid w:val="00D34759"/>
    <w:rsid w:val="00D34833"/>
    <w:rsid w:val="00D348F5"/>
    <w:rsid w:val="00D34998"/>
    <w:rsid w:val="00D34BF5"/>
    <w:rsid w:val="00D34D60"/>
    <w:rsid w:val="00D34DC8"/>
    <w:rsid w:val="00D34EB2"/>
    <w:rsid w:val="00D3501D"/>
    <w:rsid w:val="00D35165"/>
    <w:rsid w:val="00D3518D"/>
    <w:rsid w:val="00D35212"/>
    <w:rsid w:val="00D352A0"/>
    <w:rsid w:val="00D352AC"/>
    <w:rsid w:val="00D352B4"/>
    <w:rsid w:val="00D3536E"/>
    <w:rsid w:val="00D35421"/>
    <w:rsid w:val="00D35786"/>
    <w:rsid w:val="00D357C9"/>
    <w:rsid w:val="00D357CF"/>
    <w:rsid w:val="00D357D4"/>
    <w:rsid w:val="00D357FD"/>
    <w:rsid w:val="00D35A75"/>
    <w:rsid w:val="00D35B04"/>
    <w:rsid w:val="00D35C7A"/>
    <w:rsid w:val="00D35EB1"/>
    <w:rsid w:val="00D35EE5"/>
    <w:rsid w:val="00D35F69"/>
    <w:rsid w:val="00D3612C"/>
    <w:rsid w:val="00D3640F"/>
    <w:rsid w:val="00D364BF"/>
    <w:rsid w:val="00D3668C"/>
    <w:rsid w:val="00D36819"/>
    <w:rsid w:val="00D36916"/>
    <w:rsid w:val="00D369CB"/>
    <w:rsid w:val="00D36BA9"/>
    <w:rsid w:val="00D36E83"/>
    <w:rsid w:val="00D36F1A"/>
    <w:rsid w:val="00D371BD"/>
    <w:rsid w:val="00D371FB"/>
    <w:rsid w:val="00D3755F"/>
    <w:rsid w:val="00D377B7"/>
    <w:rsid w:val="00D37803"/>
    <w:rsid w:val="00D37873"/>
    <w:rsid w:val="00D37907"/>
    <w:rsid w:val="00D37ACB"/>
    <w:rsid w:val="00D37BA0"/>
    <w:rsid w:val="00D37C72"/>
    <w:rsid w:val="00D37E27"/>
    <w:rsid w:val="00D37EE9"/>
    <w:rsid w:val="00D37EF7"/>
    <w:rsid w:val="00D37FD7"/>
    <w:rsid w:val="00D40034"/>
    <w:rsid w:val="00D40173"/>
    <w:rsid w:val="00D40285"/>
    <w:rsid w:val="00D402C0"/>
    <w:rsid w:val="00D4030D"/>
    <w:rsid w:val="00D404D9"/>
    <w:rsid w:val="00D40593"/>
    <w:rsid w:val="00D405A2"/>
    <w:rsid w:val="00D40730"/>
    <w:rsid w:val="00D40792"/>
    <w:rsid w:val="00D407D6"/>
    <w:rsid w:val="00D40827"/>
    <w:rsid w:val="00D40877"/>
    <w:rsid w:val="00D40A3F"/>
    <w:rsid w:val="00D40B46"/>
    <w:rsid w:val="00D40E6C"/>
    <w:rsid w:val="00D40E8F"/>
    <w:rsid w:val="00D40EEC"/>
    <w:rsid w:val="00D411E5"/>
    <w:rsid w:val="00D41236"/>
    <w:rsid w:val="00D41386"/>
    <w:rsid w:val="00D414DD"/>
    <w:rsid w:val="00D4157F"/>
    <w:rsid w:val="00D41764"/>
    <w:rsid w:val="00D4180E"/>
    <w:rsid w:val="00D4183A"/>
    <w:rsid w:val="00D41898"/>
    <w:rsid w:val="00D418A3"/>
    <w:rsid w:val="00D419B8"/>
    <w:rsid w:val="00D41A91"/>
    <w:rsid w:val="00D41B4C"/>
    <w:rsid w:val="00D41BCC"/>
    <w:rsid w:val="00D41CF4"/>
    <w:rsid w:val="00D41D3C"/>
    <w:rsid w:val="00D41DAC"/>
    <w:rsid w:val="00D41E59"/>
    <w:rsid w:val="00D420D6"/>
    <w:rsid w:val="00D42487"/>
    <w:rsid w:val="00D425E7"/>
    <w:rsid w:val="00D4278F"/>
    <w:rsid w:val="00D42876"/>
    <w:rsid w:val="00D42B0C"/>
    <w:rsid w:val="00D42CBE"/>
    <w:rsid w:val="00D42D35"/>
    <w:rsid w:val="00D42D9C"/>
    <w:rsid w:val="00D42DAE"/>
    <w:rsid w:val="00D43080"/>
    <w:rsid w:val="00D431C3"/>
    <w:rsid w:val="00D433BE"/>
    <w:rsid w:val="00D433EE"/>
    <w:rsid w:val="00D43624"/>
    <w:rsid w:val="00D43944"/>
    <w:rsid w:val="00D43983"/>
    <w:rsid w:val="00D43AC2"/>
    <w:rsid w:val="00D43B37"/>
    <w:rsid w:val="00D43C31"/>
    <w:rsid w:val="00D43D1E"/>
    <w:rsid w:val="00D43D6C"/>
    <w:rsid w:val="00D43DEF"/>
    <w:rsid w:val="00D43F62"/>
    <w:rsid w:val="00D43F63"/>
    <w:rsid w:val="00D43F90"/>
    <w:rsid w:val="00D4400E"/>
    <w:rsid w:val="00D4404B"/>
    <w:rsid w:val="00D442D2"/>
    <w:rsid w:val="00D44331"/>
    <w:rsid w:val="00D443AB"/>
    <w:rsid w:val="00D443AE"/>
    <w:rsid w:val="00D444F0"/>
    <w:rsid w:val="00D445AE"/>
    <w:rsid w:val="00D44844"/>
    <w:rsid w:val="00D44885"/>
    <w:rsid w:val="00D44A24"/>
    <w:rsid w:val="00D44A48"/>
    <w:rsid w:val="00D44AF8"/>
    <w:rsid w:val="00D44CE8"/>
    <w:rsid w:val="00D44DC3"/>
    <w:rsid w:val="00D44DEC"/>
    <w:rsid w:val="00D44E0F"/>
    <w:rsid w:val="00D44E9B"/>
    <w:rsid w:val="00D44FD7"/>
    <w:rsid w:val="00D4509C"/>
    <w:rsid w:val="00D45224"/>
    <w:rsid w:val="00D453DD"/>
    <w:rsid w:val="00D454CF"/>
    <w:rsid w:val="00D45648"/>
    <w:rsid w:val="00D45943"/>
    <w:rsid w:val="00D45975"/>
    <w:rsid w:val="00D45981"/>
    <w:rsid w:val="00D45A2C"/>
    <w:rsid w:val="00D45A51"/>
    <w:rsid w:val="00D45A96"/>
    <w:rsid w:val="00D45AE5"/>
    <w:rsid w:val="00D45C83"/>
    <w:rsid w:val="00D45C97"/>
    <w:rsid w:val="00D45F23"/>
    <w:rsid w:val="00D45F2B"/>
    <w:rsid w:val="00D45F7C"/>
    <w:rsid w:val="00D4620B"/>
    <w:rsid w:val="00D4627F"/>
    <w:rsid w:val="00D463C7"/>
    <w:rsid w:val="00D46576"/>
    <w:rsid w:val="00D466B5"/>
    <w:rsid w:val="00D46827"/>
    <w:rsid w:val="00D46883"/>
    <w:rsid w:val="00D46994"/>
    <w:rsid w:val="00D46A89"/>
    <w:rsid w:val="00D46ACB"/>
    <w:rsid w:val="00D46AF0"/>
    <w:rsid w:val="00D46D98"/>
    <w:rsid w:val="00D46EDF"/>
    <w:rsid w:val="00D471C5"/>
    <w:rsid w:val="00D471DD"/>
    <w:rsid w:val="00D472A9"/>
    <w:rsid w:val="00D47325"/>
    <w:rsid w:val="00D476E9"/>
    <w:rsid w:val="00D47740"/>
    <w:rsid w:val="00D47768"/>
    <w:rsid w:val="00D47A04"/>
    <w:rsid w:val="00D47B20"/>
    <w:rsid w:val="00D47B2C"/>
    <w:rsid w:val="00D47B64"/>
    <w:rsid w:val="00D47C4A"/>
    <w:rsid w:val="00D47C95"/>
    <w:rsid w:val="00D47CC3"/>
    <w:rsid w:val="00D47CCD"/>
    <w:rsid w:val="00D47D11"/>
    <w:rsid w:val="00D47D43"/>
    <w:rsid w:val="00D47D99"/>
    <w:rsid w:val="00D47EB5"/>
    <w:rsid w:val="00D50076"/>
    <w:rsid w:val="00D500E2"/>
    <w:rsid w:val="00D50298"/>
    <w:rsid w:val="00D5030E"/>
    <w:rsid w:val="00D5049F"/>
    <w:rsid w:val="00D505A4"/>
    <w:rsid w:val="00D506C3"/>
    <w:rsid w:val="00D508C8"/>
    <w:rsid w:val="00D5095C"/>
    <w:rsid w:val="00D509FC"/>
    <w:rsid w:val="00D50A17"/>
    <w:rsid w:val="00D50A3C"/>
    <w:rsid w:val="00D50B13"/>
    <w:rsid w:val="00D50CC2"/>
    <w:rsid w:val="00D50CDA"/>
    <w:rsid w:val="00D50F7C"/>
    <w:rsid w:val="00D51006"/>
    <w:rsid w:val="00D51012"/>
    <w:rsid w:val="00D51034"/>
    <w:rsid w:val="00D511B5"/>
    <w:rsid w:val="00D51225"/>
    <w:rsid w:val="00D513FE"/>
    <w:rsid w:val="00D514B0"/>
    <w:rsid w:val="00D51712"/>
    <w:rsid w:val="00D51B44"/>
    <w:rsid w:val="00D51B7A"/>
    <w:rsid w:val="00D51BCF"/>
    <w:rsid w:val="00D51CFC"/>
    <w:rsid w:val="00D52040"/>
    <w:rsid w:val="00D5207A"/>
    <w:rsid w:val="00D520A1"/>
    <w:rsid w:val="00D523E8"/>
    <w:rsid w:val="00D524A5"/>
    <w:rsid w:val="00D524BE"/>
    <w:rsid w:val="00D52753"/>
    <w:rsid w:val="00D52812"/>
    <w:rsid w:val="00D528BD"/>
    <w:rsid w:val="00D5292A"/>
    <w:rsid w:val="00D52990"/>
    <w:rsid w:val="00D529D4"/>
    <w:rsid w:val="00D529DF"/>
    <w:rsid w:val="00D529F5"/>
    <w:rsid w:val="00D52A34"/>
    <w:rsid w:val="00D52C86"/>
    <w:rsid w:val="00D52C87"/>
    <w:rsid w:val="00D52CDB"/>
    <w:rsid w:val="00D52CDF"/>
    <w:rsid w:val="00D52ED2"/>
    <w:rsid w:val="00D53022"/>
    <w:rsid w:val="00D5303E"/>
    <w:rsid w:val="00D53201"/>
    <w:rsid w:val="00D53339"/>
    <w:rsid w:val="00D534BA"/>
    <w:rsid w:val="00D536C2"/>
    <w:rsid w:val="00D536FC"/>
    <w:rsid w:val="00D537B7"/>
    <w:rsid w:val="00D53850"/>
    <w:rsid w:val="00D5386B"/>
    <w:rsid w:val="00D539A2"/>
    <w:rsid w:val="00D53B53"/>
    <w:rsid w:val="00D53F93"/>
    <w:rsid w:val="00D53FCF"/>
    <w:rsid w:val="00D541AF"/>
    <w:rsid w:val="00D543E8"/>
    <w:rsid w:val="00D54549"/>
    <w:rsid w:val="00D545BD"/>
    <w:rsid w:val="00D546E9"/>
    <w:rsid w:val="00D5475D"/>
    <w:rsid w:val="00D54797"/>
    <w:rsid w:val="00D547BE"/>
    <w:rsid w:val="00D54874"/>
    <w:rsid w:val="00D548B9"/>
    <w:rsid w:val="00D549D1"/>
    <w:rsid w:val="00D549EC"/>
    <w:rsid w:val="00D54B9D"/>
    <w:rsid w:val="00D54DAD"/>
    <w:rsid w:val="00D550E0"/>
    <w:rsid w:val="00D55175"/>
    <w:rsid w:val="00D5535C"/>
    <w:rsid w:val="00D553A6"/>
    <w:rsid w:val="00D553EC"/>
    <w:rsid w:val="00D55521"/>
    <w:rsid w:val="00D55644"/>
    <w:rsid w:val="00D55671"/>
    <w:rsid w:val="00D5580A"/>
    <w:rsid w:val="00D55863"/>
    <w:rsid w:val="00D55903"/>
    <w:rsid w:val="00D559AF"/>
    <w:rsid w:val="00D55A8B"/>
    <w:rsid w:val="00D55AF0"/>
    <w:rsid w:val="00D55BEA"/>
    <w:rsid w:val="00D55C22"/>
    <w:rsid w:val="00D55CE3"/>
    <w:rsid w:val="00D55D45"/>
    <w:rsid w:val="00D55D61"/>
    <w:rsid w:val="00D55D82"/>
    <w:rsid w:val="00D55DC3"/>
    <w:rsid w:val="00D55FFE"/>
    <w:rsid w:val="00D5614D"/>
    <w:rsid w:val="00D565C0"/>
    <w:rsid w:val="00D566EA"/>
    <w:rsid w:val="00D56889"/>
    <w:rsid w:val="00D56979"/>
    <w:rsid w:val="00D56B9A"/>
    <w:rsid w:val="00D56BBF"/>
    <w:rsid w:val="00D56CAA"/>
    <w:rsid w:val="00D56E95"/>
    <w:rsid w:val="00D56F31"/>
    <w:rsid w:val="00D57032"/>
    <w:rsid w:val="00D571E7"/>
    <w:rsid w:val="00D57217"/>
    <w:rsid w:val="00D57412"/>
    <w:rsid w:val="00D575EB"/>
    <w:rsid w:val="00D576B8"/>
    <w:rsid w:val="00D576CE"/>
    <w:rsid w:val="00D57739"/>
    <w:rsid w:val="00D57789"/>
    <w:rsid w:val="00D57804"/>
    <w:rsid w:val="00D57901"/>
    <w:rsid w:val="00D57A53"/>
    <w:rsid w:val="00D57B6A"/>
    <w:rsid w:val="00D57BE1"/>
    <w:rsid w:val="00D57C86"/>
    <w:rsid w:val="00D57D63"/>
    <w:rsid w:val="00D57E3F"/>
    <w:rsid w:val="00D60177"/>
    <w:rsid w:val="00D6023E"/>
    <w:rsid w:val="00D60279"/>
    <w:rsid w:val="00D6031B"/>
    <w:rsid w:val="00D6036A"/>
    <w:rsid w:val="00D603E4"/>
    <w:rsid w:val="00D60411"/>
    <w:rsid w:val="00D6042B"/>
    <w:rsid w:val="00D60494"/>
    <w:rsid w:val="00D604F3"/>
    <w:rsid w:val="00D605FA"/>
    <w:rsid w:val="00D6061B"/>
    <w:rsid w:val="00D6076C"/>
    <w:rsid w:val="00D609D4"/>
    <w:rsid w:val="00D60AD2"/>
    <w:rsid w:val="00D60B69"/>
    <w:rsid w:val="00D60C3B"/>
    <w:rsid w:val="00D60E9D"/>
    <w:rsid w:val="00D6104C"/>
    <w:rsid w:val="00D610F4"/>
    <w:rsid w:val="00D614E0"/>
    <w:rsid w:val="00D61520"/>
    <w:rsid w:val="00D61581"/>
    <w:rsid w:val="00D615E4"/>
    <w:rsid w:val="00D61724"/>
    <w:rsid w:val="00D6191D"/>
    <w:rsid w:val="00D619D5"/>
    <w:rsid w:val="00D61A9E"/>
    <w:rsid w:val="00D61B83"/>
    <w:rsid w:val="00D61C51"/>
    <w:rsid w:val="00D61C53"/>
    <w:rsid w:val="00D622EE"/>
    <w:rsid w:val="00D6231D"/>
    <w:rsid w:val="00D6239C"/>
    <w:rsid w:val="00D62478"/>
    <w:rsid w:val="00D62562"/>
    <w:rsid w:val="00D62645"/>
    <w:rsid w:val="00D627C9"/>
    <w:rsid w:val="00D628E3"/>
    <w:rsid w:val="00D62958"/>
    <w:rsid w:val="00D62965"/>
    <w:rsid w:val="00D62980"/>
    <w:rsid w:val="00D62BB4"/>
    <w:rsid w:val="00D62BF9"/>
    <w:rsid w:val="00D62E99"/>
    <w:rsid w:val="00D62F6F"/>
    <w:rsid w:val="00D62F79"/>
    <w:rsid w:val="00D63057"/>
    <w:rsid w:val="00D6319A"/>
    <w:rsid w:val="00D6325D"/>
    <w:rsid w:val="00D632C4"/>
    <w:rsid w:val="00D63651"/>
    <w:rsid w:val="00D637F1"/>
    <w:rsid w:val="00D6382F"/>
    <w:rsid w:val="00D63945"/>
    <w:rsid w:val="00D63A72"/>
    <w:rsid w:val="00D63C29"/>
    <w:rsid w:val="00D63C59"/>
    <w:rsid w:val="00D63FAA"/>
    <w:rsid w:val="00D640E3"/>
    <w:rsid w:val="00D64332"/>
    <w:rsid w:val="00D6439D"/>
    <w:rsid w:val="00D644EB"/>
    <w:rsid w:val="00D645B4"/>
    <w:rsid w:val="00D64615"/>
    <w:rsid w:val="00D647A3"/>
    <w:rsid w:val="00D64893"/>
    <w:rsid w:val="00D64A15"/>
    <w:rsid w:val="00D64AC6"/>
    <w:rsid w:val="00D64B1B"/>
    <w:rsid w:val="00D64E25"/>
    <w:rsid w:val="00D64E37"/>
    <w:rsid w:val="00D65087"/>
    <w:rsid w:val="00D65358"/>
    <w:rsid w:val="00D65699"/>
    <w:rsid w:val="00D65726"/>
    <w:rsid w:val="00D65773"/>
    <w:rsid w:val="00D6589F"/>
    <w:rsid w:val="00D659BA"/>
    <w:rsid w:val="00D65C17"/>
    <w:rsid w:val="00D65C3A"/>
    <w:rsid w:val="00D65C5E"/>
    <w:rsid w:val="00D65F0E"/>
    <w:rsid w:val="00D65F0F"/>
    <w:rsid w:val="00D6600F"/>
    <w:rsid w:val="00D66374"/>
    <w:rsid w:val="00D666B8"/>
    <w:rsid w:val="00D66A4C"/>
    <w:rsid w:val="00D66BC1"/>
    <w:rsid w:val="00D66C4C"/>
    <w:rsid w:val="00D66DC2"/>
    <w:rsid w:val="00D66F0C"/>
    <w:rsid w:val="00D66F91"/>
    <w:rsid w:val="00D66FB9"/>
    <w:rsid w:val="00D6708D"/>
    <w:rsid w:val="00D67090"/>
    <w:rsid w:val="00D671A2"/>
    <w:rsid w:val="00D67250"/>
    <w:rsid w:val="00D672B5"/>
    <w:rsid w:val="00D6731B"/>
    <w:rsid w:val="00D67347"/>
    <w:rsid w:val="00D6751E"/>
    <w:rsid w:val="00D676D4"/>
    <w:rsid w:val="00D6791C"/>
    <w:rsid w:val="00D6791D"/>
    <w:rsid w:val="00D67A14"/>
    <w:rsid w:val="00D67B9C"/>
    <w:rsid w:val="00D67C3D"/>
    <w:rsid w:val="00D67C72"/>
    <w:rsid w:val="00D67CB8"/>
    <w:rsid w:val="00D67DED"/>
    <w:rsid w:val="00D67EA4"/>
    <w:rsid w:val="00D70083"/>
    <w:rsid w:val="00D701AA"/>
    <w:rsid w:val="00D7028C"/>
    <w:rsid w:val="00D7029A"/>
    <w:rsid w:val="00D702B8"/>
    <w:rsid w:val="00D70347"/>
    <w:rsid w:val="00D703FB"/>
    <w:rsid w:val="00D7047F"/>
    <w:rsid w:val="00D705AF"/>
    <w:rsid w:val="00D706AA"/>
    <w:rsid w:val="00D707DD"/>
    <w:rsid w:val="00D70816"/>
    <w:rsid w:val="00D708BB"/>
    <w:rsid w:val="00D708C0"/>
    <w:rsid w:val="00D7094A"/>
    <w:rsid w:val="00D70A23"/>
    <w:rsid w:val="00D70A2C"/>
    <w:rsid w:val="00D70AFF"/>
    <w:rsid w:val="00D70CF5"/>
    <w:rsid w:val="00D70D93"/>
    <w:rsid w:val="00D70DA7"/>
    <w:rsid w:val="00D70DEE"/>
    <w:rsid w:val="00D70FEA"/>
    <w:rsid w:val="00D711CF"/>
    <w:rsid w:val="00D7123C"/>
    <w:rsid w:val="00D71250"/>
    <w:rsid w:val="00D7127F"/>
    <w:rsid w:val="00D714AD"/>
    <w:rsid w:val="00D716C6"/>
    <w:rsid w:val="00D716F0"/>
    <w:rsid w:val="00D71710"/>
    <w:rsid w:val="00D71734"/>
    <w:rsid w:val="00D717C0"/>
    <w:rsid w:val="00D71820"/>
    <w:rsid w:val="00D718C2"/>
    <w:rsid w:val="00D71A3B"/>
    <w:rsid w:val="00D71ABC"/>
    <w:rsid w:val="00D71BDC"/>
    <w:rsid w:val="00D71CA4"/>
    <w:rsid w:val="00D71D5F"/>
    <w:rsid w:val="00D71FBF"/>
    <w:rsid w:val="00D722B5"/>
    <w:rsid w:val="00D722EA"/>
    <w:rsid w:val="00D72ADA"/>
    <w:rsid w:val="00D72BBF"/>
    <w:rsid w:val="00D72EA9"/>
    <w:rsid w:val="00D731FC"/>
    <w:rsid w:val="00D73232"/>
    <w:rsid w:val="00D7323B"/>
    <w:rsid w:val="00D73405"/>
    <w:rsid w:val="00D73502"/>
    <w:rsid w:val="00D735D3"/>
    <w:rsid w:val="00D73649"/>
    <w:rsid w:val="00D737CF"/>
    <w:rsid w:val="00D738D3"/>
    <w:rsid w:val="00D7394B"/>
    <w:rsid w:val="00D7399B"/>
    <w:rsid w:val="00D73A44"/>
    <w:rsid w:val="00D73BB6"/>
    <w:rsid w:val="00D73BF8"/>
    <w:rsid w:val="00D73C42"/>
    <w:rsid w:val="00D73C90"/>
    <w:rsid w:val="00D73CA8"/>
    <w:rsid w:val="00D73E6D"/>
    <w:rsid w:val="00D73EA4"/>
    <w:rsid w:val="00D73F75"/>
    <w:rsid w:val="00D73F93"/>
    <w:rsid w:val="00D73FF3"/>
    <w:rsid w:val="00D74028"/>
    <w:rsid w:val="00D740BA"/>
    <w:rsid w:val="00D745AD"/>
    <w:rsid w:val="00D7479C"/>
    <w:rsid w:val="00D7486D"/>
    <w:rsid w:val="00D748C1"/>
    <w:rsid w:val="00D749B8"/>
    <w:rsid w:val="00D74AEE"/>
    <w:rsid w:val="00D74B18"/>
    <w:rsid w:val="00D74C78"/>
    <w:rsid w:val="00D74CA8"/>
    <w:rsid w:val="00D74D07"/>
    <w:rsid w:val="00D74D1C"/>
    <w:rsid w:val="00D74FCF"/>
    <w:rsid w:val="00D7505C"/>
    <w:rsid w:val="00D7523F"/>
    <w:rsid w:val="00D75358"/>
    <w:rsid w:val="00D753EB"/>
    <w:rsid w:val="00D7542A"/>
    <w:rsid w:val="00D75451"/>
    <w:rsid w:val="00D75499"/>
    <w:rsid w:val="00D75692"/>
    <w:rsid w:val="00D75792"/>
    <w:rsid w:val="00D7584F"/>
    <w:rsid w:val="00D75853"/>
    <w:rsid w:val="00D759B7"/>
    <w:rsid w:val="00D75A3D"/>
    <w:rsid w:val="00D75A76"/>
    <w:rsid w:val="00D75B88"/>
    <w:rsid w:val="00D75C93"/>
    <w:rsid w:val="00D75D2B"/>
    <w:rsid w:val="00D75F84"/>
    <w:rsid w:val="00D76057"/>
    <w:rsid w:val="00D76250"/>
    <w:rsid w:val="00D76261"/>
    <w:rsid w:val="00D76560"/>
    <w:rsid w:val="00D76574"/>
    <w:rsid w:val="00D766E1"/>
    <w:rsid w:val="00D76708"/>
    <w:rsid w:val="00D7672E"/>
    <w:rsid w:val="00D76936"/>
    <w:rsid w:val="00D76996"/>
    <w:rsid w:val="00D7699C"/>
    <w:rsid w:val="00D76A52"/>
    <w:rsid w:val="00D76BA7"/>
    <w:rsid w:val="00D76D41"/>
    <w:rsid w:val="00D76E60"/>
    <w:rsid w:val="00D76E8F"/>
    <w:rsid w:val="00D76EC6"/>
    <w:rsid w:val="00D76EE0"/>
    <w:rsid w:val="00D770D3"/>
    <w:rsid w:val="00D771C5"/>
    <w:rsid w:val="00D773E0"/>
    <w:rsid w:val="00D77427"/>
    <w:rsid w:val="00D7745C"/>
    <w:rsid w:val="00D77536"/>
    <w:rsid w:val="00D77598"/>
    <w:rsid w:val="00D7775A"/>
    <w:rsid w:val="00D77761"/>
    <w:rsid w:val="00D77874"/>
    <w:rsid w:val="00D77911"/>
    <w:rsid w:val="00D7793B"/>
    <w:rsid w:val="00D7794B"/>
    <w:rsid w:val="00D77A2B"/>
    <w:rsid w:val="00D77A70"/>
    <w:rsid w:val="00D77ABF"/>
    <w:rsid w:val="00D77B2E"/>
    <w:rsid w:val="00D77CAA"/>
    <w:rsid w:val="00D77DFB"/>
    <w:rsid w:val="00D77E25"/>
    <w:rsid w:val="00D80004"/>
    <w:rsid w:val="00D800AD"/>
    <w:rsid w:val="00D800AF"/>
    <w:rsid w:val="00D801D8"/>
    <w:rsid w:val="00D8022D"/>
    <w:rsid w:val="00D80436"/>
    <w:rsid w:val="00D8044B"/>
    <w:rsid w:val="00D804CE"/>
    <w:rsid w:val="00D804F3"/>
    <w:rsid w:val="00D80642"/>
    <w:rsid w:val="00D806BB"/>
    <w:rsid w:val="00D8081F"/>
    <w:rsid w:val="00D808FB"/>
    <w:rsid w:val="00D8093E"/>
    <w:rsid w:val="00D809D0"/>
    <w:rsid w:val="00D809E1"/>
    <w:rsid w:val="00D80A4D"/>
    <w:rsid w:val="00D80A88"/>
    <w:rsid w:val="00D80BCE"/>
    <w:rsid w:val="00D80D1D"/>
    <w:rsid w:val="00D80DC6"/>
    <w:rsid w:val="00D80EC9"/>
    <w:rsid w:val="00D80ED3"/>
    <w:rsid w:val="00D81087"/>
    <w:rsid w:val="00D810D2"/>
    <w:rsid w:val="00D8120C"/>
    <w:rsid w:val="00D814AD"/>
    <w:rsid w:val="00D814D7"/>
    <w:rsid w:val="00D8163B"/>
    <w:rsid w:val="00D81669"/>
    <w:rsid w:val="00D8176C"/>
    <w:rsid w:val="00D81929"/>
    <w:rsid w:val="00D81AA3"/>
    <w:rsid w:val="00D81AC7"/>
    <w:rsid w:val="00D81B75"/>
    <w:rsid w:val="00D81BBB"/>
    <w:rsid w:val="00D81D3F"/>
    <w:rsid w:val="00D8201A"/>
    <w:rsid w:val="00D82079"/>
    <w:rsid w:val="00D820B3"/>
    <w:rsid w:val="00D82163"/>
    <w:rsid w:val="00D82199"/>
    <w:rsid w:val="00D8219E"/>
    <w:rsid w:val="00D82352"/>
    <w:rsid w:val="00D82384"/>
    <w:rsid w:val="00D82761"/>
    <w:rsid w:val="00D827D1"/>
    <w:rsid w:val="00D829E1"/>
    <w:rsid w:val="00D82DAA"/>
    <w:rsid w:val="00D82DD3"/>
    <w:rsid w:val="00D82EE5"/>
    <w:rsid w:val="00D83066"/>
    <w:rsid w:val="00D83237"/>
    <w:rsid w:val="00D8323A"/>
    <w:rsid w:val="00D8339F"/>
    <w:rsid w:val="00D83687"/>
    <w:rsid w:val="00D838D0"/>
    <w:rsid w:val="00D8391E"/>
    <w:rsid w:val="00D83A0D"/>
    <w:rsid w:val="00D83A2A"/>
    <w:rsid w:val="00D83A66"/>
    <w:rsid w:val="00D83B48"/>
    <w:rsid w:val="00D83C66"/>
    <w:rsid w:val="00D83F4D"/>
    <w:rsid w:val="00D83FCD"/>
    <w:rsid w:val="00D84032"/>
    <w:rsid w:val="00D845CB"/>
    <w:rsid w:val="00D845F9"/>
    <w:rsid w:val="00D84707"/>
    <w:rsid w:val="00D847DC"/>
    <w:rsid w:val="00D847F3"/>
    <w:rsid w:val="00D848DB"/>
    <w:rsid w:val="00D84A25"/>
    <w:rsid w:val="00D84AA2"/>
    <w:rsid w:val="00D84ACC"/>
    <w:rsid w:val="00D84B4A"/>
    <w:rsid w:val="00D84C52"/>
    <w:rsid w:val="00D84D03"/>
    <w:rsid w:val="00D84F09"/>
    <w:rsid w:val="00D84FEA"/>
    <w:rsid w:val="00D8506D"/>
    <w:rsid w:val="00D85172"/>
    <w:rsid w:val="00D85186"/>
    <w:rsid w:val="00D85272"/>
    <w:rsid w:val="00D852A3"/>
    <w:rsid w:val="00D85388"/>
    <w:rsid w:val="00D85791"/>
    <w:rsid w:val="00D857C2"/>
    <w:rsid w:val="00D857E6"/>
    <w:rsid w:val="00D859BD"/>
    <w:rsid w:val="00D85ACD"/>
    <w:rsid w:val="00D85AFA"/>
    <w:rsid w:val="00D85C85"/>
    <w:rsid w:val="00D85D67"/>
    <w:rsid w:val="00D85D7A"/>
    <w:rsid w:val="00D85DBE"/>
    <w:rsid w:val="00D86350"/>
    <w:rsid w:val="00D863AA"/>
    <w:rsid w:val="00D864FB"/>
    <w:rsid w:val="00D8659C"/>
    <w:rsid w:val="00D865DA"/>
    <w:rsid w:val="00D86624"/>
    <w:rsid w:val="00D8663D"/>
    <w:rsid w:val="00D86693"/>
    <w:rsid w:val="00D8685F"/>
    <w:rsid w:val="00D8699E"/>
    <w:rsid w:val="00D869DC"/>
    <w:rsid w:val="00D86AB4"/>
    <w:rsid w:val="00D86AE7"/>
    <w:rsid w:val="00D86D7A"/>
    <w:rsid w:val="00D86E10"/>
    <w:rsid w:val="00D86F4B"/>
    <w:rsid w:val="00D870E0"/>
    <w:rsid w:val="00D87145"/>
    <w:rsid w:val="00D87199"/>
    <w:rsid w:val="00D87333"/>
    <w:rsid w:val="00D87494"/>
    <w:rsid w:val="00D8774D"/>
    <w:rsid w:val="00D8778F"/>
    <w:rsid w:val="00D87BE0"/>
    <w:rsid w:val="00D87F2E"/>
    <w:rsid w:val="00D87FFC"/>
    <w:rsid w:val="00D90085"/>
    <w:rsid w:val="00D900CB"/>
    <w:rsid w:val="00D90138"/>
    <w:rsid w:val="00D901BC"/>
    <w:rsid w:val="00D903C7"/>
    <w:rsid w:val="00D904EE"/>
    <w:rsid w:val="00D90522"/>
    <w:rsid w:val="00D9058B"/>
    <w:rsid w:val="00D90640"/>
    <w:rsid w:val="00D906F3"/>
    <w:rsid w:val="00D9076E"/>
    <w:rsid w:val="00D907DF"/>
    <w:rsid w:val="00D908F3"/>
    <w:rsid w:val="00D90A66"/>
    <w:rsid w:val="00D90AAD"/>
    <w:rsid w:val="00D90AC1"/>
    <w:rsid w:val="00D90CB2"/>
    <w:rsid w:val="00D90E62"/>
    <w:rsid w:val="00D90EBD"/>
    <w:rsid w:val="00D90F62"/>
    <w:rsid w:val="00D9116B"/>
    <w:rsid w:val="00D912D5"/>
    <w:rsid w:val="00D912FA"/>
    <w:rsid w:val="00D91446"/>
    <w:rsid w:val="00D915D6"/>
    <w:rsid w:val="00D9179D"/>
    <w:rsid w:val="00D91806"/>
    <w:rsid w:val="00D91A61"/>
    <w:rsid w:val="00D91AF7"/>
    <w:rsid w:val="00D91B5A"/>
    <w:rsid w:val="00D91BC5"/>
    <w:rsid w:val="00D91C1A"/>
    <w:rsid w:val="00D91C54"/>
    <w:rsid w:val="00D91D5C"/>
    <w:rsid w:val="00D91E38"/>
    <w:rsid w:val="00D91E4A"/>
    <w:rsid w:val="00D91FDC"/>
    <w:rsid w:val="00D9218B"/>
    <w:rsid w:val="00D92350"/>
    <w:rsid w:val="00D92386"/>
    <w:rsid w:val="00D923B0"/>
    <w:rsid w:val="00D92473"/>
    <w:rsid w:val="00D924C2"/>
    <w:rsid w:val="00D92660"/>
    <w:rsid w:val="00D927A1"/>
    <w:rsid w:val="00D927CC"/>
    <w:rsid w:val="00D927D6"/>
    <w:rsid w:val="00D927DA"/>
    <w:rsid w:val="00D928B3"/>
    <w:rsid w:val="00D92901"/>
    <w:rsid w:val="00D92958"/>
    <w:rsid w:val="00D92B43"/>
    <w:rsid w:val="00D92BF8"/>
    <w:rsid w:val="00D92C74"/>
    <w:rsid w:val="00D92C93"/>
    <w:rsid w:val="00D92E4C"/>
    <w:rsid w:val="00D92F32"/>
    <w:rsid w:val="00D93040"/>
    <w:rsid w:val="00D93048"/>
    <w:rsid w:val="00D930A6"/>
    <w:rsid w:val="00D93122"/>
    <w:rsid w:val="00D93176"/>
    <w:rsid w:val="00D9317C"/>
    <w:rsid w:val="00D932D7"/>
    <w:rsid w:val="00D93306"/>
    <w:rsid w:val="00D933B1"/>
    <w:rsid w:val="00D933D8"/>
    <w:rsid w:val="00D934F4"/>
    <w:rsid w:val="00D93575"/>
    <w:rsid w:val="00D93578"/>
    <w:rsid w:val="00D9373D"/>
    <w:rsid w:val="00D937A5"/>
    <w:rsid w:val="00D939E4"/>
    <w:rsid w:val="00D93A70"/>
    <w:rsid w:val="00D93A74"/>
    <w:rsid w:val="00D93A95"/>
    <w:rsid w:val="00D93C36"/>
    <w:rsid w:val="00D93D11"/>
    <w:rsid w:val="00D9401C"/>
    <w:rsid w:val="00D94283"/>
    <w:rsid w:val="00D942B8"/>
    <w:rsid w:val="00D942FC"/>
    <w:rsid w:val="00D9448C"/>
    <w:rsid w:val="00D944AD"/>
    <w:rsid w:val="00D945D6"/>
    <w:rsid w:val="00D94614"/>
    <w:rsid w:val="00D94763"/>
    <w:rsid w:val="00D947F6"/>
    <w:rsid w:val="00D948E7"/>
    <w:rsid w:val="00D94C3C"/>
    <w:rsid w:val="00D94E0A"/>
    <w:rsid w:val="00D94ED5"/>
    <w:rsid w:val="00D94F93"/>
    <w:rsid w:val="00D94FDE"/>
    <w:rsid w:val="00D951F5"/>
    <w:rsid w:val="00D9575D"/>
    <w:rsid w:val="00D95837"/>
    <w:rsid w:val="00D9584B"/>
    <w:rsid w:val="00D95A2E"/>
    <w:rsid w:val="00D95A3E"/>
    <w:rsid w:val="00D95AC7"/>
    <w:rsid w:val="00D95CD2"/>
    <w:rsid w:val="00D95D57"/>
    <w:rsid w:val="00D95F3B"/>
    <w:rsid w:val="00D960D7"/>
    <w:rsid w:val="00D96258"/>
    <w:rsid w:val="00D964DC"/>
    <w:rsid w:val="00D96655"/>
    <w:rsid w:val="00D96896"/>
    <w:rsid w:val="00D968DA"/>
    <w:rsid w:val="00D969AB"/>
    <w:rsid w:val="00D969BD"/>
    <w:rsid w:val="00D96C78"/>
    <w:rsid w:val="00D96FD3"/>
    <w:rsid w:val="00D9717A"/>
    <w:rsid w:val="00D972AD"/>
    <w:rsid w:val="00D97932"/>
    <w:rsid w:val="00D9794E"/>
    <w:rsid w:val="00D97B98"/>
    <w:rsid w:val="00D97BE9"/>
    <w:rsid w:val="00D97C95"/>
    <w:rsid w:val="00D97E55"/>
    <w:rsid w:val="00D97EBC"/>
    <w:rsid w:val="00DA00E3"/>
    <w:rsid w:val="00DA0118"/>
    <w:rsid w:val="00DA013A"/>
    <w:rsid w:val="00DA03C2"/>
    <w:rsid w:val="00DA03F7"/>
    <w:rsid w:val="00DA0520"/>
    <w:rsid w:val="00DA08BE"/>
    <w:rsid w:val="00DA0BAB"/>
    <w:rsid w:val="00DA0C18"/>
    <w:rsid w:val="00DA0C5C"/>
    <w:rsid w:val="00DA0E7B"/>
    <w:rsid w:val="00DA15CE"/>
    <w:rsid w:val="00DA1661"/>
    <w:rsid w:val="00DA1681"/>
    <w:rsid w:val="00DA171D"/>
    <w:rsid w:val="00DA1725"/>
    <w:rsid w:val="00DA18C6"/>
    <w:rsid w:val="00DA1978"/>
    <w:rsid w:val="00DA1A24"/>
    <w:rsid w:val="00DA1B61"/>
    <w:rsid w:val="00DA1C61"/>
    <w:rsid w:val="00DA1C81"/>
    <w:rsid w:val="00DA1EDD"/>
    <w:rsid w:val="00DA212F"/>
    <w:rsid w:val="00DA21E0"/>
    <w:rsid w:val="00DA23EA"/>
    <w:rsid w:val="00DA2554"/>
    <w:rsid w:val="00DA256B"/>
    <w:rsid w:val="00DA25FB"/>
    <w:rsid w:val="00DA277E"/>
    <w:rsid w:val="00DA27B6"/>
    <w:rsid w:val="00DA27F4"/>
    <w:rsid w:val="00DA2A13"/>
    <w:rsid w:val="00DA2A55"/>
    <w:rsid w:val="00DA2C9D"/>
    <w:rsid w:val="00DA2D1A"/>
    <w:rsid w:val="00DA2E96"/>
    <w:rsid w:val="00DA2ED5"/>
    <w:rsid w:val="00DA2FC7"/>
    <w:rsid w:val="00DA31A6"/>
    <w:rsid w:val="00DA3835"/>
    <w:rsid w:val="00DA3969"/>
    <w:rsid w:val="00DA3A2A"/>
    <w:rsid w:val="00DA3C6D"/>
    <w:rsid w:val="00DA3D61"/>
    <w:rsid w:val="00DA3DD2"/>
    <w:rsid w:val="00DA3EC8"/>
    <w:rsid w:val="00DA3EDF"/>
    <w:rsid w:val="00DA4271"/>
    <w:rsid w:val="00DA439E"/>
    <w:rsid w:val="00DA43AE"/>
    <w:rsid w:val="00DA4429"/>
    <w:rsid w:val="00DA44C1"/>
    <w:rsid w:val="00DA45B0"/>
    <w:rsid w:val="00DA4663"/>
    <w:rsid w:val="00DA4814"/>
    <w:rsid w:val="00DA48CA"/>
    <w:rsid w:val="00DA4A2A"/>
    <w:rsid w:val="00DA4BD2"/>
    <w:rsid w:val="00DA4BED"/>
    <w:rsid w:val="00DA4CE9"/>
    <w:rsid w:val="00DA4F14"/>
    <w:rsid w:val="00DA5213"/>
    <w:rsid w:val="00DA52CA"/>
    <w:rsid w:val="00DA54F6"/>
    <w:rsid w:val="00DA557F"/>
    <w:rsid w:val="00DA55AB"/>
    <w:rsid w:val="00DA55DF"/>
    <w:rsid w:val="00DA5888"/>
    <w:rsid w:val="00DA595B"/>
    <w:rsid w:val="00DA59CB"/>
    <w:rsid w:val="00DA5A89"/>
    <w:rsid w:val="00DA5BA6"/>
    <w:rsid w:val="00DA5BB1"/>
    <w:rsid w:val="00DA5C0C"/>
    <w:rsid w:val="00DA5D6E"/>
    <w:rsid w:val="00DA5EB5"/>
    <w:rsid w:val="00DA5F0E"/>
    <w:rsid w:val="00DA6090"/>
    <w:rsid w:val="00DA6119"/>
    <w:rsid w:val="00DA6124"/>
    <w:rsid w:val="00DA624A"/>
    <w:rsid w:val="00DA6471"/>
    <w:rsid w:val="00DA64F5"/>
    <w:rsid w:val="00DA6662"/>
    <w:rsid w:val="00DA668A"/>
    <w:rsid w:val="00DA673E"/>
    <w:rsid w:val="00DA68AA"/>
    <w:rsid w:val="00DA69C8"/>
    <w:rsid w:val="00DA6A23"/>
    <w:rsid w:val="00DA6AE8"/>
    <w:rsid w:val="00DA6BD4"/>
    <w:rsid w:val="00DA6D38"/>
    <w:rsid w:val="00DA6D7A"/>
    <w:rsid w:val="00DA6EC5"/>
    <w:rsid w:val="00DA6EDB"/>
    <w:rsid w:val="00DA6F00"/>
    <w:rsid w:val="00DA6F61"/>
    <w:rsid w:val="00DA706E"/>
    <w:rsid w:val="00DA71C9"/>
    <w:rsid w:val="00DA72B6"/>
    <w:rsid w:val="00DA736A"/>
    <w:rsid w:val="00DA742A"/>
    <w:rsid w:val="00DA7456"/>
    <w:rsid w:val="00DA7544"/>
    <w:rsid w:val="00DA7569"/>
    <w:rsid w:val="00DA7571"/>
    <w:rsid w:val="00DA774E"/>
    <w:rsid w:val="00DA77E6"/>
    <w:rsid w:val="00DA79AD"/>
    <w:rsid w:val="00DA7A42"/>
    <w:rsid w:val="00DA7B6E"/>
    <w:rsid w:val="00DA7B7B"/>
    <w:rsid w:val="00DA7C1F"/>
    <w:rsid w:val="00DA7DD6"/>
    <w:rsid w:val="00DB041A"/>
    <w:rsid w:val="00DB0562"/>
    <w:rsid w:val="00DB05AA"/>
    <w:rsid w:val="00DB06D7"/>
    <w:rsid w:val="00DB0844"/>
    <w:rsid w:val="00DB08AD"/>
    <w:rsid w:val="00DB0920"/>
    <w:rsid w:val="00DB0993"/>
    <w:rsid w:val="00DB09E1"/>
    <w:rsid w:val="00DB0C58"/>
    <w:rsid w:val="00DB0F1E"/>
    <w:rsid w:val="00DB0F7A"/>
    <w:rsid w:val="00DB1601"/>
    <w:rsid w:val="00DB1663"/>
    <w:rsid w:val="00DB1668"/>
    <w:rsid w:val="00DB1703"/>
    <w:rsid w:val="00DB1843"/>
    <w:rsid w:val="00DB1913"/>
    <w:rsid w:val="00DB19E7"/>
    <w:rsid w:val="00DB1C3B"/>
    <w:rsid w:val="00DB1FBB"/>
    <w:rsid w:val="00DB2163"/>
    <w:rsid w:val="00DB2260"/>
    <w:rsid w:val="00DB23C3"/>
    <w:rsid w:val="00DB24EC"/>
    <w:rsid w:val="00DB251E"/>
    <w:rsid w:val="00DB26F8"/>
    <w:rsid w:val="00DB2ACA"/>
    <w:rsid w:val="00DB2C0B"/>
    <w:rsid w:val="00DB2C48"/>
    <w:rsid w:val="00DB2CFB"/>
    <w:rsid w:val="00DB2D01"/>
    <w:rsid w:val="00DB2E49"/>
    <w:rsid w:val="00DB2E50"/>
    <w:rsid w:val="00DB31C2"/>
    <w:rsid w:val="00DB32F5"/>
    <w:rsid w:val="00DB3491"/>
    <w:rsid w:val="00DB350D"/>
    <w:rsid w:val="00DB36C7"/>
    <w:rsid w:val="00DB36E5"/>
    <w:rsid w:val="00DB3728"/>
    <w:rsid w:val="00DB38D0"/>
    <w:rsid w:val="00DB39F1"/>
    <w:rsid w:val="00DB3FB6"/>
    <w:rsid w:val="00DB3FE0"/>
    <w:rsid w:val="00DB407F"/>
    <w:rsid w:val="00DB4089"/>
    <w:rsid w:val="00DB40BB"/>
    <w:rsid w:val="00DB4123"/>
    <w:rsid w:val="00DB41D1"/>
    <w:rsid w:val="00DB42E5"/>
    <w:rsid w:val="00DB4371"/>
    <w:rsid w:val="00DB45DB"/>
    <w:rsid w:val="00DB46EE"/>
    <w:rsid w:val="00DB46F5"/>
    <w:rsid w:val="00DB4720"/>
    <w:rsid w:val="00DB488A"/>
    <w:rsid w:val="00DB48A3"/>
    <w:rsid w:val="00DB4A3B"/>
    <w:rsid w:val="00DB4AFD"/>
    <w:rsid w:val="00DB4C0A"/>
    <w:rsid w:val="00DB4E37"/>
    <w:rsid w:val="00DB4E5B"/>
    <w:rsid w:val="00DB4F71"/>
    <w:rsid w:val="00DB4FC6"/>
    <w:rsid w:val="00DB5080"/>
    <w:rsid w:val="00DB510A"/>
    <w:rsid w:val="00DB5161"/>
    <w:rsid w:val="00DB521E"/>
    <w:rsid w:val="00DB5372"/>
    <w:rsid w:val="00DB5985"/>
    <w:rsid w:val="00DB5A25"/>
    <w:rsid w:val="00DB615C"/>
    <w:rsid w:val="00DB624D"/>
    <w:rsid w:val="00DB62C9"/>
    <w:rsid w:val="00DB6382"/>
    <w:rsid w:val="00DB63F5"/>
    <w:rsid w:val="00DB640A"/>
    <w:rsid w:val="00DB64E2"/>
    <w:rsid w:val="00DB66DA"/>
    <w:rsid w:val="00DB66EE"/>
    <w:rsid w:val="00DB6704"/>
    <w:rsid w:val="00DB690D"/>
    <w:rsid w:val="00DB698B"/>
    <w:rsid w:val="00DB6A87"/>
    <w:rsid w:val="00DB6AA2"/>
    <w:rsid w:val="00DB6B5B"/>
    <w:rsid w:val="00DB6B81"/>
    <w:rsid w:val="00DB6C68"/>
    <w:rsid w:val="00DB6E08"/>
    <w:rsid w:val="00DB6FB8"/>
    <w:rsid w:val="00DB7036"/>
    <w:rsid w:val="00DB71DF"/>
    <w:rsid w:val="00DB721D"/>
    <w:rsid w:val="00DB7250"/>
    <w:rsid w:val="00DB7365"/>
    <w:rsid w:val="00DB75C1"/>
    <w:rsid w:val="00DB76BF"/>
    <w:rsid w:val="00DB76C9"/>
    <w:rsid w:val="00DB770B"/>
    <w:rsid w:val="00DB777D"/>
    <w:rsid w:val="00DB7783"/>
    <w:rsid w:val="00DB7897"/>
    <w:rsid w:val="00DB7B61"/>
    <w:rsid w:val="00DB7BAB"/>
    <w:rsid w:val="00DB7E44"/>
    <w:rsid w:val="00DB7E5D"/>
    <w:rsid w:val="00DB7FB9"/>
    <w:rsid w:val="00DC00F5"/>
    <w:rsid w:val="00DC01AB"/>
    <w:rsid w:val="00DC0331"/>
    <w:rsid w:val="00DC0334"/>
    <w:rsid w:val="00DC0518"/>
    <w:rsid w:val="00DC05AF"/>
    <w:rsid w:val="00DC06D2"/>
    <w:rsid w:val="00DC089A"/>
    <w:rsid w:val="00DC0B0F"/>
    <w:rsid w:val="00DC0B1F"/>
    <w:rsid w:val="00DC0CEA"/>
    <w:rsid w:val="00DC0D25"/>
    <w:rsid w:val="00DC0EB9"/>
    <w:rsid w:val="00DC0EF5"/>
    <w:rsid w:val="00DC0F6A"/>
    <w:rsid w:val="00DC1000"/>
    <w:rsid w:val="00DC10BB"/>
    <w:rsid w:val="00DC1107"/>
    <w:rsid w:val="00DC11B7"/>
    <w:rsid w:val="00DC13A8"/>
    <w:rsid w:val="00DC15BA"/>
    <w:rsid w:val="00DC15C7"/>
    <w:rsid w:val="00DC197A"/>
    <w:rsid w:val="00DC1AB9"/>
    <w:rsid w:val="00DC1B1A"/>
    <w:rsid w:val="00DC1B9D"/>
    <w:rsid w:val="00DC1CB1"/>
    <w:rsid w:val="00DC1F50"/>
    <w:rsid w:val="00DC20A0"/>
    <w:rsid w:val="00DC20EA"/>
    <w:rsid w:val="00DC22C6"/>
    <w:rsid w:val="00DC23E7"/>
    <w:rsid w:val="00DC24B1"/>
    <w:rsid w:val="00DC24F1"/>
    <w:rsid w:val="00DC2587"/>
    <w:rsid w:val="00DC2656"/>
    <w:rsid w:val="00DC2707"/>
    <w:rsid w:val="00DC29C5"/>
    <w:rsid w:val="00DC2B4D"/>
    <w:rsid w:val="00DC2BA6"/>
    <w:rsid w:val="00DC2C22"/>
    <w:rsid w:val="00DC2C3A"/>
    <w:rsid w:val="00DC2FCB"/>
    <w:rsid w:val="00DC2FE3"/>
    <w:rsid w:val="00DC30ED"/>
    <w:rsid w:val="00DC31A4"/>
    <w:rsid w:val="00DC3223"/>
    <w:rsid w:val="00DC39D8"/>
    <w:rsid w:val="00DC3A13"/>
    <w:rsid w:val="00DC3B87"/>
    <w:rsid w:val="00DC3C32"/>
    <w:rsid w:val="00DC3D14"/>
    <w:rsid w:val="00DC3D22"/>
    <w:rsid w:val="00DC3DA6"/>
    <w:rsid w:val="00DC3DE2"/>
    <w:rsid w:val="00DC3E19"/>
    <w:rsid w:val="00DC4069"/>
    <w:rsid w:val="00DC40FE"/>
    <w:rsid w:val="00DC4184"/>
    <w:rsid w:val="00DC429E"/>
    <w:rsid w:val="00DC42AE"/>
    <w:rsid w:val="00DC432A"/>
    <w:rsid w:val="00DC4448"/>
    <w:rsid w:val="00DC4461"/>
    <w:rsid w:val="00DC44D0"/>
    <w:rsid w:val="00DC455F"/>
    <w:rsid w:val="00DC46F3"/>
    <w:rsid w:val="00DC48CA"/>
    <w:rsid w:val="00DC4971"/>
    <w:rsid w:val="00DC4B43"/>
    <w:rsid w:val="00DC4C60"/>
    <w:rsid w:val="00DC4C7F"/>
    <w:rsid w:val="00DC4D39"/>
    <w:rsid w:val="00DC4E78"/>
    <w:rsid w:val="00DC4EDE"/>
    <w:rsid w:val="00DC4EE2"/>
    <w:rsid w:val="00DC4EED"/>
    <w:rsid w:val="00DC50BA"/>
    <w:rsid w:val="00DC52B1"/>
    <w:rsid w:val="00DC530F"/>
    <w:rsid w:val="00DC5321"/>
    <w:rsid w:val="00DC536A"/>
    <w:rsid w:val="00DC53D5"/>
    <w:rsid w:val="00DC53FE"/>
    <w:rsid w:val="00DC5480"/>
    <w:rsid w:val="00DC552B"/>
    <w:rsid w:val="00DC55AE"/>
    <w:rsid w:val="00DC5930"/>
    <w:rsid w:val="00DC595C"/>
    <w:rsid w:val="00DC5A14"/>
    <w:rsid w:val="00DC5A82"/>
    <w:rsid w:val="00DC5ADE"/>
    <w:rsid w:val="00DC5BC4"/>
    <w:rsid w:val="00DC5C13"/>
    <w:rsid w:val="00DC5DDC"/>
    <w:rsid w:val="00DC5EEA"/>
    <w:rsid w:val="00DC5F90"/>
    <w:rsid w:val="00DC6008"/>
    <w:rsid w:val="00DC624C"/>
    <w:rsid w:val="00DC62C1"/>
    <w:rsid w:val="00DC63C1"/>
    <w:rsid w:val="00DC64DA"/>
    <w:rsid w:val="00DC6563"/>
    <w:rsid w:val="00DC65A0"/>
    <w:rsid w:val="00DC65F4"/>
    <w:rsid w:val="00DC68B1"/>
    <w:rsid w:val="00DC69DE"/>
    <w:rsid w:val="00DC6DD3"/>
    <w:rsid w:val="00DC6F19"/>
    <w:rsid w:val="00DC702A"/>
    <w:rsid w:val="00DC70B2"/>
    <w:rsid w:val="00DC72F7"/>
    <w:rsid w:val="00DC7321"/>
    <w:rsid w:val="00DC76BC"/>
    <w:rsid w:val="00DC77A3"/>
    <w:rsid w:val="00DC77E8"/>
    <w:rsid w:val="00DC77F9"/>
    <w:rsid w:val="00DC780C"/>
    <w:rsid w:val="00DC78C4"/>
    <w:rsid w:val="00DC7918"/>
    <w:rsid w:val="00DC7A25"/>
    <w:rsid w:val="00DC7ACB"/>
    <w:rsid w:val="00DC7B6A"/>
    <w:rsid w:val="00DC7E5E"/>
    <w:rsid w:val="00DC7E7B"/>
    <w:rsid w:val="00DC7FA8"/>
    <w:rsid w:val="00DC7FFC"/>
    <w:rsid w:val="00DD019E"/>
    <w:rsid w:val="00DD01D5"/>
    <w:rsid w:val="00DD01E1"/>
    <w:rsid w:val="00DD0617"/>
    <w:rsid w:val="00DD0709"/>
    <w:rsid w:val="00DD0886"/>
    <w:rsid w:val="00DD08E0"/>
    <w:rsid w:val="00DD08FB"/>
    <w:rsid w:val="00DD09BD"/>
    <w:rsid w:val="00DD0BA1"/>
    <w:rsid w:val="00DD0BDE"/>
    <w:rsid w:val="00DD0C7A"/>
    <w:rsid w:val="00DD0CF1"/>
    <w:rsid w:val="00DD0FE8"/>
    <w:rsid w:val="00DD1025"/>
    <w:rsid w:val="00DD111B"/>
    <w:rsid w:val="00DD1371"/>
    <w:rsid w:val="00DD1396"/>
    <w:rsid w:val="00DD14AA"/>
    <w:rsid w:val="00DD1839"/>
    <w:rsid w:val="00DD1907"/>
    <w:rsid w:val="00DD1945"/>
    <w:rsid w:val="00DD196B"/>
    <w:rsid w:val="00DD1BF6"/>
    <w:rsid w:val="00DD1C32"/>
    <w:rsid w:val="00DD1C60"/>
    <w:rsid w:val="00DD1CA8"/>
    <w:rsid w:val="00DD1CA9"/>
    <w:rsid w:val="00DD1EE1"/>
    <w:rsid w:val="00DD1F02"/>
    <w:rsid w:val="00DD1F0D"/>
    <w:rsid w:val="00DD1F50"/>
    <w:rsid w:val="00DD1FE5"/>
    <w:rsid w:val="00DD2267"/>
    <w:rsid w:val="00DD239B"/>
    <w:rsid w:val="00DD23B2"/>
    <w:rsid w:val="00DD258C"/>
    <w:rsid w:val="00DD2653"/>
    <w:rsid w:val="00DD26A1"/>
    <w:rsid w:val="00DD26A6"/>
    <w:rsid w:val="00DD2845"/>
    <w:rsid w:val="00DD284A"/>
    <w:rsid w:val="00DD2892"/>
    <w:rsid w:val="00DD28ED"/>
    <w:rsid w:val="00DD298E"/>
    <w:rsid w:val="00DD29C8"/>
    <w:rsid w:val="00DD2A32"/>
    <w:rsid w:val="00DD2B18"/>
    <w:rsid w:val="00DD2B2D"/>
    <w:rsid w:val="00DD2CEF"/>
    <w:rsid w:val="00DD2ED1"/>
    <w:rsid w:val="00DD3075"/>
    <w:rsid w:val="00DD31A0"/>
    <w:rsid w:val="00DD3260"/>
    <w:rsid w:val="00DD326E"/>
    <w:rsid w:val="00DD3327"/>
    <w:rsid w:val="00DD3367"/>
    <w:rsid w:val="00DD338E"/>
    <w:rsid w:val="00DD3419"/>
    <w:rsid w:val="00DD37E6"/>
    <w:rsid w:val="00DD39A4"/>
    <w:rsid w:val="00DD39E6"/>
    <w:rsid w:val="00DD3A4D"/>
    <w:rsid w:val="00DD3AE0"/>
    <w:rsid w:val="00DD3AFC"/>
    <w:rsid w:val="00DD3E1B"/>
    <w:rsid w:val="00DD3FC7"/>
    <w:rsid w:val="00DD407C"/>
    <w:rsid w:val="00DD41B0"/>
    <w:rsid w:val="00DD4223"/>
    <w:rsid w:val="00DD42C1"/>
    <w:rsid w:val="00DD4348"/>
    <w:rsid w:val="00DD43CC"/>
    <w:rsid w:val="00DD44FC"/>
    <w:rsid w:val="00DD4718"/>
    <w:rsid w:val="00DD4856"/>
    <w:rsid w:val="00DD4964"/>
    <w:rsid w:val="00DD4A75"/>
    <w:rsid w:val="00DD4BC9"/>
    <w:rsid w:val="00DD4D7F"/>
    <w:rsid w:val="00DD4DCA"/>
    <w:rsid w:val="00DD4DEF"/>
    <w:rsid w:val="00DD4E4F"/>
    <w:rsid w:val="00DD4EDC"/>
    <w:rsid w:val="00DD507F"/>
    <w:rsid w:val="00DD5164"/>
    <w:rsid w:val="00DD5165"/>
    <w:rsid w:val="00DD51A5"/>
    <w:rsid w:val="00DD51F8"/>
    <w:rsid w:val="00DD52DC"/>
    <w:rsid w:val="00DD5630"/>
    <w:rsid w:val="00DD56C0"/>
    <w:rsid w:val="00DD587B"/>
    <w:rsid w:val="00DD589C"/>
    <w:rsid w:val="00DD594D"/>
    <w:rsid w:val="00DD5A9A"/>
    <w:rsid w:val="00DD5AC0"/>
    <w:rsid w:val="00DD5BE0"/>
    <w:rsid w:val="00DD5BEA"/>
    <w:rsid w:val="00DD5BF0"/>
    <w:rsid w:val="00DD5CF3"/>
    <w:rsid w:val="00DD5E6E"/>
    <w:rsid w:val="00DD5E75"/>
    <w:rsid w:val="00DD611A"/>
    <w:rsid w:val="00DD624D"/>
    <w:rsid w:val="00DD62A9"/>
    <w:rsid w:val="00DD63C5"/>
    <w:rsid w:val="00DD6432"/>
    <w:rsid w:val="00DD65C4"/>
    <w:rsid w:val="00DD6701"/>
    <w:rsid w:val="00DD6909"/>
    <w:rsid w:val="00DD6A28"/>
    <w:rsid w:val="00DD6A76"/>
    <w:rsid w:val="00DD6ADB"/>
    <w:rsid w:val="00DD6BD4"/>
    <w:rsid w:val="00DD6C97"/>
    <w:rsid w:val="00DD6D14"/>
    <w:rsid w:val="00DD6E67"/>
    <w:rsid w:val="00DD6E76"/>
    <w:rsid w:val="00DD6EF7"/>
    <w:rsid w:val="00DD6F5E"/>
    <w:rsid w:val="00DD7020"/>
    <w:rsid w:val="00DD70CB"/>
    <w:rsid w:val="00DD7110"/>
    <w:rsid w:val="00DD7122"/>
    <w:rsid w:val="00DD71FD"/>
    <w:rsid w:val="00DD7460"/>
    <w:rsid w:val="00DD783F"/>
    <w:rsid w:val="00DD7840"/>
    <w:rsid w:val="00DD78A9"/>
    <w:rsid w:val="00DD7905"/>
    <w:rsid w:val="00DD7A83"/>
    <w:rsid w:val="00DD7A9C"/>
    <w:rsid w:val="00DD7BF7"/>
    <w:rsid w:val="00DD7CDA"/>
    <w:rsid w:val="00DD7D97"/>
    <w:rsid w:val="00DE0097"/>
    <w:rsid w:val="00DE0275"/>
    <w:rsid w:val="00DE0367"/>
    <w:rsid w:val="00DE0475"/>
    <w:rsid w:val="00DE0553"/>
    <w:rsid w:val="00DE05A4"/>
    <w:rsid w:val="00DE060B"/>
    <w:rsid w:val="00DE0801"/>
    <w:rsid w:val="00DE0A67"/>
    <w:rsid w:val="00DE0C7C"/>
    <w:rsid w:val="00DE0D0A"/>
    <w:rsid w:val="00DE1464"/>
    <w:rsid w:val="00DE17B1"/>
    <w:rsid w:val="00DE1801"/>
    <w:rsid w:val="00DE1841"/>
    <w:rsid w:val="00DE1A5F"/>
    <w:rsid w:val="00DE1A93"/>
    <w:rsid w:val="00DE1D03"/>
    <w:rsid w:val="00DE1D82"/>
    <w:rsid w:val="00DE23D4"/>
    <w:rsid w:val="00DE247E"/>
    <w:rsid w:val="00DE24CC"/>
    <w:rsid w:val="00DE24E0"/>
    <w:rsid w:val="00DE2650"/>
    <w:rsid w:val="00DE2896"/>
    <w:rsid w:val="00DE2A4C"/>
    <w:rsid w:val="00DE2BBA"/>
    <w:rsid w:val="00DE2BFE"/>
    <w:rsid w:val="00DE2F3F"/>
    <w:rsid w:val="00DE313E"/>
    <w:rsid w:val="00DE32D3"/>
    <w:rsid w:val="00DE34F3"/>
    <w:rsid w:val="00DE3515"/>
    <w:rsid w:val="00DE3552"/>
    <w:rsid w:val="00DE375E"/>
    <w:rsid w:val="00DE37C9"/>
    <w:rsid w:val="00DE3849"/>
    <w:rsid w:val="00DE3850"/>
    <w:rsid w:val="00DE38CB"/>
    <w:rsid w:val="00DE39CB"/>
    <w:rsid w:val="00DE39FD"/>
    <w:rsid w:val="00DE3B80"/>
    <w:rsid w:val="00DE3B8C"/>
    <w:rsid w:val="00DE3BBD"/>
    <w:rsid w:val="00DE3BCD"/>
    <w:rsid w:val="00DE3CDE"/>
    <w:rsid w:val="00DE3FA8"/>
    <w:rsid w:val="00DE3FBF"/>
    <w:rsid w:val="00DE400E"/>
    <w:rsid w:val="00DE4104"/>
    <w:rsid w:val="00DE4133"/>
    <w:rsid w:val="00DE440F"/>
    <w:rsid w:val="00DE442E"/>
    <w:rsid w:val="00DE4431"/>
    <w:rsid w:val="00DE4466"/>
    <w:rsid w:val="00DE4529"/>
    <w:rsid w:val="00DE4558"/>
    <w:rsid w:val="00DE47E3"/>
    <w:rsid w:val="00DE4934"/>
    <w:rsid w:val="00DE4B22"/>
    <w:rsid w:val="00DE4BC5"/>
    <w:rsid w:val="00DE4C4B"/>
    <w:rsid w:val="00DE4C7B"/>
    <w:rsid w:val="00DE4CB5"/>
    <w:rsid w:val="00DE4DB4"/>
    <w:rsid w:val="00DE50C1"/>
    <w:rsid w:val="00DE5303"/>
    <w:rsid w:val="00DE535A"/>
    <w:rsid w:val="00DE549E"/>
    <w:rsid w:val="00DE54A7"/>
    <w:rsid w:val="00DE54F0"/>
    <w:rsid w:val="00DE550E"/>
    <w:rsid w:val="00DE564D"/>
    <w:rsid w:val="00DE571C"/>
    <w:rsid w:val="00DE58FE"/>
    <w:rsid w:val="00DE5986"/>
    <w:rsid w:val="00DE5A9C"/>
    <w:rsid w:val="00DE5B73"/>
    <w:rsid w:val="00DE5BE1"/>
    <w:rsid w:val="00DE5CAA"/>
    <w:rsid w:val="00DE5F8B"/>
    <w:rsid w:val="00DE610E"/>
    <w:rsid w:val="00DE61AF"/>
    <w:rsid w:val="00DE6297"/>
    <w:rsid w:val="00DE639B"/>
    <w:rsid w:val="00DE63C4"/>
    <w:rsid w:val="00DE64DA"/>
    <w:rsid w:val="00DE663F"/>
    <w:rsid w:val="00DE66E8"/>
    <w:rsid w:val="00DE67B3"/>
    <w:rsid w:val="00DE68B0"/>
    <w:rsid w:val="00DE6C52"/>
    <w:rsid w:val="00DE6E1C"/>
    <w:rsid w:val="00DE6FA5"/>
    <w:rsid w:val="00DE714A"/>
    <w:rsid w:val="00DE7225"/>
    <w:rsid w:val="00DE7395"/>
    <w:rsid w:val="00DE743D"/>
    <w:rsid w:val="00DE7680"/>
    <w:rsid w:val="00DE76E6"/>
    <w:rsid w:val="00DE7720"/>
    <w:rsid w:val="00DE78E7"/>
    <w:rsid w:val="00DE7950"/>
    <w:rsid w:val="00DE7B82"/>
    <w:rsid w:val="00DE7BF6"/>
    <w:rsid w:val="00DE7C70"/>
    <w:rsid w:val="00DE7D2F"/>
    <w:rsid w:val="00DE7E13"/>
    <w:rsid w:val="00DE7F12"/>
    <w:rsid w:val="00DE7FCA"/>
    <w:rsid w:val="00DE7FCE"/>
    <w:rsid w:val="00DF0027"/>
    <w:rsid w:val="00DF0279"/>
    <w:rsid w:val="00DF029D"/>
    <w:rsid w:val="00DF02A7"/>
    <w:rsid w:val="00DF0315"/>
    <w:rsid w:val="00DF07ED"/>
    <w:rsid w:val="00DF088C"/>
    <w:rsid w:val="00DF0A3F"/>
    <w:rsid w:val="00DF0B05"/>
    <w:rsid w:val="00DF0B5C"/>
    <w:rsid w:val="00DF0C47"/>
    <w:rsid w:val="00DF0EC0"/>
    <w:rsid w:val="00DF0F7A"/>
    <w:rsid w:val="00DF11B3"/>
    <w:rsid w:val="00DF12CE"/>
    <w:rsid w:val="00DF142E"/>
    <w:rsid w:val="00DF14D4"/>
    <w:rsid w:val="00DF14E5"/>
    <w:rsid w:val="00DF168A"/>
    <w:rsid w:val="00DF18BB"/>
    <w:rsid w:val="00DF1928"/>
    <w:rsid w:val="00DF1B87"/>
    <w:rsid w:val="00DF1BB5"/>
    <w:rsid w:val="00DF1C21"/>
    <w:rsid w:val="00DF1C8C"/>
    <w:rsid w:val="00DF1F37"/>
    <w:rsid w:val="00DF1F58"/>
    <w:rsid w:val="00DF1FFD"/>
    <w:rsid w:val="00DF2000"/>
    <w:rsid w:val="00DF2008"/>
    <w:rsid w:val="00DF2272"/>
    <w:rsid w:val="00DF2273"/>
    <w:rsid w:val="00DF2334"/>
    <w:rsid w:val="00DF2341"/>
    <w:rsid w:val="00DF25BB"/>
    <w:rsid w:val="00DF2979"/>
    <w:rsid w:val="00DF2A8B"/>
    <w:rsid w:val="00DF2A97"/>
    <w:rsid w:val="00DF2B5F"/>
    <w:rsid w:val="00DF321F"/>
    <w:rsid w:val="00DF3535"/>
    <w:rsid w:val="00DF38B1"/>
    <w:rsid w:val="00DF39E2"/>
    <w:rsid w:val="00DF3A92"/>
    <w:rsid w:val="00DF3C5F"/>
    <w:rsid w:val="00DF3C7D"/>
    <w:rsid w:val="00DF3D08"/>
    <w:rsid w:val="00DF3FE2"/>
    <w:rsid w:val="00DF4384"/>
    <w:rsid w:val="00DF43CA"/>
    <w:rsid w:val="00DF4437"/>
    <w:rsid w:val="00DF4461"/>
    <w:rsid w:val="00DF4654"/>
    <w:rsid w:val="00DF4676"/>
    <w:rsid w:val="00DF48D6"/>
    <w:rsid w:val="00DF48F8"/>
    <w:rsid w:val="00DF494A"/>
    <w:rsid w:val="00DF4BD8"/>
    <w:rsid w:val="00DF4E5B"/>
    <w:rsid w:val="00DF4F00"/>
    <w:rsid w:val="00DF505E"/>
    <w:rsid w:val="00DF5068"/>
    <w:rsid w:val="00DF515C"/>
    <w:rsid w:val="00DF538F"/>
    <w:rsid w:val="00DF5415"/>
    <w:rsid w:val="00DF5533"/>
    <w:rsid w:val="00DF5590"/>
    <w:rsid w:val="00DF5623"/>
    <w:rsid w:val="00DF575E"/>
    <w:rsid w:val="00DF5803"/>
    <w:rsid w:val="00DF58C7"/>
    <w:rsid w:val="00DF5AF5"/>
    <w:rsid w:val="00DF5CD9"/>
    <w:rsid w:val="00DF5CDC"/>
    <w:rsid w:val="00DF601F"/>
    <w:rsid w:val="00DF6198"/>
    <w:rsid w:val="00DF61A2"/>
    <w:rsid w:val="00DF629E"/>
    <w:rsid w:val="00DF62C3"/>
    <w:rsid w:val="00DF6380"/>
    <w:rsid w:val="00DF6455"/>
    <w:rsid w:val="00DF6471"/>
    <w:rsid w:val="00DF66CD"/>
    <w:rsid w:val="00DF68E1"/>
    <w:rsid w:val="00DF69CA"/>
    <w:rsid w:val="00DF69D0"/>
    <w:rsid w:val="00DF6A0D"/>
    <w:rsid w:val="00DF6B60"/>
    <w:rsid w:val="00DF6BEA"/>
    <w:rsid w:val="00DF6C9E"/>
    <w:rsid w:val="00DF7103"/>
    <w:rsid w:val="00DF7190"/>
    <w:rsid w:val="00DF7331"/>
    <w:rsid w:val="00DF7441"/>
    <w:rsid w:val="00DF766C"/>
    <w:rsid w:val="00DF76DF"/>
    <w:rsid w:val="00DF77C2"/>
    <w:rsid w:val="00DF780F"/>
    <w:rsid w:val="00DF782A"/>
    <w:rsid w:val="00DF7983"/>
    <w:rsid w:val="00DF79C4"/>
    <w:rsid w:val="00DF7AA2"/>
    <w:rsid w:val="00DF7AC7"/>
    <w:rsid w:val="00DF7D26"/>
    <w:rsid w:val="00DF7E68"/>
    <w:rsid w:val="00DF7E72"/>
    <w:rsid w:val="00DF7FD2"/>
    <w:rsid w:val="00E00052"/>
    <w:rsid w:val="00E0009C"/>
    <w:rsid w:val="00E000B4"/>
    <w:rsid w:val="00E0013F"/>
    <w:rsid w:val="00E002F1"/>
    <w:rsid w:val="00E00352"/>
    <w:rsid w:val="00E00488"/>
    <w:rsid w:val="00E00710"/>
    <w:rsid w:val="00E00712"/>
    <w:rsid w:val="00E009A3"/>
    <w:rsid w:val="00E009A5"/>
    <w:rsid w:val="00E00B94"/>
    <w:rsid w:val="00E00C3C"/>
    <w:rsid w:val="00E00C6B"/>
    <w:rsid w:val="00E00D5B"/>
    <w:rsid w:val="00E00EF2"/>
    <w:rsid w:val="00E0108A"/>
    <w:rsid w:val="00E01150"/>
    <w:rsid w:val="00E01173"/>
    <w:rsid w:val="00E0138E"/>
    <w:rsid w:val="00E01538"/>
    <w:rsid w:val="00E015AC"/>
    <w:rsid w:val="00E017C1"/>
    <w:rsid w:val="00E01888"/>
    <w:rsid w:val="00E01917"/>
    <w:rsid w:val="00E01943"/>
    <w:rsid w:val="00E019A4"/>
    <w:rsid w:val="00E019B5"/>
    <w:rsid w:val="00E01B57"/>
    <w:rsid w:val="00E01D3A"/>
    <w:rsid w:val="00E01D49"/>
    <w:rsid w:val="00E01D8B"/>
    <w:rsid w:val="00E01E36"/>
    <w:rsid w:val="00E01E5A"/>
    <w:rsid w:val="00E01E76"/>
    <w:rsid w:val="00E01F64"/>
    <w:rsid w:val="00E01FA4"/>
    <w:rsid w:val="00E01FE3"/>
    <w:rsid w:val="00E022B3"/>
    <w:rsid w:val="00E025A7"/>
    <w:rsid w:val="00E0265D"/>
    <w:rsid w:val="00E0270B"/>
    <w:rsid w:val="00E0275F"/>
    <w:rsid w:val="00E02844"/>
    <w:rsid w:val="00E028B0"/>
    <w:rsid w:val="00E02916"/>
    <w:rsid w:val="00E029A3"/>
    <w:rsid w:val="00E029DD"/>
    <w:rsid w:val="00E02A8F"/>
    <w:rsid w:val="00E02B0C"/>
    <w:rsid w:val="00E02B19"/>
    <w:rsid w:val="00E02C58"/>
    <w:rsid w:val="00E02DFF"/>
    <w:rsid w:val="00E02F07"/>
    <w:rsid w:val="00E03083"/>
    <w:rsid w:val="00E03232"/>
    <w:rsid w:val="00E0342D"/>
    <w:rsid w:val="00E03541"/>
    <w:rsid w:val="00E03757"/>
    <w:rsid w:val="00E037F1"/>
    <w:rsid w:val="00E0381F"/>
    <w:rsid w:val="00E03869"/>
    <w:rsid w:val="00E039BE"/>
    <w:rsid w:val="00E03A8E"/>
    <w:rsid w:val="00E03AA3"/>
    <w:rsid w:val="00E03AF2"/>
    <w:rsid w:val="00E03C70"/>
    <w:rsid w:val="00E03D35"/>
    <w:rsid w:val="00E03D94"/>
    <w:rsid w:val="00E04035"/>
    <w:rsid w:val="00E0411C"/>
    <w:rsid w:val="00E04129"/>
    <w:rsid w:val="00E0413C"/>
    <w:rsid w:val="00E0414D"/>
    <w:rsid w:val="00E0419D"/>
    <w:rsid w:val="00E04209"/>
    <w:rsid w:val="00E04322"/>
    <w:rsid w:val="00E04347"/>
    <w:rsid w:val="00E04462"/>
    <w:rsid w:val="00E04625"/>
    <w:rsid w:val="00E04654"/>
    <w:rsid w:val="00E047ED"/>
    <w:rsid w:val="00E04804"/>
    <w:rsid w:val="00E04905"/>
    <w:rsid w:val="00E049DB"/>
    <w:rsid w:val="00E04DE6"/>
    <w:rsid w:val="00E04E22"/>
    <w:rsid w:val="00E04E3D"/>
    <w:rsid w:val="00E0504E"/>
    <w:rsid w:val="00E05098"/>
    <w:rsid w:val="00E050CE"/>
    <w:rsid w:val="00E052CC"/>
    <w:rsid w:val="00E053C1"/>
    <w:rsid w:val="00E05458"/>
    <w:rsid w:val="00E05476"/>
    <w:rsid w:val="00E05533"/>
    <w:rsid w:val="00E0579C"/>
    <w:rsid w:val="00E058B1"/>
    <w:rsid w:val="00E0598C"/>
    <w:rsid w:val="00E059C3"/>
    <w:rsid w:val="00E05A1A"/>
    <w:rsid w:val="00E05A98"/>
    <w:rsid w:val="00E05AAF"/>
    <w:rsid w:val="00E05C94"/>
    <w:rsid w:val="00E05D61"/>
    <w:rsid w:val="00E05E1A"/>
    <w:rsid w:val="00E05E1F"/>
    <w:rsid w:val="00E061F4"/>
    <w:rsid w:val="00E061F8"/>
    <w:rsid w:val="00E062B7"/>
    <w:rsid w:val="00E06792"/>
    <w:rsid w:val="00E067CC"/>
    <w:rsid w:val="00E06952"/>
    <w:rsid w:val="00E06AD0"/>
    <w:rsid w:val="00E06B62"/>
    <w:rsid w:val="00E06B68"/>
    <w:rsid w:val="00E06B6D"/>
    <w:rsid w:val="00E06BD4"/>
    <w:rsid w:val="00E06EC7"/>
    <w:rsid w:val="00E06F6A"/>
    <w:rsid w:val="00E06F7F"/>
    <w:rsid w:val="00E07084"/>
    <w:rsid w:val="00E07217"/>
    <w:rsid w:val="00E07416"/>
    <w:rsid w:val="00E079CC"/>
    <w:rsid w:val="00E07ABB"/>
    <w:rsid w:val="00E07B1F"/>
    <w:rsid w:val="00E07C3E"/>
    <w:rsid w:val="00E07DFD"/>
    <w:rsid w:val="00E07E16"/>
    <w:rsid w:val="00E07E58"/>
    <w:rsid w:val="00E07F68"/>
    <w:rsid w:val="00E07FB6"/>
    <w:rsid w:val="00E1007F"/>
    <w:rsid w:val="00E100D1"/>
    <w:rsid w:val="00E10287"/>
    <w:rsid w:val="00E1031A"/>
    <w:rsid w:val="00E104C6"/>
    <w:rsid w:val="00E106A2"/>
    <w:rsid w:val="00E109A3"/>
    <w:rsid w:val="00E109D5"/>
    <w:rsid w:val="00E10F87"/>
    <w:rsid w:val="00E1108E"/>
    <w:rsid w:val="00E115A0"/>
    <w:rsid w:val="00E115B7"/>
    <w:rsid w:val="00E115C4"/>
    <w:rsid w:val="00E115E9"/>
    <w:rsid w:val="00E117C5"/>
    <w:rsid w:val="00E11A45"/>
    <w:rsid w:val="00E11CCF"/>
    <w:rsid w:val="00E11F62"/>
    <w:rsid w:val="00E11FE1"/>
    <w:rsid w:val="00E1205E"/>
    <w:rsid w:val="00E12282"/>
    <w:rsid w:val="00E12294"/>
    <w:rsid w:val="00E122D4"/>
    <w:rsid w:val="00E12447"/>
    <w:rsid w:val="00E1251B"/>
    <w:rsid w:val="00E12683"/>
    <w:rsid w:val="00E126E7"/>
    <w:rsid w:val="00E12761"/>
    <w:rsid w:val="00E127BB"/>
    <w:rsid w:val="00E12853"/>
    <w:rsid w:val="00E12B91"/>
    <w:rsid w:val="00E12CDE"/>
    <w:rsid w:val="00E12F5F"/>
    <w:rsid w:val="00E1305B"/>
    <w:rsid w:val="00E13082"/>
    <w:rsid w:val="00E132D0"/>
    <w:rsid w:val="00E13389"/>
    <w:rsid w:val="00E1347B"/>
    <w:rsid w:val="00E134F8"/>
    <w:rsid w:val="00E134FF"/>
    <w:rsid w:val="00E136C5"/>
    <w:rsid w:val="00E13771"/>
    <w:rsid w:val="00E1381D"/>
    <w:rsid w:val="00E13853"/>
    <w:rsid w:val="00E138DB"/>
    <w:rsid w:val="00E13AA6"/>
    <w:rsid w:val="00E13AD5"/>
    <w:rsid w:val="00E13B40"/>
    <w:rsid w:val="00E13DE4"/>
    <w:rsid w:val="00E13E34"/>
    <w:rsid w:val="00E13E94"/>
    <w:rsid w:val="00E13F23"/>
    <w:rsid w:val="00E1405B"/>
    <w:rsid w:val="00E140C7"/>
    <w:rsid w:val="00E140E4"/>
    <w:rsid w:val="00E140ED"/>
    <w:rsid w:val="00E141A1"/>
    <w:rsid w:val="00E14437"/>
    <w:rsid w:val="00E1445B"/>
    <w:rsid w:val="00E14605"/>
    <w:rsid w:val="00E1465F"/>
    <w:rsid w:val="00E14671"/>
    <w:rsid w:val="00E147FD"/>
    <w:rsid w:val="00E149B5"/>
    <w:rsid w:val="00E14A45"/>
    <w:rsid w:val="00E14B33"/>
    <w:rsid w:val="00E14B4A"/>
    <w:rsid w:val="00E14D72"/>
    <w:rsid w:val="00E14D73"/>
    <w:rsid w:val="00E14E4A"/>
    <w:rsid w:val="00E14E9C"/>
    <w:rsid w:val="00E14FA5"/>
    <w:rsid w:val="00E14FC7"/>
    <w:rsid w:val="00E14FD8"/>
    <w:rsid w:val="00E1506A"/>
    <w:rsid w:val="00E151A7"/>
    <w:rsid w:val="00E151AF"/>
    <w:rsid w:val="00E1532E"/>
    <w:rsid w:val="00E154B4"/>
    <w:rsid w:val="00E15591"/>
    <w:rsid w:val="00E155C6"/>
    <w:rsid w:val="00E15654"/>
    <w:rsid w:val="00E15803"/>
    <w:rsid w:val="00E15804"/>
    <w:rsid w:val="00E1593A"/>
    <w:rsid w:val="00E159EC"/>
    <w:rsid w:val="00E15A26"/>
    <w:rsid w:val="00E15B4C"/>
    <w:rsid w:val="00E15BB3"/>
    <w:rsid w:val="00E15BBB"/>
    <w:rsid w:val="00E15BE6"/>
    <w:rsid w:val="00E15C34"/>
    <w:rsid w:val="00E15CB5"/>
    <w:rsid w:val="00E15D86"/>
    <w:rsid w:val="00E16015"/>
    <w:rsid w:val="00E16059"/>
    <w:rsid w:val="00E160BA"/>
    <w:rsid w:val="00E16208"/>
    <w:rsid w:val="00E1625C"/>
    <w:rsid w:val="00E162FC"/>
    <w:rsid w:val="00E16330"/>
    <w:rsid w:val="00E166F5"/>
    <w:rsid w:val="00E167EF"/>
    <w:rsid w:val="00E1680D"/>
    <w:rsid w:val="00E16A45"/>
    <w:rsid w:val="00E16B53"/>
    <w:rsid w:val="00E16C37"/>
    <w:rsid w:val="00E16EE5"/>
    <w:rsid w:val="00E16F13"/>
    <w:rsid w:val="00E16FD1"/>
    <w:rsid w:val="00E17122"/>
    <w:rsid w:val="00E17359"/>
    <w:rsid w:val="00E17379"/>
    <w:rsid w:val="00E174D1"/>
    <w:rsid w:val="00E17520"/>
    <w:rsid w:val="00E175C3"/>
    <w:rsid w:val="00E17653"/>
    <w:rsid w:val="00E17660"/>
    <w:rsid w:val="00E17706"/>
    <w:rsid w:val="00E1771A"/>
    <w:rsid w:val="00E17725"/>
    <w:rsid w:val="00E1777D"/>
    <w:rsid w:val="00E17836"/>
    <w:rsid w:val="00E17A5B"/>
    <w:rsid w:val="00E17ABC"/>
    <w:rsid w:val="00E17C19"/>
    <w:rsid w:val="00E17D59"/>
    <w:rsid w:val="00E17EE3"/>
    <w:rsid w:val="00E17F27"/>
    <w:rsid w:val="00E201AA"/>
    <w:rsid w:val="00E20720"/>
    <w:rsid w:val="00E207A6"/>
    <w:rsid w:val="00E207BB"/>
    <w:rsid w:val="00E207C3"/>
    <w:rsid w:val="00E207D9"/>
    <w:rsid w:val="00E2087A"/>
    <w:rsid w:val="00E20A64"/>
    <w:rsid w:val="00E20A74"/>
    <w:rsid w:val="00E20B6A"/>
    <w:rsid w:val="00E20BB7"/>
    <w:rsid w:val="00E20BE5"/>
    <w:rsid w:val="00E20CB5"/>
    <w:rsid w:val="00E20D1A"/>
    <w:rsid w:val="00E20E20"/>
    <w:rsid w:val="00E21052"/>
    <w:rsid w:val="00E21121"/>
    <w:rsid w:val="00E211A6"/>
    <w:rsid w:val="00E213FE"/>
    <w:rsid w:val="00E214E8"/>
    <w:rsid w:val="00E215F2"/>
    <w:rsid w:val="00E2164A"/>
    <w:rsid w:val="00E21710"/>
    <w:rsid w:val="00E219CE"/>
    <w:rsid w:val="00E219E4"/>
    <w:rsid w:val="00E21BB1"/>
    <w:rsid w:val="00E21C00"/>
    <w:rsid w:val="00E21C81"/>
    <w:rsid w:val="00E21CC5"/>
    <w:rsid w:val="00E21D52"/>
    <w:rsid w:val="00E220B6"/>
    <w:rsid w:val="00E220BD"/>
    <w:rsid w:val="00E22153"/>
    <w:rsid w:val="00E22226"/>
    <w:rsid w:val="00E22246"/>
    <w:rsid w:val="00E2226E"/>
    <w:rsid w:val="00E22439"/>
    <w:rsid w:val="00E226A7"/>
    <w:rsid w:val="00E22831"/>
    <w:rsid w:val="00E229CF"/>
    <w:rsid w:val="00E22A44"/>
    <w:rsid w:val="00E22ABA"/>
    <w:rsid w:val="00E22D0B"/>
    <w:rsid w:val="00E22DF7"/>
    <w:rsid w:val="00E23068"/>
    <w:rsid w:val="00E23140"/>
    <w:rsid w:val="00E23480"/>
    <w:rsid w:val="00E23534"/>
    <w:rsid w:val="00E236AD"/>
    <w:rsid w:val="00E23754"/>
    <w:rsid w:val="00E237CE"/>
    <w:rsid w:val="00E238FD"/>
    <w:rsid w:val="00E2391B"/>
    <w:rsid w:val="00E23925"/>
    <w:rsid w:val="00E2392B"/>
    <w:rsid w:val="00E239C1"/>
    <w:rsid w:val="00E23B01"/>
    <w:rsid w:val="00E23B18"/>
    <w:rsid w:val="00E23BA7"/>
    <w:rsid w:val="00E23C56"/>
    <w:rsid w:val="00E23EF9"/>
    <w:rsid w:val="00E24079"/>
    <w:rsid w:val="00E241F5"/>
    <w:rsid w:val="00E242C1"/>
    <w:rsid w:val="00E245F3"/>
    <w:rsid w:val="00E246DD"/>
    <w:rsid w:val="00E249FB"/>
    <w:rsid w:val="00E24C19"/>
    <w:rsid w:val="00E24D07"/>
    <w:rsid w:val="00E24ECC"/>
    <w:rsid w:val="00E2500F"/>
    <w:rsid w:val="00E25165"/>
    <w:rsid w:val="00E251A3"/>
    <w:rsid w:val="00E251BD"/>
    <w:rsid w:val="00E25251"/>
    <w:rsid w:val="00E25349"/>
    <w:rsid w:val="00E254B8"/>
    <w:rsid w:val="00E25510"/>
    <w:rsid w:val="00E2586D"/>
    <w:rsid w:val="00E258C6"/>
    <w:rsid w:val="00E25AE9"/>
    <w:rsid w:val="00E25BA0"/>
    <w:rsid w:val="00E25C8E"/>
    <w:rsid w:val="00E25EAA"/>
    <w:rsid w:val="00E25EB4"/>
    <w:rsid w:val="00E25EEB"/>
    <w:rsid w:val="00E25F1B"/>
    <w:rsid w:val="00E2620A"/>
    <w:rsid w:val="00E2636E"/>
    <w:rsid w:val="00E26508"/>
    <w:rsid w:val="00E2683B"/>
    <w:rsid w:val="00E26855"/>
    <w:rsid w:val="00E26A4A"/>
    <w:rsid w:val="00E26A8B"/>
    <w:rsid w:val="00E26BAF"/>
    <w:rsid w:val="00E26FB9"/>
    <w:rsid w:val="00E27037"/>
    <w:rsid w:val="00E2706C"/>
    <w:rsid w:val="00E27214"/>
    <w:rsid w:val="00E2728E"/>
    <w:rsid w:val="00E272B2"/>
    <w:rsid w:val="00E273E9"/>
    <w:rsid w:val="00E275F0"/>
    <w:rsid w:val="00E279BF"/>
    <w:rsid w:val="00E279C8"/>
    <w:rsid w:val="00E279D7"/>
    <w:rsid w:val="00E27A8B"/>
    <w:rsid w:val="00E27ADF"/>
    <w:rsid w:val="00E27C8C"/>
    <w:rsid w:val="00E27DB7"/>
    <w:rsid w:val="00E27DBC"/>
    <w:rsid w:val="00E27F2E"/>
    <w:rsid w:val="00E30057"/>
    <w:rsid w:val="00E300FD"/>
    <w:rsid w:val="00E301EC"/>
    <w:rsid w:val="00E301F1"/>
    <w:rsid w:val="00E30314"/>
    <w:rsid w:val="00E30385"/>
    <w:rsid w:val="00E3057F"/>
    <w:rsid w:val="00E3059E"/>
    <w:rsid w:val="00E309AF"/>
    <w:rsid w:val="00E30A01"/>
    <w:rsid w:val="00E30A79"/>
    <w:rsid w:val="00E30B93"/>
    <w:rsid w:val="00E30BFE"/>
    <w:rsid w:val="00E30CE4"/>
    <w:rsid w:val="00E30D54"/>
    <w:rsid w:val="00E30DDE"/>
    <w:rsid w:val="00E30DF3"/>
    <w:rsid w:val="00E30FF7"/>
    <w:rsid w:val="00E31001"/>
    <w:rsid w:val="00E31026"/>
    <w:rsid w:val="00E310C1"/>
    <w:rsid w:val="00E31167"/>
    <w:rsid w:val="00E31201"/>
    <w:rsid w:val="00E312D1"/>
    <w:rsid w:val="00E31556"/>
    <w:rsid w:val="00E31714"/>
    <w:rsid w:val="00E31752"/>
    <w:rsid w:val="00E318E0"/>
    <w:rsid w:val="00E318E8"/>
    <w:rsid w:val="00E319A5"/>
    <w:rsid w:val="00E319C9"/>
    <w:rsid w:val="00E31A13"/>
    <w:rsid w:val="00E31A4C"/>
    <w:rsid w:val="00E31A4E"/>
    <w:rsid w:val="00E31B27"/>
    <w:rsid w:val="00E31CDC"/>
    <w:rsid w:val="00E31D39"/>
    <w:rsid w:val="00E31DD4"/>
    <w:rsid w:val="00E31E2B"/>
    <w:rsid w:val="00E31ECE"/>
    <w:rsid w:val="00E31FFB"/>
    <w:rsid w:val="00E320A5"/>
    <w:rsid w:val="00E321D7"/>
    <w:rsid w:val="00E322E7"/>
    <w:rsid w:val="00E323AF"/>
    <w:rsid w:val="00E32482"/>
    <w:rsid w:val="00E324DC"/>
    <w:rsid w:val="00E32615"/>
    <w:rsid w:val="00E32637"/>
    <w:rsid w:val="00E3264A"/>
    <w:rsid w:val="00E3266E"/>
    <w:rsid w:val="00E3268E"/>
    <w:rsid w:val="00E3270B"/>
    <w:rsid w:val="00E32883"/>
    <w:rsid w:val="00E329A1"/>
    <w:rsid w:val="00E32A5E"/>
    <w:rsid w:val="00E32BE9"/>
    <w:rsid w:val="00E32C02"/>
    <w:rsid w:val="00E32E5B"/>
    <w:rsid w:val="00E32F63"/>
    <w:rsid w:val="00E32FAA"/>
    <w:rsid w:val="00E3303D"/>
    <w:rsid w:val="00E330D6"/>
    <w:rsid w:val="00E331FD"/>
    <w:rsid w:val="00E33201"/>
    <w:rsid w:val="00E33278"/>
    <w:rsid w:val="00E33526"/>
    <w:rsid w:val="00E3361F"/>
    <w:rsid w:val="00E337BF"/>
    <w:rsid w:val="00E33A32"/>
    <w:rsid w:val="00E33A5D"/>
    <w:rsid w:val="00E33C69"/>
    <w:rsid w:val="00E33C77"/>
    <w:rsid w:val="00E33CCA"/>
    <w:rsid w:val="00E33CF6"/>
    <w:rsid w:val="00E33D32"/>
    <w:rsid w:val="00E33D46"/>
    <w:rsid w:val="00E33E9D"/>
    <w:rsid w:val="00E33ECE"/>
    <w:rsid w:val="00E33F6E"/>
    <w:rsid w:val="00E33FB5"/>
    <w:rsid w:val="00E340D9"/>
    <w:rsid w:val="00E3416D"/>
    <w:rsid w:val="00E34203"/>
    <w:rsid w:val="00E34209"/>
    <w:rsid w:val="00E34264"/>
    <w:rsid w:val="00E3431F"/>
    <w:rsid w:val="00E3432A"/>
    <w:rsid w:val="00E343AF"/>
    <w:rsid w:val="00E343DC"/>
    <w:rsid w:val="00E34436"/>
    <w:rsid w:val="00E3457A"/>
    <w:rsid w:val="00E345BA"/>
    <w:rsid w:val="00E345C2"/>
    <w:rsid w:val="00E346A2"/>
    <w:rsid w:val="00E34844"/>
    <w:rsid w:val="00E34930"/>
    <w:rsid w:val="00E34B12"/>
    <w:rsid w:val="00E34B42"/>
    <w:rsid w:val="00E34B8B"/>
    <w:rsid w:val="00E34CDC"/>
    <w:rsid w:val="00E34D83"/>
    <w:rsid w:val="00E34D9D"/>
    <w:rsid w:val="00E34EB5"/>
    <w:rsid w:val="00E34EE4"/>
    <w:rsid w:val="00E34F55"/>
    <w:rsid w:val="00E3514E"/>
    <w:rsid w:val="00E35165"/>
    <w:rsid w:val="00E35273"/>
    <w:rsid w:val="00E3537C"/>
    <w:rsid w:val="00E35549"/>
    <w:rsid w:val="00E35573"/>
    <w:rsid w:val="00E3559D"/>
    <w:rsid w:val="00E356CA"/>
    <w:rsid w:val="00E357F4"/>
    <w:rsid w:val="00E358F6"/>
    <w:rsid w:val="00E35B52"/>
    <w:rsid w:val="00E35D7C"/>
    <w:rsid w:val="00E35E17"/>
    <w:rsid w:val="00E35F08"/>
    <w:rsid w:val="00E35F74"/>
    <w:rsid w:val="00E3602B"/>
    <w:rsid w:val="00E36139"/>
    <w:rsid w:val="00E36184"/>
    <w:rsid w:val="00E3619F"/>
    <w:rsid w:val="00E3622A"/>
    <w:rsid w:val="00E36298"/>
    <w:rsid w:val="00E362DC"/>
    <w:rsid w:val="00E3644A"/>
    <w:rsid w:val="00E364FB"/>
    <w:rsid w:val="00E36504"/>
    <w:rsid w:val="00E365D1"/>
    <w:rsid w:val="00E36A6A"/>
    <w:rsid w:val="00E36B16"/>
    <w:rsid w:val="00E36E05"/>
    <w:rsid w:val="00E36E39"/>
    <w:rsid w:val="00E36FBA"/>
    <w:rsid w:val="00E372FA"/>
    <w:rsid w:val="00E373B8"/>
    <w:rsid w:val="00E373E5"/>
    <w:rsid w:val="00E37513"/>
    <w:rsid w:val="00E37526"/>
    <w:rsid w:val="00E37631"/>
    <w:rsid w:val="00E376CA"/>
    <w:rsid w:val="00E376DB"/>
    <w:rsid w:val="00E3777E"/>
    <w:rsid w:val="00E37819"/>
    <w:rsid w:val="00E37822"/>
    <w:rsid w:val="00E37A9D"/>
    <w:rsid w:val="00E37BBC"/>
    <w:rsid w:val="00E37D8F"/>
    <w:rsid w:val="00E37F12"/>
    <w:rsid w:val="00E40065"/>
    <w:rsid w:val="00E40139"/>
    <w:rsid w:val="00E40153"/>
    <w:rsid w:val="00E401D7"/>
    <w:rsid w:val="00E40306"/>
    <w:rsid w:val="00E403D2"/>
    <w:rsid w:val="00E404E2"/>
    <w:rsid w:val="00E4064F"/>
    <w:rsid w:val="00E406F2"/>
    <w:rsid w:val="00E40A92"/>
    <w:rsid w:val="00E40AC8"/>
    <w:rsid w:val="00E40ACD"/>
    <w:rsid w:val="00E40B77"/>
    <w:rsid w:val="00E40BC2"/>
    <w:rsid w:val="00E40C2F"/>
    <w:rsid w:val="00E40D33"/>
    <w:rsid w:val="00E40EBB"/>
    <w:rsid w:val="00E40F32"/>
    <w:rsid w:val="00E41008"/>
    <w:rsid w:val="00E410AC"/>
    <w:rsid w:val="00E410F0"/>
    <w:rsid w:val="00E41244"/>
    <w:rsid w:val="00E412F0"/>
    <w:rsid w:val="00E41334"/>
    <w:rsid w:val="00E41389"/>
    <w:rsid w:val="00E41516"/>
    <w:rsid w:val="00E415E8"/>
    <w:rsid w:val="00E41665"/>
    <w:rsid w:val="00E416E1"/>
    <w:rsid w:val="00E417F3"/>
    <w:rsid w:val="00E41803"/>
    <w:rsid w:val="00E4186E"/>
    <w:rsid w:val="00E418DC"/>
    <w:rsid w:val="00E4193F"/>
    <w:rsid w:val="00E41962"/>
    <w:rsid w:val="00E41BA5"/>
    <w:rsid w:val="00E41E34"/>
    <w:rsid w:val="00E423C8"/>
    <w:rsid w:val="00E425AF"/>
    <w:rsid w:val="00E42715"/>
    <w:rsid w:val="00E42873"/>
    <w:rsid w:val="00E428AE"/>
    <w:rsid w:val="00E42A60"/>
    <w:rsid w:val="00E42A7A"/>
    <w:rsid w:val="00E42B4B"/>
    <w:rsid w:val="00E42BA2"/>
    <w:rsid w:val="00E42CDB"/>
    <w:rsid w:val="00E42DEF"/>
    <w:rsid w:val="00E42E0C"/>
    <w:rsid w:val="00E42F12"/>
    <w:rsid w:val="00E43295"/>
    <w:rsid w:val="00E4360C"/>
    <w:rsid w:val="00E43622"/>
    <w:rsid w:val="00E43674"/>
    <w:rsid w:val="00E4369E"/>
    <w:rsid w:val="00E436AF"/>
    <w:rsid w:val="00E4382C"/>
    <w:rsid w:val="00E43B80"/>
    <w:rsid w:val="00E43C1B"/>
    <w:rsid w:val="00E43C20"/>
    <w:rsid w:val="00E43C37"/>
    <w:rsid w:val="00E43F62"/>
    <w:rsid w:val="00E43FF8"/>
    <w:rsid w:val="00E441E8"/>
    <w:rsid w:val="00E441FA"/>
    <w:rsid w:val="00E44255"/>
    <w:rsid w:val="00E442F2"/>
    <w:rsid w:val="00E442F7"/>
    <w:rsid w:val="00E4434F"/>
    <w:rsid w:val="00E4451A"/>
    <w:rsid w:val="00E44534"/>
    <w:rsid w:val="00E4479E"/>
    <w:rsid w:val="00E44862"/>
    <w:rsid w:val="00E44B24"/>
    <w:rsid w:val="00E44B8A"/>
    <w:rsid w:val="00E44D23"/>
    <w:rsid w:val="00E4505B"/>
    <w:rsid w:val="00E45352"/>
    <w:rsid w:val="00E4543B"/>
    <w:rsid w:val="00E45617"/>
    <w:rsid w:val="00E456B0"/>
    <w:rsid w:val="00E45833"/>
    <w:rsid w:val="00E458C6"/>
    <w:rsid w:val="00E45929"/>
    <w:rsid w:val="00E45A79"/>
    <w:rsid w:val="00E45B2E"/>
    <w:rsid w:val="00E45B43"/>
    <w:rsid w:val="00E45C3C"/>
    <w:rsid w:val="00E45CAA"/>
    <w:rsid w:val="00E45D74"/>
    <w:rsid w:val="00E45E38"/>
    <w:rsid w:val="00E45EC8"/>
    <w:rsid w:val="00E45EDD"/>
    <w:rsid w:val="00E4602E"/>
    <w:rsid w:val="00E46053"/>
    <w:rsid w:val="00E460F8"/>
    <w:rsid w:val="00E4641F"/>
    <w:rsid w:val="00E464A0"/>
    <w:rsid w:val="00E466D4"/>
    <w:rsid w:val="00E46749"/>
    <w:rsid w:val="00E46905"/>
    <w:rsid w:val="00E46C84"/>
    <w:rsid w:val="00E46F3E"/>
    <w:rsid w:val="00E470C0"/>
    <w:rsid w:val="00E47209"/>
    <w:rsid w:val="00E47275"/>
    <w:rsid w:val="00E4739C"/>
    <w:rsid w:val="00E47463"/>
    <w:rsid w:val="00E47625"/>
    <w:rsid w:val="00E47875"/>
    <w:rsid w:val="00E47A05"/>
    <w:rsid w:val="00E47D4D"/>
    <w:rsid w:val="00E47E88"/>
    <w:rsid w:val="00E47EA5"/>
    <w:rsid w:val="00E47F3B"/>
    <w:rsid w:val="00E47F5A"/>
    <w:rsid w:val="00E47F9A"/>
    <w:rsid w:val="00E5003E"/>
    <w:rsid w:val="00E500A6"/>
    <w:rsid w:val="00E50469"/>
    <w:rsid w:val="00E5057F"/>
    <w:rsid w:val="00E50597"/>
    <w:rsid w:val="00E5069E"/>
    <w:rsid w:val="00E506AE"/>
    <w:rsid w:val="00E506C5"/>
    <w:rsid w:val="00E507E6"/>
    <w:rsid w:val="00E50994"/>
    <w:rsid w:val="00E50A18"/>
    <w:rsid w:val="00E50AD1"/>
    <w:rsid w:val="00E50B06"/>
    <w:rsid w:val="00E50B72"/>
    <w:rsid w:val="00E50BA3"/>
    <w:rsid w:val="00E50C5E"/>
    <w:rsid w:val="00E50E4F"/>
    <w:rsid w:val="00E50F23"/>
    <w:rsid w:val="00E511B5"/>
    <w:rsid w:val="00E512B7"/>
    <w:rsid w:val="00E5135E"/>
    <w:rsid w:val="00E51385"/>
    <w:rsid w:val="00E514AC"/>
    <w:rsid w:val="00E51807"/>
    <w:rsid w:val="00E51883"/>
    <w:rsid w:val="00E519AB"/>
    <w:rsid w:val="00E51AE1"/>
    <w:rsid w:val="00E51C05"/>
    <w:rsid w:val="00E51D31"/>
    <w:rsid w:val="00E51E34"/>
    <w:rsid w:val="00E51E8A"/>
    <w:rsid w:val="00E51FD1"/>
    <w:rsid w:val="00E520E2"/>
    <w:rsid w:val="00E52175"/>
    <w:rsid w:val="00E521A6"/>
    <w:rsid w:val="00E522D6"/>
    <w:rsid w:val="00E5234E"/>
    <w:rsid w:val="00E5236B"/>
    <w:rsid w:val="00E52459"/>
    <w:rsid w:val="00E5247A"/>
    <w:rsid w:val="00E52517"/>
    <w:rsid w:val="00E525EC"/>
    <w:rsid w:val="00E526E3"/>
    <w:rsid w:val="00E526EC"/>
    <w:rsid w:val="00E526F5"/>
    <w:rsid w:val="00E52761"/>
    <w:rsid w:val="00E5288D"/>
    <w:rsid w:val="00E528F5"/>
    <w:rsid w:val="00E52928"/>
    <w:rsid w:val="00E529F8"/>
    <w:rsid w:val="00E52A90"/>
    <w:rsid w:val="00E52ABF"/>
    <w:rsid w:val="00E52BDE"/>
    <w:rsid w:val="00E52CED"/>
    <w:rsid w:val="00E52D31"/>
    <w:rsid w:val="00E52E5C"/>
    <w:rsid w:val="00E52EB2"/>
    <w:rsid w:val="00E5308C"/>
    <w:rsid w:val="00E531D4"/>
    <w:rsid w:val="00E53242"/>
    <w:rsid w:val="00E5325E"/>
    <w:rsid w:val="00E53381"/>
    <w:rsid w:val="00E53391"/>
    <w:rsid w:val="00E533AC"/>
    <w:rsid w:val="00E534DD"/>
    <w:rsid w:val="00E5392A"/>
    <w:rsid w:val="00E53A03"/>
    <w:rsid w:val="00E53A68"/>
    <w:rsid w:val="00E53BFA"/>
    <w:rsid w:val="00E53C77"/>
    <w:rsid w:val="00E53CEA"/>
    <w:rsid w:val="00E53E15"/>
    <w:rsid w:val="00E53F1D"/>
    <w:rsid w:val="00E540A9"/>
    <w:rsid w:val="00E543D2"/>
    <w:rsid w:val="00E54537"/>
    <w:rsid w:val="00E546F2"/>
    <w:rsid w:val="00E54989"/>
    <w:rsid w:val="00E549A0"/>
    <w:rsid w:val="00E54B47"/>
    <w:rsid w:val="00E54DB0"/>
    <w:rsid w:val="00E54EEB"/>
    <w:rsid w:val="00E54F05"/>
    <w:rsid w:val="00E5505B"/>
    <w:rsid w:val="00E552EF"/>
    <w:rsid w:val="00E5530E"/>
    <w:rsid w:val="00E553F4"/>
    <w:rsid w:val="00E55479"/>
    <w:rsid w:val="00E555F8"/>
    <w:rsid w:val="00E557F9"/>
    <w:rsid w:val="00E55834"/>
    <w:rsid w:val="00E558BE"/>
    <w:rsid w:val="00E558D4"/>
    <w:rsid w:val="00E55986"/>
    <w:rsid w:val="00E559EA"/>
    <w:rsid w:val="00E55A55"/>
    <w:rsid w:val="00E55C2D"/>
    <w:rsid w:val="00E55DEF"/>
    <w:rsid w:val="00E55F25"/>
    <w:rsid w:val="00E55FBF"/>
    <w:rsid w:val="00E56169"/>
    <w:rsid w:val="00E561F3"/>
    <w:rsid w:val="00E56211"/>
    <w:rsid w:val="00E565C8"/>
    <w:rsid w:val="00E565DD"/>
    <w:rsid w:val="00E565E0"/>
    <w:rsid w:val="00E566AE"/>
    <w:rsid w:val="00E56807"/>
    <w:rsid w:val="00E569E2"/>
    <w:rsid w:val="00E569E4"/>
    <w:rsid w:val="00E56BCE"/>
    <w:rsid w:val="00E56CB2"/>
    <w:rsid w:val="00E5733D"/>
    <w:rsid w:val="00E57521"/>
    <w:rsid w:val="00E57606"/>
    <w:rsid w:val="00E57672"/>
    <w:rsid w:val="00E57925"/>
    <w:rsid w:val="00E57B1F"/>
    <w:rsid w:val="00E57B35"/>
    <w:rsid w:val="00E57C77"/>
    <w:rsid w:val="00E57C85"/>
    <w:rsid w:val="00E57CCF"/>
    <w:rsid w:val="00E57DD5"/>
    <w:rsid w:val="00E57F08"/>
    <w:rsid w:val="00E57F63"/>
    <w:rsid w:val="00E60066"/>
    <w:rsid w:val="00E600FB"/>
    <w:rsid w:val="00E604C2"/>
    <w:rsid w:val="00E604CE"/>
    <w:rsid w:val="00E60522"/>
    <w:rsid w:val="00E60591"/>
    <w:rsid w:val="00E6059C"/>
    <w:rsid w:val="00E605F1"/>
    <w:rsid w:val="00E60776"/>
    <w:rsid w:val="00E6097A"/>
    <w:rsid w:val="00E60A05"/>
    <w:rsid w:val="00E60AE6"/>
    <w:rsid w:val="00E60B25"/>
    <w:rsid w:val="00E60BC1"/>
    <w:rsid w:val="00E61081"/>
    <w:rsid w:val="00E61338"/>
    <w:rsid w:val="00E61422"/>
    <w:rsid w:val="00E61427"/>
    <w:rsid w:val="00E61486"/>
    <w:rsid w:val="00E614E3"/>
    <w:rsid w:val="00E61503"/>
    <w:rsid w:val="00E617C4"/>
    <w:rsid w:val="00E61881"/>
    <w:rsid w:val="00E618A9"/>
    <w:rsid w:val="00E61B03"/>
    <w:rsid w:val="00E61D18"/>
    <w:rsid w:val="00E61D22"/>
    <w:rsid w:val="00E61D87"/>
    <w:rsid w:val="00E61D99"/>
    <w:rsid w:val="00E61E0C"/>
    <w:rsid w:val="00E61E19"/>
    <w:rsid w:val="00E61F26"/>
    <w:rsid w:val="00E62017"/>
    <w:rsid w:val="00E6202C"/>
    <w:rsid w:val="00E620BE"/>
    <w:rsid w:val="00E62246"/>
    <w:rsid w:val="00E62324"/>
    <w:rsid w:val="00E62628"/>
    <w:rsid w:val="00E626A9"/>
    <w:rsid w:val="00E62744"/>
    <w:rsid w:val="00E6281C"/>
    <w:rsid w:val="00E62835"/>
    <w:rsid w:val="00E62856"/>
    <w:rsid w:val="00E62870"/>
    <w:rsid w:val="00E62880"/>
    <w:rsid w:val="00E62954"/>
    <w:rsid w:val="00E62961"/>
    <w:rsid w:val="00E6298A"/>
    <w:rsid w:val="00E62A2A"/>
    <w:rsid w:val="00E62E61"/>
    <w:rsid w:val="00E6319E"/>
    <w:rsid w:val="00E631C1"/>
    <w:rsid w:val="00E632A0"/>
    <w:rsid w:val="00E633F1"/>
    <w:rsid w:val="00E636F0"/>
    <w:rsid w:val="00E63A8A"/>
    <w:rsid w:val="00E63B54"/>
    <w:rsid w:val="00E63B71"/>
    <w:rsid w:val="00E63D1F"/>
    <w:rsid w:val="00E63F44"/>
    <w:rsid w:val="00E63F9C"/>
    <w:rsid w:val="00E640B9"/>
    <w:rsid w:val="00E64162"/>
    <w:rsid w:val="00E641EE"/>
    <w:rsid w:val="00E642B5"/>
    <w:rsid w:val="00E643D8"/>
    <w:rsid w:val="00E64562"/>
    <w:rsid w:val="00E64604"/>
    <w:rsid w:val="00E64629"/>
    <w:rsid w:val="00E64663"/>
    <w:rsid w:val="00E6469A"/>
    <w:rsid w:val="00E64733"/>
    <w:rsid w:val="00E6479D"/>
    <w:rsid w:val="00E647DD"/>
    <w:rsid w:val="00E6481C"/>
    <w:rsid w:val="00E64916"/>
    <w:rsid w:val="00E64919"/>
    <w:rsid w:val="00E649B4"/>
    <w:rsid w:val="00E64C7F"/>
    <w:rsid w:val="00E64E0A"/>
    <w:rsid w:val="00E64F5A"/>
    <w:rsid w:val="00E64F7E"/>
    <w:rsid w:val="00E651F8"/>
    <w:rsid w:val="00E6527E"/>
    <w:rsid w:val="00E653AD"/>
    <w:rsid w:val="00E65410"/>
    <w:rsid w:val="00E6552F"/>
    <w:rsid w:val="00E6554C"/>
    <w:rsid w:val="00E655A6"/>
    <w:rsid w:val="00E6579B"/>
    <w:rsid w:val="00E65901"/>
    <w:rsid w:val="00E65BB4"/>
    <w:rsid w:val="00E65BCC"/>
    <w:rsid w:val="00E65CBE"/>
    <w:rsid w:val="00E65D15"/>
    <w:rsid w:val="00E66156"/>
    <w:rsid w:val="00E66393"/>
    <w:rsid w:val="00E664ED"/>
    <w:rsid w:val="00E668B7"/>
    <w:rsid w:val="00E668E4"/>
    <w:rsid w:val="00E669C5"/>
    <w:rsid w:val="00E66AB3"/>
    <w:rsid w:val="00E66B11"/>
    <w:rsid w:val="00E66B41"/>
    <w:rsid w:val="00E66B71"/>
    <w:rsid w:val="00E66CB4"/>
    <w:rsid w:val="00E66D1B"/>
    <w:rsid w:val="00E66DBE"/>
    <w:rsid w:val="00E66E9F"/>
    <w:rsid w:val="00E66ED0"/>
    <w:rsid w:val="00E67125"/>
    <w:rsid w:val="00E67188"/>
    <w:rsid w:val="00E671EA"/>
    <w:rsid w:val="00E6724E"/>
    <w:rsid w:val="00E672DC"/>
    <w:rsid w:val="00E67317"/>
    <w:rsid w:val="00E6742A"/>
    <w:rsid w:val="00E67608"/>
    <w:rsid w:val="00E67618"/>
    <w:rsid w:val="00E676CE"/>
    <w:rsid w:val="00E6779F"/>
    <w:rsid w:val="00E67983"/>
    <w:rsid w:val="00E67A8C"/>
    <w:rsid w:val="00E67AE0"/>
    <w:rsid w:val="00E67BCD"/>
    <w:rsid w:val="00E67BD9"/>
    <w:rsid w:val="00E67D80"/>
    <w:rsid w:val="00E67E73"/>
    <w:rsid w:val="00E67EBA"/>
    <w:rsid w:val="00E67F08"/>
    <w:rsid w:val="00E700C1"/>
    <w:rsid w:val="00E70217"/>
    <w:rsid w:val="00E702CC"/>
    <w:rsid w:val="00E704AF"/>
    <w:rsid w:val="00E704C8"/>
    <w:rsid w:val="00E70812"/>
    <w:rsid w:val="00E7083C"/>
    <w:rsid w:val="00E708A3"/>
    <w:rsid w:val="00E70991"/>
    <w:rsid w:val="00E709BE"/>
    <w:rsid w:val="00E709D1"/>
    <w:rsid w:val="00E709FA"/>
    <w:rsid w:val="00E70B50"/>
    <w:rsid w:val="00E70CC9"/>
    <w:rsid w:val="00E70EE0"/>
    <w:rsid w:val="00E7114B"/>
    <w:rsid w:val="00E71175"/>
    <w:rsid w:val="00E711E9"/>
    <w:rsid w:val="00E71226"/>
    <w:rsid w:val="00E71235"/>
    <w:rsid w:val="00E712E9"/>
    <w:rsid w:val="00E71310"/>
    <w:rsid w:val="00E713F2"/>
    <w:rsid w:val="00E7145C"/>
    <w:rsid w:val="00E7149E"/>
    <w:rsid w:val="00E715B9"/>
    <w:rsid w:val="00E7160B"/>
    <w:rsid w:val="00E71B14"/>
    <w:rsid w:val="00E71CAD"/>
    <w:rsid w:val="00E71CAE"/>
    <w:rsid w:val="00E71DFD"/>
    <w:rsid w:val="00E71F65"/>
    <w:rsid w:val="00E720F3"/>
    <w:rsid w:val="00E72168"/>
    <w:rsid w:val="00E72405"/>
    <w:rsid w:val="00E729A8"/>
    <w:rsid w:val="00E72AAE"/>
    <w:rsid w:val="00E72AE9"/>
    <w:rsid w:val="00E72B25"/>
    <w:rsid w:val="00E72B5B"/>
    <w:rsid w:val="00E72DB6"/>
    <w:rsid w:val="00E72DF0"/>
    <w:rsid w:val="00E72FBB"/>
    <w:rsid w:val="00E73046"/>
    <w:rsid w:val="00E73145"/>
    <w:rsid w:val="00E731CC"/>
    <w:rsid w:val="00E7321B"/>
    <w:rsid w:val="00E7334E"/>
    <w:rsid w:val="00E73464"/>
    <w:rsid w:val="00E7350C"/>
    <w:rsid w:val="00E735BF"/>
    <w:rsid w:val="00E736D5"/>
    <w:rsid w:val="00E736DC"/>
    <w:rsid w:val="00E737FF"/>
    <w:rsid w:val="00E73891"/>
    <w:rsid w:val="00E73921"/>
    <w:rsid w:val="00E73980"/>
    <w:rsid w:val="00E73B84"/>
    <w:rsid w:val="00E740CA"/>
    <w:rsid w:val="00E74146"/>
    <w:rsid w:val="00E742E1"/>
    <w:rsid w:val="00E7453C"/>
    <w:rsid w:val="00E74599"/>
    <w:rsid w:val="00E74719"/>
    <w:rsid w:val="00E747B2"/>
    <w:rsid w:val="00E74966"/>
    <w:rsid w:val="00E74A3D"/>
    <w:rsid w:val="00E74B21"/>
    <w:rsid w:val="00E74CB9"/>
    <w:rsid w:val="00E74E68"/>
    <w:rsid w:val="00E74EE8"/>
    <w:rsid w:val="00E75020"/>
    <w:rsid w:val="00E75091"/>
    <w:rsid w:val="00E7536A"/>
    <w:rsid w:val="00E754A0"/>
    <w:rsid w:val="00E755EF"/>
    <w:rsid w:val="00E75615"/>
    <w:rsid w:val="00E75737"/>
    <w:rsid w:val="00E75764"/>
    <w:rsid w:val="00E75860"/>
    <w:rsid w:val="00E758BC"/>
    <w:rsid w:val="00E75958"/>
    <w:rsid w:val="00E75BF9"/>
    <w:rsid w:val="00E75E6A"/>
    <w:rsid w:val="00E76117"/>
    <w:rsid w:val="00E76138"/>
    <w:rsid w:val="00E76186"/>
    <w:rsid w:val="00E7637B"/>
    <w:rsid w:val="00E764DA"/>
    <w:rsid w:val="00E7663D"/>
    <w:rsid w:val="00E7675F"/>
    <w:rsid w:val="00E76A96"/>
    <w:rsid w:val="00E76B5F"/>
    <w:rsid w:val="00E76BCB"/>
    <w:rsid w:val="00E76C2D"/>
    <w:rsid w:val="00E76C55"/>
    <w:rsid w:val="00E76D7F"/>
    <w:rsid w:val="00E76FD3"/>
    <w:rsid w:val="00E77125"/>
    <w:rsid w:val="00E77134"/>
    <w:rsid w:val="00E771C4"/>
    <w:rsid w:val="00E771CC"/>
    <w:rsid w:val="00E77343"/>
    <w:rsid w:val="00E7740A"/>
    <w:rsid w:val="00E774BE"/>
    <w:rsid w:val="00E7766A"/>
    <w:rsid w:val="00E777C0"/>
    <w:rsid w:val="00E77827"/>
    <w:rsid w:val="00E77894"/>
    <w:rsid w:val="00E7789E"/>
    <w:rsid w:val="00E77941"/>
    <w:rsid w:val="00E77AE6"/>
    <w:rsid w:val="00E77BDB"/>
    <w:rsid w:val="00E77C3B"/>
    <w:rsid w:val="00E77DEB"/>
    <w:rsid w:val="00E77F16"/>
    <w:rsid w:val="00E77F48"/>
    <w:rsid w:val="00E77FF0"/>
    <w:rsid w:val="00E80333"/>
    <w:rsid w:val="00E80577"/>
    <w:rsid w:val="00E8068E"/>
    <w:rsid w:val="00E8069D"/>
    <w:rsid w:val="00E806E1"/>
    <w:rsid w:val="00E80706"/>
    <w:rsid w:val="00E807A4"/>
    <w:rsid w:val="00E807AB"/>
    <w:rsid w:val="00E80955"/>
    <w:rsid w:val="00E80AFB"/>
    <w:rsid w:val="00E80B04"/>
    <w:rsid w:val="00E80B10"/>
    <w:rsid w:val="00E80B1E"/>
    <w:rsid w:val="00E80C9F"/>
    <w:rsid w:val="00E80D16"/>
    <w:rsid w:val="00E811F3"/>
    <w:rsid w:val="00E81344"/>
    <w:rsid w:val="00E813CE"/>
    <w:rsid w:val="00E81456"/>
    <w:rsid w:val="00E8151B"/>
    <w:rsid w:val="00E81554"/>
    <w:rsid w:val="00E8174A"/>
    <w:rsid w:val="00E819D0"/>
    <w:rsid w:val="00E81B4B"/>
    <w:rsid w:val="00E81C08"/>
    <w:rsid w:val="00E81D84"/>
    <w:rsid w:val="00E82033"/>
    <w:rsid w:val="00E8206B"/>
    <w:rsid w:val="00E82110"/>
    <w:rsid w:val="00E82178"/>
    <w:rsid w:val="00E822DC"/>
    <w:rsid w:val="00E823CA"/>
    <w:rsid w:val="00E8285B"/>
    <w:rsid w:val="00E8289D"/>
    <w:rsid w:val="00E828EE"/>
    <w:rsid w:val="00E829B9"/>
    <w:rsid w:val="00E829DB"/>
    <w:rsid w:val="00E82B09"/>
    <w:rsid w:val="00E82B6E"/>
    <w:rsid w:val="00E82BAA"/>
    <w:rsid w:val="00E82D63"/>
    <w:rsid w:val="00E82E9A"/>
    <w:rsid w:val="00E82EE4"/>
    <w:rsid w:val="00E830C2"/>
    <w:rsid w:val="00E831E8"/>
    <w:rsid w:val="00E83218"/>
    <w:rsid w:val="00E835B4"/>
    <w:rsid w:val="00E835FD"/>
    <w:rsid w:val="00E836A2"/>
    <w:rsid w:val="00E8397D"/>
    <w:rsid w:val="00E839C5"/>
    <w:rsid w:val="00E83CF9"/>
    <w:rsid w:val="00E83D1A"/>
    <w:rsid w:val="00E83EA8"/>
    <w:rsid w:val="00E83EBB"/>
    <w:rsid w:val="00E83F3C"/>
    <w:rsid w:val="00E840BD"/>
    <w:rsid w:val="00E840C2"/>
    <w:rsid w:val="00E842FA"/>
    <w:rsid w:val="00E844AC"/>
    <w:rsid w:val="00E84500"/>
    <w:rsid w:val="00E845B0"/>
    <w:rsid w:val="00E84625"/>
    <w:rsid w:val="00E846DD"/>
    <w:rsid w:val="00E84910"/>
    <w:rsid w:val="00E84A59"/>
    <w:rsid w:val="00E84C41"/>
    <w:rsid w:val="00E84DED"/>
    <w:rsid w:val="00E85229"/>
    <w:rsid w:val="00E85275"/>
    <w:rsid w:val="00E85286"/>
    <w:rsid w:val="00E85437"/>
    <w:rsid w:val="00E856A7"/>
    <w:rsid w:val="00E8576A"/>
    <w:rsid w:val="00E858BC"/>
    <w:rsid w:val="00E859B0"/>
    <w:rsid w:val="00E85A1D"/>
    <w:rsid w:val="00E85A4A"/>
    <w:rsid w:val="00E85D57"/>
    <w:rsid w:val="00E85F99"/>
    <w:rsid w:val="00E862C3"/>
    <w:rsid w:val="00E8680B"/>
    <w:rsid w:val="00E86B6C"/>
    <w:rsid w:val="00E86C0D"/>
    <w:rsid w:val="00E86C37"/>
    <w:rsid w:val="00E86C7E"/>
    <w:rsid w:val="00E86E0D"/>
    <w:rsid w:val="00E86F77"/>
    <w:rsid w:val="00E870C7"/>
    <w:rsid w:val="00E8737A"/>
    <w:rsid w:val="00E87390"/>
    <w:rsid w:val="00E874B2"/>
    <w:rsid w:val="00E874D3"/>
    <w:rsid w:val="00E87544"/>
    <w:rsid w:val="00E875A9"/>
    <w:rsid w:val="00E87684"/>
    <w:rsid w:val="00E877A5"/>
    <w:rsid w:val="00E87836"/>
    <w:rsid w:val="00E8787A"/>
    <w:rsid w:val="00E87953"/>
    <w:rsid w:val="00E879F7"/>
    <w:rsid w:val="00E87ADD"/>
    <w:rsid w:val="00E87C3C"/>
    <w:rsid w:val="00E87C5B"/>
    <w:rsid w:val="00E87C95"/>
    <w:rsid w:val="00E87D4D"/>
    <w:rsid w:val="00E87F0D"/>
    <w:rsid w:val="00E87FEB"/>
    <w:rsid w:val="00E9009B"/>
    <w:rsid w:val="00E9040C"/>
    <w:rsid w:val="00E9045C"/>
    <w:rsid w:val="00E90649"/>
    <w:rsid w:val="00E90715"/>
    <w:rsid w:val="00E9077F"/>
    <w:rsid w:val="00E90832"/>
    <w:rsid w:val="00E9090E"/>
    <w:rsid w:val="00E90ABA"/>
    <w:rsid w:val="00E90B1C"/>
    <w:rsid w:val="00E90C10"/>
    <w:rsid w:val="00E90C2A"/>
    <w:rsid w:val="00E90C91"/>
    <w:rsid w:val="00E910DD"/>
    <w:rsid w:val="00E91132"/>
    <w:rsid w:val="00E91792"/>
    <w:rsid w:val="00E91879"/>
    <w:rsid w:val="00E9197D"/>
    <w:rsid w:val="00E91EDB"/>
    <w:rsid w:val="00E9216E"/>
    <w:rsid w:val="00E921CC"/>
    <w:rsid w:val="00E9227E"/>
    <w:rsid w:val="00E9234A"/>
    <w:rsid w:val="00E923D1"/>
    <w:rsid w:val="00E923DB"/>
    <w:rsid w:val="00E924F1"/>
    <w:rsid w:val="00E92553"/>
    <w:rsid w:val="00E925DE"/>
    <w:rsid w:val="00E9265E"/>
    <w:rsid w:val="00E926FA"/>
    <w:rsid w:val="00E9271F"/>
    <w:rsid w:val="00E927BF"/>
    <w:rsid w:val="00E927DC"/>
    <w:rsid w:val="00E92B13"/>
    <w:rsid w:val="00E92B56"/>
    <w:rsid w:val="00E92CE1"/>
    <w:rsid w:val="00E92D42"/>
    <w:rsid w:val="00E92EE5"/>
    <w:rsid w:val="00E93290"/>
    <w:rsid w:val="00E9354D"/>
    <w:rsid w:val="00E935B2"/>
    <w:rsid w:val="00E936C5"/>
    <w:rsid w:val="00E9371E"/>
    <w:rsid w:val="00E93806"/>
    <w:rsid w:val="00E939A4"/>
    <w:rsid w:val="00E939A5"/>
    <w:rsid w:val="00E939F9"/>
    <w:rsid w:val="00E93A04"/>
    <w:rsid w:val="00E93A26"/>
    <w:rsid w:val="00E93A33"/>
    <w:rsid w:val="00E93A4D"/>
    <w:rsid w:val="00E93A72"/>
    <w:rsid w:val="00E93CD6"/>
    <w:rsid w:val="00E93DAA"/>
    <w:rsid w:val="00E94163"/>
    <w:rsid w:val="00E941B0"/>
    <w:rsid w:val="00E94205"/>
    <w:rsid w:val="00E9424A"/>
    <w:rsid w:val="00E944D5"/>
    <w:rsid w:val="00E944FF"/>
    <w:rsid w:val="00E94929"/>
    <w:rsid w:val="00E94B47"/>
    <w:rsid w:val="00E94DF1"/>
    <w:rsid w:val="00E94E1E"/>
    <w:rsid w:val="00E94FEE"/>
    <w:rsid w:val="00E95249"/>
    <w:rsid w:val="00E9537F"/>
    <w:rsid w:val="00E953A9"/>
    <w:rsid w:val="00E9548C"/>
    <w:rsid w:val="00E95490"/>
    <w:rsid w:val="00E954EC"/>
    <w:rsid w:val="00E954F4"/>
    <w:rsid w:val="00E955BE"/>
    <w:rsid w:val="00E959BF"/>
    <w:rsid w:val="00E95A00"/>
    <w:rsid w:val="00E95CE1"/>
    <w:rsid w:val="00E95DCE"/>
    <w:rsid w:val="00E95E22"/>
    <w:rsid w:val="00E96039"/>
    <w:rsid w:val="00E96091"/>
    <w:rsid w:val="00E96206"/>
    <w:rsid w:val="00E9621D"/>
    <w:rsid w:val="00E9645D"/>
    <w:rsid w:val="00E96460"/>
    <w:rsid w:val="00E96502"/>
    <w:rsid w:val="00E9677B"/>
    <w:rsid w:val="00E96822"/>
    <w:rsid w:val="00E968B3"/>
    <w:rsid w:val="00E968C8"/>
    <w:rsid w:val="00E96A65"/>
    <w:rsid w:val="00E96A7F"/>
    <w:rsid w:val="00E96AD5"/>
    <w:rsid w:val="00E96BB2"/>
    <w:rsid w:val="00E96C5C"/>
    <w:rsid w:val="00E96CDF"/>
    <w:rsid w:val="00E96D98"/>
    <w:rsid w:val="00E96DE1"/>
    <w:rsid w:val="00E96FD7"/>
    <w:rsid w:val="00E9704E"/>
    <w:rsid w:val="00E9709E"/>
    <w:rsid w:val="00E970E6"/>
    <w:rsid w:val="00E972B2"/>
    <w:rsid w:val="00E972CE"/>
    <w:rsid w:val="00E97307"/>
    <w:rsid w:val="00E9734E"/>
    <w:rsid w:val="00E97638"/>
    <w:rsid w:val="00E97789"/>
    <w:rsid w:val="00E9792E"/>
    <w:rsid w:val="00E97A22"/>
    <w:rsid w:val="00E97ACD"/>
    <w:rsid w:val="00E97B94"/>
    <w:rsid w:val="00E97D3B"/>
    <w:rsid w:val="00E97E03"/>
    <w:rsid w:val="00E97E17"/>
    <w:rsid w:val="00E97E96"/>
    <w:rsid w:val="00E97F41"/>
    <w:rsid w:val="00EA0028"/>
    <w:rsid w:val="00EA0181"/>
    <w:rsid w:val="00EA038B"/>
    <w:rsid w:val="00EA04BA"/>
    <w:rsid w:val="00EA04EE"/>
    <w:rsid w:val="00EA05ED"/>
    <w:rsid w:val="00EA0637"/>
    <w:rsid w:val="00EA0815"/>
    <w:rsid w:val="00EA08BC"/>
    <w:rsid w:val="00EA09E4"/>
    <w:rsid w:val="00EA0A0C"/>
    <w:rsid w:val="00EA0BA4"/>
    <w:rsid w:val="00EA0BC7"/>
    <w:rsid w:val="00EA0C3E"/>
    <w:rsid w:val="00EA0F24"/>
    <w:rsid w:val="00EA0F78"/>
    <w:rsid w:val="00EA1006"/>
    <w:rsid w:val="00EA1018"/>
    <w:rsid w:val="00EA1020"/>
    <w:rsid w:val="00EA1243"/>
    <w:rsid w:val="00EA1364"/>
    <w:rsid w:val="00EA14ED"/>
    <w:rsid w:val="00EA1ACA"/>
    <w:rsid w:val="00EA1BA3"/>
    <w:rsid w:val="00EA1C4C"/>
    <w:rsid w:val="00EA1C96"/>
    <w:rsid w:val="00EA1D03"/>
    <w:rsid w:val="00EA1D7E"/>
    <w:rsid w:val="00EA1EAF"/>
    <w:rsid w:val="00EA205E"/>
    <w:rsid w:val="00EA2199"/>
    <w:rsid w:val="00EA228D"/>
    <w:rsid w:val="00EA2346"/>
    <w:rsid w:val="00EA237A"/>
    <w:rsid w:val="00EA23C5"/>
    <w:rsid w:val="00EA2556"/>
    <w:rsid w:val="00EA28EC"/>
    <w:rsid w:val="00EA2953"/>
    <w:rsid w:val="00EA3075"/>
    <w:rsid w:val="00EA30EA"/>
    <w:rsid w:val="00EA31B1"/>
    <w:rsid w:val="00EA329D"/>
    <w:rsid w:val="00EA33EB"/>
    <w:rsid w:val="00EA3480"/>
    <w:rsid w:val="00EA3503"/>
    <w:rsid w:val="00EA39E6"/>
    <w:rsid w:val="00EA3A33"/>
    <w:rsid w:val="00EA3AD3"/>
    <w:rsid w:val="00EA3ADA"/>
    <w:rsid w:val="00EA3BE3"/>
    <w:rsid w:val="00EA3C21"/>
    <w:rsid w:val="00EA3C6C"/>
    <w:rsid w:val="00EA3C8F"/>
    <w:rsid w:val="00EA3F06"/>
    <w:rsid w:val="00EA41DE"/>
    <w:rsid w:val="00EA4276"/>
    <w:rsid w:val="00EA4279"/>
    <w:rsid w:val="00EA433B"/>
    <w:rsid w:val="00EA43BB"/>
    <w:rsid w:val="00EA4493"/>
    <w:rsid w:val="00EA44C9"/>
    <w:rsid w:val="00EA45FF"/>
    <w:rsid w:val="00EA4768"/>
    <w:rsid w:val="00EA4900"/>
    <w:rsid w:val="00EA4CBB"/>
    <w:rsid w:val="00EA4CC9"/>
    <w:rsid w:val="00EA4D44"/>
    <w:rsid w:val="00EA4D6E"/>
    <w:rsid w:val="00EA4FBD"/>
    <w:rsid w:val="00EA5099"/>
    <w:rsid w:val="00EA51C3"/>
    <w:rsid w:val="00EA520D"/>
    <w:rsid w:val="00EA537B"/>
    <w:rsid w:val="00EA54A5"/>
    <w:rsid w:val="00EA559D"/>
    <w:rsid w:val="00EA55B8"/>
    <w:rsid w:val="00EA5607"/>
    <w:rsid w:val="00EA5A90"/>
    <w:rsid w:val="00EA5BB4"/>
    <w:rsid w:val="00EA5BF4"/>
    <w:rsid w:val="00EA5D68"/>
    <w:rsid w:val="00EA5E54"/>
    <w:rsid w:val="00EA612F"/>
    <w:rsid w:val="00EA652D"/>
    <w:rsid w:val="00EA6699"/>
    <w:rsid w:val="00EA687C"/>
    <w:rsid w:val="00EA6883"/>
    <w:rsid w:val="00EA696E"/>
    <w:rsid w:val="00EA6BA3"/>
    <w:rsid w:val="00EA6D4A"/>
    <w:rsid w:val="00EA6E70"/>
    <w:rsid w:val="00EA6EB2"/>
    <w:rsid w:val="00EA6F4E"/>
    <w:rsid w:val="00EA7080"/>
    <w:rsid w:val="00EA70C4"/>
    <w:rsid w:val="00EA70D7"/>
    <w:rsid w:val="00EA7328"/>
    <w:rsid w:val="00EA73DA"/>
    <w:rsid w:val="00EA755C"/>
    <w:rsid w:val="00EA75DB"/>
    <w:rsid w:val="00EA7642"/>
    <w:rsid w:val="00EA7659"/>
    <w:rsid w:val="00EA76BE"/>
    <w:rsid w:val="00EA7722"/>
    <w:rsid w:val="00EA7745"/>
    <w:rsid w:val="00EA77E2"/>
    <w:rsid w:val="00EA78A2"/>
    <w:rsid w:val="00EA78A5"/>
    <w:rsid w:val="00EA7AAB"/>
    <w:rsid w:val="00EA7B95"/>
    <w:rsid w:val="00EA7C37"/>
    <w:rsid w:val="00EA7C8C"/>
    <w:rsid w:val="00EA7D60"/>
    <w:rsid w:val="00EA7E1A"/>
    <w:rsid w:val="00EA7E20"/>
    <w:rsid w:val="00EA7E67"/>
    <w:rsid w:val="00EA7FE2"/>
    <w:rsid w:val="00EB00A0"/>
    <w:rsid w:val="00EB00C8"/>
    <w:rsid w:val="00EB0103"/>
    <w:rsid w:val="00EB01A0"/>
    <w:rsid w:val="00EB01A7"/>
    <w:rsid w:val="00EB01D2"/>
    <w:rsid w:val="00EB01D3"/>
    <w:rsid w:val="00EB0244"/>
    <w:rsid w:val="00EB0257"/>
    <w:rsid w:val="00EB027F"/>
    <w:rsid w:val="00EB0296"/>
    <w:rsid w:val="00EB0410"/>
    <w:rsid w:val="00EB044E"/>
    <w:rsid w:val="00EB046E"/>
    <w:rsid w:val="00EB0523"/>
    <w:rsid w:val="00EB0538"/>
    <w:rsid w:val="00EB054F"/>
    <w:rsid w:val="00EB05C2"/>
    <w:rsid w:val="00EB0986"/>
    <w:rsid w:val="00EB09E6"/>
    <w:rsid w:val="00EB0A4A"/>
    <w:rsid w:val="00EB0C35"/>
    <w:rsid w:val="00EB0D13"/>
    <w:rsid w:val="00EB0F1D"/>
    <w:rsid w:val="00EB101E"/>
    <w:rsid w:val="00EB1197"/>
    <w:rsid w:val="00EB12B1"/>
    <w:rsid w:val="00EB150D"/>
    <w:rsid w:val="00EB158F"/>
    <w:rsid w:val="00EB15C7"/>
    <w:rsid w:val="00EB165C"/>
    <w:rsid w:val="00EB1680"/>
    <w:rsid w:val="00EB1684"/>
    <w:rsid w:val="00EB18CC"/>
    <w:rsid w:val="00EB1930"/>
    <w:rsid w:val="00EB19A2"/>
    <w:rsid w:val="00EB19A5"/>
    <w:rsid w:val="00EB1B01"/>
    <w:rsid w:val="00EB1DDD"/>
    <w:rsid w:val="00EB1E27"/>
    <w:rsid w:val="00EB1E4C"/>
    <w:rsid w:val="00EB1EA4"/>
    <w:rsid w:val="00EB20CA"/>
    <w:rsid w:val="00EB21CF"/>
    <w:rsid w:val="00EB2320"/>
    <w:rsid w:val="00EB2530"/>
    <w:rsid w:val="00EB2544"/>
    <w:rsid w:val="00EB2598"/>
    <w:rsid w:val="00EB25D4"/>
    <w:rsid w:val="00EB25FC"/>
    <w:rsid w:val="00EB27D4"/>
    <w:rsid w:val="00EB29C8"/>
    <w:rsid w:val="00EB2A17"/>
    <w:rsid w:val="00EB2A41"/>
    <w:rsid w:val="00EB2AE2"/>
    <w:rsid w:val="00EB2E00"/>
    <w:rsid w:val="00EB3113"/>
    <w:rsid w:val="00EB334D"/>
    <w:rsid w:val="00EB335B"/>
    <w:rsid w:val="00EB3471"/>
    <w:rsid w:val="00EB34DE"/>
    <w:rsid w:val="00EB34DF"/>
    <w:rsid w:val="00EB35E5"/>
    <w:rsid w:val="00EB36B1"/>
    <w:rsid w:val="00EB3703"/>
    <w:rsid w:val="00EB378A"/>
    <w:rsid w:val="00EB384C"/>
    <w:rsid w:val="00EB39BD"/>
    <w:rsid w:val="00EB3B98"/>
    <w:rsid w:val="00EB3BF8"/>
    <w:rsid w:val="00EB3E5D"/>
    <w:rsid w:val="00EB3F6D"/>
    <w:rsid w:val="00EB3FD8"/>
    <w:rsid w:val="00EB40AD"/>
    <w:rsid w:val="00EB40CD"/>
    <w:rsid w:val="00EB4129"/>
    <w:rsid w:val="00EB41C6"/>
    <w:rsid w:val="00EB429D"/>
    <w:rsid w:val="00EB4345"/>
    <w:rsid w:val="00EB4346"/>
    <w:rsid w:val="00EB4455"/>
    <w:rsid w:val="00EB4538"/>
    <w:rsid w:val="00EB46F4"/>
    <w:rsid w:val="00EB4866"/>
    <w:rsid w:val="00EB4912"/>
    <w:rsid w:val="00EB4AE7"/>
    <w:rsid w:val="00EB4B1E"/>
    <w:rsid w:val="00EB4BE6"/>
    <w:rsid w:val="00EB4C7D"/>
    <w:rsid w:val="00EB4E94"/>
    <w:rsid w:val="00EB4EFB"/>
    <w:rsid w:val="00EB52F1"/>
    <w:rsid w:val="00EB52FC"/>
    <w:rsid w:val="00EB53BD"/>
    <w:rsid w:val="00EB53C4"/>
    <w:rsid w:val="00EB53D8"/>
    <w:rsid w:val="00EB556E"/>
    <w:rsid w:val="00EB5671"/>
    <w:rsid w:val="00EB56BA"/>
    <w:rsid w:val="00EB58C3"/>
    <w:rsid w:val="00EB5910"/>
    <w:rsid w:val="00EB59BB"/>
    <w:rsid w:val="00EB5C1E"/>
    <w:rsid w:val="00EB5D42"/>
    <w:rsid w:val="00EB5EFE"/>
    <w:rsid w:val="00EB5F5F"/>
    <w:rsid w:val="00EB6448"/>
    <w:rsid w:val="00EB6561"/>
    <w:rsid w:val="00EB6888"/>
    <w:rsid w:val="00EB6895"/>
    <w:rsid w:val="00EB6974"/>
    <w:rsid w:val="00EB6A1D"/>
    <w:rsid w:val="00EB6BFF"/>
    <w:rsid w:val="00EB6CFD"/>
    <w:rsid w:val="00EB6D04"/>
    <w:rsid w:val="00EB6FF2"/>
    <w:rsid w:val="00EB7077"/>
    <w:rsid w:val="00EB70AA"/>
    <w:rsid w:val="00EB71B8"/>
    <w:rsid w:val="00EB7264"/>
    <w:rsid w:val="00EB738E"/>
    <w:rsid w:val="00EB749D"/>
    <w:rsid w:val="00EB74FB"/>
    <w:rsid w:val="00EB75EF"/>
    <w:rsid w:val="00EB77FC"/>
    <w:rsid w:val="00EB7826"/>
    <w:rsid w:val="00EB78E7"/>
    <w:rsid w:val="00EB7C06"/>
    <w:rsid w:val="00EB7CB0"/>
    <w:rsid w:val="00EB7F76"/>
    <w:rsid w:val="00EC0066"/>
    <w:rsid w:val="00EC0085"/>
    <w:rsid w:val="00EC02DF"/>
    <w:rsid w:val="00EC03A2"/>
    <w:rsid w:val="00EC04AD"/>
    <w:rsid w:val="00EC060D"/>
    <w:rsid w:val="00EC067C"/>
    <w:rsid w:val="00EC06B0"/>
    <w:rsid w:val="00EC0A52"/>
    <w:rsid w:val="00EC0A59"/>
    <w:rsid w:val="00EC0B1E"/>
    <w:rsid w:val="00EC0B9C"/>
    <w:rsid w:val="00EC0C0F"/>
    <w:rsid w:val="00EC0C9F"/>
    <w:rsid w:val="00EC0CCA"/>
    <w:rsid w:val="00EC1060"/>
    <w:rsid w:val="00EC1196"/>
    <w:rsid w:val="00EC1259"/>
    <w:rsid w:val="00EC1287"/>
    <w:rsid w:val="00EC12E4"/>
    <w:rsid w:val="00EC1651"/>
    <w:rsid w:val="00EC16AE"/>
    <w:rsid w:val="00EC16B2"/>
    <w:rsid w:val="00EC1705"/>
    <w:rsid w:val="00EC17B0"/>
    <w:rsid w:val="00EC1A8B"/>
    <w:rsid w:val="00EC1BE4"/>
    <w:rsid w:val="00EC1C56"/>
    <w:rsid w:val="00EC1C80"/>
    <w:rsid w:val="00EC1CCC"/>
    <w:rsid w:val="00EC1D29"/>
    <w:rsid w:val="00EC2072"/>
    <w:rsid w:val="00EC2330"/>
    <w:rsid w:val="00EC249D"/>
    <w:rsid w:val="00EC250A"/>
    <w:rsid w:val="00EC2615"/>
    <w:rsid w:val="00EC266E"/>
    <w:rsid w:val="00EC27C3"/>
    <w:rsid w:val="00EC2B21"/>
    <w:rsid w:val="00EC2BAD"/>
    <w:rsid w:val="00EC2CC0"/>
    <w:rsid w:val="00EC2E8E"/>
    <w:rsid w:val="00EC2FD8"/>
    <w:rsid w:val="00EC324E"/>
    <w:rsid w:val="00EC36E7"/>
    <w:rsid w:val="00EC3999"/>
    <w:rsid w:val="00EC399F"/>
    <w:rsid w:val="00EC3A82"/>
    <w:rsid w:val="00EC3CDC"/>
    <w:rsid w:val="00EC3D19"/>
    <w:rsid w:val="00EC3E95"/>
    <w:rsid w:val="00EC3FC9"/>
    <w:rsid w:val="00EC404E"/>
    <w:rsid w:val="00EC4091"/>
    <w:rsid w:val="00EC40B5"/>
    <w:rsid w:val="00EC42ED"/>
    <w:rsid w:val="00EC444E"/>
    <w:rsid w:val="00EC4661"/>
    <w:rsid w:val="00EC4683"/>
    <w:rsid w:val="00EC4744"/>
    <w:rsid w:val="00EC48BC"/>
    <w:rsid w:val="00EC4A57"/>
    <w:rsid w:val="00EC4AD5"/>
    <w:rsid w:val="00EC4BAA"/>
    <w:rsid w:val="00EC4BEE"/>
    <w:rsid w:val="00EC4D9E"/>
    <w:rsid w:val="00EC4E8C"/>
    <w:rsid w:val="00EC4FE1"/>
    <w:rsid w:val="00EC5145"/>
    <w:rsid w:val="00EC5161"/>
    <w:rsid w:val="00EC5317"/>
    <w:rsid w:val="00EC5413"/>
    <w:rsid w:val="00EC545F"/>
    <w:rsid w:val="00EC5775"/>
    <w:rsid w:val="00EC5812"/>
    <w:rsid w:val="00EC5827"/>
    <w:rsid w:val="00EC5936"/>
    <w:rsid w:val="00EC59A8"/>
    <w:rsid w:val="00EC5AE5"/>
    <w:rsid w:val="00EC5B5A"/>
    <w:rsid w:val="00EC5DAC"/>
    <w:rsid w:val="00EC5E84"/>
    <w:rsid w:val="00EC5FCE"/>
    <w:rsid w:val="00EC612C"/>
    <w:rsid w:val="00EC6146"/>
    <w:rsid w:val="00EC622D"/>
    <w:rsid w:val="00EC62DB"/>
    <w:rsid w:val="00EC6463"/>
    <w:rsid w:val="00EC651B"/>
    <w:rsid w:val="00EC6650"/>
    <w:rsid w:val="00EC66C6"/>
    <w:rsid w:val="00EC6997"/>
    <w:rsid w:val="00EC6C63"/>
    <w:rsid w:val="00EC6CAA"/>
    <w:rsid w:val="00EC6D34"/>
    <w:rsid w:val="00EC6D3F"/>
    <w:rsid w:val="00EC6D46"/>
    <w:rsid w:val="00EC6E01"/>
    <w:rsid w:val="00EC6EEC"/>
    <w:rsid w:val="00EC6F9C"/>
    <w:rsid w:val="00EC72A1"/>
    <w:rsid w:val="00EC7384"/>
    <w:rsid w:val="00EC74F0"/>
    <w:rsid w:val="00EC7597"/>
    <w:rsid w:val="00EC77A3"/>
    <w:rsid w:val="00EC77AE"/>
    <w:rsid w:val="00EC78FB"/>
    <w:rsid w:val="00EC7939"/>
    <w:rsid w:val="00EC7A31"/>
    <w:rsid w:val="00EC7A92"/>
    <w:rsid w:val="00EC7B54"/>
    <w:rsid w:val="00EC7BA8"/>
    <w:rsid w:val="00EC7D18"/>
    <w:rsid w:val="00EC7E72"/>
    <w:rsid w:val="00EC7F5B"/>
    <w:rsid w:val="00EC7F9F"/>
    <w:rsid w:val="00ED000C"/>
    <w:rsid w:val="00ED00D0"/>
    <w:rsid w:val="00ED0180"/>
    <w:rsid w:val="00ED01E6"/>
    <w:rsid w:val="00ED03C8"/>
    <w:rsid w:val="00ED03EA"/>
    <w:rsid w:val="00ED07DF"/>
    <w:rsid w:val="00ED086D"/>
    <w:rsid w:val="00ED099D"/>
    <w:rsid w:val="00ED0BE3"/>
    <w:rsid w:val="00ED0EA4"/>
    <w:rsid w:val="00ED0ECD"/>
    <w:rsid w:val="00ED0F0D"/>
    <w:rsid w:val="00ED1118"/>
    <w:rsid w:val="00ED1350"/>
    <w:rsid w:val="00ED1396"/>
    <w:rsid w:val="00ED1445"/>
    <w:rsid w:val="00ED1555"/>
    <w:rsid w:val="00ED1568"/>
    <w:rsid w:val="00ED1622"/>
    <w:rsid w:val="00ED1629"/>
    <w:rsid w:val="00ED16C3"/>
    <w:rsid w:val="00ED17A1"/>
    <w:rsid w:val="00ED18B1"/>
    <w:rsid w:val="00ED19BC"/>
    <w:rsid w:val="00ED1ABE"/>
    <w:rsid w:val="00ED1B27"/>
    <w:rsid w:val="00ED1CED"/>
    <w:rsid w:val="00ED1EFF"/>
    <w:rsid w:val="00ED212C"/>
    <w:rsid w:val="00ED21D9"/>
    <w:rsid w:val="00ED220A"/>
    <w:rsid w:val="00ED2219"/>
    <w:rsid w:val="00ED2262"/>
    <w:rsid w:val="00ED240D"/>
    <w:rsid w:val="00ED245F"/>
    <w:rsid w:val="00ED2642"/>
    <w:rsid w:val="00ED272D"/>
    <w:rsid w:val="00ED275D"/>
    <w:rsid w:val="00ED27A5"/>
    <w:rsid w:val="00ED287B"/>
    <w:rsid w:val="00ED28EB"/>
    <w:rsid w:val="00ED294E"/>
    <w:rsid w:val="00ED29A5"/>
    <w:rsid w:val="00ED2A4F"/>
    <w:rsid w:val="00ED2C23"/>
    <w:rsid w:val="00ED2C77"/>
    <w:rsid w:val="00ED2D72"/>
    <w:rsid w:val="00ED30A3"/>
    <w:rsid w:val="00ED3361"/>
    <w:rsid w:val="00ED3368"/>
    <w:rsid w:val="00ED3425"/>
    <w:rsid w:val="00ED344D"/>
    <w:rsid w:val="00ED35B4"/>
    <w:rsid w:val="00ED35E6"/>
    <w:rsid w:val="00ED3643"/>
    <w:rsid w:val="00ED381C"/>
    <w:rsid w:val="00ED3C95"/>
    <w:rsid w:val="00ED3EA3"/>
    <w:rsid w:val="00ED4224"/>
    <w:rsid w:val="00ED436D"/>
    <w:rsid w:val="00ED45DB"/>
    <w:rsid w:val="00ED45EB"/>
    <w:rsid w:val="00ED4622"/>
    <w:rsid w:val="00ED4658"/>
    <w:rsid w:val="00ED4672"/>
    <w:rsid w:val="00ED478C"/>
    <w:rsid w:val="00ED490A"/>
    <w:rsid w:val="00ED494E"/>
    <w:rsid w:val="00ED497C"/>
    <w:rsid w:val="00ED4A55"/>
    <w:rsid w:val="00ED4B1C"/>
    <w:rsid w:val="00ED4B4C"/>
    <w:rsid w:val="00ED4B51"/>
    <w:rsid w:val="00ED504B"/>
    <w:rsid w:val="00ED50C3"/>
    <w:rsid w:val="00ED50F5"/>
    <w:rsid w:val="00ED524B"/>
    <w:rsid w:val="00ED5348"/>
    <w:rsid w:val="00ED53EE"/>
    <w:rsid w:val="00ED54CA"/>
    <w:rsid w:val="00ED554F"/>
    <w:rsid w:val="00ED5568"/>
    <w:rsid w:val="00ED5586"/>
    <w:rsid w:val="00ED5680"/>
    <w:rsid w:val="00ED5806"/>
    <w:rsid w:val="00ED5992"/>
    <w:rsid w:val="00ED5AFF"/>
    <w:rsid w:val="00ED5C2F"/>
    <w:rsid w:val="00ED5C76"/>
    <w:rsid w:val="00ED5CBE"/>
    <w:rsid w:val="00ED5F22"/>
    <w:rsid w:val="00ED5F64"/>
    <w:rsid w:val="00ED5F70"/>
    <w:rsid w:val="00ED601C"/>
    <w:rsid w:val="00ED6064"/>
    <w:rsid w:val="00ED6186"/>
    <w:rsid w:val="00ED61DA"/>
    <w:rsid w:val="00ED656A"/>
    <w:rsid w:val="00ED65AD"/>
    <w:rsid w:val="00ED6930"/>
    <w:rsid w:val="00ED69B3"/>
    <w:rsid w:val="00ED6A6E"/>
    <w:rsid w:val="00ED6A97"/>
    <w:rsid w:val="00ED6CAD"/>
    <w:rsid w:val="00ED6CE7"/>
    <w:rsid w:val="00ED6DFF"/>
    <w:rsid w:val="00ED6E96"/>
    <w:rsid w:val="00ED6F07"/>
    <w:rsid w:val="00ED6F38"/>
    <w:rsid w:val="00ED72F4"/>
    <w:rsid w:val="00ED73A1"/>
    <w:rsid w:val="00ED754C"/>
    <w:rsid w:val="00ED76AF"/>
    <w:rsid w:val="00ED76C0"/>
    <w:rsid w:val="00ED76C4"/>
    <w:rsid w:val="00ED7876"/>
    <w:rsid w:val="00ED7A67"/>
    <w:rsid w:val="00ED7A73"/>
    <w:rsid w:val="00ED7A96"/>
    <w:rsid w:val="00ED7E2F"/>
    <w:rsid w:val="00ED7E7A"/>
    <w:rsid w:val="00ED7F5B"/>
    <w:rsid w:val="00EE0056"/>
    <w:rsid w:val="00EE008C"/>
    <w:rsid w:val="00EE01AE"/>
    <w:rsid w:val="00EE0307"/>
    <w:rsid w:val="00EE0342"/>
    <w:rsid w:val="00EE03FD"/>
    <w:rsid w:val="00EE0426"/>
    <w:rsid w:val="00EE063A"/>
    <w:rsid w:val="00EE07E0"/>
    <w:rsid w:val="00EE0856"/>
    <w:rsid w:val="00EE088E"/>
    <w:rsid w:val="00EE09CD"/>
    <w:rsid w:val="00EE0A98"/>
    <w:rsid w:val="00EE0B5F"/>
    <w:rsid w:val="00EE0B99"/>
    <w:rsid w:val="00EE0BA2"/>
    <w:rsid w:val="00EE0C01"/>
    <w:rsid w:val="00EE0C93"/>
    <w:rsid w:val="00EE0D0F"/>
    <w:rsid w:val="00EE0D6E"/>
    <w:rsid w:val="00EE104A"/>
    <w:rsid w:val="00EE1266"/>
    <w:rsid w:val="00EE1284"/>
    <w:rsid w:val="00EE1634"/>
    <w:rsid w:val="00EE1650"/>
    <w:rsid w:val="00EE17F7"/>
    <w:rsid w:val="00EE1816"/>
    <w:rsid w:val="00EE181F"/>
    <w:rsid w:val="00EE195F"/>
    <w:rsid w:val="00EE1998"/>
    <w:rsid w:val="00EE1A5A"/>
    <w:rsid w:val="00EE1AB0"/>
    <w:rsid w:val="00EE1C1E"/>
    <w:rsid w:val="00EE1CF6"/>
    <w:rsid w:val="00EE1D07"/>
    <w:rsid w:val="00EE1D4C"/>
    <w:rsid w:val="00EE1E7A"/>
    <w:rsid w:val="00EE1E9E"/>
    <w:rsid w:val="00EE2176"/>
    <w:rsid w:val="00EE2250"/>
    <w:rsid w:val="00EE24B8"/>
    <w:rsid w:val="00EE2615"/>
    <w:rsid w:val="00EE26B9"/>
    <w:rsid w:val="00EE26DE"/>
    <w:rsid w:val="00EE27FD"/>
    <w:rsid w:val="00EE286F"/>
    <w:rsid w:val="00EE2938"/>
    <w:rsid w:val="00EE29C4"/>
    <w:rsid w:val="00EE2A5B"/>
    <w:rsid w:val="00EE2A67"/>
    <w:rsid w:val="00EE2AA5"/>
    <w:rsid w:val="00EE2ACC"/>
    <w:rsid w:val="00EE2AFA"/>
    <w:rsid w:val="00EE2B53"/>
    <w:rsid w:val="00EE2D03"/>
    <w:rsid w:val="00EE2D97"/>
    <w:rsid w:val="00EE2E8E"/>
    <w:rsid w:val="00EE2FD5"/>
    <w:rsid w:val="00EE3052"/>
    <w:rsid w:val="00EE30E2"/>
    <w:rsid w:val="00EE316B"/>
    <w:rsid w:val="00EE3280"/>
    <w:rsid w:val="00EE355E"/>
    <w:rsid w:val="00EE35F0"/>
    <w:rsid w:val="00EE3695"/>
    <w:rsid w:val="00EE373D"/>
    <w:rsid w:val="00EE3798"/>
    <w:rsid w:val="00EE395B"/>
    <w:rsid w:val="00EE3B5E"/>
    <w:rsid w:val="00EE3B6F"/>
    <w:rsid w:val="00EE3CD9"/>
    <w:rsid w:val="00EE3DF3"/>
    <w:rsid w:val="00EE3E44"/>
    <w:rsid w:val="00EE4057"/>
    <w:rsid w:val="00EE434F"/>
    <w:rsid w:val="00EE4451"/>
    <w:rsid w:val="00EE4517"/>
    <w:rsid w:val="00EE4556"/>
    <w:rsid w:val="00EE4591"/>
    <w:rsid w:val="00EE4596"/>
    <w:rsid w:val="00EE45B5"/>
    <w:rsid w:val="00EE45FA"/>
    <w:rsid w:val="00EE4625"/>
    <w:rsid w:val="00EE47C4"/>
    <w:rsid w:val="00EE47C8"/>
    <w:rsid w:val="00EE481A"/>
    <w:rsid w:val="00EE4829"/>
    <w:rsid w:val="00EE4843"/>
    <w:rsid w:val="00EE4932"/>
    <w:rsid w:val="00EE4A89"/>
    <w:rsid w:val="00EE4B42"/>
    <w:rsid w:val="00EE4C0D"/>
    <w:rsid w:val="00EE4C29"/>
    <w:rsid w:val="00EE4D44"/>
    <w:rsid w:val="00EE4FEA"/>
    <w:rsid w:val="00EE51A7"/>
    <w:rsid w:val="00EE5222"/>
    <w:rsid w:val="00EE536B"/>
    <w:rsid w:val="00EE54B0"/>
    <w:rsid w:val="00EE54D7"/>
    <w:rsid w:val="00EE559E"/>
    <w:rsid w:val="00EE56D6"/>
    <w:rsid w:val="00EE5906"/>
    <w:rsid w:val="00EE5A32"/>
    <w:rsid w:val="00EE5C89"/>
    <w:rsid w:val="00EE5CB8"/>
    <w:rsid w:val="00EE5E1E"/>
    <w:rsid w:val="00EE5E64"/>
    <w:rsid w:val="00EE5FDC"/>
    <w:rsid w:val="00EE60C7"/>
    <w:rsid w:val="00EE6159"/>
    <w:rsid w:val="00EE622F"/>
    <w:rsid w:val="00EE625A"/>
    <w:rsid w:val="00EE62C3"/>
    <w:rsid w:val="00EE6513"/>
    <w:rsid w:val="00EE657B"/>
    <w:rsid w:val="00EE6633"/>
    <w:rsid w:val="00EE67D0"/>
    <w:rsid w:val="00EE6940"/>
    <w:rsid w:val="00EE6A99"/>
    <w:rsid w:val="00EE6BEA"/>
    <w:rsid w:val="00EE6BF8"/>
    <w:rsid w:val="00EE6C65"/>
    <w:rsid w:val="00EE6D03"/>
    <w:rsid w:val="00EE6FF8"/>
    <w:rsid w:val="00EE717B"/>
    <w:rsid w:val="00EE71A5"/>
    <w:rsid w:val="00EE737C"/>
    <w:rsid w:val="00EE73D2"/>
    <w:rsid w:val="00EE7533"/>
    <w:rsid w:val="00EE7883"/>
    <w:rsid w:val="00EE79A4"/>
    <w:rsid w:val="00EE7A48"/>
    <w:rsid w:val="00EE7B52"/>
    <w:rsid w:val="00EE7BED"/>
    <w:rsid w:val="00EE7D28"/>
    <w:rsid w:val="00EE7E03"/>
    <w:rsid w:val="00EE7E48"/>
    <w:rsid w:val="00EE7EBC"/>
    <w:rsid w:val="00EF002F"/>
    <w:rsid w:val="00EF0056"/>
    <w:rsid w:val="00EF0215"/>
    <w:rsid w:val="00EF03F9"/>
    <w:rsid w:val="00EF04F8"/>
    <w:rsid w:val="00EF051E"/>
    <w:rsid w:val="00EF05F7"/>
    <w:rsid w:val="00EF062A"/>
    <w:rsid w:val="00EF076B"/>
    <w:rsid w:val="00EF085F"/>
    <w:rsid w:val="00EF0867"/>
    <w:rsid w:val="00EF088B"/>
    <w:rsid w:val="00EF0A0C"/>
    <w:rsid w:val="00EF0E03"/>
    <w:rsid w:val="00EF14E4"/>
    <w:rsid w:val="00EF152F"/>
    <w:rsid w:val="00EF1834"/>
    <w:rsid w:val="00EF18D6"/>
    <w:rsid w:val="00EF1978"/>
    <w:rsid w:val="00EF1A93"/>
    <w:rsid w:val="00EF1AA3"/>
    <w:rsid w:val="00EF1ADB"/>
    <w:rsid w:val="00EF1B41"/>
    <w:rsid w:val="00EF1BEC"/>
    <w:rsid w:val="00EF1CAC"/>
    <w:rsid w:val="00EF1CB2"/>
    <w:rsid w:val="00EF1CC9"/>
    <w:rsid w:val="00EF1CFE"/>
    <w:rsid w:val="00EF1D32"/>
    <w:rsid w:val="00EF1F6E"/>
    <w:rsid w:val="00EF202C"/>
    <w:rsid w:val="00EF20C9"/>
    <w:rsid w:val="00EF2131"/>
    <w:rsid w:val="00EF2269"/>
    <w:rsid w:val="00EF23FA"/>
    <w:rsid w:val="00EF248E"/>
    <w:rsid w:val="00EF27E5"/>
    <w:rsid w:val="00EF2939"/>
    <w:rsid w:val="00EF2956"/>
    <w:rsid w:val="00EF29F3"/>
    <w:rsid w:val="00EF2BB8"/>
    <w:rsid w:val="00EF2F67"/>
    <w:rsid w:val="00EF32AA"/>
    <w:rsid w:val="00EF3444"/>
    <w:rsid w:val="00EF3565"/>
    <w:rsid w:val="00EF36E9"/>
    <w:rsid w:val="00EF3804"/>
    <w:rsid w:val="00EF38FF"/>
    <w:rsid w:val="00EF397E"/>
    <w:rsid w:val="00EF39F7"/>
    <w:rsid w:val="00EF39FD"/>
    <w:rsid w:val="00EF3A7B"/>
    <w:rsid w:val="00EF3B6E"/>
    <w:rsid w:val="00EF3C50"/>
    <w:rsid w:val="00EF3C54"/>
    <w:rsid w:val="00EF3C79"/>
    <w:rsid w:val="00EF3CB6"/>
    <w:rsid w:val="00EF3D9D"/>
    <w:rsid w:val="00EF400A"/>
    <w:rsid w:val="00EF4057"/>
    <w:rsid w:val="00EF4122"/>
    <w:rsid w:val="00EF4137"/>
    <w:rsid w:val="00EF4232"/>
    <w:rsid w:val="00EF4350"/>
    <w:rsid w:val="00EF43D6"/>
    <w:rsid w:val="00EF44CF"/>
    <w:rsid w:val="00EF464A"/>
    <w:rsid w:val="00EF465B"/>
    <w:rsid w:val="00EF465F"/>
    <w:rsid w:val="00EF47F9"/>
    <w:rsid w:val="00EF489F"/>
    <w:rsid w:val="00EF48DD"/>
    <w:rsid w:val="00EF4984"/>
    <w:rsid w:val="00EF49FD"/>
    <w:rsid w:val="00EF4A2B"/>
    <w:rsid w:val="00EF4AF0"/>
    <w:rsid w:val="00EF4C36"/>
    <w:rsid w:val="00EF4C89"/>
    <w:rsid w:val="00EF4CDC"/>
    <w:rsid w:val="00EF4D1C"/>
    <w:rsid w:val="00EF4DCD"/>
    <w:rsid w:val="00EF4EEA"/>
    <w:rsid w:val="00EF4F88"/>
    <w:rsid w:val="00EF55DC"/>
    <w:rsid w:val="00EF56CB"/>
    <w:rsid w:val="00EF5708"/>
    <w:rsid w:val="00EF57F4"/>
    <w:rsid w:val="00EF59CE"/>
    <w:rsid w:val="00EF59F4"/>
    <w:rsid w:val="00EF5A51"/>
    <w:rsid w:val="00EF5AD0"/>
    <w:rsid w:val="00EF5AD3"/>
    <w:rsid w:val="00EF5AF0"/>
    <w:rsid w:val="00EF5AF6"/>
    <w:rsid w:val="00EF5C0A"/>
    <w:rsid w:val="00EF5C2C"/>
    <w:rsid w:val="00EF5D09"/>
    <w:rsid w:val="00EF6096"/>
    <w:rsid w:val="00EF60FA"/>
    <w:rsid w:val="00EF6141"/>
    <w:rsid w:val="00EF63B6"/>
    <w:rsid w:val="00EF652B"/>
    <w:rsid w:val="00EF6575"/>
    <w:rsid w:val="00EF6731"/>
    <w:rsid w:val="00EF69D8"/>
    <w:rsid w:val="00EF6A7D"/>
    <w:rsid w:val="00EF6A8C"/>
    <w:rsid w:val="00EF6B76"/>
    <w:rsid w:val="00EF6C46"/>
    <w:rsid w:val="00EF6E03"/>
    <w:rsid w:val="00EF7023"/>
    <w:rsid w:val="00EF7069"/>
    <w:rsid w:val="00EF7079"/>
    <w:rsid w:val="00EF7147"/>
    <w:rsid w:val="00EF734A"/>
    <w:rsid w:val="00EF7386"/>
    <w:rsid w:val="00EF751C"/>
    <w:rsid w:val="00EF761C"/>
    <w:rsid w:val="00EF7881"/>
    <w:rsid w:val="00EF79D7"/>
    <w:rsid w:val="00EF7A4B"/>
    <w:rsid w:val="00EF7C77"/>
    <w:rsid w:val="00EF7CE2"/>
    <w:rsid w:val="00EF7CED"/>
    <w:rsid w:val="00EF7D6B"/>
    <w:rsid w:val="00EF7E5D"/>
    <w:rsid w:val="00EF7E85"/>
    <w:rsid w:val="00EF7F1C"/>
    <w:rsid w:val="00EF7F97"/>
    <w:rsid w:val="00F00035"/>
    <w:rsid w:val="00F00231"/>
    <w:rsid w:val="00F00473"/>
    <w:rsid w:val="00F00642"/>
    <w:rsid w:val="00F00671"/>
    <w:rsid w:val="00F009C7"/>
    <w:rsid w:val="00F00A4C"/>
    <w:rsid w:val="00F00A72"/>
    <w:rsid w:val="00F00B39"/>
    <w:rsid w:val="00F00C35"/>
    <w:rsid w:val="00F00D0D"/>
    <w:rsid w:val="00F00E32"/>
    <w:rsid w:val="00F00EC2"/>
    <w:rsid w:val="00F00EFD"/>
    <w:rsid w:val="00F00F7E"/>
    <w:rsid w:val="00F01230"/>
    <w:rsid w:val="00F01281"/>
    <w:rsid w:val="00F0131D"/>
    <w:rsid w:val="00F013C5"/>
    <w:rsid w:val="00F01515"/>
    <w:rsid w:val="00F01527"/>
    <w:rsid w:val="00F015E4"/>
    <w:rsid w:val="00F01658"/>
    <w:rsid w:val="00F01662"/>
    <w:rsid w:val="00F016E4"/>
    <w:rsid w:val="00F01806"/>
    <w:rsid w:val="00F01B4E"/>
    <w:rsid w:val="00F01B54"/>
    <w:rsid w:val="00F01C3F"/>
    <w:rsid w:val="00F01DB1"/>
    <w:rsid w:val="00F01F7E"/>
    <w:rsid w:val="00F02165"/>
    <w:rsid w:val="00F0220D"/>
    <w:rsid w:val="00F02513"/>
    <w:rsid w:val="00F02815"/>
    <w:rsid w:val="00F029B8"/>
    <w:rsid w:val="00F02B05"/>
    <w:rsid w:val="00F02C63"/>
    <w:rsid w:val="00F02D7F"/>
    <w:rsid w:val="00F0302E"/>
    <w:rsid w:val="00F030D5"/>
    <w:rsid w:val="00F033BA"/>
    <w:rsid w:val="00F0358D"/>
    <w:rsid w:val="00F036DE"/>
    <w:rsid w:val="00F03A85"/>
    <w:rsid w:val="00F03DB7"/>
    <w:rsid w:val="00F04138"/>
    <w:rsid w:val="00F042B9"/>
    <w:rsid w:val="00F043A6"/>
    <w:rsid w:val="00F0467E"/>
    <w:rsid w:val="00F04729"/>
    <w:rsid w:val="00F0477B"/>
    <w:rsid w:val="00F048C4"/>
    <w:rsid w:val="00F04984"/>
    <w:rsid w:val="00F04ACE"/>
    <w:rsid w:val="00F04BC8"/>
    <w:rsid w:val="00F04D2D"/>
    <w:rsid w:val="00F04D44"/>
    <w:rsid w:val="00F04E92"/>
    <w:rsid w:val="00F052AB"/>
    <w:rsid w:val="00F052C0"/>
    <w:rsid w:val="00F0533F"/>
    <w:rsid w:val="00F05529"/>
    <w:rsid w:val="00F058AF"/>
    <w:rsid w:val="00F05A84"/>
    <w:rsid w:val="00F05AD8"/>
    <w:rsid w:val="00F05CFF"/>
    <w:rsid w:val="00F05D19"/>
    <w:rsid w:val="00F05D54"/>
    <w:rsid w:val="00F05D8D"/>
    <w:rsid w:val="00F05D95"/>
    <w:rsid w:val="00F05FCA"/>
    <w:rsid w:val="00F06139"/>
    <w:rsid w:val="00F062F3"/>
    <w:rsid w:val="00F0632F"/>
    <w:rsid w:val="00F06357"/>
    <w:rsid w:val="00F063F3"/>
    <w:rsid w:val="00F06467"/>
    <w:rsid w:val="00F0649C"/>
    <w:rsid w:val="00F0654B"/>
    <w:rsid w:val="00F0654E"/>
    <w:rsid w:val="00F06587"/>
    <w:rsid w:val="00F067B2"/>
    <w:rsid w:val="00F067BE"/>
    <w:rsid w:val="00F0685A"/>
    <w:rsid w:val="00F068EE"/>
    <w:rsid w:val="00F06A2E"/>
    <w:rsid w:val="00F06BAF"/>
    <w:rsid w:val="00F06D7C"/>
    <w:rsid w:val="00F06F26"/>
    <w:rsid w:val="00F0700E"/>
    <w:rsid w:val="00F070BF"/>
    <w:rsid w:val="00F07122"/>
    <w:rsid w:val="00F071BD"/>
    <w:rsid w:val="00F07239"/>
    <w:rsid w:val="00F07301"/>
    <w:rsid w:val="00F074B2"/>
    <w:rsid w:val="00F074B7"/>
    <w:rsid w:val="00F074E6"/>
    <w:rsid w:val="00F075B5"/>
    <w:rsid w:val="00F07676"/>
    <w:rsid w:val="00F07677"/>
    <w:rsid w:val="00F0770C"/>
    <w:rsid w:val="00F07717"/>
    <w:rsid w:val="00F07AAB"/>
    <w:rsid w:val="00F07BD2"/>
    <w:rsid w:val="00F07C4B"/>
    <w:rsid w:val="00F07C8C"/>
    <w:rsid w:val="00F07C9E"/>
    <w:rsid w:val="00F07D21"/>
    <w:rsid w:val="00F07D8D"/>
    <w:rsid w:val="00F07F32"/>
    <w:rsid w:val="00F07F86"/>
    <w:rsid w:val="00F1008C"/>
    <w:rsid w:val="00F100E4"/>
    <w:rsid w:val="00F10222"/>
    <w:rsid w:val="00F10392"/>
    <w:rsid w:val="00F103AB"/>
    <w:rsid w:val="00F104B1"/>
    <w:rsid w:val="00F104F2"/>
    <w:rsid w:val="00F106D2"/>
    <w:rsid w:val="00F10853"/>
    <w:rsid w:val="00F1092C"/>
    <w:rsid w:val="00F10938"/>
    <w:rsid w:val="00F109EC"/>
    <w:rsid w:val="00F10C5B"/>
    <w:rsid w:val="00F10E4F"/>
    <w:rsid w:val="00F10FFE"/>
    <w:rsid w:val="00F11183"/>
    <w:rsid w:val="00F113B4"/>
    <w:rsid w:val="00F114E6"/>
    <w:rsid w:val="00F1153A"/>
    <w:rsid w:val="00F11575"/>
    <w:rsid w:val="00F116DD"/>
    <w:rsid w:val="00F11B86"/>
    <w:rsid w:val="00F11C0D"/>
    <w:rsid w:val="00F11D20"/>
    <w:rsid w:val="00F11DED"/>
    <w:rsid w:val="00F11DEE"/>
    <w:rsid w:val="00F11E66"/>
    <w:rsid w:val="00F11ECC"/>
    <w:rsid w:val="00F12017"/>
    <w:rsid w:val="00F12108"/>
    <w:rsid w:val="00F122D4"/>
    <w:rsid w:val="00F1230B"/>
    <w:rsid w:val="00F12374"/>
    <w:rsid w:val="00F1253F"/>
    <w:rsid w:val="00F1258E"/>
    <w:rsid w:val="00F12595"/>
    <w:rsid w:val="00F126E5"/>
    <w:rsid w:val="00F12736"/>
    <w:rsid w:val="00F1284A"/>
    <w:rsid w:val="00F12975"/>
    <w:rsid w:val="00F12AB1"/>
    <w:rsid w:val="00F12C82"/>
    <w:rsid w:val="00F12E96"/>
    <w:rsid w:val="00F12F7E"/>
    <w:rsid w:val="00F12FE1"/>
    <w:rsid w:val="00F12FFA"/>
    <w:rsid w:val="00F1303D"/>
    <w:rsid w:val="00F130DD"/>
    <w:rsid w:val="00F130FC"/>
    <w:rsid w:val="00F13124"/>
    <w:rsid w:val="00F13331"/>
    <w:rsid w:val="00F133BA"/>
    <w:rsid w:val="00F133F7"/>
    <w:rsid w:val="00F13472"/>
    <w:rsid w:val="00F1359A"/>
    <w:rsid w:val="00F13755"/>
    <w:rsid w:val="00F1395A"/>
    <w:rsid w:val="00F13A4A"/>
    <w:rsid w:val="00F13A55"/>
    <w:rsid w:val="00F13A94"/>
    <w:rsid w:val="00F13C11"/>
    <w:rsid w:val="00F13C92"/>
    <w:rsid w:val="00F13CB0"/>
    <w:rsid w:val="00F13E35"/>
    <w:rsid w:val="00F13EA0"/>
    <w:rsid w:val="00F14161"/>
    <w:rsid w:val="00F1418B"/>
    <w:rsid w:val="00F141F8"/>
    <w:rsid w:val="00F1426F"/>
    <w:rsid w:val="00F142F9"/>
    <w:rsid w:val="00F14345"/>
    <w:rsid w:val="00F14351"/>
    <w:rsid w:val="00F143C7"/>
    <w:rsid w:val="00F14421"/>
    <w:rsid w:val="00F146AF"/>
    <w:rsid w:val="00F146BE"/>
    <w:rsid w:val="00F149D2"/>
    <w:rsid w:val="00F14DE3"/>
    <w:rsid w:val="00F150B2"/>
    <w:rsid w:val="00F150E8"/>
    <w:rsid w:val="00F15208"/>
    <w:rsid w:val="00F15238"/>
    <w:rsid w:val="00F15254"/>
    <w:rsid w:val="00F15318"/>
    <w:rsid w:val="00F153B1"/>
    <w:rsid w:val="00F154E4"/>
    <w:rsid w:val="00F156FA"/>
    <w:rsid w:val="00F157DA"/>
    <w:rsid w:val="00F1599A"/>
    <w:rsid w:val="00F15AC2"/>
    <w:rsid w:val="00F15C89"/>
    <w:rsid w:val="00F15C8B"/>
    <w:rsid w:val="00F15F03"/>
    <w:rsid w:val="00F16029"/>
    <w:rsid w:val="00F16093"/>
    <w:rsid w:val="00F160E2"/>
    <w:rsid w:val="00F1636A"/>
    <w:rsid w:val="00F16460"/>
    <w:rsid w:val="00F1656E"/>
    <w:rsid w:val="00F1689A"/>
    <w:rsid w:val="00F169A9"/>
    <w:rsid w:val="00F16A06"/>
    <w:rsid w:val="00F16AA6"/>
    <w:rsid w:val="00F16B4D"/>
    <w:rsid w:val="00F16CE2"/>
    <w:rsid w:val="00F16D0D"/>
    <w:rsid w:val="00F17089"/>
    <w:rsid w:val="00F170EB"/>
    <w:rsid w:val="00F17129"/>
    <w:rsid w:val="00F171C1"/>
    <w:rsid w:val="00F17314"/>
    <w:rsid w:val="00F1731E"/>
    <w:rsid w:val="00F173F4"/>
    <w:rsid w:val="00F1750B"/>
    <w:rsid w:val="00F17871"/>
    <w:rsid w:val="00F1795F"/>
    <w:rsid w:val="00F179A6"/>
    <w:rsid w:val="00F17B5A"/>
    <w:rsid w:val="00F17C84"/>
    <w:rsid w:val="00F17CBB"/>
    <w:rsid w:val="00F17EF4"/>
    <w:rsid w:val="00F17F25"/>
    <w:rsid w:val="00F20059"/>
    <w:rsid w:val="00F20299"/>
    <w:rsid w:val="00F203BC"/>
    <w:rsid w:val="00F20508"/>
    <w:rsid w:val="00F20537"/>
    <w:rsid w:val="00F206BF"/>
    <w:rsid w:val="00F207D2"/>
    <w:rsid w:val="00F208CA"/>
    <w:rsid w:val="00F208D9"/>
    <w:rsid w:val="00F20AB8"/>
    <w:rsid w:val="00F20C7E"/>
    <w:rsid w:val="00F20F92"/>
    <w:rsid w:val="00F21017"/>
    <w:rsid w:val="00F21466"/>
    <w:rsid w:val="00F21589"/>
    <w:rsid w:val="00F21596"/>
    <w:rsid w:val="00F2167F"/>
    <w:rsid w:val="00F21742"/>
    <w:rsid w:val="00F21778"/>
    <w:rsid w:val="00F21919"/>
    <w:rsid w:val="00F219B1"/>
    <w:rsid w:val="00F21A35"/>
    <w:rsid w:val="00F21A56"/>
    <w:rsid w:val="00F21BEF"/>
    <w:rsid w:val="00F21D00"/>
    <w:rsid w:val="00F21E81"/>
    <w:rsid w:val="00F21FAE"/>
    <w:rsid w:val="00F22189"/>
    <w:rsid w:val="00F223A5"/>
    <w:rsid w:val="00F2244D"/>
    <w:rsid w:val="00F224ED"/>
    <w:rsid w:val="00F225C8"/>
    <w:rsid w:val="00F2268A"/>
    <w:rsid w:val="00F227CE"/>
    <w:rsid w:val="00F227CF"/>
    <w:rsid w:val="00F22890"/>
    <w:rsid w:val="00F229FB"/>
    <w:rsid w:val="00F22A6C"/>
    <w:rsid w:val="00F22B96"/>
    <w:rsid w:val="00F22BC5"/>
    <w:rsid w:val="00F22DE8"/>
    <w:rsid w:val="00F22E87"/>
    <w:rsid w:val="00F230AC"/>
    <w:rsid w:val="00F23165"/>
    <w:rsid w:val="00F23491"/>
    <w:rsid w:val="00F23557"/>
    <w:rsid w:val="00F235D4"/>
    <w:rsid w:val="00F238CA"/>
    <w:rsid w:val="00F23955"/>
    <w:rsid w:val="00F23DF7"/>
    <w:rsid w:val="00F23ED7"/>
    <w:rsid w:val="00F23F3D"/>
    <w:rsid w:val="00F240D7"/>
    <w:rsid w:val="00F241A0"/>
    <w:rsid w:val="00F24269"/>
    <w:rsid w:val="00F2465C"/>
    <w:rsid w:val="00F24755"/>
    <w:rsid w:val="00F24812"/>
    <w:rsid w:val="00F2484B"/>
    <w:rsid w:val="00F249FE"/>
    <w:rsid w:val="00F24A42"/>
    <w:rsid w:val="00F24AD2"/>
    <w:rsid w:val="00F24B17"/>
    <w:rsid w:val="00F24B40"/>
    <w:rsid w:val="00F24BA1"/>
    <w:rsid w:val="00F24BC6"/>
    <w:rsid w:val="00F24E06"/>
    <w:rsid w:val="00F24F44"/>
    <w:rsid w:val="00F24FB1"/>
    <w:rsid w:val="00F25062"/>
    <w:rsid w:val="00F250F7"/>
    <w:rsid w:val="00F25176"/>
    <w:rsid w:val="00F2518E"/>
    <w:rsid w:val="00F2526C"/>
    <w:rsid w:val="00F252EA"/>
    <w:rsid w:val="00F25433"/>
    <w:rsid w:val="00F254EF"/>
    <w:rsid w:val="00F255A4"/>
    <w:rsid w:val="00F2561E"/>
    <w:rsid w:val="00F257E2"/>
    <w:rsid w:val="00F259E5"/>
    <w:rsid w:val="00F25E79"/>
    <w:rsid w:val="00F25EED"/>
    <w:rsid w:val="00F26241"/>
    <w:rsid w:val="00F26248"/>
    <w:rsid w:val="00F262FD"/>
    <w:rsid w:val="00F26344"/>
    <w:rsid w:val="00F263E6"/>
    <w:rsid w:val="00F26603"/>
    <w:rsid w:val="00F2661C"/>
    <w:rsid w:val="00F266EA"/>
    <w:rsid w:val="00F2676C"/>
    <w:rsid w:val="00F2685C"/>
    <w:rsid w:val="00F268A6"/>
    <w:rsid w:val="00F268F3"/>
    <w:rsid w:val="00F26917"/>
    <w:rsid w:val="00F26A4A"/>
    <w:rsid w:val="00F26AF6"/>
    <w:rsid w:val="00F26B05"/>
    <w:rsid w:val="00F26C1D"/>
    <w:rsid w:val="00F26D4F"/>
    <w:rsid w:val="00F26E68"/>
    <w:rsid w:val="00F26F02"/>
    <w:rsid w:val="00F26FA2"/>
    <w:rsid w:val="00F271AD"/>
    <w:rsid w:val="00F273FA"/>
    <w:rsid w:val="00F27461"/>
    <w:rsid w:val="00F27564"/>
    <w:rsid w:val="00F276AE"/>
    <w:rsid w:val="00F27802"/>
    <w:rsid w:val="00F27D4C"/>
    <w:rsid w:val="00F27E5B"/>
    <w:rsid w:val="00F27F27"/>
    <w:rsid w:val="00F27F70"/>
    <w:rsid w:val="00F27FA9"/>
    <w:rsid w:val="00F30036"/>
    <w:rsid w:val="00F30079"/>
    <w:rsid w:val="00F3022C"/>
    <w:rsid w:val="00F30268"/>
    <w:rsid w:val="00F305DD"/>
    <w:rsid w:val="00F305E4"/>
    <w:rsid w:val="00F30773"/>
    <w:rsid w:val="00F3079F"/>
    <w:rsid w:val="00F307DB"/>
    <w:rsid w:val="00F308CF"/>
    <w:rsid w:val="00F30A3E"/>
    <w:rsid w:val="00F30B02"/>
    <w:rsid w:val="00F30BD1"/>
    <w:rsid w:val="00F30CD4"/>
    <w:rsid w:val="00F30E6F"/>
    <w:rsid w:val="00F31302"/>
    <w:rsid w:val="00F3148C"/>
    <w:rsid w:val="00F314CE"/>
    <w:rsid w:val="00F3153F"/>
    <w:rsid w:val="00F31553"/>
    <w:rsid w:val="00F3176B"/>
    <w:rsid w:val="00F317A1"/>
    <w:rsid w:val="00F317A2"/>
    <w:rsid w:val="00F3187C"/>
    <w:rsid w:val="00F31A82"/>
    <w:rsid w:val="00F31B5F"/>
    <w:rsid w:val="00F31CA4"/>
    <w:rsid w:val="00F31FD7"/>
    <w:rsid w:val="00F32009"/>
    <w:rsid w:val="00F3200C"/>
    <w:rsid w:val="00F32030"/>
    <w:rsid w:val="00F32052"/>
    <w:rsid w:val="00F32072"/>
    <w:rsid w:val="00F3216C"/>
    <w:rsid w:val="00F321BC"/>
    <w:rsid w:val="00F321DD"/>
    <w:rsid w:val="00F322AC"/>
    <w:rsid w:val="00F323BA"/>
    <w:rsid w:val="00F323D1"/>
    <w:rsid w:val="00F3242E"/>
    <w:rsid w:val="00F32479"/>
    <w:rsid w:val="00F325E4"/>
    <w:rsid w:val="00F32605"/>
    <w:rsid w:val="00F327AA"/>
    <w:rsid w:val="00F3280C"/>
    <w:rsid w:val="00F3285D"/>
    <w:rsid w:val="00F32968"/>
    <w:rsid w:val="00F32977"/>
    <w:rsid w:val="00F32B6D"/>
    <w:rsid w:val="00F32C1D"/>
    <w:rsid w:val="00F32FF9"/>
    <w:rsid w:val="00F33324"/>
    <w:rsid w:val="00F33343"/>
    <w:rsid w:val="00F33373"/>
    <w:rsid w:val="00F335ED"/>
    <w:rsid w:val="00F336DD"/>
    <w:rsid w:val="00F33B3A"/>
    <w:rsid w:val="00F33C38"/>
    <w:rsid w:val="00F33D91"/>
    <w:rsid w:val="00F33E8F"/>
    <w:rsid w:val="00F33F09"/>
    <w:rsid w:val="00F34000"/>
    <w:rsid w:val="00F34108"/>
    <w:rsid w:val="00F341C8"/>
    <w:rsid w:val="00F342A9"/>
    <w:rsid w:val="00F342C9"/>
    <w:rsid w:val="00F3432A"/>
    <w:rsid w:val="00F34425"/>
    <w:rsid w:val="00F344A6"/>
    <w:rsid w:val="00F345BD"/>
    <w:rsid w:val="00F34602"/>
    <w:rsid w:val="00F34623"/>
    <w:rsid w:val="00F34682"/>
    <w:rsid w:val="00F34771"/>
    <w:rsid w:val="00F347C0"/>
    <w:rsid w:val="00F347FD"/>
    <w:rsid w:val="00F349E3"/>
    <w:rsid w:val="00F34A6B"/>
    <w:rsid w:val="00F34B03"/>
    <w:rsid w:val="00F34C74"/>
    <w:rsid w:val="00F34CF0"/>
    <w:rsid w:val="00F34DA1"/>
    <w:rsid w:val="00F34E0B"/>
    <w:rsid w:val="00F34E7A"/>
    <w:rsid w:val="00F34F05"/>
    <w:rsid w:val="00F34F1D"/>
    <w:rsid w:val="00F34F27"/>
    <w:rsid w:val="00F35545"/>
    <w:rsid w:val="00F35634"/>
    <w:rsid w:val="00F3566A"/>
    <w:rsid w:val="00F35A8F"/>
    <w:rsid w:val="00F35AF1"/>
    <w:rsid w:val="00F35B52"/>
    <w:rsid w:val="00F35BBD"/>
    <w:rsid w:val="00F35D66"/>
    <w:rsid w:val="00F35DAD"/>
    <w:rsid w:val="00F35ECE"/>
    <w:rsid w:val="00F35EE3"/>
    <w:rsid w:val="00F361DE"/>
    <w:rsid w:val="00F36284"/>
    <w:rsid w:val="00F362FD"/>
    <w:rsid w:val="00F36327"/>
    <w:rsid w:val="00F364D8"/>
    <w:rsid w:val="00F3669D"/>
    <w:rsid w:val="00F36715"/>
    <w:rsid w:val="00F36970"/>
    <w:rsid w:val="00F36ABE"/>
    <w:rsid w:val="00F36D7E"/>
    <w:rsid w:val="00F36EEC"/>
    <w:rsid w:val="00F36F06"/>
    <w:rsid w:val="00F36F16"/>
    <w:rsid w:val="00F370F1"/>
    <w:rsid w:val="00F371C0"/>
    <w:rsid w:val="00F37250"/>
    <w:rsid w:val="00F3727D"/>
    <w:rsid w:val="00F3733F"/>
    <w:rsid w:val="00F37353"/>
    <w:rsid w:val="00F37361"/>
    <w:rsid w:val="00F373F7"/>
    <w:rsid w:val="00F3757A"/>
    <w:rsid w:val="00F376AF"/>
    <w:rsid w:val="00F376DB"/>
    <w:rsid w:val="00F376F3"/>
    <w:rsid w:val="00F37746"/>
    <w:rsid w:val="00F37A18"/>
    <w:rsid w:val="00F37C15"/>
    <w:rsid w:val="00F37DAB"/>
    <w:rsid w:val="00F4036C"/>
    <w:rsid w:val="00F40471"/>
    <w:rsid w:val="00F4086F"/>
    <w:rsid w:val="00F40900"/>
    <w:rsid w:val="00F40942"/>
    <w:rsid w:val="00F40A74"/>
    <w:rsid w:val="00F40A7A"/>
    <w:rsid w:val="00F40AF7"/>
    <w:rsid w:val="00F40BE6"/>
    <w:rsid w:val="00F40C6F"/>
    <w:rsid w:val="00F40C87"/>
    <w:rsid w:val="00F40EB2"/>
    <w:rsid w:val="00F40F42"/>
    <w:rsid w:val="00F40FA6"/>
    <w:rsid w:val="00F4103E"/>
    <w:rsid w:val="00F41054"/>
    <w:rsid w:val="00F41356"/>
    <w:rsid w:val="00F4135F"/>
    <w:rsid w:val="00F41459"/>
    <w:rsid w:val="00F414A1"/>
    <w:rsid w:val="00F4163B"/>
    <w:rsid w:val="00F4163E"/>
    <w:rsid w:val="00F41A28"/>
    <w:rsid w:val="00F41B26"/>
    <w:rsid w:val="00F41B41"/>
    <w:rsid w:val="00F41B7E"/>
    <w:rsid w:val="00F41E16"/>
    <w:rsid w:val="00F41F93"/>
    <w:rsid w:val="00F41FE6"/>
    <w:rsid w:val="00F42035"/>
    <w:rsid w:val="00F422F4"/>
    <w:rsid w:val="00F42322"/>
    <w:rsid w:val="00F426BE"/>
    <w:rsid w:val="00F42702"/>
    <w:rsid w:val="00F4272D"/>
    <w:rsid w:val="00F42BD7"/>
    <w:rsid w:val="00F42CB2"/>
    <w:rsid w:val="00F42FBA"/>
    <w:rsid w:val="00F43187"/>
    <w:rsid w:val="00F43587"/>
    <w:rsid w:val="00F4362D"/>
    <w:rsid w:val="00F43811"/>
    <w:rsid w:val="00F43814"/>
    <w:rsid w:val="00F43832"/>
    <w:rsid w:val="00F43A30"/>
    <w:rsid w:val="00F43C16"/>
    <w:rsid w:val="00F43C8E"/>
    <w:rsid w:val="00F43CE1"/>
    <w:rsid w:val="00F43E0D"/>
    <w:rsid w:val="00F43E59"/>
    <w:rsid w:val="00F43F2E"/>
    <w:rsid w:val="00F43FA5"/>
    <w:rsid w:val="00F44049"/>
    <w:rsid w:val="00F442A1"/>
    <w:rsid w:val="00F4437D"/>
    <w:rsid w:val="00F44490"/>
    <w:rsid w:val="00F444DB"/>
    <w:rsid w:val="00F4458B"/>
    <w:rsid w:val="00F445CA"/>
    <w:rsid w:val="00F446D9"/>
    <w:rsid w:val="00F44A33"/>
    <w:rsid w:val="00F44ABB"/>
    <w:rsid w:val="00F44AF1"/>
    <w:rsid w:val="00F44B39"/>
    <w:rsid w:val="00F44C1B"/>
    <w:rsid w:val="00F44EA1"/>
    <w:rsid w:val="00F44FD2"/>
    <w:rsid w:val="00F450E6"/>
    <w:rsid w:val="00F45270"/>
    <w:rsid w:val="00F45494"/>
    <w:rsid w:val="00F455D3"/>
    <w:rsid w:val="00F4569A"/>
    <w:rsid w:val="00F4579A"/>
    <w:rsid w:val="00F45972"/>
    <w:rsid w:val="00F45D8F"/>
    <w:rsid w:val="00F45FAB"/>
    <w:rsid w:val="00F460E6"/>
    <w:rsid w:val="00F462DB"/>
    <w:rsid w:val="00F46368"/>
    <w:rsid w:val="00F463A4"/>
    <w:rsid w:val="00F463FB"/>
    <w:rsid w:val="00F465C4"/>
    <w:rsid w:val="00F465E5"/>
    <w:rsid w:val="00F46655"/>
    <w:rsid w:val="00F46922"/>
    <w:rsid w:val="00F4692A"/>
    <w:rsid w:val="00F46A07"/>
    <w:rsid w:val="00F46AC3"/>
    <w:rsid w:val="00F46AC8"/>
    <w:rsid w:val="00F46BB5"/>
    <w:rsid w:val="00F46C29"/>
    <w:rsid w:val="00F46DCD"/>
    <w:rsid w:val="00F46EE7"/>
    <w:rsid w:val="00F46F16"/>
    <w:rsid w:val="00F46F76"/>
    <w:rsid w:val="00F46FBC"/>
    <w:rsid w:val="00F470C0"/>
    <w:rsid w:val="00F471DF"/>
    <w:rsid w:val="00F4728B"/>
    <w:rsid w:val="00F475C4"/>
    <w:rsid w:val="00F4766E"/>
    <w:rsid w:val="00F477C5"/>
    <w:rsid w:val="00F479A4"/>
    <w:rsid w:val="00F479C0"/>
    <w:rsid w:val="00F47A77"/>
    <w:rsid w:val="00F47AC0"/>
    <w:rsid w:val="00F47B1A"/>
    <w:rsid w:val="00F47BFB"/>
    <w:rsid w:val="00F47C17"/>
    <w:rsid w:val="00F47C7D"/>
    <w:rsid w:val="00F47E2A"/>
    <w:rsid w:val="00F50108"/>
    <w:rsid w:val="00F5013C"/>
    <w:rsid w:val="00F501DA"/>
    <w:rsid w:val="00F50318"/>
    <w:rsid w:val="00F5038B"/>
    <w:rsid w:val="00F504AC"/>
    <w:rsid w:val="00F50529"/>
    <w:rsid w:val="00F505DD"/>
    <w:rsid w:val="00F505FD"/>
    <w:rsid w:val="00F506C4"/>
    <w:rsid w:val="00F5095E"/>
    <w:rsid w:val="00F50AB8"/>
    <w:rsid w:val="00F50BA5"/>
    <w:rsid w:val="00F50C4D"/>
    <w:rsid w:val="00F50C80"/>
    <w:rsid w:val="00F50D52"/>
    <w:rsid w:val="00F511AA"/>
    <w:rsid w:val="00F512A9"/>
    <w:rsid w:val="00F512AE"/>
    <w:rsid w:val="00F512D5"/>
    <w:rsid w:val="00F514EC"/>
    <w:rsid w:val="00F5161C"/>
    <w:rsid w:val="00F516C2"/>
    <w:rsid w:val="00F5170C"/>
    <w:rsid w:val="00F51797"/>
    <w:rsid w:val="00F51879"/>
    <w:rsid w:val="00F518BD"/>
    <w:rsid w:val="00F51A6F"/>
    <w:rsid w:val="00F51BA3"/>
    <w:rsid w:val="00F51C1C"/>
    <w:rsid w:val="00F51C93"/>
    <w:rsid w:val="00F51D5A"/>
    <w:rsid w:val="00F51D62"/>
    <w:rsid w:val="00F51F12"/>
    <w:rsid w:val="00F51F81"/>
    <w:rsid w:val="00F51FC3"/>
    <w:rsid w:val="00F52103"/>
    <w:rsid w:val="00F52587"/>
    <w:rsid w:val="00F525CE"/>
    <w:rsid w:val="00F52675"/>
    <w:rsid w:val="00F526F7"/>
    <w:rsid w:val="00F5273F"/>
    <w:rsid w:val="00F52854"/>
    <w:rsid w:val="00F528E9"/>
    <w:rsid w:val="00F52A8D"/>
    <w:rsid w:val="00F52D3B"/>
    <w:rsid w:val="00F530BC"/>
    <w:rsid w:val="00F53305"/>
    <w:rsid w:val="00F5344B"/>
    <w:rsid w:val="00F53488"/>
    <w:rsid w:val="00F53604"/>
    <w:rsid w:val="00F53744"/>
    <w:rsid w:val="00F53797"/>
    <w:rsid w:val="00F537A5"/>
    <w:rsid w:val="00F538F1"/>
    <w:rsid w:val="00F5395D"/>
    <w:rsid w:val="00F53BA0"/>
    <w:rsid w:val="00F53BA8"/>
    <w:rsid w:val="00F53C8C"/>
    <w:rsid w:val="00F53DBB"/>
    <w:rsid w:val="00F53DBD"/>
    <w:rsid w:val="00F53E9B"/>
    <w:rsid w:val="00F53F56"/>
    <w:rsid w:val="00F5413B"/>
    <w:rsid w:val="00F544A9"/>
    <w:rsid w:val="00F546AA"/>
    <w:rsid w:val="00F547A4"/>
    <w:rsid w:val="00F5496F"/>
    <w:rsid w:val="00F54983"/>
    <w:rsid w:val="00F549E4"/>
    <w:rsid w:val="00F54AC8"/>
    <w:rsid w:val="00F54BE0"/>
    <w:rsid w:val="00F54D29"/>
    <w:rsid w:val="00F54EF0"/>
    <w:rsid w:val="00F5525F"/>
    <w:rsid w:val="00F55355"/>
    <w:rsid w:val="00F5536C"/>
    <w:rsid w:val="00F55524"/>
    <w:rsid w:val="00F5574A"/>
    <w:rsid w:val="00F55932"/>
    <w:rsid w:val="00F55A7C"/>
    <w:rsid w:val="00F55BD4"/>
    <w:rsid w:val="00F55C3A"/>
    <w:rsid w:val="00F55C3F"/>
    <w:rsid w:val="00F55C51"/>
    <w:rsid w:val="00F55CE3"/>
    <w:rsid w:val="00F5600B"/>
    <w:rsid w:val="00F56114"/>
    <w:rsid w:val="00F563D3"/>
    <w:rsid w:val="00F56550"/>
    <w:rsid w:val="00F565C8"/>
    <w:rsid w:val="00F5684A"/>
    <w:rsid w:val="00F56A73"/>
    <w:rsid w:val="00F56A7F"/>
    <w:rsid w:val="00F56AF5"/>
    <w:rsid w:val="00F56E0C"/>
    <w:rsid w:val="00F56FBB"/>
    <w:rsid w:val="00F56FF9"/>
    <w:rsid w:val="00F57352"/>
    <w:rsid w:val="00F5743C"/>
    <w:rsid w:val="00F57A7E"/>
    <w:rsid w:val="00F57B38"/>
    <w:rsid w:val="00F57F5F"/>
    <w:rsid w:val="00F60396"/>
    <w:rsid w:val="00F6073F"/>
    <w:rsid w:val="00F607B3"/>
    <w:rsid w:val="00F607FF"/>
    <w:rsid w:val="00F608DC"/>
    <w:rsid w:val="00F608E9"/>
    <w:rsid w:val="00F60949"/>
    <w:rsid w:val="00F60B4A"/>
    <w:rsid w:val="00F60D88"/>
    <w:rsid w:val="00F60EA3"/>
    <w:rsid w:val="00F60F94"/>
    <w:rsid w:val="00F61007"/>
    <w:rsid w:val="00F61633"/>
    <w:rsid w:val="00F6166C"/>
    <w:rsid w:val="00F61898"/>
    <w:rsid w:val="00F61A61"/>
    <w:rsid w:val="00F61AB7"/>
    <w:rsid w:val="00F61CB0"/>
    <w:rsid w:val="00F61DF4"/>
    <w:rsid w:val="00F61EBD"/>
    <w:rsid w:val="00F61EF4"/>
    <w:rsid w:val="00F62193"/>
    <w:rsid w:val="00F623D8"/>
    <w:rsid w:val="00F62438"/>
    <w:rsid w:val="00F625C9"/>
    <w:rsid w:val="00F629B3"/>
    <w:rsid w:val="00F62A6B"/>
    <w:rsid w:val="00F62A93"/>
    <w:rsid w:val="00F62ADA"/>
    <w:rsid w:val="00F62B57"/>
    <w:rsid w:val="00F6313C"/>
    <w:rsid w:val="00F631B3"/>
    <w:rsid w:val="00F631D2"/>
    <w:rsid w:val="00F6329C"/>
    <w:rsid w:val="00F63330"/>
    <w:rsid w:val="00F63483"/>
    <w:rsid w:val="00F634B9"/>
    <w:rsid w:val="00F634E3"/>
    <w:rsid w:val="00F63577"/>
    <w:rsid w:val="00F6369E"/>
    <w:rsid w:val="00F637BC"/>
    <w:rsid w:val="00F637D0"/>
    <w:rsid w:val="00F6383D"/>
    <w:rsid w:val="00F63A30"/>
    <w:rsid w:val="00F63B65"/>
    <w:rsid w:val="00F63B9F"/>
    <w:rsid w:val="00F63CE6"/>
    <w:rsid w:val="00F63DAD"/>
    <w:rsid w:val="00F641D2"/>
    <w:rsid w:val="00F642FB"/>
    <w:rsid w:val="00F64313"/>
    <w:rsid w:val="00F645C4"/>
    <w:rsid w:val="00F647C0"/>
    <w:rsid w:val="00F648C4"/>
    <w:rsid w:val="00F649B2"/>
    <w:rsid w:val="00F64C35"/>
    <w:rsid w:val="00F64C52"/>
    <w:rsid w:val="00F64C7A"/>
    <w:rsid w:val="00F64C95"/>
    <w:rsid w:val="00F64D36"/>
    <w:rsid w:val="00F64DFB"/>
    <w:rsid w:val="00F64E0F"/>
    <w:rsid w:val="00F64F3E"/>
    <w:rsid w:val="00F65015"/>
    <w:rsid w:val="00F652A4"/>
    <w:rsid w:val="00F653D5"/>
    <w:rsid w:val="00F654CF"/>
    <w:rsid w:val="00F6552E"/>
    <w:rsid w:val="00F65716"/>
    <w:rsid w:val="00F657F1"/>
    <w:rsid w:val="00F65844"/>
    <w:rsid w:val="00F65852"/>
    <w:rsid w:val="00F65928"/>
    <w:rsid w:val="00F65BE4"/>
    <w:rsid w:val="00F65E0A"/>
    <w:rsid w:val="00F65F53"/>
    <w:rsid w:val="00F65F7B"/>
    <w:rsid w:val="00F660D2"/>
    <w:rsid w:val="00F66476"/>
    <w:rsid w:val="00F665ED"/>
    <w:rsid w:val="00F667F1"/>
    <w:rsid w:val="00F6682E"/>
    <w:rsid w:val="00F66844"/>
    <w:rsid w:val="00F668B2"/>
    <w:rsid w:val="00F66A48"/>
    <w:rsid w:val="00F66D79"/>
    <w:rsid w:val="00F66EF8"/>
    <w:rsid w:val="00F66F60"/>
    <w:rsid w:val="00F66F80"/>
    <w:rsid w:val="00F66FB6"/>
    <w:rsid w:val="00F670FD"/>
    <w:rsid w:val="00F6711C"/>
    <w:rsid w:val="00F67139"/>
    <w:rsid w:val="00F6716C"/>
    <w:rsid w:val="00F673DB"/>
    <w:rsid w:val="00F6766E"/>
    <w:rsid w:val="00F678B9"/>
    <w:rsid w:val="00F67929"/>
    <w:rsid w:val="00F67981"/>
    <w:rsid w:val="00F67C77"/>
    <w:rsid w:val="00F67C9C"/>
    <w:rsid w:val="00F67CC8"/>
    <w:rsid w:val="00F67F07"/>
    <w:rsid w:val="00F67FF8"/>
    <w:rsid w:val="00F70075"/>
    <w:rsid w:val="00F70166"/>
    <w:rsid w:val="00F701D1"/>
    <w:rsid w:val="00F703BA"/>
    <w:rsid w:val="00F704CD"/>
    <w:rsid w:val="00F70548"/>
    <w:rsid w:val="00F705DB"/>
    <w:rsid w:val="00F70748"/>
    <w:rsid w:val="00F708A3"/>
    <w:rsid w:val="00F70903"/>
    <w:rsid w:val="00F70976"/>
    <w:rsid w:val="00F709BC"/>
    <w:rsid w:val="00F70A18"/>
    <w:rsid w:val="00F70A57"/>
    <w:rsid w:val="00F70BCB"/>
    <w:rsid w:val="00F70BD8"/>
    <w:rsid w:val="00F70D52"/>
    <w:rsid w:val="00F70E1F"/>
    <w:rsid w:val="00F711D6"/>
    <w:rsid w:val="00F7151A"/>
    <w:rsid w:val="00F7152B"/>
    <w:rsid w:val="00F71563"/>
    <w:rsid w:val="00F715A6"/>
    <w:rsid w:val="00F715EF"/>
    <w:rsid w:val="00F71615"/>
    <w:rsid w:val="00F71731"/>
    <w:rsid w:val="00F71817"/>
    <w:rsid w:val="00F718A5"/>
    <w:rsid w:val="00F7198D"/>
    <w:rsid w:val="00F71B0C"/>
    <w:rsid w:val="00F71C82"/>
    <w:rsid w:val="00F71E17"/>
    <w:rsid w:val="00F71E48"/>
    <w:rsid w:val="00F71EB4"/>
    <w:rsid w:val="00F71EC5"/>
    <w:rsid w:val="00F71FD0"/>
    <w:rsid w:val="00F720E4"/>
    <w:rsid w:val="00F72110"/>
    <w:rsid w:val="00F7222A"/>
    <w:rsid w:val="00F7226C"/>
    <w:rsid w:val="00F722C4"/>
    <w:rsid w:val="00F7245E"/>
    <w:rsid w:val="00F7261A"/>
    <w:rsid w:val="00F7267E"/>
    <w:rsid w:val="00F72AAA"/>
    <w:rsid w:val="00F72B58"/>
    <w:rsid w:val="00F72C29"/>
    <w:rsid w:val="00F72DAE"/>
    <w:rsid w:val="00F731B3"/>
    <w:rsid w:val="00F73671"/>
    <w:rsid w:val="00F736FB"/>
    <w:rsid w:val="00F739B0"/>
    <w:rsid w:val="00F73AD5"/>
    <w:rsid w:val="00F73FB2"/>
    <w:rsid w:val="00F740BF"/>
    <w:rsid w:val="00F741AF"/>
    <w:rsid w:val="00F7420D"/>
    <w:rsid w:val="00F74212"/>
    <w:rsid w:val="00F742ED"/>
    <w:rsid w:val="00F743D7"/>
    <w:rsid w:val="00F743EF"/>
    <w:rsid w:val="00F743FA"/>
    <w:rsid w:val="00F745AB"/>
    <w:rsid w:val="00F74662"/>
    <w:rsid w:val="00F74719"/>
    <w:rsid w:val="00F74726"/>
    <w:rsid w:val="00F748F0"/>
    <w:rsid w:val="00F74A96"/>
    <w:rsid w:val="00F74B4C"/>
    <w:rsid w:val="00F74C88"/>
    <w:rsid w:val="00F74C90"/>
    <w:rsid w:val="00F74DC1"/>
    <w:rsid w:val="00F74E67"/>
    <w:rsid w:val="00F74FA7"/>
    <w:rsid w:val="00F75074"/>
    <w:rsid w:val="00F75101"/>
    <w:rsid w:val="00F75173"/>
    <w:rsid w:val="00F751AE"/>
    <w:rsid w:val="00F752DA"/>
    <w:rsid w:val="00F75573"/>
    <w:rsid w:val="00F75605"/>
    <w:rsid w:val="00F75865"/>
    <w:rsid w:val="00F75A18"/>
    <w:rsid w:val="00F75B8B"/>
    <w:rsid w:val="00F75BE4"/>
    <w:rsid w:val="00F75D25"/>
    <w:rsid w:val="00F75EDD"/>
    <w:rsid w:val="00F75F6E"/>
    <w:rsid w:val="00F75FFB"/>
    <w:rsid w:val="00F760BD"/>
    <w:rsid w:val="00F76343"/>
    <w:rsid w:val="00F763BE"/>
    <w:rsid w:val="00F7658B"/>
    <w:rsid w:val="00F767A0"/>
    <w:rsid w:val="00F76829"/>
    <w:rsid w:val="00F768AB"/>
    <w:rsid w:val="00F768C4"/>
    <w:rsid w:val="00F76B34"/>
    <w:rsid w:val="00F76C65"/>
    <w:rsid w:val="00F76DF9"/>
    <w:rsid w:val="00F76EDD"/>
    <w:rsid w:val="00F76F01"/>
    <w:rsid w:val="00F76FF8"/>
    <w:rsid w:val="00F77392"/>
    <w:rsid w:val="00F7740E"/>
    <w:rsid w:val="00F77473"/>
    <w:rsid w:val="00F774BC"/>
    <w:rsid w:val="00F77513"/>
    <w:rsid w:val="00F775E2"/>
    <w:rsid w:val="00F77706"/>
    <w:rsid w:val="00F77853"/>
    <w:rsid w:val="00F77945"/>
    <w:rsid w:val="00F77B3D"/>
    <w:rsid w:val="00F77B7E"/>
    <w:rsid w:val="00F77D36"/>
    <w:rsid w:val="00F77DDA"/>
    <w:rsid w:val="00F77E4E"/>
    <w:rsid w:val="00F77FF0"/>
    <w:rsid w:val="00F80042"/>
    <w:rsid w:val="00F801F6"/>
    <w:rsid w:val="00F803BF"/>
    <w:rsid w:val="00F8046E"/>
    <w:rsid w:val="00F80496"/>
    <w:rsid w:val="00F804C9"/>
    <w:rsid w:val="00F80520"/>
    <w:rsid w:val="00F8052B"/>
    <w:rsid w:val="00F805A5"/>
    <w:rsid w:val="00F806B6"/>
    <w:rsid w:val="00F806F1"/>
    <w:rsid w:val="00F807A7"/>
    <w:rsid w:val="00F809C0"/>
    <w:rsid w:val="00F80B83"/>
    <w:rsid w:val="00F80C5D"/>
    <w:rsid w:val="00F80D44"/>
    <w:rsid w:val="00F80DCD"/>
    <w:rsid w:val="00F80F7A"/>
    <w:rsid w:val="00F8119D"/>
    <w:rsid w:val="00F8133D"/>
    <w:rsid w:val="00F81350"/>
    <w:rsid w:val="00F81525"/>
    <w:rsid w:val="00F81692"/>
    <w:rsid w:val="00F816AA"/>
    <w:rsid w:val="00F816C8"/>
    <w:rsid w:val="00F8198E"/>
    <w:rsid w:val="00F81B87"/>
    <w:rsid w:val="00F81D02"/>
    <w:rsid w:val="00F81DEA"/>
    <w:rsid w:val="00F820BD"/>
    <w:rsid w:val="00F823FD"/>
    <w:rsid w:val="00F824EF"/>
    <w:rsid w:val="00F8273F"/>
    <w:rsid w:val="00F828EE"/>
    <w:rsid w:val="00F82B9D"/>
    <w:rsid w:val="00F82DCF"/>
    <w:rsid w:val="00F82EEE"/>
    <w:rsid w:val="00F82F81"/>
    <w:rsid w:val="00F83107"/>
    <w:rsid w:val="00F83109"/>
    <w:rsid w:val="00F83157"/>
    <w:rsid w:val="00F83163"/>
    <w:rsid w:val="00F831F0"/>
    <w:rsid w:val="00F83200"/>
    <w:rsid w:val="00F83225"/>
    <w:rsid w:val="00F83485"/>
    <w:rsid w:val="00F834ED"/>
    <w:rsid w:val="00F83553"/>
    <w:rsid w:val="00F8355A"/>
    <w:rsid w:val="00F836B7"/>
    <w:rsid w:val="00F836DA"/>
    <w:rsid w:val="00F8378C"/>
    <w:rsid w:val="00F8385E"/>
    <w:rsid w:val="00F839C4"/>
    <w:rsid w:val="00F83C3F"/>
    <w:rsid w:val="00F83DF0"/>
    <w:rsid w:val="00F83E03"/>
    <w:rsid w:val="00F83E2C"/>
    <w:rsid w:val="00F83EAD"/>
    <w:rsid w:val="00F8405D"/>
    <w:rsid w:val="00F84188"/>
    <w:rsid w:val="00F84225"/>
    <w:rsid w:val="00F842A1"/>
    <w:rsid w:val="00F84334"/>
    <w:rsid w:val="00F84489"/>
    <w:rsid w:val="00F84737"/>
    <w:rsid w:val="00F84964"/>
    <w:rsid w:val="00F84B2F"/>
    <w:rsid w:val="00F84E7C"/>
    <w:rsid w:val="00F84ED8"/>
    <w:rsid w:val="00F84F1A"/>
    <w:rsid w:val="00F84FDE"/>
    <w:rsid w:val="00F852C0"/>
    <w:rsid w:val="00F854BB"/>
    <w:rsid w:val="00F85500"/>
    <w:rsid w:val="00F8577E"/>
    <w:rsid w:val="00F857C3"/>
    <w:rsid w:val="00F858A8"/>
    <w:rsid w:val="00F85D55"/>
    <w:rsid w:val="00F85D79"/>
    <w:rsid w:val="00F85DE9"/>
    <w:rsid w:val="00F85E69"/>
    <w:rsid w:val="00F85F63"/>
    <w:rsid w:val="00F8613C"/>
    <w:rsid w:val="00F86144"/>
    <w:rsid w:val="00F86435"/>
    <w:rsid w:val="00F86531"/>
    <w:rsid w:val="00F86732"/>
    <w:rsid w:val="00F8688C"/>
    <w:rsid w:val="00F86912"/>
    <w:rsid w:val="00F869A0"/>
    <w:rsid w:val="00F86C5C"/>
    <w:rsid w:val="00F86E60"/>
    <w:rsid w:val="00F870EB"/>
    <w:rsid w:val="00F8715A"/>
    <w:rsid w:val="00F87175"/>
    <w:rsid w:val="00F87207"/>
    <w:rsid w:val="00F873D5"/>
    <w:rsid w:val="00F87696"/>
    <w:rsid w:val="00F87790"/>
    <w:rsid w:val="00F8786E"/>
    <w:rsid w:val="00F878A0"/>
    <w:rsid w:val="00F878AE"/>
    <w:rsid w:val="00F87946"/>
    <w:rsid w:val="00F87A79"/>
    <w:rsid w:val="00F87A8E"/>
    <w:rsid w:val="00F87B6B"/>
    <w:rsid w:val="00F87F60"/>
    <w:rsid w:val="00F90192"/>
    <w:rsid w:val="00F901C8"/>
    <w:rsid w:val="00F902B1"/>
    <w:rsid w:val="00F90336"/>
    <w:rsid w:val="00F90480"/>
    <w:rsid w:val="00F904B9"/>
    <w:rsid w:val="00F905A5"/>
    <w:rsid w:val="00F907EE"/>
    <w:rsid w:val="00F90BDD"/>
    <w:rsid w:val="00F90E0F"/>
    <w:rsid w:val="00F90E16"/>
    <w:rsid w:val="00F90EE0"/>
    <w:rsid w:val="00F90FA9"/>
    <w:rsid w:val="00F9111F"/>
    <w:rsid w:val="00F911E2"/>
    <w:rsid w:val="00F912D1"/>
    <w:rsid w:val="00F91531"/>
    <w:rsid w:val="00F919BC"/>
    <w:rsid w:val="00F91C3B"/>
    <w:rsid w:val="00F91D5B"/>
    <w:rsid w:val="00F91E9A"/>
    <w:rsid w:val="00F9220E"/>
    <w:rsid w:val="00F9248E"/>
    <w:rsid w:val="00F928DF"/>
    <w:rsid w:val="00F92981"/>
    <w:rsid w:val="00F92989"/>
    <w:rsid w:val="00F929C6"/>
    <w:rsid w:val="00F92A18"/>
    <w:rsid w:val="00F92A4B"/>
    <w:rsid w:val="00F92A87"/>
    <w:rsid w:val="00F92AAE"/>
    <w:rsid w:val="00F92B3F"/>
    <w:rsid w:val="00F92C0D"/>
    <w:rsid w:val="00F92C5C"/>
    <w:rsid w:val="00F92DA2"/>
    <w:rsid w:val="00F92DD2"/>
    <w:rsid w:val="00F92F79"/>
    <w:rsid w:val="00F92FF4"/>
    <w:rsid w:val="00F930CB"/>
    <w:rsid w:val="00F931B5"/>
    <w:rsid w:val="00F932AE"/>
    <w:rsid w:val="00F93398"/>
    <w:rsid w:val="00F9348B"/>
    <w:rsid w:val="00F9348C"/>
    <w:rsid w:val="00F9351B"/>
    <w:rsid w:val="00F93629"/>
    <w:rsid w:val="00F93695"/>
    <w:rsid w:val="00F93786"/>
    <w:rsid w:val="00F93800"/>
    <w:rsid w:val="00F93D21"/>
    <w:rsid w:val="00F93E93"/>
    <w:rsid w:val="00F93EE5"/>
    <w:rsid w:val="00F93F4C"/>
    <w:rsid w:val="00F94074"/>
    <w:rsid w:val="00F942A6"/>
    <w:rsid w:val="00F942F2"/>
    <w:rsid w:val="00F943FF"/>
    <w:rsid w:val="00F94464"/>
    <w:rsid w:val="00F9448C"/>
    <w:rsid w:val="00F944CB"/>
    <w:rsid w:val="00F9451C"/>
    <w:rsid w:val="00F945BA"/>
    <w:rsid w:val="00F945C9"/>
    <w:rsid w:val="00F945F8"/>
    <w:rsid w:val="00F949A0"/>
    <w:rsid w:val="00F94BC6"/>
    <w:rsid w:val="00F94E9E"/>
    <w:rsid w:val="00F94F54"/>
    <w:rsid w:val="00F94F66"/>
    <w:rsid w:val="00F9509A"/>
    <w:rsid w:val="00F952CB"/>
    <w:rsid w:val="00F953B6"/>
    <w:rsid w:val="00F954C5"/>
    <w:rsid w:val="00F95791"/>
    <w:rsid w:val="00F95A00"/>
    <w:rsid w:val="00F95A11"/>
    <w:rsid w:val="00F95B8D"/>
    <w:rsid w:val="00F95C9F"/>
    <w:rsid w:val="00F95CA0"/>
    <w:rsid w:val="00F95DFF"/>
    <w:rsid w:val="00F95E19"/>
    <w:rsid w:val="00F96129"/>
    <w:rsid w:val="00F961C8"/>
    <w:rsid w:val="00F96213"/>
    <w:rsid w:val="00F96218"/>
    <w:rsid w:val="00F96466"/>
    <w:rsid w:val="00F9651F"/>
    <w:rsid w:val="00F96593"/>
    <w:rsid w:val="00F966D6"/>
    <w:rsid w:val="00F96B68"/>
    <w:rsid w:val="00F96BD7"/>
    <w:rsid w:val="00F96C0C"/>
    <w:rsid w:val="00F96C23"/>
    <w:rsid w:val="00F96C98"/>
    <w:rsid w:val="00F96D8B"/>
    <w:rsid w:val="00F96DC6"/>
    <w:rsid w:val="00F96E4B"/>
    <w:rsid w:val="00F96F2A"/>
    <w:rsid w:val="00F96FAA"/>
    <w:rsid w:val="00F97092"/>
    <w:rsid w:val="00F97136"/>
    <w:rsid w:val="00F97248"/>
    <w:rsid w:val="00F974EA"/>
    <w:rsid w:val="00F9751B"/>
    <w:rsid w:val="00F9772F"/>
    <w:rsid w:val="00F979D2"/>
    <w:rsid w:val="00F97AB5"/>
    <w:rsid w:val="00F97ABD"/>
    <w:rsid w:val="00F97BA3"/>
    <w:rsid w:val="00F97C13"/>
    <w:rsid w:val="00F97C9D"/>
    <w:rsid w:val="00F97CA6"/>
    <w:rsid w:val="00F97DBC"/>
    <w:rsid w:val="00F97E17"/>
    <w:rsid w:val="00FA0021"/>
    <w:rsid w:val="00FA032D"/>
    <w:rsid w:val="00FA03EB"/>
    <w:rsid w:val="00FA0590"/>
    <w:rsid w:val="00FA06FD"/>
    <w:rsid w:val="00FA0711"/>
    <w:rsid w:val="00FA072F"/>
    <w:rsid w:val="00FA075F"/>
    <w:rsid w:val="00FA0A2D"/>
    <w:rsid w:val="00FA0AB4"/>
    <w:rsid w:val="00FA0AD8"/>
    <w:rsid w:val="00FA0B5D"/>
    <w:rsid w:val="00FA0B72"/>
    <w:rsid w:val="00FA0C05"/>
    <w:rsid w:val="00FA0C35"/>
    <w:rsid w:val="00FA0E38"/>
    <w:rsid w:val="00FA0F54"/>
    <w:rsid w:val="00FA106B"/>
    <w:rsid w:val="00FA129D"/>
    <w:rsid w:val="00FA13EB"/>
    <w:rsid w:val="00FA1520"/>
    <w:rsid w:val="00FA166A"/>
    <w:rsid w:val="00FA1673"/>
    <w:rsid w:val="00FA1707"/>
    <w:rsid w:val="00FA1832"/>
    <w:rsid w:val="00FA183A"/>
    <w:rsid w:val="00FA1A47"/>
    <w:rsid w:val="00FA1B21"/>
    <w:rsid w:val="00FA1C89"/>
    <w:rsid w:val="00FA1F23"/>
    <w:rsid w:val="00FA1FBC"/>
    <w:rsid w:val="00FA2129"/>
    <w:rsid w:val="00FA218C"/>
    <w:rsid w:val="00FA262C"/>
    <w:rsid w:val="00FA2A1A"/>
    <w:rsid w:val="00FA2B16"/>
    <w:rsid w:val="00FA2C21"/>
    <w:rsid w:val="00FA2C6C"/>
    <w:rsid w:val="00FA2E06"/>
    <w:rsid w:val="00FA2E32"/>
    <w:rsid w:val="00FA2E46"/>
    <w:rsid w:val="00FA30F3"/>
    <w:rsid w:val="00FA31AD"/>
    <w:rsid w:val="00FA3216"/>
    <w:rsid w:val="00FA33D4"/>
    <w:rsid w:val="00FA33FB"/>
    <w:rsid w:val="00FA34DD"/>
    <w:rsid w:val="00FA36F4"/>
    <w:rsid w:val="00FA3757"/>
    <w:rsid w:val="00FA3827"/>
    <w:rsid w:val="00FA39D2"/>
    <w:rsid w:val="00FA3E9A"/>
    <w:rsid w:val="00FA3EAC"/>
    <w:rsid w:val="00FA3F7E"/>
    <w:rsid w:val="00FA42F3"/>
    <w:rsid w:val="00FA4434"/>
    <w:rsid w:val="00FA44C5"/>
    <w:rsid w:val="00FA45B2"/>
    <w:rsid w:val="00FA4707"/>
    <w:rsid w:val="00FA4761"/>
    <w:rsid w:val="00FA4831"/>
    <w:rsid w:val="00FA48D7"/>
    <w:rsid w:val="00FA4A20"/>
    <w:rsid w:val="00FA4A2A"/>
    <w:rsid w:val="00FA4A3A"/>
    <w:rsid w:val="00FA4B40"/>
    <w:rsid w:val="00FA4C33"/>
    <w:rsid w:val="00FA4C4B"/>
    <w:rsid w:val="00FA4D43"/>
    <w:rsid w:val="00FA4D6C"/>
    <w:rsid w:val="00FA4D88"/>
    <w:rsid w:val="00FA4E0F"/>
    <w:rsid w:val="00FA4E90"/>
    <w:rsid w:val="00FA4EE9"/>
    <w:rsid w:val="00FA5062"/>
    <w:rsid w:val="00FA534D"/>
    <w:rsid w:val="00FA5368"/>
    <w:rsid w:val="00FA5504"/>
    <w:rsid w:val="00FA559A"/>
    <w:rsid w:val="00FA5625"/>
    <w:rsid w:val="00FA5636"/>
    <w:rsid w:val="00FA570F"/>
    <w:rsid w:val="00FA57B1"/>
    <w:rsid w:val="00FA59B9"/>
    <w:rsid w:val="00FA59E3"/>
    <w:rsid w:val="00FA5A3E"/>
    <w:rsid w:val="00FA5A50"/>
    <w:rsid w:val="00FA5AE5"/>
    <w:rsid w:val="00FA5BB0"/>
    <w:rsid w:val="00FA5C6C"/>
    <w:rsid w:val="00FA5CE4"/>
    <w:rsid w:val="00FA5F2B"/>
    <w:rsid w:val="00FA5F5B"/>
    <w:rsid w:val="00FA5FB1"/>
    <w:rsid w:val="00FA60EE"/>
    <w:rsid w:val="00FA637D"/>
    <w:rsid w:val="00FA646D"/>
    <w:rsid w:val="00FA6503"/>
    <w:rsid w:val="00FA6515"/>
    <w:rsid w:val="00FA65E4"/>
    <w:rsid w:val="00FA66CA"/>
    <w:rsid w:val="00FA670E"/>
    <w:rsid w:val="00FA67D6"/>
    <w:rsid w:val="00FA682A"/>
    <w:rsid w:val="00FA6949"/>
    <w:rsid w:val="00FA6A71"/>
    <w:rsid w:val="00FA6A7A"/>
    <w:rsid w:val="00FA6B2E"/>
    <w:rsid w:val="00FA6FBF"/>
    <w:rsid w:val="00FA70EE"/>
    <w:rsid w:val="00FA70F0"/>
    <w:rsid w:val="00FA7188"/>
    <w:rsid w:val="00FA72FF"/>
    <w:rsid w:val="00FA75AC"/>
    <w:rsid w:val="00FA79D4"/>
    <w:rsid w:val="00FA7ABD"/>
    <w:rsid w:val="00FA7B27"/>
    <w:rsid w:val="00FA7ED8"/>
    <w:rsid w:val="00FA7FA8"/>
    <w:rsid w:val="00FB015D"/>
    <w:rsid w:val="00FB0288"/>
    <w:rsid w:val="00FB0333"/>
    <w:rsid w:val="00FB0367"/>
    <w:rsid w:val="00FB03DF"/>
    <w:rsid w:val="00FB04F5"/>
    <w:rsid w:val="00FB06D9"/>
    <w:rsid w:val="00FB07C0"/>
    <w:rsid w:val="00FB07D1"/>
    <w:rsid w:val="00FB07D3"/>
    <w:rsid w:val="00FB0858"/>
    <w:rsid w:val="00FB09A6"/>
    <w:rsid w:val="00FB09D6"/>
    <w:rsid w:val="00FB09F1"/>
    <w:rsid w:val="00FB0B5E"/>
    <w:rsid w:val="00FB0BCA"/>
    <w:rsid w:val="00FB0C69"/>
    <w:rsid w:val="00FB0C9F"/>
    <w:rsid w:val="00FB0CAB"/>
    <w:rsid w:val="00FB0CD6"/>
    <w:rsid w:val="00FB0D29"/>
    <w:rsid w:val="00FB0E49"/>
    <w:rsid w:val="00FB0E97"/>
    <w:rsid w:val="00FB0EF6"/>
    <w:rsid w:val="00FB106F"/>
    <w:rsid w:val="00FB1414"/>
    <w:rsid w:val="00FB14F9"/>
    <w:rsid w:val="00FB169E"/>
    <w:rsid w:val="00FB16FB"/>
    <w:rsid w:val="00FB1794"/>
    <w:rsid w:val="00FB1A07"/>
    <w:rsid w:val="00FB1A41"/>
    <w:rsid w:val="00FB1C7E"/>
    <w:rsid w:val="00FB1D6B"/>
    <w:rsid w:val="00FB1FF5"/>
    <w:rsid w:val="00FB23E1"/>
    <w:rsid w:val="00FB25CD"/>
    <w:rsid w:val="00FB2640"/>
    <w:rsid w:val="00FB26F2"/>
    <w:rsid w:val="00FB274E"/>
    <w:rsid w:val="00FB28FD"/>
    <w:rsid w:val="00FB296A"/>
    <w:rsid w:val="00FB29C9"/>
    <w:rsid w:val="00FB2B2A"/>
    <w:rsid w:val="00FB2B5C"/>
    <w:rsid w:val="00FB2BF1"/>
    <w:rsid w:val="00FB2EDA"/>
    <w:rsid w:val="00FB319D"/>
    <w:rsid w:val="00FB3390"/>
    <w:rsid w:val="00FB3480"/>
    <w:rsid w:val="00FB348B"/>
    <w:rsid w:val="00FB377E"/>
    <w:rsid w:val="00FB3954"/>
    <w:rsid w:val="00FB3971"/>
    <w:rsid w:val="00FB3983"/>
    <w:rsid w:val="00FB3986"/>
    <w:rsid w:val="00FB3ADA"/>
    <w:rsid w:val="00FB3B9F"/>
    <w:rsid w:val="00FB3C66"/>
    <w:rsid w:val="00FB4066"/>
    <w:rsid w:val="00FB423E"/>
    <w:rsid w:val="00FB451E"/>
    <w:rsid w:val="00FB4658"/>
    <w:rsid w:val="00FB47B3"/>
    <w:rsid w:val="00FB480C"/>
    <w:rsid w:val="00FB49B4"/>
    <w:rsid w:val="00FB4A36"/>
    <w:rsid w:val="00FB4A9E"/>
    <w:rsid w:val="00FB4DF6"/>
    <w:rsid w:val="00FB4E4F"/>
    <w:rsid w:val="00FB4EE1"/>
    <w:rsid w:val="00FB50A1"/>
    <w:rsid w:val="00FB50E5"/>
    <w:rsid w:val="00FB53B6"/>
    <w:rsid w:val="00FB53FA"/>
    <w:rsid w:val="00FB5469"/>
    <w:rsid w:val="00FB55ED"/>
    <w:rsid w:val="00FB5673"/>
    <w:rsid w:val="00FB595F"/>
    <w:rsid w:val="00FB5A5F"/>
    <w:rsid w:val="00FB5B26"/>
    <w:rsid w:val="00FB5C28"/>
    <w:rsid w:val="00FB5CAB"/>
    <w:rsid w:val="00FB5D61"/>
    <w:rsid w:val="00FB5D78"/>
    <w:rsid w:val="00FB5E8C"/>
    <w:rsid w:val="00FB5F67"/>
    <w:rsid w:val="00FB5F83"/>
    <w:rsid w:val="00FB612C"/>
    <w:rsid w:val="00FB61C7"/>
    <w:rsid w:val="00FB6307"/>
    <w:rsid w:val="00FB63FA"/>
    <w:rsid w:val="00FB6467"/>
    <w:rsid w:val="00FB6556"/>
    <w:rsid w:val="00FB6893"/>
    <w:rsid w:val="00FB68EA"/>
    <w:rsid w:val="00FB68F0"/>
    <w:rsid w:val="00FB694F"/>
    <w:rsid w:val="00FB696E"/>
    <w:rsid w:val="00FB6A14"/>
    <w:rsid w:val="00FB6A62"/>
    <w:rsid w:val="00FB6AC3"/>
    <w:rsid w:val="00FB6AD8"/>
    <w:rsid w:val="00FB6B14"/>
    <w:rsid w:val="00FB6B5A"/>
    <w:rsid w:val="00FB6C01"/>
    <w:rsid w:val="00FB6ED2"/>
    <w:rsid w:val="00FB6F03"/>
    <w:rsid w:val="00FB6FD5"/>
    <w:rsid w:val="00FB6FE6"/>
    <w:rsid w:val="00FB70F0"/>
    <w:rsid w:val="00FB7479"/>
    <w:rsid w:val="00FB74E3"/>
    <w:rsid w:val="00FB77DF"/>
    <w:rsid w:val="00FB780C"/>
    <w:rsid w:val="00FB791A"/>
    <w:rsid w:val="00FB7B00"/>
    <w:rsid w:val="00FB7BC6"/>
    <w:rsid w:val="00FB7C3C"/>
    <w:rsid w:val="00FB7EBF"/>
    <w:rsid w:val="00FB7EC0"/>
    <w:rsid w:val="00FB7F2C"/>
    <w:rsid w:val="00FB7F60"/>
    <w:rsid w:val="00FB7F7E"/>
    <w:rsid w:val="00FC0031"/>
    <w:rsid w:val="00FC006E"/>
    <w:rsid w:val="00FC00EA"/>
    <w:rsid w:val="00FC0134"/>
    <w:rsid w:val="00FC01BF"/>
    <w:rsid w:val="00FC01EF"/>
    <w:rsid w:val="00FC04DD"/>
    <w:rsid w:val="00FC0677"/>
    <w:rsid w:val="00FC092B"/>
    <w:rsid w:val="00FC0A80"/>
    <w:rsid w:val="00FC0C37"/>
    <w:rsid w:val="00FC0D4F"/>
    <w:rsid w:val="00FC0E47"/>
    <w:rsid w:val="00FC0E4A"/>
    <w:rsid w:val="00FC0FE5"/>
    <w:rsid w:val="00FC1070"/>
    <w:rsid w:val="00FC1102"/>
    <w:rsid w:val="00FC12C5"/>
    <w:rsid w:val="00FC142C"/>
    <w:rsid w:val="00FC1431"/>
    <w:rsid w:val="00FC152F"/>
    <w:rsid w:val="00FC153E"/>
    <w:rsid w:val="00FC155C"/>
    <w:rsid w:val="00FC1628"/>
    <w:rsid w:val="00FC17EA"/>
    <w:rsid w:val="00FC182A"/>
    <w:rsid w:val="00FC18B6"/>
    <w:rsid w:val="00FC1A0D"/>
    <w:rsid w:val="00FC1A1A"/>
    <w:rsid w:val="00FC1A20"/>
    <w:rsid w:val="00FC1BE9"/>
    <w:rsid w:val="00FC1C06"/>
    <w:rsid w:val="00FC1EC9"/>
    <w:rsid w:val="00FC1FC3"/>
    <w:rsid w:val="00FC224A"/>
    <w:rsid w:val="00FC22AB"/>
    <w:rsid w:val="00FC22C2"/>
    <w:rsid w:val="00FC2304"/>
    <w:rsid w:val="00FC233A"/>
    <w:rsid w:val="00FC23EE"/>
    <w:rsid w:val="00FC242E"/>
    <w:rsid w:val="00FC2516"/>
    <w:rsid w:val="00FC2599"/>
    <w:rsid w:val="00FC2736"/>
    <w:rsid w:val="00FC275F"/>
    <w:rsid w:val="00FC276B"/>
    <w:rsid w:val="00FC27CF"/>
    <w:rsid w:val="00FC2896"/>
    <w:rsid w:val="00FC28E3"/>
    <w:rsid w:val="00FC2A59"/>
    <w:rsid w:val="00FC2A99"/>
    <w:rsid w:val="00FC2B0E"/>
    <w:rsid w:val="00FC2B3C"/>
    <w:rsid w:val="00FC2CF4"/>
    <w:rsid w:val="00FC2DC4"/>
    <w:rsid w:val="00FC2E74"/>
    <w:rsid w:val="00FC2F57"/>
    <w:rsid w:val="00FC2F7E"/>
    <w:rsid w:val="00FC2F8D"/>
    <w:rsid w:val="00FC3033"/>
    <w:rsid w:val="00FC306A"/>
    <w:rsid w:val="00FC3321"/>
    <w:rsid w:val="00FC33D0"/>
    <w:rsid w:val="00FC3462"/>
    <w:rsid w:val="00FC351F"/>
    <w:rsid w:val="00FC37E5"/>
    <w:rsid w:val="00FC38F8"/>
    <w:rsid w:val="00FC39B7"/>
    <w:rsid w:val="00FC3B5A"/>
    <w:rsid w:val="00FC3C4B"/>
    <w:rsid w:val="00FC3CA5"/>
    <w:rsid w:val="00FC3D07"/>
    <w:rsid w:val="00FC3DC0"/>
    <w:rsid w:val="00FC3E05"/>
    <w:rsid w:val="00FC3F2F"/>
    <w:rsid w:val="00FC3FB2"/>
    <w:rsid w:val="00FC3FBE"/>
    <w:rsid w:val="00FC3FF5"/>
    <w:rsid w:val="00FC4041"/>
    <w:rsid w:val="00FC4053"/>
    <w:rsid w:val="00FC408A"/>
    <w:rsid w:val="00FC4120"/>
    <w:rsid w:val="00FC4332"/>
    <w:rsid w:val="00FC4389"/>
    <w:rsid w:val="00FC43F6"/>
    <w:rsid w:val="00FC4461"/>
    <w:rsid w:val="00FC451D"/>
    <w:rsid w:val="00FC453B"/>
    <w:rsid w:val="00FC4838"/>
    <w:rsid w:val="00FC4893"/>
    <w:rsid w:val="00FC4996"/>
    <w:rsid w:val="00FC4BDB"/>
    <w:rsid w:val="00FC4BDF"/>
    <w:rsid w:val="00FC4C01"/>
    <w:rsid w:val="00FC4CE6"/>
    <w:rsid w:val="00FC4E4C"/>
    <w:rsid w:val="00FC4FB0"/>
    <w:rsid w:val="00FC506A"/>
    <w:rsid w:val="00FC5093"/>
    <w:rsid w:val="00FC51F4"/>
    <w:rsid w:val="00FC522B"/>
    <w:rsid w:val="00FC5378"/>
    <w:rsid w:val="00FC5389"/>
    <w:rsid w:val="00FC55C7"/>
    <w:rsid w:val="00FC5621"/>
    <w:rsid w:val="00FC568B"/>
    <w:rsid w:val="00FC58CC"/>
    <w:rsid w:val="00FC5A2A"/>
    <w:rsid w:val="00FC5ADB"/>
    <w:rsid w:val="00FC5B20"/>
    <w:rsid w:val="00FC5B2F"/>
    <w:rsid w:val="00FC5BC1"/>
    <w:rsid w:val="00FC5BCE"/>
    <w:rsid w:val="00FC5C17"/>
    <w:rsid w:val="00FC5D39"/>
    <w:rsid w:val="00FC63DD"/>
    <w:rsid w:val="00FC6419"/>
    <w:rsid w:val="00FC64A2"/>
    <w:rsid w:val="00FC650E"/>
    <w:rsid w:val="00FC66C4"/>
    <w:rsid w:val="00FC6B19"/>
    <w:rsid w:val="00FC6D99"/>
    <w:rsid w:val="00FC6E8A"/>
    <w:rsid w:val="00FC6EC8"/>
    <w:rsid w:val="00FC7058"/>
    <w:rsid w:val="00FC709D"/>
    <w:rsid w:val="00FC719D"/>
    <w:rsid w:val="00FC726C"/>
    <w:rsid w:val="00FC730E"/>
    <w:rsid w:val="00FC7317"/>
    <w:rsid w:val="00FC73F0"/>
    <w:rsid w:val="00FC740E"/>
    <w:rsid w:val="00FC76C6"/>
    <w:rsid w:val="00FC7747"/>
    <w:rsid w:val="00FC788C"/>
    <w:rsid w:val="00FC78A0"/>
    <w:rsid w:val="00FC78F9"/>
    <w:rsid w:val="00FC7932"/>
    <w:rsid w:val="00FC79A9"/>
    <w:rsid w:val="00FC7A8C"/>
    <w:rsid w:val="00FC7B8F"/>
    <w:rsid w:val="00FC7E57"/>
    <w:rsid w:val="00FC7ED5"/>
    <w:rsid w:val="00FC7EF0"/>
    <w:rsid w:val="00FD03CB"/>
    <w:rsid w:val="00FD03D4"/>
    <w:rsid w:val="00FD0405"/>
    <w:rsid w:val="00FD047A"/>
    <w:rsid w:val="00FD04C0"/>
    <w:rsid w:val="00FD04F7"/>
    <w:rsid w:val="00FD051A"/>
    <w:rsid w:val="00FD0934"/>
    <w:rsid w:val="00FD0A9F"/>
    <w:rsid w:val="00FD0B54"/>
    <w:rsid w:val="00FD0BC9"/>
    <w:rsid w:val="00FD0C5F"/>
    <w:rsid w:val="00FD0D2E"/>
    <w:rsid w:val="00FD0EB2"/>
    <w:rsid w:val="00FD0F0D"/>
    <w:rsid w:val="00FD0F6F"/>
    <w:rsid w:val="00FD1156"/>
    <w:rsid w:val="00FD11BF"/>
    <w:rsid w:val="00FD11F4"/>
    <w:rsid w:val="00FD12C0"/>
    <w:rsid w:val="00FD131D"/>
    <w:rsid w:val="00FD1379"/>
    <w:rsid w:val="00FD1391"/>
    <w:rsid w:val="00FD13A9"/>
    <w:rsid w:val="00FD1532"/>
    <w:rsid w:val="00FD1658"/>
    <w:rsid w:val="00FD1695"/>
    <w:rsid w:val="00FD16A3"/>
    <w:rsid w:val="00FD1709"/>
    <w:rsid w:val="00FD17ED"/>
    <w:rsid w:val="00FD1821"/>
    <w:rsid w:val="00FD1840"/>
    <w:rsid w:val="00FD1847"/>
    <w:rsid w:val="00FD18B8"/>
    <w:rsid w:val="00FD18D2"/>
    <w:rsid w:val="00FD19C8"/>
    <w:rsid w:val="00FD1B3B"/>
    <w:rsid w:val="00FD1B9F"/>
    <w:rsid w:val="00FD1BF2"/>
    <w:rsid w:val="00FD1C86"/>
    <w:rsid w:val="00FD1E27"/>
    <w:rsid w:val="00FD1FC2"/>
    <w:rsid w:val="00FD20B5"/>
    <w:rsid w:val="00FD20F7"/>
    <w:rsid w:val="00FD22B0"/>
    <w:rsid w:val="00FD231E"/>
    <w:rsid w:val="00FD25BA"/>
    <w:rsid w:val="00FD26C9"/>
    <w:rsid w:val="00FD2792"/>
    <w:rsid w:val="00FD28E8"/>
    <w:rsid w:val="00FD2976"/>
    <w:rsid w:val="00FD29E5"/>
    <w:rsid w:val="00FD2A10"/>
    <w:rsid w:val="00FD2ABD"/>
    <w:rsid w:val="00FD2ABF"/>
    <w:rsid w:val="00FD2C49"/>
    <w:rsid w:val="00FD2CAA"/>
    <w:rsid w:val="00FD2CAC"/>
    <w:rsid w:val="00FD2CCF"/>
    <w:rsid w:val="00FD2CE5"/>
    <w:rsid w:val="00FD2CE7"/>
    <w:rsid w:val="00FD2EAA"/>
    <w:rsid w:val="00FD2ED6"/>
    <w:rsid w:val="00FD2F8B"/>
    <w:rsid w:val="00FD2FA5"/>
    <w:rsid w:val="00FD2FD0"/>
    <w:rsid w:val="00FD2FD9"/>
    <w:rsid w:val="00FD2FE6"/>
    <w:rsid w:val="00FD30A8"/>
    <w:rsid w:val="00FD318A"/>
    <w:rsid w:val="00FD333F"/>
    <w:rsid w:val="00FD33E9"/>
    <w:rsid w:val="00FD33EE"/>
    <w:rsid w:val="00FD356C"/>
    <w:rsid w:val="00FD3597"/>
    <w:rsid w:val="00FD35AC"/>
    <w:rsid w:val="00FD36F4"/>
    <w:rsid w:val="00FD3815"/>
    <w:rsid w:val="00FD3894"/>
    <w:rsid w:val="00FD397F"/>
    <w:rsid w:val="00FD3B6F"/>
    <w:rsid w:val="00FD3E44"/>
    <w:rsid w:val="00FD3E5C"/>
    <w:rsid w:val="00FD3FAE"/>
    <w:rsid w:val="00FD4097"/>
    <w:rsid w:val="00FD4252"/>
    <w:rsid w:val="00FD43AF"/>
    <w:rsid w:val="00FD447C"/>
    <w:rsid w:val="00FD4567"/>
    <w:rsid w:val="00FD4606"/>
    <w:rsid w:val="00FD47BF"/>
    <w:rsid w:val="00FD4871"/>
    <w:rsid w:val="00FD4DB5"/>
    <w:rsid w:val="00FD501C"/>
    <w:rsid w:val="00FD5020"/>
    <w:rsid w:val="00FD519F"/>
    <w:rsid w:val="00FD51DB"/>
    <w:rsid w:val="00FD538A"/>
    <w:rsid w:val="00FD5523"/>
    <w:rsid w:val="00FD55F2"/>
    <w:rsid w:val="00FD5896"/>
    <w:rsid w:val="00FD5916"/>
    <w:rsid w:val="00FD59C4"/>
    <w:rsid w:val="00FD5AED"/>
    <w:rsid w:val="00FD5AF9"/>
    <w:rsid w:val="00FD5B96"/>
    <w:rsid w:val="00FD5BCC"/>
    <w:rsid w:val="00FD5D48"/>
    <w:rsid w:val="00FD5F80"/>
    <w:rsid w:val="00FD6079"/>
    <w:rsid w:val="00FD609D"/>
    <w:rsid w:val="00FD626A"/>
    <w:rsid w:val="00FD62DA"/>
    <w:rsid w:val="00FD639F"/>
    <w:rsid w:val="00FD63F2"/>
    <w:rsid w:val="00FD663B"/>
    <w:rsid w:val="00FD68B0"/>
    <w:rsid w:val="00FD690A"/>
    <w:rsid w:val="00FD692F"/>
    <w:rsid w:val="00FD6979"/>
    <w:rsid w:val="00FD6B8D"/>
    <w:rsid w:val="00FD6BDC"/>
    <w:rsid w:val="00FD6D70"/>
    <w:rsid w:val="00FD6F05"/>
    <w:rsid w:val="00FD6F07"/>
    <w:rsid w:val="00FD6F6E"/>
    <w:rsid w:val="00FD7056"/>
    <w:rsid w:val="00FD71BA"/>
    <w:rsid w:val="00FD75C3"/>
    <w:rsid w:val="00FD75D2"/>
    <w:rsid w:val="00FD7E86"/>
    <w:rsid w:val="00FD7E87"/>
    <w:rsid w:val="00FD7F54"/>
    <w:rsid w:val="00FD7FA4"/>
    <w:rsid w:val="00FE0091"/>
    <w:rsid w:val="00FE01E7"/>
    <w:rsid w:val="00FE0458"/>
    <w:rsid w:val="00FE070A"/>
    <w:rsid w:val="00FE079D"/>
    <w:rsid w:val="00FE0826"/>
    <w:rsid w:val="00FE0BBF"/>
    <w:rsid w:val="00FE0BCB"/>
    <w:rsid w:val="00FE0C3C"/>
    <w:rsid w:val="00FE0E21"/>
    <w:rsid w:val="00FE0E81"/>
    <w:rsid w:val="00FE0EFC"/>
    <w:rsid w:val="00FE100B"/>
    <w:rsid w:val="00FE10C7"/>
    <w:rsid w:val="00FE11CF"/>
    <w:rsid w:val="00FE1556"/>
    <w:rsid w:val="00FE164C"/>
    <w:rsid w:val="00FE16CA"/>
    <w:rsid w:val="00FE172B"/>
    <w:rsid w:val="00FE18C9"/>
    <w:rsid w:val="00FE1A00"/>
    <w:rsid w:val="00FE1A57"/>
    <w:rsid w:val="00FE1A75"/>
    <w:rsid w:val="00FE1A95"/>
    <w:rsid w:val="00FE1DAB"/>
    <w:rsid w:val="00FE1EA8"/>
    <w:rsid w:val="00FE1F14"/>
    <w:rsid w:val="00FE209D"/>
    <w:rsid w:val="00FE2146"/>
    <w:rsid w:val="00FE223F"/>
    <w:rsid w:val="00FE2242"/>
    <w:rsid w:val="00FE239C"/>
    <w:rsid w:val="00FE2577"/>
    <w:rsid w:val="00FE25D3"/>
    <w:rsid w:val="00FE2880"/>
    <w:rsid w:val="00FE2A29"/>
    <w:rsid w:val="00FE2B71"/>
    <w:rsid w:val="00FE2BD9"/>
    <w:rsid w:val="00FE2D8D"/>
    <w:rsid w:val="00FE2DF1"/>
    <w:rsid w:val="00FE2E8A"/>
    <w:rsid w:val="00FE322D"/>
    <w:rsid w:val="00FE33E1"/>
    <w:rsid w:val="00FE3682"/>
    <w:rsid w:val="00FE3831"/>
    <w:rsid w:val="00FE38F4"/>
    <w:rsid w:val="00FE3902"/>
    <w:rsid w:val="00FE3A29"/>
    <w:rsid w:val="00FE3A8D"/>
    <w:rsid w:val="00FE3B50"/>
    <w:rsid w:val="00FE3F10"/>
    <w:rsid w:val="00FE4158"/>
    <w:rsid w:val="00FE41D4"/>
    <w:rsid w:val="00FE43C4"/>
    <w:rsid w:val="00FE46EE"/>
    <w:rsid w:val="00FE471B"/>
    <w:rsid w:val="00FE47A8"/>
    <w:rsid w:val="00FE47FB"/>
    <w:rsid w:val="00FE48C9"/>
    <w:rsid w:val="00FE48EB"/>
    <w:rsid w:val="00FE492F"/>
    <w:rsid w:val="00FE4A7F"/>
    <w:rsid w:val="00FE4AF5"/>
    <w:rsid w:val="00FE4C84"/>
    <w:rsid w:val="00FE4ED4"/>
    <w:rsid w:val="00FE51EF"/>
    <w:rsid w:val="00FE5380"/>
    <w:rsid w:val="00FE54FF"/>
    <w:rsid w:val="00FE558C"/>
    <w:rsid w:val="00FE55CF"/>
    <w:rsid w:val="00FE5791"/>
    <w:rsid w:val="00FE57BA"/>
    <w:rsid w:val="00FE5B31"/>
    <w:rsid w:val="00FE5B87"/>
    <w:rsid w:val="00FE5C8C"/>
    <w:rsid w:val="00FE5D09"/>
    <w:rsid w:val="00FE5DBE"/>
    <w:rsid w:val="00FE6079"/>
    <w:rsid w:val="00FE65F6"/>
    <w:rsid w:val="00FE6612"/>
    <w:rsid w:val="00FE6661"/>
    <w:rsid w:val="00FE6816"/>
    <w:rsid w:val="00FE6B2B"/>
    <w:rsid w:val="00FE6B8E"/>
    <w:rsid w:val="00FE6BE7"/>
    <w:rsid w:val="00FE6DCC"/>
    <w:rsid w:val="00FE6EE6"/>
    <w:rsid w:val="00FE6F05"/>
    <w:rsid w:val="00FE7272"/>
    <w:rsid w:val="00FE7597"/>
    <w:rsid w:val="00FE75C4"/>
    <w:rsid w:val="00FE76A2"/>
    <w:rsid w:val="00FE7747"/>
    <w:rsid w:val="00FE774E"/>
    <w:rsid w:val="00FE7A04"/>
    <w:rsid w:val="00FE7BDA"/>
    <w:rsid w:val="00FE7C71"/>
    <w:rsid w:val="00FE7E34"/>
    <w:rsid w:val="00FE7E61"/>
    <w:rsid w:val="00FE7EC8"/>
    <w:rsid w:val="00FE7FC4"/>
    <w:rsid w:val="00FF0170"/>
    <w:rsid w:val="00FF01BB"/>
    <w:rsid w:val="00FF023A"/>
    <w:rsid w:val="00FF0259"/>
    <w:rsid w:val="00FF031A"/>
    <w:rsid w:val="00FF0355"/>
    <w:rsid w:val="00FF04C4"/>
    <w:rsid w:val="00FF0515"/>
    <w:rsid w:val="00FF0673"/>
    <w:rsid w:val="00FF06AC"/>
    <w:rsid w:val="00FF06EB"/>
    <w:rsid w:val="00FF07B8"/>
    <w:rsid w:val="00FF0862"/>
    <w:rsid w:val="00FF0A47"/>
    <w:rsid w:val="00FF0ACE"/>
    <w:rsid w:val="00FF0B89"/>
    <w:rsid w:val="00FF0BB8"/>
    <w:rsid w:val="00FF0C15"/>
    <w:rsid w:val="00FF0C47"/>
    <w:rsid w:val="00FF0E5F"/>
    <w:rsid w:val="00FF0ED9"/>
    <w:rsid w:val="00FF0EDB"/>
    <w:rsid w:val="00FF1064"/>
    <w:rsid w:val="00FF107B"/>
    <w:rsid w:val="00FF1138"/>
    <w:rsid w:val="00FF134A"/>
    <w:rsid w:val="00FF13B8"/>
    <w:rsid w:val="00FF1706"/>
    <w:rsid w:val="00FF177F"/>
    <w:rsid w:val="00FF17BD"/>
    <w:rsid w:val="00FF180B"/>
    <w:rsid w:val="00FF18AD"/>
    <w:rsid w:val="00FF1957"/>
    <w:rsid w:val="00FF1A63"/>
    <w:rsid w:val="00FF1F0C"/>
    <w:rsid w:val="00FF1F6F"/>
    <w:rsid w:val="00FF204A"/>
    <w:rsid w:val="00FF2085"/>
    <w:rsid w:val="00FF21C0"/>
    <w:rsid w:val="00FF2340"/>
    <w:rsid w:val="00FF25E2"/>
    <w:rsid w:val="00FF2664"/>
    <w:rsid w:val="00FF2964"/>
    <w:rsid w:val="00FF2A60"/>
    <w:rsid w:val="00FF2BBB"/>
    <w:rsid w:val="00FF2CA4"/>
    <w:rsid w:val="00FF2CCC"/>
    <w:rsid w:val="00FF2D25"/>
    <w:rsid w:val="00FF2D70"/>
    <w:rsid w:val="00FF2EFA"/>
    <w:rsid w:val="00FF2F1B"/>
    <w:rsid w:val="00FF2F9A"/>
    <w:rsid w:val="00FF2FA4"/>
    <w:rsid w:val="00FF3076"/>
    <w:rsid w:val="00FF31BE"/>
    <w:rsid w:val="00FF31BF"/>
    <w:rsid w:val="00FF32EF"/>
    <w:rsid w:val="00FF3311"/>
    <w:rsid w:val="00FF332C"/>
    <w:rsid w:val="00FF337D"/>
    <w:rsid w:val="00FF3416"/>
    <w:rsid w:val="00FF343F"/>
    <w:rsid w:val="00FF35C0"/>
    <w:rsid w:val="00FF370C"/>
    <w:rsid w:val="00FF3857"/>
    <w:rsid w:val="00FF38CE"/>
    <w:rsid w:val="00FF391D"/>
    <w:rsid w:val="00FF3A1D"/>
    <w:rsid w:val="00FF3A67"/>
    <w:rsid w:val="00FF3B75"/>
    <w:rsid w:val="00FF3C80"/>
    <w:rsid w:val="00FF41F5"/>
    <w:rsid w:val="00FF4579"/>
    <w:rsid w:val="00FF464C"/>
    <w:rsid w:val="00FF4895"/>
    <w:rsid w:val="00FF49C4"/>
    <w:rsid w:val="00FF49F0"/>
    <w:rsid w:val="00FF49F7"/>
    <w:rsid w:val="00FF4B75"/>
    <w:rsid w:val="00FF4CC7"/>
    <w:rsid w:val="00FF4CFE"/>
    <w:rsid w:val="00FF4D20"/>
    <w:rsid w:val="00FF4D9E"/>
    <w:rsid w:val="00FF4DDE"/>
    <w:rsid w:val="00FF4E53"/>
    <w:rsid w:val="00FF4FDB"/>
    <w:rsid w:val="00FF5009"/>
    <w:rsid w:val="00FF500D"/>
    <w:rsid w:val="00FF5101"/>
    <w:rsid w:val="00FF5133"/>
    <w:rsid w:val="00FF51BB"/>
    <w:rsid w:val="00FF51DD"/>
    <w:rsid w:val="00FF5356"/>
    <w:rsid w:val="00FF5379"/>
    <w:rsid w:val="00FF549A"/>
    <w:rsid w:val="00FF55D4"/>
    <w:rsid w:val="00FF5773"/>
    <w:rsid w:val="00FF58BE"/>
    <w:rsid w:val="00FF5BE6"/>
    <w:rsid w:val="00FF5BFE"/>
    <w:rsid w:val="00FF5CBB"/>
    <w:rsid w:val="00FF633B"/>
    <w:rsid w:val="00FF63DE"/>
    <w:rsid w:val="00FF63F7"/>
    <w:rsid w:val="00FF693B"/>
    <w:rsid w:val="00FF6AB0"/>
    <w:rsid w:val="00FF6AF8"/>
    <w:rsid w:val="00FF6B68"/>
    <w:rsid w:val="00FF6BA7"/>
    <w:rsid w:val="00FF6BAB"/>
    <w:rsid w:val="00FF6C0A"/>
    <w:rsid w:val="00FF6C3F"/>
    <w:rsid w:val="00FF6C44"/>
    <w:rsid w:val="00FF6CD7"/>
    <w:rsid w:val="00FF6CFC"/>
    <w:rsid w:val="00FF6DA6"/>
    <w:rsid w:val="00FF7011"/>
    <w:rsid w:val="00FF705E"/>
    <w:rsid w:val="00FF721C"/>
    <w:rsid w:val="00FF7339"/>
    <w:rsid w:val="00FF754E"/>
    <w:rsid w:val="00FF765F"/>
    <w:rsid w:val="00FF7690"/>
    <w:rsid w:val="00FF7839"/>
    <w:rsid w:val="00FF795D"/>
    <w:rsid w:val="00FF7BCF"/>
    <w:rsid w:val="00FF7CF0"/>
    <w:rsid w:val="027EBA71"/>
    <w:rsid w:val="02E13A53"/>
    <w:rsid w:val="030C9FBF"/>
    <w:rsid w:val="03944ED2"/>
    <w:rsid w:val="03F29C16"/>
    <w:rsid w:val="05325453"/>
    <w:rsid w:val="0702D620"/>
    <w:rsid w:val="07302E92"/>
    <w:rsid w:val="074800C8"/>
    <w:rsid w:val="081D7B6A"/>
    <w:rsid w:val="09D0026F"/>
    <w:rsid w:val="0AE68492"/>
    <w:rsid w:val="0C61AF64"/>
    <w:rsid w:val="0CADE237"/>
    <w:rsid w:val="0D49437E"/>
    <w:rsid w:val="0FAC928E"/>
    <w:rsid w:val="106B2173"/>
    <w:rsid w:val="10CABEE2"/>
    <w:rsid w:val="10EA7653"/>
    <w:rsid w:val="12E94E1E"/>
    <w:rsid w:val="14872343"/>
    <w:rsid w:val="1667F6F9"/>
    <w:rsid w:val="17D09B4D"/>
    <w:rsid w:val="1818D30A"/>
    <w:rsid w:val="19CB8BE2"/>
    <w:rsid w:val="1B872A91"/>
    <w:rsid w:val="1DA3AD4D"/>
    <w:rsid w:val="202300A4"/>
    <w:rsid w:val="20666785"/>
    <w:rsid w:val="21977FDA"/>
    <w:rsid w:val="220CDE06"/>
    <w:rsid w:val="2233CD9C"/>
    <w:rsid w:val="223CEE31"/>
    <w:rsid w:val="22E1AE1E"/>
    <w:rsid w:val="2397B8ED"/>
    <w:rsid w:val="24469436"/>
    <w:rsid w:val="24CA5C87"/>
    <w:rsid w:val="251EA7B3"/>
    <w:rsid w:val="25C4461E"/>
    <w:rsid w:val="2761137E"/>
    <w:rsid w:val="29AD40BE"/>
    <w:rsid w:val="2A1F53C2"/>
    <w:rsid w:val="2BBE31C3"/>
    <w:rsid w:val="2BD4ADBB"/>
    <w:rsid w:val="2BDA150C"/>
    <w:rsid w:val="2C707499"/>
    <w:rsid w:val="2ED731DA"/>
    <w:rsid w:val="2F9D0A70"/>
    <w:rsid w:val="324B6114"/>
    <w:rsid w:val="3275B0B1"/>
    <w:rsid w:val="3303D6E1"/>
    <w:rsid w:val="3311AAA4"/>
    <w:rsid w:val="33BB2374"/>
    <w:rsid w:val="3410C463"/>
    <w:rsid w:val="34A5AA08"/>
    <w:rsid w:val="34CA1772"/>
    <w:rsid w:val="35998957"/>
    <w:rsid w:val="36586F99"/>
    <w:rsid w:val="36BEBB46"/>
    <w:rsid w:val="36F8BDCE"/>
    <w:rsid w:val="378779F7"/>
    <w:rsid w:val="37A807C9"/>
    <w:rsid w:val="38BBE3C7"/>
    <w:rsid w:val="38DECEF4"/>
    <w:rsid w:val="393D0865"/>
    <w:rsid w:val="3AF1CA55"/>
    <w:rsid w:val="3BC81254"/>
    <w:rsid w:val="3D5B00CB"/>
    <w:rsid w:val="3DB2DFB4"/>
    <w:rsid w:val="3DE67847"/>
    <w:rsid w:val="40986A21"/>
    <w:rsid w:val="417504B6"/>
    <w:rsid w:val="42A2E349"/>
    <w:rsid w:val="42EEF951"/>
    <w:rsid w:val="4378CD31"/>
    <w:rsid w:val="437E0BFD"/>
    <w:rsid w:val="43EFF371"/>
    <w:rsid w:val="475EF9FF"/>
    <w:rsid w:val="48876AB2"/>
    <w:rsid w:val="48CB574C"/>
    <w:rsid w:val="496D0503"/>
    <w:rsid w:val="4A1CD067"/>
    <w:rsid w:val="4B688850"/>
    <w:rsid w:val="4BCBD848"/>
    <w:rsid w:val="4E39790D"/>
    <w:rsid w:val="4EF20398"/>
    <w:rsid w:val="52CB8BD6"/>
    <w:rsid w:val="54268A08"/>
    <w:rsid w:val="554A605A"/>
    <w:rsid w:val="55E87C62"/>
    <w:rsid w:val="56155A9E"/>
    <w:rsid w:val="576F754B"/>
    <w:rsid w:val="58193EE5"/>
    <w:rsid w:val="59A58B18"/>
    <w:rsid w:val="5B8223A1"/>
    <w:rsid w:val="5BD7C6E0"/>
    <w:rsid w:val="5DBB0B9C"/>
    <w:rsid w:val="6032D61F"/>
    <w:rsid w:val="60B44454"/>
    <w:rsid w:val="60BA0282"/>
    <w:rsid w:val="619EBC20"/>
    <w:rsid w:val="62390DB8"/>
    <w:rsid w:val="65C64DE5"/>
    <w:rsid w:val="68D06F8C"/>
    <w:rsid w:val="6A3AF532"/>
    <w:rsid w:val="6B6BDD76"/>
    <w:rsid w:val="6BD04CED"/>
    <w:rsid w:val="6CE4991F"/>
    <w:rsid w:val="73248D00"/>
    <w:rsid w:val="7637C12E"/>
    <w:rsid w:val="76BB7055"/>
    <w:rsid w:val="7BF9CA57"/>
    <w:rsid w:val="7C7C63A5"/>
    <w:rsid w:val="7CE15F9E"/>
    <w:rsid w:val="7DAA4B80"/>
    <w:rsid w:val="7DE18177"/>
    <w:rsid w:val="7F8D6D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6A2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9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9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9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9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9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9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91"/>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A03D5B"/>
    <w:pPr>
      <w:numPr>
        <w:numId w:val="2"/>
      </w:numPr>
      <w:tabs>
        <w:tab w:val="num" w:pos="360"/>
      </w:tabs>
      <w:ind w:left="0" w:firstLine="0"/>
    </w:pPr>
    <w:rPr>
      <w:rFonts w:eastAsia="Times New Roman"/>
      <w:lang w:eastAsia="de-DE"/>
    </w:rPr>
  </w:style>
  <w:style w:type="paragraph" w:styleId="ListNumber">
    <w:name w:val="List Number"/>
    <w:basedOn w:val="Normal"/>
    <w:rsid w:val="00A03D5B"/>
    <w:pPr>
      <w:tabs>
        <w:tab w:val="num" w:pos="709"/>
      </w:tabs>
      <w:ind w:left="709" w:hanging="709"/>
    </w:pPr>
    <w:rPr>
      <w:rFonts w:eastAsia="Times New Roman"/>
      <w:lang w:eastAsia="de-DE"/>
    </w:rPr>
  </w:style>
  <w:style w:type="paragraph" w:customStyle="1" w:styleId="ListBullet1">
    <w:name w:val="List Bullet 1"/>
    <w:basedOn w:val="Normal"/>
    <w:rsid w:val="00A03D5B"/>
    <w:pPr>
      <w:numPr>
        <w:numId w:val="1"/>
      </w:numPr>
      <w:ind w:left="0" w:firstLine="0"/>
    </w:pPr>
    <w:rPr>
      <w:rFonts w:eastAsia="Times New Roman"/>
      <w:lang w:eastAsia="de-DE"/>
    </w:rPr>
  </w:style>
  <w:style w:type="paragraph" w:customStyle="1" w:styleId="ListDash">
    <w:name w:val="List Dash"/>
    <w:basedOn w:val="Normal"/>
    <w:rsid w:val="00A03D5B"/>
    <w:pPr>
      <w:numPr>
        <w:numId w:val="3"/>
      </w:numPr>
      <w:ind w:left="0" w:firstLine="0"/>
    </w:pPr>
    <w:rPr>
      <w:rFonts w:eastAsia="Times New Roman"/>
      <w:lang w:eastAsia="de-DE"/>
    </w:rPr>
  </w:style>
  <w:style w:type="paragraph" w:customStyle="1" w:styleId="ListDash1">
    <w:name w:val="List Dash 1"/>
    <w:basedOn w:val="Normal"/>
    <w:rsid w:val="00A03D5B"/>
    <w:pPr>
      <w:numPr>
        <w:numId w:val="4"/>
      </w:numPr>
      <w:ind w:left="0" w:firstLine="0"/>
    </w:pPr>
    <w:rPr>
      <w:rFonts w:eastAsia="Times New Roman"/>
      <w:lang w:eastAsia="de-DE"/>
    </w:rPr>
  </w:style>
  <w:style w:type="paragraph" w:customStyle="1" w:styleId="ListDash2">
    <w:name w:val="List Dash 2"/>
    <w:basedOn w:val="Normal"/>
    <w:rsid w:val="00A03D5B"/>
    <w:pPr>
      <w:numPr>
        <w:numId w:val="5"/>
      </w:numPr>
      <w:ind w:left="0" w:firstLine="0"/>
    </w:pPr>
    <w:rPr>
      <w:rFonts w:eastAsia="Times New Roman"/>
      <w:lang w:eastAsia="de-DE"/>
    </w:rPr>
  </w:style>
  <w:style w:type="paragraph" w:customStyle="1" w:styleId="ListNumberLevel2">
    <w:name w:val="List Number (Level 2)"/>
    <w:basedOn w:val="Normal"/>
    <w:rsid w:val="00A03D5B"/>
    <w:pPr>
      <w:numPr>
        <w:ilvl w:val="1"/>
        <w:numId w:val="6"/>
      </w:numPr>
    </w:pPr>
    <w:rPr>
      <w:rFonts w:eastAsia="Times New Roman"/>
      <w:lang w:eastAsia="de-DE"/>
    </w:rPr>
  </w:style>
  <w:style w:type="paragraph" w:customStyle="1" w:styleId="ListNumberLevel3">
    <w:name w:val="List Number (Level 3)"/>
    <w:basedOn w:val="Normal"/>
    <w:rsid w:val="00A03D5B"/>
    <w:pPr>
      <w:numPr>
        <w:ilvl w:val="2"/>
        <w:numId w:val="6"/>
      </w:numPr>
      <w:tabs>
        <w:tab w:val="clear" w:pos="2126"/>
      </w:tabs>
    </w:pPr>
    <w:rPr>
      <w:rFonts w:eastAsia="Times New Roman"/>
      <w:lang w:eastAsia="de-DE"/>
    </w:rPr>
  </w:style>
  <w:style w:type="paragraph" w:customStyle="1" w:styleId="ListNumberLevel4">
    <w:name w:val="List Number (Level 4)"/>
    <w:basedOn w:val="Normal"/>
    <w:rsid w:val="00A03D5B"/>
    <w:pPr>
      <w:numPr>
        <w:ilvl w:val="3"/>
        <w:numId w:val="6"/>
      </w:numPr>
    </w:pPr>
    <w:rPr>
      <w:rFonts w:eastAsia="Times New Roman"/>
      <w:lang w:eastAsia="de-DE"/>
    </w:rPr>
  </w:style>
  <w:style w:type="table" w:styleId="TableGrid">
    <w:name w:val="Table Grid"/>
    <w:basedOn w:val="TableNormal"/>
    <w:rsid w:val="00A03D5B"/>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03D5B"/>
    <w:rPr>
      <w:color w:val="0000FF"/>
      <w:u w:val="single"/>
    </w:rPr>
  </w:style>
  <w:style w:type="paragraph" w:styleId="ListBullet">
    <w:name w:val="List Bullet"/>
    <w:basedOn w:val="Normal"/>
    <w:rsid w:val="00A03D5B"/>
    <w:pPr>
      <w:numPr>
        <w:numId w:val="7"/>
      </w:numPr>
      <w:ind w:left="0" w:firstLine="0"/>
    </w:pPr>
    <w:rPr>
      <w:rFonts w:eastAsia="Times New Roman"/>
      <w:lang w:val="fr-FR" w:eastAsia="en-GB"/>
    </w:rPr>
  </w:style>
  <w:style w:type="paragraph" w:styleId="ListBullet2">
    <w:name w:val="List Bullet 2"/>
    <w:basedOn w:val="Normal"/>
    <w:rsid w:val="00A03D5B"/>
    <w:pPr>
      <w:numPr>
        <w:numId w:val="8"/>
      </w:numPr>
      <w:ind w:left="0" w:firstLine="0"/>
    </w:pPr>
    <w:rPr>
      <w:rFonts w:eastAsia="Times New Roman"/>
      <w:lang w:val="fr-FR" w:eastAsia="en-GB"/>
    </w:rPr>
  </w:style>
  <w:style w:type="paragraph" w:styleId="ListBullet3">
    <w:name w:val="List Bullet 3"/>
    <w:basedOn w:val="Normal"/>
    <w:rsid w:val="00A03D5B"/>
    <w:pPr>
      <w:numPr>
        <w:numId w:val="9"/>
      </w:numPr>
      <w:ind w:left="0" w:firstLine="0"/>
    </w:pPr>
    <w:rPr>
      <w:rFonts w:eastAsia="Times New Roman"/>
      <w:lang w:val="fr-FR" w:eastAsia="en-GB"/>
    </w:rPr>
  </w:style>
  <w:style w:type="paragraph" w:styleId="ListNumber2">
    <w:name w:val="List Number 2"/>
    <w:basedOn w:val="Normal"/>
    <w:rsid w:val="00A03D5B"/>
    <w:pPr>
      <w:numPr>
        <w:numId w:val="13"/>
      </w:numPr>
      <w:ind w:left="0" w:firstLine="0"/>
    </w:pPr>
    <w:rPr>
      <w:rFonts w:eastAsia="Times New Roman"/>
      <w:lang w:val="fr-FR" w:eastAsia="en-GB"/>
    </w:rPr>
  </w:style>
  <w:style w:type="paragraph" w:styleId="ListNumber3">
    <w:name w:val="List Number 3"/>
    <w:basedOn w:val="Normal"/>
    <w:rsid w:val="00A03D5B"/>
    <w:pPr>
      <w:numPr>
        <w:numId w:val="14"/>
      </w:numPr>
      <w:tabs>
        <w:tab w:val="clear" w:pos="1560"/>
      </w:tabs>
      <w:ind w:left="0" w:firstLine="0"/>
    </w:pPr>
    <w:rPr>
      <w:rFonts w:eastAsia="Times New Roman"/>
      <w:lang w:val="fr-FR" w:eastAsia="en-GB"/>
    </w:rPr>
  </w:style>
  <w:style w:type="paragraph" w:styleId="ListNumber4">
    <w:name w:val="List Number 4"/>
    <w:basedOn w:val="Normal"/>
    <w:rsid w:val="00A03D5B"/>
    <w:pPr>
      <w:numPr>
        <w:numId w:val="15"/>
      </w:numPr>
      <w:ind w:left="0" w:firstLine="0"/>
    </w:pPr>
    <w:rPr>
      <w:rFonts w:eastAsia="Times New Roman"/>
      <w:lang w:val="fr-FR" w:eastAsia="en-GB"/>
    </w:rPr>
  </w:style>
  <w:style w:type="paragraph" w:customStyle="1" w:styleId="ListDash3">
    <w:name w:val="List Dash 3"/>
    <w:basedOn w:val="Normal"/>
    <w:rsid w:val="00A03D5B"/>
    <w:pPr>
      <w:numPr>
        <w:numId w:val="10"/>
      </w:numPr>
      <w:tabs>
        <w:tab w:val="clear" w:pos="1134"/>
      </w:tabs>
      <w:ind w:left="0" w:firstLine="0"/>
    </w:pPr>
    <w:rPr>
      <w:rFonts w:eastAsia="Times New Roman"/>
      <w:lang w:val="fr-FR" w:eastAsia="en-GB"/>
    </w:rPr>
  </w:style>
  <w:style w:type="paragraph" w:customStyle="1" w:styleId="ListDash4">
    <w:name w:val="List Dash 4"/>
    <w:basedOn w:val="Normal"/>
    <w:rsid w:val="00A03D5B"/>
    <w:pPr>
      <w:numPr>
        <w:numId w:val="11"/>
      </w:numPr>
      <w:ind w:left="0" w:firstLine="0"/>
    </w:pPr>
    <w:rPr>
      <w:rFonts w:eastAsia="Times New Roman"/>
      <w:lang w:val="fr-FR" w:eastAsia="en-GB"/>
    </w:rPr>
  </w:style>
  <w:style w:type="paragraph" w:customStyle="1" w:styleId="ListNumber1">
    <w:name w:val="List Number 1"/>
    <w:basedOn w:val="Text1"/>
    <w:rsid w:val="00A03D5B"/>
    <w:pPr>
      <w:numPr>
        <w:numId w:val="12"/>
      </w:numPr>
      <w:ind w:left="0" w:firstLine="0"/>
    </w:pPr>
    <w:rPr>
      <w:rFonts w:eastAsia="Times New Roman"/>
      <w:lang w:val="fr-FR" w:eastAsia="en-GB"/>
    </w:rPr>
  </w:style>
  <w:style w:type="paragraph" w:customStyle="1" w:styleId="ListNumber1Level2">
    <w:name w:val="List Number 1 (Level 2)"/>
    <w:basedOn w:val="Text1"/>
    <w:rsid w:val="00A03D5B"/>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rsid w:val="00A03D5B"/>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rsid w:val="00A03D5B"/>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rsid w:val="00A03D5B"/>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rsid w:val="00A03D5B"/>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rsid w:val="00A03D5B"/>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rsid w:val="00A03D5B"/>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rsid w:val="00A03D5B"/>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rsid w:val="00A03D5B"/>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rsid w:val="00A03D5B"/>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rsid w:val="00A03D5B"/>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rsid w:val="00A03D5B"/>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A03D5B"/>
    <w:pPr>
      <w:jc w:val="center"/>
    </w:pPr>
    <w:rPr>
      <w:rFonts w:eastAsia="Times New Roman"/>
      <w:b/>
      <w:u w:val="single"/>
      <w:lang w:val="fr-FR" w:eastAsia="en-GB"/>
    </w:rPr>
  </w:style>
  <w:style w:type="paragraph" w:customStyle="1" w:styleId="Annexetitreexposglobal">
    <w:name w:val="Annexe titre (exposé global)"/>
    <w:basedOn w:val="Normal"/>
    <w:next w:val="Normal"/>
    <w:rsid w:val="00A03D5B"/>
    <w:pPr>
      <w:jc w:val="center"/>
    </w:pPr>
    <w:rPr>
      <w:rFonts w:eastAsia="Times New Roman"/>
      <w:b/>
      <w:u w:val="single"/>
      <w:lang w:val="fr-FR" w:eastAsia="en-GB"/>
    </w:rPr>
  </w:style>
  <w:style w:type="paragraph" w:customStyle="1" w:styleId="Annexetitrefichefinacte">
    <w:name w:val="Annexe titre (fiche fin. acte)"/>
    <w:basedOn w:val="Normal"/>
    <w:next w:val="Normal"/>
    <w:rsid w:val="00A03D5B"/>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A03D5B"/>
    <w:pPr>
      <w:jc w:val="center"/>
    </w:pPr>
    <w:rPr>
      <w:rFonts w:eastAsia="Times New Roman"/>
      <w:b/>
      <w:u w:val="single"/>
      <w:lang w:val="fr-FR" w:eastAsia="en-GB"/>
    </w:rPr>
  </w:style>
  <w:style w:type="paragraph" w:customStyle="1" w:styleId="Annexetitreglobale">
    <w:name w:val="Annexe titre (globale)"/>
    <w:basedOn w:val="Normal"/>
    <w:next w:val="Normal"/>
    <w:rsid w:val="00A03D5B"/>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A03D5B"/>
    <w:pPr>
      <w:jc w:val="center"/>
    </w:pPr>
    <w:rPr>
      <w:rFonts w:eastAsia="Times New Roman"/>
      <w:b/>
      <w:u w:val="single"/>
      <w:lang w:val="fr-FR" w:eastAsia="en-GB"/>
    </w:rPr>
  </w:style>
  <w:style w:type="paragraph" w:customStyle="1" w:styleId="Langueoriginale">
    <w:name w:val="Langue originale"/>
    <w:basedOn w:val="Normal"/>
    <w:rsid w:val="00A03D5B"/>
    <w:pPr>
      <w:spacing w:before="360"/>
      <w:jc w:val="center"/>
    </w:pPr>
    <w:rPr>
      <w:rFonts w:eastAsia="Times New Roman"/>
      <w:caps/>
      <w:lang w:val="fr-FR" w:eastAsia="en-GB"/>
    </w:rPr>
  </w:style>
  <w:style w:type="paragraph" w:customStyle="1" w:styleId="Phrasefinale">
    <w:name w:val="Phrase finale"/>
    <w:basedOn w:val="Normal"/>
    <w:next w:val="Normal"/>
    <w:rsid w:val="00A03D5B"/>
    <w:pPr>
      <w:spacing w:before="360" w:after="0"/>
      <w:jc w:val="center"/>
    </w:pPr>
    <w:rPr>
      <w:rFonts w:eastAsia="Times New Roman"/>
      <w:lang w:val="fr-FR" w:eastAsia="en-GB"/>
    </w:rPr>
  </w:style>
  <w:style w:type="paragraph" w:customStyle="1" w:styleId="Prliminairetitre">
    <w:name w:val="Préliminaire titre"/>
    <w:basedOn w:val="Normal"/>
    <w:next w:val="Normal"/>
    <w:rsid w:val="00A03D5B"/>
    <w:pPr>
      <w:spacing w:before="360" w:after="360"/>
      <w:jc w:val="center"/>
    </w:pPr>
    <w:rPr>
      <w:rFonts w:eastAsia="Times New Roman"/>
      <w:b/>
      <w:lang w:val="fr-FR" w:eastAsia="en-GB"/>
    </w:rPr>
  </w:style>
  <w:style w:type="paragraph" w:customStyle="1" w:styleId="Prliminairetype">
    <w:name w:val="Préliminaire type"/>
    <w:basedOn w:val="Normal"/>
    <w:next w:val="Normal"/>
    <w:rsid w:val="00A03D5B"/>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A03D5B"/>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A03D5B"/>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A03D5B"/>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A03D5B"/>
    <w:pPr>
      <w:spacing w:before="0" w:after="0"/>
      <w:jc w:val="center"/>
    </w:pPr>
    <w:rPr>
      <w:rFonts w:eastAsia="Times New Roman"/>
      <w:b/>
      <w:lang w:val="fr-FR" w:eastAsia="en-GB"/>
    </w:rPr>
  </w:style>
  <w:style w:type="paragraph" w:customStyle="1" w:styleId="Statutprliminaire">
    <w:name w:val="Statut (préliminaire)"/>
    <w:basedOn w:val="Normal"/>
    <w:next w:val="Normal"/>
    <w:rsid w:val="00A03D5B"/>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A03D5B"/>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A03D5B"/>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A03D5B"/>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A03D5B"/>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A03D5B"/>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A03D5B"/>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A03D5B"/>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A03D5B"/>
    <w:pPr>
      <w:jc w:val="center"/>
    </w:pPr>
    <w:rPr>
      <w:rFonts w:eastAsia="Times New Roman"/>
      <w:b/>
      <w:u w:val="single"/>
      <w:lang w:val="fr-FR" w:eastAsia="en-GB"/>
    </w:rPr>
  </w:style>
  <w:style w:type="character" w:styleId="CommentReference">
    <w:name w:val="annotation reference"/>
    <w:rsid w:val="00A03D5B"/>
    <w:rPr>
      <w:rFonts w:cs="Times New Roman"/>
      <w:sz w:val="16"/>
      <w:szCs w:val="16"/>
    </w:rPr>
  </w:style>
  <w:style w:type="paragraph" w:styleId="CommentText">
    <w:name w:val="annotation text"/>
    <w:basedOn w:val="Normal"/>
    <w:link w:val="CommentTextChar"/>
    <w:rsid w:val="00A03D5B"/>
    <w:rPr>
      <w:rFonts w:eastAsia="Times New Roman"/>
      <w:sz w:val="20"/>
      <w:szCs w:val="20"/>
      <w:lang w:val="fr-FR" w:eastAsia="en-GB"/>
    </w:rPr>
  </w:style>
  <w:style w:type="character" w:customStyle="1" w:styleId="CommentTextChar">
    <w:name w:val="Comment Text Char"/>
    <w:basedOn w:val="DefaultParagraphFont"/>
    <w:link w:val="CommentText"/>
    <w:rsid w:val="00A03D5B"/>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A03D5B"/>
    <w:rPr>
      <w:b/>
      <w:bCs/>
    </w:rPr>
  </w:style>
  <w:style w:type="character" w:customStyle="1" w:styleId="CommentSubjectChar">
    <w:name w:val="Comment Subject Char"/>
    <w:basedOn w:val="CommentTextChar"/>
    <w:link w:val="CommentSubject"/>
    <w:rsid w:val="00A03D5B"/>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A03D5B"/>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A03D5B"/>
    <w:rPr>
      <w:rFonts w:ascii="Tahoma" w:eastAsia="Times New Roman" w:hAnsi="Tahoma" w:cs="Tahoma"/>
      <w:sz w:val="16"/>
      <w:szCs w:val="16"/>
      <w:lang w:val="fr-FR" w:eastAsia="en-GB"/>
    </w:rPr>
  </w:style>
  <w:style w:type="paragraph" w:styleId="Caption">
    <w:name w:val="caption"/>
    <w:basedOn w:val="Normal"/>
    <w:next w:val="Normal"/>
    <w:qFormat/>
    <w:rsid w:val="00A03D5B"/>
    <w:rPr>
      <w:rFonts w:eastAsia="Times New Roman"/>
      <w:b/>
      <w:bCs/>
      <w:sz w:val="20"/>
      <w:szCs w:val="20"/>
      <w:lang w:val="fr-FR" w:eastAsia="en-GB"/>
    </w:rPr>
  </w:style>
  <w:style w:type="paragraph" w:styleId="TableofFigures">
    <w:name w:val="table of figures"/>
    <w:basedOn w:val="Normal"/>
    <w:next w:val="Normal"/>
    <w:rsid w:val="00A03D5B"/>
    <w:rPr>
      <w:rFonts w:eastAsia="Times New Roman"/>
      <w:lang w:val="fr-FR" w:eastAsia="en-GB"/>
    </w:rPr>
  </w:style>
  <w:style w:type="character" w:styleId="PageNumber">
    <w:name w:val="page number"/>
    <w:rsid w:val="00A03D5B"/>
  </w:style>
  <w:style w:type="character" w:customStyle="1" w:styleId="tw4winMark">
    <w:name w:val="tw4winMark"/>
    <w:rsid w:val="00A03D5B"/>
    <w:rPr>
      <w:vanish/>
      <w:color w:val="800080"/>
      <w:vertAlign w:val="subscript"/>
    </w:rPr>
  </w:style>
  <w:style w:type="character" w:styleId="FollowedHyperlink">
    <w:name w:val="FollowedHyperlink"/>
    <w:rsid w:val="00A03D5B"/>
    <w:rPr>
      <w:color w:val="800080"/>
      <w:u w:val="single"/>
    </w:rPr>
  </w:style>
  <w:style w:type="paragraph" w:customStyle="1" w:styleId="Sous-titreobjet">
    <w:name w:val="Sous-titre objet"/>
    <w:basedOn w:val="Normal"/>
    <w:rsid w:val="00A03D5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A03D5B"/>
  </w:style>
  <w:style w:type="paragraph" w:styleId="Revision">
    <w:name w:val="Revision"/>
    <w:hidden/>
    <w:uiPriority w:val="99"/>
    <w:semiHidden/>
    <w:rsid w:val="00A03D5B"/>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A03D5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A03D5B"/>
    <w:rPr>
      <w:rFonts w:ascii="Times New Roman" w:hAnsi="Times New Roman" w:cs="Times New Roman"/>
      <w:b/>
      <w:sz w:val="28"/>
      <w:lang w:val="en-GB"/>
    </w:rPr>
  </w:style>
  <w:style w:type="character" w:customStyle="1" w:styleId="FooterCoverPageChar">
    <w:name w:val="Footer Cover Page Char"/>
    <w:link w:val="FooterCoverPage"/>
    <w:rsid w:val="00A03D5B"/>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A03D5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A03D5B"/>
    <w:rPr>
      <w:rFonts w:ascii="Times New Roman" w:eastAsia="Calibri" w:hAnsi="Times New Roman" w:cs="Times New Roman"/>
      <w:sz w:val="24"/>
      <w:lang w:val="en-GB" w:eastAsia="en-GB"/>
    </w:rPr>
  </w:style>
  <w:style w:type="character" w:customStyle="1" w:styleId="FooterSensitivityChar">
    <w:name w:val="Footer Sensitivity Char"/>
    <w:rsid w:val="00A03D5B"/>
    <w:rPr>
      <w:rFonts w:ascii="Times New Roman" w:hAnsi="Times New Roman" w:cs="Times New Roman"/>
      <w:b/>
      <w:sz w:val="32"/>
      <w:lang w:val="en-GB"/>
    </w:rPr>
  </w:style>
  <w:style w:type="character" w:customStyle="1" w:styleId="HeaderSensitivityChar">
    <w:name w:val="Header Sensitivity Char"/>
    <w:rsid w:val="00A03D5B"/>
    <w:rPr>
      <w:rFonts w:ascii="Times New Roman" w:hAnsi="Times New Roman" w:cs="Times New Roman"/>
      <w:b/>
      <w:sz w:val="32"/>
      <w:lang w:val="en-GB"/>
    </w:rPr>
  </w:style>
  <w:style w:type="character" w:customStyle="1" w:styleId="HeaderSensitivityRightChar">
    <w:name w:val="Header Sensitivity Right Char"/>
    <w:rsid w:val="00A03D5B"/>
    <w:rPr>
      <w:rFonts w:ascii="Times New Roman" w:hAnsi="Times New Roman" w:cs="Times New Roman"/>
      <w:sz w:val="28"/>
      <w:lang w:val="en-GB"/>
    </w:rPr>
  </w:style>
  <w:style w:type="paragraph" w:customStyle="1" w:styleId="LegalNumPar">
    <w:name w:val="LegalNumPar"/>
    <w:basedOn w:val="Normal"/>
    <w:rsid w:val="00A03D5B"/>
    <w:pPr>
      <w:numPr>
        <w:numId w:val="16"/>
      </w:numPr>
      <w:spacing w:line="360" w:lineRule="auto"/>
      <w:ind w:left="0" w:firstLine="0"/>
    </w:pPr>
    <w:rPr>
      <w:rFonts w:eastAsia="Times New Roman"/>
      <w:lang w:eastAsia="en-GB"/>
    </w:rPr>
  </w:style>
  <w:style w:type="paragraph" w:customStyle="1" w:styleId="LegalNumPar2">
    <w:name w:val="LegalNumPar2"/>
    <w:basedOn w:val="Normal"/>
    <w:rsid w:val="00A03D5B"/>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A03D5B"/>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A03D5B"/>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A03D5B"/>
    <w:rPr>
      <w:color w:val="605E5C"/>
      <w:shd w:val="clear" w:color="auto" w:fill="E1DFDD"/>
    </w:rPr>
  </w:style>
  <w:style w:type="character" w:styleId="Strong">
    <w:name w:val="Strong"/>
    <w:basedOn w:val="DefaultParagraphFont"/>
    <w:uiPriority w:val="22"/>
    <w:qFormat/>
    <w:rsid w:val="00A03D5B"/>
    <w:rPr>
      <w:b/>
      <w:bCs/>
    </w:rPr>
  </w:style>
  <w:style w:type="character" w:styleId="Emphasis">
    <w:name w:val="Emphasis"/>
    <w:basedOn w:val="DefaultParagraphFont"/>
    <w:qFormat/>
    <w:rsid w:val="00A03D5B"/>
    <w:rPr>
      <w:i/>
      <w:iCs/>
    </w:rPr>
  </w:style>
  <w:style w:type="character" w:customStyle="1" w:styleId="Mention1">
    <w:name w:val="Mention1"/>
    <w:basedOn w:val="DefaultParagraphFont"/>
    <w:uiPriority w:val="99"/>
    <w:unhideWhenUsed/>
    <w:rsid w:val="00A03D5B"/>
    <w:rPr>
      <w:color w:val="2B579A"/>
      <w:shd w:val="clear" w:color="auto" w:fill="E1DFDD"/>
    </w:rPr>
  </w:style>
  <w:style w:type="character" w:customStyle="1" w:styleId="normaltextrun">
    <w:name w:val="normaltextrun"/>
    <w:basedOn w:val="DefaultParagraphFont"/>
    <w:rsid w:val="00A03D5B"/>
  </w:style>
  <w:style w:type="character" w:customStyle="1" w:styleId="eop">
    <w:name w:val="eop"/>
    <w:basedOn w:val="DefaultParagraphFont"/>
    <w:rsid w:val="00A03D5B"/>
  </w:style>
  <w:style w:type="character" w:customStyle="1" w:styleId="bzpyqfadein">
    <w:name w:val="bz_pyq_fadein"/>
    <w:basedOn w:val="DefaultParagraphFont"/>
    <w:rsid w:val="002B39F7"/>
    <w:rPr>
      <w:rFonts w:asciiTheme="minorHAnsi" w:eastAsiaTheme="minorEastAsia" w:hAnsiTheme="minorHAnsi" w:cstheme="minorBidi"/>
      <w:sz w:val="22"/>
      <w:szCs w:val="22"/>
    </w:rPr>
  </w:style>
  <w:style w:type="paragraph" w:customStyle="1" w:styleId="CharCharChar1">
    <w:name w:val="Char Char Char1"/>
    <w:basedOn w:val="Normal"/>
    <w:link w:val="FootnoteReference"/>
    <w:rsid w:val="00BE2E88"/>
    <w:pPr>
      <w:spacing w:before="0" w:after="160" w:line="240" w:lineRule="exact"/>
    </w:pPr>
    <w:rPr>
      <w:rFonts w:asciiTheme="minorHAnsi" w:hAnsiTheme="minorHAnsi" w:cstheme="minorBidi"/>
      <w:sz w:val="22"/>
      <w:vertAlign w:val="superscript"/>
      <w:lang w:val="en-US"/>
    </w:rPr>
  </w:style>
  <w:style w:type="paragraph" w:styleId="NormalWeb">
    <w:name w:val="Normal (Web)"/>
    <w:basedOn w:val="Normal"/>
    <w:uiPriority w:val="99"/>
    <w:semiHidden/>
    <w:unhideWhenUsed/>
    <w:rsid w:val="00D708BB"/>
    <w:pPr>
      <w:spacing w:before="100" w:beforeAutospacing="1" w:after="100" w:afterAutospacing="1"/>
      <w:jc w:val="left"/>
    </w:pPr>
    <w:rPr>
      <w:rFonts w:eastAsia="Times New Roman"/>
      <w:szCs w:val="24"/>
      <w:lang w:val="en-IE" w:eastAsia="en-IE"/>
    </w:rPr>
  </w:style>
  <w:style w:type="paragraph" w:customStyle="1" w:styleId="oj-normal">
    <w:name w:val="oj-normal"/>
    <w:basedOn w:val="Normal"/>
    <w:rsid w:val="00893BA8"/>
    <w:pPr>
      <w:spacing w:before="100" w:beforeAutospacing="1" w:after="100" w:afterAutospacing="1"/>
      <w:jc w:val="left"/>
    </w:pPr>
    <w:rPr>
      <w:rFonts w:eastAsia="Times New Roman"/>
      <w:szCs w:val="24"/>
      <w:lang w:val="en-IE" w:eastAsia="en-IE"/>
    </w:rPr>
  </w:style>
  <w:style w:type="paragraph" w:customStyle="1" w:styleId="Annex">
    <w:name w:val="Annex"/>
    <w:basedOn w:val="Titrearticle"/>
    <w:rsid w:val="00893BA8"/>
    <w:pPr>
      <w:jc w:val="both"/>
    </w:pPr>
    <w:rPr>
      <w:i w:val="0"/>
      <w:iCs/>
      <w:lang w:val="en-IE"/>
    </w:rPr>
  </w:style>
  <w:style w:type="numbering" w:customStyle="1" w:styleId="CurrentList1">
    <w:name w:val="Current List1"/>
    <w:uiPriority w:val="99"/>
    <w:rsid w:val="00893BA8"/>
  </w:style>
  <w:style w:type="paragraph" w:customStyle="1" w:styleId="AppelnotedebasdepageCharCharCharCharCharCharChar">
    <w:name w:val="Appel note de bas de page Char Char Char Char Char Char Char"/>
    <w:basedOn w:val="Normal"/>
    <w:uiPriority w:val="99"/>
    <w:rsid w:val="00893BA8"/>
    <w:pPr>
      <w:spacing w:after="0"/>
      <w:jc w:val="left"/>
    </w:pPr>
    <w:rPr>
      <w:rFonts w:asciiTheme="minorHAnsi" w:hAnsiTheme="minorHAnsi" w:cstheme="minorBidi"/>
      <w:sz w:val="22"/>
      <w:vertAlign w:val="superscript"/>
      <w:lang w:val="fr-BE"/>
    </w:rPr>
  </w:style>
  <w:style w:type="paragraph" w:styleId="EndnoteText">
    <w:name w:val="endnote text"/>
    <w:basedOn w:val="Normal"/>
    <w:link w:val="EndnoteTextChar"/>
    <w:uiPriority w:val="99"/>
    <w:semiHidden/>
    <w:unhideWhenUsed/>
    <w:rsid w:val="00893BA8"/>
    <w:pPr>
      <w:spacing w:before="0" w:after="0"/>
    </w:pPr>
    <w:rPr>
      <w:sz w:val="20"/>
      <w:szCs w:val="20"/>
    </w:rPr>
  </w:style>
  <w:style w:type="character" w:customStyle="1" w:styleId="EndnoteTextChar">
    <w:name w:val="Endnote Text Char"/>
    <w:basedOn w:val="DefaultParagraphFont"/>
    <w:link w:val="EndnoteText"/>
    <w:uiPriority w:val="99"/>
    <w:semiHidden/>
    <w:rsid w:val="00893BA8"/>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893BA8"/>
    <w:rPr>
      <w:vertAlign w:val="superscript"/>
    </w:rPr>
  </w:style>
  <w:style w:type="paragraph" w:customStyle="1" w:styleId="Numer">
    <w:name w:val="Numer"/>
    <w:basedOn w:val="Text1"/>
    <w:rsid w:val="004C48CE"/>
    <w:rPr>
      <w:lang w:val="en-IE"/>
    </w:rPr>
  </w:style>
  <w:style w:type="character" w:customStyle="1" w:styleId="Mention2">
    <w:name w:val="Mention2"/>
    <w:basedOn w:val="DefaultParagraphFont"/>
    <w:uiPriority w:val="99"/>
    <w:unhideWhenUsed/>
    <w:rsid w:val="00DA5EB5"/>
    <w:rPr>
      <w:color w:val="2B579A"/>
      <w:shd w:val="clear" w:color="auto" w:fill="E1DFDD"/>
    </w:rPr>
  </w:style>
  <w:style w:type="character" w:customStyle="1" w:styleId="UnresolvedMention2">
    <w:name w:val="Unresolved Mention2"/>
    <w:basedOn w:val="DefaultParagraphFont"/>
    <w:uiPriority w:val="99"/>
    <w:semiHidden/>
    <w:unhideWhenUsed/>
    <w:rsid w:val="00512C64"/>
    <w:rPr>
      <w:color w:val="605E5C"/>
      <w:shd w:val="clear" w:color="auto" w:fill="E1DFDD"/>
    </w:rPr>
  </w:style>
  <w:style w:type="character" w:customStyle="1" w:styleId="HeaderChar">
    <w:name w:val="Header Char"/>
    <w:basedOn w:val="DefaultParagraphFont"/>
    <w:link w:val="Header"/>
    <w:uiPriority w:val="99"/>
    <w:rsid w:val="00491E51"/>
    <w:rPr>
      <w:rFonts w:ascii="Times New Roman" w:hAnsi="Times New Roman" w:cs="Times New Roman"/>
      <w:sz w:val="24"/>
      <w:lang w:val="en-GB"/>
    </w:rPr>
  </w:style>
  <w:style w:type="character" w:customStyle="1" w:styleId="FooterChar">
    <w:name w:val="Footer Char"/>
    <w:basedOn w:val="DefaultParagraphFont"/>
    <w:link w:val="Footer"/>
    <w:uiPriority w:val="99"/>
    <w:rsid w:val="00491E51"/>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491E5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91E51"/>
    <w:pPr>
      <w:spacing w:before="0"/>
      <w:jc w:val="right"/>
    </w:pPr>
    <w:rPr>
      <w:sz w:val="28"/>
    </w:rPr>
  </w:style>
  <w:style w:type="paragraph" w:customStyle="1" w:styleId="FooterSensitivity">
    <w:name w:val="Footer Sensitivity"/>
    <w:basedOn w:val="Normal"/>
    <w:rsid w:val="00491E5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4"/>
      </w:numPr>
    </w:pPr>
  </w:style>
  <w:style w:type="paragraph" w:customStyle="1" w:styleId="Tiret1">
    <w:name w:val="Tiret 1"/>
    <w:basedOn w:val="Point1"/>
    <w:pPr>
      <w:numPr>
        <w:numId w:val="85"/>
      </w:numPr>
    </w:pPr>
  </w:style>
  <w:style w:type="paragraph" w:customStyle="1" w:styleId="Tiret2">
    <w:name w:val="Tiret 2"/>
    <w:basedOn w:val="Point2"/>
    <w:pPr>
      <w:numPr>
        <w:numId w:val="86"/>
      </w:numPr>
    </w:pPr>
  </w:style>
  <w:style w:type="paragraph" w:customStyle="1" w:styleId="Tiret3">
    <w:name w:val="Tiret 3"/>
    <w:basedOn w:val="Point3"/>
    <w:pPr>
      <w:numPr>
        <w:numId w:val="87"/>
      </w:numPr>
    </w:pPr>
  </w:style>
  <w:style w:type="paragraph" w:customStyle="1" w:styleId="Tiret4">
    <w:name w:val="Tiret 4"/>
    <w:basedOn w:val="Point4"/>
    <w:pPr>
      <w:numPr>
        <w:numId w:val="88"/>
      </w:numPr>
    </w:pPr>
  </w:style>
  <w:style w:type="paragraph" w:customStyle="1" w:styleId="Tiret5">
    <w:name w:val="Tiret 5"/>
    <w:basedOn w:val="Point5"/>
    <w:pPr>
      <w:numPr>
        <w:numId w:val="8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99"/>
      </w:numPr>
    </w:pPr>
  </w:style>
  <w:style w:type="paragraph" w:customStyle="1" w:styleId="NumPar2">
    <w:name w:val="NumPar 2"/>
    <w:basedOn w:val="Normal"/>
    <w:next w:val="Text1"/>
    <w:pPr>
      <w:numPr>
        <w:ilvl w:val="1"/>
        <w:numId w:val="99"/>
      </w:numPr>
    </w:pPr>
  </w:style>
  <w:style w:type="paragraph" w:customStyle="1" w:styleId="NumPar3">
    <w:name w:val="NumPar 3"/>
    <w:basedOn w:val="Normal"/>
    <w:next w:val="Text1"/>
    <w:pPr>
      <w:numPr>
        <w:ilvl w:val="2"/>
        <w:numId w:val="99"/>
      </w:numPr>
    </w:pPr>
  </w:style>
  <w:style w:type="paragraph" w:customStyle="1" w:styleId="NumPar4">
    <w:name w:val="NumPar 4"/>
    <w:basedOn w:val="Normal"/>
    <w:next w:val="Text1"/>
    <w:pPr>
      <w:numPr>
        <w:ilvl w:val="3"/>
        <w:numId w:val="99"/>
      </w:numPr>
    </w:pPr>
  </w:style>
  <w:style w:type="paragraph" w:customStyle="1" w:styleId="NumPar5">
    <w:name w:val="NumPar 5"/>
    <w:basedOn w:val="Normal"/>
    <w:next w:val="Text2"/>
    <w:pPr>
      <w:numPr>
        <w:ilvl w:val="4"/>
        <w:numId w:val="99"/>
      </w:numPr>
    </w:pPr>
  </w:style>
  <w:style w:type="paragraph" w:customStyle="1" w:styleId="NumPar6">
    <w:name w:val="NumPar 6"/>
    <w:basedOn w:val="Normal"/>
    <w:next w:val="Text2"/>
    <w:pPr>
      <w:numPr>
        <w:ilvl w:val="5"/>
        <w:numId w:val="99"/>
      </w:numPr>
    </w:pPr>
  </w:style>
  <w:style w:type="paragraph" w:customStyle="1" w:styleId="NumPar7">
    <w:name w:val="NumPar 7"/>
    <w:basedOn w:val="Normal"/>
    <w:next w:val="Text2"/>
    <w:pPr>
      <w:numPr>
        <w:ilvl w:val="6"/>
        <w:numId w:val="9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92"/>
      </w:numPr>
    </w:pPr>
  </w:style>
  <w:style w:type="paragraph" w:customStyle="1" w:styleId="Point1number">
    <w:name w:val="Point 1 (number)"/>
    <w:basedOn w:val="Normal"/>
    <w:pPr>
      <w:numPr>
        <w:ilvl w:val="2"/>
        <w:numId w:val="92"/>
      </w:numPr>
    </w:pPr>
  </w:style>
  <w:style w:type="paragraph" w:customStyle="1" w:styleId="Point2number">
    <w:name w:val="Point 2 (number)"/>
    <w:basedOn w:val="Normal"/>
    <w:pPr>
      <w:numPr>
        <w:ilvl w:val="4"/>
        <w:numId w:val="92"/>
      </w:numPr>
    </w:pPr>
  </w:style>
  <w:style w:type="paragraph" w:customStyle="1" w:styleId="Point3number">
    <w:name w:val="Point 3 (number)"/>
    <w:basedOn w:val="Normal"/>
    <w:pPr>
      <w:numPr>
        <w:ilvl w:val="6"/>
        <w:numId w:val="92"/>
      </w:numPr>
    </w:pPr>
  </w:style>
  <w:style w:type="paragraph" w:customStyle="1" w:styleId="Point0letter">
    <w:name w:val="Point 0 (letter)"/>
    <w:basedOn w:val="Normal"/>
    <w:pPr>
      <w:numPr>
        <w:ilvl w:val="1"/>
        <w:numId w:val="92"/>
      </w:numPr>
    </w:pPr>
  </w:style>
  <w:style w:type="paragraph" w:customStyle="1" w:styleId="Point1letter">
    <w:name w:val="Point 1 (letter)"/>
    <w:basedOn w:val="Normal"/>
    <w:pPr>
      <w:numPr>
        <w:ilvl w:val="3"/>
        <w:numId w:val="92"/>
      </w:numPr>
    </w:pPr>
  </w:style>
  <w:style w:type="paragraph" w:customStyle="1" w:styleId="Point2letter">
    <w:name w:val="Point 2 (letter)"/>
    <w:basedOn w:val="Normal"/>
    <w:pPr>
      <w:numPr>
        <w:ilvl w:val="5"/>
        <w:numId w:val="92"/>
      </w:numPr>
    </w:pPr>
  </w:style>
  <w:style w:type="paragraph" w:customStyle="1" w:styleId="Point3letter">
    <w:name w:val="Point 3 (letter)"/>
    <w:basedOn w:val="Normal"/>
    <w:pPr>
      <w:numPr>
        <w:ilvl w:val="7"/>
        <w:numId w:val="92"/>
      </w:numPr>
    </w:pPr>
  </w:style>
  <w:style w:type="paragraph" w:customStyle="1" w:styleId="Point4letter">
    <w:name w:val="Point 4 (letter)"/>
    <w:basedOn w:val="Normal"/>
    <w:pPr>
      <w:numPr>
        <w:ilvl w:val="8"/>
        <w:numId w:val="92"/>
      </w:numPr>
    </w:pPr>
  </w:style>
  <w:style w:type="paragraph" w:customStyle="1" w:styleId="Bullet0">
    <w:name w:val="Bullet 0"/>
    <w:basedOn w:val="Normal"/>
    <w:pPr>
      <w:numPr>
        <w:numId w:val="93"/>
      </w:numPr>
    </w:pPr>
  </w:style>
  <w:style w:type="paragraph" w:customStyle="1" w:styleId="Bullet1">
    <w:name w:val="Bullet 1"/>
    <w:basedOn w:val="Normal"/>
    <w:pPr>
      <w:numPr>
        <w:numId w:val="94"/>
      </w:numPr>
    </w:pPr>
  </w:style>
  <w:style w:type="paragraph" w:customStyle="1" w:styleId="Bullet2">
    <w:name w:val="Bullet 2"/>
    <w:basedOn w:val="Normal"/>
    <w:pPr>
      <w:numPr>
        <w:numId w:val="95"/>
      </w:numPr>
    </w:pPr>
  </w:style>
  <w:style w:type="paragraph" w:customStyle="1" w:styleId="Bullet3">
    <w:name w:val="Bullet 3"/>
    <w:basedOn w:val="Normal"/>
    <w:pPr>
      <w:numPr>
        <w:numId w:val="96"/>
      </w:numPr>
    </w:pPr>
  </w:style>
  <w:style w:type="paragraph" w:customStyle="1" w:styleId="Bullet4">
    <w:name w:val="Bullet 4"/>
    <w:basedOn w:val="Normal"/>
    <w:pPr>
      <w:numPr>
        <w:numId w:val="9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9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91E51"/>
    <w:pPr>
      <w:tabs>
        <w:tab w:val="center" w:pos="4535"/>
        <w:tab w:val="right" w:pos="9071"/>
      </w:tabs>
      <w:spacing w:before="0"/>
    </w:pPr>
  </w:style>
  <w:style w:type="paragraph" w:customStyle="1" w:styleId="HeaderLandscape">
    <w:name w:val="HeaderLandscape"/>
    <w:basedOn w:val="Normal"/>
    <w:rsid w:val="00491E51"/>
    <w:pPr>
      <w:tabs>
        <w:tab w:val="center" w:pos="7285"/>
        <w:tab w:val="right" w:pos="14003"/>
      </w:tabs>
      <w:spacing w:before="0"/>
    </w:pPr>
  </w:style>
  <w:style w:type="paragraph" w:styleId="Footer">
    <w:name w:val="footer"/>
    <w:basedOn w:val="Normal"/>
    <w:link w:val="FooterChar"/>
    <w:uiPriority w:val="99"/>
    <w:unhideWhenUsed/>
    <w:rsid w:val="00491E5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91E5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85150">
      <w:bodyDiv w:val="1"/>
      <w:marLeft w:val="0"/>
      <w:marRight w:val="0"/>
      <w:marTop w:val="0"/>
      <w:marBottom w:val="0"/>
      <w:divBdr>
        <w:top w:val="none" w:sz="0" w:space="0" w:color="auto"/>
        <w:left w:val="none" w:sz="0" w:space="0" w:color="auto"/>
        <w:bottom w:val="none" w:sz="0" w:space="0" w:color="auto"/>
        <w:right w:val="none" w:sz="0" w:space="0" w:color="auto"/>
      </w:divBdr>
      <w:divsChild>
        <w:div w:id="277031115">
          <w:marLeft w:val="0"/>
          <w:marRight w:val="0"/>
          <w:marTop w:val="0"/>
          <w:marBottom w:val="0"/>
          <w:divBdr>
            <w:top w:val="none" w:sz="0" w:space="0" w:color="auto"/>
            <w:left w:val="none" w:sz="0" w:space="0" w:color="auto"/>
            <w:bottom w:val="none" w:sz="0" w:space="0" w:color="auto"/>
            <w:right w:val="none" w:sz="0" w:space="0" w:color="auto"/>
          </w:divBdr>
        </w:div>
        <w:div w:id="568345830">
          <w:marLeft w:val="0"/>
          <w:marRight w:val="0"/>
          <w:marTop w:val="0"/>
          <w:marBottom w:val="0"/>
          <w:divBdr>
            <w:top w:val="none" w:sz="0" w:space="0" w:color="auto"/>
            <w:left w:val="none" w:sz="0" w:space="0" w:color="auto"/>
            <w:bottom w:val="none" w:sz="0" w:space="0" w:color="auto"/>
            <w:right w:val="none" w:sz="0" w:space="0" w:color="auto"/>
          </w:divBdr>
        </w:div>
        <w:div w:id="1061363506">
          <w:marLeft w:val="0"/>
          <w:marRight w:val="0"/>
          <w:marTop w:val="0"/>
          <w:marBottom w:val="0"/>
          <w:divBdr>
            <w:top w:val="none" w:sz="0" w:space="0" w:color="auto"/>
            <w:left w:val="none" w:sz="0" w:space="0" w:color="auto"/>
            <w:bottom w:val="none" w:sz="0" w:space="0" w:color="auto"/>
            <w:right w:val="none" w:sz="0" w:space="0" w:color="auto"/>
          </w:divBdr>
        </w:div>
        <w:div w:id="1104419553">
          <w:marLeft w:val="0"/>
          <w:marRight w:val="0"/>
          <w:marTop w:val="0"/>
          <w:marBottom w:val="0"/>
          <w:divBdr>
            <w:top w:val="none" w:sz="0" w:space="0" w:color="auto"/>
            <w:left w:val="none" w:sz="0" w:space="0" w:color="auto"/>
            <w:bottom w:val="none" w:sz="0" w:space="0" w:color="auto"/>
            <w:right w:val="none" w:sz="0" w:space="0" w:color="auto"/>
          </w:divBdr>
        </w:div>
        <w:div w:id="1150948013">
          <w:marLeft w:val="0"/>
          <w:marRight w:val="0"/>
          <w:marTop w:val="0"/>
          <w:marBottom w:val="0"/>
          <w:divBdr>
            <w:top w:val="none" w:sz="0" w:space="0" w:color="auto"/>
            <w:left w:val="none" w:sz="0" w:space="0" w:color="auto"/>
            <w:bottom w:val="none" w:sz="0" w:space="0" w:color="auto"/>
            <w:right w:val="none" w:sz="0" w:space="0" w:color="auto"/>
          </w:divBdr>
        </w:div>
        <w:div w:id="1653027019">
          <w:marLeft w:val="0"/>
          <w:marRight w:val="0"/>
          <w:marTop w:val="0"/>
          <w:marBottom w:val="0"/>
          <w:divBdr>
            <w:top w:val="none" w:sz="0" w:space="0" w:color="auto"/>
            <w:left w:val="none" w:sz="0" w:space="0" w:color="auto"/>
            <w:bottom w:val="none" w:sz="0" w:space="0" w:color="auto"/>
            <w:right w:val="none" w:sz="0" w:space="0" w:color="auto"/>
          </w:divBdr>
        </w:div>
        <w:div w:id="1656102364">
          <w:marLeft w:val="0"/>
          <w:marRight w:val="0"/>
          <w:marTop w:val="0"/>
          <w:marBottom w:val="0"/>
          <w:divBdr>
            <w:top w:val="none" w:sz="0" w:space="0" w:color="auto"/>
            <w:left w:val="none" w:sz="0" w:space="0" w:color="auto"/>
            <w:bottom w:val="none" w:sz="0" w:space="0" w:color="auto"/>
            <w:right w:val="none" w:sz="0" w:space="0" w:color="auto"/>
          </w:divBdr>
        </w:div>
        <w:div w:id="1687705921">
          <w:marLeft w:val="0"/>
          <w:marRight w:val="0"/>
          <w:marTop w:val="0"/>
          <w:marBottom w:val="0"/>
          <w:divBdr>
            <w:top w:val="none" w:sz="0" w:space="0" w:color="auto"/>
            <w:left w:val="none" w:sz="0" w:space="0" w:color="auto"/>
            <w:bottom w:val="none" w:sz="0" w:space="0" w:color="auto"/>
            <w:right w:val="none" w:sz="0" w:space="0" w:color="auto"/>
          </w:divBdr>
        </w:div>
        <w:div w:id="1947077011">
          <w:marLeft w:val="0"/>
          <w:marRight w:val="0"/>
          <w:marTop w:val="0"/>
          <w:marBottom w:val="0"/>
          <w:divBdr>
            <w:top w:val="none" w:sz="0" w:space="0" w:color="auto"/>
            <w:left w:val="none" w:sz="0" w:space="0" w:color="auto"/>
            <w:bottom w:val="none" w:sz="0" w:space="0" w:color="auto"/>
            <w:right w:val="none" w:sz="0" w:space="0" w:color="auto"/>
          </w:divBdr>
        </w:div>
        <w:div w:id="2039774320">
          <w:marLeft w:val="0"/>
          <w:marRight w:val="0"/>
          <w:marTop w:val="0"/>
          <w:marBottom w:val="0"/>
          <w:divBdr>
            <w:top w:val="none" w:sz="0" w:space="0" w:color="auto"/>
            <w:left w:val="none" w:sz="0" w:space="0" w:color="auto"/>
            <w:bottom w:val="none" w:sz="0" w:space="0" w:color="auto"/>
            <w:right w:val="none" w:sz="0" w:space="0" w:color="auto"/>
          </w:divBdr>
        </w:div>
      </w:divsChild>
    </w:div>
    <w:div w:id="86318129">
      <w:bodyDiv w:val="1"/>
      <w:marLeft w:val="0"/>
      <w:marRight w:val="0"/>
      <w:marTop w:val="0"/>
      <w:marBottom w:val="0"/>
      <w:divBdr>
        <w:top w:val="none" w:sz="0" w:space="0" w:color="auto"/>
        <w:left w:val="none" w:sz="0" w:space="0" w:color="auto"/>
        <w:bottom w:val="none" w:sz="0" w:space="0" w:color="auto"/>
        <w:right w:val="none" w:sz="0" w:space="0" w:color="auto"/>
      </w:divBdr>
    </w:div>
    <w:div w:id="102044758">
      <w:bodyDiv w:val="1"/>
      <w:marLeft w:val="0"/>
      <w:marRight w:val="0"/>
      <w:marTop w:val="0"/>
      <w:marBottom w:val="0"/>
      <w:divBdr>
        <w:top w:val="none" w:sz="0" w:space="0" w:color="auto"/>
        <w:left w:val="none" w:sz="0" w:space="0" w:color="auto"/>
        <w:bottom w:val="none" w:sz="0" w:space="0" w:color="auto"/>
        <w:right w:val="none" w:sz="0" w:space="0" w:color="auto"/>
      </w:divBdr>
      <w:divsChild>
        <w:div w:id="85420984">
          <w:marLeft w:val="0"/>
          <w:marRight w:val="0"/>
          <w:marTop w:val="0"/>
          <w:marBottom w:val="0"/>
          <w:divBdr>
            <w:top w:val="none" w:sz="0" w:space="0" w:color="auto"/>
            <w:left w:val="none" w:sz="0" w:space="0" w:color="auto"/>
            <w:bottom w:val="none" w:sz="0" w:space="0" w:color="auto"/>
            <w:right w:val="none" w:sz="0" w:space="0" w:color="auto"/>
          </w:divBdr>
          <w:divsChild>
            <w:div w:id="39746963">
              <w:marLeft w:val="0"/>
              <w:marRight w:val="0"/>
              <w:marTop w:val="0"/>
              <w:marBottom w:val="0"/>
              <w:divBdr>
                <w:top w:val="none" w:sz="0" w:space="0" w:color="auto"/>
                <w:left w:val="none" w:sz="0" w:space="0" w:color="auto"/>
                <w:bottom w:val="none" w:sz="0" w:space="0" w:color="auto"/>
                <w:right w:val="none" w:sz="0" w:space="0" w:color="auto"/>
              </w:divBdr>
            </w:div>
            <w:div w:id="56361989">
              <w:marLeft w:val="0"/>
              <w:marRight w:val="0"/>
              <w:marTop w:val="0"/>
              <w:marBottom w:val="0"/>
              <w:divBdr>
                <w:top w:val="none" w:sz="0" w:space="0" w:color="auto"/>
                <w:left w:val="none" w:sz="0" w:space="0" w:color="auto"/>
                <w:bottom w:val="none" w:sz="0" w:space="0" w:color="auto"/>
                <w:right w:val="none" w:sz="0" w:space="0" w:color="auto"/>
              </w:divBdr>
            </w:div>
            <w:div w:id="329990808">
              <w:marLeft w:val="0"/>
              <w:marRight w:val="0"/>
              <w:marTop w:val="0"/>
              <w:marBottom w:val="0"/>
              <w:divBdr>
                <w:top w:val="none" w:sz="0" w:space="0" w:color="auto"/>
                <w:left w:val="none" w:sz="0" w:space="0" w:color="auto"/>
                <w:bottom w:val="none" w:sz="0" w:space="0" w:color="auto"/>
                <w:right w:val="none" w:sz="0" w:space="0" w:color="auto"/>
              </w:divBdr>
            </w:div>
            <w:div w:id="453015149">
              <w:marLeft w:val="0"/>
              <w:marRight w:val="0"/>
              <w:marTop w:val="0"/>
              <w:marBottom w:val="0"/>
              <w:divBdr>
                <w:top w:val="none" w:sz="0" w:space="0" w:color="auto"/>
                <w:left w:val="none" w:sz="0" w:space="0" w:color="auto"/>
                <w:bottom w:val="none" w:sz="0" w:space="0" w:color="auto"/>
                <w:right w:val="none" w:sz="0" w:space="0" w:color="auto"/>
              </w:divBdr>
            </w:div>
            <w:div w:id="526797055">
              <w:marLeft w:val="0"/>
              <w:marRight w:val="0"/>
              <w:marTop w:val="0"/>
              <w:marBottom w:val="0"/>
              <w:divBdr>
                <w:top w:val="none" w:sz="0" w:space="0" w:color="auto"/>
                <w:left w:val="none" w:sz="0" w:space="0" w:color="auto"/>
                <w:bottom w:val="none" w:sz="0" w:space="0" w:color="auto"/>
                <w:right w:val="none" w:sz="0" w:space="0" w:color="auto"/>
              </w:divBdr>
            </w:div>
            <w:div w:id="732195951">
              <w:marLeft w:val="0"/>
              <w:marRight w:val="0"/>
              <w:marTop w:val="0"/>
              <w:marBottom w:val="0"/>
              <w:divBdr>
                <w:top w:val="none" w:sz="0" w:space="0" w:color="auto"/>
                <w:left w:val="none" w:sz="0" w:space="0" w:color="auto"/>
                <w:bottom w:val="none" w:sz="0" w:space="0" w:color="auto"/>
                <w:right w:val="none" w:sz="0" w:space="0" w:color="auto"/>
              </w:divBdr>
            </w:div>
            <w:div w:id="826554262">
              <w:marLeft w:val="0"/>
              <w:marRight w:val="0"/>
              <w:marTop w:val="0"/>
              <w:marBottom w:val="0"/>
              <w:divBdr>
                <w:top w:val="none" w:sz="0" w:space="0" w:color="auto"/>
                <w:left w:val="none" w:sz="0" w:space="0" w:color="auto"/>
                <w:bottom w:val="none" w:sz="0" w:space="0" w:color="auto"/>
                <w:right w:val="none" w:sz="0" w:space="0" w:color="auto"/>
              </w:divBdr>
            </w:div>
            <w:div w:id="888034403">
              <w:marLeft w:val="0"/>
              <w:marRight w:val="0"/>
              <w:marTop w:val="0"/>
              <w:marBottom w:val="0"/>
              <w:divBdr>
                <w:top w:val="none" w:sz="0" w:space="0" w:color="auto"/>
                <w:left w:val="none" w:sz="0" w:space="0" w:color="auto"/>
                <w:bottom w:val="none" w:sz="0" w:space="0" w:color="auto"/>
                <w:right w:val="none" w:sz="0" w:space="0" w:color="auto"/>
              </w:divBdr>
            </w:div>
            <w:div w:id="1316911754">
              <w:marLeft w:val="0"/>
              <w:marRight w:val="0"/>
              <w:marTop w:val="0"/>
              <w:marBottom w:val="0"/>
              <w:divBdr>
                <w:top w:val="none" w:sz="0" w:space="0" w:color="auto"/>
                <w:left w:val="none" w:sz="0" w:space="0" w:color="auto"/>
                <w:bottom w:val="none" w:sz="0" w:space="0" w:color="auto"/>
                <w:right w:val="none" w:sz="0" w:space="0" w:color="auto"/>
              </w:divBdr>
            </w:div>
            <w:div w:id="1543782274">
              <w:marLeft w:val="0"/>
              <w:marRight w:val="0"/>
              <w:marTop w:val="0"/>
              <w:marBottom w:val="0"/>
              <w:divBdr>
                <w:top w:val="none" w:sz="0" w:space="0" w:color="auto"/>
                <w:left w:val="none" w:sz="0" w:space="0" w:color="auto"/>
                <w:bottom w:val="none" w:sz="0" w:space="0" w:color="auto"/>
                <w:right w:val="none" w:sz="0" w:space="0" w:color="auto"/>
              </w:divBdr>
            </w:div>
            <w:div w:id="1697851233">
              <w:marLeft w:val="0"/>
              <w:marRight w:val="0"/>
              <w:marTop w:val="0"/>
              <w:marBottom w:val="0"/>
              <w:divBdr>
                <w:top w:val="none" w:sz="0" w:space="0" w:color="auto"/>
                <w:left w:val="none" w:sz="0" w:space="0" w:color="auto"/>
                <w:bottom w:val="none" w:sz="0" w:space="0" w:color="auto"/>
                <w:right w:val="none" w:sz="0" w:space="0" w:color="auto"/>
              </w:divBdr>
            </w:div>
            <w:div w:id="1945531750">
              <w:marLeft w:val="0"/>
              <w:marRight w:val="0"/>
              <w:marTop w:val="0"/>
              <w:marBottom w:val="0"/>
              <w:divBdr>
                <w:top w:val="none" w:sz="0" w:space="0" w:color="auto"/>
                <w:left w:val="none" w:sz="0" w:space="0" w:color="auto"/>
                <w:bottom w:val="none" w:sz="0" w:space="0" w:color="auto"/>
                <w:right w:val="none" w:sz="0" w:space="0" w:color="auto"/>
              </w:divBdr>
            </w:div>
          </w:divsChild>
        </w:div>
        <w:div w:id="1569458460">
          <w:marLeft w:val="0"/>
          <w:marRight w:val="0"/>
          <w:marTop w:val="0"/>
          <w:marBottom w:val="0"/>
          <w:divBdr>
            <w:top w:val="none" w:sz="0" w:space="0" w:color="auto"/>
            <w:left w:val="none" w:sz="0" w:space="0" w:color="auto"/>
            <w:bottom w:val="none" w:sz="0" w:space="0" w:color="auto"/>
            <w:right w:val="none" w:sz="0" w:space="0" w:color="auto"/>
          </w:divBdr>
          <w:divsChild>
            <w:div w:id="124661929">
              <w:marLeft w:val="0"/>
              <w:marRight w:val="0"/>
              <w:marTop w:val="0"/>
              <w:marBottom w:val="0"/>
              <w:divBdr>
                <w:top w:val="none" w:sz="0" w:space="0" w:color="auto"/>
                <w:left w:val="none" w:sz="0" w:space="0" w:color="auto"/>
                <w:bottom w:val="none" w:sz="0" w:space="0" w:color="auto"/>
                <w:right w:val="none" w:sz="0" w:space="0" w:color="auto"/>
              </w:divBdr>
            </w:div>
            <w:div w:id="258149436">
              <w:marLeft w:val="0"/>
              <w:marRight w:val="0"/>
              <w:marTop w:val="0"/>
              <w:marBottom w:val="0"/>
              <w:divBdr>
                <w:top w:val="none" w:sz="0" w:space="0" w:color="auto"/>
                <w:left w:val="none" w:sz="0" w:space="0" w:color="auto"/>
                <w:bottom w:val="none" w:sz="0" w:space="0" w:color="auto"/>
                <w:right w:val="none" w:sz="0" w:space="0" w:color="auto"/>
              </w:divBdr>
            </w:div>
            <w:div w:id="482427314">
              <w:marLeft w:val="0"/>
              <w:marRight w:val="0"/>
              <w:marTop w:val="0"/>
              <w:marBottom w:val="0"/>
              <w:divBdr>
                <w:top w:val="none" w:sz="0" w:space="0" w:color="auto"/>
                <w:left w:val="none" w:sz="0" w:space="0" w:color="auto"/>
                <w:bottom w:val="none" w:sz="0" w:space="0" w:color="auto"/>
                <w:right w:val="none" w:sz="0" w:space="0" w:color="auto"/>
              </w:divBdr>
            </w:div>
            <w:div w:id="948853671">
              <w:marLeft w:val="0"/>
              <w:marRight w:val="0"/>
              <w:marTop w:val="0"/>
              <w:marBottom w:val="0"/>
              <w:divBdr>
                <w:top w:val="none" w:sz="0" w:space="0" w:color="auto"/>
                <w:left w:val="none" w:sz="0" w:space="0" w:color="auto"/>
                <w:bottom w:val="none" w:sz="0" w:space="0" w:color="auto"/>
                <w:right w:val="none" w:sz="0" w:space="0" w:color="auto"/>
              </w:divBdr>
            </w:div>
            <w:div w:id="1046299349">
              <w:marLeft w:val="0"/>
              <w:marRight w:val="0"/>
              <w:marTop w:val="0"/>
              <w:marBottom w:val="0"/>
              <w:divBdr>
                <w:top w:val="none" w:sz="0" w:space="0" w:color="auto"/>
                <w:left w:val="none" w:sz="0" w:space="0" w:color="auto"/>
                <w:bottom w:val="none" w:sz="0" w:space="0" w:color="auto"/>
                <w:right w:val="none" w:sz="0" w:space="0" w:color="auto"/>
              </w:divBdr>
            </w:div>
            <w:div w:id="1203595086">
              <w:marLeft w:val="0"/>
              <w:marRight w:val="0"/>
              <w:marTop w:val="0"/>
              <w:marBottom w:val="0"/>
              <w:divBdr>
                <w:top w:val="none" w:sz="0" w:space="0" w:color="auto"/>
                <w:left w:val="none" w:sz="0" w:space="0" w:color="auto"/>
                <w:bottom w:val="none" w:sz="0" w:space="0" w:color="auto"/>
                <w:right w:val="none" w:sz="0" w:space="0" w:color="auto"/>
              </w:divBdr>
            </w:div>
            <w:div w:id="1299265776">
              <w:marLeft w:val="0"/>
              <w:marRight w:val="0"/>
              <w:marTop w:val="0"/>
              <w:marBottom w:val="0"/>
              <w:divBdr>
                <w:top w:val="none" w:sz="0" w:space="0" w:color="auto"/>
                <w:left w:val="none" w:sz="0" w:space="0" w:color="auto"/>
                <w:bottom w:val="none" w:sz="0" w:space="0" w:color="auto"/>
                <w:right w:val="none" w:sz="0" w:space="0" w:color="auto"/>
              </w:divBdr>
            </w:div>
            <w:div w:id="1455055306">
              <w:marLeft w:val="0"/>
              <w:marRight w:val="0"/>
              <w:marTop w:val="0"/>
              <w:marBottom w:val="0"/>
              <w:divBdr>
                <w:top w:val="none" w:sz="0" w:space="0" w:color="auto"/>
                <w:left w:val="none" w:sz="0" w:space="0" w:color="auto"/>
                <w:bottom w:val="none" w:sz="0" w:space="0" w:color="auto"/>
                <w:right w:val="none" w:sz="0" w:space="0" w:color="auto"/>
              </w:divBdr>
            </w:div>
            <w:div w:id="1534461263">
              <w:marLeft w:val="0"/>
              <w:marRight w:val="0"/>
              <w:marTop w:val="0"/>
              <w:marBottom w:val="0"/>
              <w:divBdr>
                <w:top w:val="none" w:sz="0" w:space="0" w:color="auto"/>
                <w:left w:val="none" w:sz="0" w:space="0" w:color="auto"/>
                <w:bottom w:val="none" w:sz="0" w:space="0" w:color="auto"/>
                <w:right w:val="none" w:sz="0" w:space="0" w:color="auto"/>
              </w:divBdr>
            </w:div>
            <w:div w:id="1770199202">
              <w:marLeft w:val="0"/>
              <w:marRight w:val="0"/>
              <w:marTop w:val="0"/>
              <w:marBottom w:val="0"/>
              <w:divBdr>
                <w:top w:val="none" w:sz="0" w:space="0" w:color="auto"/>
                <w:left w:val="none" w:sz="0" w:space="0" w:color="auto"/>
                <w:bottom w:val="none" w:sz="0" w:space="0" w:color="auto"/>
                <w:right w:val="none" w:sz="0" w:space="0" w:color="auto"/>
              </w:divBdr>
            </w:div>
            <w:div w:id="1784415965">
              <w:marLeft w:val="0"/>
              <w:marRight w:val="0"/>
              <w:marTop w:val="0"/>
              <w:marBottom w:val="0"/>
              <w:divBdr>
                <w:top w:val="none" w:sz="0" w:space="0" w:color="auto"/>
                <w:left w:val="none" w:sz="0" w:space="0" w:color="auto"/>
                <w:bottom w:val="none" w:sz="0" w:space="0" w:color="auto"/>
                <w:right w:val="none" w:sz="0" w:space="0" w:color="auto"/>
              </w:divBdr>
            </w:div>
            <w:div w:id="209770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8584">
      <w:bodyDiv w:val="1"/>
      <w:marLeft w:val="0"/>
      <w:marRight w:val="0"/>
      <w:marTop w:val="0"/>
      <w:marBottom w:val="0"/>
      <w:divBdr>
        <w:top w:val="none" w:sz="0" w:space="0" w:color="auto"/>
        <w:left w:val="none" w:sz="0" w:space="0" w:color="auto"/>
        <w:bottom w:val="none" w:sz="0" w:space="0" w:color="auto"/>
        <w:right w:val="none" w:sz="0" w:space="0" w:color="auto"/>
      </w:divBdr>
    </w:div>
    <w:div w:id="206840027">
      <w:bodyDiv w:val="1"/>
      <w:marLeft w:val="0"/>
      <w:marRight w:val="0"/>
      <w:marTop w:val="0"/>
      <w:marBottom w:val="0"/>
      <w:divBdr>
        <w:top w:val="none" w:sz="0" w:space="0" w:color="auto"/>
        <w:left w:val="none" w:sz="0" w:space="0" w:color="auto"/>
        <w:bottom w:val="none" w:sz="0" w:space="0" w:color="auto"/>
        <w:right w:val="none" w:sz="0" w:space="0" w:color="auto"/>
      </w:divBdr>
    </w:div>
    <w:div w:id="220945165">
      <w:bodyDiv w:val="1"/>
      <w:marLeft w:val="0"/>
      <w:marRight w:val="0"/>
      <w:marTop w:val="0"/>
      <w:marBottom w:val="0"/>
      <w:divBdr>
        <w:top w:val="none" w:sz="0" w:space="0" w:color="auto"/>
        <w:left w:val="none" w:sz="0" w:space="0" w:color="auto"/>
        <w:bottom w:val="none" w:sz="0" w:space="0" w:color="auto"/>
        <w:right w:val="none" w:sz="0" w:space="0" w:color="auto"/>
      </w:divBdr>
    </w:div>
    <w:div w:id="222914404">
      <w:bodyDiv w:val="1"/>
      <w:marLeft w:val="0"/>
      <w:marRight w:val="0"/>
      <w:marTop w:val="0"/>
      <w:marBottom w:val="0"/>
      <w:divBdr>
        <w:top w:val="none" w:sz="0" w:space="0" w:color="auto"/>
        <w:left w:val="none" w:sz="0" w:space="0" w:color="auto"/>
        <w:bottom w:val="none" w:sz="0" w:space="0" w:color="auto"/>
        <w:right w:val="none" w:sz="0" w:space="0" w:color="auto"/>
      </w:divBdr>
      <w:divsChild>
        <w:div w:id="604925310">
          <w:marLeft w:val="0"/>
          <w:marRight w:val="0"/>
          <w:marTop w:val="0"/>
          <w:marBottom w:val="0"/>
          <w:divBdr>
            <w:top w:val="none" w:sz="0" w:space="0" w:color="auto"/>
            <w:left w:val="none" w:sz="0" w:space="0" w:color="auto"/>
            <w:bottom w:val="none" w:sz="0" w:space="0" w:color="auto"/>
            <w:right w:val="none" w:sz="0" w:space="0" w:color="auto"/>
          </w:divBdr>
        </w:div>
        <w:div w:id="1081952038">
          <w:marLeft w:val="0"/>
          <w:marRight w:val="0"/>
          <w:marTop w:val="0"/>
          <w:marBottom w:val="0"/>
          <w:divBdr>
            <w:top w:val="none" w:sz="0" w:space="0" w:color="auto"/>
            <w:left w:val="none" w:sz="0" w:space="0" w:color="auto"/>
            <w:bottom w:val="none" w:sz="0" w:space="0" w:color="auto"/>
            <w:right w:val="none" w:sz="0" w:space="0" w:color="auto"/>
          </w:divBdr>
        </w:div>
        <w:div w:id="1833137885">
          <w:marLeft w:val="0"/>
          <w:marRight w:val="0"/>
          <w:marTop w:val="0"/>
          <w:marBottom w:val="0"/>
          <w:divBdr>
            <w:top w:val="none" w:sz="0" w:space="0" w:color="auto"/>
            <w:left w:val="none" w:sz="0" w:space="0" w:color="auto"/>
            <w:bottom w:val="none" w:sz="0" w:space="0" w:color="auto"/>
            <w:right w:val="none" w:sz="0" w:space="0" w:color="auto"/>
          </w:divBdr>
        </w:div>
      </w:divsChild>
    </w:div>
    <w:div w:id="224067885">
      <w:bodyDiv w:val="1"/>
      <w:marLeft w:val="0"/>
      <w:marRight w:val="0"/>
      <w:marTop w:val="0"/>
      <w:marBottom w:val="0"/>
      <w:divBdr>
        <w:top w:val="none" w:sz="0" w:space="0" w:color="auto"/>
        <w:left w:val="none" w:sz="0" w:space="0" w:color="auto"/>
        <w:bottom w:val="none" w:sz="0" w:space="0" w:color="auto"/>
        <w:right w:val="none" w:sz="0" w:space="0" w:color="auto"/>
      </w:divBdr>
    </w:div>
    <w:div w:id="318114373">
      <w:bodyDiv w:val="1"/>
      <w:marLeft w:val="0"/>
      <w:marRight w:val="0"/>
      <w:marTop w:val="0"/>
      <w:marBottom w:val="0"/>
      <w:divBdr>
        <w:top w:val="none" w:sz="0" w:space="0" w:color="auto"/>
        <w:left w:val="none" w:sz="0" w:space="0" w:color="auto"/>
        <w:bottom w:val="none" w:sz="0" w:space="0" w:color="auto"/>
        <w:right w:val="none" w:sz="0" w:space="0" w:color="auto"/>
      </w:divBdr>
    </w:div>
    <w:div w:id="326905079">
      <w:bodyDiv w:val="1"/>
      <w:marLeft w:val="0"/>
      <w:marRight w:val="0"/>
      <w:marTop w:val="0"/>
      <w:marBottom w:val="0"/>
      <w:divBdr>
        <w:top w:val="none" w:sz="0" w:space="0" w:color="auto"/>
        <w:left w:val="none" w:sz="0" w:space="0" w:color="auto"/>
        <w:bottom w:val="none" w:sz="0" w:space="0" w:color="auto"/>
        <w:right w:val="none" w:sz="0" w:space="0" w:color="auto"/>
      </w:divBdr>
      <w:divsChild>
        <w:div w:id="157120080">
          <w:marLeft w:val="0"/>
          <w:marRight w:val="0"/>
          <w:marTop w:val="0"/>
          <w:marBottom w:val="0"/>
          <w:divBdr>
            <w:top w:val="none" w:sz="0" w:space="0" w:color="auto"/>
            <w:left w:val="none" w:sz="0" w:space="0" w:color="auto"/>
            <w:bottom w:val="none" w:sz="0" w:space="0" w:color="auto"/>
            <w:right w:val="none" w:sz="0" w:space="0" w:color="auto"/>
          </w:divBdr>
        </w:div>
        <w:div w:id="383529448">
          <w:marLeft w:val="0"/>
          <w:marRight w:val="0"/>
          <w:marTop w:val="0"/>
          <w:marBottom w:val="0"/>
          <w:divBdr>
            <w:top w:val="none" w:sz="0" w:space="0" w:color="auto"/>
            <w:left w:val="none" w:sz="0" w:space="0" w:color="auto"/>
            <w:bottom w:val="none" w:sz="0" w:space="0" w:color="auto"/>
            <w:right w:val="none" w:sz="0" w:space="0" w:color="auto"/>
          </w:divBdr>
        </w:div>
        <w:div w:id="648706661">
          <w:marLeft w:val="0"/>
          <w:marRight w:val="0"/>
          <w:marTop w:val="0"/>
          <w:marBottom w:val="0"/>
          <w:divBdr>
            <w:top w:val="none" w:sz="0" w:space="0" w:color="auto"/>
            <w:left w:val="none" w:sz="0" w:space="0" w:color="auto"/>
            <w:bottom w:val="none" w:sz="0" w:space="0" w:color="auto"/>
            <w:right w:val="none" w:sz="0" w:space="0" w:color="auto"/>
          </w:divBdr>
        </w:div>
        <w:div w:id="966621584">
          <w:marLeft w:val="0"/>
          <w:marRight w:val="0"/>
          <w:marTop w:val="0"/>
          <w:marBottom w:val="0"/>
          <w:divBdr>
            <w:top w:val="none" w:sz="0" w:space="0" w:color="auto"/>
            <w:left w:val="none" w:sz="0" w:space="0" w:color="auto"/>
            <w:bottom w:val="none" w:sz="0" w:space="0" w:color="auto"/>
            <w:right w:val="none" w:sz="0" w:space="0" w:color="auto"/>
          </w:divBdr>
        </w:div>
        <w:div w:id="1478453363">
          <w:marLeft w:val="0"/>
          <w:marRight w:val="0"/>
          <w:marTop w:val="0"/>
          <w:marBottom w:val="0"/>
          <w:divBdr>
            <w:top w:val="none" w:sz="0" w:space="0" w:color="auto"/>
            <w:left w:val="none" w:sz="0" w:space="0" w:color="auto"/>
            <w:bottom w:val="none" w:sz="0" w:space="0" w:color="auto"/>
            <w:right w:val="none" w:sz="0" w:space="0" w:color="auto"/>
          </w:divBdr>
        </w:div>
        <w:div w:id="1501389019">
          <w:marLeft w:val="0"/>
          <w:marRight w:val="0"/>
          <w:marTop w:val="0"/>
          <w:marBottom w:val="0"/>
          <w:divBdr>
            <w:top w:val="none" w:sz="0" w:space="0" w:color="auto"/>
            <w:left w:val="none" w:sz="0" w:space="0" w:color="auto"/>
            <w:bottom w:val="none" w:sz="0" w:space="0" w:color="auto"/>
            <w:right w:val="none" w:sz="0" w:space="0" w:color="auto"/>
          </w:divBdr>
        </w:div>
        <w:div w:id="1768304944">
          <w:marLeft w:val="0"/>
          <w:marRight w:val="0"/>
          <w:marTop w:val="0"/>
          <w:marBottom w:val="0"/>
          <w:divBdr>
            <w:top w:val="none" w:sz="0" w:space="0" w:color="auto"/>
            <w:left w:val="none" w:sz="0" w:space="0" w:color="auto"/>
            <w:bottom w:val="none" w:sz="0" w:space="0" w:color="auto"/>
            <w:right w:val="none" w:sz="0" w:space="0" w:color="auto"/>
          </w:divBdr>
        </w:div>
      </w:divsChild>
    </w:div>
    <w:div w:id="351994724">
      <w:bodyDiv w:val="1"/>
      <w:marLeft w:val="0"/>
      <w:marRight w:val="0"/>
      <w:marTop w:val="0"/>
      <w:marBottom w:val="0"/>
      <w:divBdr>
        <w:top w:val="none" w:sz="0" w:space="0" w:color="auto"/>
        <w:left w:val="none" w:sz="0" w:space="0" w:color="auto"/>
        <w:bottom w:val="none" w:sz="0" w:space="0" w:color="auto"/>
        <w:right w:val="none" w:sz="0" w:space="0" w:color="auto"/>
      </w:divBdr>
    </w:div>
    <w:div w:id="362829212">
      <w:bodyDiv w:val="1"/>
      <w:marLeft w:val="0"/>
      <w:marRight w:val="0"/>
      <w:marTop w:val="0"/>
      <w:marBottom w:val="0"/>
      <w:divBdr>
        <w:top w:val="none" w:sz="0" w:space="0" w:color="auto"/>
        <w:left w:val="none" w:sz="0" w:space="0" w:color="auto"/>
        <w:bottom w:val="none" w:sz="0" w:space="0" w:color="auto"/>
        <w:right w:val="none" w:sz="0" w:space="0" w:color="auto"/>
      </w:divBdr>
    </w:div>
    <w:div w:id="371536616">
      <w:bodyDiv w:val="1"/>
      <w:marLeft w:val="0"/>
      <w:marRight w:val="0"/>
      <w:marTop w:val="0"/>
      <w:marBottom w:val="0"/>
      <w:divBdr>
        <w:top w:val="none" w:sz="0" w:space="0" w:color="auto"/>
        <w:left w:val="none" w:sz="0" w:space="0" w:color="auto"/>
        <w:bottom w:val="none" w:sz="0" w:space="0" w:color="auto"/>
        <w:right w:val="none" w:sz="0" w:space="0" w:color="auto"/>
      </w:divBdr>
    </w:div>
    <w:div w:id="386301380">
      <w:bodyDiv w:val="1"/>
      <w:marLeft w:val="0"/>
      <w:marRight w:val="0"/>
      <w:marTop w:val="0"/>
      <w:marBottom w:val="0"/>
      <w:divBdr>
        <w:top w:val="none" w:sz="0" w:space="0" w:color="auto"/>
        <w:left w:val="none" w:sz="0" w:space="0" w:color="auto"/>
        <w:bottom w:val="none" w:sz="0" w:space="0" w:color="auto"/>
        <w:right w:val="none" w:sz="0" w:space="0" w:color="auto"/>
      </w:divBdr>
      <w:divsChild>
        <w:div w:id="5986010">
          <w:marLeft w:val="0"/>
          <w:marRight w:val="0"/>
          <w:marTop w:val="0"/>
          <w:marBottom w:val="0"/>
          <w:divBdr>
            <w:top w:val="none" w:sz="0" w:space="0" w:color="auto"/>
            <w:left w:val="none" w:sz="0" w:space="0" w:color="auto"/>
            <w:bottom w:val="none" w:sz="0" w:space="0" w:color="auto"/>
            <w:right w:val="none" w:sz="0" w:space="0" w:color="auto"/>
          </w:divBdr>
        </w:div>
        <w:div w:id="78138697">
          <w:marLeft w:val="0"/>
          <w:marRight w:val="0"/>
          <w:marTop w:val="0"/>
          <w:marBottom w:val="0"/>
          <w:divBdr>
            <w:top w:val="none" w:sz="0" w:space="0" w:color="auto"/>
            <w:left w:val="none" w:sz="0" w:space="0" w:color="auto"/>
            <w:bottom w:val="none" w:sz="0" w:space="0" w:color="auto"/>
            <w:right w:val="none" w:sz="0" w:space="0" w:color="auto"/>
          </w:divBdr>
        </w:div>
        <w:div w:id="384064334">
          <w:marLeft w:val="0"/>
          <w:marRight w:val="0"/>
          <w:marTop w:val="0"/>
          <w:marBottom w:val="0"/>
          <w:divBdr>
            <w:top w:val="none" w:sz="0" w:space="0" w:color="auto"/>
            <w:left w:val="none" w:sz="0" w:space="0" w:color="auto"/>
            <w:bottom w:val="none" w:sz="0" w:space="0" w:color="auto"/>
            <w:right w:val="none" w:sz="0" w:space="0" w:color="auto"/>
          </w:divBdr>
        </w:div>
        <w:div w:id="564417863">
          <w:marLeft w:val="0"/>
          <w:marRight w:val="0"/>
          <w:marTop w:val="0"/>
          <w:marBottom w:val="0"/>
          <w:divBdr>
            <w:top w:val="none" w:sz="0" w:space="0" w:color="auto"/>
            <w:left w:val="none" w:sz="0" w:space="0" w:color="auto"/>
            <w:bottom w:val="none" w:sz="0" w:space="0" w:color="auto"/>
            <w:right w:val="none" w:sz="0" w:space="0" w:color="auto"/>
          </w:divBdr>
        </w:div>
        <w:div w:id="604001937">
          <w:marLeft w:val="0"/>
          <w:marRight w:val="0"/>
          <w:marTop w:val="0"/>
          <w:marBottom w:val="0"/>
          <w:divBdr>
            <w:top w:val="none" w:sz="0" w:space="0" w:color="auto"/>
            <w:left w:val="none" w:sz="0" w:space="0" w:color="auto"/>
            <w:bottom w:val="none" w:sz="0" w:space="0" w:color="auto"/>
            <w:right w:val="none" w:sz="0" w:space="0" w:color="auto"/>
          </w:divBdr>
        </w:div>
        <w:div w:id="1339623278">
          <w:marLeft w:val="0"/>
          <w:marRight w:val="0"/>
          <w:marTop w:val="0"/>
          <w:marBottom w:val="0"/>
          <w:divBdr>
            <w:top w:val="none" w:sz="0" w:space="0" w:color="auto"/>
            <w:left w:val="none" w:sz="0" w:space="0" w:color="auto"/>
            <w:bottom w:val="none" w:sz="0" w:space="0" w:color="auto"/>
            <w:right w:val="none" w:sz="0" w:space="0" w:color="auto"/>
          </w:divBdr>
        </w:div>
        <w:div w:id="1631133515">
          <w:marLeft w:val="0"/>
          <w:marRight w:val="0"/>
          <w:marTop w:val="0"/>
          <w:marBottom w:val="0"/>
          <w:divBdr>
            <w:top w:val="none" w:sz="0" w:space="0" w:color="auto"/>
            <w:left w:val="none" w:sz="0" w:space="0" w:color="auto"/>
            <w:bottom w:val="none" w:sz="0" w:space="0" w:color="auto"/>
            <w:right w:val="none" w:sz="0" w:space="0" w:color="auto"/>
          </w:divBdr>
        </w:div>
        <w:div w:id="1940411044">
          <w:marLeft w:val="0"/>
          <w:marRight w:val="0"/>
          <w:marTop w:val="0"/>
          <w:marBottom w:val="0"/>
          <w:divBdr>
            <w:top w:val="none" w:sz="0" w:space="0" w:color="auto"/>
            <w:left w:val="none" w:sz="0" w:space="0" w:color="auto"/>
            <w:bottom w:val="none" w:sz="0" w:space="0" w:color="auto"/>
            <w:right w:val="none" w:sz="0" w:space="0" w:color="auto"/>
          </w:divBdr>
        </w:div>
      </w:divsChild>
    </w:div>
    <w:div w:id="412750128">
      <w:bodyDiv w:val="1"/>
      <w:marLeft w:val="0"/>
      <w:marRight w:val="0"/>
      <w:marTop w:val="0"/>
      <w:marBottom w:val="0"/>
      <w:divBdr>
        <w:top w:val="none" w:sz="0" w:space="0" w:color="auto"/>
        <w:left w:val="none" w:sz="0" w:space="0" w:color="auto"/>
        <w:bottom w:val="none" w:sz="0" w:space="0" w:color="auto"/>
        <w:right w:val="none" w:sz="0" w:space="0" w:color="auto"/>
      </w:divBdr>
      <w:divsChild>
        <w:div w:id="292489750">
          <w:marLeft w:val="0"/>
          <w:marRight w:val="0"/>
          <w:marTop w:val="0"/>
          <w:marBottom w:val="0"/>
          <w:divBdr>
            <w:top w:val="none" w:sz="0" w:space="0" w:color="auto"/>
            <w:left w:val="none" w:sz="0" w:space="0" w:color="auto"/>
            <w:bottom w:val="none" w:sz="0" w:space="0" w:color="auto"/>
            <w:right w:val="none" w:sz="0" w:space="0" w:color="auto"/>
          </w:divBdr>
        </w:div>
        <w:div w:id="1343119421">
          <w:marLeft w:val="0"/>
          <w:marRight w:val="0"/>
          <w:marTop w:val="0"/>
          <w:marBottom w:val="0"/>
          <w:divBdr>
            <w:top w:val="none" w:sz="0" w:space="0" w:color="auto"/>
            <w:left w:val="none" w:sz="0" w:space="0" w:color="auto"/>
            <w:bottom w:val="none" w:sz="0" w:space="0" w:color="auto"/>
            <w:right w:val="none" w:sz="0" w:space="0" w:color="auto"/>
          </w:divBdr>
        </w:div>
        <w:div w:id="1509296039">
          <w:marLeft w:val="0"/>
          <w:marRight w:val="0"/>
          <w:marTop w:val="0"/>
          <w:marBottom w:val="0"/>
          <w:divBdr>
            <w:top w:val="none" w:sz="0" w:space="0" w:color="auto"/>
            <w:left w:val="none" w:sz="0" w:space="0" w:color="auto"/>
            <w:bottom w:val="none" w:sz="0" w:space="0" w:color="auto"/>
            <w:right w:val="none" w:sz="0" w:space="0" w:color="auto"/>
          </w:divBdr>
        </w:div>
        <w:div w:id="2001612612">
          <w:marLeft w:val="0"/>
          <w:marRight w:val="0"/>
          <w:marTop w:val="0"/>
          <w:marBottom w:val="0"/>
          <w:divBdr>
            <w:top w:val="none" w:sz="0" w:space="0" w:color="auto"/>
            <w:left w:val="none" w:sz="0" w:space="0" w:color="auto"/>
            <w:bottom w:val="none" w:sz="0" w:space="0" w:color="auto"/>
            <w:right w:val="none" w:sz="0" w:space="0" w:color="auto"/>
          </w:divBdr>
        </w:div>
        <w:div w:id="2049212271">
          <w:marLeft w:val="0"/>
          <w:marRight w:val="0"/>
          <w:marTop w:val="0"/>
          <w:marBottom w:val="0"/>
          <w:divBdr>
            <w:top w:val="none" w:sz="0" w:space="0" w:color="auto"/>
            <w:left w:val="none" w:sz="0" w:space="0" w:color="auto"/>
            <w:bottom w:val="none" w:sz="0" w:space="0" w:color="auto"/>
            <w:right w:val="none" w:sz="0" w:space="0" w:color="auto"/>
          </w:divBdr>
        </w:div>
      </w:divsChild>
    </w:div>
    <w:div w:id="435053332">
      <w:bodyDiv w:val="1"/>
      <w:marLeft w:val="0"/>
      <w:marRight w:val="0"/>
      <w:marTop w:val="0"/>
      <w:marBottom w:val="0"/>
      <w:divBdr>
        <w:top w:val="none" w:sz="0" w:space="0" w:color="auto"/>
        <w:left w:val="none" w:sz="0" w:space="0" w:color="auto"/>
        <w:bottom w:val="none" w:sz="0" w:space="0" w:color="auto"/>
        <w:right w:val="none" w:sz="0" w:space="0" w:color="auto"/>
      </w:divBdr>
      <w:divsChild>
        <w:div w:id="296952694">
          <w:marLeft w:val="0"/>
          <w:marRight w:val="0"/>
          <w:marTop w:val="0"/>
          <w:marBottom w:val="0"/>
          <w:divBdr>
            <w:top w:val="none" w:sz="0" w:space="0" w:color="auto"/>
            <w:left w:val="none" w:sz="0" w:space="0" w:color="auto"/>
            <w:bottom w:val="none" w:sz="0" w:space="0" w:color="auto"/>
            <w:right w:val="none" w:sz="0" w:space="0" w:color="auto"/>
          </w:divBdr>
        </w:div>
        <w:div w:id="1035082799">
          <w:marLeft w:val="0"/>
          <w:marRight w:val="0"/>
          <w:marTop w:val="0"/>
          <w:marBottom w:val="0"/>
          <w:divBdr>
            <w:top w:val="none" w:sz="0" w:space="0" w:color="auto"/>
            <w:left w:val="none" w:sz="0" w:space="0" w:color="auto"/>
            <w:bottom w:val="none" w:sz="0" w:space="0" w:color="auto"/>
            <w:right w:val="none" w:sz="0" w:space="0" w:color="auto"/>
          </w:divBdr>
        </w:div>
        <w:div w:id="1303073949">
          <w:marLeft w:val="0"/>
          <w:marRight w:val="0"/>
          <w:marTop w:val="0"/>
          <w:marBottom w:val="0"/>
          <w:divBdr>
            <w:top w:val="none" w:sz="0" w:space="0" w:color="auto"/>
            <w:left w:val="none" w:sz="0" w:space="0" w:color="auto"/>
            <w:bottom w:val="none" w:sz="0" w:space="0" w:color="auto"/>
            <w:right w:val="none" w:sz="0" w:space="0" w:color="auto"/>
          </w:divBdr>
        </w:div>
        <w:div w:id="1733843659">
          <w:marLeft w:val="0"/>
          <w:marRight w:val="0"/>
          <w:marTop w:val="0"/>
          <w:marBottom w:val="0"/>
          <w:divBdr>
            <w:top w:val="none" w:sz="0" w:space="0" w:color="auto"/>
            <w:left w:val="none" w:sz="0" w:space="0" w:color="auto"/>
            <w:bottom w:val="none" w:sz="0" w:space="0" w:color="auto"/>
            <w:right w:val="none" w:sz="0" w:space="0" w:color="auto"/>
          </w:divBdr>
        </w:div>
        <w:div w:id="2007172647">
          <w:marLeft w:val="0"/>
          <w:marRight w:val="0"/>
          <w:marTop w:val="0"/>
          <w:marBottom w:val="0"/>
          <w:divBdr>
            <w:top w:val="none" w:sz="0" w:space="0" w:color="auto"/>
            <w:left w:val="none" w:sz="0" w:space="0" w:color="auto"/>
            <w:bottom w:val="none" w:sz="0" w:space="0" w:color="auto"/>
            <w:right w:val="none" w:sz="0" w:space="0" w:color="auto"/>
          </w:divBdr>
        </w:div>
      </w:divsChild>
    </w:div>
    <w:div w:id="448429210">
      <w:bodyDiv w:val="1"/>
      <w:marLeft w:val="0"/>
      <w:marRight w:val="0"/>
      <w:marTop w:val="0"/>
      <w:marBottom w:val="0"/>
      <w:divBdr>
        <w:top w:val="none" w:sz="0" w:space="0" w:color="auto"/>
        <w:left w:val="none" w:sz="0" w:space="0" w:color="auto"/>
        <w:bottom w:val="none" w:sz="0" w:space="0" w:color="auto"/>
        <w:right w:val="none" w:sz="0" w:space="0" w:color="auto"/>
      </w:divBdr>
    </w:div>
    <w:div w:id="503667775">
      <w:bodyDiv w:val="1"/>
      <w:marLeft w:val="0"/>
      <w:marRight w:val="0"/>
      <w:marTop w:val="0"/>
      <w:marBottom w:val="0"/>
      <w:divBdr>
        <w:top w:val="none" w:sz="0" w:space="0" w:color="auto"/>
        <w:left w:val="none" w:sz="0" w:space="0" w:color="auto"/>
        <w:bottom w:val="none" w:sz="0" w:space="0" w:color="auto"/>
        <w:right w:val="none" w:sz="0" w:space="0" w:color="auto"/>
      </w:divBdr>
      <w:divsChild>
        <w:div w:id="65929935">
          <w:marLeft w:val="0"/>
          <w:marRight w:val="0"/>
          <w:marTop w:val="0"/>
          <w:marBottom w:val="0"/>
          <w:divBdr>
            <w:top w:val="none" w:sz="0" w:space="0" w:color="auto"/>
            <w:left w:val="none" w:sz="0" w:space="0" w:color="auto"/>
            <w:bottom w:val="none" w:sz="0" w:space="0" w:color="auto"/>
            <w:right w:val="none" w:sz="0" w:space="0" w:color="auto"/>
          </w:divBdr>
        </w:div>
        <w:div w:id="723649670">
          <w:marLeft w:val="0"/>
          <w:marRight w:val="0"/>
          <w:marTop w:val="0"/>
          <w:marBottom w:val="0"/>
          <w:divBdr>
            <w:top w:val="none" w:sz="0" w:space="0" w:color="auto"/>
            <w:left w:val="none" w:sz="0" w:space="0" w:color="auto"/>
            <w:bottom w:val="none" w:sz="0" w:space="0" w:color="auto"/>
            <w:right w:val="none" w:sz="0" w:space="0" w:color="auto"/>
          </w:divBdr>
        </w:div>
        <w:div w:id="928580297">
          <w:marLeft w:val="0"/>
          <w:marRight w:val="0"/>
          <w:marTop w:val="0"/>
          <w:marBottom w:val="0"/>
          <w:divBdr>
            <w:top w:val="none" w:sz="0" w:space="0" w:color="auto"/>
            <w:left w:val="none" w:sz="0" w:space="0" w:color="auto"/>
            <w:bottom w:val="none" w:sz="0" w:space="0" w:color="auto"/>
            <w:right w:val="none" w:sz="0" w:space="0" w:color="auto"/>
          </w:divBdr>
        </w:div>
        <w:div w:id="1145318747">
          <w:marLeft w:val="0"/>
          <w:marRight w:val="0"/>
          <w:marTop w:val="0"/>
          <w:marBottom w:val="0"/>
          <w:divBdr>
            <w:top w:val="none" w:sz="0" w:space="0" w:color="auto"/>
            <w:left w:val="none" w:sz="0" w:space="0" w:color="auto"/>
            <w:bottom w:val="none" w:sz="0" w:space="0" w:color="auto"/>
            <w:right w:val="none" w:sz="0" w:space="0" w:color="auto"/>
          </w:divBdr>
        </w:div>
        <w:div w:id="1378043489">
          <w:marLeft w:val="0"/>
          <w:marRight w:val="0"/>
          <w:marTop w:val="0"/>
          <w:marBottom w:val="0"/>
          <w:divBdr>
            <w:top w:val="none" w:sz="0" w:space="0" w:color="auto"/>
            <w:left w:val="none" w:sz="0" w:space="0" w:color="auto"/>
            <w:bottom w:val="none" w:sz="0" w:space="0" w:color="auto"/>
            <w:right w:val="none" w:sz="0" w:space="0" w:color="auto"/>
          </w:divBdr>
        </w:div>
      </w:divsChild>
    </w:div>
    <w:div w:id="528181639">
      <w:bodyDiv w:val="1"/>
      <w:marLeft w:val="0"/>
      <w:marRight w:val="0"/>
      <w:marTop w:val="0"/>
      <w:marBottom w:val="0"/>
      <w:divBdr>
        <w:top w:val="none" w:sz="0" w:space="0" w:color="auto"/>
        <w:left w:val="none" w:sz="0" w:space="0" w:color="auto"/>
        <w:bottom w:val="none" w:sz="0" w:space="0" w:color="auto"/>
        <w:right w:val="none" w:sz="0" w:space="0" w:color="auto"/>
      </w:divBdr>
    </w:div>
    <w:div w:id="530649514">
      <w:bodyDiv w:val="1"/>
      <w:marLeft w:val="0"/>
      <w:marRight w:val="0"/>
      <w:marTop w:val="0"/>
      <w:marBottom w:val="0"/>
      <w:divBdr>
        <w:top w:val="none" w:sz="0" w:space="0" w:color="auto"/>
        <w:left w:val="none" w:sz="0" w:space="0" w:color="auto"/>
        <w:bottom w:val="none" w:sz="0" w:space="0" w:color="auto"/>
        <w:right w:val="none" w:sz="0" w:space="0" w:color="auto"/>
      </w:divBdr>
    </w:div>
    <w:div w:id="560871596">
      <w:bodyDiv w:val="1"/>
      <w:marLeft w:val="0"/>
      <w:marRight w:val="0"/>
      <w:marTop w:val="0"/>
      <w:marBottom w:val="0"/>
      <w:divBdr>
        <w:top w:val="none" w:sz="0" w:space="0" w:color="auto"/>
        <w:left w:val="none" w:sz="0" w:space="0" w:color="auto"/>
        <w:bottom w:val="none" w:sz="0" w:space="0" w:color="auto"/>
        <w:right w:val="none" w:sz="0" w:space="0" w:color="auto"/>
      </w:divBdr>
      <w:divsChild>
        <w:div w:id="111830953">
          <w:marLeft w:val="0"/>
          <w:marRight w:val="0"/>
          <w:marTop w:val="0"/>
          <w:marBottom w:val="0"/>
          <w:divBdr>
            <w:top w:val="none" w:sz="0" w:space="0" w:color="auto"/>
            <w:left w:val="none" w:sz="0" w:space="0" w:color="auto"/>
            <w:bottom w:val="none" w:sz="0" w:space="0" w:color="auto"/>
            <w:right w:val="none" w:sz="0" w:space="0" w:color="auto"/>
          </w:divBdr>
        </w:div>
        <w:div w:id="141164855">
          <w:marLeft w:val="0"/>
          <w:marRight w:val="0"/>
          <w:marTop w:val="0"/>
          <w:marBottom w:val="0"/>
          <w:divBdr>
            <w:top w:val="none" w:sz="0" w:space="0" w:color="auto"/>
            <w:left w:val="none" w:sz="0" w:space="0" w:color="auto"/>
            <w:bottom w:val="none" w:sz="0" w:space="0" w:color="auto"/>
            <w:right w:val="none" w:sz="0" w:space="0" w:color="auto"/>
          </w:divBdr>
        </w:div>
        <w:div w:id="1150056467">
          <w:marLeft w:val="0"/>
          <w:marRight w:val="0"/>
          <w:marTop w:val="0"/>
          <w:marBottom w:val="0"/>
          <w:divBdr>
            <w:top w:val="none" w:sz="0" w:space="0" w:color="auto"/>
            <w:left w:val="none" w:sz="0" w:space="0" w:color="auto"/>
            <w:bottom w:val="none" w:sz="0" w:space="0" w:color="auto"/>
            <w:right w:val="none" w:sz="0" w:space="0" w:color="auto"/>
          </w:divBdr>
        </w:div>
        <w:div w:id="1408923180">
          <w:marLeft w:val="0"/>
          <w:marRight w:val="0"/>
          <w:marTop w:val="0"/>
          <w:marBottom w:val="0"/>
          <w:divBdr>
            <w:top w:val="none" w:sz="0" w:space="0" w:color="auto"/>
            <w:left w:val="none" w:sz="0" w:space="0" w:color="auto"/>
            <w:bottom w:val="none" w:sz="0" w:space="0" w:color="auto"/>
            <w:right w:val="none" w:sz="0" w:space="0" w:color="auto"/>
          </w:divBdr>
        </w:div>
        <w:div w:id="1415589595">
          <w:marLeft w:val="0"/>
          <w:marRight w:val="0"/>
          <w:marTop w:val="0"/>
          <w:marBottom w:val="0"/>
          <w:divBdr>
            <w:top w:val="none" w:sz="0" w:space="0" w:color="auto"/>
            <w:left w:val="none" w:sz="0" w:space="0" w:color="auto"/>
            <w:bottom w:val="none" w:sz="0" w:space="0" w:color="auto"/>
            <w:right w:val="none" w:sz="0" w:space="0" w:color="auto"/>
          </w:divBdr>
        </w:div>
        <w:div w:id="1473211063">
          <w:marLeft w:val="0"/>
          <w:marRight w:val="0"/>
          <w:marTop w:val="0"/>
          <w:marBottom w:val="0"/>
          <w:divBdr>
            <w:top w:val="none" w:sz="0" w:space="0" w:color="auto"/>
            <w:left w:val="none" w:sz="0" w:space="0" w:color="auto"/>
            <w:bottom w:val="none" w:sz="0" w:space="0" w:color="auto"/>
            <w:right w:val="none" w:sz="0" w:space="0" w:color="auto"/>
          </w:divBdr>
        </w:div>
        <w:div w:id="1488204738">
          <w:marLeft w:val="0"/>
          <w:marRight w:val="0"/>
          <w:marTop w:val="0"/>
          <w:marBottom w:val="0"/>
          <w:divBdr>
            <w:top w:val="none" w:sz="0" w:space="0" w:color="auto"/>
            <w:left w:val="none" w:sz="0" w:space="0" w:color="auto"/>
            <w:bottom w:val="none" w:sz="0" w:space="0" w:color="auto"/>
            <w:right w:val="none" w:sz="0" w:space="0" w:color="auto"/>
          </w:divBdr>
        </w:div>
        <w:div w:id="1530295724">
          <w:marLeft w:val="0"/>
          <w:marRight w:val="0"/>
          <w:marTop w:val="0"/>
          <w:marBottom w:val="0"/>
          <w:divBdr>
            <w:top w:val="none" w:sz="0" w:space="0" w:color="auto"/>
            <w:left w:val="none" w:sz="0" w:space="0" w:color="auto"/>
            <w:bottom w:val="none" w:sz="0" w:space="0" w:color="auto"/>
            <w:right w:val="none" w:sz="0" w:space="0" w:color="auto"/>
          </w:divBdr>
        </w:div>
        <w:div w:id="1727876462">
          <w:marLeft w:val="0"/>
          <w:marRight w:val="0"/>
          <w:marTop w:val="0"/>
          <w:marBottom w:val="0"/>
          <w:divBdr>
            <w:top w:val="none" w:sz="0" w:space="0" w:color="auto"/>
            <w:left w:val="none" w:sz="0" w:space="0" w:color="auto"/>
            <w:bottom w:val="none" w:sz="0" w:space="0" w:color="auto"/>
            <w:right w:val="none" w:sz="0" w:space="0" w:color="auto"/>
          </w:divBdr>
        </w:div>
        <w:div w:id="1866484868">
          <w:marLeft w:val="0"/>
          <w:marRight w:val="0"/>
          <w:marTop w:val="0"/>
          <w:marBottom w:val="0"/>
          <w:divBdr>
            <w:top w:val="none" w:sz="0" w:space="0" w:color="auto"/>
            <w:left w:val="none" w:sz="0" w:space="0" w:color="auto"/>
            <w:bottom w:val="none" w:sz="0" w:space="0" w:color="auto"/>
            <w:right w:val="none" w:sz="0" w:space="0" w:color="auto"/>
          </w:divBdr>
        </w:div>
      </w:divsChild>
    </w:div>
    <w:div w:id="619730258">
      <w:bodyDiv w:val="1"/>
      <w:marLeft w:val="0"/>
      <w:marRight w:val="0"/>
      <w:marTop w:val="0"/>
      <w:marBottom w:val="0"/>
      <w:divBdr>
        <w:top w:val="none" w:sz="0" w:space="0" w:color="auto"/>
        <w:left w:val="none" w:sz="0" w:space="0" w:color="auto"/>
        <w:bottom w:val="none" w:sz="0" w:space="0" w:color="auto"/>
        <w:right w:val="none" w:sz="0" w:space="0" w:color="auto"/>
      </w:divBdr>
      <w:divsChild>
        <w:div w:id="269363843">
          <w:marLeft w:val="0"/>
          <w:marRight w:val="0"/>
          <w:marTop w:val="0"/>
          <w:marBottom w:val="0"/>
          <w:divBdr>
            <w:top w:val="none" w:sz="0" w:space="0" w:color="auto"/>
            <w:left w:val="none" w:sz="0" w:space="0" w:color="auto"/>
            <w:bottom w:val="none" w:sz="0" w:space="0" w:color="auto"/>
            <w:right w:val="none" w:sz="0" w:space="0" w:color="auto"/>
          </w:divBdr>
        </w:div>
        <w:div w:id="1364403240">
          <w:marLeft w:val="0"/>
          <w:marRight w:val="0"/>
          <w:marTop w:val="0"/>
          <w:marBottom w:val="0"/>
          <w:divBdr>
            <w:top w:val="none" w:sz="0" w:space="0" w:color="auto"/>
            <w:left w:val="none" w:sz="0" w:space="0" w:color="auto"/>
            <w:bottom w:val="none" w:sz="0" w:space="0" w:color="auto"/>
            <w:right w:val="none" w:sz="0" w:space="0" w:color="auto"/>
          </w:divBdr>
        </w:div>
        <w:div w:id="2022462865">
          <w:marLeft w:val="0"/>
          <w:marRight w:val="0"/>
          <w:marTop w:val="0"/>
          <w:marBottom w:val="0"/>
          <w:divBdr>
            <w:top w:val="none" w:sz="0" w:space="0" w:color="auto"/>
            <w:left w:val="none" w:sz="0" w:space="0" w:color="auto"/>
            <w:bottom w:val="none" w:sz="0" w:space="0" w:color="auto"/>
            <w:right w:val="none" w:sz="0" w:space="0" w:color="auto"/>
          </w:divBdr>
        </w:div>
      </w:divsChild>
    </w:div>
    <w:div w:id="627585055">
      <w:bodyDiv w:val="1"/>
      <w:marLeft w:val="0"/>
      <w:marRight w:val="0"/>
      <w:marTop w:val="0"/>
      <w:marBottom w:val="0"/>
      <w:divBdr>
        <w:top w:val="none" w:sz="0" w:space="0" w:color="auto"/>
        <w:left w:val="none" w:sz="0" w:space="0" w:color="auto"/>
        <w:bottom w:val="none" w:sz="0" w:space="0" w:color="auto"/>
        <w:right w:val="none" w:sz="0" w:space="0" w:color="auto"/>
      </w:divBdr>
      <w:divsChild>
        <w:div w:id="1762870468">
          <w:marLeft w:val="0"/>
          <w:marRight w:val="0"/>
          <w:marTop w:val="0"/>
          <w:marBottom w:val="0"/>
          <w:divBdr>
            <w:top w:val="none" w:sz="0" w:space="0" w:color="auto"/>
            <w:left w:val="none" w:sz="0" w:space="0" w:color="auto"/>
            <w:bottom w:val="none" w:sz="0" w:space="0" w:color="auto"/>
            <w:right w:val="none" w:sz="0" w:space="0" w:color="auto"/>
          </w:divBdr>
        </w:div>
        <w:div w:id="1818767883">
          <w:marLeft w:val="0"/>
          <w:marRight w:val="0"/>
          <w:marTop w:val="0"/>
          <w:marBottom w:val="0"/>
          <w:divBdr>
            <w:top w:val="none" w:sz="0" w:space="0" w:color="auto"/>
            <w:left w:val="none" w:sz="0" w:space="0" w:color="auto"/>
            <w:bottom w:val="none" w:sz="0" w:space="0" w:color="auto"/>
            <w:right w:val="none" w:sz="0" w:space="0" w:color="auto"/>
          </w:divBdr>
        </w:div>
      </w:divsChild>
    </w:div>
    <w:div w:id="635723250">
      <w:bodyDiv w:val="1"/>
      <w:marLeft w:val="0"/>
      <w:marRight w:val="0"/>
      <w:marTop w:val="0"/>
      <w:marBottom w:val="0"/>
      <w:divBdr>
        <w:top w:val="none" w:sz="0" w:space="0" w:color="auto"/>
        <w:left w:val="none" w:sz="0" w:space="0" w:color="auto"/>
        <w:bottom w:val="none" w:sz="0" w:space="0" w:color="auto"/>
        <w:right w:val="none" w:sz="0" w:space="0" w:color="auto"/>
      </w:divBdr>
    </w:div>
    <w:div w:id="637494451">
      <w:bodyDiv w:val="1"/>
      <w:marLeft w:val="0"/>
      <w:marRight w:val="0"/>
      <w:marTop w:val="0"/>
      <w:marBottom w:val="0"/>
      <w:divBdr>
        <w:top w:val="none" w:sz="0" w:space="0" w:color="auto"/>
        <w:left w:val="none" w:sz="0" w:space="0" w:color="auto"/>
        <w:bottom w:val="none" w:sz="0" w:space="0" w:color="auto"/>
        <w:right w:val="none" w:sz="0" w:space="0" w:color="auto"/>
      </w:divBdr>
      <w:divsChild>
        <w:div w:id="1095831210">
          <w:marLeft w:val="0"/>
          <w:marRight w:val="0"/>
          <w:marTop w:val="0"/>
          <w:marBottom w:val="0"/>
          <w:divBdr>
            <w:top w:val="none" w:sz="0" w:space="0" w:color="auto"/>
            <w:left w:val="none" w:sz="0" w:space="0" w:color="auto"/>
            <w:bottom w:val="none" w:sz="0" w:space="0" w:color="auto"/>
            <w:right w:val="none" w:sz="0" w:space="0" w:color="auto"/>
          </w:divBdr>
          <w:divsChild>
            <w:div w:id="38747157">
              <w:marLeft w:val="0"/>
              <w:marRight w:val="0"/>
              <w:marTop w:val="0"/>
              <w:marBottom w:val="0"/>
              <w:divBdr>
                <w:top w:val="none" w:sz="0" w:space="0" w:color="auto"/>
                <w:left w:val="none" w:sz="0" w:space="0" w:color="auto"/>
                <w:bottom w:val="none" w:sz="0" w:space="0" w:color="auto"/>
                <w:right w:val="none" w:sz="0" w:space="0" w:color="auto"/>
              </w:divBdr>
            </w:div>
            <w:div w:id="244608800">
              <w:marLeft w:val="0"/>
              <w:marRight w:val="0"/>
              <w:marTop w:val="0"/>
              <w:marBottom w:val="0"/>
              <w:divBdr>
                <w:top w:val="none" w:sz="0" w:space="0" w:color="auto"/>
                <w:left w:val="none" w:sz="0" w:space="0" w:color="auto"/>
                <w:bottom w:val="none" w:sz="0" w:space="0" w:color="auto"/>
                <w:right w:val="none" w:sz="0" w:space="0" w:color="auto"/>
              </w:divBdr>
            </w:div>
            <w:div w:id="857278825">
              <w:marLeft w:val="0"/>
              <w:marRight w:val="0"/>
              <w:marTop w:val="0"/>
              <w:marBottom w:val="0"/>
              <w:divBdr>
                <w:top w:val="none" w:sz="0" w:space="0" w:color="auto"/>
                <w:left w:val="none" w:sz="0" w:space="0" w:color="auto"/>
                <w:bottom w:val="none" w:sz="0" w:space="0" w:color="auto"/>
                <w:right w:val="none" w:sz="0" w:space="0" w:color="auto"/>
              </w:divBdr>
            </w:div>
            <w:div w:id="919873071">
              <w:marLeft w:val="0"/>
              <w:marRight w:val="0"/>
              <w:marTop w:val="0"/>
              <w:marBottom w:val="0"/>
              <w:divBdr>
                <w:top w:val="none" w:sz="0" w:space="0" w:color="auto"/>
                <w:left w:val="none" w:sz="0" w:space="0" w:color="auto"/>
                <w:bottom w:val="none" w:sz="0" w:space="0" w:color="auto"/>
                <w:right w:val="none" w:sz="0" w:space="0" w:color="auto"/>
              </w:divBdr>
            </w:div>
            <w:div w:id="1223372361">
              <w:marLeft w:val="0"/>
              <w:marRight w:val="0"/>
              <w:marTop w:val="0"/>
              <w:marBottom w:val="0"/>
              <w:divBdr>
                <w:top w:val="none" w:sz="0" w:space="0" w:color="auto"/>
                <w:left w:val="none" w:sz="0" w:space="0" w:color="auto"/>
                <w:bottom w:val="none" w:sz="0" w:space="0" w:color="auto"/>
                <w:right w:val="none" w:sz="0" w:space="0" w:color="auto"/>
              </w:divBdr>
            </w:div>
            <w:div w:id="1243757624">
              <w:marLeft w:val="0"/>
              <w:marRight w:val="0"/>
              <w:marTop w:val="0"/>
              <w:marBottom w:val="0"/>
              <w:divBdr>
                <w:top w:val="none" w:sz="0" w:space="0" w:color="auto"/>
                <w:left w:val="none" w:sz="0" w:space="0" w:color="auto"/>
                <w:bottom w:val="none" w:sz="0" w:space="0" w:color="auto"/>
                <w:right w:val="none" w:sz="0" w:space="0" w:color="auto"/>
              </w:divBdr>
            </w:div>
            <w:div w:id="1429153314">
              <w:marLeft w:val="0"/>
              <w:marRight w:val="0"/>
              <w:marTop w:val="0"/>
              <w:marBottom w:val="0"/>
              <w:divBdr>
                <w:top w:val="none" w:sz="0" w:space="0" w:color="auto"/>
                <w:left w:val="none" w:sz="0" w:space="0" w:color="auto"/>
                <w:bottom w:val="none" w:sz="0" w:space="0" w:color="auto"/>
                <w:right w:val="none" w:sz="0" w:space="0" w:color="auto"/>
              </w:divBdr>
            </w:div>
          </w:divsChild>
        </w:div>
        <w:div w:id="1818109124">
          <w:marLeft w:val="0"/>
          <w:marRight w:val="0"/>
          <w:marTop w:val="0"/>
          <w:marBottom w:val="0"/>
          <w:divBdr>
            <w:top w:val="none" w:sz="0" w:space="0" w:color="auto"/>
            <w:left w:val="none" w:sz="0" w:space="0" w:color="auto"/>
            <w:bottom w:val="none" w:sz="0" w:space="0" w:color="auto"/>
            <w:right w:val="none" w:sz="0" w:space="0" w:color="auto"/>
          </w:divBdr>
          <w:divsChild>
            <w:div w:id="64030842">
              <w:marLeft w:val="0"/>
              <w:marRight w:val="0"/>
              <w:marTop w:val="0"/>
              <w:marBottom w:val="0"/>
              <w:divBdr>
                <w:top w:val="none" w:sz="0" w:space="0" w:color="auto"/>
                <w:left w:val="none" w:sz="0" w:space="0" w:color="auto"/>
                <w:bottom w:val="none" w:sz="0" w:space="0" w:color="auto"/>
                <w:right w:val="none" w:sz="0" w:space="0" w:color="auto"/>
              </w:divBdr>
            </w:div>
            <w:div w:id="134572042">
              <w:marLeft w:val="0"/>
              <w:marRight w:val="0"/>
              <w:marTop w:val="0"/>
              <w:marBottom w:val="0"/>
              <w:divBdr>
                <w:top w:val="none" w:sz="0" w:space="0" w:color="auto"/>
                <w:left w:val="none" w:sz="0" w:space="0" w:color="auto"/>
                <w:bottom w:val="none" w:sz="0" w:space="0" w:color="auto"/>
                <w:right w:val="none" w:sz="0" w:space="0" w:color="auto"/>
              </w:divBdr>
            </w:div>
            <w:div w:id="251669587">
              <w:marLeft w:val="0"/>
              <w:marRight w:val="0"/>
              <w:marTop w:val="0"/>
              <w:marBottom w:val="0"/>
              <w:divBdr>
                <w:top w:val="none" w:sz="0" w:space="0" w:color="auto"/>
                <w:left w:val="none" w:sz="0" w:space="0" w:color="auto"/>
                <w:bottom w:val="none" w:sz="0" w:space="0" w:color="auto"/>
                <w:right w:val="none" w:sz="0" w:space="0" w:color="auto"/>
              </w:divBdr>
            </w:div>
            <w:div w:id="285232738">
              <w:marLeft w:val="0"/>
              <w:marRight w:val="0"/>
              <w:marTop w:val="0"/>
              <w:marBottom w:val="0"/>
              <w:divBdr>
                <w:top w:val="none" w:sz="0" w:space="0" w:color="auto"/>
                <w:left w:val="none" w:sz="0" w:space="0" w:color="auto"/>
                <w:bottom w:val="none" w:sz="0" w:space="0" w:color="auto"/>
                <w:right w:val="none" w:sz="0" w:space="0" w:color="auto"/>
              </w:divBdr>
            </w:div>
            <w:div w:id="519973441">
              <w:marLeft w:val="0"/>
              <w:marRight w:val="0"/>
              <w:marTop w:val="0"/>
              <w:marBottom w:val="0"/>
              <w:divBdr>
                <w:top w:val="none" w:sz="0" w:space="0" w:color="auto"/>
                <w:left w:val="none" w:sz="0" w:space="0" w:color="auto"/>
                <w:bottom w:val="none" w:sz="0" w:space="0" w:color="auto"/>
                <w:right w:val="none" w:sz="0" w:space="0" w:color="auto"/>
              </w:divBdr>
            </w:div>
            <w:div w:id="592009912">
              <w:marLeft w:val="0"/>
              <w:marRight w:val="0"/>
              <w:marTop w:val="0"/>
              <w:marBottom w:val="0"/>
              <w:divBdr>
                <w:top w:val="none" w:sz="0" w:space="0" w:color="auto"/>
                <w:left w:val="none" w:sz="0" w:space="0" w:color="auto"/>
                <w:bottom w:val="none" w:sz="0" w:space="0" w:color="auto"/>
                <w:right w:val="none" w:sz="0" w:space="0" w:color="auto"/>
              </w:divBdr>
            </w:div>
            <w:div w:id="596596380">
              <w:marLeft w:val="0"/>
              <w:marRight w:val="0"/>
              <w:marTop w:val="0"/>
              <w:marBottom w:val="0"/>
              <w:divBdr>
                <w:top w:val="none" w:sz="0" w:space="0" w:color="auto"/>
                <w:left w:val="none" w:sz="0" w:space="0" w:color="auto"/>
                <w:bottom w:val="none" w:sz="0" w:space="0" w:color="auto"/>
                <w:right w:val="none" w:sz="0" w:space="0" w:color="auto"/>
              </w:divBdr>
            </w:div>
            <w:div w:id="948851324">
              <w:marLeft w:val="0"/>
              <w:marRight w:val="0"/>
              <w:marTop w:val="0"/>
              <w:marBottom w:val="0"/>
              <w:divBdr>
                <w:top w:val="none" w:sz="0" w:space="0" w:color="auto"/>
                <w:left w:val="none" w:sz="0" w:space="0" w:color="auto"/>
                <w:bottom w:val="none" w:sz="0" w:space="0" w:color="auto"/>
                <w:right w:val="none" w:sz="0" w:space="0" w:color="auto"/>
              </w:divBdr>
            </w:div>
            <w:div w:id="1352564465">
              <w:marLeft w:val="0"/>
              <w:marRight w:val="0"/>
              <w:marTop w:val="0"/>
              <w:marBottom w:val="0"/>
              <w:divBdr>
                <w:top w:val="none" w:sz="0" w:space="0" w:color="auto"/>
                <w:left w:val="none" w:sz="0" w:space="0" w:color="auto"/>
                <w:bottom w:val="none" w:sz="0" w:space="0" w:color="auto"/>
                <w:right w:val="none" w:sz="0" w:space="0" w:color="auto"/>
              </w:divBdr>
            </w:div>
            <w:div w:id="1580095914">
              <w:marLeft w:val="0"/>
              <w:marRight w:val="0"/>
              <w:marTop w:val="0"/>
              <w:marBottom w:val="0"/>
              <w:divBdr>
                <w:top w:val="none" w:sz="0" w:space="0" w:color="auto"/>
                <w:left w:val="none" w:sz="0" w:space="0" w:color="auto"/>
                <w:bottom w:val="none" w:sz="0" w:space="0" w:color="auto"/>
                <w:right w:val="none" w:sz="0" w:space="0" w:color="auto"/>
              </w:divBdr>
            </w:div>
            <w:div w:id="1614484512">
              <w:marLeft w:val="0"/>
              <w:marRight w:val="0"/>
              <w:marTop w:val="0"/>
              <w:marBottom w:val="0"/>
              <w:divBdr>
                <w:top w:val="none" w:sz="0" w:space="0" w:color="auto"/>
                <w:left w:val="none" w:sz="0" w:space="0" w:color="auto"/>
                <w:bottom w:val="none" w:sz="0" w:space="0" w:color="auto"/>
                <w:right w:val="none" w:sz="0" w:space="0" w:color="auto"/>
              </w:divBdr>
            </w:div>
            <w:div w:id="1715231809">
              <w:marLeft w:val="0"/>
              <w:marRight w:val="0"/>
              <w:marTop w:val="0"/>
              <w:marBottom w:val="0"/>
              <w:divBdr>
                <w:top w:val="none" w:sz="0" w:space="0" w:color="auto"/>
                <w:left w:val="none" w:sz="0" w:space="0" w:color="auto"/>
                <w:bottom w:val="none" w:sz="0" w:space="0" w:color="auto"/>
                <w:right w:val="none" w:sz="0" w:space="0" w:color="auto"/>
              </w:divBdr>
            </w:div>
            <w:div w:id="1783113357">
              <w:marLeft w:val="0"/>
              <w:marRight w:val="0"/>
              <w:marTop w:val="0"/>
              <w:marBottom w:val="0"/>
              <w:divBdr>
                <w:top w:val="none" w:sz="0" w:space="0" w:color="auto"/>
                <w:left w:val="none" w:sz="0" w:space="0" w:color="auto"/>
                <w:bottom w:val="none" w:sz="0" w:space="0" w:color="auto"/>
                <w:right w:val="none" w:sz="0" w:space="0" w:color="auto"/>
              </w:divBdr>
            </w:div>
            <w:div w:id="1855606353">
              <w:marLeft w:val="0"/>
              <w:marRight w:val="0"/>
              <w:marTop w:val="0"/>
              <w:marBottom w:val="0"/>
              <w:divBdr>
                <w:top w:val="none" w:sz="0" w:space="0" w:color="auto"/>
                <w:left w:val="none" w:sz="0" w:space="0" w:color="auto"/>
                <w:bottom w:val="none" w:sz="0" w:space="0" w:color="auto"/>
                <w:right w:val="none" w:sz="0" w:space="0" w:color="auto"/>
              </w:divBdr>
            </w:div>
            <w:div w:id="1920022127">
              <w:marLeft w:val="0"/>
              <w:marRight w:val="0"/>
              <w:marTop w:val="0"/>
              <w:marBottom w:val="0"/>
              <w:divBdr>
                <w:top w:val="none" w:sz="0" w:space="0" w:color="auto"/>
                <w:left w:val="none" w:sz="0" w:space="0" w:color="auto"/>
                <w:bottom w:val="none" w:sz="0" w:space="0" w:color="auto"/>
                <w:right w:val="none" w:sz="0" w:space="0" w:color="auto"/>
              </w:divBdr>
            </w:div>
            <w:div w:id="213636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063685">
      <w:bodyDiv w:val="1"/>
      <w:marLeft w:val="0"/>
      <w:marRight w:val="0"/>
      <w:marTop w:val="0"/>
      <w:marBottom w:val="0"/>
      <w:divBdr>
        <w:top w:val="none" w:sz="0" w:space="0" w:color="auto"/>
        <w:left w:val="none" w:sz="0" w:space="0" w:color="auto"/>
        <w:bottom w:val="none" w:sz="0" w:space="0" w:color="auto"/>
        <w:right w:val="none" w:sz="0" w:space="0" w:color="auto"/>
      </w:divBdr>
    </w:div>
    <w:div w:id="673730192">
      <w:bodyDiv w:val="1"/>
      <w:marLeft w:val="0"/>
      <w:marRight w:val="0"/>
      <w:marTop w:val="0"/>
      <w:marBottom w:val="0"/>
      <w:divBdr>
        <w:top w:val="none" w:sz="0" w:space="0" w:color="auto"/>
        <w:left w:val="none" w:sz="0" w:space="0" w:color="auto"/>
        <w:bottom w:val="none" w:sz="0" w:space="0" w:color="auto"/>
        <w:right w:val="none" w:sz="0" w:space="0" w:color="auto"/>
      </w:divBdr>
    </w:div>
    <w:div w:id="723598263">
      <w:bodyDiv w:val="1"/>
      <w:marLeft w:val="0"/>
      <w:marRight w:val="0"/>
      <w:marTop w:val="0"/>
      <w:marBottom w:val="0"/>
      <w:divBdr>
        <w:top w:val="none" w:sz="0" w:space="0" w:color="auto"/>
        <w:left w:val="none" w:sz="0" w:space="0" w:color="auto"/>
        <w:bottom w:val="none" w:sz="0" w:space="0" w:color="auto"/>
        <w:right w:val="none" w:sz="0" w:space="0" w:color="auto"/>
      </w:divBdr>
    </w:div>
    <w:div w:id="740444431">
      <w:bodyDiv w:val="1"/>
      <w:marLeft w:val="0"/>
      <w:marRight w:val="0"/>
      <w:marTop w:val="0"/>
      <w:marBottom w:val="0"/>
      <w:divBdr>
        <w:top w:val="none" w:sz="0" w:space="0" w:color="auto"/>
        <w:left w:val="none" w:sz="0" w:space="0" w:color="auto"/>
        <w:bottom w:val="none" w:sz="0" w:space="0" w:color="auto"/>
        <w:right w:val="none" w:sz="0" w:space="0" w:color="auto"/>
      </w:divBdr>
    </w:div>
    <w:div w:id="752046572">
      <w:bodyDiv w:val="1"/>
      <w:marLeft w:val="0"/>
      <w:marRight w:val="0"/>
      <w:marTop w:val="0"/>
      <w:marBottom w:val="0"/>
      <w:divBdr>
        <w:top w:val="none" w:sz="0" w:space="0" w:color="auto"/>
        <w:left w:val="none" w:sz="0" w:space="0" w:color="auto"/>
        <w:bottom w:val="none" w:sz="0" w:space="0" w:color="auto"/>
        <w:right w:val="none" w:sz="0" w:space="0" w:color="auto"/>
      </w:divBdr>
    </w:div>
    <w:div w:id="759984126">
      <w:bodyDiv w:val="1"/>
      <w:marLeft w:val="0"/>
      <w:marRight w:val="0"/>
      <w:marTop w:val="0"/>
      <w:marBottom w:val="0"/>
      <w:divBdr>
        <w:top w:val="none" w:sz="0" w:space="0" w:color="auto"/>
        <w:left w:val="none" w:sz="0" w:space="0" w:color="auto"/>
        <w:bottom w:val="none" w:sz="0" w:space="0" w:color="auto"/>
        <w:right w:val="none" w:sz="0" w:space="0" w:color="auto"/>
      </w:divBdr>
    </w:div>
    <w:div w:id="769008330">
      <w:bodyDiv w:val="1"/>
      <w:marLeft w:val="0"/>
      <w:marRight w:val="0"/>
      <w:marTop w:val="0"/>
      <w:marBottom w:val="0"/>
      <w:divBdr>
        <w:top w:val="none" w:sz="0" w:space="0" w:color="auto"/>
        <w:left w:val="none" w:sz="0" w:space="0" w:color="auto"/>
        <w:bottom w:val="none" w:sz="0" w:space="0" w:color="auto"/>
        <w:right w:val="none" w:sz="0" w:space="0" w:color="auto"/>
      </w:divBdr>
    </w:div>
    <w:div w:id="790054660">
      <w:bodyDiv w:val="1"/>
      <w:marLeft w:val="0"/>
      <w:marRight w:val="0"/>
      <w:marTop w:val="0"/>
      <w:marBottom w:val="0"/>
      <w:divBdr>
        <w:top w:val="none" w:sz="0" w:space="0" w:color="auto"/>
        <w:left w:val="none" w:sz="0" w:space="0" w:color="auto"/>
        <w:bottom w:val="none" w:sz="0" w:space="0" w:color="auto"/>
        <w:right w:val="none" w:sz="0" w:space="0" w:color="auto"/>
      </w:divBdr>
    </w:div>
    <w:div w:id="801314799">
      <w:bodyDiv w:val="1"/>
      <w:marLeft w:val="0"/>
      <w:marRight w:val="0"/>
      <w:marTop w:val="0"/>
      <w:marBottom w:val="0"/>
      <w:divBdr>
        <w:top w:val="none" w:sz="0" w:space="0" w:color="auto"/>
        <w:left w:val="none" w:sz="0" w:space="0" w:color="auto"/>
        <w:bottom w:val="none" w:sz="0" w:space="0" w:color="auto"/>
        <w:right w:val="none" w:sz="0" w:space="0" w:color="auto"/>
      </w:divBdr>
    </w:div>
    <w:div w:id="816611174">
      <w:bodyDiv w:val="1"/>
      <w:marLeft w:val="0"/>
      <w:marRight w:val="0"/>
      <w:marTop w:val="0"/>
      <w:marBottom w:val="0"/>
      <w:divBdr>
        <w:top w:val="none" w:sz="0" w:space="0" w:color="auto"/>
        <w:left w:val="none" w:sz="0" w:space="0" w:color="auto"/>
        <w:bottom w:val="none" w:sz="0" w:space="0" w:color="auto"/>
        <w:right w:val="none" w:sz="0" w:space="0" w:color="auto"/>
      </w:divBdr>
      <w:divsChild>
        <w:div w:id="432166387">
          <w:marLeft w:val="0"/>
          <w:marRight w:val="0"/>
          <w:marTop w:val="0"/>
          <w:marBottom w:val="0"/>
          <w:divBdr>
            <w:top w:val="none" w:sz="0" w:space="0" w:color="auto"/>
            <w:left w:val="none" w:sz="0" w:space="0" w:color="auto"/>
            <w:bottom w:val="none" w:sz="0" w:space="0" w:color="auto"/>
            <w:right w:val="none" w:sz="0" w:space="0" w:color="auto"/>
          </w:divBdr>
          <w:divsChild>
            <w:div w:id="33118300">
              <w:marLeft w:val="0"/>
              <w:marRight w:val="0"/>
              <w:marTop w:val="0"/>
              <w:marBottom w:val="0"/>
              <w:divBdr>
                <w:top w:val="none" w:sz="0" w:space="0" w:color="auto"/>
                <w:left w:val="none" w:sz="0" w:space="0" w:color="auto"/>
                <w:bottom w:val="none" w:sz="0" w:space="0" w:color="auto"/>
                <w:right w:val="none" w:sz="0" w:space="0" w:color="auto"/>
              </w:divBdr>
            </w:div>
            <w:div w:id="655376335">
              <w:marLeft w:val="0"/>
              <w:marRight w:val="0"/>
              <w:marTop w:val="0"/>
              <w:marBottom w:val="0"/>
              <w:divBdr>
                <w:top w:val="none" w:sz="0" w:space="0" w:color="auto"/>
                <w:left w:val="none" w:sz="0" w:space="0" w:color="auto"/>
                <w:bottom w:val="none" w:sz="0" w:space="0" w:color="auto"/>
                <w:right w:val="none" w:sz="0" w:space="0" w:color="auto"/>
              </w:divBdr>
            </w:div>
            <w:div w:id="824317048">
              <w:marLeft w:val="0"/>
              <w:marRight w:val="0"/>
              <w:marTop w:val="0"/>
              <w:marBottom w:val="0"/>
              <w:divBdr>
                <w:top w:val="none" w:sz="0" w:space="0" w:color="auto"/>
                <w:left w:val="none" w:sz="0" w:space="0" w:color="auto"/>
                <w:bottom w:val="none" w:sz="0" w:space="0" w:color="auto"/>
                <w:right w:val="none" w:sz="0" w:space="0" w:color="auto"/>
              </w:divBdr>
            </w:div>
            <w:div w:id="854616351">
              <w:marLeft w:val="0"/>
              <w:marRight w:val="0"/>
              <w:marTop w:val="0"/>
              <w:marBottom w:val="0"/>
              <w:divBdr>
                <w:top w:val="none" w:sz="0" w:space="0" w:color="auto"/>
                <w:left w:val="none" w:sz="0" w:space="0" w:color="auto"/>
                <w:bottom w:val="none" w:sz="0" w:space="0" w:color="auto"/>
                <w:right w:val="none" w:sz="0" w:space="0" w:color="auto"/>
              </w:divBdr>
            </w:div>
            <w:div w:id="1027292625">
              <w:marLeft w:val="0"/>
              <w:marRight w:val="0"/>
              <w:marTop w:val="0"/>
              <w:marBottom w:val="0"/>
              <w:divBdr>
                <w:top w:val="none" w:sz="0" w:space="0" w:color="auto"/>
                <w:left w:val="none" w:sz="0" w:space="0" w:color="auto"/>
                <w:bottom w:val="none" w:sz="0" w:space="0" w:color="auto"/>
                <w:right w:val="none" w:sz="0" w:space="0" w:color="auto"/>
              </w:divBdr>
            </w:div>
            <w:div w:id="1037320092">
              <w:marLeft w:val="0"/>
              <w:marRight w:val="0"/>
              <w:marTop w:val="0"/>
              <w:marBottom w:val="0"/>
              <w:divBdr>
                <w:top w:val="none" w:sz="0" w:space="0" w:color="auto"/>
                <w:left w:val="none" w:sz="0" w:space="0" w:color="auto"/>
                <w:bottom w:val="none" w:sz="0" w:space="0" w:color="auto"/>
                <w:right w:val="none" w:sz="0" w:space="0" w:color="auto"/>
              </w:divBdr>
            </w:div>
            <w:div w:id="1219127758">
              <w:marLeft w:val="0"/>
              <w:marRight w:val="0"/>
              <w:marTop w:val="0"/>
              <w:marBottom w:val="0"/>
              <w:divBdr>
                <w:top w:val="none" w:sz="0" w:space="0" w:color="auto"/>
                <w:left w:val="none" w:sz="0" w:space="0" w:color="auto"/>
                <w:bottom w:val="none" w:sz="0" w:space="0" w:color="auto"/>
                <w:right w:val="none" w:sz="0" w:space="0" w:color="auto"/>
              </w:divBdr>
            </w:div>
            <w:div w:id="1257711079">
              <w:marLeft w:val="0"/>
              <w:marRight w:val="0"/>
              <w:marTop w:val="0"/>
              <w:marBottom w:val="0"/>
              <w:divBdr>
                <w:top w:val="none" w:sz="0" w:space="0" w:color="auto"/>
                <w:left w:val="none" w:sz="0" w:space="0" w:color="auto"/>
                <w:bottom w:val="none" w:sz="0" w:space="0" w:color="auto"/>
                <w:right w:val="none" w:sz="0" w:space="0" w:color="auto"/>
              </w:divBdr>
            </w:div>
            <w:div w:id="1378551705">
              <w:marLeft w:val="0"/>
              <w:marRight w:val="0"/>
              <w:marTop w:val="0"/>
              <w:marBottom w:val="0"/>
              <w:divBdr>
                <w:top w:val="none" w:sz="0" w:space="0" w:color="auto"/>
                <w:left w:val="none" w:sz="0" w:space="0" w:color="auto"/>
                <w:bottom w:val="none" w:sz="0" w:space="0" w:color="auto"/>
                <w:right w:val="none" w:sz="0" w:space="0" w:color="auto"/>
              </w:divBdr>
            </w:div>
            <w:div w:id="1385372418">
              <w:marLeft w:val="0"/>
              <w:marRight w:val="0"/>
              <w:marTop w:val="0"/>
              <w:marBottom w:val="0"/>
              <w:divBdr>
                <w:top w:val="none" w:sz="0" w:space="0" w:color="auto"/>
                <w:left w:val="none" w:sz="0" w:space="0" w:color="auto"/>
                <w:bottom w:val="none" w:sz="0" w:space="0" w:color="auto"/>
                <w:right w:val="none" w:sz="0" w:space="0" w:color="auto"/>
              </w:divBdr>
            </w:div>
            <w:div w:id="1624728348">
              <w:marLeft w:val="0"/>
              <w:marRight w:val="0"/>
              <w:marTop w:val="0"/>
              <w:marBottom w:val="0"/>
              <w:divBdr>
                <w:top w:val="none" w:sz="0" w:space="0" w:color="auto"/>
                <w:left w:val="none" w:sz="0" w:space="0" w:color="auto"/>
                <w:bottom w:val="none" w:sz="0" w:space="0" w:color="auto"/>
                <w:right w:val="none" w:sz="0" w:space="0" w:color="auto"/>
              </w:divBdr>
            </w:div>
            <w:div w:id="1652902551">
              <w:marLeft w:val="0"/>
              <w:marRight w:val="0"/>
              <w:marTop w:val="0"/>
              <w:marBottom w:val="0"/>
              <w:divBdr>
                <w:top w:val="none" w:sz="0" w:space="0" w:color="auto"/>
                <w:left w:val="none" w:sz="0" w:space="0" w:color="auto"/>
                <w:bottom w:val="none" w:sz="0" w:space="0" w:color="auto"/>
                <w:right w:val="none" w:sz="0" w:space="0" w:color="auto"/>
              </w:divBdr>
            </w:div>
            <w:div w:id="1689209869">
              <w:marLeft w:val="0"/>
              <w:marRight w:val="0"/>
              <w:marTop w:val="0"/>
              <w:marBottom w:val="0"/>
              <w:divBdr>
                <w:top w:val="none" w:sz="0" w:space="0" w:color="auto"/>
                <w:left w:val="none" w:sz="0" w:space="0" w:color="auto"/>
                <w:bottom w:val="none" w:sz="0" w:space="0" w:color="auto"/>
                <w:right w:val="none" w:sz="0" w:space="0" w:color="auto"/>
              </w:divBdr>
            </w:div>
            <w:div w:id="1856112440">
              <w:marLeft w:val="0"/>
              <w:marRight w:val="0"/>
              <w:marTop w:val="0"/>
              <w:marBottom w:val="0"/>
              <w:divBdr>
                <w:top w:val="none" w:sz="0" w:space="0" w:color="auto"/>
                <w:left w:val="none" w:sz="0" w:space="0" w:color="auto"/>
                <w:bottom w:val="none" w:sz="0" w:space="0" w:color="auto"/>
                <w:right w:val="none" w:sz="0" w:space="0" w:color="auto"/>
              </w:divBdr>
            </w:div>
            <w:div w:id="2055502816">
              <w:marLeft w:val="0"/>
              <w:marRight w:val="0"/>
              <w:marTop w:val="0"/>
              <w:marBottom w:val="0"/>
              <w:divBdr>
                <w:top w:val="none" w:sz="0" w:space="0" w:color="auto"/>
                <w:left w:val="none" w:sz="0" w:space="0" w:color="auto"/>
                <w:bottom w:val="none" w:sz="0" w:space="0" w:color="auto"/>
                <w:right w:val="none" w:sz="0" w:space="0" w:color="auto"/>
              </w:divBdr>
            </w:div>
            <w:div w:id="2081976211">
              <w:marLeft w:val="0"/>
              <w:marRight w:val="0"/>
              <w:marTop w:val="0"/>
              <w:marBottom w:val="0"/>
              <w:divBdr>
                <w:top w:val="none" w:sz="0" w:space="0" w:color="auto"/>
                <w:left w:val="none" w:sz="0" w:space="0" w:color="auto"/>
                <w:bottom w:val="none" w:sz="0" w:space="0" w:color="auto"/>
                <w:right w:val="none" w:sz="0" w:space="0" w:color="auto"/>
              </w:divBdr>
            </w:div>
          </w:divsChild>
        </w:div>
        <w:div w:id="1115901008">
          <w:marLeft w:val="0"/>
          <w:marRight w:val="0"/>
          <w:marTop w:val="0"/>
          <w:marBottom w:val="0"/>
          <w:divBdr>
            <w:top w:val="none" w:sz="0" w:space="0" w:color="auto"/>
            <w:left w:val="none" w:sz="0" w:space="0" w:color="auto"/>
            <w:bottom w:val="none" w:sz="0" w:space="0" w:color="auto"/>
            <w:right w:val="none" w:sz="0" w:space="0" w:color="auto"/>
          </w:divBdr>
          <w:divsChild>
            <w:div w:id="83889330">
              <w:marLeft w:val="0"/>
              <w:marRight w:val="0"/>
              <w:marTop w:val="0"/>
              <w:marBottom w:val="0"/>
              <w:divBdr>
                <w:top w:val="none" w:sz="0" w:space="0" w:color="auto"/>
                <w:left w:val="none" w:sz="0" w:space="0" w:color="auto"/>
                <w:bottom w:val="none" w:sz="0" w:space="0" w:color="auto"/>
                <w:right w:val="none" w:sz="0" w:space="0" w:color="auto"/>
              </w:divBdr>
            </w:div>
            <w:div w:id="488133332">
              <w:marLeft w:val="0"/>
              <w:marRight w:val="0"/>
              <w:marTop w:val="0"/>
              <w:marBottom w:val="0"/>
              <w:divBdr>
                <w:top w:val="none" w:sz="0" w:space="0" w:color="auto"/>
                <w:left w:val="none" w:sz="0" w:space="0" w:color="auto"/>
                <w:bottom w:val="none" w:sz="0" w:space="0" w:color="auto"/>
                <w:right w:val="none" w:sz="0" w:space="0" w:color="auto"/>
              </w:divBdr>
            </w:div>
            <w:div w:id="1247615140">
              <w:marLeft w:val="0"/>
              <w:marRight w:val="0"/>
              <w:marTop w:val="0"/>
              <w:marBottom w:val="0"/>
              <w:divBdr>
                <w:top w:val="none" w:sz="0" w:space="0" w:color="auto"/>
                <w:left w:val="none" w:sz="0" w:space="0" w:color="auto"/>
                <w:bottom w:val="none" w:sz="0" w:space="0" w:color="auto"/>
                <w:right w:val="none" w:sz="0" w:space="0" w:color="auto"/>
              </w:divBdr>
            </w:div>
            <w:div w:id="1349715158">
              <w:marLeft w:val="0"/>
              <w:marRight w:val="0"/>
              <w:marTop w:val="0"/>
              <w:marBottom w:val="0"/>
              <w:divBdr>
                <w:top w:val="none" w:sz="0" w:space="0" w:color="auto"/>
                <w:left w:val="none" w:sz="0" w:space="0" w:color="auto"/>
                <w:bottom w:val="none" w:sz="0" w:space="0" w:color="auto"/>
                <w:right w:val="none" w:sz="0" w:space="0" w:color="auto"/>
              </w:divBdr>
            </w:div>
            <w:div w:id="1725130611">
              <w:marLeft w:val="0"/>
              <w:marRight w:val="0"/>
              <w:marTop w:val="0"/>
              <w:marBottom w:val="0"/>
              <w:divBdr>
                <w:top w:val="none" w:sz="0" w:space="0" w:color="auto"/>
                <w:left w:val="none" w:sz="0" w:space="0" w:color="auto"/>
                <w:bottom w:val="none" w:sz="0" w:space="0" w:color="auto"/>
                <w:right w:val="none" w:sz="0" w:space="0" w:color="auto"/>
              </w:divBdr>
            </w:div>
            <w:div w:id="1962958839">
              <w:marLeft w:val="0"/>
              <w:marRight w:val="0"/>
              <w:marTop w:val="0"/>
              <w:marBottom w:val="0"/>
              <w:divBdr>
                <w:top w:val="none" w:sz="0" w:space="0" w:color="auto"/>
                <w:left w:val="none" w:sz="0" w:space="0" w:color="auto"/>
                <w:bottom w:val="none" w:sz="0" w:space="0" w:color="auto"/>
                <w:right w:val="none" w:sz="0" w:space="0" w:color="auto"/>
              </w:divBdr>
            </w:div>
            <w:div w:id="212634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50924">
      <w:bodyDiv w:val="1"/>
      <w:marLeft w:val="0"/>
      <w:marRight w:val="0"/>
      <w:marTop w:val="0"/>
      <w:marBottom w:val="0"/>
      <w:divBdr>
        <w:top w:val="none" w:sz="0" w:space="0" w:color="auto"/>
        <w:left w:val="none" w:sz="0" w:space="0" w:color="auto"/>
        <w:bottom w:val="none" w:sz="0" w:space="0" w:color="auto"/>
        <w:right w:val="none" w:sz="0" w:space="0" w:color="auto"/>
      </w:divBdr>
    </w:div>
    <w:div w:id="939336519">
      <w:bodyDiv w:val="1"/>
      <w:marLeft w:val="0"/>
      <w:marRight w:val="0"/>
      <w:marTop w:val="0"/>
      <w:marBottom w:val="0"/>
      <w:divBdr>
        <w:top w:val="none" w:sz="0" w:space="0" w:color="auto"/>
        <w:left w:val="none" w:sz="0" w:space="0" w:color="auto"/>
        <w:bottom w:val="none" w:sz="0" w:space="0" w:color="auto"/>
        <w:right w:val="none" w:sz="0" w:space="0" w:color="auto"/>
      </w:divBdr>
    </w:div>
    <w:div w:id="939724694">
      <w:bodyDiv w:val="1"/>
      <w:marLeft w:val="0"/>
      <w:marRight w:val="0"/>
      <w:marTop w:val="0"/>
      <w:marBottom w:val="0"/>
      <w:divBdr>
        <w:top w:val="none" w:sz="0" w:space="0" w:color="auto"/>
        <w:left w:val="none" w:sz="0" w:space="0" w:color="auto"/>
        <w:bottom w:val="none" w:sz="0" w:space="0" w:color="auto"/>
        <w:right w:val="none" w:sz="0" w:space="0" w:color="auto"/>
      </w:divBdr>
    </w:div>
    <w:div w:id="961497553">
      <w:bodyDiv w:val="1"/>
      <w:marLeft w:val="0"/>
      <w:marRight w:val="0"/>
      <w:marTop w:val="0"/>
      <w:marBottom w:val="0"/>
      <w:divBdr>
        <w:top w:val="none" w:sz="0" w:space="0" w:color="auto"/>
        <w:left w:val="none" w:sz="0" w:space="0" w:color="auto"/>
        <w:bottom w:val="none" w:sz="0" w:space="0" w:color="auto"/>
        <w:right w:val="none" w:sz="0" w:space="0" w:color="auto"/>
      </w:divBdr>
      <w:divsChild>
        <w:div w:id="53546207">
          <w:marLeft w:val="0"/>
          <w:marRight w:val="0"/>
          <w:marTop w:val="0"/>
          <w:marBottom w:val="0"/>
          <w:divBdr>
            <w:top w:val="none" w:sz="0" w:space="0" w:color="auto"/>
            <w:left w:val="none" w:sz="0" w:space="0" w:color="auto"/>
            <w:bottom w:val="none" w:sz="0" w:space="0" w:color="auto"/>
            <w:right w:val="none" w:sz="0" w:space="0" w:color="auto"/>
          </w:divBdr>
        </w:div>
        <w:div w:id="210577740">
          <w:marLeft w:val="0"/>
          <w:marRight w:val="0"/>
          <w:marTop w:val="0"/>
          <w:marBottom w:val="0"/>
          <w:divBdr>
            <w:top w:val="none" w:sz="0" w:space="0" w:color="auto"/>
            <w:left w:val="none" w:sz="0" w:space="0" w:color="auto"/>
            <w:bottom w:val="none" w:sz="0" w:space="0" w:color="auto"/>
            <w:right w:val="none" w:sz="0" w:space="0" w:color="auto"/>
          </w:divBdr>
        </w:div>
        <w:div w:id="327177451">
          <w:marLeft w:val="0"/>
          <w:marRight w:val="0"/>
          <w:marTop w:val="0"/>
          <w:marBottom w:val="0"/>
          <w:divBdr>
            <w:top w:val="none" w:sz="0" w:space="0" w:color="auto"/>
            <w:left w:val="none" w:sz="0" w:space="0" w:color="auto"/>
            <w:bottom w:val="none" w:sz="0" w:space="0" w:color="auto"/>
            <w:right w:val="none" w:sz="0" w:space="0" w:color="auto"/>
          </w:divBdr>
        </w:div>
        <w:div w:id="1080953798">
          <w:marLeft w:val="0"/>
          <w:marRight w:val="0"/>
          <w:marTop w:val="0"/>
          <w:marBottom w:val="0"/>
          <w:divBdr>
            <w:top w:val="none" w:sz="0" w:space="0" w:color="auto"/>
            <w:left w:val="none" w:sz="0" w:space="0" w:color="auto"/>
            <w:bottom w:val="none" w:sz="0" w:space="0" w:color="auto"/>
            <w:right w:val="none" w:sz="0" w:space="0" w:color="auto"/>
          </w:divBdr>
        </w:div>
        <w:div w:id="1528564151">
          <w:marLeft w:val="0"/>
          <w:marRight w:val="0"/>
          <w:marTop w:val="0"/>
          <w:marBottom w:val="0"/>
          <w:divBdr>
            <w:top w:val="none" w:sz="0" w:space="0" w:color="auto"/>
            <w:left w:val="none" w:sz="0" w:space="0" w:color="auto"/>
            <w:bottom w:val="none" w:sz="0" w:space="0" w:color="auto"/>
            <w:right w:val="none" w:sz="0" w:space="0" w:color="auto"/>
          </w:divBdr>
        </w:div>
      </w:divsChild>
    </w:div>
    <w:div w:id="986668580">
      <w:bodyDiv w:val="1"/>
      <w:marLeft w:val="0"/>
      <w:marRight w:val="0"/>
      <w:marTop w:val="0"/>
      <w:marBottom w:val="0"/>
      <w:divBdr>
        <w:top w:val="none" w:sz="0" w:space="0" w:color="auto"/>
        <w:left w:val="none" w:sz="0" w:space="0" w:color="auto"/>
        <w:bottom w:val="none" w:sz="0" w:space="0" w:color="auto"/>
        <w:right w:val="none" w:sz="0" w:space="0" w:color="auto"/>
      </w:divBdr>
    </w:div>
    <w:div w:id="991101454">
      <w:bodyDiv w:val="1"/>
      <w:marLeft w:val="0"/>
      <w:marRight w:val="0"/>
      <w:marTop w:val="0"/>
      <w:marBottom w:val="0"/>
      <w:divBdr>
        <w:top w:val="none" w:sz="0" w:space="0" w:color="auto"/>
        <w:left w:val="none" w:sz="0" w:space="0" w:color="auto"/>
        <w:bottom w:val="none" w:sz="0" w:space="0" w:color="auto"/>
        <w:right w:val="none" w:sz="0" w:space="0" w:color="auto"/>
      </w:divBdr>
    </w:div>
    <w:div w:id="1003971699">
      <w:bodyDiv w:val="1"/>
      <w:marLeft w:val="0"/>
      <w:marRight w:val="0"/>
      <w:marTop w:val="0"/>
      <w:marBottom w:val="0"/>
      <w:divBdr>
        <w:top w:val="none" w:sz="0" w:space="0" w:color="auto"/>
        <w:left w:val="none" w:sz="0" w:space="0" w:color="auto"/>
        <w:bottom w:val="none" w:sz="0" w:space="0" w:color="auto"/>
        <w:right w:val="none" w:sz="0" w:space="0" w:color="auto"/>
      </w:divBdr>
    </w:div>
    <w:div w:id="1064185645">
      <w:bodyDiv w:val="1"/>
      <w:marLeft w:val="0"/>
      <w:marRight w:val="0"/>
      <w:marTop w:val="0"/>
      <w:marBottom w:val="0"/>
      <w:divBdr>
        <w:top w:val="none" w:sz="0" w:space="0" w:color="auto"/>
        <w:left w:val="none" w:sz="0" w:space="0" w:color="auto"/>
        <w:bottom w:val="none" w:sz="0" w:space="0" w:color="auto"/>
        <w:right w:val="none" w:sz="0" w:space="0" w:color="auto"/>
      </w:divBdr>
    </w:div>
    <w:div w:id="1113326527">
      <w:bodyDiv w:val="1"/>
      <w:marLeft w:val="0"/>
      <w:marRight w:val="0"/>
      <w:marTop w:val="0"/>
      <w:marBottom w:val="0"/>
      <w:divBdr>
        <w:top w:val="none" w:sz="0" w:space="0" w:color="auto"/>
        <w:left w:val="none" w:sz="0" w:space="0" w:color="auto"/>
        <w:bottom w:val="none" w:sz="0" w:space="0" w:color="auto"/>
        <w:right w:val="none" w:sz="0" w:space="0" w:color="auto"/>
      </w:divBdr>
      <w:divsChild>
        <w:div w:id="1463110706">
          <w:marLeft w:val="0"/>
          <w:marRight w:val="0"/>
          <w:marTop w:val="0"/>
          <w:marBottom w:val="0"/>
          <w:divBdr>
            <w:top w:val="none" w:sz="0" w:space="0" w:color="auto"/>
            <w:left w:val="none" w:sz="0" w:space="0" w:color="auto"/>
            <w:bottom w:val="none" w:sz="0" w:space="0" w:color="auto"/>
            <w:right w:val="none" w:sz="0" w:space="0" w:color="auto"/>
          </w:divBdr>
          <w:divsChild>
            <w:div w:id="1334258319">
              <w:marLeft w:val="0"/>
              <w:marRight w:val="0"/>
              <w:marTop w:val="0"/>
              <w:marBottom w:val="0"/>
              <w:divBdr>
                <w:top w:val="none" w:sz="0" w:space="0" w:color="auto"/>
                <w:left w:val="none" w:sz="0" w:space="0" w:color="auto"/>
                <w:bottom w:val="none" w:sz="0" w:space="0" w:color="auto"/>
                <w:right w:val="none" w:sz="0" w:space="0" w:color="auto"/>
              </w:divBdr>
            </w:div>
          </w:divsChild>
        </w:div>
        <w:div w:id="2042513286">
          <w:marLeft w:val="0"/>
          <w:marRight w:val="0"/>
          <w:marTop w:val="0"/>
          <w:marBottom w:val="0"/>
          <w:divBdr>
            <w:top w:val="none" w:sz="0" w:space="0" w:color="auto"/>
            <w:left w:val="none" w:sz="0" w:space="0" w:color="auto"/>
            <w:bottom w:val="none" w:sz="0" w:space="0" w:color="auto"/>
            <w:right w:val="none" w:sz="0" w:space="0" w:color="auto"/>
          </w:divBdr>
          <w:divsChild>
            <w:div w:id="1654944781">
              <w:marLeft w:val="0"/>
              <w:marRight w:val="0"/>
              <w:marTop w:val="0"/>
              <w:marBottom w:val="0"/>
              <w:divBdr>
                <w:top w:val="none" w:sz="0" w:space="0" w:color="auto"/>
                <w:left w:val="none" w:sz="0" w:space="0" w:color="auto"/>
                <w:bottom w:val="none" w:sz="0" w:space="0" w:color="auto"/>
                <w:right w:val="none" w:sz="0" w:space="0" w:color="auto"/>
              </w:divBdr>
            </w:div>
            <w:div w:id="191693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517335">
      <w:bodyDiv w:val="1"/>
      <w:marLeft w:val="0"/>
      <w:marRight w:val="0"/>
      <w:marTop w:val="0"/>
      <w:marBottom w:val="0"/>
      <w:divBdr>
        <w:top w:val="none" w:sz="0" w:space="0" w:color="auto"/>
        <w:left w:val="none" w:sz="0" w:space="0" w:color="auto"/>
        <w:bottom w:val="none" w:sz="0" w:space="0" w:color="auto"/>
        <w:right w:val="none" w:sz="0" w:space="0" w:color="auto"/>
      </w:divBdr>
      <w:divsChild>
        <w:div w:id="257832132">
          <w:marLeft w:val="0"/>
          <w:marRight w:val="0"/>
          <w:marTop w:val="0"/>
          <w:marBottom w:val="0"/>
          <w:divBdr>
            <w:top w:val="none" w:sz="0" w:space="0" w:color="auto"/>
            <w:left w:val="none" w:sz="0" w:space="0" w:color="auto"/>
            <w:bottom w:val="none" w:sz="0" w:space="0" w:color="auto"/>
            <w:right w:val="none" w:sz="0" w:space="0" w:color="auto"/>
          </w:divBdr>
        </w:div>
        <w:div w:id="544030876">
          <w:marLeft w:val="0"/>
          <w:marRight w:val="0"/>
          <w:marTop w:val="0"/>
          <w:marBottom w:val="0"/>
          <w:divBdr>
            <w:top w:val="none" w:sz="0" w:space="0" w:color="auto"/>
            <w:left w:val="none" w:sz="0" w:space="0" w:color="auto"/>
            <w:bottom w:val="none" w:sz="0" w:space="0" w:color="auto"/>
            <w:right w:val="none" w:sz="0" w:space="0" w:color="auto"/>
          </w:divBdr>
        </w:div>
        <w:div w:id="1131485691">
          <w:marLeft w:val="0"/>
          <w:marRight w:val="0"/>
          <w:marTop w:val="0"/>
          <w:marBottom w:val="0"/>
          <w:divBdr>
            <w:top w:val="none" w:sz="0" w:space="0" w:color="auto"/>
            <w:left w:val="none" w:sz="0" w:space="0" w:color="auto"/>
            <w:bottom w:val="none" w:sz="0" w:space="0" w:color="auto"/>
            <w:right w:val="none" w:sz="0" w:space="0" w:color="auto"/>
          </w:divBdr>
        </w:div>
        <w:div w:id="1556968806">
          <w:marLeft w:val="0"/>
          <w:marRight w:val="0"/>
          <w:marTop w:val="0"/>
          <w:marBottom w:val="0"/>
          <w:divBdr>
            <w:top w:val="none" w:sz="0" w:space="0" w:color="auto"/>
            <w:left w:val="none" w:sz="0" w:space="0" w:color="auto"/>
            <w:bottom w:val="none" w:sz="0" w:space="0" w:color="auto"/>
            <w:right w:val="none" w:sz="0" w:space="0" w:color="auto"/>
          </w:divBdr>
        </w:div>
        <w:div w:id="1568875760">
          <w:marLeft w:val="0"/>
          <w:marRight w:val="0"/>
          <w:marTop w:val="0"/>
          <w:marBottom w:val="0"/>
          <w:divBdr>
            <w:top w:val="none" w:sz="0" w:space="0" w:color="auto"/>
            <w:left w:val="none" w:sz="0" w:space="0" w:color="auto"/>
            <w:bottom w:val="none" w:sz="0" w:space="0" w:color="auto"/>
            <w:right w:val="none" w:sz="0" w:space="0" w:color="auto"/>
          </w:divBdr>
        </w:div>
        <w:div w:id="1774745314">
          <w:marLeft w:val="0"/>
          <w:marRight w:val="0"/>
          <w:marTop w:val="0"/>
          <w:marBottom w:val="0"/>
          <w:divBdr>
            <w:top w:val="none" w:sz="0" w:space="0" w:color="auto"/>
            <w:left w:val="none" w:sz="0" w:space="0" w:color="auto"/>
            <w:bottom w:val="none" w:sz="0" w:space="0" w:color="auto"/>
            <w:right w:val="none" w:sz="0" w:space="0" w:color="auto"/>
          </w:divBdr>
        </w:div>
        <w:div w:id="1893689210">
          <w:marLeft w:val="0"/>
          <w:marRight w:val="0"/>
          <w:marTop w:val="0"/>
          <w:marBottom w:val="0"/>
          <w:divBdr>
            <w:top w:val="none" w:sz="0" w:space="0" w:color="auto"/>
            <w:left w:val="none" w:sz="0" w:space="0" w:color="auto"/>
            <w:bottom w:val="none" w:sz="0" w:space="0" w:color="auto"/>
            <w:right w:val="none" w:sz="0" w:space="0" w:color="auto"/>
          </w:divBdr>
        </w:div>
      </w:divsChild>
    </w:div>
    <w:div w:id="1165709878">
      <w:bodyDiv w:val="1"/>
      <w:marLeft w:val="0"/>
      <w:marRight w:val="0"/>
      <w:marTop w:val="0"/>
      <w:marBottom w:val="0"/>
      <w:divBdr>
        <w:top w:val="none" w:sz="0" w:space="0" w:color="auto"/>
        <w:left w:val="none" w:sz="0" w:space="0" w:color="auto"/>
        <w:bottom w:val="none" w:sz="0" w:space="0" w:color="auto"/>
        <w:right w:val="none" w:sz="0" w:space="0" w:color="auto"/>
      </w:divBdr>
    </w:div>
    <w:div w:id="1179153748">
      <w:bodyDiv w:val="1"/>
      <w:marLeft w:val="0"/>
      <w:marRight w:val="0"/>
      <w:marTop w:val="0"/>
      <w:marBottom w:val="0"/>
      <w:divBdr>
        <w:top w:val="none" w:sz="0" w:space="0" w:color="auto"/>
        <w:left w:val="none" w:sz="0" w:space="0" w:color="auto"/>
        <w:bottom w:val="none" w:sz="0" w:space="0" w:color="auto"/>
        <w:right w:val="none" w:sz="0" w:space="0" w:color="auto"/>
      </w:divBdr>
      <w:divsChild>
        <w:div w:id="961885843">
          <w:marLeft w:val="0"/>
          <w:marRight w:val="0"/>
          <w:marTop w:val="0"/>
          <w:marBottom w:val="0"/>
          <w:divBdr>
            <w:top w:val="none" w:sz="0" w:space="0" w:color="auto"/>
            <w:left w:val="none" w:sz="0" w:space="0" w:color="auto"/>
            <w:bottom w:val="none" w:sz="0" w:space="0" w:color="auto"/>
            <w:right w:val="none" w:sz="0" w:space="0" w:color="auto"/>
          </w:divBdr>
          <w:divsChild>
            <w:div w:id="1893539283">
              <w:marLeft w:val="0"/>
              <w:marRight w:val="0"/>
              <w:marTop w:val="0"/>
              <w:marBottom w:val="0"/>
              <w:divBdr>
                <w:top w:val="none" w:sz="0" w:space="0" w:color="auto"/>
                <w:left w:val="none" w:sz="0" w:space="0" w:color="auto"/>
                <w:bottom w:val="none" w:sz="0" w:space="0" w:color="auto"/>
                <w:right w:val="none" w:sz="0" w:space="0" w:color="auto"/>
              </w:divBdr>
            </w:div>
          </w:divsChild>
        </w:div>
        <w:div w:id="1497111243">
          <w:marLeft w:val="0"/>
          <w:marRight w:val="0"/>
          <w:marTop w:val="0"/>
          <w:marBottom w:val="0"/>
          <w:divBdr>
            <w:top w:val="none" w:sz="0" w:space="0" w:color="auto"/>
            <w:left w:val="none" w:sz="0" w:space="0" w:color="auto"/>
            <w:bottom w:val="none" w:sz="0" w:space="0" w:color="auto"/>
            <w:right w:val="none" w:sz="0" w:space="0" w:color="auto"/>
          </w:divBdr>
          <w:divsChild>
            <w:div w:id="1239249226">
              <w:marLeft w:val="0"/>
              <w:marRight w:val="0"/>
              <w:marTop w:val="0"/>
              <w:marBottom w:val="0"/>
              <w:divBdr>
                <w:top w:val="none" w:sz="0" w:space="0" w:color="auto"/>
                <w:left w:val="none" w:sz="0" w:space="0" w:color="auto"/>
                <w:bottom w:val="none" w:sz="0" w:space="0" w:color="auto"/>
                <w:right w:val="none" w:sz="0" w:space="0" w:color="auto"/>
              </w:divBdr>
            </w:div>
            <w:div w:id="208020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971432">
      <w:bodyDiv w:val="1"/>
      <w:marLeft w:val="0"/>
      <w:marRight w:val="0"/>
      <w:marTop w:val="0"/>
      <w:marBottom w:val="0"/>
      <w:divBdr>
        <w:top w:val="none" w:sz="0" w:space="0" w:color="auto"/>
        <w:left w:val="none" w:sz="0" w:space="0" w:color="auto"/>
        <w:bottom w:val="none" w:sz="0" w:space="0" w:color="auto"/>
        <w:right w:val="none" w:sz="0" w:space="0" w:color="auto"/>
      </w:divBdr>
    </w:div>
    <w:div w:id="1358851918">
      <w:bodyDiv w:val="1"/>
      <w:marLeft w:val="0"/>
      <w:marRight w:val="0"/>
      <w:marTop w:val="0"/>
      <w:marBottom w:val="0"/>
      <w:divBdr>
        <w:top w:val="none" w:sz="0" w:space="0" w:color="auto"/>
        <w:left w:val="none" w:sz="0" w:space="0" w:color="auto"/>
        <w:bottom w:val="none" w:sz="0" w:space="0" w:color="auto"/>
        <w:right w:val="none" w:sz="0" w:space="0" w:color="auto"/>
      </w:divBdr>
      <w:divsChild>
        <w:div w:id="1312637602">
          <w:marLeft w:val="0"/>
          <w:marRight w:val="0"/>
          <w:marTop w:val="0"/>
          <w:marBottom w:val="0"/>
          <w:divBdr>
            <w:top w:val="none" w:sz="0" w:space="0" w:color="auto"/>
            <w:left w:val="none" w:sz="0" w:space="0" w:color="auto"/>
            <w:bottom w:val="none" w:sz="0" w:space="0" w:color="auto"/>
            <w:right w:val="none" w:sz="0" w:space="0" w:color="auto"/>
          </w:divBdr>
        </w:div>
        <w:div w:id="1961762924">
          <w:marLeft w:val="0"/>
          <w:marRight w:val="0"/>
          <w:marTop w:val="0"/>
          <w:marBottom w:val="0"/>
          <w:divBdr>
            <w:top w:val="none" w:sz="0" w:space="0" w:color="auto"/>
            <w:left w:val="none" w:sz="0" w:space="0" w:color="auto"/>
            <w:bottom w:val="none" w:sz="0" w:space="0" w:color="auto"/>
            <w:right w:val="none" w:sz="0" w:space="0" w:color="auto"/>
          </w:divBdr>
        </w:div>
      </w:divsChild>
    </w:div>
    <w:div w:id="1463615566">
      <w:bodyDiv w:val="1"/>
      <w:marLeft w:val="0"/>
      <w:marRight w:val="0"/>
      <w:marTop w:val="0"/>
      <w:marBottom w:val="0"/>
      <w:divBdr>
        <w:top w:val="none" w:sz="0" w:space="0" w:color="auto"/>
        <w:left w:val="none" w:sz="0" w:space="0" w:color="auto"/>
        <w:bottom w:val="none" w:sz="0" w:space="0" w:color="auto"/>
        <w:right w:val="none" w:sz="0" w:space="0" w:color="auto"/>
      </w:divBdr>
    </w:div>
    <w:div w:id="1561986371">
      <w:bodyDiv w:val="1"/>
      <w:marLeft w:val="0"/>
      <w:marRight w:val="0"/>
      <w:marTop w:val="0"/>
      <w:marBottom w:val="0"/>
      <w:divBdr>
        <w:top w:val="none" w:sz="0" w:space="0" w:color="auto"/>
        <w:left w:val="none" w:sz="0" w:space="0" w:color="auto"/>
        <w:bottom w:val="none" w:sz="0" w:space="0" w:color="auto"/>
        <w:right w:val="none" w:sz="0" w:space="0" w:color="auto"/>
      </w:divBdr>
      <w:divsChild>
        <w:div w:id="246962889">
          <w:marLeft w:val="0"/>
          <w:marRight w:val="0"/>
          <w:marTop w:val="0"/>
          <w:marBottom w:val="0"/>
          <w:divBdr>
            <w:top w:val="none" w:sz="0" w:space="0" w:color="auto"/>
            <w:left w:val="none" w:sz="0" w:space="0" w:color="auto"/>
            <w:bottom w:val="none" w:sz="0" w:space="0" w:color="auto"/>
            <w:right w:val="none" w:sz="0" w:space="0" w:color="auto"/>
          </w:divBdr>
          <w:divsChild>
            <w:div w:id="65416930">
              <w:marLeft w:val="0"/>
              <w:marRight w:val="0"/>
              <w:marTop w:val="0"/>
              <w:marBottom w:val="0"/>
              <w:divBdr>
                <w:top w:val="none" w:sz="0" w:space="0" w:color="auto"/>
                <w:left w:val="none" w:sz="0" w:space="0" w:color="auto"/>
                <w:bottom w:val="none" w:sz="0" w:space="0" w:color="auto"/>
                <w:right w:val="none" w:sz="0" w:space="0" w:color="auto"/>
              </w:divBdr>
            </w:div>
            <w:div w:id="159542386">
              <w:marLeft w:val="0"/>
              <w:marRight w:val="0"/>
              <w:marTop w:val="0"/>
              <w:marBottom w:val="0"/>
              <w:divBdr>
                <w:top w:val="none" w:sz="0" w:space="0" w:color="auto"/>
                <w:left w:val="none" w:sz="0" w:space="0" w:color="auto"/>
                <w:bottom w:val="none" w:sz="0" w:space="0" w:color="auto"/>
                <w:right w:val="none" w:sz="0" w:space="0" w:color="auto"/>
              </w:divBdr>
            </w:div>
            <w:div w:id="461458968">
              <w:marLeft w:val="0"/>
              <w:marRight w:val="0"/>
              <w:marTop w:val="0"/>
              <w:marBottom w:val="0"/>
              <w:divBdr>
                <w:top w:val="none" w:sz="0" w:space="0" w:color="auto"/>
                <w:left w:val="none" w:sz="0" w:space="0" w:color="auto"/>
                <w:bottom w:val="none" w:sz="0" w:space="0" w:color="auto"/>
                <w:right w:val="none" w:sz="0" w:space="0" w:color="auto"/>
              </w:divBdr>
            </w:div>
            <w:div w:id="491875998">
              <w:marLeft w:val="0"/>
              <w:marRight w:val="0"/>
              <w:marTop w:val="0"/>
              <w:marBottom w:val="0"/>
              <w:divBdr>
                <w:top w:val="none" w:sz="0" w:space="0" w:color="auto"/>
                <w:left w:val="none" w:sz="0" w:space="0" w:color="auto"/>
                <w:bottom w:val="none" w:sz="0" w:space="0" w:color="auto"/>
                <w:right w:val="none" w:sz="0" w:space="0" w:color="auto"/>
              </w:divBdr>
            </w:div>
            <w:div w:id="718287133">
              <w:marLeft w:val="0"/>
              <w:marRight w:val="0"/>
              <w:marTop w:val="0"/>
              <w:marBottom w:val="0"/>
              <w:divBdr>
                <w:top w:val="none" w:sz="0" w:space="0" w:color="auto"/>
                <w:left w:val="none" w:sz="0" w:space="0" w:color="auto"/>
                <w:bottom w:val="none" w:sz="0" w:space="0" w:color="auto"/>
                <w:right w:val="none" w:sz="0" w:space="0" w:color="auto"/>
              </w:divBdr>
            </w:div>
            <w:div w:id="719594167">
              <w:marLeft w:val="0"/>
              <w:marRight w:val="0"/>
              <w:marTop w:val="0"/>
              <w:marBottom w:val="0"/>
              <w:divBdr>
                <w:top w:val="none" w:sz="0" w:space="0" w:color="auto"/>
                <w:left w:val="none" w:sz="0" w:space="0" w:color="auto"/>
                <w:bottom w:val="none" w:sz="0" w:space="0" w:color="auto"/>
                <w:right w:val="none" w:sz="0" w:space="0" w:color="auto"/>
              </w:divBdr>
            </w:div>
            <w:div w:id="1078942363">
              <w:marLeft w:val="0"/>
              <w:marRight w:val="0"/>
              <w:marTop w:val="0"/>
              <w:marBottom w:val="0"/>
              <w:divBdr>
                <w:top w:val="none" w:sz="0" w:space="0" w:color="auto"/>
                <w:left w:val="none" w:sz="0" w:space="0" w:color="auto"/>
                <w:bottom w:val="none" w:sz="0" w:space="0" w:color="auto"/>
                <w:right w:val="none" w:sz="0" w:space="0" w:color="auto"/>
              </w:divBdr>
            </w:div>
            <w:div w:id="1369836750">
              <w:marLeft w:val="0"/>
              <w:marRight w:val="0"/>
              <w:marTop w:val="0"/>
              <w:marBottom w:val="0"/>
              <w:divBdr>
                <w:top w:val="none" w:sz="0" w:space="0" w:color="auto"/>
                <w:left w:val="none" w:sz="0" w:space="0" w:color="auto"/>
                <w:bottom w:val="none" w:sz="0" w:space="0" w:color="auto"/>
                <w:right w:val="none" w:sz="0" w:space="0" w:color="auto"/>
              </w:divBdr>
            </w:div>
            <w:div w:id="1437290595">
              <w:marLeft w:val="0"/>
              <w:marRight w:val="0"/>
              <w:marTop w:val="0"/>
              <w:marBottom w:val="0"/>
              <w:divBdr>
                <w:top w:val="none" w:sz="0" w:space="0" w:color="auto"/>
                <w:left w:val="none" w:sz="0" w:space="0" w:color="auto"/>
                <w:bottom w:val="none" w:sz="0" w:space="0" w:color="auto"/>
                <w:right w:val="none" w:sz="0" w:space="0" w:color="auto"/>
              </w:divBdr>
            </w:div>
            <w:div w:id="1775327078">
              <w:marLeft w:val="0"/>
              <w:marRight w:val="0"/>
              <w:marTop w:val="0"/>
              <w:marBottom w:val="0"/>
              <w:divBdr>
                <w:top w:val="none" w:sz="0" w:space="0" w:color="auto"/>
                <w:left w:val="none" w:sz="0" w:space="0" w:color="auto"/>
                <w:bottom w:val="none" w:sz="0" w:space="0" w:color="auto"/>
                <w:right w:val="none" w:sz="0" w:space="0" w:color="auto"/>
              </w:divBdr>
            </w:div>
          </w:divsChild>
        </w:div>
        <w:div w:id="895549883">
          <w:marLeft w:val="0"/>
          <w:marRight w:val="0"/>
          <w:marTop w:val="0"/>
          <w:marBottom w:val="0"/>
          <w:divBdr>
            <w:top w:val="none" w:sz="0" w:space="0" w:color="auto"/>
            <w:left w:val="none" w:sz="0" w:space="0" w:color="auto"/>
            <w:bottom w:val="none" w:sz="0" w:space="0" w:color="auto"/>
            <w:right w:val="none" w:sz="0" w:space="0" w:color="auto"/>
          </w:divBdr>
          <w:divsChild>
            <w:div w:id="437987899">
              <w:marLeft w:val="0"/>
              <w:marRight w:val="0"/>
              <w:marTop w:val="0"/>
              <w:marBottom w:val="0"/>
              <w:divBdr>
                <w:top w:val="none" w:sz="0" w:space="0" w:color="auto"/>
                <w:left w:val="none" w:sz="0" w:space="0" w:color="auto"/>
                <w:bottom w:val="none" w:sz="0" w:space="0" w:color="auto"/>
                <w:right w:val="none" w:sz="0" w:space="0" w:color="auto"/>
              </w:divBdr>
            </w:div>
            <w:div w:id="644626754">
              <w:marLeft w:val="0"/>
              <w:marRight w:val="0"/>
              <w:marTop w:val="0"/>
              <w:marBottom w:val="0"/>
              <w:divBdr>
                <w:top w:val="none" w:sz="0" w:space="0" w:color="auto"/>
                <w:left w:val="none" w:sz="0" w:space="0" w:color="auto"/>
                <w:bottom w:val="none" w:sz="0" w:space="0" w:color="auto"/>
                <w:right w:val="none" w:sz="0" w:space="0" w:color="auto"/>
              </w:divBdr>
            </w:div>
            <w:div w:id="966159030">
              <w:marLeft w:val="0"/>
              <w:marRight w:val="0"/>
              <w:marTop w:val="0"/>
              <w:marBottom w:val="0"/>
              <w:divBdr>
                <w:top w:val="none" w:sz="0" w:space="0" w:color="auto"/>
                <w:left w:val="none" w:sz="0" w:space="0" w:color="auto"/>
                <w:bottom w:val="none" w:sz="0" w:space="0" w:color="auto"/>
                <w:right w:val="none" w:sz="0" w:space="0" w:color="auto"/>
              </w:divBdr>
            </w:div>
            <w:div w:id="1180046419">
              <w:marLeft w:val="0"/>
              <w:marRight w:val="0"/>
              <w:marTop w:val="0"/>
              <w:marBottom w:val="0"/>
              <w:divBdr>
                <w:top w:val="none" w:sz="0" w:space="0" w:color="auto"/>
                <w:left w:val="none" w:sz="0" w:space="0" w:color="auto"/>
                <w:bottom w:val="none" w:sz="0" w:space="0" w:color="auto"/>
                <w:right w:val="none" w:sz="0" w:space="0" w:color="auto"/>
              </w:divBdr>
            </w:div>
            <w:div w:id="1495487266">
              <w:marLeft w:val="0"/>
              <w:marRight w:val="0"/>
              <w:marTop w:val="0"/>
              <w:marBottom w:val="0"/>
              <w:divBdr>
                <w:top w:val="none" w:sz="0" w:space="0" w:color="auto"/>
                <w:left w:val="none" w:sz="0" w:space="0" w:color="auto"/>
                <w:bottom w:val="none" w:sz="0" w:space="0" w:color="auto"/>
                <w:right w:val="none" w:sz="0" w:space="0" w:color="auto"/>
              </w:divBdr>
            </w:div>
            <w:div w:id="162977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794796">
      <w:bodyDiv w:val="1"/>
      <w:marLeft w:val="0"/>
      <w:marRight w:val="0"/>
      <w:marTop w:val="0"/>
      <w:marBottom w:val="0"/>
      <w:divBdr>
        <w:top w:val="none" w:sz="0" w:space="0" w:color="auto"/>
        <w:left w:val="none" w:sz="0" w:space="0" w:color="auto"/>
        <w:bottom w:val="none" w:sz="0" w:space="0" w:color="auto"/>
        <w:right w:val="none" w:sz="0" w:space="0" w:color="auto"/>
      </w:divBdr>
      <w:divsChild>
        <w:div w:id="707335372">
          <w:marLeft w:val="0"/>
          <w:marRight w:val="0"/>
          <w:marTop w:val="0"/>
          <w:marBottom w:val="0"/>
          <w:divBdr>
            <w:top w:val="none" w:sz="0" w:space="0" w:color="auto"/>
            <w:left w:val="none" w:sz="0" w:space="0" w:color="auto"/>
            <w:bottom w:val="none" w:sz="0" w:space="0" w:color="auto"/>
            <w:right w:val="none" w:sz="0" w:space="0" w:color="auto"/>
          </w:divBdr>
          <w:divsChild>
            <w:div w:id="13270954">
              <w:marLeft w:val="0"/>
              <w:marRight w:val="0"/>
              <w:marTop w:val="0"/>
              <w:marBottom w:val="0"/>
              <w:divBdr>
                <w:top w:val="none" w:sz="0" w:space="0" w:color="auto"/>
                <w:left w:val="none" w:sz="0" w:space="0" w:color="auto"/>
                <w:bottom w:val="none" w:sz="0" w:space="0" w:color="auto"/>
                <w:right w:val="none" w:sz="0" w:space="0" w:color="auto"/>
              </w:divBdr>
            </w:div>
            <w:div w:id="146634169">
              <w:marLeft w:val="0"/>
              <w:marRight w:val="0"/>
              <w:marTop w:val="0"/>
              <w:marBottom w:val="0"/>
              <w:divBdr>
                <w:top w:val="none" w:sz="0" w:space="0" w:color="auto"/>
                <w:left w:val="none" w:sz="0" w:space="0" w:color="auto"/>
                <w:bottom w:val="none" w:sz="0" w:space="0" w:color="auto"/>
                <w:right w:val="none" w:sz="0" w:space="0" w:color="auto"/>
              </w:divBdr>
            </w:div>
            <w:div w:id="312370036">
              <w:marLeft w:val="0"/>
              <w:marRight w:val="0"/>
              <w:marTop w:val="0"/>
              <w:marBottom w:val="0"/>
              <w:divBdr>
                <w:top w:val="none" w:sz="0" w:space="0" w:color="auto"/>
                <w:left w:val="none" w:sz="0" w:space="0" w:color="auto"/>
                <w:bottom w:val="none" w:sz="0" w:space="0" w:color="auto"/>
                <w:right w:val="none" w:sz="0" w:space="0" w:color="auto"/>
              </w:divBdr>
            </w:div>
            <w:div w:id="365524019">
              <w:marLeft w:val="0"/>
              <w:marRight w:val="0"/>
              <w:marTop w:val="0"/>
              <w:marBottom w:val="0"/>
              <w:divBdr>
                <w:top w:val="none" w:sz="0" w:space="0" w:color="auto"/>
                <w:left w:val="none" w:sz="0" w:space="0" w:color="auto"/>
                <w:bottom w:val="none" w:sz="0" w:space="0" w:color="auto"/>
                <w:right w:val="none" w:sz="0" w:space="0" w:color="auto"/>
              </w:divBdr>
            </w:div>
            <w:div w:id="589965632">
              <w:marLeft w:val="0"/>
              <w:marRight w:val="0"/>
              <w:marTop w:val="0"/>
              <w:marBottom w:val="0"/>
              <w:divBdr>
                <w:top w:val="none" w:sz="0" w:space="0" w:color="auto"/>
                <w:left w:val="none" w:sz="0" w:space="0" w:color="auto"/>
                <w:bottom w:val="none" w:sz="0" w:space="0" w:color="auto"/>
                <w:right w:val="none" w:sz="0" w:space="0" w:color="auto"/>
              </w:divBdr>
            </w:div>
            <w:div w:id="913860512">
              <w:marLeft w:val="0"/>
              <w:marRight w:val="0"/>
              <w:marTop w:val="0"/>
              <w:marBottom w:val="0"/>
              <w:divBdr>
                <w:top w:val="none" w:sz="0" w:space="0" w:color="auto"/>
                <w:left w:val="none" w:sz="0" w:space="0" w:color="auto"/>
                <w:bottom w:val="none" w:sz="0" w:space="0" w:color="auto"/>
                <w:right w:val="none" w:sz="0" w:space="0" w:color="auto"/>
              </w:divBdr>
            </w:div>
            <w:div w:id="1093165350">
              <w:marLeft w:val="0"/>
              <w:marRight w:val="0"/>
              <w:marTop w:val="0"/>
              <w:marBottom w:val="0"/>
              <w:divBdr>
                <w:top w:val="none" w:sz="0" w:space="0" w:color="auto"/>
                <w:left w:val="none" w:sz="0" w:space="0" w:color="auto"/>
                <w:bottom w:val="none" w:sz="0" w:space="0" w:color="auto"/>
                <w:right w:val="none" w:sz="0" w:space="0" w:color="auto"/>
              </w:divBdr>
            </w:div>
            <w:div w:id="1245072530">
              <w:marLeft w:val="0"/>
              <w:marRight w:val="0"/>
              <w:marTop w:val="0"/>
              <w:marBottom w:val="0"/>
              <w:divBdr>
                <w:top w:val="none" w:sz="0" w:space="0" w:color="auto"/>
                <w:left w:val="none" w:sz="0" w:space="0" w:color="auto"/>
                <w:bottom w:val="none" w:sz="0" w:space="0" w:color="auto"/>
                <w:right w:val="none" w:sz="0" w:space="0" w:color="auto"/>
              </w:divBdr>
            </w:div>
            <w:div w:id="1285884040">
              <w:marLeft w:val="0"/>
              <w:marRight w:val="0"/>
              <w:marTop w:val="0"/>
              <w:marBottom w:val="0"/>
              <w:divBdr>
                <w:top w:val="none" w:sz="0" w:space="0" w:color="auto"/>
                <w:left w:val="none" w:sz="0" w:space="0" w:color="auto"/>
                <w:bottom w:val="none" w:sz="0" w:space="0" w:color="auto"/>
                <w:right w:val="none" w:sz="0" w:space="0" w:color="auto"/>
              </w:divBdr>
            </w:div>
            <w:div w:id="1388576802">
              <w:marLeft w:val="0"/>
              <w:marRight w:val="0"/>
              <w:marTop w:val="0"/>
              <w:marBottom w:val="0"/>
              <w:divBdr>
                <w:top w:val="none" w:sz="0" w:space="0" w:color="auto"/>
                <w:left w:val="none" w:sz="0" w:space="0" w:color="auto"/>
                <w:bottom w:val="none" w:sz="0" w:space="0" w:color="auto"/>
                <w:right w:val="none" w:sz="0" w:space="0" w:color="auto"/>
              </w:divBdr>
            </w:div>
            <w:div w:id="1564953046">
              <w:marLeft w:val="0"/>
              <w:marRight w:val="0"/>
              <w:marTop w:val="0"/>
              <w:marBottom w:val="0"/>
              <w:divBdr>
                <w:top w:val="none" w:sz="0" w:space="0" w:color="auto"/>
                <w:left w:val="none" w:sz="0" w:space="0" w:color="auto"/>
                <w:bottom w:val="none" w:sz="0" w:space="0" w:color="auto"/>
                <w:right w:val="none" w:sz="0" w:space="0" w:color="auto"/>
              </w:divBdr>
            </w:div>
            <w:div w:id="2100176744">
              <w:marLeft w:val="0"/>
              <w:marRight w:val="0"/>
              <w:marTop w:val="0"/>
              <w:marBottom w:val="0"/>
              <w:divBdr>
                <w:top w:val="none" w:sz="0" w:space="0" w:color="auto"/>
                <w:left w:val="none" w:sz="0" w:space="0" w:color="auto"/>
                <w:bottom w:val="none" w:sz="0" w:space="0" w:color="auto"/>
                <w:right w:val="none" w:sz="0" w:space="0" w:color="auto"/>
              </w:divBdr>
            </w:div>
          </w:divsChild>
        </w:div>
        <w:div w:id="1407535317">
          <w:marLeft w:val="0"/>
          <w:marRight w:val="0"/>
          <w:marTop w:val="0"/>
          <w:marBottom w:val="0"/>
          <w:divBdr>
            <w:top w:val="none" w:sz="0" w:space="0" w:color="auto"/>
            <w:left w:val="none" w:sz="0" w:space="0" w:color="auto"/>
            <w:bottom w:val="none" w:sz="0" w:space="0" w:color="auto"/>
            <w:right w:val="none" w:sz="0" w:space="0" w:color="auto"/>
          </w:divBdr>
          <w:divsChild>
            <w:div w:id="69892117">
              <w:marLeft w:val="0"/>
              <w:marRight w:val="0"/>
              <w:marTop w:val="0"/>
              <w:marBottom w:val="0"/>
              <w:divBdr>
                <w:top w:val="none" w:sz="0" w:space="0" w:color="auto"/>
                <w:left w:val="none" w:sz="0" w:space="0" w:color="auto"/>
                <w:bottom w:val="none" w:sz="0" w:space="0" w:color="auto"/>
                <w:right w:val="none" w:sz="0" w:space="0" w:color="auto"/>
              </w:divBdr>
            </w:div>
            <w:div w:id="331642732">
              <w:marLeft w:val="0"/>
              <w:marRight w:val="0"/>
              <w:marTop w:val="0"/>
              <w:marBottom w:val="0"/>
              <w:divBdr>
                <w:top w:val="none" w:sz="0" w:space="0" w:color="auto"/>
                <w:left w:val="none" w:sz="0" w:space="0" w:color="auto"/>
                <w:bottom w:val="none" w:sz="0" w:space="0" w:color="auto"/>
                <w:right w:val="none" w:sz="0" w:space="0" w:color="auto"/>
              </w:divBdr>
            </w:div>
            <w:div w:id="333142698">
              <w:marLeft w:val="0"/>
              <w:marRight w:val="0"/>
              <w:marTop w:val="0"/>
              <w:marBottom w:val="0"/>
              <w:divBdr>
                <w:top w:val="none" w:sz="0" w:space="0" w:color="auto"/>
                <w:left w:val="none" w:sz="0" w:space="0" w:color="auto"/>
                <w:bottom w:val="none" w:sz="0" w:space="0" w:color="auto"/>
                <w:right w:val="none" w:sz="0" w:space="0" w:color="auto"/>
              </w:divBdr>
            </w:div>
            <w:div w:id="397241594">
              <w:marLeft w:val="0"/>
              <w:marRight w:val="0"/>
              <w:marTop w:val="0"/>
              <w:marBottom w:val="0"/>
              <w:divBdr>
                <w:top w:val="none" w:sz="0" w:space="0" w:color="auto"/>
                <w:left w:val="none" w:sz="0" w:space="0" w:color="auto"/>
                <w:bottom w:val="none" w:sz="0" w:space="0" w:color="auto"/>
                <w:right w:val="none" w:sz="0" w:space="0" w:color="auto"/>
              </w:divBdr>
            </w:div>
            <w:div w:id="862089909">
              <w:marLeft w:val="0"/>
              <w:marRight w:val="0"/>
              <w:marTop w:val="0"/>
              <w:marBottom w:val="0"/>
              <w:divBdr>
                <w:top w:val="none" w:sz="0" w:space="0" w:color="auto"/>
                <w:left w:val="none" w:sz="0" w:space="0" w:color="auto"/>
                <w:bottom w:val="none" w:sz="0" w:space="0" w:color="auto"/>
                <w:right w:val="none" w:sz="0" w:space="0" w:color="auto"/>
              </w:divBdr>
            </w:div>
            <w:div w:id="890532764">
              <w:marLeft w:val="0"/>
              <w:marRight w:val="0"/>
              <w:marTop w:val="0"/>
              <w:marBottom w:val="0"/>
              <w:divBdr>
                <w:top w:val="none" w:sz="0" w:space="0" w:color="auto"/>
                <w:left w:val="none" w:sz="0" w:space="0" w:color="auto"/>
                <w:bottom w:val="none" w:sz="0" w:space="0" w:color="auto"/>
                <w:right w:val="none" w:sz="0" w:space="0" w:color="auto"/>
              </w:divBdr>
            </w:div>
            <w:div w:id="938560394">
              <w:marLeft w:val="0"/>
              <w:marRight w:val="0"/>
              <w:marTop w:val="0"/>
              <w:marBottom w:val="0"/>
              <w:divBdr>
                <w:top w:val="none" w:sz="0" w:space="0" w:color="auto"/>
                <w:left w:val="none" w:sz="0" w:space="0" w:color="auto"/>
                <w:bottom w:val="none" w:sz="0" w:space="0" w:color="auto"/>
                <w:right w:val="none" w:sz="0" w:space="0" w:color="auto"/>
              </w:divBdr>
            </w:div>
            <w:div w:id="1032457227">
              <w:marLeft w:val="0"/>
              <w:marRight w:val="0"/>
              <w:marTop w:val="0"/>
              <w:marBottom w:val="0"/>
              <w:divBdr>
                <w:top w:val="none" w:sz="0" w:space="0" w:color="auto"/>
                <w:left w:val="none" w:sz="0" w:space="0" w:color="auto"/>
                <w:bottom w:val="none" w:sz="0" w:space="0" w:color="auto"/>
                <w:right w:val="none" w:sz="0" w:space="0" w:color="auto"/>
              </w:divBdr>
            </w:div>
            <w:div w:id="1321735208">
              <w:marLeft w:val="0"/>
              <w:marRight w:val="0"/>
              <w:marTop w:val="0"/>
              <w:marBottom w:val="0"/>
              <w:divBdr>
                <w:top w:val="none" w:sz="0" w:space="0" w:color="auto"/>
                <w:left w:val="none" w:sz="0" w:space="0" w:color="auto"/>
                <w:bottom w:val="none" w:sz="0" w:space="0" w:color="auto"/>
                <w:right w:val="none" w:sz="0" w:space="0" w:color="auto"/>
              </w:divBdr>
            </w:div>
            <w:div w:id="1387528811">
              <w:marLeft w:val="0"/>
              <w:marRight w:val="0"/>
              <w:marTop w:val="0"/>
              <w:marBottom w:val="0"/>
              <w:divBdr>
                <w:top w:val="none" w:sz="0" w:space="0" w:color="auto"/>
                <w:left w:val="none" w:sz="0" w:space="0" w:color="auto"/>
                <w:bottom w:val="none" w:sz="0" w:space="0" w:color="auto"/>
                <w:right w:val="none" w:sz="0" w:space="0" w:color="auto"/>
              </w:divBdr>
            </w:div>
            <w:div w:id="1589465965">
              <w:marLeft w:val="0"/>
              <w:marRight w:val="0"/>
              <w:marTop w:val="0"/>
              <w:marBottom w:val="0"/>
              <w:divBdr>
                <w:top w:val="none" w:sz="0" w:space="0" w:color="auto"/>
                <w:left w:val="none" w:sz="0" w:space="0" w:color="auto"/>
                <w:bottom w:val="none" w:sz="0" w:space="0" w:color="auto"/>
                <w:right w:val="none" w:sz="0" w:space="0" w:color="auto"/>
              </w:divBdr>
            </w:div>
            <w:div w:id="179791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492006">
      <w:bodyDiv w:val="1"/>
      <w:marLeft w:val="0"/>
      <w:marRight w:val="0"/>
      <w:marTop w:val="0"/>
      <w:marBottom w:val="0"/>
      <w:divBdr>
        <w:top w:val="none" w:sz="0" w:space="0" w:color="auto"/>
        <w:left w:val="none" w:sz="0" w:space="0" w:color="auto"/>
        <w:bottom w:val="none" w:sz="0" w:space="0" w:color="auto"/>
        <w:right w:val="none" w:sz="0" w:space="0" w:color="auto"/>
      </w:divBdr>
    </w:div>
    <w:div w:id="1611202751">
      <w:bodyDiv w:val="1"/>
      <w:marLeft w:val="0"/>
      <w:marRight w:val="0"/>
      <w:marTop w:val="0"/>
      <w:marBottom w:val="0"/>
      <w:divBdr>
        <w:top w:val="none" w:sz="0" w:space="0" w:color="auto"/>
        <w:left w:val="none" w:sz="0" w:space="0" w:color="auto"/>
        <w:bottom w:val="none" w:sz="0" w:space="0" w:color="auto"/>
        <w:right w:val="none" w:sz="0" w:space="0" w:color="auto"/>
      </w:divBdr>
    </w:div>
    <w:div w:id="1644626723">
      <w:bodyDiv w:val="1"/>
      <w:marLeft w:val="0"/>
      <w:marRight w:val="0"/>
      <w:marTop w:val="0"/>
      <w:marBottom w:val="0"/>
      <w:divBdr>
        <w:top w:val="none" w:sz="0" w:space="0" w:color="auto"/>
        <w:left w:val="none" w:sz="0" w:space="0" w:color="auto"/>
        <w:bottom w:val="none" w:sz="0" w:space="0" w:color="auto"/>
        <w:right w:val="none" w:sz="0" w:space="0" w:color="auto"/>
      </w:divBdr>
    </w:div>
    <w:div w:id="1700356692">
      <w:bodyDiv w:val="1"/>
      <w:marLeft w:val="0"/>
      <w:marRight w:val="0"/>
      <w:marTop w:val="0"/>
      <w:marBottom w:val="0"/>
      <w:divBdr>
        <w:top w:val="none" w:sz="0" w:space="0" w:color="auto"/>
        <w:left w:val="none" w:sz="0" w:space="0" w:color="auto"/>
        <w:bottom w:val="none" w:sz="0" w:space="0" w:color="auto"/>
        <w:right w:val="none" w:sz="0" w:space="0" w:color="auto"/>
      </w:divBdr>
      <w:divsChild>
        <w:div w:id="292559509">
          <w:marLeft w:val="0"/>
          <w:marRight w:val="0"/>
          <w:marTop w:val="0"/>
          <w:marBottom w:val="0"/>
          <w:divBdr>
            <w:top w:val="none" w:sz="0" w:space="0" w:color="auto"/>
            <w:left w:val="none" w:sz="0" w:space="0" w:color="auto"/>
            <w:bottom w:val="none" w:sz="0" w:space="0" w:color="auto"/>
            <w:right w:val="none" w:sz="0" w:space="0" w:color="auto"/>
          </w:divBdr>
          <w:divsChild>
            <w:div w:id="81033628">
              <w:marLeft w:val="0"/>
              <w:marRight w:val="0"/>
              <w:marTop w:val="0"/>
              <w:marBottom w:val="0"/>
              <w:divBdr>
                <w:top w:val="none" w:sz="0" w:space="0" w:color="auto"/>
                <w:left w:val="none" w:sz="0" w:space="0" w:color="auto"/>
                <w:bottom w:val="none" w:sz="0" w:space="0" w:color="auto"/>
                <w:right w:val="none" w:sz="0" w:space="0" w:color="auto"/>
              </w:divBdr>
            </w:div>
            <w:div w:id="224070378">
              <w:marLeft w:val="0"/>
              <w:marRight w:val="0"/>
              <w:marTop w:val="0"/>
              <w:marBottom w:val="0"/>
              <w:divBdr>
                <w:top w:val="none" w:sz="0" w:space="0" w:color="auto"/>
                <w:left w:val="none" w:sz="0" w:space="0" w:color="auto"/>
                <w:bottom w:val="none" w:sz="0" w:space="0" w:color="auto"/>
                <w:right w:val="none" w:sz="0" w:space="0" w:color="auto"/>
              </w:divBdr>
            </w:div>
            <w:div w:id="582185117">
              <w:marLeft w:val="0"/>
              <w:marRight w:val="0"/>
              <w:marTop w:val="0"/>
              <w:marBottom w:val="0"/>
              <w:divBdr>
                <w:top w:val="none" w:sz="0" w:space="0" w:color="auto"/>
                <w:left w:val="none" w:sz="0" w:space="0" w:color="auto"/>
                <w:bottom w:val="none" w:sz="0" w:space="0" w:color="auto"/>
                <w:right w:val="none" w:sz="0" w:space="0" w:color="auto"/>
              </w:divBdr>
            </w:div>
            <w:div w:id="851451330">
              <w:marLeft w:val="0"/>
              <w:marRight w:val="0"/>
              <w:marTop w:val="0"/>
              <w:marBottom w:val="0"/>
              <w:divBdr>
                <w:top w:val="none" w:sz="0" w:space="0" w:color="auto"/>
                <w:left w:val="none" w:sz="0" w:space="0" w:color="auto"/>
                <w:bottom w:val="none" w:sz="0" w:space="0" w:color="auto"/>
                <w:right w:val="none" w:sz="0" w:space="0" w:color="auto"/>
              </w:divBdr>
            </w:div>
            <w:div w:id="1100376053">
              <w:marLeft w:val="0"/>
              <w:marRight w:val="0"/>
              <w:marTop w:val="0"/>
              <w:marBottom w:val="0"/>
              <w:divBdr>
                <w:top w:val="none" w:sz="0" w:space="0" w:color="auto"/>
                <w:left w:val="none" w:sz="0" w:space="0" w:color="auto"/>
                <w:bottom w:val="none" w:sz="0" w:space="0" w:color="auto"/>
                <w:right w:val="none" w:sz="0" w:space="0" w:color="auto"/>
              </w:divBdr>
            </w:div>
            <w:div w:id="1597594731">
              <w:marLeft w:val="0"/>
              <w:marRight w:val="0"/>
              <w:marTop w:val="0"/>
              <w:marBottom w:val="0"/>
              <w:divBdr>
                <w:top w:val="none" w:sz="0" w:space="0" w:color="auto"/>
                <w:left w:val="none" w:sz="0" w:space="0" w:color="auto"/>
                <w:bottom w:val="none" w:sz="0" w:space="0" w:color="auto"/>
                <w:right w:val="none" w:sz="0" w:space="0" w:color="auto"/>
              </w:divBdr>
            </w:div>
          </w:divsChild>
        </w:div>
        <w:div w:id="1731612016">
          <w:marLeft w:val="0"/>
          <w:marRight w:val="0"/>
          <w:marTop w:val="0"/>
          <w:marBottom w:val="0"/>
          <w:divBdr>
            <w:top w:val="none" w:sz="0" w:space="0" w:color="auto"/>
            <w:left w:val="none" w:sz="0" w:space="0" w:color="auto"/>
            <w:bottom w:val="none" w:sz="0" w:space="0" w:color="auto"/>
            <w:right w:val="none" w:sz="0" w:space="0" w:color="auto"/>
          </w:divBdr>
          <w:divsChild>
            <w:div w:id="531765122">
              <w:marLeft w:val="0"/>
              <w:marRight w:val="0"/>
              <w:marTop w:val="0"/>
              <w:marBottom w:val="0"/>
              <w:divBdr>
                <w:top w:val="none" w:sz="0" w:space="0" w:color="auto"/>
                <w:left w:val="none" w:sz="0" w:space="0" w:color="auto"/>
                <w:bottom w:val="none" w:sz="0" w:space="0" w:color="auto"/>
                <w:right w:val="none" w:sz="0" w:space="0" w:color="auto"/>
              </w:divBdr>
            </w:div>
            <w:div w:id="624889690">
              <w:marLeft w:val="0"/>
              <w:marRight w:val="0"/>
              <w:marTop w:val="0"/>
              <w:marBottom w:val="0"/>
              <w:divBdr>
                <w:top w:val="none" w:sz="0" w:space="0" w:color="auto"/>
                <w:left w:val="none" w:sz="0" w:space="0" w:color="auto"/>
                <w:bottom w:val="none" w:sz="0" w:space="0" w:color="auto"/>
                <w:right w:val="none" w:sz="0" w:space="0" w:color="auto"/>
              </w:divBdr>
            </w:div>
            <w:div w:id="701512179">
              <w:marLeft w:val="0"/>
              <w:marRight w:val="0"/>
              <w:marTop w:val="0"/>
              <w:marBottom w:val="0"/>
              <w:divBdr>
                <w:top w:val="none" w:sz="0" w:space="0" w:color="auto"/>
                <w:left w:val="none" w:sz="0" w:space="0" w:color="auto"/>
                <w:bottom w:val="none" w:sz="0" w:space="0" w:color="auto"/>
                <w:right w:val="none" w:sz="0" w:space="0" w:color="auto"/>
              </w:divBdr>
            </w:div>
            <w:div w:id="834494523">
              <w:marLeft w:val="0"/>
              <w:marRight w:val="0"/>
              <w:marTop w:val="0"/>
              <w:marBottom w:val="0"/>
              <w:divBdr>
                <w:top w:val="none" w:sz="0" w:space="0" w:color="auto"/>
                <w:left w:val="none" w:sz="0" w:space="0" w:color="auto"/>
                <w:bottom w:val="none" w:sz="0" w:space="0" w:color="auto"/>
                <w:right w:val="none" w:sz="0" w:space="0" w:color="auto"/>
              </w:divBdr>
            </w:div>
            <w:div w:id="1003968076">
              <w:marLeft w:val="0"/>
              <w:marRight w:val="0"/>
              <w:marTop w:val="0"/>
              <w:marBottom w:val="0"/>
              <w:divBdr>
                <w:top w:val="none" w:sz="0" w:space="0" w:color="auto"/>
                <w:left w:val="none" w:sz="0" w:space="0" w:color="auto"/>
                <w:bottom w:val="none" w:sz="0" w:space="0" w:color="auto"/>
                <w:right w:val="none" w:sz="0" w:space="0" w:color="auto"/>
              </w:divBdr>
            </w:div>
            <w:div w:id="1077434788">
              <w:marLeft w:val="0"/>
              <w:marRight w:val="0"/>
              <w:marTop w:val="0"/>
              <w:marBottom w:val="0"/>
              <w:divBdr>
                <w:top w:val="none" w:sz="0" w:space="0" w:color="auto"/>
                <w:left w:val="none" w:sz="0" w:space="0" w:color="auto"/>
                <w:bottom w:val="none" w:sz="0" w:space="0" w:color="auto"/>
                <w:right w:val="none" w:sz="0" w:space="0" w:color="auto"/>
              </w:divBdr>
            </w:div>
            <w:div w:id="1104108042">
              <w:marLeft w:val="0"/>
              <w:marRight w:val="0"/>
              <w:marTop w:val="0"/>
              <w:marBottom w:val="0"/>
              <w:divBdr>
                <w:top w:val="none" w:sz="0" w:space="0" w:color="auto"/>
                <w:left w:val="none" w:sz="0" w:space="0" w:color="auto"/>
                <w:bottom w:val="none" w:sz="0" w:space="0" w:color="auto"/>
                <w:right w:val="none" w:sz="0" w:space="0" w:color="auto"/>
              </w:divBdr>
            </w:div>
            <w:div w:id="1371958781">
              <w:marLeft w:val="0"/>
              <w:marRight w:val="0"/>
              <w:marTop w:val="0"/>
              <w:marBottom w:val="0"/>
              <w:divBdr>
                <w:top w:val="none" w:sz="0" w:space="0" w:color="auto"/>
                <w:left w:val="none" w:sz="0" w:space="0" w:color="auto"/>
                <w:bottom w:val="none" w:sz="0" w:space="0" w:color="auto"/>
                <w:right w:val="none" w:sz="0" w:space="0" w:color="auto"/>
              </w:divBdr>
            </w:div>
            <w:div w:id="1912495518">
              <w:marLeft w:val="0"/>
              <w:marRight w:val="0"/>
              <w:marTop w:val="0"/>
              <w:marBottom w:val="0"/>
              <w:divBdr>
                <w:top w:val="none" w:sz="0" w:space="0" w:color="auto"/>
                <w:left w:val="none" w:sz="0" w:space="0" w:color="auto"/>
                <w:bottom w:val="none" w:sz="0" w:space="0" w:color="auto"/>
                <w:right w:val="none" w:sz="0" w:space="0" w:color="auto"/>
              </w:divBdr>
            </w:div>
            <w:div w:id="197086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058148">
      <w:bodyDiv w:val="1"/>
      <w:marLeft w:val="0"/>
      <w:marRight w:val="0"/>
      <w:marTop w:val="0"/>
      <w:marBottom w:val="0"/>
      <w:divBdr>
        <w:top w:val="none" w:sz="0" w:space="0" w:color="auto"/>
        <w:left w:val="none" w:sz="0" w:space="0" w:color="auto"/>
        <w:bottom w:val="none" w:sz="0" w:space="0" w:color="auto"/>
        <w:right w:val="none" w:sz="0" w:space="0" w:color="auto"/>
      </w:divBdr>
    </w:div>
    <w:div w:id="1871911896">
      <w:bodyDiv w:val="1"/>
      <w:marLeft w:val="0"/>
      <w:marRight w:val="0"/>
      <w:marTop w:val="0"/>
      <w:marBottom w:val="0"/>
      <w:divBdr>
        <w:top w:val="none" w:sz="0" w:space="0" w:color="auto"/>
        <w:left w:val="none" w:sz="0" w:space="0" w:color="auto"/>
        <w:bottom w:val="none" w:sz="0" w:space="0" w:color="auto"/>
        <w:right w:val="none" w:sz="0" w:space="0" w:color="auto"/>
      </w:divBdr>
      <w:divsChild>
        <w:div w:id="12151999">
          <w:marLeft w:val="0"/>
          <w:marRight w:val="0"/>
          <w:marTop w:val="0"/>
          <w:marBottom w:val="0"/>
          <w:divBdr>
            <w:top w:val="none" w:sz="0" w:space="0" w:color="auto"/>
            <w:left w:val="none" w:sz="0" w:space="0" w:color="auto"/>
            <w:bottom w:val="none" w:sz="0" w:space="0" w:color="auto"/>
            <w:right w:val="none" w:sz="0" w:space="0" w:color="auto"/>
          </w:divBdr>
        </w:div>
        <w:div w:id="98573391">
          <w:marLeft w:val="0"/>
          <w:marRight w:val="0"/>
          <w:marTop w:val="0"/>
          <w:marBottom w:val="0"/>
          <w:divBdr>
            <w:top w:val="none" w:sz="0" w:space="0" w:color="auto"/>
            <w:left w:val="none" w:sz="0" w:space="0" w:color="auto"/>
            <w:bottom w:val="none" w:sz="0" w:space="0" w:color="auto"/>
            <w:right w:val="none" w:sz="0" w:space="0" w:color="auto"/>
          </w:divBdr>
        </w:div>
        <w:div w:id="216012054">
          <w:marLeft w:val="0"/>
          <w:marRight w:val="0"/>
          <w:marTop w:val="0"/>
          <w:marBottom w:val="0"/>
          <w:divBdr>
            <w:top w:val="none" w:sz="0" w:space="0" w:color="auto"/>
            <w:left w:val="none" w:sz="0" w:space="0" w:color="auto"/>
            <w:bottom w:val="none" w:sz="0" w:space="0" w:color="auto"/>
            <w:right w:val="none" w:sz="0" w:space="0" w:color="auto"/>
          </w:divBdr>
        </w:div>
        <w:div w:id="425273296">
          <w:marLeft w:val="0"/>
          <w:marRight w:val="0"/>
          <w:marTop w:val="0"/>
          <w:marBottom w:val="0"/>
          <w:divBdr>
            <w:top w:val="none" w:sz="0" w:space="0" w:color="auto"/>
            <w:left w:val="none" w:sz="0" w:space="0" w:color="auto"/>
            <w:bottom w:val="none" w:sz="0" w:space="0" w:color="auto"/>
            <w:right w:val="none" w:sz="0" w:space="0" w:color="auto"/>
          </w:divBdr>
        </w:div>
        <w:div w:id="924532797">
          <w:marLeft w:val="0"/>
          <w:marRight w:val="0"/>
          <w:marTop w:val="0"/>
          <w:marBottom w:val="0"/>
          <w:divBdr>
            <w:top w:val="none" w:sz="0" w:space="0" w:color="auto"/>
            <w:left w:val="none" w:sz="0" w:space="0" w:color="auto"/>
            <w:bottom w:val="none" w:sz="0" w:space="0" w:color="auto"/>
            <w:right w:val="none" w:sz="0" w:space="0" w:color="auto"/>
          </w:divBdr>
        </w:div>
        <w:div w:id="1141120893">
          <w:marLeft w:val="0"/>
          <w:marRight w:val="0"/>
          <w:marTop w:val="0"/>
          <w:marBottom w:val="0"/>
          <w:divBdr>
            <w:top w:val="none" w:sz="0" w:space="0" w:color="auto"/>
            <w:left w:val="none" w:sz="0" w:space="0" w:color="auto"/>
            <w:bottom w:val="none" w:sz="0" w:space="0" w:color="auto"/>
            <w:right w:val="none" w:sz="0" w:space="0" w:color="auto"/>
          </w:divBdr>
        </w:div>
        <w:div w:id="1180237913">
          <w:marLeft w:val="0"/>
          <w:marRight w:val="0"/>
          <w:marTop w:val="0"/>
          <w:marBottom w:val="0"/>
          <w:divBdr>
            <w:top w:val="none" w:sz="0" w:space="0" w:color="auto"/>
            <w:left w:val="none" w:sz="0" w:space="0" w:color="auto"/>
            <w:bottom w:val="none" w:sz="0" w:space="0" w:color="auto"/>
            <w:right w:val="none" w:sz="0" w:space="0" w:color="auto"/>
          </w:divBdr>
        </w:div>
        <w:div w:id="2135898994">
          <w:marLeft w:val="0"/>
          <w:marRight w:val="0"/>
          <w:marTop w:val="0"/>
          <w:marBottom w:val="0"/>
          <w:divBdr>
            <w:top w:val="none" w:sz="0" w:space="0" w:color="auto"/>
            <w:left w:val="none" w:sz="0" w:space="0" w:color="auto"/>
            <w:bottom w:val="none" w:sz="0" w:space="0" w:color="auto"/>
            <w:right w:val="none" w:sz="0" w:space="0" w:color="auto"/>
          </w:divBdr>
        </w:div>
      </w:divsChild>
    </w:div>
    <w:div w:id="1872036064">
      <w:bodyDiv w:val="1"/>
      <w:marLeft w:val="0"/>
      <w:marRight w:val="0"/>
      <w:marTop w:val="0"/>
      <w:marBottom w:val="0"/>
      <w:divBdr>
        <w:top w:val="none" w:sz="0" w:space="0" w:color="auto"/>
        <w:left w:val="none" w:sz="0" w:space="0" w:color="auto"/>
        <w:bottom w:val="none" w:sz="0" w:space="0" w:color="auto"/>
        <w:right w:val="none" w:sz="0" w:space="0" w:color="auto"/>
      </w:divBdr>
      <w:divsChild>
        <w:div w:id="189685936">
          <w:marLeft w:val="0"/>
          <w:marRight w:val="0"/>
          <w:marTop w:val="0"/>
          <w:marBottom w:val="0"/>
          <w:divBdr>
            <w:top w:val="none" w:sz="0" w:space="0" w:color="auto"/>
            <w:left w:val="none" w:sz="0" w:space="0" w:color="auto"/>
            <w:bottom w:val="none" w:sz="0" w:space="0" w:color="auto"/>
            <w:right w:val="none" w:sz="0" w:space="0" w:color="auto"/>
          </w:divBdr>
        </w:div>
        <w:div w:id="273247833">
          <w:marLeft w:val="0"/>
          <w:marRight w:val="0"/>
          <w:marTop w:val="0"/>
          <w:marBottom w:val="0"/>
          <w:divBdr>
            <w:top w:val="none" w:sz="0" w:space="0" w:color="auto"/>
            <w:left w:val="none" w:sz="0" w:space="0" w:color="auto"/>
            <w:bottom w:val="none" w:sz="0" w:space="0" w:color="auto"/>
            <w:right w:val="none" w:sz="0" w:space="0" w:color="auto"/>
          </w:divBdr>
        </w:div>
        <w:div w:id="421923235">
          <w:marLeft w:val="0"/>
          <w:marRight w:val="0"/>
          <w:marTop w:val="0"/>
          <w:marBottom w:val="0"/>
          <w:divBdr>
            <w:top w:val="none" w:sz="0" w:space="0" w:color="auto"/>
            <w:left w:val="none" w:sz="0" w:space="0" w:color="auto"/>
            <w:bottom w:val="none" w:sz="0" w:space="0" w:color="auto"/>
            <w:right w:val="none" w:sz="0" w:space="0" w:color="auto"/>
          </w:divBdr>
        </w:div>
        <w:div w:id="916742159">
          <w:marLeft w:val="0"/>
          <w:marRight w:val="0"/>
          <w:marTop w:val="0"/>
          <w:marBottom w:val="0"/>
          <w:divBdr>
            <w:top w:val="none" w:sz="0" w:space="0" w:color="auto"/>
            <w:left w:val="none" w:sz="0" w:space="0" w:color="auto"/>
            <w:bottom w:val="none" w:sz="0" w:space="0" w:color="auto"/>
            <w:right w:val="none" w:sz="0" w:space="0" w:color="auto"/>
          </w:divBdr>
        </w:div>
        <w:div w:id="1078211255">
          <w:marLeft w:val="0"/>
          <w:marRight w:val="0"/>
          <w:marTop w:val="0"/>
          <w:marBottom w:val="0"/>
          <w:divBdr>
            <w:top w:val="none" w:sz="0" w:space="0" w:color="auto"/>
            <w:left w:val="none" w:sz="0" w:space="0" w:color="auto"/>
            <w:bottom w:val="none" w:sz="0" w:space="0" w:color="auto"/>
            <w:right w:val="none" w:sz="0" w:space="0" w:color="auto"/>
          </w:divBdr>
        </w:div>
        <w:div w:id="1478061851">
          <w:marLeft w:val="0"/>
          <w:marRight w:val="0"/>
          <w:marTop w:val="0"/>
          <w:marBottom w:val="0"/>
          <w:divBdr>
            <w:top w:val="none" w:sz="0" w:space="0" w:color="auto"/>
            <w:left w:val="none" w:sz="0" w:space="0" w:color="auto"/>
            <w:bottom w:val="none" w:sz="0" w:space="0" w:color="auto"/>
            <w:right w:val="none" w:sz="0" w:space="0" w:color="auto"/>
          </w:divBdr>
        </w:div>
        <w:div w:id="2142845005">
          <w:marLeft w:val="0"/>
          <w:marRight w:val="0"/>
          <w:marTop w:val="0"/>
          <w:marBottom w:val="0"/>
          <w:divBdr>
            <w:top w:val="none" w:sz="0" w:space="0" w:color="auto"/>
            <w:left w:val="none" w:sz="0" w:space="0" w:color="auto"/>
            <w:bottom w:val="none" w:sz="0" w:space="0" w:color="auto"/>
            <w:right w:val="none" w:sz="0" w:space="0" w:color="auto"/>
          </w:divBdr>
        </w:div>
      </w:divsChild>
    </w:div>
    <w:div w:id="1924146572">
      <w:bodyDiv w:val="1"/>
      <w:marLeft w:val="0"/>
      <w:marRight w:val="0"/>
      <w:marTop w:val="0"/>
      <w:marBottom w:val="0"/>
      <w:divBdr>
        <w:top w:val="none" w:sz="0" w:space="0" w:color="auto"/>
        <w:left w:val="none" w:sz="0" w:space="0" w:color="auto"/>
        <w:bottom w:val="none" w:sz="0" w:space="0" w:color="auto"/>
        <w:right w:val="none" w:sz="0" w:space="0" w:color="auto"/>
      </w:divBdr>
    </w:div>
    <w:div w:id="1972705142">
      <w:bodyDiv w:val="1"/>
      <w:marLeft w:val="0"/>
      <w:marRight w:val="0"/>
      <w:marTop w:val="0"/>
      <w:marBottom w:val="0"/>
      <w:divBdr>
        <w:top w:val="none" w:sz="0" w:space="0" w:color="auto"/>
        <w:left w:val="none" w:sz="0" w:space="0" w:color="auto"/>
        <w:bottom w:val="none" w:sz="0" w:space="0" w:color="auto"/>
        <w:right w:val="none" w:sz="0" w:space="0" w:color="auto"/>
      </w:divBdr>
      <w:divsChild>
        <w:div w:id="213469551">
          <w:marLeft w:val="0"/>
          <w:marRight w:val="0"/>
          <w:marTop w:val="0"/>
          <w:marBottom w:val="0"/>
          <w:divBdr>
            <w:top w:val="none" w:sz="0" w:space="0" w:color="auto"/>
            <w:left w:val="none" w:sz="0" w:space="0" w:color="auto"/>
            <w:bottom w:val="none" w:sz="0" w:space="0" w:color="auto"/>
            <w:right w:val="none" w:sz="0" w:space="0" w:color="auto"/>
          </w:divBdr>
        </w:div>
        <w:div w:id="290594764">
          <w:marLeft w:val="0"/>
          <w:marRight w:val="0"/>
          <w:marTop w:val="0"/>
          <w:marBottom w:val="0"/>
          <w:divBdr>
            <w:top w:val="none" w:sz="0" w:space="0" w:color="auto"/>
            <w:left w:val="none" w:sz="0" w:space="0" w:color="auto"/>
            <w:bottom w:val="none" w:sz="0" w:space="0" w:color="auto"/>
            <w:right w:val="none" w:sz="0" w:space="0" w:color="auto"/>
          </w:divBdr>
        </w:div>
        <w:div w:id="708578663">
          <w:marLeft w:val="0"/>
          <w:marRight w:val="0"/>
          <w:marTop w:val="0"/>
          <w:marBottom w:val="0"/>
          <w:divBdr>
            <w:top w:val="none" w:sz="0" w:space="0" w:color="auto"/>
            <w:left w:val="none" w:sz="0" w:space="0" w:color="auto"/>
            <w:bottom w:val="none" w:sz="0" w:space="0" w:color="auto"/>
            <w:right w:val="none" w:sz="0" w:space="0" w:color="auto"/>
          </w:divBdr>
        </w:div>
        <w:div w:id="786704218">
          <w:marLeft w:val="0"/>
          <w:marRight w:val="0"/>
          <w:marTop w:val="0"/>
          <w:marBottom w:val="0"/>
          <w:divBdr>
            <w:top w:val="none" w:sz="0" w:space="0" w:color="auto"/>
            <w:left w:val="none" w:sz="0" w:space="0" w:color="auto"/>
            <w:bottom w:val="none" w:sz="0" w:space="0" w:color="auto"/>
            <w:right w:val="none" w:sz="0" w:space="0" w:color="auto"/>
          </w:divBdr>
        </w:div>
        <w:div w:id="1169369258">
          <w:marLeft w:val="0"/>
          <w:marRight w:val="0"/>
          <w:marTop w:val="0"/>
          <w:marBottom w:val="0"/>
          <w:divBdr>
            <w:top w:val="none" w:sz="0" w:space="0" w:color="auto"/>
            <w:left w:val="none" w:sz="0" w:space="0" w:color="auto"/>
            <w:bottom w:val="none" w:sz="0" w:space="0" w:color="auto"/>
            <w:right w:val="none" w:sz="0" w:space="0" w:color="auto"/>
          </w:divBdr>
        </w:div>
        <w:div w:id="1921867332">
          <w:marLeft w:val="0"/>
          <w:marRight w:val="0"/>
          <w:marTop w:val="0"/>
          <w:marBottom w:val="0"/>
          <w:divBdr>
            <w:top w:val="none" w:sz="0" w:space="0" w:color="auto"/>
            <w:left w:val="none" w:sz="0" w:space="0" w:color="auto"/>
            <w:bottom w:val="none" w:sz="0" w:space="0" w:color="auto"/>
            <w:right w:val="none" w:sz="0" w:space="0" w:color="auto"/>
          </w:divBdr>
        </w:div>
        <w:div w:id="2085642069">
          <w:marLeft w:val="0"/>
          <w:marRight w:val="0"/>
          <w:marTop w:val="0"/>
          <w:marBottom w:val="0"/>
          <w:divBdr>
            <w:top w:val="none" w:sz="0" w:space="0" w:color="auto"/>
            <w:left w:val="none" w:sz="0" w:space="0" w:color="auto"/>
            <w:bottom w:val="none" w:sz="0" w:space="0" w:color="auto"/>
            <w:right w:val="none" w:sz="0" w:space="0" w:color="auto"/>
          </w:divBdr>
        </w:div>
      </w:divsChild>
    </w:div>
    <w:div w:id="2092266184">
      <w:bodyDiv w:val="1"/>
      <w:marLeft w:val="0"/>
      <w:marRight w:val="0"/>
      <w:marTop w:val="0"/>
      <w:marBottom w:val="0"/>
      <w:divBdr>
        <w:top w:val="none" w:sz="0" w:space="0" w:color="auto"/>
        <w:left w:val="none" w:sz="0" w:space="0" w:color="auto"/>
        <w:bottom w:val="none" w:sz="0" w:space="0" w:color="auto"/>
        <w:right w:val="none" w:sz="0" w:space="0" w:color="auto"/>
      </w:divBdr>
    </w:div>
    <w:div w:id="213328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8" Type="http://schemas.openxmlformats.org/officeDocument/2006/relationships/hyperlink" Target="https://policy.trade.ec.europa.eu/help-exporters-and-importers/exporting-dual-use-items_en" TargetMode="External"/><Relationship Id="rId13" Type="http://schemas.openxmlformats.org/officeDocument/2006/relationships/hyperlink" Target="https://digital-strategy.ec.europa.eu/en/news/new-digital-skills-academies-support-eus-technological-sovereignty-competitiveness-and-preparedness" TargetMode="External"/><Relationship Id="rId18" Type="http://schemas.openxmlformats.org/officeDocument/2006/relationships/hyperlink" Target="https://data.europa.eu/doi/10.2759/4019528" TargetMode="External"/><Relationship Id="rId3" Type="http://schemas.openxmlformats.org/officeDocument/2006/relationships/hyperlink" Target="https://www.mckinsey.com/industries/semiconductors/our-insights/the-next-era-of-semiconductor-value-creation" TargetMode="External"/><Relationship Id="rId7" Type="http://schemas.openxmlformats.org/officeDocument/2006/relationships/hyperlink" Target="https://digital-strategy.ec.europa.eu/en/news/semicon-coalition-calls-reinforced-chips-act" TargetMode="External"/><Relationship Id="rId12" Type="http://schemas.openxmlformats.org/officeDocument/2006/relationships/hyperlink" Target="https://pact-for-skills.ec.europa.eu/index_en" TargetMode="External"/><Relationship Id="rId17" Type="http://schemas.openxmlformats.org/officeDocument/2006/relationships/hyperlink" Target="http://data.europa.eu/eli/reg/2014/654/oj" TargetMode="External"/><Relationship Id="rId2" Type="http://schemas.openxmlformats.org/officeDocument/2006/relationships/hyperlink" Target="https://www.semiconductors.org/global-semiconductor-sales-increase-substantially-in-february/" TargetMode="External"/><Relationship Id="rId16" Type="http://schemas.openxmlformats.org/officeDocument/2006/relationships/hyperlink" Target="http://data.europa.eu/eli/prot/2014/115/oj" TargetMode="External"/><Relationship Id="rId1" Type="http://schemas.openxmlformats.org/officeDocument/2006/relationships/hyperlink" Target="https://www.wsts.org/76/103/WSTS-Semiconductor-Market-Forecast-Spring-2025" TargetMode="External"/><Relationship Id="rId6" Type="http://schemas.openxmlformats.org/officeDocument/2006/relationships/hyperlink" Target="https://digital-strategy.ec.europa.eu/en/consultations/survey-opens-future-digital-decade-policy-programme" TargetMode="External"/><Relationship Id="rId11" Type="http://schemas.openxmlformats.org/officeDocument/2006/relationships/hyperlink" Target="https://ec.europa.eu/newsroom/dae/redirection/document/78326" TargetMode="External"/><Relationship Id="rId5" Type="http://schemas.openxmlformats.org/officeDocument/2006/relationships/hyperlink" Target="https://commission.europa.eu/priorities-2024-2029_en" TargetMode="External"/><Relationship Id="rId15" Type="http://schemas.openxmlformats.org/officeDocument/2006/relationships/hyperlink" Target="https://education.ec.europa.eu/education-levels/higher-education/european-universities-initiative/map" TargetMode="External"/><Relationship Id="rId10" Type="http://schemas.openxmlformats.org/officeDocument/2006/relationships/hyperlink" Target="https://digital-strategy.ec.europa.eu/en/news/commission-invites-contributions-shape-future-eu-quantum-act" TargetMode="External"/><Relationship Id="rId4" Type="http://schemas.openxmlformats.org/officeDocument/2006/relationships/hyperlink" Target="https://commission.europa.eu/topics/competitiveness/draghi-report_en" TargetMode="External"/><Relationship Id="rId9" Type="http://schemas.openxmlformats.org/officeDocument/2006/relationships/hyperlink" Target="https://strategic-technologies.europa.eu/index_en" TargetMode="External"/><Relationship Id="rId14" Type="http://schemas.openxmlformats.org/officeDocument/2006/relationships/hyperlink" Target="https://ec.europa.eu/info/law/better-regulation/have-your-say/initiatives/15892-Fair-labour-mobility-package-Skills-portability-1-digitalised-cross-border-portability-of-qualifications-and-skills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51534F60A5B448B6E4B19C6951FA3E" ma:contentTypeVersion="4" ma:contentTypeDescription="Create a new document." ma:contentTypeScope="" ma:versionID="f43f232a58218a375219e47803cac635">
  <xsd:schema xmlns:xsd="http://www.w3.org/2001/XMLSchema" xmlns:xs="http://www.w3.org/2001/XMLSchema" xmlns:p="http://schemas.microsoft.com/office/2006/metadata/properties" xmlns:ns2="9150c696-8d86-4c7a-9a74-12a0a9ada379" targetNamespace="http://schemas.microsoft.com/office/2006/metadata/properties" ma:root="true" ma:fieldsID="345a1cc19c1188813b19f3194b7a826f" ns2:_="">
    <xsd:import namespace="9150c696-8d86-4c7a-9a74-12a0a9ada3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0c696-8d86-4c7a-9a74-12a0a9ada3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73BB57-9802-4C32-BD31-9388A648C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0c696-8d86-4c7a-9a74-12a0a9ada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577E98-C027-400D-87C1-77E9AC1A4487}">
  <ds:schemaRefs>
    <ds:schemaRef ds:uri="http://schemas.openxmlformats.org/officeDocument/2006/bibliography"/>
  </ds:schemaRefs>
</ds:datastoreItem>
</file>

<file path=customXml/itemProps3.xml><?xml version="1.0" encoding="utf-8"?>
<ds:datastoreItem xmlns:ds="http://schemas.openxmlformats.org/officeDocument/2006/customXml" ds:itemID="{659D561D-71AE-418A-BD09-E1135C58277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0996747-2627-4338-9A6A-502A369DC8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30</Pages>
  <Words>53429</Words>
  <Characters>319509</Characters>
  <Application>Microsoft Office Word</Application>
  <DocSecurity>0</DocSecurity>
  <Lines>6798</Lines>
  <Paragraphs>2519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370419</CharactersWithSpaces>
  <SharedDoc>false</SharedDoc>
  <HLinks>
    <vt:vector size="108" baseType="variant">
      <vt:variant>
        <vt:i4>3735596</vt:i4>
      </vt:variant>
      <vt:variant>
        <vt:i4>51</vt:i4>
      </vt:variant>
      <vt:variant>
        <vt:i4>0</vt:i4>
      </vt:variant>
      <vt:variant>
        <vt:i4>5</vt:i4>
      </vt:variant>
      <vt:variant>
        <vt:lpwstr>https://data.europa.eu/doi/10.2759/4019528</vt:lpwstr>
      </vt:variant>
      <vt:variant>
        <vt:lpwstr/>
      </vt:variant>
      <vt:variant>
        <vt:i4>4456474</vt:i4>
      </vt:variant>
      <vt:variant>
        <vt:i4>48</vt:i4>
      </vt:variant>
      <vt:variant>
        <vt:i4>0</vt:i4>
      </vt:variant>
      <vt:variant>
        <vt:i4>5</vt:i4>
      </vt:variant>
      <vt:variant>
        <vt:lpwstr>http://data.europa.eu/eli/reg/2014/654/oj</vt:lpwstr>
      </vt:variant>
      <vt:variant>
        <vt:lpwstr/>
      </vt:variant>
      <vt:variant>
        <vt:i4>3735654</vt:i4>
      </vt:variant>
      <vt:variant>
        <vt:i4>45</vt:i4>
      </vt:variant>
      <vt:variant>
        <vt:i4>0</vt:i4>
      </vt:variant>
      <vt:variant>
        <vt:i4>5</vt:i4>
      </vt:variant>
      <vt:variant>
        <vt:lpwstr>http://data.europa.eu/eli/prot/2014/115/oj</vt:lpwstr>
      </vt:variant>
      <vt:variant>
        <vt:lpwstr/>
      </vt:variant>
      <vt:variant>
        <vt:i4>4259911</vt:i4>
      </vt:variant>
      <vt:variant>
        <vt:i4>42</vt:i4>
      </vt:variant>
      <vt:variant>
        <vt:i4>0</vt:i4>
      </vt:variant>
      <vt:variant>
        <vt:i4>5</vt:i4>
      </vt:variant>
      <vt:variant>
        <vt:lpwstr>https://education.ec.europa.eu/education-levels/higher-education/european-universities-initiative/map</vt:lpwstr>
      </vt:variant>
      <vt:variant>
        <vt:lpwstr/>
      </vt:variant>
      <vt:variant>
        <vt:i4>1638524</vt:i4>
      </vt:variant>
      <vt:variant>
        <vt:i4>39</vt:i4>
      </vt:variant>
      <vt:variant>
        <vt:i4>0</vt:i4>
      </vt:variant>
      <vt:variant>
        <vt:i4>5</vt:i4>
      </vt:variant>
      <vt:variant>
        <vt:lpwstr>https://ec.europa.eu/info/law/better-regulation/have-your-say/initiatives/15892-Fair-labour-mobility-package-Skills-portability-1-digitalised-cross-border-portability-of-qualifications-and-skills_en</vt:lpwstr>
      </vt:variant>
      <vt:variant>
        <vt:lpwstr/>
      </vt:variant>
      <vt:variant>
        <vt:i4>1179663</vt:i4>
      </vt:variant>
      <vt:variant>
        <vt:i4>36</vt:i4>
      </vt:variant>
      <vt:variant>
        <vt:i4>0</vt:i4>
      </vt:variant>
      <vt:variant>
        <vt:i4>5</vt:i4>
      </vt:variant>
      <vt:variant>
        <vt:lpwstr>https://digital-strategy.ec.europa.eu/en/news/new-digital-skills-academies-support-eus-technological-sovereignty-competitiveness-and-preparedness</vt:lpwstr>
      </vt:variant>
      <vt:variant>
        <vt:lpwstr/>
      </vt:variant>
      <vt:variant>
        <vt:i4>458854</vt:i4>
      </vt:variant>
      <vt:variant>
        <vt:i4>33</vt:i4>
      </vt:variant>
      <vt:variant>
        <vt:i4>0</vt:i4>
      </vt:variant>
      <vt:variant>
        <vt:i4>5</vt:i4>
      </vt:variant>
      <vt:variant>
        <vt:lpwstr>https://pact-for-skills.ec.europa.eu/index_en</vt:lpwstr>
      </vt:variant>
      <vt:variant>
        <vt:lpwstr/>
      </vt:variant>
      <vt:variant>
        <vt:i4>5177358</vt:i4>
      </vt:variant>
      <vt:variant>
        <vt:i4>30</vt:i4>
      </vt:variant>
      <vt:variant>
        <vt:i4>0</vt:i4>
      </vt:variant>
      <vt:variant>
        <vt:i4>5</vt:i4>
      </vt:variant>
      <vt:variant>
        <vt:lpwstr>https://ec.europa.eu/newsroom/dae/redirection/document/78326</vt:lpwstr>
      </vt:variant>
      <vt:variant>
        <vt:lpwstr/>
      </vt:variant>
      <vt:variant>
        <vt:i4>4063336</vt:i4>
      </vt:variant>
      <vt:variant>
        <vt:i4>27</vt:i4>
      </vt:variant>
      <vt:variant>
        <vt:i4>0</vt:i4>
      </vt:variant>
      <vt:variant>
        <vt:i4>5</vt:i4>
      </vt:variant>
      <vt:variant>
        <vt:lpwstr>https://digital-strategy.ec.europa.eu/en/news/commission-invites-contributions-shape-future-eu-quantum-act</vt:lpwstr>
      </vt:variant>
      <vt:variant>
        <vt:lpwstr/>
      </vt:variant>
      <vt:variant>
        <vt:i4>1966189</vt:i4>
      </vt:variant>
      <vt:variant>
        <vt:i4>24</vt:i4>
      </vt:variant>
      <vt:variant>
        <vt:i4>0</vt:i4>
      </vt:variant>
      <vt:variant>
        <vt:i4>5</vt:i4>
      </vt:variant>
      <vt:variant>
        <vt:lpwstr>https://strategic-technologies.europa.eu/index_en</vt:lpwstr>
      </vt:variant>
      <vt:variant>
        <vt:lpwstr/>
      </vt:variant>
      <vt:variant>
        <vt:i4>5177400</vt:i4>
      </vt:variant>
      <vt:variant>
        <vt:i4>21</vt:i4>
      </vt:variant>
      <vt:variant>
        <vt:i4>0</vt:i4>
      </vt:variant>
      <vt:variant>
        <vt:i4>5</vt:i4>
      </vt:variant>
      <vt:variant>
        <vt:lpwstr>https://policy.trade.ec.europa.eu/help-exporters-and-importers/exporting-dual-use-items_en</vt:lpwstr>
      </vt:variant>
      <vt:variant>
        <vt:lpwstr/>
      </vt:variant>
      <vt:variant>
        <vt:i4>2228342</vt:i4>
      </vt:variant>
      <vt:variant>
        <vt:i4>18</vt:i4>
      </vt:variant>
      <vt:variant>
        <vt:i4>0</vt:i4>
      </vt:variant>
      <vt:variant>
        <vt:i4>5</vt:i4>
      </vt:variant>
      <vt:variant>
        <vt:lpwstr>https://digital-strategy.ec.europa.eu/en/news/semicon-coalition-calls-reinforced-chips-act</vt:lpwstr>
      </vt:variant>
      <vt:variant>
        <vt:lpwstr/>
      </vt:variant>
      <vt:variant>
        <vt:i4>7602275</vt:i4>
      </vt:variant>
      <vt:variant>
        <vt:i4>15</vt:i4>
      </vt:variant>
      <vt:variant>
        <vt:i4>0</vt:i4>
      </vt:variant>
      <vt:variant>
        <vt:i4>5</vt:i4>
      </vt:variant>
      <vt:variant>
        <vt:lpwstr>https://digital-strategy.ec.europa.eu/en/consultations/survey-opens-future-digital-decade-policy-programme</vt:lpwstr>
      </vt:variant>
      <vt:variant>
        <vt:lpwstr/>
      </vt:variant>
      <vt:variant>
        <vt:i4>3735563</vt:i4>
      </vt:variant>
      <vt:variant>
        <vt:i4>12</vt:i4>
      </vt:variant>
      <vt:variant>
        <vt:i4>0</vt:i4>
      </vt:variant>
      <vt:variant>
        <vt:i4>5</vt:i4>
      </vt:variant>
      <vt:variant>
        <vt:lpwstr>https://commission.europa.eu/priorities-2024-2029_en</vt:lpwstr>
      </vt:variant>
      <vt:variant>
        <vt:lpwstr/>
      </vt:variant>
      <vt:variant>
        <vt:i4>7667730</vt:i4>
      </vt:variant>
      <vt:variant>
        <vt:i4>9</vt:i4>
      </vt:variant>
      <vt:variant>
        <vt:i4>0</vt:i4>
      </vt:variant>
      <vt:variant>
        <vt:i4>5</vt:i4>
      </vt:variant>
      <vt:variant>
        <vt:lpwstr>https://commission.europa.eu/topics/competitiveness/draghi-report_en</vt:lpwstr>
      </vt:variant>
      <vt:variant>
        <vt:lpwstr/>
      </vt:variant>
      <vt:variant>
        <vt:i4>5898316</vt:i4>
      </vt:variant>
      <vt:variant>
        <vt:i4>6</vt:i4>
      </vt:variant>
      <vt:variant>
        <vt:i4>0</vt:i4>
      </vt:variant>
      <vt:variant>
        <vt:i4>5</vt:i4>
      </vt:variant>
      <vt:variant>
        <vt:lpwstr>https://www.mckinsey.com/industries/semiconductors/our-insights/the-next-era-of-semiconductor-value-creation</vt:lpwstr>
      </vt:variant>
      <vt:variant>
        <vt:lpwstr/>
      </vt:variant>
      <vt:variant>
        <vt:i4>5701714</vt:i4>
      </vt:variant>
      <vt:variant>
        <vt:i4>3</vt:i4>
      </vt:variant>
      <vt:variant>
        <vt:i4>0</vt:i4>
      </vt:variant>
      <vt:variant>
        <vt:i4>5</vt:i4>
      </vt:variant>
      <vt:variant>
        <vt:lpwstr>https://www.semiconductors.org/global-semiconductor-sales-increase-substantially-in-february/</vt:lpwstr>
      </vt:variant>
      <vt:variant>
        <vt:lpwstr/>
      </vt:variant>
      <vt:variant>
        <vt:i4>2621477</vt:i4>
      </vt:variant>
      <vt:variant>
        <vt:i4>0</vt:i4>
      </vt:variant>
      <vt:variant>
        <vt:i4>0</vt:i4>
      </vt:variant>
      <vt:variant>
        <vt:i4>5</vt:i4>
      </vt:variant>
      <vt:variant>
        <vt:lpwstr>https://www.wsts.org/76/103/WSTS-Semiconductor-Market-Forecast-Spring-2025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2026-06-02T17:07:00Z</dcterms:created>
  <dcterms:modified xsi:type="dcterms:W3CDTF">2026-06-02T17:07:00Z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2026-05-30T20:39:06Z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5aee8f0a-bb13-46bb-9f44-a0360f4c0371</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Yellow (DQC version 03)</vt:lpwstr>
  </property>
  <property fmtid="{D5CDD505-2E9C-101B-9397-08002B2CF9AE}" pid="17" name="ContentTypeId">
    <vt:lpwstr>0x0101009A51534F60A5B448B6E4B19C6951FA3E</vt:lpwstr>
  </property>
</Properties>
</file>