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2EB272" w14:textId="7D340CFE" w:rsidR="00356377" w:rsidRDefault="00130FAD" w:rsidP="00130FAD">
      <w:pPr>
        <w:pStyle w:val="Pagedecouverture"/>
        <w:rPr>
          <w:noProof/>
        </w:rPr>
      </w:pPr>
      <w:bookmarkStart w:id="0" w:name="_Toc317458811"/>
      <w:bookmarkStart w:id="1" w:name="_Toc223857983"/>
      <w:bookmarkStart w:id="2" w:name="LW_BM_COVERPAGE"/>
      <w:r>
        <w:rPr>
          <w:noProof/>
        </w:rPr>
        <w:pict w14:anchorId="4449FD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095712C-B96B-4C06-94A3-CEBA86683530" style="width:455.25pt;height:313.5pt">
            <v:imagedata r:id="rId8" o:title=""/>
          </v:shape>
        </w:pict>
      </w:r>
    </w:p>
    <w:bookmarkEnd w:id="2"/>
    <w:p w14:paraId="69A9CDE7" w14:textId="1B9EBE84" w:rsidR="00BB2D72" w:rsidRDefault="00BB2D72" w:rsidP="00BB2D72">
      <w:pPr>
        <w:rPr>
          <w:noProof/>
        </w:rPr>
        <w:sectPr w:rsidR="00BB2D72" w:rsidSect="00130FAD">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55A38287" w14:textId="3B0E1012" w:rsidR="00570B67" w:rsidRDefault="00DA4A4A" w:rsidP="00BE6EBE">
      <w:pPr>
        <w:pStyle w:val="Heading1"/>
        <w:spacing w:before="0" w:after="240" w:line="240" w:lineRule="auto"/>
        <w:rPr>
          <w:noProof/>
        </w:rPr>
      </w:pPr>
      <w:bookmarkStart w:id="3" w:name="_GoBack"/>
      <w:bookmarkEnd w:id="3"/>
      <w:r>
        <w:rPr>
          <w:noProof/>
        </w:rPr>
        <w:lastRenderedPageBreak/>
        <w:t>1. Introduction</w:t>
      </w:r>
      <w:bookmarkEnd w:id="0"/>
      <w:bookmarkEnd w:id="1"/>
    </w:p>
    <w:p w14:paraId="71FFAAC1" w14:textId="07C81ACF" w:rsidR="007746E0" w:rsidRDefault="4C75AA7B" w:rsidP="001B2354">
      <w:pPr>
        <w:pStyle w:val="Text"/>
        <w:rPr>
          <w:noProof/>
        </w:rPr>
      </w:pPr>
      <w:r>
        <w:rPr>
          <w:noProof/>
        </w:rPr>
        <w:t xml:space="preserve">Les îles font partie intégrante de l’identité de l’UE et façonnent son économie, son histoire, sa géographie et sa culture. Elles vont des territoires densément peuplés proches du continent européen aux zones faiblement peuplées de la périphérie. Les îles sont confrontées à des défis structurels liés à leurs caractéristiques spécifiques et sont explicitement reconnues à l’article 174 du TFUE parmi les régions souffrant de handicaps naturels ou démographiques graves et permanents, susceptibles d’entraver leur développement. Leur insularité limite leur capacité de croissance durable et de résilience, tandis que leurs spécificités territoriales, leur patrimoine culturel et leur environnement naturel offrent des possibilités importantes et variées. </w:t>
      </w:r>
    </w:p>
    <w:p w14:paraId="00C916D3" w14:textId="170F9E83" w:rsidR="00CA4411" w:rsidRPr="007B02B2" w:rsidRDefault="009D0F3C" w:rsidP="0014254D">
      <w:pPr>
        <w:pStyle w:val="Text"/>
        <w:rPr>
          <w:noProof/>
        </w:rPr>
      </w:pPr>
      <w:r>
        <w:rPr>
          <w:noProof/>
        </w:rPr>
        <w:t>Au fil des ans, l’UE a joué un rôle déterminant en aidant les îles à surmonter leurs difficultés en matière de développement et à exploiter leur potentiel, principalement grâce au soutien de la politique de cohésion. Toutefois, les tendances actuelles et les évolutions géopolitiques récentes ont eu d’autres répercussions sur ces territoires et ont démontré la nécessité d’une approche politique plus large, donnant lieu à des appels lancés par le Parlement européen</w:t>
      </w:r>
      <w:r>
        <w:rPr>
          <w:rStyle w:val="FootnoteReference"/>
          <w:noProof/>
        </w:rPr>
        <w:footnoteReference w:id="2"/>
      </w:r>
      <w:r>
        <w:rPr>
          <w:noProof/>
        </w:rPr>
        <w:t xml:space="preserve"> et les parties prenantes insulaires en faveur d’un cadre stratégique spécifique pour les îles. </w:t>
      </w:r>
    </w:p>
    <w:p w14:paraId="44E4791A" w14:textId="4AE17FDE" w:rsidR="19CF4B84" w:rsidRDefault="00870CD4" w:rsidP="001B2354">
      <w:pPr>
        <w:pStyle w:val="Text"/>
        <w:rPr>
          <w:noProof/>
        </w:rPr>
      </w:pPr>
      <w:r>
        <w:rPr>
          <w:noProof/>
        </w:rPr>
        <w:t>À la lumière de ces évolutions, les orientations politiques de la présidente von der Leyen pour la période 2024-2029 comprennent un engagement à contribuer à relever les défis multiformes auxquels les îles de l’UE sont confrontées aujourd’hui. Cette stratégie, la toute première consacrée aux îles, tient cet engagement. Reflétant les principales conclusions d’un vaste appel public à contributions et les contributions d’autres institutions européennes</w:t>
      </w:r>
      <w:r>
        <w:rPr>
          <w:rStyle w:val="FootnoteReference"/>
          <w:noProof/>
        </w:rPr>
        <w:footnoteReference w:id="3"/>
      </w:r>
      <w:r>
        <w:rPr>
          <w:noProof/>
        </w:rPr>
        <w:t xml:space="preserve">, elle recense des actions visant à mieux adapter les principales politiques de l’UE aux spécificités des îles. En outre, elle invite les États membres à compléter ces actions par des initiatives susceptibles de donner aux communautés insulaires les moyens de réaliser leur potentiel. </w:t>
      </w:r>
    </w:p>
    <w:p w14:paraId="10A9FCA1" w14:textId="0AC3E2D4" w:rsidR="00AC5780" w:rsidRDefault="000932D8" w:rsidP="004C0B22">
      <w:pPr>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La stratégie s’articule autour de quatre piliers clés, qui reflètent les possibilités et les défis uniques des territoires insulaires, et la gouvernance en tant que catalyseur horizontal: </w:t>
      </w:r>
    </w:p>
    <w:p w14:paraId="7770F5F5" w14:textId="039CBD7E" w:rsidR="00D200B0" w:rsidRDefault="0010368A" w:rsidP="00D05752">
      <w:pPr>
        <w:spacing w:before="60" w:after="0" w:line="240" w:lineRule="auto"/>
        <w:jc w:val="center"/>
        <w:rPr>
          <w:rFonts w:ascii="Times New Roman" w:eastAsia="Times New Roman" w:hAnsi="Times New Roman" w:cs="Times New Roman"/>
          <w:noProof/>
          <w:color w:val="000000" w:themeColor="text1"/>
          <w:sz w:val="24"/>
          <w:szCs w:val="24"/>
        </w:rPr>
      </w:pPr>
      <w:r>
        <w:rPr>
          <w:noProof/>
          <w:lang w:val="en-GB" w:eastAsia="en-GB"/>
        </w:rPr>
        <mc:AlternateContent>
          <mc:Choice Requires="wps">
            <w:drawing>
              <wp:anchor distT="0" distB="0" distL="114300" distR="114300" simplePos="0" relativeHeight="251658240" behindDoc="0" locked="0" layoutInCell="1" allowOverlap="1" wp14:anchorId="6D9D55B2" wp14:editId="6F8D046A">
                <wp:simplePos x="0" y="0"/>
                <wp:positionH relativeFrom="margin">
                  <wp:posOffset>257175</wp:posOffset>
                </wp:positionH>
                <wp:positionV relativeFrom="paragraph">
                  <wp:posOffset>290195</wp:posOffset>
                </wp:positionV>
                <wp:extent cx="1200150" cy="933450"/>
                <wp:effectExtent l="0" t="0" r="0" b="0"/>
                <wp:wrapNone/>
                <wp:docPr id="1086018507" name="Text Box 1"/>
                <wp:cNvGraphicFramePr/>
                <a:graphic xmlns:a="http://schemas.openxmlformats.org/drawingml/2006/main">
                  <a:graphicData uri="http://schemas.microsoft.com/office/word/2010/wordprocessingShape">
                    <wps:wsp>
                      <wps:cNvSpPr txBox="1"/>
                      <wps:spPr>
                        <a:xfrm>
                          <a:off x="0" y="0"/>
                          <a:ext cx="1200150" cy="933450"/>
                        </a:xfrm>
                        <a:prstGeom prst="rect">
                          <a:avLst/>
                        </a:prstGeom>
                        <a:noFill/>
                        <a:ln w="6350">
                          <a:noFill/>
                        </a:ln>
                      </wps:spPr>
                      <wps:txbx>
                        <w:txbxContent>
                          <w:p w14:paraId="1B595DE7" w14:textId="68228F24" w:rsidR="00926568" w:rsidRPr="00FD29E3" w:rsidRDefault="00926568" w:rsidP="0010368A">
                            <w:pPr>
                              <w:spacing w:after="0" w:line="240" w:lineRule="auto"/>
                              <w:rPr>
                                <w:rFonts w:ascii="Times New Roman" w:hAnsi="Times New Roman" w:cs="Times New Roman"/>
                                <w:color w:val="215E99" w:themeColor="text2" w:themeTint="BF"/>
                              </w:rPr>
                            </w:pPr>
                            <w:r>
                              <w:rPr>
                                <w:rFonts w:ascii="Times New Roman" w:hAnsi="Times New Roman"/>
                                <w:b/>
                                <w:color w:val="215E99" w:themeColor="text2" w:themeTint="BF"/>
                              </w:rPr>
                              <w:t>Développement économique,</w:t>
                            </w:r>
                            <w:r w:rsidR="0010368A">
                              <w:rPr>
                                <w:rFonts w:ascii="Times New Roman" w:hAnsi="Times New Roman"/>
                                <w:b/>
                                <w:color w:val="215E99" w:themeColor="text2" w:themeTint="BF"/>
                              </w:rPr>
                              <w:br/>
                            </w:r>
                            <w:r w:rsidR="00782F55">
                              <w:rPr>
                                <w:rFonts w:ascii="Times New Roman" w:hAnsi="Times New Roman"/>
                                <w:b/>
                                <w:color w:val="215E99" w:themeColor="text2" w:themeTint="BF"/>
                              </w:rPr>
                              <w:t>connectivité,</w:t>
                            </w:r>
                            <w:r w:rsidR="0010368A">
                              <w:rPr>
                                <w:rFonts w:ascii="Times New Roman" w:hAnsi="Times New Roman"/>
                                <w:b/>
                                <w:color w:val="215E99" w:themeColor="text2" w:themeTint="BF"/>
                              </w:rPr>
                              <w:br/>
                            </w:r>
                            <w:r w:rsidR="00782F55">
                              <w:rPr>
                                <w:rFonts w:ascii="Times New Roman" w:hAnsi="Times New Roman"/>
                                <w:b/>
                                <w:color w:val="215E99" w:themeColor="text2" w:themeTint="BF"/>
                              </w:rPr>
                              <w:t>compétitivité et innovation</w:t>
                            </w:r>
                          </w:p>
                          <w:p w14:paraId="484F42E9" w14:textId="77777777" w:rsidR="001B3777" w:rsidRPr="00FD29E3" w:rsidRDefault="001B3777">
                            <w:pPr>
                              <w:rPr>
                                <w:rFonts w:ascii="Times New Roman" w:hAnsi="Times New Roman" w:cs="Times New Roman"/>
                                <w:color w:val="215E99" w:themeColor="text2" w:themeTint="BF"/>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9D55B2" id="_x0000_t202" coordsize="21600,21600" o:spt="202" path="m,l,21600r21600,l21600,xe">
                <v:stroke joinstyle="miter"/>
                <v:path gradientshapeok="t" o:connecttype="rect"/>
              </v:shapetype>
              <v:shape id="Text Box 1" o:spid="_x0000_s1026" type="#_x0000_t202" style="position:absolute;left:0;text-align:left;margin-left:20.25pt;margin-top:22.85pt;width:94.5pt;height:73.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" filled="f" stroked="f" strokeweight=".5pt">
                <v:textbox>
                  <w:txbxContent>
                    <w:p w14:paraId="1B595DE7" w14:textId="68228F24" w:rsidR="00926568" w:rsidRPr="00FD29E3" w:rsidRDefault="00926568" w:rsidP="0010368A">
                      <w:pPr>
                        <w:spacing w:after="0" w:line="240" w:lineRule="auto"/>
                        <w:rPr>
                          <w:rFonts w:ascii="Times New Roman" w:hAnsi="Times New Roman" w:cs="Times New Roman"/>
                          <w:color w:val="215E99" w:themeColor="text2" w:themeTint="BF"/>
                        </w:rPr>
                      </w:pPr>
                      <w:r>
                        <w:rPr>
                          <w:rFonts w:ascii="Times New Roman" w:hAnsi="Times New Roman"/>
                          <w:b/>
                          <w:color w:val="215E99" w:themeColor="text2" w:themeTint="BF"/>
                        </w:rPr>
                        <w:t>Développement économique,</w:t>
                      </w:r>
                      <w:r w:rsidR="0010368A">
                        <w:rPr>
                          <w:rFonts w:ascii="Times New Roman" w:hAnsi="Times New Roman"/>
                          <w:b/>
                          <w:color w:val="215E99" w:themeColor="text2" w:themeTint="BF"/>
                        </w:rPr>
                        <w:br/>
                      </w:r>
                      <w:r w:rsidR="00782F55">
                        <w:rPr>
                          <w:rFonts w:ascii="Times New Roman" w:hAnsi="Times New Roman"/>
                          <w:b/>
                          <w:color w:val="215E99" w:themeColor="text2" w:themeTint="BF"/>
                        </w:rPr>
                        <w:t>connectivité,</w:t>
                      </w:r>
                      <w:r w:rsidR="0010368A">
                        <w:rPr>
                          <w:rFonts w:ascii="Times New Roman" w:hAnsi="Times New Roman"/>
                          <w:b/>
                          <w:color w:val="215E99" w:themeColor="text2" w:themeTint="BF"/>
                        </w:rPr>
                        <w:br/>
                      </w:r>
                      <w:r w:rsidR="00782F55">
                        <w:rPr>
                          <w:rFonts w:ascii="Times New Roman" w:hAnsi="Times New Roman"/>
                          <w:b/>
                          <w:color w:val="215E99" w:themeColor="text2" w:themeTint="BF"/>
                        </w:rPr>
                        <w:t>compétitivité et innovation</w:t>
                      </w:r>
                    </w:p>
                    <w:p w14:paraId="484F42E9" w14:textId="77777777" w:rsidR="001B3777" w:rsidRPr="00FD29E3" w:rsidRDefault="001B3777">
                      <w:pPr>
                        <w:rPr>
                          <w:rFonts w:ascii="Times New Roman" w:hAnsi="Times New Roman" w:cs="Times New Roman"/>
                          <w:color w:val="215E99" w:themeColor="text2" w:themeTint="BF"/>
                          <w:sz w:val="24"/>
                          <w:szCs w:val="24"/>
                        </w:rPr>
                      </w:pPr>
                    </w:p>
                  </w:txbxContent>
                </v:textbox>
                <w10:wrap anchorx="margin"/>
              </v:shape>
            </w:pict>
          </mc:Fallback>
        </mc:AlternateContent>
      </w:r>
      <w:r w:rsidR="00D75DA2">
        <w:rPr>
          <w:noProof/>
          <w:lang w:val="en-GB" w:eastAsia="en-GB"/>
        </w:rPr>
        <mc:AlternateContent>
          <mc:Choice Requires="wps">
            <w:drawing>
              <wp:anchor distT="0" distB="0" distL="114300" distR="114300" simplePos="0" relativeHeight="251658243" behindDoc="0" locked="0" layoutInCell="1" allowOverlap="1" wp14:anchorId="745D22EB" wp14:editId="09915466">
                <wp:simplePos x="0" y="0"/>
                <wp:positionH relativeFrom="margin">
                  <wp:posOffset>214630</wp:posOffset>
                </wp:positionH>
                <wp:positionV relativeFrom="paragraph">
                  <wp:posOffset>1757046</wp:posOffset>
                </wp:positionV>
                <wp:extent cx="1271905" cy="609600"/>
                <wp:effectExtent l="0" t="0" r="0" b="0"/>
                <wp:wrapNone/>
                <wp:docPr id="1413158550" name="Text Box 1"/>
                <wp:cNvGraphicFramePr/>
                <a:graphic xmlns:a="http://schemas.openxmlformats.org/drawingml/2006/main">
                  <a:graphicData uri="http://schemas.microsoft.com/office/word/2010/wordprocessingShape">
                    <wps:wsp>
                      <wps:cNvSpPr txBox="1"/>
                      <wps:spPr>
                        <a:xfrm>
                          <a:off x="0" y="0"/>
                          <a:ext cx="1271905" cy="609600"/>
                        </a:xfrm>
                        <a:prstGeom prst="rect">
                          <a:avLst/>
                        </a:prstGeom>
                        <a:noFill/>
                        <a:ln w="6350">
                          <a:noFill/>
                        </a:ln>
                      </wps:spPr>
                      <wps:txbx>
                        <w:txbxContent>
                          <w:p w14:paraId="6F0E09F2" w14:textId="74FE7193" w:rsidR="00BA4877" w:rsidRPr="00BA4877" w:rsidRDefault="00BA4877" w:rsidP="00BA4877">
                            <w:pPr>
                              <w:spacing w:after="0" w:line="240" w:lineRule="auto"/>
                              <w:jc w:val="right"/>
                              <w:rPr>
                                <w:rFonts w:ascii="Times New Roman" w:hAnsi="Times New Roman" w:cs="Times New Roman"/>
                                <w:b/>
                                <w:bCs/>
                                <w:color w:val="215E99" w:themeColor="text2" w:themeTint="BF"/>
                              </w:rPr>
                            </w:pPr>
                            <w:r>
                              <w:rPr>
                                <w:rFonts w:ascii="Times New Roman" w:hAnsi="Times New Roman"/>
                                <w:b/>
                                <w:color w:val="215E99" w:themeColor="text2" w:themeTint="BF"/>
                              </w:rPr>
                              <w:t>Sécurité et</w:t>
                            </w:r>
                          </w:p>
                          <w:p w14:paraId="117138F5" w14:textId="4C0AFEB7" w:rsidR="00BA4877" w:rsidRPr="00BA4877" w:rsidRDefault="00BA4877" w:rsidP="00BA4877">
                            <w:pPr>
                              <w:spacing w:after="0" w:line="240" w:lineRule="auto"/>
                              <w:jc w:val="right"/>
                              <w:rPr>
                                <w:rFonts w:ascii="Times New Roman" w:hAnsi="Times New Roman" w:cs="Times New Roman"/>
                                <w:b/>
                                <w:bCs/>
                                <w:color w:val="215E99" w:themeColor="text2" w:themeTint="BF"/>
                              </w:rPr>
                            </w:pPr>
                            <w:r>
                              <w:rPr>
                                <w:rFonts w:ascii="Times New Roman" w:hAnsi="Times New Roman"/>
                                <w:b/>
                                <w:color w:val="215E99" w:themeColor="text2" w:themeTint="BF"/>
                              </w:rPr>
                              <w:t>préparation</w:t>
                            </w:r>
                          </w:p>
                          <w:p w14:paraId="69C52A87" w14:textId="3FA2C3E7" w:rsidR="006A7AD4" w:rsidRPr="00644F3D" w:rsidRDefault="00BA4877" w:rsidP="00BA4877">
                            <w:pPr>
                              <w:spacing w:after="0" w:line="240" w:lineRule="auto"/>
                              <w:jc w:val="right"/>
                              <w:rPr>
                                <w:rFonts w:ascii="Times New Roman" w:hAnsi="Times New Roman" w:cs="Times New Roman"/>
                                <w:b/>
                                <w:bCs/>
                                <w:color w:val="215E99" w:themeColor="text2" w:themeTint="BF"/>
                              </w:rPr>
                            </w:pPr>
                            <w:r>
                              <w:rPr>
                                <w:rFonts w:ascii="Times New Roman" w:hAnsi="Times New Roman"/>
                                <w:b/>
                                <w:color w:val="215E99" w:themeColor="text2" w:themeTint="BF"/>
                              </w:rPr>
                              <w:t>aux crises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5D22EB" id="_x0000_s1027" type="#_x0000_t202" style="position:absolute;left:0;text-align:left;margin-left:16.9pt;margin-top:138.35pt;width:100.15pt;height:48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" filled="f" stroked="f" strokeweight=".5pt">
                <v:textbox>
                  <w:txbxContent>
                    <w:p w14:paraId="6F0E09F2" w14:textId="74FE7193" w:rsidR="00BA4877" w:rsidRPr="00BA4877" w:rsidRDefault="00BA4877" w:rsidP="00BA4877">
                      <w:pPr>
                        <w:spacing w:after="0" w:line="240" w:lineRule="auto"/>
                        <w:jc w:val="right"/>
                        <w:rPr>
                          <w:rFonts w:ascii="Times New Roman" w:hAnsi="Times New Roman" w:cs="Times New Roman"/>
                          <w:b/>
                          <w:bCs/>
                          <w:color w:val="215E99" w:themeColor="text2" w:themeTint="BF"/>
                        </w:rPr>
                      </w:pPr>
                      <w:r>
                        <w:rPr>
                          <w:rFonts w:ascii="Times New Roman" w:hAnsi="Times New Roman"/>
                          <w:b/>
                          <w:color w:val="215E99" w:themeColor="text2" w:themeTint="BF"/>
                        </w:rPr>
                        <w:t>Sécurité et</w:t>
                      </w:r>
                    </w:p>
                    <w:p w14:paraId="117138F5" w14:textId="4C0AFEB7" w:rsidR="00BA4877" w:rsidRPr="00BA4877" w:rsidRDefault="00BA4877" w:rsidP="00BA4877">
                      <w:pPr>
                        <w:spacing w:after="0" w:line="240" w:lineRule="auto"/>
                        <w:jc w:val="right"/>
                        <w:rPr>
                          <w:rFonts w:ascii="Times New Roman" w:hAnsi="Times New Roman" w:cs="Times New Roman"/>
                          <w:b/>
                          <w:bCs/>
                          <w:color w:val="215E99" w:themeColor="text2" w:themeTint="BF"/>
                        </w:rPr>
                      </w:pPr>
                      <w:r>
                        <w:rPr>
                          <w:rFonts w:ascii="Times New Roman" w:hAnsi="Times New Roman"/>
                          <w:b/>
                          <w:color w:val="215E99" w:themeColor="text2" w:themeTint="BF"/>
                        </w:rPr>
                        <w:t>préparation</w:t>
                      </w:r>
                    </w:p>
                    <w:p w14:paraId="69C52A87" w14:textId="3FA2C3E7" w:rsidR="006A7AD4" w:rsidRPr="00644F3D" w:rsidRDefault="00BA4877" w:rsidP="00BA4877">
                      <w:pPr>
                        <w:spacing w:after="0" w:line="240" w:lineRule="auto"/>
                        <w:jc w:val="right"/>
                        <w:rPr>
                          <w:rFonts w:ascii="Times New Roman" w:hAnsi="Times New Roman" w:cs="Times New Roman"/>
                          <w:b/>
                          <w:bCs/>
                          <w:color w:val="215E99" w:themeColor="text2" w:themeTint="BF"/>
                        </w:rPr>
                      </w:pPr>
                      <w:r>
                        <w:rPr>
                          <w:rFonts w:ascii="Times New Roman" w:hAnsi="Times New Roman"/>
                          <w:b/>
                          <w:color w:val="215E99" w:themeColor="text2" w:themeTint="BF"/>
                        </w:rPr>
                        <w:t>aux crises</w:t>
                      </w:r>
                    </w:p>
                  </w:txbxContent>
                </v:textbox>
                <w10:wrap anchorx="margin"/>
              </v:shape>
            </w:pict>
          </mc:Fallback>
        </mc:AlternateContent>
      </w:r>
      <w:r w:rsidR="00D75DA2">
        <w:rPr>
          <w:noProof/>
          <w:lang w:val="en-GB" w:eastAsia="en-GB"/>
        </w:rPr>
        <mc:AlternateContent>
          <mc:Choice Requires="wps">
            <w:drawing>
              <wp:anchor distT="0" distB="0" distL="114300" distR="114300" simplePos="0" relativeHeight="251658244" behindDoc="0" locked="0" layoutInCell="1" allowOverlap="1" wp14:anchorId="1112463C" wp14:editId="41FE653F">
                <wp:simplePos x="0" y="0"/>
                <wp:positionH relativeFrom="margin">
                  <wp:posOffset>2329180</wp:posOffset>
                </wp:positionH>
                <wp:positionV relativeFrom="paragraph">
                  <wp:posOffset>1747520</wp:posOffset>
                </wp:positionV>
                <wp:extent cx="1038225" cy="278295"/>
                <wp:effectExtent l="0" t="0" r="0" b="7620"/>
                <wp:wrapNone/>
                <wp:docPr id="371349852" name="Text Box 1"/>
                <wp:cNvGraphicFramePr/>
                <a:graphic xmlns:a="http://schemas.openxmlformats.org/drawingml/2006/main">
                  <a:graphicData uri="http://schemas.microsoft.com/office/word/2010/wordprocessingShape">
                    <wps:wsp>
                      <wps:cNvSpPr txBox="1"/>
                      <wps:spPr>
                        <a:xfrm>
                          <a:off x="0" y="0"/>
                          <a:ext cx="1038225" cy="278295"/>
                        </a:xfrm>
                        <a:prstGeom prst="rect">
                          <a:avLst/>
                        </a:prstGeom>
                        <a:noFill/>
                        <a:ln w="6350">
                          <a:noFill/>
                        </a:ln>
                      </wps:spPr>
                      <wps:txbx>
                        <w:txbxContent>
                          <w:p w14:paraId="35EA5ECA" w14:textId="098A56B8" w:rsidR="00BA4877" w:rsidRPr="00BA4877" w:rsidRDefault="00BA4877" w:rsidP="00BA4877">
                            <w:pPr>
                              <w:spacing w:after="0" w:line="240" w:lineRule="auto"/>
                              <w:jc w:val="center"/>
                              <w:rPr>
                                <w:rFonts w:ascii="Times New Roman" w:hAnsi="Times New Roman" w:cs="Times New Roman"/>
                                <w:b/>
                                <w:bCs/>
                                <w:color w:val="215E99" w:themeColor="text2" w:themeTint="BF"/>
                              </w:rPr>
                            </w:pPr>
                            <w:r>
                              <w:rPr>
                                <w:rFonts w:ascii="Times New Roman" w:hAnsi="Times New Roman"/>
                                <w:b/>
                                <w:color w:val="215E99" w:themeColor="text2" w:themeTint="BF"/>
                              </w:rPr>
                              <w:t>Gouvernance</w:t>
                            </w:r>
                          </w:p>
                          <w:p w14:paraId="7B43485E" w14:textId="31E05418" w:rsidR="00BA4877" w:rsidRPr="00644F3D" w:rsidRDefault="00BA4877" w:rsidP="00BA4877">
                            <w:pPr>
                              <w:spacing w:after="0" w:line="240" w:lineRule="auto"/>
                              <w:jc w:val="right"/>
                              <w:rPr>
                                <w:rFonts w:ascii="Times New Roman" w:hAnsi="Times New Roman" w:cs="Times New Roman"/>
                                <w:b/>
                                <w:bCs/>
                                <w:color w:val="215E99" w:themeColor="text2" w:themeTint="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12463C" id="_x0000_s1028" type="#_x0000_t202" style="position:absolute;left:0;text-align:left;margin-left:183.4pt;margin-top:137.6pt;width:81.75pt;height:21.9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" filled="f" stroked="f" strokeweight=".5pt">
                <v:textbox>
                  <w:txbxContent>
                    <w:p w14:paraId="35EA5ECA" w14:textId="098A56B8" w:rsidR="00BA4877" w:rsidRPr="00BA4877" w:rsidRDefault="00BA4877" w:rsidP="00BA4877">
                      <w:pPr>
                        <w:spacing w:after="0" w:line="240" w:lineRule="auto"/>
                        <w:jc w:val="center"/>
                        <w:rPr>
                          <w:rFonts w:ascii="Times New Roman" w:hAnsi="Times New Roman" w:cs="Times New Roman"/>
                          <w:b/>
                          <w:bCs/>
                          <w:color w:val="215E99" w:themeColor="text2" w:themeTint="BF"/>
                        </w:rPr>
                      </w:pPr>
                      <w:r>
                        <w:rPr>
                          <w:rFonts w:ascii="Times New Roman" w:hAnsi="Times New Roman"/>
                          <w:b/>
                          <w:color w:val="215E99" w:themeColor="text2" w:themeTint="BF"/>
                        </w:rPr>
                        <w:t>Gouvernance</w:t>
                      </w:r>
                    </w:p>
                    <w:p w14:paraId="7B43485E" w14:textId="31E05418" w:rsidR="00BA4877" w:rsidRPr="00644F3D" w:rsidRDefault="00BA4877" w:rsidP="00BA4877">
                      <w:pPr>
                        <w:spacing w:after="0" w:line="240" w:lineRule="auto"/>
                        <w:jc w:val="right"/>
                        <w:rPr>
                          <w:rFonts w:ascii="Times New Roman" w:hAnsi="Times New Roman" w:cs="Times New Roman"/>
                          <w:b/>
                          <w:bCs/>
                          <w:color w:val="215E99" w:themeColor="text2" w:themeTint="BF"/>
                        </w:rPr>
                      </w:pPr>
                    </w:p>
                  </w:txbxContent>
                </v:textbox>
                <w10:wrap anchorx="margin"/>
              </v:shape>
            </w:pict>
          </mc:Fallback>
        </mc:AlternateContent>
      </w:r>
      <w:r w:rsidR="00D75DA2">
        <w:rPr>
          <w:noProof/>
          <w:lang w:val="en-GB" w:eastAsia="en-GB"/>
        </w:rPr>
        <mc:AlternateContent>
          <mc:Choice Requires="wps">
            <w:drawing>
              <wp:anchor distT="0" distB="0" distL="114300" distR="114300" simplePos="0" relativeHeight="251658241" behindDoc="0" locked="0" layoutInCell="1" allowOverlap="1" wp14:anchorId="3F8C189F" wp14:editId="66712964">
                <wp:simplePos x="0" y="0"/>
                <wp:positionH relativeFrom="margin">
                  <wp:posOffset>4291330</wp:posOffset>
                </wp:positionH>
                <wp:positionV relativeFrom="paragraph">
                  <wp:posOffset>213995</wp:posOffset>
                </wp:positionV>
                <wp:extent cx="1637665" cy="1066800"/>
                <wp:effectExtent l="0" t="0" r="0" b="0"/>
                <wp:wrapNone/>
                <wp:docPr id="141351499" name="Text Box 1"/>
                <wp:cNvGraphicFramePr/>
                <a:graphic xmlns:a="http://schemas.openxmlformats.org/drawingml/2006/main">
                  <a:graphicData uri="http://schemas.microsoft.com/office/word/2010/wordprocessingShape">
                    <wps:wsp>
                      <wps:cNvSpPr txBox="1"/>
                      <wps:spPr>
                        <a:xfrm>
                          <a:off x="0" y="0"/>
                          <a:ext cx="1637665" cy="1066800"/>
                        </a:xfrm>
                        <a:prstGeom prst="rect">
                          <a:avLst/>
                        </a:prstGeom>
                        <a:noFill/>
                        <a:ln w="6350">
                          <a:noFill/>
                        </a:ln>
                      </wps:spPr>
                      <wps:txbx>
                        <w:txbxContent>
                          <w:p w14:paraId="41508CBE" w14:textId="682AF89B" w:rsidR="00FD29E3" w:rsidRPr="00644F3D" w:rsidRDefault="00A7510B" w:rsidP="00644F3D">
                            <w:pPr>
                              <w:spacing w:after="0" w:line="240" w:lineRule="auto"/>
                              <w:rPr>
                                <w:rFonts w:ascii="Times New Roman" w:hAnsi="Times New Roman" w:cs="Times New Roman"/>
                                <w:b/>
                                <w:bCs/>
                                <w:color w:val="215E99" w:themeColor="text2" w:themeTint="BF"/>
                              </w:rPr>
                            </w:pPr>
                            <w:r>
                              <w:rPr>
                                <w:rFonts w:ascii="Times New Roman" w:hAnsi="Times New Roman"/>
                                <w:b/>
                                <w:color w:val="215E99" w:themeColor="text2" w:themeTint="BF"/>
                              </w:rPr>
                              <w:t>Sécurité énergétique,</w:t>
                            </w:r>
                          </w:p>
                          <w:p w14:paraId="42A86D04" w14:textId="30D5521E" w:rsidR="00A7510B" w:rsidRPr="00644F3D" w:rsidRDefault="00644F3D" w:rsidP="00644F3D">
                            <w:pPr>
                              <w:spacing w:after="0" w:line="240" w:lineRule="auto"/>
                              <w:rPr>
                                <w:rFonts w:ascii="Times New Roman" w:hAnsi="Times New Roman" w:cs="Times New Roman"/>
                                <w:b/>
                                <w:bCs/>
                                <w:color w:val="215E99" w:themeColor="text2" w:themeTint="BF"/>
                              </w:rPr>
                            </w:pPr>
                            <w:r>
                              <w:rPr>
                                <w:rFonts w:ascii="Times New Roman" w:hAnsi="Times New Roman"/>
                                <w:b/>
                                <w:color w:val="215E99" w:themeColor="text2" w:themeTint="BF"/>
                              </w:rPr>
                              <w:t>protection de l’environnement, transition écologique et résilience au changement climatique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8C189F" id="_x0000_s1029" type="#_x0000_t202" style="position:absolute;left:0;text-align:left;margin-left:337.9pt;margin-top:16.85pt;width:128.95pt;height:84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" filled="f" stroked="f" strokeweight=".5pt">
                <v:textbox>
                  <w:txbxContent>
                    <w:p w14:paraId="41508CBE" w14:textId="682AF89B" w:rsidR="00FD29E3" w:rsidRPr="00644F3D" w:rsidRDefault="00A7510B" w:rsidP="00644F3D">
                      <w:pPr>
                        <w:spacing w:after="0" w:line="240" w:lineRule="auto"/>
                        <w:rPr>
                          <w:rFonts w:ascii="Times New Roman" w:hAnsi="Times New Roman" w:cs="Times New Roman"/>
                          <w:b/>
                          <w:bCs/>
                          <w:color w:val="215E99" w:themeColor="text2" w:themeTint="BF"/>
                        </w:rPr>
                      </w:pPr>
                      <w:r>
                        <w:rPr>
                          <w:rFonts w:ascii="Times New Roman" w:hAnsi="Times New Roman"/>
                          <w:b/>
                          <w:color w:val="215E99" w:themeColor="text2" w:themeTint="BF"/>
                        </w:rPr>
                        <w:t>Sécurité énergétique,</w:t>
                      </w:r>
                    </w:p>
                    <w:p w14:paraId="42A86D04" w14:textId="30D5521E" w:rsidR="00A7510B" w:rsidRPr="00644F3D" w:rsidRDefault="00644F3D" w:rsidP="00644F3D">
                      <w:pPr>
                        <w:spacing w:after="0" w:line="240" w:lineRule="auto"/>
                        <w:rPr>
                          <w:rFonts w:ascii="Times New Roman" w:hAnsi="Times New Roman" w:cs="Times New Roman"/>
                          <w:b/>
                          <w:bCs/>
                          <w:color w:val="215E99" w:themeColor="text2" w:themeTint="BF"/>
                        </w:rPr>
                      </w:pPr>
                      <w:r>
                        <w:rPr>
                          <w:rFonts w:ascii="Times New Roman" w:hAnsi="Times New Roman"/>
                          <w:b/>
                          <w:color w:val="215E99" w:themeColor="text2" w:themeTint="BF"/>
                        </w:rPr>
                        <w:t>protection de l’environnement, transition écologique et résilience au changement climatique</w:t>
                      </w:r>
                    </w:p>
                  </w:txbxContent>
                </v:textbox>
                <w10:wrap anchorx="margin"/>
              </v:shape>
            </w:pict>
          </mc:Fallback>
        </mc:AlternateContent>
      </w:r>
      <w:r w:rsidR="00D05752">
        <w:rPr>
          <w:noProof/>
          <w:lang w:val="en-GB" w:eastAsia="en-GB"/>
        </w:rPr>
        <mc:AlternateContent>
          <mc:Choice Requires="wps">
            <w:drawing>
              <wp:anchor distT="0" distB="0" distL="114300" distR="114300" simplePos="0" relativeHeight="251658242" behindDoc="0" locked="0" layoutInCell="1" allowOverlap="1" wp14:anchorId="4B29122B" wp14:editId="5EC31599">
                <wp:simplePos x="0" y="0"/>
                <wp:positionH relativeFrom="margin">
                  <wp:posOffset>4307122</wp:posOffset>
                </wp:positionH>
                <wp:positionV relativeFrom="paragraph">
                  <wp:posOffset>1817894</wp:posOffset>
                </wp:positionV>
                <wp:extent cx="1272209" cy="636105"/>
                <wp:effectExtent l="0" t="0" r="0" b="0"/>
                <wp:wrapNone/>
                <wp:docPr id="1479805412" name="Text Box 1"/>
                <wp:cNvGraphicFramePr/>
                <a:graphic xmlns:a="http://schemas.openxmlformats.org/drawingml/2006/main">
                  <a:graphicData uri="http://schemas.microsoft.com/office/word/2010/wordprocessingShape">
                    <wps:wsp>
                      <wps:cNvSpPr txBox="1"/>
                      <wps:spPr>
                        <a:xfrm>
                          <a:off x="0" y="0"/>
                          <a:ext cx="1272209" cy="636105"/>
                        </a:xfrm>
                        <a:prstGeom prst="rect">
                          <a:avLst/>
                        </a:prstGeom>
                        <a:noFill/>
                        <a:ln w="6350">
                          <a:noFill/>
                        </a:ln>
                      </wps:spPr>
                      <wps:txbx>
                        <w:txbxContent>
                          <w:p w14:paraId="2551CF0A" w14:textId="3B2D7BBD" w:rsidR="002F45A4" w:rsidRPr="00644F3D" w:rsidRDefault="006A7AD4" w:rsidP="002F45A4">
                            <w:pPr>
                              <w:spacing w:after="0" w:line="240" w:lineRule="auto"/>
                              <w:rPr>
                                <w:rFonts w:ascii="Times New Roman" w:hAnsi="Times New Roman" w:cs="Times New Roman"/>
                                <w:b/>
                                <w:bCs/>
                                <w:color w:val="215E99" w:themeColor="text2" w:themeTint="BF"/>
                              </w:rPr>
                            </w:pPr>
                            <w:r>
                              <w:rPr>
                                <w:rFonts w:ascii="Times New Roman" w:hAnsi="Times New Roman"/>
                                <w:b/>
                                <w:color w:val="215E99" w:themeColor="text2" w:themeTint="BF"/>
                              </w:rPr>
                              <w:t>Communautés, démographie et qualité de vie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29122B" id="_x0000_s1030" type="#_x0000_t202" style="position:absolute;left:0;text-align:left;margin-left:339.15pt;margin-top:143.15pt;width:100.15pt;height:50.1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" filled="f" stroked="f" strokeweight=".5pt">
                <v:textbox>
                  <w:txbxContent>
                    <w:p w14:paraId="2551CF0A" w14:textId="3B2D7BBD" w:rsidR="002F45A4" w:rsidRPr="00644F3D" w:rsidRDefault="006A7AD4" w:rsidP="002F45A4">
                      <w:pPr>
                        <w:spacing w:after="0" w:line="240" w:lineRule="auto"/>
                        <w:rPr>
                          <w:rFonts w:ascii="Times New Roman" w:hAnsi="Times New Roman" w:cs="Times New Roman"/>
                          <w:b/>
                          <w:bCs/>
                          <w:color w:val="215E99" w:themeColor="text2" w:themeTint="BF"/>
                        </w:rPr>
                      </w:pPr>
                      <w:r>
                        <w:rPr>
                          <w:rFonts w:ascii="Times New Roman" w:hAnsi="Times New Roman"/>
                          <w:b/>
                          <w:color w:val="215E99" w:themeColor="text2" w:themeTint="BF"/>
                        </w:rPr>
                        <w:t>Communautés, démographie et qualité de vie</w:t>
                      </w:r>
                    </w:p>
                  </w:txbxContent>
                </v:textbox>
                <w10:wrap anchorx="margin"/>
              </v:shape>
            </w:pict>
          </mc:Fallback>
        </mc:AlternateContent>
      </w:r>
      <w:r w:rsidR="00D05752">
        <w:rPr>
          <w:noProof/>
          <w:lang w:val="en-GB" w:eastAsia="en-GB"/>
        </w:rPr>
        <w:drawing>
          <wp:inline distT="0" distB="0" distL="0" distR="0" wp14:anchorId="451ED8F6" wp14:editId="134A831A">
            <wp:extent cx="2838087" cy="2708100"/>
            <wp:effectExtent l="0" t="0" r="635" b="0"/>
            <wp:docPr id="886234116" name="Picture 1" descr="Schéma illustrant les différents types de bâtiments &#10; &#10;Le contenu généré par l'IA peut contenir des erre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234116" name="Picture 1" descr="A diagram of different types of buildings&#10;&#10;AI-generated content may be incorrect."/>
                    <pic:cNvPicPr/>
                  </pic:nvPicPr>
                  <pic:blipFill>
                    <a:blip r:embed="rId15"/>
                    <a:stretch>
                      <a:fillRect/>
                    </a:stretch>
                  </pic:blipFill>
                  <pic:spPr>
                    <a:xfrm>
                      <a:off x="0" y="0"/>
                      <a:ext cx="2848105" cy="2717660"/>
                    </a:xfrm>
                    <a:prstGeom prst="rect">
                      <a:avLst/>
                    </a:prstGeom>
                  </pic:spPr>
                </pic:pic>
              </a:graphicData>
            </a:graphic>
          </wp:inline>
        </w:drawing>
      </w:r>
    </w:p>
    <w:p w14:paraId="0915CF1D" w14:textId="79F49603" w:rsidR="00B81EFC" w:rsidRPr="00FB5A18" w:rsidRDefault="46B70EA0" w:rsidP="00FB5A18">
      <w:pPr>
        <w:spacing w:after="80" w:line="240" w:lineRule="auto"/>
        <w:jc w:val="both"/>
        <w:rPr>
          <w:rFonts w:ascii="Times New Roman" w:eastAsiaTheme="majorEastAsia" w:hAnsi="Times New Roman" w:cs="Times New Roman"/>
          <w:noProof/>
          <w:sz w:val="24"/>
          <w:szCs w:val="24"/>
        </w:rPr>
      </w:pPr>
      <w:r>
        <w:rPr>
          <w:rFonts w:ascii="Times New Roman" w:hAnsi="Times New Roman"/>
          <w:noProof/>
          <w:sz w:val="24"/>
        </w:rPr>
        <w:t>La stratégie couvre toutes les îles de l’UE, y compris les trois États membres insulaires que sont Chypre, l’Irlande et Malte, à l’exception des régions ultrapériphériques de l’UE, qui disposent de leur propre stratégie spécifique (qui sera mise à jour prochainement), en tenant compte de leurs spécificités reconnues dans le traité sur le fonctionnement de l’Union européenne (article 349). Elle complète la stratégie de l’UE pour des communautés côtières résilientes, prospères et vivables</w:t>
      </w:r>
      <w:r>
        <w:rPr>
          <w:rStyle w:val="FootnoteReference"/>
          <w:rFonts w:ascii="Times New Roman" w:hAnsi="Times New Roman" w:cs="Times New Roman"/>
          <w:noProof/>
          <w:sz w:val="24"/>
          <w:szCs w:val="24"/>
        </w:rPr>
        <w:footnoteReference w:id="4"/>
      </w:r>
      <w:r>
        <w:rPr>
          <w:rFonts w:ascii="Times New Roman" w:hAnsi="Times New Roman"/>
          <w:noProof/>
          <w:sz w:val="24"/>
        </w:rPr>
        <w:t xml:space="preserve">, en reflétant les liens entre les secteurs concernés et les territoires et communautés ciblés. Ces deux stratégies sont mentionnées dans le </w:t>
      </w:r>
      <w:hyperlink r:id="rId16" w:history="1">
        <w:r>
          <w:rPr>
            <w:rStyle w:val="Hyperlink"/>
            <w:rFonts w:ascii="Times New Roman" w:hAnsi="Times New Roman"/>
            <w:noProof/>
            <w:sz w:val="24"/>
          </w:rPr>
          <w:t>pacte européen pour l’Océan</w:t>
        </w:r>
      </w:hyperlink>
      <w:r>
        <w:rPr>
          <w:rFonts w:ascii="Times New Roman" w:hAnsi="Times New Roman"/>
          <w:noProof/>
          <w:sz w:val="24"/>
        </w:rPr>
        <w:t>, qui tient compte de la nécessité d’adopter des approches sur mesure et de renforcer les synergies afin de soutenir la gouvernance durable des océans ainsi que la résilience, le développement et la prospérité des communautés côtières.</w:t>
      </w:r>
      <w:bookmarkStart w:id="4" w:name="_Toc981792026"/>
      <w:bookmarkStart w:id="5" w:name="_Toc223857984"/>
    </w:p>
    <w:p w14:paraId="4A4D70FF" w14:textId="100A68AF" w:rsidR="00781D83" w:rsidRDefault="00B86EBB" w:rsidP="003D1E97">
      <w:pPr>
        <w:pStyle w:val="Heading1"/>
        <w:rPr>
          <w:noProof/>
        </w:rPr>
      </w:pPr>
      <w:bookmarkStart w:id="6" w:name="_Toc649240521"/>
      <w:bookmarkStart w:id="7" w:name="_Toc223857985"/>
      <w:bookmarkEnd w:id="4"/>
      <w:bookmarkEnd w:id="5"/>
      <w:r>
        <w:rPr>
          <w:noProof/>
        </w:rPr>
        <w:t>2. PILIERS STRATÉGIQUES POUR LE DÉVELOPPEMENT</w:t>
      </w:r>
      <w:bookmarkEnd w:id="6"/>
      <w:bookmarkEnd w:id="7"/>
      <w:r>
        <w:rPr>
          <w:noProof/>
        </w:rPr>
        <w:t xml:space="preserve"> DES ÎLES</w:t>
      </w:r>
    </w:p>
    <w:p w14:paraId="29DB7594" w14:textId="7769A3BC" w:rsidR="003135F8" w:rsidRPr="00D75678" w:rsidRDefault="0006732D" w:rsidP="002B2730">
      <w:pPr>
        <w:pStyle w:val="Text"/>
        <w:rPr>
          <w:noProof/>
          <w:color w:val="000000" w:themeColor="text1"/>
          <w:highlight w:val="yellow"/>
        </w:rPr>
      </w:pPr>
      <w:r>
        <w:rPr>
          <w:noProof/>
          <w:color w:val="000000" w:themeColor="text1"/>
        </w:rPr>
        <w:t>Les îles de l’UE constituent un groupe de territoires très diversifié, dont la taille, la population et le profil économique varient considérablement. Réparties sur 16 États membres</w:t>
      </w:r>
      <w:r>
        <w:rPr>
          <w:rStyle w:val="FootnoteReference"/>
          <w:b/>
          <w:bCs/>
          <w:noProof/>
        </w:rPr>
        <w:footnoteReference w:id="5"/>
      </w:r>
      <w:r>
        <w:rPr>
          <w:noProof/>
          <w:color w:val="000000" w:themeColor="text1"/>
        </w:rPr>
        <w:t>, les îles de l’UE sont au nombre de 27 000, dont plus de 4 000 sont habitées</w:t>
      </w:r>
      <w:r>
        <w:rPr>
          <w:rStyle w:val="FootnoteReference"/>
          <w:b/>
          <w:noProof/>
        </w:rPr>
        <w:footnoteReference w:id="6"/>
      </w:r>
      <w:r>
        <w:rPr>
          <w:noProof/>
          <w:color w:val="000000" w:themeColor="text1"/>
        </w:rPr>
        <w:t>, ce qui représente une population totale d’environ 17 millions de personnes</w:t>
      </w:r>
      <w:r>
        <w:rPr>
          <w:rStyle w:val="FootnoteReference"/>
          <w:noProof/>
          <w:color w:val="000000" w:themeColor="text1"/>
        </w:rPr>
        <w:footnoteReference w:id="7"/>
      </w:r>
      <w:r>
        <w:rPr>
          <w:noProof/>
          <w:color w:val="000000" w:themeColor="text1"/>
        </w:rPr>
        <w:t xml:space="preserve">. Parmi celles-ci figurent les trois États membres insulaires que sont Chypre, l’Irlande et Malte, qui comptent 6,6 millions d’habitants. Ces États membres insulaires sont situés stratégiquement aux frontières sud-est, sud et ouest de l’UE. Contrairement aux régions insulaires, leur population a fortement augmenté au cours des dernières décennies, et le PIB par habitant est nettement supérieur à la moyenne de l’UE en Irlande et à Malte tandis qu'il se situe à peu près dans cette moyenne à Chypre. </w:t>
      </w:r>
      <w:r>
        <w:rPr>
          <w:noProof/>
        </w:rPr>
        <w:t>Néanmoins, au cours de l’appel à contributions auquel près de 360 parties prenantes ont contribué, les parties prenantes des trois États membres insulaires ont souligné les contraintes économiques structurelles liées à l’insularité, et en particulier pour Malte et Chypre, leur petite taille de marché.</w:t>
      </w:r>
    </w:p>
    <w:p w14:paraId="515475F4" w14:textId="03830EE0" w:rsidR="004718CB" w:rsidRDefault="006D390C" w:rsidP="00271A28">
      <w:pPr>
        <w:pStyle w:val="Text"/>
        <w:rPr>
          <w:noProof/>
        </w:rPr>
      </w:pPr>
      <w:r>
        <w:rPr>
          <w:noProof/>
        </w:rPr>
        <w:t>L’appel à contributions a confirmé que les îles de l’UE sont confrontées à des défis particuliers. Pour la première fois, les spécificités des îles sont analysées plus en détail dans le document de travail intitulé «</w:t>
      </w:r>
      <w:hyperlink r:id="rId17">
        <w:r>
          <w:rPr>
            <w:rStyle w:val="Hyperlink"/>
            <w:noProof/>
          </w:rPr>
          <w:t>Les îles de l’Union européenne</w:t>
        </w:r>
      </w:hyperlink>
      <w:r>
        <w:rPr>
          <w:noProof/>
        </w:rPr>
        <w:t>». Les résultats de l’appel à contributions ainsi que les contributions recueillies dans le cadre des travaux préparatoires et d’autres documents pertinents sont résumés dans le document de travail des services de la Commission sur la consultation des parties prenantes (le rapport de synthèse) accompagnant la stratégie.</w:t>
      </w:r>
    </w:p>
    <w:p w14:paraId="2857DCC9" w14:textId="024A4557" w:rsidR="0072343F" w:rsidRPr="0072343F" w:rsidRDefault="003A47AD" w:rsidP="002B2730">
      <w:pPr>
        <w:pStyle w:val="Text"/>
        <w:rPr>
          <w:b/>
          <w:bCs/>
          <w:noProof/>
        </w:rPr>
      </w:pPr>
      <w:r>
        <w:rPr>
          <w:b/>
          <w:noProof/>
        </w:rPr>
        <w:t>Encadré 1 — Le coût de l’insularité</w:t>
      </w:r>
    </w:p>
    <w:p w14:paraId="06A9A1F2" w14:textId="1C398A98" w:rsidR="00447CA2" w:rsidRDefault="00A779AC" w:rsidP="008B5E86">
      <w:pPr>
        <w:pBdr>
          <w:top w:val="single" w:sz="4" w:space="4" w:color="000000"/>
          <w:left w:val="single" w:sz="4" w:space="4" w:color="000000"/>
          <w:bottom w:val="single" w:sz="4" w:space="4" w:color="000000"/>
          <w:right w:val="single" w:sz="4" w:space="4" w:color="000000"/>
        </w:pBdr>
        <w:shd w:val="clear" w:color="auto" w:fill="FFFFFF" w:themeFill="background1"/>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Une conclusion essentielle des recherches de l’OCDE est le </w:t>
      </w:r>
      <w:r>
        <w:rPr>
          <w:rFonts w:ascii="Times New Roman" w:hAnsi="Times New Roman"/>
          <w:b/>
          <w:noProof/>
          <w:sz w:val="24"/>
        </w:rPr>
        <w:t>coût de l’insularité</w:t>
      </w:r>
      <w:r>
        <w:rPr>
          <w:rStyle w:val="FootnoteReference"/>
          <w:rFonts w:ascii="Times New Roman" w:eastAsia="Times New Roman" w:hAnsi="Times New Roman" w:cs="Times New Roman"/>
          <w:b/>
          <w:bCs/>
          <w:noProof/>
          <w:sz w:val="24"/>
          <w:szCs w:val="24"/>
        </w:rPr>
        <w:footnoteReference w:id="8"/>
      </w:r>
      <w:r>
        <w:rPr>
          <w:rFonts w:ascii="Times New Roman" w:hAnsi="Times New Roman"/>
          <w:noProof/>
          <w:sz w:val="24"/>
        </w:rPr>
        <w:t>, qui fait référence aux charges économiques, sociales et fiscales supplémentaires auxquelles les îles sont confrontées en raison de leur isolement géographique et des contraintes institutionnelles qui y sont associées, y compris les contraintes administratives et réglementaires liées à une accessibilité limitée, à des structures territoriales fragmentées et à des économies d’échelle plus faibles: les coûts de transport peuvent dépasser les valeurs de référence du continent d’un peu plus de 300 % dans certains cas, les dépenses des collectivités locales par habitant peuvent être supérieures d’environ 30 à 50 % et les prix du logement peuvent être de 75 à 130 % plus élevés dans certaines municipalités insulaires. Comme en témoignent les données de l’OCDE, en Croatie, les municipalités insulaires dépensent environ 29 % de plus par habitant pour les services que leurs homologues continentales, tandis qu’en Suède, les îles sont confrontées à des frais de déplacement jusqu’à 166 % plus élevés pour les résidents et plus de 300 % plus élevés pour les entreprises. En Sicile, l’insularité peut réduire le PIB par habitant d’environ 7 % ou, dans le cas de la Sardaigne, elle peut imposer des coûts économiques allant jusqu’à 36 % du PIB par habitant.</w:t>
      </w:r>
    </w:p>
    <w:p w14:paraId="5D9F9619" w14:textId="668CD1A7" w:rsidR="00FB1FCB" w:rsidRDefault="00FB1FCB" w:rsidP="008B5E86">
      <w:pPr>
        <w:pBdr>
          <w:top w:val="single" w:sz="4" w:space="4" w:color="000000"/>
          <w:left w:val="single" w:sz="4" w:space="4" w:color="000000"/>
          <w:bottom w:val="single" w:sz="4" w:space="4" w:color="000000"/>
          <w:right w:val="single" w:sz="4" w:space="4" w:color="000000"/>
        </w:pBdr>
        <w:shd w:val="clear" w:color="auto" w:fill="FFFFFF" w:themeFill="background1"/>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Au-delà des incidences financières, l’insularité génère également des coûts non marchands, tels que des temps de trajet plus longs et un accès réduit aux services essentiels, qui peuvent réduire le niveau de vie et la compétitivité.</w:t>
      </w:r>
    </w:p>
    <w:p w14:paraId="6587F28B" w14:textId="0694FC80" w:rsidR="008B5E86" w:rsidRPr="00903FEA" w:rsidRDefault="008B5E86" w:rsidP="008B5E86">
      <w:pPr>
        <w:pBdr>
          <w:top w:val="single" w:sz="4" w:space="4" w:color="000000"/>
          <w:left w:val="single" w:sz="4" w:space="4" w:color="000000"/>
          <w:bottom w:val="single" w:sz="4" w:space="4" w:color="000000"/>
          <w:right w:val="single" w:sz="4" w:space="4" w:color="000000"/>
        </w:pBdr>
        <w:shd w:val="clear" w:color="auto" w:fill="FFFFFF" w:themeFill="background1"/>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Dans certains cas, ces défis sont encore aggravés par une «double insularité», qui oblige les résidents à transiter par une île principale ou par une autre île avant d’atteindre le continent, ce qui accroît non seulement les contraintes de connectivité, mais aussi les désavantages économiques et sociaux plus larges associés à l’insularité.</w:t>
      </w:r>
    </w:p>
    <w:p w14:paraId="35745408" w14:textId="439123D0" w:rsidR="00AB265E" w:rsidRPr="000D295D" w:rsidRDefault="00892FC4" w:rsidP="00E20197">
      <w:pPr>
        <w:pStyle w:val="Text"/>
        <w:rPr>
          <w:rFonts w:eastAsiaTheme="minorEastAsia"/>
          <w:noProof/>
          <w:color w:val="000000" w:themeColor="text1"/>
        </w:rPr>
      </w:pPr>
      <w:r>
        <w:rPr>
          <w:noProof/>
          <w:color w:val="000000" w:themeColor="text1"/>
        </w:rPr>
        <w:t xml:space="preserve">En tant que principale politique d’investissement de l’UE, la </w:t>
      </w:r>
      <w:r>
        <w:rPr>
          <w:b/>
          <w:noProof/>
          <w:color w:val="000000" w:themeColor="text1"/>
        </w:rPr>
        <w:t>politique de cohésion</w:t>
      </w:r>
      <w:r>
        <w:rPr>
          <w:noProof/>
          <w:color w:val="000000" w:themeColor="text1"/>
        </w:rPr>
        <w:t xml:space="preserve"> soutient des solutions adaptées au niveau local qui répondent aux réalités territoriales spécifiques des îles.</w:t>
      </w:r>
      <w:r>
        <w:rPr>
          <w:noProof/>
        </w:rPr>
        <w:t xml:space="preserve"> Au cours de la période de programmation 2021-2027, les États membres ont alloué au moins </w:t>
      </w:r>
      <w:r>
        <w:rPr>
          <w:b/>
          <w:noProof/>
        </w:rPr>
        <w:t>12,5 milliards d’EUR</w:t>
      </w:r>
      <w:r>
        <w:rPr>
          <w:rStyle w:val="FootnoteReference"/>
          <w:noProof/>
          <w:color w:val="000000" w:themeColor="text1"/>
        </w:rPr>
        <w:footnoteReference w:id="9"/>
      </w:r>
      <w:r>
        <w:rPr>
          <w:noProof/>
        </w:rPr>
        <w:t xml:space="preserve"> à des investissements ciblés sur les îles.</w:t>
      </w:r>
    </w:p>
    <w:p w14:paraId="3B813C9A" w14:textId="0013BAD4" w:rsidR="00892FC4" w:rsidRDefault="000B37F4" w:rsidP="00892FC4">
      <w:pPr>
        <w:pStyle w:val="Text"/>
        <w:spacing w:after="80"/>
        <w:rPr>
          <w:rFonts w:eastAsiaTheme="minorEastAsia"/>
          <w:noProof/>
          <w:color w:val="000000" w:themeColor="text1"/>
        </w:rPr>
      </w:pPr>
      <w:r>
        <w:rPr>
          <w:noProof/>
        </w:rPr>
        <w:t xml:space="preserve">Dans le cadre de </w:t>
      </w:r>
      <w:r>
        <w:rPr>
          <w:b/>
          <w:bCs/>
          <w:noProof/>
        </w:rPr>
        <w:t>l’examen à mi-parcours de la politique de cohésion, 1,6 milliard d’EUR ont été réaffectés aux programmes de la politique de cohésion consacrés aux îles</w:t>
      </w:r>
      <w:r>
        <w:rPr>
          <w:noProof/>
        </w:rPr>
        <w:t>, en faveur de cinq grandes priorités politiques:</w:t>
      </w:r>
      <w:r>
        <w:rPr>
          <w:noProof/>
          <w:color w:val="000000" w:themeColor="text1"/>
        </w:rPr>
        <w:t xml:space="preserve"> la compétitivité et la décarbonation, la défense, la sécurité et la préparation civile, le logement abordable, la résilience dans le domaine de l’eau et la transition énergétique. </w:t>
      </w:r>
    </w:p>
    <w:p w14:paraId="1AF3C01E" w14:textId="3217B00A" w:rsidR="00114CCC" w:rsidRDefault="00316636" w:rsidP="00114CCC">
      <w:pPr>
        <w:pStyle w:val="Text"/>
        <w:rPr>
          <w:noProof/>
        </w:rPr>
      </w:pPr>
      <w:r>
        <w:rPr>
          <w:noProof/>
        </w:rPr>
        <w:t xml:space="preserve">La </w:t>
      </w:r>
      <w:r>
        <w:rPr>
          <w:b/>
          <w:noProof/>
        </w:rPr>
        <w:t>collaboration transrégionale et transfrontière</w:t>
      </w:r>
      <w:r>
        <w:rPr>
          <w:noProof/>
        </w:rPr>
        <w:t xml:space="preserve"> par l’intermédiaire d’</w:t>
      </w:r>
      <w:hyperlink r:id="rId18">
        <w:r>
          <w:rPr>
            <w:rStyle w:val="Hyperlink"/>
            <w:noProof/>
            <w:color w:val="000000" w:themeColor="text1"/>
            <w:u w:val="none"/>
          </w:rPr>
          <w:t>Interreg</w:t>
        </w:r>
      </w:hyperlink>
      <w:r>
        <w:rPr>
          <w:noProof/>
        </w:rPr>
        <w:t>, de l’</w:t>
      </w:r>
      <w:hyperlink r:id="rId19">
        <w:r>
          <w:rPr>
            <w:rStyle w:val="Hyperlink"/>
            <w:noProof/>
            <w:color w:val="000000" w:themeColor="text1"/>
            <w:u w:val="none"/>
          </w:rPr>
          <w:t>instrument relatif aux investissements en matière d’innovation interrégionale</w:t>
        </w:r>
      </w:hyperlink>
      <w:r>
        <w:rPr>
          <w:noProof/>
        </w:rPr>
        <w:t xml:space="preserve">, de </w:t>
      </w:r>
      <w:hyperlink r:id="rId20">
        <w:r>
          <w:rPr>
            <w:rStyle w:val="Hyperlink"/>
            <w:noProof/>
            <w:color w:val="000000" w:themeColor="text1"/>
            <w:u w:val="none"/>
          </w:rPr>
          <w:t>TAIEX</w:t>
        </w:r>
      </w:hyperlink>
      <w:r>
        <w:rPr>
          <w:noProof/>
        </w:rPr>
        <w:t xml:space="preserve"> ou de l’</w:t>
      </w:r>
      <w:hyperlink r:id="rId21">
        <w:r>
          <w:rPr>
            <w:rStyle w:val="Hyperlink"/>
            <w:noProof/>
            <w:color w:val="000000" w:themeColor="text1"/>
            <w:u w:val="none"/>
          </w:rPr>
          <w:t>initiative urbaine européenne</w:t>
        </w:r>
      </w:hyperlink>
      <w:r>
        <w:rPr>
          <w:noProof/>
        </w:rPr>
        <w:t xml:space="preserve"> aide également les régions et les municipalités insulaires à relever des défis communs en échangeant des bonnes pratiques et en élaborant des projets et des initiatives communs.</w:t>
      </w:r>
    </w:p>
    <w:p w14:paraId="785B61F8" w14:textId="5889B027" w:rsidR="00A034F8" w:rsidRPr="00144433" w:rsidRDefault="00A034F8" w:rsidP="005464F2">
      <w:pPr>
        <w:pStyle w:val="Text"/>
        <w:spacing w:before="40" w:after="80"/>
        <w:rPr>
          <w:noProof/>
          <w:color w:val="000000" w:themeColor="text1"/>
        </w:rPr>
      </w:pPr>
      <w:r>
        <w:rPr>
          <w:noProof/>
          <w:color w:val="000000" w:themeColor="text1"/>
        </w:rPr>
        <w:t xml:space="preserve">En outre, la </w:t>
      </w:r>
      <w:r>
        <w:rPr>
          <w:b/>
          <w:noProof/>
          <w:color w:val="000000" w:themeColor="text1"/>
        </w:rPr>
        <w:t>politique commune de la pêche</w:t>
      </w:r>
      <w:r>
        <w:rPr>
          <w:noProof/>
          <w:color w:val="000000" w:themeColor="text1"/>
        </w:rPr>
        <w:t xml:space="preserve"> profite aux communautés côtières, tandis que la </w:t>
      </w:r>
      <w:r>
        <w:rPr>
          <w:b/>
          <w:noProof/>
          <w:color w:val="000000" w:themeColor="text1"/>
        </w:rPr>
        <w:t>politique agricole commune</w:t>
      </w:r>
      <w:r>
        <w:rPr>
          <w:noProof/>
          <w:color w:val="000000" w:themeColor="text1"/>
        </w:rPr>
        <w:t xml:space="preserve"> (PAC) apporte un soutien aux zones rurales des îles. La contribution de ces politiques au développement des îles est décrite plus en détail dans les sections suivantes.</w:t>
      </w:r>
    </w:p>
    <w:p w14:paraId="5C1F9FC4" w14:textId="3537BFE8" w:rsidR="00023722" w:rsidRDefault="0019552B" w:rsidP="00892FC4">
      <w:pPr>
        <w:pStyle w:val="Text"/>
        <w:spacing w:before="40" w:after="80"/>
        <w:rPr>
          <w:noProof/>
        </w:rPr>
      </w:pPr>
      <w:r>
        <w:rPr>
          <w:noProof/>
        </w:rPr>
        <w:t xml:space="preserve">Les îles sont également soutenues par la </w:t>
      </w:r>
      <w:r>
        <w:rPr>
          <w:b/>
          <w:noProof/>
        </w:rPr>
        <w:t>facilité pour la reprise et la résilience</w:t>
      </w:r>
      <w:r>
        <w:rPr>
          <w:noProof/>
        </w:rPr>
        <w:t xml:space="preserve"> au moyen de mesures spécifiques qui répondent à leurs besoins spécifiques. De nombreuses réformes et de nombreux investissements améliorent la connectivité des îles en comblant les lacunes existantes et en renforçant leur potentiel économique.</w:t>
      </w:r>
    </w:p>
    <w:p w14:paraId="1C523509" w14:textId="41E2CC53" w:rsidR="00B95789" w:rsidRPr="00EB32D1" w:rsidRDefault="00B95789" w:rsidP="00E20197">
      <w:pPr>
        <w:pStyle w:val="Text"/>
        <w:rPr>
          <w:noProof/>
          <w:color w:val="000000" w:themeColor="text1"/>
        </w:rPr>
      </w:pPr>
      <w:r>
        <w:rPr>
          <w:b/>
          <w:noProof/>
        </w:rPr>
        <w:t>Horizon Europe</w:t>
      </w:r>
      <w:r>
        <w:rPr>
          <w:noProof/>
        </w:rPr>
        <w:t xml:space="preserve"> a mis en œuvre de nombreux projets dans les régions insulaires, avec une contribution nette totale de l’UE d’environ 4,2 milliards d’EUR.</w:t>
      </w:r>
    </w:p>
    <w:p w14:paraId="191605D8" w14:textId="0DDC64E5" w:rsidR="00644A4F" w:rsidRDefault="004317F3" w:rsidP="00644A4F">
      <w:pPr>
        <w:pStyle w:val="Text"/>
        <w:rPr>
          <w:noProof/>
        </w:rPr>
      </w:pPr>
      <w:r>
        <w:rPr>
          <w:noProof/>
        </w:rPr>
        <w:t xml:space="preserve">La </w:t>
      </w:r>
      <w:r>
        <w:rPr>
          <w:b/>
          <w:noProof/>
        </w:rPr>
        <w:t>Banque européenne d’investissement</w:t>
      </w:r>
      <w:r>
        <w:rPr>
          <w:noProof/>
        </w:rPr>
        <w:t xml:space="preserve"> facilite la modernisation des infrastructures insulaires et le soutien aux services essentiels, aux énergies renouvelables, à la recherche et au développement et aux projets de haute technologie. De 2023 à 2025, elle a apporté un soutien aux îles au moyen d’un large éventail de services de conseil, ainsi que de prêts, de garanties et d’une assistance technique d’un montant d’au moins 7,3 milliards d’EUR, y compris au titre d’instruments tels qu’InvestEU, le FEI</w:t>
      </w:r>
      <w:r>
        <w:rPr>
          <w:rStyle w:val="FootnoteReference"/>
          <w:noProof/>
        </w:rPr>
        <w:t xml:space="preserve"> </w:t>
      </w:r>
      <w:r>
        <w:rPr>
          <w:noProof/>
        </w:rPr>
        <w:t xml:space="preserve">et JASPERS. En outre, un certain nombre d’instruments financiers cofinancés par l’UE ciblent les îles en promouvant les investissements productifs, la création d’entreprises et les transitions écologique et numérique. </w:t>
      </w:r>
    </w:p>
    <w:p w14:paraId="6513AC2C" w14:textId="174F905D" w:rsidR="00734C98" w:rsidRPr="00AE7BDA" w:rsidRDefault="00734C98" w:rsidP="00644A4F">
      <w:pPr>
        <w:pStyle w:val="Text"/>
        <w:rPr>
          <w:noProof/>
        </w:rPr>
      </w:pPr>
      <w:r>
        <w:rPr>
          <w:noProof/>
        </w:rPr>
        <w:t xml:space="preserve">Il reste toutefois des défis transversaux à relever en matière de politique pour permettre aux citoyens d’avoir véritablement le choix de rester là où ils habitent. La future </w:t>
      </w:r>
      <w:hyperlink r:id="rId22" w:history="1">
        <w:r>
          <w:rPr>
            <w:rStyle w:val="Hyperlink"/>
            <w:b/>
            <w:noProof/>
          </w:rPr>
          <w:t>stratégie pour le droit de rester</w:t>
        </w:r>
      </w:hyperlink>
      <w:r>
        <w:rPr>
          <w:noProof/>
        </w:rPr>
        <w:t xml:space="preserve"> abordera ces défis pour toutes les régions reculées, y compris les îles de l’UE.</w:t>
      </w:r>
    </w:p>
    <w:p w14:paraId="072D7C4A" w14:textId="2A6C1AF7" w:rsidR="002D1903" w:rsidRPr="00903FEA" w:rsidRDefault="00D07ABD" w:rsidP="00363B20">
      <w:pPr>
        <w:pStyle w:val="Heading2"/>
        <w:spacing w:before="80" w:after="60"/>
        <w:rPr>
          <w:noProof/>
        </w:rPr>
      </w:pPr>
      <w:bookmarkStart w:id="8" w:name="_Toc160896829"/>
      <w:bookmarkStart w:id="9" w:name="_Toc223857986"/>
      <w:r>
        <w:rPr>
          <w:noProof/>
        </w:rPr>
        <w:t xml:space="preserve">2.1. Développement économique, connectivité, compétitivité et </w:t>
      </w:r>
      <w:bookmarkEnd w:id="8"/>
      <w:bookmarkEnd w:id="9"/>
      <w:r>
        <w:rPr>
          <w:noProof/>
        </w:rPr>
        <w:t>innovation</w:t>
      </w:r>
    </w:p>
    <w:p w14:paraId="435F20B9" w14:textId="0271BB32" w:rsidR="00C63036" w:rsidRPr="009D5DE0" w:rsidRDefault="00C63036" w:rsidP="006B658D">
      <w:pPr>
        <w:pStyle w:val="Text"/>
        <w:keepNext/>
        <w:keepLines/>
        <w:spacing w:before="240" w:after="80"/>
        <w:rPr>
          <w:b/>
          <w:i/>
          <w:noProof/>
          <w:u w:val="single"/>
        </w:rPr>
      </w:pPr>
      <w:r>
        <w:rPr>
          <w:b/>
          <w:i/>
          <w:noProof/>
          <w:u w:val="single"/>
        </w:rPr>
        <w:t>Compétitivité économique</w:t>
      </w:r>
    </w:p>
    <w:p w14:paraId="33773213" w14:textId="6686A5AF" w:rsidR="00C63036" w:rsidRDefault="00C63036" w:rsidP="00C63036">
      <w:pPr>
        <w:pStyle w:val="Text"/>
        <w:spacing w:after="80"/>
        <w:rPr>
          <w:noProof/>
        </w:rPr>
      </w:pPr>
      <w:r>
        <w:rPr>
          <w:noProof/>
        </w:rPr>
        <w:t xml:space="preserve">Conformément à la </w:t>
      </w:r>
      <w:r>
        <w:rPr>
          <w:b/>
          <w:noProof/>
        </w:rPr>
        <w:t>boussole pour la compétitivité</w:t>
      </w:r>
      <w:r>
        <w:rPr>
          <w:noProof/>
        </w:rPr>
        <w:t xml:space="preserve">, l’UE joue un rôle important dans le </w:t>
      </w:r>
      <w:r>
        <w:rPr>
          <w:b/>
          <w:noProof/>
        </w:rPr>
        <w:t>soutien à l’activité économique et entrepreneuriale</w:t>
      </w:r>
      <w:r>
        <w:rPr>
          <w:noProof/>
        </w:rPr>
        <w:t xml:space="preserve"> sur les îles. La politique de cohésion investit dans des pôles d’innovation, des pépinières d’entreprises, la numérisation et des mesures de renforcement des capacités. Ces investissements contribuent à la diversification des économies insulaires au-delà des secteurs traditionnels et facilitent l’adoption de nouvelles technologies et de modèles commerciaux durables. Les priorités de l’UE en matière de compétitivité ont été renforcées lors de </w:t>
      </w:r>
      <w:r>
        <w:rPr>
          <w:b/>
          <w:bCs/>
          <w:noProof/>
        </w:rPr>
        <w:t>l’examen à mi-parcours de la politique de cohésion</w:t>
      </w:r>
      <w:r>
        <w:rPr>
          <w:noProof/>
        </w:rPr>
        <w:t xml:space="preserve">, près de 1 milliard d’EUR ayant été alloués aux îles pour soutenir les technologies stratégiques dans les secteurs du numérique, des technologies propres et des biotechnologies. Ces efforts sont alignés sur le </w:t>
      </w:r>
      <w:r>
        <w:rPr>
          <w:b/>
          <w:noProof/>
        </w:rPr>
        <w:t>pacte pour une industrie propre</w:t>
      </w:r>
      <w:r>
        <w:rPr>
          <w:noProof/>
        </w:rPr>
        <w:t>, qui promeut la décarbonation, y compris l’énergie propre, et la circularité.</w:t>
      </w:r>
    </w:p>
    <w:p w14:paraId="14CB7BFC" w14:textId="77777777" w:rsidR="00C63036" w:rsidRDefault="00C63036" w:rsidP="003A1139">
      <w:pPr>
        <w:pStyle w:val="Text"/>
        <w:spacing w:after="80"/>
        <w:rPr>
          <w:noProof/>
        </w:rPr>
      </w:pPr>
      <w:r>
        <w:rPr>
          <w:noProof/>
        </w:rPr>
        <w:t xml:space="preserve">L’activité économique liée à l’agriculture et au développement rural dans les îles bénéficie d’un soutien au titre de la </w:t>
      </w:r>
      <w:r>
        <w:rPr>
          <w:b/>
          <w:noProof/>
        </w:rPr>
        <w:t>PAC</w:t>
      </w:r>
      <w:r>
        <w:rPr>
          <w:noProof/>
        </w:rPr>
        <w:t xml:space="preserve">. Grâce aux plans stratégiques relevant de la PAC, les États membres peuvent adapter les interventions aux réalités spécifiques de leurs îles, en tenant compte des structures agricoles locales, des sensibilités environnementales et des besoins de leurs communautés rurales. </w:t>
      </w:r>
    </w:p>
    <w:p w14:paraId="0216A213" w14:textId="45C43FAC" w:rsidR="003A1139" w:rsidRPr="00D2243B" w:rsidRDefault="003A1139" w:rsidP="003A1139">
      <w:pPr>
        <w:pStyle w:val="Text"/>
        <w:spacing w:after="80"/>
        <w:rPr>
          <w:rFonts w:eastAsia="Aptos"/>
          <w:noProof/>
        </w:rPr>
      </w:pPr>
      <w:r>
        <w:rPr>
          <w:noProof/>
        </w:rPr>
        <w:t>Le système des indications géographiques (IG) reliant un produit à son aire de production peut contribuer à la diversification des activités économiques, et, par là même, à la durabilité de la région.</w:t>
      </w:r>
    </w:p>
    <w:p w14:paraId="6F668832" w14:textId="0488C55B" w:rsidR="00C63036" w:rsidRDefault="00EF4370" w:rsidP="00C63036">
      <w:pPr>
        <w:pStyle w:val="Text"/>
        <w:spacing w:after="80"/>
        <w:rPr>
          <w:noProof/>
        </w:rPr>
      </w:pPr>
      <w:r>
        <w:rPr>
          <w:noProof/>
        </w:rPr>
        <w:t>Les îles disposent d’un potentiel important dans l’économie bleue, qui stimule la croissance durable, la création d’emplois et l’innovation. L’économie bleue est abordée plus en détail dans la stratégie de l’UE pour des communautés côtières résilientes, prospères et vivables.</w:t>
      </w:r>
    </w:p>
    <w:p w14:paraId="2E512F0A" w14:textId="0913FB04" w:rsidR="00EE340C" w:rsidRPr="00D2243B" w:rsidRDefault="31CE2FDC" w:rsidP="00C63036">
      <w:pPr>
        <w:pStyle w:val="Text"/>
        <w:spacing w:after="80"/>
        <w:rPr>
          <w:rFonts w:eastAsia="Aptos"/>
          <w:noProof/>
        </w:rPr>
      </w:pPr>
      <w:r>
        <w:rPr>
          <w:noProof/>
        </w:rPr>
        <w:t xml:space="preserve">En outre, conformément au </w:t>
      </w:r>
      <w:hyperlink r:id="rId23">
        <w:r>
          <w:rPr>
            <w:rStyle w:val="Hyperlink"/>
            <w:b/>
            <w:noProof/>
          </w:rPr>
          <w:t>programme européen pour le tourisme 2030</w:t>
        </w:r>
      </w:hyperlink>
      <w:r>
        <w:rPr>
          <w:noProof/>
        </w:rPr>
        <w:t xml:space="preserve">, la Commission aide les États membres et leurs îles à renforcer la résilience de leur écosystème touristique au moyen du </w:t>
      </w:r>
      <w:hyperlink r:id="rId24">
        <w:r>
          <w:rPr>
            <w:rStyle w:val="Hyperlink"/>
            <w:b/>
            <w:noProof/>
          </w:rPr>
          <w:t>parcours de transition pour le tourisme</w:t>
        </w:r>
      </w:hyperlink>
      <w:r>
        <w:rPr>
          <w:noProof/>
        </w:rPr>
        <w:t xml:space="preserve"> et d’une assistance technique, notamment en Grèce et en Croatie. La future </w:t>
      </w:r>
      <w:r>
        <w:rPr>
          <w:b/>
          <w:noProof/>
        </w:rPr>
        <w:t>stratégie de l’UE pour un tourisme durable</w:t>
      </w:r>
      <w:r>
        <w:rPr>
          <w:noProof/>
        </w:rPr>
        <w:t xml:space="preserve"> s’appuiera sur ces éléments et fournira des outils et des orientations pour renforcer les écosystèmes touristiques des îles et contribuer à relever les défis sociaux, environnementaux et économiques.</w:t>
      </w:r>
    </w:p>
    <w:p w14:paraId="33C355FF" w14:textId="64D201B0" w:rsidR="007D6770" w:rsidRPr="00D2243B" w:rsidRDefault="007D6770" w:rsidP="00153052">
      <w:pPr>
        <w:pStyle w:val="Text"/>
        <w:spacing w:before="240" w:after="80"/>
        <w:rPr>
          <w:b/>
          <w:i/>
          <w:noProof/>
          <w:u w:val="single"/>
        </w:rPr>
      </w:pPr>
      <w:r>
        <w:rPr>
          <w:b/>
          <w:i/>
          <w:noProof/>
          <w:u w:val="single"/>
        </w:rPr>
        <w:t>Connectivité</w:t>
      </w:r>
    </w:p>
    <w:p w14:paraId="185EE654" w14:textId="2747B6A1" w:rsidR="000A63E6" w:rsidRPr="00D2243B" w:rsidRDefault="40574FB2" w:rsidP="002405C4">
      <w:pPr>
        <w:pStyle w:val="Text"/>
        <w:spacing w:after="80"/>
        <w:rPr>
          <w:noProof/>
        </w:rPr>
      </w:pPr>
      <w:r>
        <w:rPr>
          <w:noProof/>
        </w:rPr>
        <w:t xml:space="preserve">Le principal défi pour les îles est la connectivité. L’augmentation des coûts de transport, la fragmentation de la logistique du transport de marchandises et le caractère limité des solutions de substitution intermodales limitent leur développement économique et d’autres aspects de la vie quotidienne. L’UE apporte un soutien au moyen d’investissements au titre de la </w:t>
      </w:r>
      <w:r>
        <w:rPr>
          <w:b/>
          <w:bCs/>
          <w:noProof/>
        </w:rPr>
        <w:t>politique de cohésion</w:t>
      </w:r>
      <w:r>
        <w:rPr>
          <w:noProof/>
        </w:rPr>
        <w:t xml:space="preserve">, du </w:t>
      </w:r>
      <w:hyperlink r:id="rId25">
        <w:r>
          <w:rPr>
            <w:rStyle w:val="Hyperlink"/>
            <w:b/>
            <w:noProof/>
            <w:color w:val="467886"/>
          </w:rPr>
          <w:t>mécanisme pour l’interconnexion en Europe</w:t>
        </w:r>
      </w:hyperlink>
      <w:r>
        <w:rPr>
          <w:noProof/>
        </w:rPr>
        <w:t xml:space="preserve"> et du </w:t>
      </w:r>
      <w:hyperlink r:id="rId26">
        <w:r>
          <w:rPr>
            <w:rStyle w:val="Hyperlink"/>
            <w:b/>
            <w:noProof/>
          </w:rPr>
          <w:t>programme pour une Europe numérique</w:t>
        </w:r>
      </w:hyperlink>
      <w:r>
        <w:rPr>
          <w:noProof/>
        </w:rPr>
        <w:t xml:space="preserve"> dans les ports insulaires, le transport maritime, les infrastructures numériques, les interconnexions des réseaux d’électricité et les services de soutien, tels que les </w:t>
      </w:r>
      <w:hyperlink r:id="rId27">
        <w:r>
          <w:rPr>
            <w:rStyle w:val="Hyperlink"/>
            <w:noProof/>
          </w:rPr>
          <w:t>bureaux de compétences en matière de haut débit</w:t>
        </w:r>
      </w:hyperlink>
      <w:r>
        <w:rPr>
          <w:noProof/>
        </w:rPr>
        <w:t xml:space="preserve">. </w:t>
      </w:r>
    </w:p>
    <w:p w14:paraId="0BB6D393" w14:textId="2CC75E1B" w:rsidR="000A63E6" w:rsidRPr="00D2243B" w:rsidRDefault="00C15685" w:rsidP="000A63E6">
      <w:pPr>
        <w:pStyle w:val="Text"/>
        <w:spacing w:after="80"/>
        <w:rPr>
          <w:noProof/>
        </w:rPr>
      </w:pPr>
      <w:r>
        <w:rPr>
          <w:noProof/>
        </w:rPr>
        <w:t xml:space="preserve">La </w:t>
      </w:r>
      <w:hyperlink r:id="rId28" w:history="1">
        <w:r>
          <w:rPr>
            <w:rStyle w:val="Hyperlink"/>
            <w:b/>
            <w:noProof/>
          </w:rPr>
          <w:t>stratégie portuaire de l’UE</w:t>
        </w:r>
      </w:hyperlink>
      <w:r>
        <w:rPr>
          <w:noProof/>
        </w:rPr>
        <w:t xml:space="preserve"> récemment adoptée, qui souligne le potentiel des ports de petite et moyenne taille, encourage les investissements dans les ports, y compris les mesures visant à améliorer la sécurité, l’électrification et l’accès aux réseaux, ainsi que les services de conseil et les outils de réduction des risques afin d’améliorer le financement et les investissements pertinents pour les îles</w:t>
      </w:r>
      <w:r>
        <w:rPr>
          <w:rStyle w:val="FootnoteReference"/>
          <w:noProof/>
        </w:rPr>
        <w:footnoteReference w:id="10"/>
      </w:r>
      <w:r>
        <w:rPr>
          <w:noProof/>
        </w:rPr>
        <w:t xml:space="preserve">. Elle soutient également des initiatives ciblées en matière d’innovation, d’énergie propre, de sécurité et de connectivité. </w:t>
      </w:r>
    </w:p>
    <w:p w14:paraId="382241C1" w14:textId="7AB6AA71" w:rsidR="000A63E6" w:rsidRPr="00D2243B" w:rsidRDefault="24899DD3" w:rsidP="108DB2AF">
      <w:pPr>
        <w:pStyle w:val="Text"/>
        <w:spacing w:after="80"/>
        <w:rPr>
          <w:noProof/>
          <w:color w:val="000000" w:themeColor="text1"/>
        </w:rPr>
      </w:pPr>
      <w:r>
        <w:rPr>
          <w:noProof/>
        </w:rPr>
        <w:t xml:space="preserve">Les cadres de l’UE en matière d’aides d’État donnent aux États membres la possibilité de fournir aux îles un soutien sur mesure compte tenu des coûts structurellement plus élevés auxquels elles sont confrontées. La </w:t>
      </w:r>
      <w:hyperlink r:id="rId29">
        <w:r>
          <w:rPr>
            <w:rStyle w:val="Hyperlink"/>
            <w:noProof/>
          </w:rPr>
          <w:t>décision révisée relative aux services d’intérêt économique général (SIEG)</w:t>
        </w:r>
      </w:hyperlink>
      <w:r>
        <w:rPr>
          <w:noProof/>
        </w:rPr>
        <w:t xml:space="preserve"> rationalise les règles en matière d’aides d’État applicables aux aéroports, aux ports et aux liaisons maritimes avec les îles, facilitant ainsi la connectivité, et garantit que les liaisons aériennes avec les îles restent dans son champ d’application. En vertu du </w:t>
      </w:r>
      <w:hyperlink r:id="rId30">
        <w:r>
          <w:rPr>
            <w:rStyle w:val="Hyperlink"/>
            <w:b/>
            <w:noProof/>
          </w:rPr>
          <w:t>règlement général d’exemption par catégorie</w:t>
        </w:r>
      </w:hyperlink>
      <w:r>
        <w:rPr>
          <w:noProof/>
        </w:rPr>
        <w:t xml:space="preserve"> (RGEC), les États membres peuvent accorder des aides d’État pour soutenir les îles.</w:t>
      </w:r>
      <w:r>
        <w:rPr>
          <w:noProof/>
          <w:color w:val="000000" w:themeColor="text1"/>
        </w:rPr>
        <w:t xml:space="preserve"> Cela inclut les aides à finalité régionale dans les îles désignées dans une carte des zones d’aides à finalité régionale. Des aides d’État peuvent également être octroyées pour les services de transport aérien et de transport par transbordeur pour les résidents de régions éloignées</w:t>
      </w:r>
      <w:r>
        <w:rPr>
          <w:rStyle w:val="FootnoteReference"/>
          <w:noProof/>
          <w:color w:val="000000" w:themeColor="text1"/>
        </w:rPr>
        <w:footnoteReference w:id="11"/>
      </w:r>
      <w:r>
        <w:rPr>
          <w:noProof/>
          <w:color w:val="000000" w:themeColor="text1"/>
        </w:rPr>
        <w:t xml:space="preserve">, en particulier les îles, y compris dans les situations de double insularité, ainsi que pour les aéroports et les ports, avec des intensités d’aide plus élevées pour les aéroports situés dans des régions éloignées, en particulier les îles, qui ont été essentielles pour leur connectivité et leur viabilité économique. </w:t>
      </w:r>
      <w:r>
        <w:rPr>
          <w:noProof/>
        </w:rPr>
        <w:t xml:space="preserve">Les réexamens en cours des cadres applicables en matière d’aides d’État seront l’occasion d’examiner, le cas échéant, les observations sur la nécessité de tenir compte des spécificités des îles. </w:t>
      </w:r>
    </w:p>
    <w:p w14:paraId="154167C0" w14:textId="41DE72BE" w:rsidR="000A63E6" w:rsidRPr="00D2243B" w:rsidRDefault="001A0604" w:rsidP="000A63E6">
      <w:pPr>
        <w:pStyle w:val="Text"/>
        <w:spacing w:after="80"/>
        <w:rPr>
          <w:noProof/>
        </w:rPr>
      </w:pPr>
      <w:r>
        <w:rPr>
          <w:noProof/>
        </w:rPr>
        <w:t xml:space="preserve">Afin de garantir des services aériens et maritimes adéquats, certains États membres peuvent introduire des </w:t>
      </w:r>
      <w:r>
        <w:rPr>
          <w:b/>
          <w:bCs/>
          <w:noProof/>
        </w:rPr>
        <w:t>obligations de service public</w:t>
      </w:r>
      <w:r>
        <w:rPr>
          <w:noProof/>
        </w:rPr>
        <w:t xml:space="preserve"> (OSP) et verser une compensation pour la fourniture de ces services lorsque les solutions fondées sur le marché ne garantissent pas la continuité, la régularité, la tarification ou la capacité minimale. Les États membres peuvent également prévoir une aide sociale pour le transport aérien et maritime des résidents insulaires. Ces instruments peuvent soutenir les services fournis aux îles tout au long de l’année, en assurant leur intégration dans le réseau transeuropéen de transport (RTE-T).</w:t>
      </w:r>
    </w:p>
    <w:p w14:paraId="0F95EB8F" w14:textId="044CB284" w:rsidR="00CE40E7" w:rsidRPr="00D2243B" w:rsidRDefault="002F5957" w:rsidP="00383E7D">
      <w:pPr>
        <w:pStyle w:val="Text"/>
        <w:pBdr>
          <w:top w:val="single" w:sz="4" w:space="1" w:color="auto"/>
          <w:bottom w:val="single" w:sz="4" w:space="1" w:color="auto"/>
        </w:pBdr>
        <w:spacing w:after="60"/>
        <w:ind w:right="-57"/>
        <w:rPr>
          <w:i/>
          <w:iCs/>
          <w:noProof/>
          <w:color w:val="215E99" w:themeColor="text2" w:themeTint="BF"/>
        </w:rPr>
      </w:pPr>
      <w:r>
        <w:rPr>
          <w:i/>
          <w:noProof/>
          <w:color w:val="0070C0"/>
        </w:rPr>
        <w:t xml:space="preserve">Le </w:t>
      </w:r>
      <w:r>
        <w:rPr>
          <w:b/>
          <w:i/>
          <w:noProof/>
          <w:color w:val="0070C0"/>
        </w:rPr>
        <w:t>mécanisme grec d’équivalence de transport</w:t>
      </w:r>
      <w:r>
        <w:rPr>
          <w:i/>
          <w:noProof/>
          <w:color w:val="0070C0"/>
        </w:rPr>
        <w:t xml:space="preserve"> est un dispositif gouvernemental qui compense les coûts de transport plus élevés pour les résidents et les entreprises des îles grecques. Les liaisons aériennes et maritimes qui ne sont pas commercialement viables mais qui sont essentielles pour relier les petites îles au continent ou les relier les unes aux autres sont subventionnées par des </w:t>
      </w:r>
      <w:r>
        <w:rPr>
          <w:b/>
          <w:i/>
          <w:noProof/>
          <w:color w:val="0070C0"/>
        </w:rPr>
        <w:t>contrats d’obligation de service public (OSP)</w:t>
      </w:r>
      <w:r>
        <w:rPr>
          <w:i/>
          <w:noProof/>
          <w:color w:val="0070C0"/>
        </w:rPr>
        <w:t>. Parallèlement, l’</w:t>
      </w:r>
      <w:hyperlink r:id="rId31">
        <w:r>
          <w:rPr>
            <w:rStyle w:val="Hyperlink"/>
            <w:i/>
            <w:noProof/>
            <w:color w:val="auto"/>
            <w:u w:val="none"/>
          </w:rPr>
          <w:t>initiative GR-eco Islands</w:t>
        </w:r>
      </w:hyperlink>
      <w:r>
        <w:rPr>
          <w:noProof/>
        </w:rPr>
        <w:t xml:space="preserve"> </w:t>
      </w:r>
      <w:r>
        <w:rPr>
          <w:i/>
          <w:noProof/>
          <w:color w:val="0070C0"/>
        </w:rPr>
        <w:t>met en place des projets pilotes dans les domaines des énergies renouvelables, des transports électriques et de la connectivité numérique.</w:t>
      </w:r>
    </w:p>
    <w:p w14:paraId="341FCBCD" w14:textId="45F91A91" w:rsidR="00254274" w:rsidRPr="00D2243B" w:rsidRDefault="004A2A6C" w:rsidP="184B853A">
      <w:pPr>
        <w:pStyle w:val="Text"/>
        <w:spacing w:after="80"/>
        <w:rPr>
          <w:noProof/>
        </w:rPr>
      </w:pPr>
      <w:r>
        <w:rPr>
          <w:noProof/>
        </w:rPr>
        <w:t xml:space="preserve">Afin de garantir la connectivité de certaines îles, la </w:t>
      </w:r>
      <w:hyperlink r:id="rId32">
        <w:r>
          <w:rPr>
            <w:rStyle w:val="Hyperlink"/>
            <w:b/>
            <w:noProof/>
          </w:rPr>
          <w:t>directive relative au système d’échange de quotas d’émission (SEQE)</w:t>
        </w:r>
      </w:hyperlink>
      <w:r>
        <w:rPr>
          <w:noProof/>
        </w:rPr>
        <w:t xml:space="preserve"> et le </w:t>
      </w:r>
      <w:hyperlink r:id="rId33">
        <w:r>
          <w:rPr>
            <w:rStyle w:val="Hyperlink"/>
            <w:b/>
            <w:noProof/>
          </w:rPr>
          <w:t>règlement FuelEU Maritime</w:t>
        </w:r>
        <w:r>
          <w:rPr>
            <w:rStyle w:val="FootnoteReference"/>
            <w:noProof/>
          </w:rPr>
          <w:footnoteReference w:id="12"/>
        </w:r>
      </w:hyperlink>
      <w:r>
        <w:rPr>
          <w:noProof/>
        </w:rPr>
        <w:t xml:space="preserve"> permettent aux États membres de demander des exemptions pour les petites îles</w:t>
      </w:r>
      <w:r>
        <w:rPr>
          <w:rStyle w:val="FootnoteReference"/>
          <w:noProof/>
        </w:rPr>
        <w:footnoteReference w:id="13"/>
      </w:r>
      <w:r>
        <w:rPr>
          <w:noProof/>
        </w:rPr>
        <w:t xml:space="preserve">. Le </w:t>
      </w:r>
      <w:hyperlink r:id="rId34" w:history="1">
        <w:r>
          <w:rPr>
            <w:rStyle w:val="Hyperlink"/>
            <w:noProof/>
          </w:rPr>
          <w:t>règlement sur le déploiement d’une infrastructure pour carburants alternatifs</w:t>
        </w:r>
      </w:hyperlink>
      <w:r>
        <w:rPr>
          <w:noProof/>
        </w:rPr>
        <w:t xml:space="preserve"> (AFIR) prévoit également des dérogations aux objectifs minimaux en matière d’alimentation électrique à quai pour les ports situés sur les îles. Ces exemptions ont reconnu que les circonstances particulières auxquelles sont confrontées certaines îles nécessitaient une transition plus progressive vers la décarbonation. La Commission procède actuellement à un réexamen du SEQE de l’UE et du règlement AFIR en 2026, suivi du réexamen prévu du règlement FuelEU Maritime, qui accordera l’attention requise à la situation des îles. </w:t>
      </w:r>
    </w:p>
    <w:p w14:paraId="1D045A00" w14:textId="178A8871" w:rsidR="6CF6CF35" w:rsidRDefault="6233CA60" w:rsidP="6CF6CF35">
      <w:pPr>
        <w:pStyle w:val="Text"/>
        <w:spacing w:after="80"/>
        <w:rPr>
          <w:noProof/>
          <w:vertAlign w:val="superscript"/>
        </w:rPr>
      </w:pPr>
      <w:r>
        <w:rPr>
          <w:noProof/>
        </w:rPr>
        <w:t xml:space="preserve">Comme le souligne la </w:t>
      </w:r>
      <w:hyperlink r:id="rId35" w:history="1">
        <w:r>
          <w:rPr>
            <w:rStyle w:val="Hyperlink"/>
            <w:b/>
            <w:noProof/>
          </w:rPr>
          <w:t>stratégie maritime industrielle</w:t>
        </w:r>
      </w:hyperlink>
      <w:r>
        <w:rPr>
          <w:noProof/>
        </w:rPr>
        <w:t xml:space="preserve">, la Commission prévoit de mobiliser environ 1 à 1,5 milliard d’EUR d’investissements dans le secteur du transport par voie d’eau d’ici à 2027, dont un tiers se concrétisera en 2026-2027, y compris pour le renouvellement et la modernisation de la flotte à tous les stades de développement. Le renouvellement et la modernisation de la flotte constituent un investissement particulièrement important pour la connectivité des îles, étant donné que les retards dans la transition écologique des services de connectivité maritime peuvent augmenter le coût de l’insularité et affaiblir l’accessibilité des communautés insulaires éloignées, et devraient être poursuivis conformément au </w:t>
      </w:r>
      <w:hyperlink r:id="rId36" w:history="1">
        <w:r>
          <w:rPr>
            <w:rStyle w:val="Hyperlink"/>
            <w:b/>
            <w:bCs/>
            <w:noProof/>
          </w:rPr>
          <w:t>plan d’investissement pour des transports durables</w:t>
        </w:r>
      </w:hyperlink>
      <w:r>
        <w:rPr>
          <w:noProof/>
        </w:rPr>
        <w:t>.</w:t>
      </w:r>
    </w:p>
    <w:p w14:paraId="1E5388E2" w14:textId="1441670C" w:rsidR="00785BC3" w:rsidRPr="009D5DE0" w:rsidRDefault="00785BC3" w:rsidP="00153052">
      <w:pPr>
        <w:pStyle w:val="Text"/>
        <w:spacing w:before="240" w:after="80"/>
        <w:rPr>
          <w:b/>
          <w:i/>
          <w:noProof/>
          <w:u w:val="single"/>
        </w:rPr>
      </w:pPr>
      <w:r>
        <w:rPr>
          <w:b/>
          <w:i/>
          <w:noProof/>
          <w:u w:val="single"/>
        </w:rPr>
        <w:t>Innovation</w:t>
      </w:r>
    </w:p>
    <w:p w14:paraId="5BBEF233" w14:textId="0E4E6D2A" w:rsidR="00F00474" w:rsidRDefault="00F00474" w:rsidP="007C2923">
      <w:pPr>
        <w:spacing w:after="8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L’innovation régionale dans les îles est soutenue par des </w:t>
      </w:r>
      <w:hyperlink r:id="rId37" w:history="1">
        <w:r>
          <w:rPr>
            <w:rStyle w:val="Hyperlink"/>
            <w:rFonts w:ascii="Times New Roman" w:hAnsi="Times New Roman"/>
            <w:b/>
            <w:noProof/>
            <w:sz w:val="24"/>
          </w:rPr>
          <w:t>stratégies de spécialisation intelligente</w:t>
        </w:r>
      </w:hyperlink>
      <w:r>
        <w:rPr>
          <w:rFonts w:ascii="Times New Roman" w:hAnsi="Times New Roman"/>
          <w:noProof/>
          <w:sz w:val="24"/>
        </w:rPr>
        <w:t xml:space="preserve"> (S3) dans le cadre de la politique de cohésion. Ces stratégies peuvent contribuer à intégrer les îles dans des écosystèmes d’innovation plus larges, en promouvant la recherche locale, la diffusion des technologies, l’entrepreneuriat et la collaboration entre les entreprises et les centres de recherche.</w:t>
      </w:r>
    </w:p>
    <w:p w14:paraId="678B368F" w14:textId="593DFF27" w:rsidR="007876DD" w:rsidRPr="00903FEA" w:rsidRDefault="00C31F11" w:rsidP="007876DD">
      <w:pPr>
        <w:spacing w:after="80" w:line="240" w:lineRule="auto"/>
        <w:jc w:val="both"/>
        <w:rPr>
          <w:rFonts w:ascii="Times New Roman" w:hAnsi="Times New Roman" w:cs="Times New Roman"/>
          <w:noProof/>
          <w:sz w:val="24"/>
          <w:szCs w:val="24"/>
        </w:rPr>
      </w:pPr>
      <w:r>
        <w:rPr>
          <w:rFonts w:ascii="Times New Roman" w:hAnsi="Times New Roman"/>
          <w:b/>
          <w:noProof/>
          <w:sz w:val="24"/>
        </w:rPr>
        <w:t>Horizon Europe</w:t>
      </w:r>
      <w:r>
        <w:rPr>
          <w:rFonts w:ascii="Times New Roman" w:hAnsi="Times New Roman"/>
          <w:noProof/>
          <w:sz w:val="24"/>
        </w:rPr>
        <w:t>, le programme phare de l’UE pour la recherche et l’innovation, contribue à l’innovation dans les îles, par exemple par l’intermédiaire de la mission «Restaurer notre océan et notre milieu aquatique» de l’UE et du partenariat pour une économie bleue durable (Sustainable Blue Economy Partnership, SBEP). Conformément au programme de recherche et d’innovation du SBEP, et en s’appuyant sur les points communs entre les programmes stratégiques de recherche et d’innovation existants des bassins maritimes (Méditerranée, mer Noire, mer Baltique et mer du Nord) et de l’océan Atlantique, le partenariat soutient la transformation des îles vers une économie neutre pour le climat, durable, productive et compétitive.</w:t>
      </w:r>
    </w:p>
    <w:p w14:paraId="1EDB6E0C" w14:textId="2406B7AA" w:rsidR="008820A8" w:rsidRPr="00903FEA" w:rsidRDefault="00AF4214" w:rsidP="00153052">
      <w:pPr>
        <w:spacing w:after="80" w:line="240" w:lineRule="auto"/>
        <w:jc w:val="both"/>
        <w:rPr>
          <w:rFonts w:ascii="Times New Roman" w:hAnsi="Times New Roman" w:cs="Times New Roman"/>
          <w:noProof/>
          <w:sz w:val="24"/>
          <w:szCs w:val="24"/>
        </w:rPr>
      </w:pPr>
      <w:r>
        <w:rPr>
          <w:rFonts w:ascii="Times New Roman" w:hAnsi="Times New Roman"/>
          <w:noProof/>
          <w:sz w:val="24"/>
        </w:rPr>
        <w:t xml:space="preserve">Au niveau transnational, interrégional et transfrontière, les </w:t>
      </w:r>
      <w:r>
        <w:rPr>
          <w:rFonts w:ascii="Times New Roman" w:hAnsi="Times New Roman"/>
          <w:b/>
          <w:noProof/>
          <w:sz w:val="24"/>
        </w:rPr>
        <w:t>programmes</w:t>
      </w:r>
      <w:r>
        <w:rPr>
          <w:rFonts w:ascii="Times New Roman" w:hAnsi="Times New Roman"/>
          <w:noProof/>
          <w:sz w:val="24"/>
        </w:rPr>
        <w:t xml:space="preserve"> </w:t>
      </w:r>
      <w:hyperlink r:id="rId38" w:history="1">
        <w:r>
          <w:rPr>
            <w:rStyle w:val="Hyperlink"/>
            <w:rFonts w:ascii="Times New Roman" w:hAnsi="Times New Roman"/>
            <w:b/>
            <w:noProof/>
            <w:sz w:val="24"/>
          </w:rPr>
          <w:t>Interreg</w:t>
        </w:r>
      </w:hyperlink>
      <w:r>
        <w:rPr>
          <w:rFonts w:ascii="Times New Roman" w:hAnsi="Times New Roman"/>
          <w:b/>
          <w:noProof/>
          <w:sz w:val="24"/>
        </w:rPr>
        <w:t xml:space="preserve"> </w:t>
      </w:r>
      <w:r>
        <w:rPr>
          <w:rFonts w:ascii="Times New Roman" w:hAnsi="Times New Roman"/>
          <w:noProof/>
          <w:sz w:val="24"/>
        </w:rPr>
        <w:t>mobilisent des ressources et de l’expertise pour des projets communs associant les îles, contribuant ainsi à renforcer la recherche et l’innovation et l’adoption de solutions innovantes dans des secteurs clés tels que l’économie bleue, le tourisme et la numérisation. La numérisation est particulièrement pertinente pour les îles dans le cadre de l’</w:t>
      </w:r>
      <w:hyperlink r:id="rId39" w:history="1">
        <w:r>
          <w:rPr>
            <w:rStyle w:val="Hyperlink"/>
            <w:rFonts w:ascii="Times New Roman" w:hAnsi="Times New Roman"/>
            <w:b/>
            <w:noProof/>
            <w:sz w:val="24"/>
          </w:rPr>
          <w:t>initiative «Villages intelligents»</w:t>
        </w:r>
      </w:hyperlink>
      <w:r>
        <w:rPr>
          <w:rFonts w:ascii="Times New Roman" w:hAnsi="Times New Roman"/>
          <w:noProof/>
          <w:sz w:val="24"/>
        </w:rPr>
        <w:t>, qui favorise les écosystèmes d’innovation locaux, les solutions numériques (services en ligne, mobilité intelligente) et la collaboration entre les îles, les universités, les jeunes pousses et les innovateurs sociaux.</w:t>
      </w:r>
    </w:p>
    <w:p w14:paraId="23FAC62D" w14:textId="44BF5000" w:rsidR="00BA037C" w:rsidRPr="00363B20" w:rsidRDefault="00BA037C" w:rsidP="00153052">
      <w:pPr>
        <w:spacing w:after="80" w:line="240" w:lineRule="auto"/>
        <w:jc w:val="both"/>
        <w:rPr>
          <w:rFonts w:ascii="Times New Roman" w:hAnsi="Times New Roman" w:cs="Times New Roman"/>
          <w:noProof/>
          <w:sz w:val="24"/>
          <w:szCs w:val="24"/>
        </w:rPr>
      </w:pPr>
    </w:p>
    <w:p w14:paraId="4DDDBA37" w14:textId="767A659D" w:rsidR="00276243" w:rsidRPr="00B73791" w:rsidRDefault="00276243" w:rsidP="00363B20">
      <w:pPr>
        <w:spacing w:after="40" w:line="240" w:lineRule="auto"/>
        <w:jc w:val="both"/>
        <w:rPr>
          <w:rFonts w:ascii="Times New Roman" w:hAnsi="Times New Roman" w:cs="Times New Roman"/>
          <w:b/>
          <w:bCs/>
          <w:i/>
          <w:iCs/>
          <w:noProof/>
          <w:sz w:val="24"/>
          <w:szCs w:val="24"/>
        </w:rPr>
      </w:pPr>
      <w:r>
        <w:rPr>
          <w:rFonts w:ascii="Times New Roman" w:hAnsi="Times New Roman"/>
          <w:b/>
          <w:i/>
          <w:noProof/>
          <w:sz w:val="24"/>
        </w:rPr>
        <w:t>À l’avenir</w:t>
      </w:r>
    </w:p>
    <w:p w14:paraId="55731B8D" w14:textId="02CAA257" w:rsidR="00ED2BEE" w:rsidRPr="007C4144" w:rsidRDefault="00ED2BEE" w:rsidP="00825320">
      <w:pPr>
        <w:pStyle w:val="Text"/>
        <w:shd w:val="clear" w:color="auto" w:fill="F2F2F2" w:themeFill="background1" w:themeFillShade="F2"/>
        <w:spacing w:after="40"/>
        <w:rPr>
          <w:b/>
          <w:bCs/>
          <w:noProof/>
        </w:rPr>
      </w:pPr>
      <w:r>
        <w:rPr>
          <w:b/>
          <w:noProof/>
        </w:rPr>
        <w:t>Afin de soutenir davantage la capacité des îles à exploiter leur potentiel économique, leur connectivité, leur compétitivité et leur innovation, la Commission:</w:t>
      </w:r>
    </w:p>
    <w:p w14:paraId="48C10902" w14:textId="4DBD6106" w:rsidR="00EC66C6" w:rsidRPr="00DA2EBB" w:rsidRDefault="00A12801" w:rsidP="00265748">
      <w:pPr>
        <w:pStyle w:val="ListParagraph"/>
        <w:numPr>
          <w:ilvl w:val="0"/>
          <w:numId w:val="5"/>
        </w:numPr>
        <w:shd w:val="clear" w:color="auto" w:fill="F2F2F2" w:themeFill="background1" w:themeFillShade="F2"/>
        <w:spacing w:after="40" w:line="240" w:lineRule="auto"/>
        <w:ind w:left="283" w:hanging="300"/>
        <w:contextualSpacing w:val="0"/>
        <w:jc w:val="both"/>
        <w:rPr>
          <w:rFonts w:ascii="Times New Roman" w:eastAsia="Times New Roman" w:hAnsi="Times New Roman" w:cs="Times New Roman"/>
          <w:noProof/>
          <w:sz w:val="24"/>
          <w:szCs w:val="24"/>
        </w:rPr>
      </w:pPr>
      <w:r>
        <w:rPr>
          <w:rFonts w:ascii="Times New Roman" w:hAnsi="Times New Roman"/>
          <w:noProof/>
          <w:sz w:val="24"/>
        </w:rPr>
        <w:t xml:space="preserve">examinera, le cas échéant, les observations relatives à la situation particulière des îles de l’UE, y compris les coûts de l’insularité, dans le cadre des réexamens en cours des </w:t>
      </w:r>
      <w:r>
        <w:rPr>
          <w:rFonts w:ascii="Times New Roman" w:hAnsi="Times New Roman"/>
          <w:b/>
          <w:bCs/>
          <w:noProof/>
          <w:sz w:val="24"/>
        </w:rPr>
        <w:t>lignes directrices de 2014 relatives au secteur de l’aviation, du règlement général d’exemption par catégorie (RGEC) et des lignes directrices concernant les aides d’État à finalité régionale</w:t>
      </w:r>
      <w:r>
        <w:rPr>
          <w:rFonts w:ascii="Times New Roman" w:hAnsi="Times New Roman"/>
          <w:noProof/>
          <w:sz w:val="24"/>
        </w:rPr>
        <w:t>, et fournira un soutien technique (tel que des formations ou une aide pratique) sur la conception et l’utilisation des instruments d’aide d’État mis à la disposition des îles;</w:t>
      </w:r>
    </w:p>
    <w:p w14:paraId="4358BE7B" w14:textId="5BDC086B" w:rsidR="00ED2BEE" w:rsidRPr="00D2243B" w:rsidRDefault="00820B96" w:rsidP="00C97A7F">
      <w:pPr>
        <w:pStyle w:val="Bulletpoints"/>
        <w:shd w:val="clear" w:color="auto" w:fill="F2F2F2" w:themeFill="background1" w:themeFillShade="F2"/>
        <w:spacing w:after="40"/>
        <w:ind w:left="283" w:hanging="300"/>
        <w:rPr>
          <w:noProof/>
        </w:rPr>
      </w:pPr>
      <w:r>
        <w:rPr>
          <w:noProof/>
        </w:rPr>
        <w:t xml:space="preserve">envisagera de renforcer les garanties en matière de connectivité pour les îles dans les situations d’urgence, y compris au moyen de </w:t>
      </w:r>
      <w:r>
        <w:rPr>
          <w:b/>
          <w:noProof/>
        </w:rPr>
        <w:t>cadres</w:t>
      </w:r>
      <w:r>
        <w:rPr>
          <w:noProof/>
        </w:rPr>
        <w:t xml:space="preserve"> en matière de concurrence et d’</w:t>
      </w:r>
      <w:r>
        <w:rPr>
          <w:b/>
          <w:noProof/>
        </w:rPr>
        <w:t>OSP</w:t>
      </w:r>
      <w:r>
        <w:rPr>
          <w:noProof/>
        </w:rPr>
        <w:t>;</w:t>
      </w:r>
    </w:p>
    <w:p w14:paraId="46F6E449" w14:textId="3B27305E" w:rsidR="00BB673D" w:rsidRPr="00D2243B" w:rsidRDefault="00971F1B" w:rsidP="006F57B7">
      <w:pPr>
        <w:pStyle w:val="Bulletpoints"/>
        <w:shd w:val="clear" w:color="auto" w:fill="F2F2F2" w:themeFill="background1" w:themeFillShade="F2"/>
        <w:spacing w:after="40"/>
        <w:ind w:left="283" w:hanging="300"/>
        <w:rPr>
          <w:noProof/>
        </w:rPr>
      </w:pPr>
      <w:r>
        <w:rPr>
          <w:noProof/>
        </w:rPr>
        <w:t xml:space="preserve">évaluera les dérogations spécifiques aux îles dans le cadre des prochaines révisions du </w:t>
      </w:r>
      <w:r>
        <w:rPr>
          <w:b/>
          <w:noProof/>
        </w:rPr>
        <w:t>règlement sur le déploiement d’une infrastructure pour carburants alternatifs</w:t>
      </w:r>
      <w:r>
        <w:rPr>
          <w:noProof/>
        </w:rPr>
        <w:t xml:space="preserve"> et du </w:t>
      </w:r>
      <w:r>
        <w:rPr>
          <w:b/>
          <w:noProof/>
        </w:rPr>
        <w:t>règlement FuelEU Maritime</w:t>
      </w:r>
      <w:r>
        <w:rPr>
          <w:noProof/>
        </w:rPr>
        <w:t>; veillera à ce que les besoins spécifiques et les régimes spécifiques des îles soient pris en compte dans le déploiement du plan d’investissement pour des transports durables;</w:t>
      </w:r>
    </w:p>
    <w:p w14:paraId="0A2B83E4" w14:textId="7AC988F8" w:rsidR="00ED2BEE" w:rsidRPr="00D2243B" w:rsidRDefault="20EF0A21" w:rsidP="00C97A7F">
      <w:pPr>
        <w:pStyle w:val="Bulletpoints"/>
        <w:shd w:val="clear" w:color="auto" w:fill="F2F2F2" w:themeFill="background1" w:themeFillShade="F2"/>
        <w:spacing w:after="40"/>
        <w:ind w:left="283" w:hanging="300"/>
        <w:rPr>
          <w:noProof/>
        </w:rPr>
      </w:pPr>
      <w:r>
        <w:rPr>
          <w:noProof/>
        </w:rPr>
        <w:t xml:space="preserve">examinera les problèmes potentiels qui affectent la compétitivité, la connectivité et le coût de la vie des îles européennes dans le cadre de la prochaine révision du </w:t>
      </w:r>
      <w:r>
        <w:rPr>
          <w:b/>
          <w:bCs/>
          <w:noProof/>
        </w:rPr>
        <w:t>SEQE</w:t>
      </w:r>
      <w:r>
        <w:rPr>
          <w:noProof/>
        </w:rPr>
        <w:t xml:space="preserve"> et du règlement «FuelEU Maritime»;</w:t>
      </w:r>
    </w:p>
    <w:p w14:paraId="2790146F" w14:textId="35374A9A" w:rsidR="06D78813" w:rsidRDefault="06D78813" w:rsidP="108DB2AF">
      <w:pPr>
        <w:pStyle w:val="Bulletpoints"/>
        <w:shd w:val="clear" w:color="auto" w:fill="F2F2F2" w:themeFill="background1" w:themeFillShade="F2"/>
        <w:spacing w:after="40"/>
        <w:ind w:left="283" w:hanging="300"/>
        <w:rPr>
          <w:b/>
          <w:bCs/>
          <w:noProof/>
          <w:color w:val="000000" w:themeColor="text1"/>
        </w:rPr>
      </w:pPr>
      <w:r>
        <w:rPr>
          <w:noProof/>
        </w:rPr>
        <w:t xml:space="preserve">aidera les États membres et les îles à renforcer la résilience et la compétitivité </w:t>
      </w:r>
      <w:r>
        <w:rPr>
          <w:b/>
          <w:noProof/>
        </w:rPr>
        <w:t>de leurs écosystèmes touristiques</w:t>
      </w:r>
      <w:r>
        <w:rPr>
          <w:noProof/>
        </w:rPr>
        <w:t xml:space="preserve"> dans le cadre de la future </w:t>
      </w:r>
      <w:r>
        <w:rPr>
          <w:b/>
          <w:noProof/>
        </w:rPr>
        <w:t>stratégie de l’UE pour un tourisme durable</w:t>
      </w:r>
      <w:r>
        <w:rPr>
          <w:noProof/>
        </w:rPr>
        <w:t>;</w:t>
      </w:r>
    </w:p>
    <w:p w14:paraId="4617E9FF" w14:textId="2B59D241" w:rsidR="000D5D17" w:rsidRPr="00D2243B" w:rsidRDefault="000D5D17" w:rsidP="108DB2AF">
      <w:pPr>
        <w:pStyle w:val="Bulletpoints"/>
        <w:shd w:val="clear" w:color="auto" w:fill="F2F2F2" w:themeFill="background1" w:themeFillShade="F2"/>
        <w:spacing w:after="40"/>
        <w:ind w:left="283" w:hanging="300"/>
        <w:rPr>
          <w:b/>
          <w:bCs/>
          <w:noProof/>
          <w:color w:val="000000" w:themeColor="text1"/>
        </w:rPr>
      </w:pPr>
      <w:r>
        <w:rPr>
          <w:noProof/>
        </w:rPr>
        <w:t xml:space="preserve">lancera une analyse approfondie du </w:t>
      </w:r>
      <w:r>
        <w:rPr>
          <w:b/>
          <w:bCs/>
          <w:noProof/>
        </w:rPr>
        <w:t>coût de l’insularité</w:t>
      </w:r>
      <w:r>
        <w:rPr>
          <w:noProof/>
        </w:rPr>
        <w:t xml:space="preserve"> et des mesures de bonnes pratiques visant à l’atténuer, notamment dans le secteur des transports.</w:t>
      </w:r>
    </w:p>
    <w:p w14:paraId="24346EE2" w14:textId="4A7D390C" w:rsidR="00ED2BEE" w:rsidRPr="00903FEA" w:rsidRDefault="00ED2BEE" w:rsidP="00363B20">
      <w:pPr>
        <w:shd w:val="clear" w:color="auto" w:fill="F2F2F2" w:themeFill="background1" w:themeFillShade="F2"/>
        <w:spacing w:before="240" w:after="40" w:line="240" w:lineRule="auto"/>
        <w:jc w:val="both"/>
        <w:rPr>
          <w:rFonts w:ascii="Times New Roman" w:hAnsi="Times New Roman" w:cs="Times New Roman"/>
          <w:b/>
          <w:bCs/>
          <w:noProof/>
          <w:sz w:val="24"/>
          <w:szCs w:val="24"/>
        </w:rPr>
      </w:pPr>
      <w:r>
        <w:rPr>
          <w:rFonts w:ascii="Times New Roman" w:hAnsi="Times New Roman"/>
          <w:b/>
          <w:noProof/>
          <w:sz w:val="24"/>
        </w:rPr>
        <w:t>La Commission invite les États membres à:</w:t>
      </w:r>
    </w:p>
    <w:p w14:paraId="468E4A5F" w14:textId="40BB45DF" w:rsidR="395B9999" w:rsidRPr="00C30EE5" w:rsidRDefault="001E626D" w:rsidP="00C97A7F">
      <w:pPr>
        <w:pStyle w:val="Bulletpoints"/>
        <w:shd w:val="clear" w:color="auto" w:fill="F2F2F2" w:themeFill="background1" w:themeFillShade="F2"/>
        <w:spacing w:after="40"/>
        <w:ind w:left="283" w:hanging="300"/>
        <w:rPr>
          <w:noProof/>
        </w:rPr>
      </w:pPr>
      <w:r>
        <w:rPr>
          <w:noProof/>
        </w:rPr>
        <w:t xml:space="preserve">aider les îles à relever leurs défis en matière de </w:t>
      </w:r>
      <w:r>
        <w:rPr>
          <w:b/>
          <w:bCs/>
          <w:noProof/>
        </w:rPr>
        <w:t>connectivité</w:t>
      </w:r>
      <w:r>
        <w:rPr>
          <w:noProof/>
        </w:rPr>
        <w:t xml:space="preserve"> en allouant une partie des recettes nationales du </w:t>
      </w:r>
      <w:r>
        <w:rPr>
          <w:b/>
          <w:bCs/>
          <w:noProof/>
        </w:rPr>
        <w:t>SEQE</w:t>
      </w:r>
      <w:r>
        <w:rPr>
          <w:noProof/>
        </w:rPr>
        <w:t xml:space="preserve"> de l’UE afin d’accélérer le déploiement de solutions de transport à émissions nulles et les investissements connexes, y compris dans les secteurs maritime et aérien;</w:t>
      </w:r>
    </w:p>
    <w:p w14:paraId="19FF5E6A" w14:textId="34DD5158" w:rsidR="00ED2BEE" w:rsidRPr="00C30EE5" w:rsidRDefault="000D6D0D" w:rsidP="00C97A7F">
      <w:pPr>
        <w:pStyle w:val="Bulletpoints"/>
        <w:shd w:val="clear" w:color="auto" w:fill="F2F2F2" w:themeFill="background1" w:themeFillShade="F2"/>
        <w:spacing w:after="40"/>
        <w:ind w:left="283" w:hanging="300"/>
        <w:rPr>
          <w:rFonts w:eastAsia="Times New Roman"/>
          <w:noProof/>
        </w:rPr>
      </w:pPr>
      <w:r>
        <w:rPr>
          <w:noProof/>
        </w:rPr>
        <w:t xml:space="preserve">tenir compte des défis auxquels sont confrontées les îles dans leurs </w:t>
      </w:r>
      <w:r>
        <w:rPr>
          <w:b/>
          <w:bCs/>
          <w:noProof/>
        </w:rPr>
        <w:t>plans de transport nationaux et leurs feuilles de route stratégiques nationales relatives à la décennie numérique</w:t>
      </w:r>
      <w:r>
        <w:rPr>
          <w:noProof/>
        </w:rPr>
        <w:t>, en garantissant une vision à long terme pour une connectivité durable et des dotations financières spécifiques, y compris pour les modes de transport à faible intensité de carbone;</w:t>
      </w:r>
    </w:p>
    <w:p w14:paraId="7A4BB232" w14:textId="49770230" w:rsidR="009B7A5E" w:rsidRPr="00C30EE5" w:rsidRDefault="009B7A5E" w:rsidP="00C97A7F">
      <w:pPr>
        <w:pStyle w:val="Bulletpoints"/>
        <w:shd w:val="clear" w:color="auto" w:fill="F2F2F2" w:themeFill="background1" w:themeFillShade="F2"/>
        <w:spacing w:after="40"/>
        <w:ind w:left="283" w:hanging="300"/>
        <w:rPr>
          <w:rFonts w:eastAsia="Times New Roman"/>
          <w:noProof/>
        </w:rPr>
      </w:pPr>
      <w:r>
        <w:rPr>
          <w:noProof/>
        </w:rPr>
        <w:t>saisir les possibilités offertes par l’espace maritime européen pour améliorer l’accès aux îles de petite et moyenne taille, y compris la connectivité entre les ports du RTE-T global au sein d’un seul État membre. Dans ce contexte, les États membres sont invités à tirer pleinement parti de l’appel à propositions «reflow» 2026 du MIE au titre des priorités pertinentes de ce dernier pour soutenir les îles, par exemple pour des projets de décarbonation dans les ports RTE-T, y compris l’alimentation électrique à quai;</w:t>
      </w:r>
    </w:p>
    <w:p w14:paraId="74D5BBE8" w14:textId="5AFE72D2" w:rsidR="00ED2BEE" w:rsidRPr="00C30EE5" w:rsidRDefault="00ED2BEE" w:rsidP="00C97A7F">
      <w:pPr>
        <w:pStyle w:val="Bulletpoints"/>
        <w:shd w:val="clear" w:color="auto" w:fill="F2F2F2" w:themeFill="background1" w:themeFillShade="F2"/>
        <w:spacing w:after="40"/>
        <w:ind w:left="283" w:hanging="300"/>
        <w:rPr>
          <w:rFonts w:eastAsia="Times New Roman"/>
          <w:b/>
          <w:bCs/>
          <w:noProof/>
        </w:rPr>
      </w:pPr>
      <w:r>
        <w:rPr>
          <w:noProof/>
        </w:rPr>
        <w:t xml:space="preserve">coopérer au niveau de l’archipel/du bassin maritime pour </w:t>
      </w:r>
      <w:r>
        <w:rPr>
          <w:b/>
          <w:bCs/>
          <w:noProof/>
        </w:rPr>
        <w:t>déployer des économies d’échelle dans la fourniture de services publics</w:t>
      </w:r>
      <w:r>
        <w:rPr>
          <w:noProof/>
        </w:rPr>
        <w:t xml:space="preserve"> tels que les transports afin de réduire les coûts, ainsi que pour déployer des projets à grande échelle (par exemple, des réseaux dorsaux, y compris au moyen de câbles sous-marins, des liaisons par satellite, la connectivité 5G, des bureaux de compétences en matière de haut débit, etc.);</w:t>
      </w:r>
    </w:p>
    <w:p w14:paraId="4696A459" w14:textId="19A65947" w:rsidR="00ED2BEE" w:rsidRPr="00C30EE5" w:rsidRDefault="00ED2BEE" w:rsidP="00C97A7F">
      <w:pPr>
        <w:pStyle w:val="Bulletpoints"/>
        <w:shd w:val="clear" w:color="auto" w:fill="F2F2F2" w:themeFill="background1" w:themeFillShade="F2"/>
        <w:spacing w:after="40"/>
        <w:ind w:left="283" w:hanging="300"/>
        <w:rPr>
          <w:rFonts w:eastAsia="Times New Roman"/>
          <w:noProof/>
        </w:rPr>
      </w:pPr>
      <w:r>
        <w:rPr>
          <w:noProof/>
        </w:rPr>
        <w:t xml:space="preserve">tirer parti des </w:t>
      </w:r>
      <w:r>
        <w:rPr>
          <w:b/>
          <w:bCs/>
          <w:noProof/>
        </w:rPr>
        <w:t>OSP</w:t>
      </w:r>
      <w:r>
        <w:rPr>
          <w:noProof/>
        </w:rPr>
        <w:t>, des mécanismes compensatoires et des subventions ciblées, le cas échéant, pour faire en sorte que les services de transport durables atténuent les contraintes causées par l’insularité et préservent la connectivité territoriale;</w:t>
      </w:r>
    </w:p>
    <w:p w14:paraId="12EB0273" w14:textId="77777777" w:rsidR="00A74793" w:rsidRDefault="00ED2BEE" w:rsidP="00C97A7F">
      <w:pPr>
        <w:pStyle w:val="Bulletpoints"/>
        <w:shd w:val="clear" w:color="auto" w:fill="F2F2F2" w:themeFill="background1" w:themeFillShade="F2"/>
        <w:spacing w:after="40"/>
        <w:ind w:left="283" w:hanging="300"/>
        <w:rPr>
          <w:rFonts w:eastAsia="Times New Roman"/>
          <w:noProof/>
        </w:rPr>
      </w:pPr>
      <w:r>
        <w:rPr>
          <w:noProof/>
        </w:rPr>
        <w:t xml:space="preserve">maintenir et développer des </w:t>
      </w:r>
      <w:r>
        <w:rPr>
          <w:b/>
          <w:bCs/>
          <w:noProof/>
        </w:rPr>
        <w:t>services de transbordeurs</w:t>
      </w:r>
      <w:r>
        <w:rPr>
          <w:noProof/>
        </w:rPr>
        <w:t xml:space="preserve"> fiables tout au long de l’année afin de garantir des liaisons régulières entre les îles et le continent, ainsi que soutenir l’électrification des ports, des aéroports et du transport routier sur les îles, et le déploiement d’une infrastructure pour carburants alternatifs pour les navires;</w:t>
      </w:r>
    </w:p>
    <w:p w14:paraId="1C2BC7EC" w14:textId="741075C4" w:rsidR="00ED2BEE" w:rsidRPr="00F479E6" w:rsidRDefault="00A74793" w:rsidP="00C97A7F">
      <w:pPr>
        <w:pStyle w:val="Bulletpoints"/>
        <w:shd w:val="clear" w:color="auto" w:fill="F2F2F2" w:themeFill="background1" w:themeFillShade="F2"/>
        <w:spacing w:after="40"/>
        <w:ind w:left="283" w:hanging="300"/>
        <w:rPr>
          <w:rFonts w:eastAsia="Times New Roman"/>
          <w:noProof/>
        </w:rPr>
      </w:pPr>
      <w:r>
        <w:rPr>
          <w:noProof/>
        </w:rPr>
        <w:t>promouvoir une approche technologiquement neutre de la décarbonation des services insulaires de connectivité maritime, en tenant dûment compte des exigences opérationnelles, de la préparation des ports, de la capacité du réseau, de la disponibilité énergétique et de la maturité des carburants alternatifs, et élaborer des cadres de financement spécifiques et prévisibles pour soutenir les investissements nécessaires.</w:t>
      </w:r>
    </w:p>
    <w:p w14:paraId="714025F2" w14:textId="2E300C79" w:rsidR="00020196" w:rsidRPr="00903FEA" w:rsidRDefault="00020196" w:rsidP="00316481">
      <w:pPr>
        <w:pStyle w:val="ListParagraph"/>
        <w:spacing w:after="0" w:line="240" w:lineRule="auto"/>
        <w:contextualSpacing w:val="0"/>
        <w:jc w:val="both"/>
        <w:rPr>
          <w:rFonts w:ascii="Times New Roman" w:hAnsi="Times New Roman" w:cs="Times New Roman"/>
          <w:b/>
          <w:bCs/>
          <w:noProof/>
          <w:sz w:val="24"/>
          <w:szCs w:val="24"/>
        </w:rPr>
      </w:pPr>
    </w:p>
    <w:p w14:paraId="4A3C4955" w14:textId="53A2DF82" w:rsidR="00C11FC5" w:rsidRPr="00903FEA" w:rsidRDefault="00D07ABD" w:rsidP="00153052">
      <w:pPr>
        <w:pStyle w:val="Heading2"/>
        <w:rPr>
          <w:noProof/>
        </w:rPr>
      </w:pPr>
      <w:bookmarkStart w:id="10" w:name="_Toc1680305540"/>
      <w:bookmarkStart w:id="11" w:name="_Toc223857987"/>
      <w:r>
        <w:rPr>
          <w:noProof/>
        </w:rPr>
        <w:t>2.2. Sécurité énergétique, protection de l’environnement, transition écologique et résilience au changement climatique</w:t>
      </w:r>
      <w:bookmarkEnd w:id="10"/>
      <w:bookmarkEnd w:id="11"/>
    </w:p>
    <w:p w14:paraId="4A995A30" w14:textId="1DCF0B47" w:rsidR="00263ABF" w:rsidRPr="00363B20" w:rsidRDefault="00263ABF" w:rsidP="00153052">
      <w:pPr>
        <w:pStyle w:val="Text"/>
        <w:spacing w:before="240" w:after="80"/>
        <w:rPr>
          <w:b/>
          <w:i/>
          <w:noProof/>
          <w:u w:val="single"/>
        </w:rPr>
      </w:pPr>
      <w:bookmarkStart w:id="12" w:name="_Hlk224558109"/>
      <w:r>
        <w:rPr>
          <w:b/>
          <w:i/>
          <w:noProof/>
          <w:u w:val="single"/>
        </w:rPr>
        <w:t>Sécurité énergétique</w:t>
      </w:r>
    </w:p>
    <w:p w14:paraId="1F1DD88F" w14:textId="1D16AD69" w:rsidR="0043547E" w:rsidRPr="006B6B74" w:rsidRDefault="0043547E" w:rsidP="0043547E">
      <w:pPr>
        <w:spacing w:after="80" w:line="240" w:lineRule="auto"/>
        <w:jc w:val="both"/>
        <w:rPr>
          <w:rFonts w:ascii="Times New Roman" w:hAnsi="Times New Roman" w:cs="Times New Roman"/>
          <w:noProof/>
          <w:sz w:val="24"/>
          <w:szCs w:val="24"/>
        </w:rPr>
      </w:pPr>
      <w:r>
        <w:rPr>
          <w:rFonts w:ascii="Times New Roman" w:hAnsi="Times New Roman"/>
          <w:noProof/>
          <w:sz w:val="24"/>
        </w:rPr>
        <w:t xml:space="preserve">Un défi particulièrement important pour les îles est de garantir </w:t>
      </w:r>
      <w:r>
        <w:rPr>
          <w:rFonts w:ascii="Times New Roman" w:hAnsi="Times New Roman"/>
          <w:b/>
          <w:noProof/>
          <w:sz w:val="24"/>
        </w:rPr>
        <w:t>la sécurité énergétique, l’autosuffisance et la décarbonation</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Dans le même temps, les îles peuvent contribuer à des solutions énergétiques et à la sécurité.</w:t>
      </w:r>
      <w:r>
        <w:rPr>
          <w:rFonts w:ascii="Times New Roman" w:hAnsi="Times New Roman"/>
          <w:b/>
          <w:noProof/>
          <w:sz w:val="24"/>
        </w:rPr>
        <w:t xml:space="preserve"> La politique de cohésion soutient les investissements dans l’efficacité énergétique, les sources d’énergie renouvelables et les systèmes énergétiques intelligents</w:t>
      </w:r>
      <w:r>
        <w:rPr>
          <w:rFonts w:ascii="Times New Roman" w:hAnsi="Times New Roman"/>
          <w:noProof/>
          <w:sz w:val="24"/>
        </w:rPr>
        <w:t xml:space="preserve">. Les îles ayant des </w:t>
      </w:r>
      <w:r>
        <w:rPr>
          <w:rFonts w:ascii="Times New Roman" w:hAnsi="Times New Roman"/>
          <w:b/>
          <w:bCs/>
          <w:noProof/>
          <w:sz w:val="24"/>
        </w:rPr>
        <w:t>interconnexions</w:t>
      </w:r>
      <w:r>
        <w:rPr>
          <w:rFonts w:ascii="Times New Roman" w:hAnsi="Times New Roman"/>
          <w:noProof/>
          <w:sz w:val="24"/>
        </w:rPr>
        <w:t xml:space="preserve"> limitées avec le continent bénéficient également d’un soutien ciblé, tandis que l’examen à mi-parcours de la politique de cohésion a permis aux États membres d’accroître encore les investissements dans les interconnexions énergétiques et les infrastructures de transport, de distribution, de stockage et de soutien connexes, ainsi que dans la protection des infrastructures énergétiques critiques et le déploiement d’infrastructures de recharge. Les communautés énergétiques sont des actions collectives et citoyennes dans le domaine de l’énergie et contribuent à l’indépendance et à la sécurité énergétiques</w:t>
      </w:r>
      <w:r>
        <w:rPr>
          <w:rStyle w:val="FootnoteReference"/>
          <w:rFonts w:ascii="Times New Roman" w:hAnsi="Times New Roman" w:cs="Times New Roman"/>
          <w:noProof/>
          <w:sz w:val="24"/>
          <w:szCs w:val="24"/>
        </w:rPr>
        <w:footnoteReference w:id="14"/>
      </w:r>
      <w:r>
        <w:rPr>
          <w:rFonts w:ascii="Times New Roman" w:hAnsi="Times New Roman"/>
          <w:noProof/>
          <w:sz w:val="24"/>
        </w:rPr>
        <w:t>. Des transports propres et durables contribuent également à réduire les émissions de gaz à effet de serre et à atteindre les objectifs de décarbonation.</w:t>
      </w:r>
    </w:p>
    <w:p w14:paraId="2B2C6446" w14:textId="1581A86A" w:rsidR="0043547E" w:rsidRDefault="0043547E" w:rsidP="0043547E">
      <w:pPr>
        <w:spacing w:after="80" w:line="240" w:lineRule="auto"/>
        <w:jc w:val="both"/>
        <w:rPr>
          <w:rFonts w:ascii="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transition énergétique et l’indépendance énergétique</w:t>
      </w:r>
      <w:r>
        <w:rPr>
          <w:rFonts w:ascii="Times New Roman" w:hAnsi="Times New Roman"/>
          <w:noProof/>
          <w:sz w:val="24"/>
        </w:rPr>
        <w:t xml:space="preserve"> de nombreuses îles sont également soutenues par l’</w:t>
      </w:r>
      <w:hyperlink r:id="rId40" w:history="1">
        <w:r>
          <w:rPr>
            <w:rStyle w:val="Hyperlink"/>
            <w:rFonts w:ascii="Times New Roman" w:hAnsi="Times New Roman"/>
            <w:b/>
            <w:noProof/>
            <w:sz w:val="24"/>
          </w:rPr>
          <w:t>initiative «Une énergie propre pour les îles de l’UE»</w:t>
        </w:r>
      </w:hyperlink>
      <w:r>
        <w:rPr>
          <w:noProof/>
        </w:rPr>
        <w:t>,</w:t>
      </w:r>
      <w:r>
        <w:rPr>
          <w:rFonts w:ascii="Times New Roman" w:hAnsi="Times New Roman"/>
          <w:noProof/>
          <w:sz w:val="24"/>
        </w:rPr>
        <w:t xml:space="preserve"> qui fournit une assistance technique axée sur la demande et facilite la coopération entre la Commission, les États membres et les îles pour faire progresser la décarbonation des systèmes énergétiques insulaires.</w:t>
      </w:r>
    </w:p>
    <w:p w14:paraId="0BB6FF1B" w14:textId="4DA0D379" w:rsidR="00790522" w:rsidRPr="00363B20" w:rsidRDefault="00790522" w:rsidP="00153052">
      <w:pPr>
        <w:pStyle w:val="Text"/>
        <w:spacing w:before="240" w:after="80"/>
        <w:rPr>
          <w:b/>
          <w:i/>
          <w:noProof/>
          <w:u w:val="single"/>
        </w:rPr>
      </w:pPr>
      <w:r>
        <w:rPr>
          <w:b/>
          <w:i/>
          <w:noProof/>
          <w:u w:val="single"/>
        </w:rPr>
        <w:t>Protection de l’environnement et résilience au changement climatique</w:t>
      </w:r>
    </w:p>
    <w:p w14:paraId="6B653FB9" w14:textId="149D1A9C" w:rsidR="008A3B57" w:rsidRDefault="006E47F2" w:rsidP="00671777">
      <w:pPr>
        <w:spacing w:after="8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biodiversité</w:t>
      </w:r>
      <w:r>
        <w:rPr>
          <w:rFonts w:ascii="Times New Roman" w:hAnsi="Times New Roman"/>
          <w:noProof/>
          <w:sz w:val="24"/>
        </w:rPr>
        <w:t xml:space="preserve"> unique et diversifiée des îles de l’UE est de plus en plus menacée par des pressions telles que le changement climatique, la pollution, la pêche non durable, l’agriculture et le tourisme. En outre, les communautés insulaires sont confrontées à de graves difficultés en matière de </w:t>
      </w:r>
      <w:r>
        <w:rPr>
          <w:rFonts w:ascii="Times New Roman" w:hAnsi="Times New Roman"/>
          <w:b/>
          <w:noProof/>
          <w:sz w:val="24"/>
        </w:rPr>
        <w:t>gestion de l’eau et des déchets</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La</w:t>
      </w:r>
      <w:r>
        <w:rPr>
          <w:rFonts w:ascii="Times New Roman" w:hAnsi="Times New Roman"/>
          <w:b/>
          <w:noProof/>
          <w:sz w:val="24"/>
        </w:rPr>
        <w:t xml:space="preserve"> politique de cohésion</w:t>
      </w:r>
      <w:r>
        <w:rPr>
          <w:rFonts w:ascii="Times New Roman" w:hAnsi="Times New Roman"/>
          <w:noProof/>
          <w:sz w:val="24"/>
        </w:rPr>
        <w:t xml:space="preserve"> investit dans la gestion durable de l’eau et des déchets, y compris les infrastructures de base, la protection et la restauration de la nature et de la biodiversité, ainsi que dans l’économie circulaire. Les États membres ont renforcé les mesures de résilience dans le domaine de l’eau lors de l’examen à mi-parcours de la politique de cohésion.</w:t>
      </w:r>
    </w:p>
    <w:p w14:paraId="39B4202D" w14:textId="6CC26520" w:rsidR="00C42B25" w:rsidRDefault="00C42B25" w:rsidP="00671777">
      <w:pPr>
        <w:spacing w:after="8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Comme décrit dans la </w:t>
      </w:r>
      <w:hyperlink r:id="rId41" w:history="1">
        <w:r>
          <w:rPr>
            <w:rStyle w:val="Hyperlink"/>
            <w:rFonts w:ascii="Times New Roman" w:hAnsi="Times New Roman"/>
            <w:b/>
            <w:noProof/>
            <w:sz w:val="24"/>
          </w:rPr>
          <w:t>stratégie pour la résilience dans le domaine de l’eau</w:t>
        </w:r>
      </w:hyperlink>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la rareté de l’eau, en particulier, constitue un défi pour certaines îles. Un approvisionnement adéquat en eau douce utilisée comme eau potable ou pour les activités industrielles constitue un défi de plus en plus important. Cela rend nécessaires l’innovation et les investissements dans le dessalement durable et, de manière générale, la mise en place d’une économie intelligente dans le domaine de l’eau qui soit adaptée à l’échelle et à l’écosystème des îles.</w:t>
      </w:r>
    </w:p>
    <w:p w14:paraId="4EA8FE0B" w14:textId="2AA71BB8" w:rsidR="00BC6C8F" w:rsidRDefault="003B5BE0" w:rsidP="003B5BE0">
      <w:pPr>
        <w:spacing w:after="80" w:line="240" w:lineRule="auto"/>
        <w:jc w:val="both"/>
        <w:rPr>
          <w:rFonts w:ascii="Times New Roman" w:hAnsi="Times New Roman" w:cs="Times New Roman"/>
          <w:noProof/>
          <w:sz w:val="24"/>
          <w:szCs w:val="24"/>
        </w:rPr>
      </w:pPr>
      <w:r>
        <w:rPr>
          <w:rFonts w:ascii="Times New Roman" w:hAnsi="Times New Roman"/>
          <w:b/>
          <w:bCs/>
          <w:noProof/>
          <w:sz w:val="24"/>
        </w:rPr>
        <w:t>Les pratiques agricoles durables et la gestion efficace des ressources naturelles sont soutenues par la PAC</w:t>
      </w:r>
      <w:r>
        <w:rPr>
          <w:rFonts w:ascii="Times New Roman" w:hAnsi="Times New Roman"/>
          <w:noProof/>
          <w:sz w:val="24"/>
        </w:rPr>
        <w:t>, par exemple au moyen de programmes écologiques et de paiements agroenvironnementaux et climatiques.</w:t>
      </w:r>
    </w:p>
    <w:p w14:paraId="33176E0A" w14:textId="02913575" w:rsidR="00DE3EF5" w:rsidRPr="00903FEA" w:rsidRDefault="00DE3EF5" w:rsidP="00DE3EF5">
      <w:pPr>
        <w:spacing w:before="40" w:after="80" w:line="240" w:lineRule="auto"/>
        <w:jc w:val="both"/>
        <w:rPr>
          <w:rFonts w:ascii="Times New Roman" w:hAnsi="Times New Roman" w:cs="Times New Roman"/>
          <w:noProof/>
          <w:sz w:val="24"/>
          <w:szCs w:val="24"/>
        </w:rPr>
      </w:pPr>
      <w:r>
        <w:rPr>
          <w:rFonts w:ascii="Times New Roman" w:hAnsi="Times New Roman"/>
          <w:noProof/>
          <w:sz w:val="24"/>
        </w:rPr>
        <w:t xml:space="preserve">En outre, les îles bénéficient de politiques et d’initiatives pertinentes pour les océans destinées à soutenir la durabilité à long terme de </w:t>
      </w:r>
      <w:r>
        <w:rPr>
          <w:rFonts w:ascii="Times New Roman" w:hAnsi="Times New Roman"/>
          <w:b/>
          <w:noProof/>
          <w:sz w:val="24"/>
        </w:rPr>
        <w:t xml:space="preserve">la pêche et </w:t>
      </w:r>
      <w:r>
        <w:rPr>
          <w:rFonts w:ascii="Times New Roman" w:hAnsi="Times New Roman"/>
          <w:noProof/>
          <w:sz w:val="24"/>
        </w:rPr>
        <w:t xml:space="preserve">de </w:t>
      </w:r>
      <w:r>
        <w:rPr>
          <w:rFonts w:ascii="Times New Roman" w:hAnsi="Times New Roman"/>
          <w:b/>
          <w:noProof/>
          <w:sz w:val="24"/>
        </w:rPr>
        <w:t>l’aquaculture</w:t>
      </w:r>
      <w:r>
        <w:rPr>
          <w:rFonts w:ascii="Times New Roman" w:hAnsi="Times New Roman"/>
          <w:noProof/>
          <w:sz w:val="24"/>
        </w:rPr>
        <w:t>. La stratégie de l’UE pour des communautés côtières résilientes, prospères et vivables aborde ces aspects en détail.</w:t>
      </w:r>
    </w:p>
    <w:p w14:paraId="372E07E2" w14:textId="7CDB7A70" w:rsidR="008A3B57" w:rsidRDefault="007C0511" w:rsidP="7B10D21C">
      <w:pPr>
        <w:spacing w:after="80" w:line="240" w:lineRule="auto"/>
        <w:jc w:val="both"/>
        <w:rPr>
          <w:noProof/>
        </w:rPr>
      </w:pPr>
      <w:r>
        <w:rPr>
          <w:rFonts w:ascii="Times New Roman" w:hAnsi="Times New Roman"/>
          <w:b/>
          <w:noProof/>
          <w:sz w:val="24"/>
        </w:rPr>
        <w:t xml:space="preserve">Pour renforcer la résilience au changement climatique dans les îles de l’UE, des mesures d’adaptation doivent être prises. </w:t>
      </w:r>
      <w:r>
        <w:rPr>
          <w:rFonts w:ascii="Times New Roman" w:hAnsi="Times New Roman"/>
          <w:noProof/>
          <w:sz w:val="24"/>
        </w:rPr>
        <w:t xml:space="preserve">Ces mesures peuvent être soutenues par la </w:t>
      </w:r>
      <w:r>
        <w:rPr>
          <w:rFonts w:ascii="Times New Roman" w:hAnsi="Times New Roman"/>
          <w:b/>
          <w:bCs/>
          <w:noProof/>
          <w:sz w:val="24"/>
        </w:rPr>
        <w:t>politique de cohésion</w:t>
      </w:r>
      <w:r>
        <w:rPr>
          <w:rFonts w:ascii="Times New Roman" w:hAnsi="Times New Roman"/>
          <w:noProof/>
          <w:sz w:val="24"/>
        </w:rPr>
        <w:t>. Il peut s'agir par exemple de travaux de protection des côtes visant à réduire l’érosion et les inondations côtières ou encore de mesures visant à réduire les effets des sécheresses. Afin de garantir une</w:t>
      </w:r>
      <w:r>
        <w:rPr>
          <w:rFonts w:ascii="Times New Roman" w:hAnsi="Times New Roman"/>
          <w:noProof/>
          <w:color w:val="000000" w:themeColor="text1"/>
          <w:sz w:val="24"/>
        </w:rPr>
        <w:t xml:space="preserve"> </w:t>
      </w:r>
      <w:r>
        <w:rPr>
          <w:rFonts w:ascii="Times New Roman" w:hAnsi="Times New Roman"/>
          <w:b/>
          <w:noProof/>
          <w:color w:val="000000" w:themeColor="text1"/>
          <w:sz w:val="24"/>
        </w:rPr>
        <w:t>transition</w:t>
      </w:r>
      <w:r>
        <w:rPr>
          <w:rFonts w:ascii="Times New Roman" w:hAnsi="Times New Roman"/>
          <w:noProof/>
          <w:sz w:val="24"/>
        </w:rPr>
        <w:t xml:space="preserve"> socialement équitable </w:t>
      </w:r>
      <w:r>
        <w:rPr>
          <w:rFonts w:ascii="Times New Roman" w:hAnsi="Times New Roman"/>
          <w:b/>
          <w:noProof/>
          <w:color w:val="000000" w:themeColor="text1"/>
          <w:sz w:val="24"/>
        </w:rPr>
        <w:t>vers la neutralité climatique,</w:t>
      </w:r>
      <w:r>
        <w:rPr>
          <w:rFonts w:ascii="Times New Roman" w:hAnsi="Times New Roman"/>
          <w:noProof/>
          <w:color w:val="000000" w:themeColor="text1"/>
          <w:sz w:val="24"/>
        </w:rPr>
        <w:t xml:space="preserve"> les États membres peuvent utiliser le </w:t>
      </w:r>
      <w:r>
        <w:rPr>
          <w:rFonts w:ascii="Times New Roman" w:hAnsi="Times New Roman"/>
          <w:b/>
          <w:noProof/>
          <w:color w:val="000000" w:themeColor="text1"/>
          <w:sz w:val="24"/>
        </w:rPr>
        <w:t>Fond</w:t>
      </w:r>
      <w:r w:rsidR="000F7A3B">
        <w:rPr>
          <w:rFonts w:ascii="Times New Roman" w:hAnsi="Times New Roman"/>
          <w:b/>
          <w:noProof/>
          <w:color w:val="000000" w:themeColor="text1"/>
          <w:sz w:val="24"/>
        </w:rPr>
        <w:t>s</w:t>
      </w:r>
      <w:r>
        <w:rPr>
          <w:rFonts w:ascii="Times New Roman" w:hAnsi="Times New Roman"/>
          <w:b/>
          <w:noProof/>
          <w:color w:val="000000" w:themeColor="text1"/>
          <w:sz w:val="24"/>
        </w:rPr>
        <w:t xml:space="preserve"> social pour le climat</w:t>
      </w:r>
      <w:r>
        <w:rPr>
          <w:rFonts w:ascii="Times New Roman" w:hAnsi="Times New Roman"/>
          <w:noProof/>
          <w:color w:val="000000" w:themeColor="text1"/>
          <w:sz w:val="24"/>
        </w:rPr>
        <w:t xml:space="preserve"> pour </w:t>
      </w:r>
      <w:r>
        <w:rPr>
          <w:rStyle w:val="Strong"/>
          <w:rFonts w:ascii="Times New Roman" w:hAnsi="Times New Roman"/>
          <w:b w:val="0"/>
          <w:noProof/>
          <w:color w:val="000000" w:themeColor="text1"/>
          <w:sz w:val="24"/>
        </w:rPr>
        <w:t>soutenir les mesures et les investissements visant à réduire les émissions dans les secteurs du bâtiment et des transports</w:t>
      </w:r>
      <w:r>
        <w:rPr>
          <w:rFonts w:ascii="Times New Roman" w:hAnsi="Times New Roman"/>
          <w:noProof/>
          <w:color w:val="000000" w:themeColor="text1"/>
          <w:sz w:val="24"/>
        </w:rPr>
        <w:t>, réduisant ainsi les coûts</w:t>
      </w:r>
      <w:r>
        <w:rPr>
          <w:rFonts w:ascii="Times New Roman" w:hAnsi="Times New Roman"/>
          <w:noProof/>
          <w:sz w:val="24"/>
        </w:rPr>
        <w:t xml:space="preserve"> pour les ménages, les microentreprises et les usagers des transports vulnérables.</w:t>
      </w:r>
    </w:p>
    <w:p w14:paraId="3C630EDA" w14:textId="292635F6" w:rsidR="00C4365C" w:rsidRDefault="00C4365C" w:rsidP="00153052">
      <w:pPr>
        <w:spacing w:after="80" w:line="240" w:lineRule="auto"/>
        <w:jc w:val="both"/>
        <w:rPr>
          <w:rFonts w:ascii="Times New Roman" w:hAnsi="Times New Roman" w:cs="Times New Roman"/>
          <w:noProof/>
          <w:sz w:val="24"/>
          <w:szCs w:val="24"/>
        </w:rPr>
      </w:pPr>
      <w:r>
        <w:rPr>
          <w:rFonts w:ascii="Times New Roman" w:hAnsi="Times New Roman"/>
          <w:noProof/>
          <w:sz w:val="24"/>
        </w:rPr>
        <w:t xml:space="preserve">La future </w:t>
      </w:r>
      <w:r>
        <w:rPr>
          <w:rFonts w:ascii="Times New Roman" w:hAnsi="Times New Roman"/>
          <w:b/>
          <w:bCs/>
          <w:noProof/>
          <w:sz w:val="24"/>
        </w:rPr>
        <w:t>stratégie de recherche et d’innovation dans les domaines de l’océan et de l’eau</w:t>
      </w:r>
      <w:r>
        <w:rPr>
          <w:rFonts w:ascii="Times New Roman" w:hAnsi="Times New Roman"/>
          <w:noProof/>
          <w:sz w:val="24"/>
        </w:rPr>
        <w:t xml:space="preserve"> se concentrera sur une approche de la source à la mer pour lutter contre la pollution, la perte de biodiversité et les perturbations hydrologiques. </w:t>
      </w:r>
      <w:hyperlink r:id="rId42" w:history="1">
        <w:r>
          <w:rPr>
            <w:rStyle w:val="Hyperlink"/>
            <w:rFonts w:ascii="Times New Roman" w:hAnsi="Times New Roman"/>
            <w:b/>
            <w:noProof/>
            <w:sz w:val="24"/>
          </w:rPr>
          <w:t>L’initiative OceanEye</w:t>
        </w:r>
      </w:hyperlink>
      <w:r>
        <w:rPr>
          <w:rFonts w:ascii="Times New Roman" w:hAnsi="Times New Roman"/>
          <w:noProof/>
          <w:sz w:val="24"/>
        </w:rPr>
        <w:t xml:space="preserve"> améliorera la surveillance de l'Océan et la collecte de données, ce qui est essentiel pour les îles compte tenu de leur vulnérabilité aux changements climatiques et océaniques.</w:t>
      </w:r>
    </w:p>
    <w:p w14:paraId="3825EF97" w14:textId="77777777" w:rsidR="00867A11" w:rsidRPr="00703CE5" w:rsidRDefault="00867A11" w:rsidP="00153052">
      <w:pPr>
        <w:spacing w:after="80" w:line="240" w:lineRule="auto"/>
        <w:jc w:val="both"/>
        <w:rPr>
          <w:rFonts w:ascii="Times New Roman" w:eastAsia="Times New Roman" w:hAnsi="Times New Roman" w:cs="Times New Roman"/>
          <w:noProof/>
          <w:sz w:val="24"/>
          <w:szCs w:val="24"/>
        </w:rPr>
      </w:pPr>
    </w:p>
    <w:p w14:paraId="29CEB0F0" w14:textId="6EF2CB0D" w:rsidR="00571F28" w:rsidRPr="00D50B70" w:rsidRDefault="00571F28" w:rsidP="00363B20">
      <w:pPr>
        <w:spacing w:after="40" w:line="240" w:lineRule="auto"/>
        <w:jc w:val="both"/>
        <w:rPr>
          <w:rFonts w:ascii="Times New Roman" w:hAnsi="Times New Roman" w:cs="Times New Roman"/>
          <w:b/>
          <w:bCs/>
          <w:i/>
          <w:iCs/>
          <w:noProof/>
          <w:sz w:val="24"/>
          <w:szCs w:val="24"/>
        </w:rPr>
      </w:pPr>
      <w:r>
        <w:rPr>
          <w:rFonts w:ascii="Times New Roman" w:hAnsi="Times New Roman"/>
          <w:b/>
          <w:i/>
          <w:noProof/>
          <w:sz w:val="24"/>
        </w:rPr>
        <w:t>À l’avenir</w:t>
      </w:r>
    </w:p>
    <w:bookmarkEnd w:id="12"/>
    <w:p w14:paraId="6DA6F9D1" w14:textId="5A285715" w:rsidR="008B574A" w:rsidRPr="00903FEA" w:rsidRDefault="008B574A" w:rsidP="00C97A7F">
      <w:pPr>
        <w:pStyle w:val="Text"/>
        <w:shd w:val="clear" w:color="auto" w:fill="F2F2F2" w:themeFill="background1" w:themeFillShade="F2"/>
        <w:spacing w:after="40"/>
        <w:rPr>
          <w:b/>
          <w:bCs/>
          <w:noProof/>
        </w:rPr>
      </w:pPr>
      <w:r>
        <w:rPr>
          <w:b/>
          <w:noProof/>
        </w:rPr>
        <w:t>Afin de soutenir davantage l’accès des îles à l’énergie propre, à la transition écologique, à la protection de l’environnement et à la résilience au changement climatique, la Commission:</w:t>
      </w:r>
    </w:p>
    <w:p w14:paraId="39CAB9AE" w14:textId="539AA44C" w:rsidR="008B574A" w:rsidRDefault="008B574A" w:rsidP="005B68C8">
      <w:pPr>
        <w:pStyle w:val="Bulletpoints"/>
        <w:shd w:val="clear" w:color="auto" w:fill="F2F2F2" w:themeFill="background1" w:themeFillShade="F2"/>
        <w:spacing w:after="40"/>
        <w:ind w:left="283" w:hanging="340"/>
        <w:rPr>
          <w:noProof/>
        </w:rPr>
      </w:pPr>
      <w:r>
        <w:rPr>
          <w:noProof/>
        </w:rPr>
        <w:t xml:space="preserve">étendra le </w:t>
      </w:r>
      <w:r>
        <w:rPr>
          <w:b/>
          <w:bCs/>
          <w:noProof/>
        </w:rPr>
        <w:t>programme «Énergie propre pour les îles de l’UE»</w:t>
      </w:r>
      <w:r>
        <w:rPr>
          <w:noProof/>
        </w:rPr>
        <w:t xml:space="preserve"> pour la période 2027-2030 au moyen d’un financement au titre du cadre financier pluriannuel actuel. Les projets parvenus à maturité qui ont bénéficié d’une assistance technique au titre de cette initiative peuvent être éligibles au titre de la politique de cohésion afin de soutenir la transition des îles vers une énergie propre;</w:t>
      </w:r>
    </w:p>
    <w:p w14:paraId="053AB5FB" w14:textId="5DB9FE3B" w:rsidR="006833F8" w:rsidRDefault="006833F8" w:rsidP="005B68C8">
      <w:pPr>
        <w:pStyle w:val="Bulletpoints"/>
        <w:shd w:val="clear" w:color="auto" w:fill="F2F2F2" w:themeFill="background1" w:themeFillShade="F2"/>
        <w:spacing w:after="40"/>
        <w:ind w:left="283" w:hanging="340"/>
        <w:rPr>
          <w:noProof/>
        </w:rPr>
      </w:pPr>
      <w:r>
        <w:rPr>
          <w:noProof/>
        </w:rPr>
        <w:t xml:space="preserve">facilitera un </w:t>
      </w:r>
      <w:r>
        <w:rPr>
          <w:b/>
          <w:noProof/>
        </w:rPr>
        <w:t>dialogue régulier entre les autorités des États membres</w:t>
      </w:r>
      <w:r>
        <w:rPr>
          <w:noProof/>
        </w:rPr>
        <w:t xml:space="preserve"> chargées de la transition énergétique sur les îles et promouvra l’échange et la reproduction des meilleures pratiques et des solutions éprouvées;</w:t>
      </w:r>
    </w:p>
    <w:p w14:paraId="45EAEE17" w14:textId="18C91E88" w:rsidR="007D56E4" w:rsidRPr="00934BF6" w:rsidRDefault="006833F8" w:rsidP="005B68C8">
      <w:pPr>
        <w:pStyle w:val="Bulletpoints"/>
        <w:shd w:val="clear" w:color="auto" w:fill="F2F2F2" w:themeFill="background1" w:themeFillShade="F2"/>
        <w:spacing w:after="40"/>
        <w:ind w:left="283" w:hanging="340"/>
        <w:rPr>
          <w:noProof/>
        </w:rPr>
      </w:pPr>
      <w:r>
        <w:rPr>
          <w:noProof/>
        </w:rPr>
        <w:t xml:space="preserve">mettra en place une </w:t>
      </w:r>
      <w:r>
        <w:rPr>
          <w:b/>
          <w:bCs/>
          <w:noProof/>
        </w:rPr>
        <w:t>plateforme volontaire</w:t>
      </w:r>
      <w:r>
        <w:rPr>
          <w:noProof/>
        </w:rPr>
        <w:t xml:space="preserve"> d’échange et de renforcement des capacités </w:t>
      </w:r>
      <w:r>
        <w:rPr>
          <w:b/>
          <w:bCs/>
          <w:noProof/>
        </w:rPr>
        <w:t>pour les gestionnaires de réseaux insulaires</w:t>
      </w:r>
      <w:r>
        <w:rPr>
          <w:noProof/>
        </w:rPr>
        <w:t xml:space="preserve"> afin de développer des réseaux à l’épreuve du temps pour des systèmes utilisant 100 % d’énergies renouvelables;</w:t>
      </w:r>
    </w:p>
    <w:p w14:paraId="217C3AB9" w14:textId="73E59117" w:rsidR="000D44BD" w:rsidRPr="00942A86" w:rsidRDefault="008B574A" w:rsidP="005B68C8">
      <w:pPr>
        <w:pStyle w:val="Bulletpoints"/>
        <w:shd w:val="clear" w:color="auto" w:fill="F2F2F2" w:themeFill="background1" w:themeFillShade="F2"/>
        <w:spacing w:after="40"/>
        <w:ind w:left="283" w:hanging="340"/>
        <w:rPr>
          <w:noProof/>
        </w:rPr>
      </w:pPr>
      <w:r>
        <w:rPr>
          <w:noProof/>
        </w:rPr>
        <w:t xml:space="preserve">collaborera avec les États membres et les parties prenantes pour mettre en place de nouvelles mesures de </w:t>
      </w:r>
      <w:r>
        <w:rPr>
          <w:b/>
          <w:noProof/>
        </w:rPr>
        <w:t>protection</w:t>
      </w:r>
      <w:r>
        <w:rPr>
          <w:noProof/>
        </w:rPr>
        <w:t xml:space="preserve"> </w:t>
      </w:r>
      <w:r>
        <w:rPr>
          <w:b/>
          <w:noProof/>
        </w:rPr>
        <w:t>et</w:t>
      </w:r>
      <w:r>
        <w:rPr>
          <w:noProof/>
        </w:rPr>
        <w:t xml:space="preserve"> de </w:t>
      </w:r>
      <w:r>
        <w:rPr>
          <w:b/>
          <w:noProof/>
        </w:rPr>
        <w:t>durabilité des écosystèmes marins sensibles</w:t>
      </w:r>
      <w:r>
        <w:rPr>
          <w:noProof/>
        </w:rPr>
        <w:t>, afin de parvenir à un bon état écologique de leurs eaux marines, en mettant l’accent sur les zones de haute diversité biologique, tels que les sites Natura 2000 et d’autres zones marines protégées;</w:t>
      </w:r>
    </w:p>
    <w:p w14:paraId="6092527E" w14:textId="0DB6CCCF" w:rsidR="008B574A" w:rsidRDefault="008B574A" w:rsidP="005B68C8">
      <w:pPr>
        <w:pStyle w:val="Bulletpoints"/>
        <w:shd w:val="clear" w:color="auto" w:fill="F2F2F2" w:themeFill="background1" w:themeFillShade="F2"/>
        <w:spacing w:after="80"/>
        <w:ind w:left="283" w:hanging="340"/>
        <w:rPr>
          <w:noProof/>
        </w:rPr>
      </w:pPr>
      <w:r>
        <w:rPr>
          <w:noProof/>
        </w:rPr>
        <w:t xml:space="preserve">soutiendra l’élaboration de bonnes pratiques et d’orientations sur les </w:t>
      </w:r>
      <w:r>
        <w:rPr>
          <w:b/>
          <w:noProof/>
        </w:rPr>
        <w:t>relations entre les ports et les villes et l’écologisation des ports</w:t>
      </w:r>
      <w:r>
        <w:rPr>
          <w:noProof/>
        </w:rPr>
        <w:t>, par l’intermédiaire des missions de l’UE «Villes neutres pour le climat et intelligentes» et «Restaurer notre océan et notre milieu aquatique», ainsi que du pacte européen pour l’Océan.</w:t>
      </w:r>
    </w:p>
    <w:p w14:paraId="68738DED" w14:textId="77777777" w:rsidR="008B574A" w:rsidRPr="00903FEA" w:rsidRDefault="008B574A" w:rsidP="00363B20">
      <w:pPr>
        <w:shd w:val="clear" w:color="auto" w:fill="F2F2F2" w:themeFill="background1" w:themeFillShade="F2"/>
        <w:spacing w:before="240" w:after="40" w:line="240" w:lineRule="auto"/>
        <w:jc w:val="both"/>
        <w:rPr>
          <w:rFonts w:ascii="Times New Roman" w:hAnsi="Times New Roman" w:cs="Times New Roman"/>
          <w:b/>
          <w:bCs/>
          <w:noProof/>
          <w:sz w:val="24"/>
          <w:szCs w:val="24"/>
        </w:rPr>
      </w:pPr>
      <w:r>
        <w:rPr>
          <w:rFonts w:ascii="Times New Roman" w:hAnsi="Times New Roman"/>
          <w:b/>
          <w:noProof/>
          <w:sz w:val="24"/>
        </w:rPr>
        <w:t>La Commission invite les États membres à:</w:t>
      </w:r>
    </w:p>
    <w:p w14:paraId="283D4407" w14:textId="7BA79257" w:rsidR="00FB5A74" w:rsidRPr="005F7510" w:rsidRDefault="00FB5A74" w:rsidP="00265748">
      <w:pPr>
        <w:numPr>
          <w:ilvl w:val="0"/>
          <w:numId w:val="3"/>
        </w:numPr>
        <w:shd w:val="clear" w:color="auto" w:fill="F2F2F2" w:themeFill="background1" w:themeFillShade="F2"/>
        <w:spacing w:after="40" w:line="240" w:lineRule="auto"/>
        <w:ind w:left="283" w:hanging="340"/>
        <w:jc w:val="both"/>
        <w:rPr>
          <w:rFonts w:ascii="Times New Roman" w:hAnsi="Times New Roman" w:cs="Times New Roman"/>
          <w:noProof/>
          <w:sz w:val="24"/>
          <w:szCs w:val="24"/>
        </w:rPr>
      </w:pPr>
      <w:r>
        <w:rPr>
          <w:rFonts w:ascii="Times New Roman" w:hAnsi="Times New Roman"/>
          <w:noProof/>
          <w:color w:val="000000" w:themeColor="text1"/>
          <w:sz w:val="24"/>
        </w:rPr>
        <w:t xml:space="preserve">envisager une </w:t>
      </w:r>
      <w:r>
        <w:rPr>
          <w:rFonts w:ascii="Times New Roman" w:hAnsi="Times New Roman"/>
          <w:b/>
          <w:noProof/>
          <w:color w:val="000000" w:themeColor="text1"/>
          <w:sz w:val="24"/>
        </w:rPr>
        <w:t>planification intégrée terre-mer</w:t>
      </w:r>
      <w:r>
        <w:rPr>
          <w:rFonts w:ascii="Times New Roman" w:hAnsi="Times New Roman"/>
          <w:noProof/>
          <w:color w:val="000000" w:themeColor="text1"/>
          <w:sz w:val="24"/>
        </w:rPr>
        <w:t xml:space="preserve"> afin de fermer les boucles de ressources reliant les déchets, l’eau, l’énergie, l’agriculture, la pêche et le tourisme;</w:t>
      </w:r>
    </w:p>
    <w:p w14:paraId="6ABF9BBA" w14:textId="079B66F9" w:rsidR="000F3929" w:rsidRPr="00AF0AD0" w:rsidRDefault="000F3929" w:rsidP="000F3929">
      <w:pPr>
        <w:numPr>
          <w:ilvl w:val="0"/>
          <w:numId w:val="3"/>
        </w:numPr>
        <w:shd w:val="clear" w:color="auto" w:fill="F2F2F2" w:themeFill="background1" w:themeFillShade="F2"/>
        <w:spacing w:after="40" w:line="240" w:lineRule="auto"/>
        <w:ind w:left="283" w:hanging="340"/>
        <w:jc w:val="both"/>
        <w:rPr>
          <w:rFonts w:ascii="Times New Roman" w:hAnsi="Times New Roman" w:cs="Times New Roman"/>
          <w:noProof/>
          <w:sz w:val="24"/>
          <w:szCs w:val="24"/>
        </w:rPr>
      </w:pPr>
      <w:r>
        <w:rPr>
          <w:rFonts w:ascii="Times New Roman" w:hAnsi="Times New Roman"/>
          <w:b/>
          <w:noProof/>
          <w:sz w:val="24"/>
        </w:rPr>
        <w:t>tenir compte des spécificités des îles et intégrer les plans insulaires de transition énergétique dans les stratégies nationales</w:t>
      </w:r>
      <w:r>
        <w:rPr>
          <w:rFonts w:ascii="Times New Roman" w:hAnsi="Times New Roman"/>
          <w:noProof/>
          <w:sz w:val="24"/>
        </w:rPr>
        <w:t>; faire progresser l’expansion et la modernisation des réseaux, concevoir des cadres concrets pour le stockage de l’énergie, le cas échéant, et réévaluer les exigences de raccordement pour les projets dans le domaine des énergies renouvelables mettant en œuvre le cadre juridique applicable;</w:t>
      </w:r>
    </w:p>
    <w:p w14:paraId="4DA963E6" w14:textId="36FE9378" w:rsidR="00E5575F" w:rsidRPr="00E5575F" w:rsidRDefault="00E5575F" w:rsidP="00E5575F">
      <w:pPr>
        <w:numPr>
          <w:ilvl w:val="0"/>
          <w:numId w:val="3"/>
        </w:numPr>
        <w:shd w:val="clear" w:color="auto" w:fill="F2F2F2" w:themeFill="background1" w:themeFillShade="F2"/>
        <w:spacing w:after="40" w:line="240" w:lineRule="auto"/>
        <w:ind w:left="283" w:hanging="340"/>
        <w:jc w:val="both"/>
        <w:rPr>
          <w:rFonts w:ascii="Times New Roman" w:hAnsi="Times New Roman" w:cs="Times New Roman"/>
          <w:noProof/>
          <w:sz w:val="24"/>
          <w:szCs w:val="24"/>
        </w:rPr>
      </w:pPr>
      <w:r>
        <w:rPr>
          <w:rFonts w:ascii="Times New Roman" w:hAnsi="Times New Roman"/>
          <w:b/>
          <w:noProof/>
          <w:color w:val="000000" w:themeColor="text1"/>
          <w:sz w:val="24"/>
        </w:rPr>
        <w:t>accélérer le déploiement des communautés d’énergie renouvelable</w:t>
      </w:r>
      <w:r>
        <w:rPr>
          <w:rFonts w:ascii="Times New Roman" w:hAnsi="Times New Roman"/>
          <w:noProof/>
          <w:color w:val="000000" w:themeColor="text1"/>
          <w:sz w:val="24"/>
        </w:rPr>
        <w:t xml:space="preserve">, à intégrer les </w:t>
      </w:r>
      <w:r>
        <w:rPr>
          <w:rFonts w:ascii="Times New Roman" w:hAnsi="Times New Roman"/>
          <w:b/>
          <w:noProof/>
          <w:color w:val="000000" w:themeColor="text1"/>
          <w:sz w:val="24"/>
        </w:rPr>
        <w:t>principes de l’économie circulaire</w:t>
      </w:r>
      <w:r>
        <w:rPr>
          <w:rFonts w:ascii="Times New Roman" w:hAnsi="Times New Roman"/>
          <w:noProof/>
          <w:color w:val="000000" w:themeColor="text1"/>
          <w:sz w:val="24"/>
        </w:rPr>
        <w:t xml:space="preserve"> dans l’ensemble des systèmes d’eau, de déchets et de ressources, et à envisager de réformer les </w:t>
      </w:r>
      <w:r>
        <w:rPr>
          <w:rFonts w:ascii="Times New Roman" w:hAnsi="Times New Roman"/>
          <w:b/>
          <w:noProof/>
          <w:color w:val="000000" w:themeColor="text1"/>
          <w:sz w:val="24"/>
        </w:rPr>
        <w:t>régimes de rémunération de la production d’énergie</w:t>
      </w:r>
      <w:r>
        <w:rPr>
          <w:rFonts w:ascii="Times New Roman" w:hAnsi="Times New Roman"/>
          <w:noProof/>
          <w:color w:val="000000" w:themeColor="text1"/>
          <w:sz w:val="24"/>
        </w:rPr>
        <w:t xml:space="preserve"> pour les îles (mécanismes de solidarité ou de compensation des coûts) afin d’encourager une transition vers une énergie propre présentant un bon rapport coût-efficacité et d’abandonner les combustibles fossiles; soutenir les investissements visant à déployer des solutions propres ou économes en énergie en dehors du réseau;</w:t>
      </w:r>
    </w:p>
    <w:p w14:paraId="1B75017F" w14:textId="6FECB017" w:rsidR="00BC7E84" w:rsidRPr="00EA041B" w:rsidRDefault="00B6262D" w:rsidP="00904DBA">
      <w:pPr>
        <w:numPr>
          <w:ilvl w:val="0"/>
          <w:numId w:val="3"/>
        </w:numPr>
        <w:shd w:val="clear" w:color="auto" w:fill="F2F2F2" w:themeFill="background1" w:themeFillShade="F2"/>
        <w:spacing w:after="40" w:line="240" w:lineRule="auto"/>
        <w:ind w:left="283" w:hanging="340"/>
        <w:jc w:val="both"/>
        <w:rPr>
          <w:rFonts w:ascii="Times New Roman" w:hAnsi="Times New Roman" w:cs="Times New Roman"/>
          <w:noProof/>
          <w:sz w:val="24"/>
          <w:szCs w:val="24"/>
        </w:rPr>
      </w:pPr>
      <w:r>
        <w:rPr>
          <w:rFonts w:ascii="Times New Roman" w:hAnsi="Times New Roman"/>
          <w:noProof/>
          <w:sz w:val="24"/>
        </w:rPr>
        <w:t xml:space="preserve">utiliser l’effet de levier du </w:t>
      </w:r>
      <w:r>
        <w:rPr>
          <w:rFonts w:ascii="Times New Roman" w:hAnsi="Times New Roman"/>
          <w:b/>
          <w:noProof/>
          <w:sz w:val="24"/>
        </w:rPr>
        <w:t>Fonds social pour le climat,</w:t>
      </w:r>
      <w:r>
        <w:rPr>
          <w:rFonts w:ascii="Times New Roman" w:hAnsi="Times New Roman"/>
          <w:noProof/>
          <w:sz w:val="24"/>
        </w:rPr>
        <w:t xml:space="preserve"> afin de tenir compte des spécificités géographiques et des défis des îles dans les plans sociaux pour le climat lorsqu’il s’agit de remédier à la vulnérabilité des îles en matière d’énergie et de transport, à la suite d’une consultation publique et d’un dialogue avec les parties prenantes</w:t>
      </w:r>
      <w:r>
        <w:rPr>
          <w:rFonts w:ascii="Times New Roman" w:hAnsi="Times New Roman"/>
          <w:noProof/>
          <w:color w:val="000000" w:themeColor="text1"/>
          <w:sz w:val="24"/>
        </w:rPr>
        <w:t>;</w:t>
      </w:r>
    </w:p>
    <w:p w14:paraId="6D4EA511" w14:textId="2C4FD876" w:rsidR="009C6212" w:rsidRPr="00BC7E84" w:rsidRDefault="00D131AF" w:rsidP="00904DBA">
      <w:pPr>
        <w:numPr>
          <w:ilvl w:val="0"/>
          <w:numId w:val="3"/>
        </w:numPr>
        <w:shd w:val="clear" w:color="auto" w:fill="F2F2F2" w:themeFill="background1" w:themeFillShade="F2"/>
        <w:spacing w:after="40" w:line="240" w:lineRule="auto"/>
        <w:ind w:left="283" w:hanging="340"/>
        <w:jc w:val="both"/>
        <w:rPr>
          <w:rFonts w:ascii="Times New Roman" w:hAnsi="Times New Roman" w:cs="Times New Roman"/>
          <w:noProof/>
          <w:sz w:val="24"/>
          <w:szCs w:val="24"/>
        </w:rPr>
      </w:pPr>
      <w:r>
        <w:rPr>
          <w:rFonts w:ascii="Times New Roman" w:hAnsi="Times New Roman"/>
          <w:noProof/>
          <w:sz w:val="24"/>
        </w:rPr>
        <w:t xml:space="preserve">envisager d’inclure dans leurs </w:t>
      </w:r>
      <w:r>
        <w:rPr>
          <w:rFonts w:ascii="Times New Roman" w:hAnsi="Times New Roman"/>
          <w:b/>
          <w:noProof/>
          <w:sz w:val="24"/>
        </w:rPr>
        <w:t>plans nationaux de restauration</w:t>
      </w:r>
      <w:r>
        <w:rPr>
          <w:rFonts w:ascii="Times New Roman" w:hAnsi="Times New Roman"/>
          <w:noProof/>
          <w:sz w:val="24"/>
        </w:rPr>
        <w:t xml:space="preserve"> (dont la présentation est prévue pour septembre 2026) des </w:t>
      </w:r>
      <w:r>
        <w:rPr>
          <w:rFonts w:ascii="Times New Roman" w:hAnsi="Times New Roman"/>
          <w:b/>
          <w:noProof/>
          <w:sz w:val="24"/>
        </w:rPr>
        <w:t>mesures</w:t>
      </w:r>
      <w:r>
        <w:rPr>
          <w:rFonts w:ascii="Times New Roman" w:hAnsi="Times New Roman"/>
          <w:noProof/>
          <w:sz w:val="24"/>
        </w:rPr>
        <w:t xml:space="preserve"> spécifiques visant à protéger et à restaurer la </w:t>
      </w:r>
      <w:r>
        <w:rPr>
          <w:rFonts w:ascii="Times New Roman" w:hAnsi="Times New Roman"/>
          <w:b/>
          <w:noProof/>
          <w:sz w:val="24"/>
        </w:rPr>
        <w:t>biodiversité</w:t>
      </w:r>
      <w:r>
        <w:rPr>
          <w:rFonts w:ascii="Times New Roman" w:hAnsi="Times New Roman"/>
          <w:noProof/>
          <w:sz w:val="24"/>
        </w:rPr>
        <w:t xml:space="preserve"> unique </w:t>
      </w:r>
      <w:r>
        <w:rPr>
          <w:rFonts w:ascii="Times New Roman" w:hAnsi="Times New Roman"/>
          <w:b/>
          <w:noProof/>
          <w:sz w:val="24"/>
        </w:rPr>
        <w:t>des îles</w:t>
      </w:r>
      <w:r>
        <w:rPr>
          <w:rFonts w:ascii="Times New Roman" w:hAnsi="Times New Roman"/>
          <w:noProof/>
          <w:sz w:val="24"/>
        </w:rPr>
        <w:t>, étant donné que les habitats marins peuvent soutenir la pêche durable, et protéger contre les risques climatiques tels que l’élévation du niveau de la mer et les tempêtes côtières, ainsi que les inondations ultérieures et l’érosion côtière, ou réduire leurs effets;</w:t>
      </w:r>
    </w:p>
    <w:p w14:paraId="33D84802" w14:textId="1CD6D93C" w:rsidR="008B574A" w:rsidRPr="00AF0AD0" w:rsidRDefault="008B574A" w:rsidP="005B68C8">
      <w:pPr>
        <w:pStyle w:val="Bulletpoints"/>
        <w:shd w:val="clear" w:color="auto" w:fill="F2F2F2" w:themeFill="background1" w:themeFillShade="F2"/>
        <w:spacing w:after="40"/>
        <w:ind w:left="283" w:hanging="340"/>
        <w:rPr>
          <w:noProof/>
        </w:rPr>
      </w:pPr>
      <w:r>
        <w:rPr>
          <w:noProof/>
        </w:rPr>
        <w:t xml:space="preserve">donner la priorité aux </w:t>
      </w:r>
      <w:r>
        <w:rPr>
          <w:b/>
          <w:noProof/>
        </w:rPr>
        <w:t>investissements dans les infrastructures hydriques</w:t>
      </w:r>
      <w:r>
        <w:rPr>
          <w:noProof/>
        </w:rPr>
        <w:t xml:space="preserve"> afin d’améliorer les services liés à l’eau et les infrastructures de distribution, en particulier dans les zones reculées et mal desservies des îles, à accroître les mesures d’économie d’eau, notamment en améliorant l’efficacité et en réduisant les fuites, le stockage, l’acheminement et l’utilisation rationnelle de l’eau, tout en rétablissant la rétention naturelle de l’eau et en augmentant la réutilisation de l’eau, ainsi qu’à renforcer l’approche de la source à la mer en reliant les eaux côtières et marines à la gestion des eaux douces et à l’aménagement de l’espace associé.</w:t>
      </w:r>
    </w:p>
    <w:p w14:paraId="3F1F5BF3" w14:textId="77777777" w:rsidR="00205CDA" w:rsidRDefault="00205CDA" w:rsidP="00363B20">
      <w:pPr>
        <w:pStyle w:val="Heading2"/>
        <w:spacing w:before="0" w:after="0" w:line="240" w:lineRule="auto"/>
        <w:rPr>
          <w:noProof/>
        </w:rPr>
      </w:pPr>
      <w:bookmarkStart w:id="13" w:name="_Toc1449381016"/>
      <w:bookmarkStart w:id="14" w:name="_Toc223857988"/>
    </w:p>
    <w:p w14:paraId="10620AC8" w14:textId="7B63CF94" w:rsidR="00C11FC5" w:rsidRPr="00903FEA" w:rsidRDefault="00D07ABD" w:rsidP="00363B20">
      <w:pPr>
        <w:pStyle w:val="Heading2"/>
        <w:spacing w:before="80" w:after="60"/>
        <w:rPr>
          <w:noProof/>
        </w:rPr>
      </w:pPr>
      <w:r>
        <w:rPr>
          <w:noProof/>
        </w:rPr>
        <w:t xml:space="preserve">2.3. Communautés, démographie et qualité de </w:t>
      </w:r>
      <w:bookmarkEnd w:id="13"/>
      <w:bookmarkEnd w:id="14"/>
      <w:r>
        <w:rPr>
          <w:noProof/>
        </w:rPr>
        <w:t>vie</w:t>
      </w:r>
    </w:p>
    <w:p w14:paraId="672789B7" w14:textId="6F73748C" w:rsidR="00BC6C8F" w:rsidRDefault="00E92CC8" w:rsidP="004B64DF">
      <w:pPr>
        <w:spacing w:after="80" w:line="240" w:lineRule="auto"/>
        <w:jc w:val="both"/>
        <w:rPr>
          <w:rFonts w:ascii="Times New Roman" w:hAnsi="Times New Roman" w:cs="Times New Roman"/>
          <w:noProof/>
          <w:sz w:val="24"/>
          <w:szCs w:val="24"/>
        </w:rPr>
      </w:pPr>
      <w:r>
        <w:rPr>
          <w:rFonts w:ascii="Times New Roman" w:hAnsi="Times New Roman"/>
          <w:b/>
          <w:noProof/>
          <w:sz w:val="24"/>
        </w:rPr>
        <w:t>La cohésion sociale est vitale pour le bien-être et la résilience des communautés insulaires.</w:t>
      </w:r>
      <w:r>
        <w:rPr>
          <w:rFonts w:ascii="Times New Roman" w:hAnsi="Times New Roman"/>
          <w:noProof/>
          <w:sz w:val="24"/>
        </w:rPr>
        <w:t xml:space="preserve"> Les investissements actuels dans le capital humain et les infrastructures sociales au titre de la </w:t>
      </w:r>
      <w:r>
        <w:rPr>
          <w:rFonts w:ascii="Times New Roman" w:hAnsi="Times New Roman"/>
          <w:b/>
          <w:bCs/>
          <w:noProof/>
          <w:sz w:val="24"/>
        </w:rPr>
        <w:t>politique de cohésion</w:t>
      </w:r>
      <w:r>
        <w:rPr>
          <w:rFonts w:ascii="Times New Roman" w:hAnsi="Times New Roman"/>
          <w:noProof/>
          <w:sz w:val="24"/>
        </w:rPr>
        <w:t xml:space="preserve"> améliorent l’accès aux services essentiels et garantissent l’égalité des chances. Grâce aux investissements de la politique de cohésion, les efforts peuvent être adaptés pour répondre aux besoins spécifiques des îles, qu'il s'agisse des services publics et des activités privées ou encore de l’éducation et des compétences, des transports, de la connectivité numérique et des soins de santé. En mettant l’accent sur des services tels que la garde d’enfants et le soutien parental, la politique de cohésion crée des environnements inclusifs qui renforcent la protection sociale et l’intégration.</w:t>
      </w:r>
    </w:p>
    <w:p w14:paraId="2BDCF7CE" w14:textId="022B2F36" w:rsidR="00C11811" w:rsidRPr="0058688D" w:rsidRDefault="007E0913" w:rsidP="00266373">
      <w:pPr>
        <w:spacing w:after="80" w:line="240" w:lineRule="auto"/>
        <w:jc w:val="both"/>
        <w:rPr>
          <w:rFonts w:ascii="Times New Roman" w:hAnsi="Times New Roman" w:cs="Times New Roman"/>
          <w:noProof/>
          <w:sz w:val="24"/>
          <w:szCs w:val="24"/>
        </w:rPr>
      </w:pPr>
      <w:r>
        <w:rPr>
          <w:rFonts w:ascii="Times New Roman" w:hAnsi="Times New Roman"/>
          <w:b/>
          <w:noProof/>
          <w:sz w:val="24"/>
        </w:rPr>
        <w:t>L’évolution démographique</w:t>
      </w:r>
      <w:r>
        <w:rPr>
          <w:rFonts w:ascii="Times New Roman" w:hAnsi="Times New Roman"/>
          <w:noProof/>
          <w:sz w:val="24"/>
        </w:rPr>
        <w:t xml:space="preserve"> pose des défis importants aux îles, affectant la taille de la population, la structure d’âge et l’accès aux services essentiels. La politique de cohésion aide les îles confrontées au déclin démographique, au vieillissement et à la fuite des cerveaux en investissant dans l’emploi, les services, les infrastructures et l’attractivité locale. La </w:t>
      </w:r>
      <w:hyperlink r:id="rId43" w:history="1">
        <w:r>
          <w:rPr>
            <w:rStyle w:val="Hyperlink"/>
            <w:rFonts w:ascii="Times New Roman" w:hAnsi="Times New Roman"/>
            <w:b/>
            <w:noProof/>
            <w:sz w:val="24"/>
          </w:rPr>
          <w:t>boîte à outils «démographie»</w:t>
        </w:r>
      </w:hyperlink>
      <w:r w:rsidR="003B710A">
        <w:rPr>
          <w:noProof/>
        </w:rPr>
        <w:t xml:space="preserve"> </w:t>
      </w:r>
      <w:r>
        <w:rPr>
          <w:rFonts w:ascii="Times New Roman" w:hAnsi="Times New Roman"/>
          <w:noProof/>
          <w:sz w:val="24"/>
        </w:rPr>
        <w:t>de la Commission fournit aux États membres des outils et met en évidence les principaux instruments d’investissement de l’UE.</w:t>
      </w:r>
    </w:p>
    <w:p w14:paraId="26D934EB" w14:textId="0CEE2BCD" w:rsidR="0009131F" w:rsidRDefault="005E4193" w:rsidP="004B64DF">
      <w:pPr>
        <w:spacing w:after="8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Les communautés rurales, y compris dans les îles, sont soutenues par la «</w:t>
      </w:r>
      <w:r>
        <w:rPr>
          <w:rFonts w:ascii="Times New Roman" w:hAnsi="Times New Roman"/>
          <w:b/>
          <w:bCs/>
          <w:noProof/>
          <w:sz w:val="24"/>
        </w:rPr>
        <w:t>vision à long terme pour les zones rurales de l’UE</w:t>
      </w:r>
      <w:r>
        <w:rPr>
          <w:rFonts w:ascii="Times New Roman" w:hAnsi="Times New Roman"/>
          <w:noProof/>
          <w:sz w:val="24"/>
        </w:rPr>
        <w:t xml:space="preserve">», qui établit un cadre stratégique pour les rendre plus fortes, connectées, résilientes et prospères. Les stratégies intégrées et ascendantes, telles que les </w:t>
      </w:r>
      <w:r>
        <w:rPr>
          <w:rFonts w:ascii="Times New Roman" w:hAnsi="Times New Roman"/>
          <w:b/>
          <w:noProof/>
          <w:sz w:val="24"/>
        </w:rPr>
        <w:t>investissements territoriaux intégrés</w:t>
      </w:r>
      <w:r>
        <w:rPr>
          <w:rFonts w:ascii="Times New Roman" w:hAnsi="Times New Roman"/>
          <w:noProof/>
          <w:sz w:val="24"/>
        </w:rPr>
        <w:t xml:space="preserve"> (ITI) et le </w:t>
      </w:r>
      <w:r>
        <w:rPr>
          <w:rFonts w:ascii="Times New Roman" w:hAnsi="Times New Roman"/>
          <w:b/>
          <w:noProof/>
          <w:sz w:val="24"/>
        </w:rPr>
        <w:t>développement local mené par les acteurs locaux</w:t>
      </w:r>
      <w:r>
        <w:rPr>
          <w:rFonts w:ascii="Times New Roman" w:hAnsi="Times New Roman"/>
          <w:noProof/>
          <w:sz w:val="24"/>
        </w:rPr>
        <w:t xml:space="preserve"> (DLAL), permettent aux États membres de répondre aux besoins des communautés au moyen d’interventions adaptées et territorialisées. Les outils participatifs de développement local, tels que</w:t>
      </w:r>
      <w:r>
        <w:rPr>
          <w:rFonts w:ascii="Times New Roman" w:hAnsi="Times New Roman"/>
          <w:noProof/>
          <w:sz w:val="28"/>
        </w:rPr>
        <w:t xml:space="preserve"> </w:t>
      </w:r>
      <w:hyperlink r:id="rId44" w:history="1">
        <w:r>
          <w:rPr>
            <w:rStyle w:val="Hyperlink"/>
            <w:rFonts w:ascii="Times New Roman" w:hAnsi="Times New Roman"/>
            <w:b/>
            <w:noProof/>
            <w:sz w:val="24"/>
          </w:rPr>
          <w:t>LEADER</w:t>
        </w:r>
      </w:hyperlink>
      <w:r>
        <w:rPr>
          <w:rFonts w:ascii="Times New Roman" w:hAnsi="Times New Roman"/>
          <w:noProof/>
          <w:sz w:val="24"/>
        </w:rPr>
        <w:t xml:space="preserve">, le DLAL et d’autres formes de coopération telles que les </w:t>
      </w:r>
      <w:r>
        <w:rPr>
          <w:rFonts w:ascii="Times New Roman" w:hAnsi="Times New Roman"/>
          <w:b/>
          <w:bCs/>
          <w:noProof/>
          <w:sz w:val="24"/>
        </w:rPr>
        <w:t>villages intelligents</w:t>
      </w:r>
      <w:r>
        <w:rPr>
          <w:rFonts w:ascii="Times New Roman" w:hAnsi="Times New Roman"/>
          <w:noProof/>
          <w:sz w:val="24"/>
        </w:rPr>
        <w:t xml:space="preserve"> et les </w:t>
      </w:r>
      <w:r>
        <w:rPr>
          <w:rFonts w:ascii="Times New Roman" w:hAnsi="Times New Roman"/>
          <w:b/>
          <w:bCs/>
          <w:noProof/>
          <w:sz w:val="24"/>
        </w:rPr>
        <w:t>groupes d’action locale de la pêche</w:t>
      </w:r>
      <w:r>
        <w:rPr>
          <w:rFonts w:ascii="Times New Roman" w:hAnsi="Times New Roman"/>
          <w:noProof/>
          <w:sz w:val="24"/>
        </w:rPr>
        <w:t>, sont également des instruments efficaces pour mobiliser les communautés insulaires et répondre aux besoins et aux défis locaux.</w:t>
      </w:r>
    </w:p>
    <w:p w14:paraId="70E98468" w14:textId="77777777" w:rsidR="006902B0" w:rsidRPr="00A72FB0" w:rsidRDefault="006902B0" w:rsidP="006902B0">
      <w:pPr>
        <w:pBdr>
          <w:top w:val="single" w:sz="4" w:space="1" w:color="auto"/>
          <w:bottom w:val="single" w:sz="4" w:space="1" w:color="auto"/>
        </w:pBdr>
        <w:spacing w:after="80" w:line="240" w:lineRule="auto"/>
        <w:jc w:val="both"/>
        <w:rPr>
          <w:rFonts w:ascii="Times New Roman" w:eastAsia="Times New Roman" w:hAnsi="Times New Roman" w:cs="Times New Roman"/>
          <w:i/>
          <w:iCs/>
          <w:noProof/>
          <w:color w:val="215E99" w:themeColor="text2" w:themeTint="BF"/>
          <w:kern w:val="0"/>
          <w:sz w:val="24"/>
          <w:szCs w:val="24"/>
          <w14:ligatures w14:val="none"/>
        </w:rPr>
      </w:pPr>
      <w:r>
        <w:rPr>
          <w:rFonts w:ascii="Times New Roman" w:hAnsi="Times New Roman"/>
          <w:i/>
          <w:noProof/>
          <w:color w:val="215E99" w:themeColor="text2" w:themeTint="BF"/>
          <w:sz w:val="24"/>
        </w:rPr>
        <w:t>Le projet «</w:t>
      </w:r>
      <w:r>
        <w:rPr>
          <w:rFonts w:ascii="Times New Roman" w:hAnsi="Times New Roman"/>
          <w:b/>
          <w:i/>
          <w:noProof/>
          <w:color w:val="215E99" w:themeColor="text2" w:themeTint="BF"/>
          <w:sz w:val="24"/>
        </w:rPr>
        <w:t>Achill Experience</w:t>
      </w:r>
      <w:r>
        <w:rPr>
          <w:rFonts w:ascii="Times New Roman" w:hAnsi="Times New Roman"/>
          <w:i/>
          <w:noProof/>
          <w:color w:val="215E99" w:themeColor="text2" w:themeTint="BF"/>
          <w:sz w:val="24"/>
        </w:rPr>
        <w:t>» renforce la cohésion communautaire, le patrimoine culturel et la vitalité économique sur l’île d’Achill, en Irlande. Financé par le cadre CAP-LEADER/DLAL, le projet soutient l’éducation locale, l’interprétation du patrimoine et les initiatives de tourisme durable, en offrant des emplois tout au long de l’année et des possibilités de participation des jeunes. En intégrant l’écologie marine locale, les traditions insulaires et les activités menées par les acteurs locaux, le projet renforce les liens sociaux, préserve l’identité culturelle et donne aux résidents les moyens de contribuer au développement durable et à la résilience démographique à long terme.</w:t>
      </w:r>
    </w:p>
    <w:p w14:paraId="77791A2F" w14:textId="17C65259" w:rsidR="536945CB" w:rsidRDefault="36A9AB42" w:rsidP="00E50476">
      <w:pPr>
        <w:spacing w:after="80" w:line="240" w:lineRule="auto"/>
        <w:jc w:val="both"/>
        <w:rPr>
          <w:rFonts w:ascii="Times New Roman" w:eastAsia="Aptos" w:hAnsi="Times New Roman" w:cs="Times New Roman"/>
          <w:noProof/>
          <w:sz w:val="24"/>
          <w:szCs w:val="24"/>
        </w:rPr>
      </w:pPr>
      <w:r>
        <w:rPr>
          <w:rFonts w:ascii="Times New Roman" w:hAnsi="Times New Roman"/>
          <w:noProof/>
          <w:sz w:val="24"/>
        </w:rPr>
        <w:t xml:space="preserve">Les </w:t>
      </w:r>
      <w:r>
        <w:rPr>
          <w:rFonts w:ascii="Times New Roman" w:hAnsi="Times New Roman"/>
          <w:b/>
          <w:noProof/>
          <w:sz w:val="24"/>
        </w:rPr>
        <w:t xml:space="preserve">pressions en matière de logement </w:t>
      </w:r>
      <w:r>
        <w:rPr>
          <w:rFonts w:ascii="Times New Roman" w:hAnsi="Times New Roman"/>
          <w:noProof/>
          <w:sz w:val="24"/>
        </w:rPr>
        <w:t xml:space="preserve">sur de nombreuses îles sont exacerbées par la limitation des terres, les changements démographiques, l’augmentation des flux touristiques, la présence de logements destinés à la location de courte durée et de logements secondaires, les logements vacants et la demande d’investissement ou d’autres formes d’utilisation non primaire du logement. Pour contribuer à résoudre ces problèmes, la Commission a adopté le </w:t>
      </w:r>
      <w:hyperlink r:id="rId45" w:history="1">
        <w:r>
          <w:rPr>
            <w:rStyle w:val="Hyperlink"/>
            <w:rFonts w:ascii="Times New Roman" w:hAnsi="Times New Roman"/>
            <w:b/>
            <w:noProof/>
            <w:sz w:val="24"/>
          </w:rPr>
          <w:t>plan européen pour des logements abordables</w:t>
        </w:r>
      </w:hyperlink>
      <w:r>
        <w:rPr>
          <w:rFonts w:ascii="Times New Roman" w:hAnsi="Times New Roman"/>
          <w:noProof/>
          <w:sz w:val="24"/>
        </w:rPr>
        <w:t xml:space="preserve"> qui définit dix domaines d’action clés dans lesquels l’UE peut apporter une valeur ajoutée et soutenir les États membres, par exemple en ce qui concerne les rénovations et la réutilisation adaptative des bâtiments abandonnés ainsi qu’une augmentation de l’offre de logements sociaux et abordables, y compris en mobilisant des investissements dans le logement. L’amélioration de la disponibilité de logements abordables contribue à retenir les jeunes professionnels et les travailleurs qualifiés, y compris dans les services publics et les soins de santé, et à soutenir les communautés locales, en luttant contre la menace de l’abandon des îles.</w:t>
      </w:r>
    </w:p>
    <w:p w14:paraId="55BB1232" w14:textId="64A6E196" w:rsidR="001F15BE" w:rsidRPr="009C6212" w:rsidRDefault="00F43B7B" w:rsidP="004B64DF">
      <w:pPr>
        <w:spacing w:after="80" w:line="240" w:lineRule="auto"/>
        <w:jc w:val="both"/>
        <w:rPr>
          <w:rFonts w:ascii="Times New Roman" w:eastAsia="Aptos" w:hAnsi="Times New Roman" w:cs="Times New Roman"/>
          <w:noProof/>
          <w:sz w:val="24"/>
          <w:szCs w:val="24"/>
        </w:rPr>
      </w:pPr>
      <w:r>
        <w:rPr>
          <w:rFonts w:ascii="Times New Roman" w:hAnsi="Times New Roman"/>
          <w:noProof/>
          <w:sz w:val="24"/>
        </w:rPr>
        <w:t>La politique de cohésion a apporté un soutien considérable aux besoins en matière de logement et son examen à mi-parcours a permis d’allouer des fonds supplémentaires au logement abordable.</w:t>
      </w:r>
    </w:p>
    <w:p w14:paraId="6F51D046" w14:textId="65A5B187" w:rsidR="003D2A03" w:rsidRDefault="00BD6903" w:rsidP="003D2A03">
      <w:pPr>
        <w:spacing w:after="80" w:line="240" w:lineRule="auto"/>
        <w:jc w:val="both"/>
        <w:rPr>
          <w:rFonts w:ascii="Times New Roman" w:hAnsi="Times New Roman" w:cs="Times New Roman"/>
          <w:noProof/>
          <w:sz w:val="24"/>
          <w:szCs w:val="24"/>
        </w:rPr>
      </w:pPr>
      <w:r>
        <w:rPr>
          <w:rFonts w:ascii="Times New Roman" w:hAnsi="Times New Roman"/>
          <w:noProof/>
          <w:sz w:val="24"/>
        </w:rPr>
        <w:t xml:space="preserve">La promotion du </w:t>
      </w:r>
      <w:r>
        <w:rPr>
          <w:rFonts w:ascii="Times New Roman" w:hAnsi="Times New Roman"/>
          <w:b/>
          <w:noProof/>
          <w:sz w:val="24"/>
        </w:rPr>
        <w:t>patrimoine culturel</w:t>
      </w:r>
      <w:r>
        <w:rPr>
          <w:rFonts w:ascii="Times New Roman" w:hAnsi="Times New Roman"/>
          <w:noProof/>
          <w:sz w:val="24"/>
        </w:rPr>
        <w:t xml:space="preserve"> spécifique des îles contribue à la fois au tourisme durable et à la préservation des traditions locales. Au niveau de l’UE, des programmes tels qu’</w:t>
      </w:r>
      <w:hyperlink r:id="rId46" w:history="1">
        <w:r>
          <w:rPr>
            <w:rStyle w:val="Hyperlink"/>
            <w:rFonts w:ascii="Times New Roman" w:hAnsi="Times New Roman"/>
            <w:b/>
            <w:noProof/>
            <w:sz w:val="24"/>
          </w:rPr>
          <w:t>Europe créative</w:t>
        </w:r>
      </w:hyperlink>
      <w:r>
        <w:rPr>
          <w:rFonts w:ascii="Times New Roman" w:hAnsi="Times New Roman"/>
          <w:noProof/>
          <w:sz w:val="24"/>
        </w:rPr>
        <w:t xml:space="preserve"> soutiennent des initiatives axées sur le patrimoine et adaptées aux îles, allant de la restauration de villages de pêcheurs historiques à la numérisation de pratiques culturelles immatérielles telles que la musique traditionnelle ou la construction de bateaux. La politique de cohésion favorise l’inclusion sociale et la diversité régionale des îles en soutenant les actions culturelles et patrimoniales, y compris la conservation du patrimoine, les infrastructures et services culturels et la coopération culturelle transfrontière.</w:t>
      </w:r>
    </w:p>
    <w:p w14:paraId="6233CF96" w14:textId="0A476808" w:rsidR="00FF5D1F" w:rsidRDefault="00B673E4" w:rsidP="00153052">
      <w:pPr>
        <w:spacing w:after="80" w:line="240" w:lineRule="auto"/>
        <w:jc w:val="both"/>
        <w:rPr>
          <w:rFonts w:ascii="Times New Roman" w:hAnsi="Times New Roman" w:cs="Times New Roman"/>
          <w:noProof/>
          <w:sz w:val="24"/>
          <w:szCs w:val="24"/>
        </w:rPr>
      </w:pPr>
      <w:r>
        <w:rPr>
          <w:rFonts w:ascii="Times New Roman" w:hAnsi="Times New Roman"/>
          <w:noProof/>
          <w:sz w:val="24"/>
        </w:rPr>
        <w:t xml:space="preserve">En outre, le </w:t>
      </w:r>
      <w:hyperlink r:id="rId47" w:history="1">
        <w:r>
          <w:rPr>
            <w:rStyle w:val="Hyperlink"/>
            <w:rFonts w:ascii="Times New Roman" w:hAnsi="Times New Roman"/>
            <w:b/>
            <w:noProof/>
            <w:sz w:val="24"/>
          </w:rPr>
          <w:t>nouveau Bauhaus européen</w:t>
        </w:r>
      </w:hyperlink>
      <w:r>
        <w:rPr>
          <w:rFonts w:ascii="Times New Roman" w:hAnsi="Times New Roman"/>
          <w:noProof/>
          <w:sz w:val="24"/>
        </w:rPr>
        <w:t xml:space="preserve"> soutient les transformations participatives et territorialisées qui sont particulièrement pertinentes pour les îles, en combinant durabilité, esthétique et inclusivité pour façonner les espaces de vie et les modes de vie.</w:t>
      </w:r>
    </w:p>
    <w:p w14:paraId="5821C061" w14:textId="77777777" w:rsidR="00AF0AD0" w:rsidRDefault="00AF0AD0" w:rsidP="00205CDA">
      <w:pPr>
        <w:spacing w:after="0" w:line="240" w:lineRule="auto"/>
        <w:jc w:val="both"/>
        <w:rPr>
          <w:rFonts w:ascii="Times New Roman" w:hAnsi="Times New Roman" w:cs="Times New Roman"/>
          <w:noProof/>
          <w:sz w:val="24"/>
          <w:szCs w:val="24"/>
        </w:rPr>
      </w:pPr>
    </w:p>
    <w:p w14:paraId="10C6733A" w14:textId="135B6FB8" w:rsidR="00343011" w:rsidRPr="00363B20" w:rsidRDefault="00343011" w:rsidP="00153052">
      <w:pPr>
        <w:spacing w:after="80" w:line="240" w:lineRule="auto"/>
        <w:jc w:val="both"/>
        <w:rPr>
          <w:rFonts w:ascii="Times New Roman" w:hAnsi="Times New Roman" w:cs="Times New Roman"/>
          <w:b/>
          <w:bCs/>
          <w:i/>
          <w:iCs/>
          <w:noProof/>
          <w:sz w:val="24"/>
          <w:szCs w:val="24"/>
        </w:rPr>
      </w:pPr>
      <w:r>
        <w:rPr>
          <w:rFonts w:ascii="Times New Roman" w:hAnsi="Times New Roman"/>
          <w:b/>
          <w:i/>
          <w:noProof/>
          <w:sz w:val="24"/>
        </w:rPr>
        <w:t>À l’avenir</w:t>
      </w:r>
    </w:p>
    <w:p w14:paraId="271FABFE" w14:textId="6F3E851B" w:rsidR="00721E55" w:rsidRPr="00721E55" w:rsidRDefault="00721E55" w:rsidP="005B68C8">
      <w:pPr>
        <w:shd w:val="clear" w:color="auto" w:fill="F2F2F2" w:themeFill="background1" w:themeFillShade="F2"/>
        <w:spacing w:after="40" w:line="240" w:lineRule="auto"/>
        <w:ind w:left="-57"/>
        <w:jc w:val="both"/>
        <w:rPr>
          <w:rFonts w:ascii="Times New Roman" w:hAnsi="Times New Roman" w:cs="Times New Roman"/>
          <w:noProof/>
          <w:color w:val="FFFFFF" w:themeColor="background1"/>
          <w:sz w:val="24"/>
          <w:szCs w:val="24"/>
        </w:rPr>
      </w:pPr>
      <w:r>
        <w:rPr>
          <w:rFonts w:ascii="Times New Roman" w:hAnsi="Times New Roman"/>
          <w:b/>
          <w:noProof/>
          <w:sz w:val="24"/>
        </w:rPr>
        <w:t>Afin d’améliorer encore la cohésion sociale, la démographie et la qualité de vie dans les îles, la Commission:</w:t>
      </w:r>
    </w:p>
    <w:p w14:paraId="35C5191C" w14:textId="725128A9" w:rsidR="00721E55" w:rsidRPr="00290708" w:rsidRDefault="002A649D" w:rsidP="00290708">
      <w:pPr>
        <w:pStyle w:val="ListParagraph"/>
        <w:numPr>
          <w:ilvl w:val="0"/>
          <w:numId w:val="3"/>
        </w:numPr>
        <w:shd w:val="clear" w:color="auto" w:fill="F2F2F2" w:themeFill="background1" w:themeFillShade="F2"/>
        <w:spacing w:after="40" w:line="240" w:lineRule="auto"/>
        <w:ind w:left="300"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accroîtra le soutien à la mobilité durable des jeunes à des fins d’apprentissage et s’engagera en faveur du patrimoine culturel de l’Europe par l’intermédiaire de l’</w:t>
      </w:r>
      <w:r>
        <w:rPr>
          <w:rFonts w:ascii="Times New Roman" w:hAnsi="Times New Roman"/>
          <w:b/>
          <w:noProof/>
          <w:sz w:val="24"/>
        </w:rPr>
        <w:t>initiative DiscoverEU</w:t>
      </w:r>
      <w:r>
        <w:rPr>
          <w:rFonts w:ascii="Times New Roman" w:hAnsi="Times New Roman"/>
          <w:noProof/>
          <w:sz w:val="24"/>
        </w:rPr>
        <w:t xml:space="preserve"> (dans le cadre d’Erasmus+), en accordant une attention particulière à l’inclusion des îles et à des mesures de soutien supplémentaires (par exemple, des solutions de transport complémentaires);</w:t>
      </w:r>
    </w:p>
    <w:p w14:paraId="446E0CDC" w14:textId="28131930" w:rsidR="00C77044" w:rsidRPr="0050026C" w:rsidRDefault="003225C3" w:rsidP="00265748">
      <w:pPr>
        <w:pStyle w:val="ListParagraph"/>
        <w:numPr>
          <w:ilvl w:val="0"/>
          <w:numId w:val="3"/>
        </w:numPr>
        <w:shd w:val="clear" w:color="auto" w:fill="F2F2F2" w:themeFill="background1" w:themeFillShade="F2"/>
        <w:spacing w:after="40" w:line="240" w:lineRule="auto"/>
        <w:ind w:left="300"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réduira les formalités administratives pour faciliter l’</w:t>
      </w:r>
      <w:r>
        <w:rPr>
          <w:rFonts w:ascii="Times New Roman" w:hAnsi="Times New Roman"/>
          <w:b/>
          <w:bCs/>
          <w:noProof/>
          <w:sz w:val="24"/>
        </w:rPr>
        <w:t>offre de logements abordables et durables</w:t>
      </w:r>
      <w:r>
        <w:rPr>
          <w:rFonts w:ascii="Times New Roman" w:hAnsi="Times New Roman"/>
          <w:noProof/>
          <w:sz w:val="24"/>
        </w:rPr>
        <w:t xml:space="preserve"> là où le besoin s’en fait le plus sentir, en présentant un train de mesures de simplification en matière de logement en 2027;</w:t>
      </w:r>
    </w:p>
    <w:p w14:paraId="6EA69D58" w14:textId="7FBA0560" w:rsidR="00E16EF0" w:rsidRPr="00825320" w:rsidRDefault="50D9BE7D" w:rsidP="0050026C">
      <w:pPr>
        <w:pStyle w:val="ListParagraph"/>
        <w:numPr>
          <w:ilvl w:val="0"/>
          <w:numId w:val="3"/>
        </w:numPr>
        <w:shd w:val="clear" w:color="auto" w:fill="F2F2F2" w:themeFill="background1" w:themeFillShade="F2"/>
        <w:spacing w:before="200" w:after="40" w:line="240" w:lineRule="auto"/>
        <w:ind w:left="284"/>
        <w:jc w:val="both"/>
        <w:rPr>
          <w:rFonts w:ascii="Times New Roman" w:hAnsi="Times New Roman" w:cs="Times New Roman"/>
          <w:b/>
          <w:bCs/>
          <w:noProof/>
          <w:sz w:val="24"/>
          <w:szCs w:val="24"/>
        </w:rPr>
      </w:pPr>
      <w:r>
        <w:rPr>
          <w:rFonts w:ascii="Times New Roman" w:hAnsi="Times New Roman"/>
          <w:noProof/>
          <w:sz w:val="24"/>
        </w:rPr>
        <w:t xml:space="preserve">soutiendra les pouvoirs publics dans le cadre du futur </w:t>
      </w:r>
      <w:r>
        <w:rPr>
          <w:rFonts w:ascii="Times New Roman" w:hAnsi="Times New Roman"/>
          <w:b/>
          <w:bCs/>
          <w:noProof/>
          <w:sz w:val="24"/>
        </w:rPr>
        <w:t>acte législatif sur le logement abordable</w:t>
      </w:r>
      <w:r>
        <w:rPr>
          <w:rFonts w:ascii="Times New Roman" w:hAnsi="Times New Roman"/>
          <w:noProof/>
          <w:sz w:val="24"/>
        </w:rPr>
        <w:t xml:space="preserve"> afin de recenser les zones tendues et de leur permettre, dans le plein respect de la subsidiarité, de protéger et de promouvoir l’accessibilité financière du logement dans ces zones.</w:t>
      </w:r>
    </w:p>
    <w:p w14:paraId="590B8F78" w14:textId="47C1BE19" w:rsidR="00721E55" w:rsidRPr="00AF08F9" w:rsidRDefault="00721E55" w:rsidP="00363B20">
      <w:pPr>
        <w:shd w:val="clear" w:color="auto" w:fill="F2F2F2" w:themeFill="background1" w:themeFillShade="F2"/>
        <w:spacing w:before="240" w:after="40" w:line="240" w:lineRule="auto"/>
        <w:jc w:val="both"/>
        <w:rPr>
          <w:rFonts w:ascii="Times New Roman" w:hAnsi="Times New Roman" w:cs="Times New Roman"/>
          <w:b/>
          <w:noProof/>
          <w:sz w:val="24"/>
          <w:szCs w:val="24"/>
        </w:rPr>
      </w:pPr>
      <w:r>
        <w:rPr>
          <w:rFonts w:ascii="Times New Roman" w:hAnsi="Times New Roman"/>
          <w:b/>
          <w:noProof/>
          <w:sz w:val="24"/>
        </w:rPr>
        <w:t>La Commission invite les États membres à:</w:t>
      </w:r>
    </w:p>
    <w:p w14:paraId="6DAE9E52" w14:textId="4D9514F9" w:rsidR="003525C0" w:rsidRPr="00473EC4" w:rsidRDefault="2D85AE4C" w:rsidP="00C96F75">
      <w:pPr>
        <w:pStyle w:val="Bulletpoints"/>
        <w:shd w:val="clear" w:color="auto" w:fill="F2F2F2" w:themeFill="background1" w:themeFillShade="F2"/>
        <w:spacing w:after="40"/>
        <w:ind w:left="283" w:hanging="340"/>
        <w:rPr>
          <w:noProof/>
        </w:rPr>
      </w:pPr>
      <w:r>
        <w:rPr>
          <w:noProof/>
        </w:rPr>
        <w:t xml:space="preserve">promouvoir activement et faciliter la participation des jeunes aux programmes de l’UE en matière de mobilité, d’éducation, de culture et de renforcement des capacités, tels que </w:t>
      </w:r>
      <w:r>
        <w:rPr>
          <w:b/>
          <w:noProof/>
        </w:rPr>
        <w:t>DiscoverEU</w:t>
      </w:r>
      <w:r>
        <w:rPr>
          <w:noProof/>
        </w:rPr>
        <w:t xml:space="preserve"> et le </w:t>
      </w:r>
      <w:r>
        <w:rPr>
          <w:b/>
          <w:noProof/>
        </w:rPr>
        <w:t>corps européen de solidarité</w:t>
      </w:r>
      <w:r>
        <w:rPr>
          <w:noProof/>
        </w:rPr>
        <w:t xml:space="preserve">, en mettant l’accent sur le développement durable dans les régions insulaires; sensibiliser les jeunes aux outils et aux possibilités qui renforcent la mobilité culturelle et durable à des fins d’apprentissage dans les destinations insulaires, y compris la </w:t>
      </w:r>
      <w:r>
        <w:rPr>
          <w:b/>
          <w:noProof/>
        </w:rPr>
        <w:t>route du nouveau Bauhaus européen</w:t>
      </w:r>
      <w:r>
        <w:rPr>
          <w:noProof/>
        </w:rPr>
        <w:t xml:space="preserve">, et les </w:t>
      </w:r>
      <w:r>
        <w:rPr>
          <w:b/>
          <w:noProof/>
        </w:rPr>
        <w:t>associations européennes des cartes jeunes</w:t>
      </w:r>
      <w:r>
        <w:rPr>
          <w:noProof/>
        </w:rPr>
        <w:t xml:space="preserve"> qui promeuvent l’accès aux services culturels dans les îles et font progresser le dialogue interculturel;</w:t>
      </w:r>
    </w:p>
    <w:p w14:paraId="242F4A09" w14:textId="30FFA2D0" w:rsidR="00721E55" w:rsidRPr="00FA081B" w:rsidRDefault="6EA5C38E" w:rsidP="009C6212">
      <w:pPr>
        <w:pStyle w:val="Bulletpoints"/>
        <w:shd w:val="clear" w:color="auto" w:fill="F2F2F2" w:themeFill="background1" w:themeFillShade="F2"/>
        <w:spacing w:after="40"/>
        <w:ind w:left="283" w:hanging="340"/>
        <w:rPr>
          <w:noProof/>
        </w:rPr>
      </w:pPr>
      <w:r>
        <w:rPr>
          <w:noProof/>
        </w:rPr>
        <w:t xml:space="preserve">stimuler </w:t>
      </w:r>
      <w:r>
        <w:rPr>
          <w:b/>
          <w:bCs/>
          <w:noProof/>
        </w:rPr>
        <w:t>l’offre de logements abordables</w:t>
      </w:r>
      <w:r>
        <w:rPr>
          <w:noProof/>
        </w:rPr>
        <w:t xml:space="preserve"> et à étendre les logements sociaux, durables et abordables, notamment au moyen de financements au titre de la politique de cohésion, de partenariats public-privé, de régimes de financement nationaux ciblés et de réformes structurelles à long terme, et à envisager des mesures ciblées sur les îles découlant de la loi sur le logement abordable visant à alléger la pression en matière de logement;</w:t>
      </w:r>
    </w:p>
    <w:p w14:paraId="51350992" w14:textId="745FE8CE" w:rsidR="00430757" w:rsidRDefault="00410F83" w:rsidP="00AE4900">
      <w:pPr>
        <w:pStyle w:val="Bulletpoints"/>
        <w:shd w:val="clear" w:color="auto" w:fill="F2F2F2" w:themeFill="background1" w:themeFillShade="F2"/>
        <w:spacing w:after="40"/>
        <w:ind w:left="283" w:hanging="340"/>
        <w:rPr>
          <w:noProof/>
        </w:rPr>
      </w:pPr>
      <w:r>
        <w:rPr>
          <w:noProof/>
        </w:rPr>
        <w:t xml:space="preserve">simplifier les systèmes de planification et d’octroi de permis des îles, à renforcer leurs capacités administratives et à utiliser les flexibilités en matière de marchés publics pour promouvoir une </w:t>
      </w:r>
      <w:r>
        <w:rPr>
          <w:b/>
          <w:noProof/>
        </w:rPr>
        <w:t>offre de logements</w:t>
      </w:r>
      <w:r>
        <w:rPr>
          <w:noProof/>
        </w:rPr>
        <w:t xml:space="preserve"> efficace. Voici quelques exemples: le zonage de terres supplémentaires, le respect des exigences en matière d’accessibilité financière, l’exploitation des terres municipales et l’extension des logements à double usage pour les étudiants et les travailleurs saisonniers.</w:t>
      </w:r>
    </w:p>
    <w:p w14:paraId="546EACC5" w14:textId="77777777" w:rsidR="006B658D" w:rsidRDefault="006B658D" w:rsidP="00363B20">
      <w:pPr>
        <w:pStyle w:val="Heading2"/>
        <w:spacing w:before="0" w:after="0" w:line="240" w:lineRule="auto"/>
        <w:rPr>
          <w:noProof/>
        </w:rPr>
      </w:pPr>
      <w:bookmarkStart w:id="15" w:name="_Toc1818724392"/>
      <w:bookmarkStart w:id="16" w:name="_Toc223857989"/>
    </w:p>
    <w:p w14:paraId="25F346B1" w14:textId="1EF5BD5F" w:rsidR="00FF5D1F" w:rsidRPr="00903FEA" w:rsidRDefault="00D07ABD" w:rsidP="00363B20">
      <w:pPr>
        <w:pStyle w:val="Heading2"/>
        <w:spacing w:before="80" w:after="60"/>
        <w:rPr>
          <w:noProof/>
        </w:rPr>
      </w:pPr>
      <w:r>
        <w:rPr>
          <w:noProof/>
        </w:rPr>
        <w:t>2.4. Sécurité</w:t>
      </w:r>
      <w:bookmarkEnd w:id="15"/>
      <w:bookmarkEnd w:id="16"/>
      <w:r>
        <w:rPr>
          <w:noProof/>
        </w:rPr>
        <w:t xml:space="preserve"> et préparation aux crises</w:t>
      </w:r>
    </w:p>
    <w:p w14:paraId="63C8C5ED" w14:textId="77777777" w:rsidR="00250AB8" w:rsidRPr="00A51F61" w:rsidRDefault="00413BE6" w:rsidP="00250AB8">
      <w:pPr>
        <w:spacing w:after="80" w:line="240" w:lineRule="auto"/>
        <w:jc w:val="both"/>
        <w:rPr>
          <w:rFonts w:ascii="Times New Roman" w:eastAsia="Times New Roman" w:hAnsi="Times New Roman" w:cs="Times New Roman"/>
          <w:noProof/>
          <w:sz w:val="24"/>
          <w:szCs w:val="24"/>
        </w:rPr>
      </w:pPr>
      <w:r>
        <w:rPr>
          <w:rFonts w:ascii="Times New Roman" w:hAnsi="Times New Roman"/>
          <w:b/>
          <w:noProof/>
          <w:sz w:val="24"/>
        </w:rPr>
        <w:t>Les îles du territoire de l’UE ont une valeur stratégique importante</w:t>
      </w:r>
      <w:r>
        <w:rPr>
          <w:rFonts w:ascii="Times New Roman" w:hAnsi="Times New Roman"/>
          <w:noProof/>
          <w:sz w:val="24"/>
        </w:rPr>
        <w:t xml:space="preserve"> en raison de leur situation géographique.</w:t>
      </w:r>
      <w:r>
        <w:rPr>
          <w:rFonts w:ascii="Times New Roman" w:hAnsi="Times New Roman"/>
          <w:noProof/>
          <w:color w:val="000000" w:themeColor="text1"/>
          <w:sz w:val="24"/>
        </w:rPr>
        <w:t xml:space="preserve"> </w:t>
      </w:r>
      <w:r>
        <w:rPr>
          <w:rFonts w:ascii="Times New Roman" w:hAnsi="Times New Roman"/>
          <w:noProof/>
          <w:sz w:val="24"/>
        </w:rPr>
        <w:t>Les évolutions géopolitiques récentes ont encore mis en évidence leur pertinence et la nécessité d’investissements supplémentaires. En particulier, les îles jouent un rôle important pour garantir la sécurité, la défense, la préparation, la résilience des infrastructures critiques, une connectivité sécurisée et une surveillance efficace des frontières dans le contexte de l’évolution des défis géopolitiques et de sécurité.</w:t>
      </w:r>
    </w:p>
    <w:p w14:paraId="285E0ABD" w14:textId="516AC9B5" w:rsidR="00250AB8" w:rsidRPr="00E47337" w:rsidRDefault="00250AB8" w:rsidP="00250AB8">
      <w:pPr>
        <w:spacing w:after="80" w:line="240" w:lineRule="auto"/>
        <w:jc w:val="both"/>
        <w:rPr>
          <w:rFonts w:ascii="Times New Roman" w:hAnsi="Times New Roman" w:cs="Times New Roman"/>
          <w:noProof/>
          <w:sz w:val="24"/>
          <w:szCs w:val="24"/>
        </w:rPr>
      </w:pPr>
      <w:r>
        <w:rPr>
          <w:rFonts w:ascii="Times New Roman" w:hAnsi="Times New Roman"/>
          <w:noProof/>
          <w:sz w:val="24"/>
        </w:rPr>
        <w:t>Dans le contexte des défis géopolitiques actuels, et en particulier de l’agression russe en cours contre l’Ukraine, qui remet en cause l’architecture globale de sécurité de l’UE, la région de la mer Baltique est un domaine stratégique et crucial pour la sécurité et la défense. Avec la région de la mer Méditerranée, elle est un élément essentiel de l’architecture de défense collective et joue un rôle clé en tant que corridor maritime, énergétique et d’infrastructures.</w:t>
      </w:r>
    </w:p>
    <w:p w14:paraId="230F5C88" w14:textId="1A14365D" w:rsidR="18FA4E9E" w:rsidRDefault="0F3ECED3" w:rsidP="18FA4E9E">
      <w:pPr>
        <w:spacing w:after="8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L’examen à mi-parcours de la </w:t>
      </w:r>
      <w:r>
        <w:rPr>
          <w:rFonts w:ascii="Times New Roman" w:hAnsi="Times New Roman"/>
          <w:b/>
          <w:noProof/>
          <w:sz w:val="24"/>
        </w:rPr>
        <w:t>politique de cohésion</w:t>
      </w:r>
      <w:r>
        <w:rPr>
          <w:rFonts w:ascii="Times New Roman" w:hAnsi="Times New Roman"/>
          <w:noProof/>
          <w:sz w:val="24"/>
        </w:rPr>
        <w:t xml:space="preserve"> a mobilisé des financements ciblés en faveur des capacités de défense et de la sécurité, un certain nombre d’États membres programmant des investissements visant à renforcer la préparation civile et les capacités industrielles et à développer des infrastructures résilientes, y compris les liaisons maritimes des îles et leurs connexions avec l’arrière-pays grâce aux ports et aéroports du RTE-T pour la mobilité militaire.</w:t>
      </w:r>
    </w:p>
    <w:p w14:paraId="0A1CF6F5" w14:textId="5B4C4A20" w:rsidR="00A75921" w:rsidRPr="00903FEA" w:rsidRDefault="0067579F" w:rsidP="001F540B">
      <w:pPr>
        <w:spacing w:after="80" w:line="240" w:lineRule="auto"/>
        <w:jc w:val="both"/>
        <w:rPr>
          <w:rFonts w:ascii="Times New Roman" w:hAnsi="Times New Roman" w:cs="Times New Roman"/>
          <w:noProof/>
          <w:sz w:val="24"/>
          <w:szCs w:val="24"/>
        </w:rPr>
      </w:pPr>
      <w:r>
        <w:rPr>
          <w:rFonts w:ascii="Times New Roman" w:hAnsi="Times New Roman"/>
          <w:noProof/>
          <w:sz w:val="24"/>
        </w:rPr>
        <w:t xml:space="preserve">Le </w:t>
      </w:r>
      <w:hyperlink r:id="rId48" w:history="1">
        <w:r>
          <w:rPr>
            <w:rStyle w:val="Hyperlink"/>
            <w:rFonts w:ascii="Times New Roman" w:hAnsi="Times New Roman"/>
            <w:noProof/>
            <w:sz w:val="24"/>
          </w:rPr>
          <w:t>livre blanc sur la défense européenne</w:t>
        </w:r>
      </w:hyperlink>
      <w:r>
        <w:rPr>
          <w:rFonts w:ascii="Times New Roman" w:hAnsi="Times New Roman"/>
          <w:noProof/>
          <w:sz w:val="24"/>
        </w:rPr>
        <w:t xml:space="preserve"> et le </w:t>
      </w:r>
      <w:hyperlink r:id="rId49" w:history="1">
        <w:r>
          <w:rPr>
            <w:rStyle w:val="Hyperlink"/>
            <w:rFonts w:ascii="Times New Roman" w:hAnsi="Times New Roman"/>
            <w:noProof/>
            <w:sz w:val="24"/>
          </w:rPr>
          <w:t>plan «ReArm Europe» – Préparation à l’horizon 2023</w:t>
        </w:r>
      </w:hyperlink>
      <w:r>
        <w:rPr>
          <w:rFonts w:ascii="Times New Roman" w:hAnsi="Times New Roman"/>
          <w:noProof/>
          <w:sz w:val="24"/>
        </w:rPr>
        <w:t xml:space="preserve"> fournissent le cadre stratégique global, tandis que la </w:t>
      </w:r>
      <w:hyperlink r:id="rId50" w:history="1">
        <w:r>
          <w:rPr>
            <w:rStyle w:val="Hyperlink"/>
            <w:rFonts w:ascii="Times New Roman" w:hAnsi="Times New Roman"/>
            <w:b/>
            <w:noProof/>
            <w:sz w:val="24"/>
          </w:rPr>
          <w:t>stratégie pour une union de la préparation</w:t>
        </w:r>
      </w:hyperlink>
      <w:r>
        <w:rPr>
          <w:rFonts w:ascii="Times New Roman" w:hAnsi="Times New Roman"/>
          <w:noProof/>
          <w:sz w:val="24"/>
        </w:rPr>
        <w:t xml:space="preserve"> et la </w:t>
      </w:r>
      <w:hyperlink r:id="rId51" w:history="1">
        <w:r>
          <w:rPr>
            <w:rStyle w:val="Hyperlink"/>
            <w:rFonts w:ascii="Times New Roman" w:hAnsi="Times New Roman"/>
            <w:b/>
            <w:noProof/>
            <w:sz w:val="24"/>
          </w:rPr>
          <w:t>stratégie de sécurité intérieure</w:t>
        </w:r>
      </w:hyperlink>
      <w:r>
        <w:rPr>
          <w:rFonts w:ascii="Times New Roman" w:hAnsi="Times New Roman"/>
          <w:noProof/>
          <w:sz w:val="24"/>
        </w:rPr>
        <w:t xml:space="preserve"> sont particulièrement pertinentes pour les îles compte tenu de l’accent qu’elles mettent sur les infrastructures critiques de connectivité physique et numérique, et abordent la question de leur protection au titre du cadre pour la </w:t>
      </w:r>
      <w:hyperlink r:id="rId52" w:history="1">
        <w:r>
          <w:rPr>
            <w:rStyle w:val="Hyperlink"/>
            <w:rFonts w:ascii="Times New Roman" w:hAnsi="Times New Roman"/>
            <w:b/>
            <w:noProof/>
            <w:sz w:val="24"/>
          </w:rPr>
          <w:t>résilience des entités critiques</w:t>
        </w:r>
      </w:hyperlink>
      <w:r>
        <w:rPr>
          <w:rFonts w:ascii="Times New Roman" w:hAnsi="Times New Roman"/>
          <w:noProof/>
          <w:sz w:val="24"/>
        </w:rPr>
        <w:t xml:space="preserve"> et de la </w:t>
      </w:r>
      <w:hyperlink r:id="rId53" w:history="1">
        <w:r>
          <w:rPr>
            <w:rStyle w:val="Hyperlink"/>
            <w:rFonts w:ascii="Times New Roman" w:hAnsi="Times New Roman"/>
            <w:b/>
            <w:bCs/>
            <w:noProof/>
            <w:sz w:val="24"/>
          </w:rPr>
          <w:t>directive sur les réseaux et les systèmes d’information (SRI 2)</w:t>
        </w:r>
      </w:hyperlink>
      <w:r>
        <w:rPr>
          <w:rFonts w:ascii="Times New Roman" w:hAnsi="Times New Roman"/>
          <w:noProof/>
          <w:sz w:val="24"/>
        </w:rPr>
        <w:t xml:space="preserve">. La sûreté de l’espace maritime est particulièrement importante pour les îles et la mise en œuvre de la </w:t>
      </w:r>
      <w:hyperlink r:id="rId54" w:history="1">
        <w:r>
          <w:rPr>
            <w:rStyle w:val="Hyperlink"/>
            <w:rFonts w:ascii="Times New Roman" w:hAnsi="Times New Roman"/>
            <w:b/>
            <w:noProof/>
            <w:sz w:val="24"/>
          </w:rPr>
          <w:t>stratégie de sûreté maritime de l’UE</w:t>
        </w:r>
      </w:hyperlink>
      <w:r>
        <w:rPr>
          <w:rFonts w:ascii="Times New Roman" w:hAnsi="Times New Roman"/>
          <w:noProof/>
          <w:sz w:val="24"/>
        </w:rPr>
        <w:t xml:space="preserve"> est un instrument essentiel pour faire face à tous les types de menaces et de défis en matière de sûreté maritime qui peuvent avoir une incidence directe sur les îles et leur population.</w:t>
      </w:r>
    </w:p>
    <w:p w14:paraId="4664766D" w14:textId="18B7DF0D" w:rsidR="006C3BF5" w:rsidRPr="00D175B1" w:rsidRDefault="1F8367C1" w:rsidP="006C3BF5">
      <w:pPr>
        <w:spacing w:after="80" w:line="240" w:lineRule="auto"/>
        <w:jc w:val="both"/>
        <w:rPr>
          <w:rFonts w:ascii="Times New Roman" w:eastAsiaTheme="majorEastAsia" w:hAnsi="Times New Roman" w:cs="Times New Roman"/>
          <w:b/>
          <w:bCs/>
          <w:noProof/>
          <w:color w:val="0F4761" w:themeColor="accent1" w:themeShade="BF"/>
          <w:sz w:val="24"/>
          <w:szCs w:val="24"/>
        </w:rPr>
      </w:pPr>
      <w:r>
        <w:rPr>
          <w:rFonts w:ascii="Times New Roman" w:hAnsi="Times New Roman"/>
          <w:noProof/>
          <w:sz w:val="24"/>
        </w:rPr>
        <w:t xml:space="preserve">Pour lutter contre la perturbation des </w:t>
      </w:r>
      <w:r>
        <w:rPr>
          <w:rFonts w:ascii="Times New Roman" w:hAnsi="Times New Roman"/>
          <w:b/>
          <w:noProof/>
          <w:sz w:val="24"/>
        </w:rPr>
        <w:t>infrastructures de câbles sous-marins pour la transmission des données,</w:t>
      </w:r>
      <w:r>
        <w:rPr>
          <w:rFonts w:ascii="Times New Roman" w:hAnsi="Times New Roman"/>
          <w:noProof/>
          <w:sz w:val="24"/>
        </w:rPr>
        <w:t xml:space="preserve"> la Commission a entrepris une </w:t>
      </w:r>
      <w:hyperlink r:id="rId55" w:history="1">
        <w:r>
          <w:rPr>
            <w:rStyle w:val="Hyperlink"/>
            <w:rFonts w:ascii="Times New Roman" w:hAnsi="Times New Roman"/>
            <w:noProof/>
            <w:sz w:val="24"/>
          </w:rPr>
          <w:t>évaluation des risques de l’UE</w:t>
        </w:r>
      </w:hyperlink>
      <w:r>
        <w:rPr>
          <w:rFonts w:ascii="Times New Roman" w:hAnsi="Times New Roman"/>
          <w:noProof/>
          <w:sz w:val="24"/>
        </w:rPr>
        <w:t xml:space="preserve">, déployé une </w:t>
      </w:r>
      <w:r>
        <w:rPr>
          <w:rFonts w:ascii="Times New Roman" w:hAnsi="Times New Roman"/>
          <w:b/>
          <w:noProof/>
          <w:sz w:val="24"/>
        </w:rPr>
        <w:t>boîte à outils pour la sécurité des câbles</w:t>
      </w:r>
      <w:r>
        <w:rPr>
          <w:rFonts w:ascii="Times New Roman" w:hAnsi="Times New Roman"/>
          <w:noProof/>
          <w:sz w:val="24"/>
        </w:rPr>
        <w:t xml:space="preserve"> et désigné des domaines de financement prioritaires pour les </w:t>
      </w:r>
      <w:hyperlink r:id="rId56" w:history="1">
        <w:r>
          <w:rPr>
            <w:rStyle w:val="Hyperlink"/>
            <w:rFonts w:ascii="Times New Roman" w:hAnsi="Times New Roman"/>
            <w:b/>
            <w:noProof/>
            <w:sz w:val="24"/>
          </w:rPr>
          <w:t>projets de câbles d’intérêt européen</w:t>
        </w:r>
      </w:hyperlink>
      <w:r>
        <w:rPr>
          <w:rFonts w:ascii="Times New Roman" w:hAnsi="Times New Roman"/>
          <w:b/>
          <w:noProof/>
          <w:sz w:val="24"/>
        </w:rPr>
        <w:t xml:space="preserve"> (PCIE).</w:t>
      </w:r>
      <w:r>
        <w:rPr>
          <w:rFonts w:ascii="Times New Roman" w:hAnsi="Times New Roman"/>
          <w:noProof/>
          <w:sz w:val="24"/>
        </w:rPr>
        <w:t xml:space="preserve"> Ces travaux sont complétés par des fonds au titre du </w:t>
      </w:r>
      <w:r>
        <w:rPr>
          <w:rFonts w:ascii="Times New Roman" w:hAnsi="Times New Roman"/>
          <w:b/>
          <w:noProof/>
          <w:sz w:val="24"/>
        </w:rPr>
        <w:t>programme de travail numérique</w:t>
      </w:r>
      <w:r>
        <w:rPr>
          <w:rFonts w:ascii="Times New Roman" w:hAnsi="Times New Roman"/>
          <w:noProof/>
          <w:sz w:val="24"/>
        </w:rPr>
        <w:t xml:space="preserve"> du</w:t>
      </w:r>
      <w:r>
        <w:rPr>
          <w:rFonts w:ascii="Times New Roman" w:hAnsi="Times New Roman"/>
          <w:b/>
          <w:noProof/>
          <w:sz w:val="24"/>
        </w:rPr>
        <w:t xml:space="preserve"> </w:t>
      </w:r>
      <w:hyperlink r:id="rId57" w:history="1">
        <w:r>
          <w:rPr>
            <w:rStyle w:val="Hyperlink"/>
            <w:rFonts w:ascii="Times New Roman" w:hAnsi="Times New Roman"/>
            <w:b/>
            <w:noProof/>
            <w:sz w:val="24"/>
          </w:rPr>
          <w:t>mécanisme pour l’interconnexion en Europe</w:t>
        </w:r>
      </w:hyperlink>
      <w:r>
        <w:rPr>
          <w:rFonts w:ascii="Times New Roman" w:hAnsi="Times New Roman"/>
          <w:noProof/>
          <w:sz w:val="24"/>
        </w:rPr>
        <w:t xml:space="preserve"> pour des investissements dans les câbles sous-marins.</w:t>
      </w:r>
      <w:r>
        <w:rPr>
          <w:rFonts w:ascii="Times New Roman" w:hAnsi="Times New Roman"/>
          <w:b/>
          <w:noProof/>
          <w:color w:val="0F4761" w:themeColor="accent1" w:themeShade="BF"/>
          <w:sz w:val="24"/>
        </w:rPr>
        <w:t xml:space="preserve"> </w:t>
      </w:r>
      <w:r>
        <w:rPr>
          <w:rFonts w:ascii="Times New Roman" w:hAnsi="Times New Roman"/>
          <w:noProof/>
          <w:sz w:val="24"/>
        </w:rPr>
        <w:t>Les îles sont explicitement prises en considération, par exemple, avec un sous-scénario de risque spécifique ainsi que des zones CPEI reliant les îles de l’UE.</w:t>
      </w:r>
      <w:r>
        <w:rPr>
          <w:rFonts w:ascii="Times New Roman" w:hAnsi="Times New Roman"/>
          <w:b/>
          <w:noProof/>
          <w:color w:val="0F4761" w:themeColor="accent1" w:themeShade="BF"/>
          <w:sz w:val="24"/>
        </w:rPr>
        <w:t xml:space="preserve"> </w:t>
      </w:r>
      <w:r>
        <w:rPr>
          <w:rFonts w:ascii="Times New Roman" w:hAnsi="Times New Roman"/>
          <w:noProof/>
          <w:sz w:val="24"/>
        </w:rPr>
        <w:t xml:space="preserve">Lorsque les infrastructures terrestres font défaut, les programmes satellitaires de l’UE, </w:t>
      </w:r>
      <w:r>
        <w:rPr>
          <w:rFonts w:ascii="Times New Roman" w:hAnsi="Times New Roman"/>
          <w:b/>
          <w:noProof/>
          <w:sz w:val="24"/>
        </w:rPr>
        <w:t>Galileo et EGNOS</w:t>
      </w:r>
      <w:r>
        <w:rPr>
          <w:rFonts w:ascii="Times New Roman" w:hAnsi="Times New Roman"/>
          <w:noProof/>
          <w:sz w:val="24"/>
        </w:rPr>
        <w:t xml:space="preserve">, fournissent aux îles des capacités de navigation de haute précision, d’alerte rapide et d’urgence, ainsi que de recherche et de sauvetage. </w:t>
      </w:r>
      <w:r>
        <w:rPr>
          <w:rFonts w:ascii="Times New Roman" w:hAnsi="Times New Roman"/>
          <w:b/>
          <w:bCs/>
          <w:noProof/>
          <w:sz w:val="24"/>
        </w:rPr>
        <w:t>Govsatcom</w:t>
      </w:r>
      <w:r>
        <w:rPr>
          <w:rFonts w:ascii="Times New Roman" w:hAnsi="Times New Roman"/>
          <w:noProof/>
          <w:sz w:val="24"/>
        </w:rPr>
        <w:t xml:space="preserve"> et </w:t>
      </w:r>
      <w:r>
        <w:rPr>
          <w:rFonts w:ascii="Times New Roman" w:hAnsi="Times New Roman"/>
          <w:b/>
          <w:bCs/>
          <w:noProof/>
          <w:sz w:val="24"/>
        </w:rPr>
        <w:t>IRIS</w:t>
      </w:r>
      <w:r>
        <w:rPr>
          <w:rFonts w:ascii="Times New Roman" w:hAnsi="Times New Roman"/>
          <w:b/>
          <w:bCs/>
          <w:noProof/>
          <w:sz w:val="24"/>
          <w:vertAlign w:val="superscript"/>
        </w:rPr>
        <w:t>2</w:t>
      </w:r>
      <w:r>
        <w:rPr>
          <w:rFonts w:ascii="Times New Roman" w:hAnsi="Times New Roman"/>
          <w:noProof/>
          <w:sz w:val="24"/>
        </w:rPr>
        <w:t xml:space="preserve"> garantissent une </w:t>
      </w:r>
      <w:r>
        <w:rPr>
          <w:rFonts w:ascii="Times New Roman" w:hAnsi="Times New Roman"/>
          <w:b/>
          <w:bCs/>
          <w:noProof/>
          <w:sz w:val="24"/>
        </w:rPr>
        <w:t>connectivité</w:t>
      </w:r>
      <w:r>
        <w:rPr>
          <w:rFonts w:ascii="Times New Roman" w:hAnsi="Times New Roman"/>
          <w:noProof/>
          <w:sz w:val="24"/>
        </w:rPr>
        <w:t xml:space="preserve"> sécurisée et résiliente dans les îles et régions maritimes éloignées et difficiles d’accès pour la navigation, la gestion des crises, la protection civile et la connectivité générale redondante, et étudient le potentiel des îles de l’UE pour diversifier les capacités d’accès de l’UE à l’espace, en vue de soutenir l’accès autonome de l’UE à l’espace.</w:t>
      </w:r>
    </w:p>
    <w:p w14:paraId="031317A5" w14:textId="09BD1125" w:rsidR="11F02E8D" w:rsidRPr="00903FEA" w:rsidRDefault="45EA475F" w:rsidP="004B64DF">
      <w:pPr>
        <w:spacing w:after="80" w:line="240" w:lineRule="auto"/>
        <w:jc w:val="both"/>
        <w:rPr>
          <w:rFonts w:ascii="Times New Roman" w:eastAsia="Times New Roman" w:hAnsi="Times New Roman" w:cs="Times New Roman"/>
          <w:noProof/>
          <w:sz w:val="24"/>
          <w:szCs w:val="24"/>
        </w:rPr>
      </w:pPr>
      <w:r>
        <w:rPr>
          <w:rFonts w:ascii="Times New Roman" w:hAnsi="Times New Roman"/>
          <w:b/>
          <w:noProof/>
          <w:sz w:val="24"/>
        </w:rPr>
        <w:t>Les îles de l’UE situées dans le bassin méditerranéen subissent des pressions migratoires</w:t>
      </w:r>
      <w:r>
        <w:rPr>
          <w:rFonts w:ascii="Times New Roman" w:hAnsi="Times New Roman"/>
          <w:noProof/>
          <w:sz w:val="24"/>
        </w:rPr>
        <w:t xml:space="preserve"> en tant que principaux points d’entrée de l’UE. Il est donc nécessaire de renforcer la participation des autorités régionales et locales à l’élaboration des politiques et à l’allocation des fonds. La </w:t>
      </w:r>
      <w:hyperlink r:id="rId58" w:history="1">
        <w:r>
          <w:rPr>
            <w:rStyle w:val="Hyperlink"/>
            <w:rFonts w:ascii="Times New Roman" w:hAnsi="Times New Roman"/>
            <w:b/>
            <w:noProof/>
            <w:sz w:val="24"/>
          </w:rPr>
          <w:t>stratégie européenne en matière de migration</w:t>
        </w:r>
      </w:hyperlink>
      <w:r>
        <w:rPr>
          <w:rFonts w:ascii="Times New Roman" w:hAnsi="Times New Roman"/>
          <w:noProof/>
          <w:sz w:val="24"/>
        </w:rPr>
        <w:t xml:space="preserve"> et le </w:t>
      </w:r>
      <w:hyperlink r:id="rId59" w:history="1">
        <w:r>
          <w:rPr>
            <w:rStyle w:val="Hyperlink"/>
            <w:rFonts w:ascii="Times New Roman" w:hAnsi="Times New Roman"/>
            <w:b/>
            <w:noProof/>
            <w:sz w:val="24"/>
          </w:rPr>
          <w:t>pacte sur la migration et l’asile</w:t>
        </w:r>
      </w:hyperlink>
      <w:r>
        <w:rPr>
          <w:rFonts w:ascii="Times New Roman" w:hAnsi="Times New Roman"/>
          <w:noProof/>
          <w:sz w:val="24"/>
        </w:rPr>
        <w:t xml:space="preserve"> fournissent le cadre général, avec un filtrage, des procédures aux frontières, des conditions d’accueil et des évaluations de la vulnérabilité principalement mis en œuvre dans les territoires insulaires. </w:t>
      </w:r>
      <w:r>
        <w:rPr>
          <w:rFonts w:ascii="Times New Roman" w:hAnsi="Times New Roman"/>
          <w:b/>
          <w:noProof/>
          <w:sz w:val="24"/>
        </w:rPr>
        <w:t>Frontex</w:t>
      </w:r>
      <w:r>
        <w:rPr>
          <w:rFonts w:ascii="Times New Roman" w:hAnsi="Times New Roman"/>
          <w:noProof/>
          <w:sz w:val="24"/>
        </w:rPr>
        <w:t xml:space="preserve">, </w:t>
      </w:r>
      <w:r>
        <w:rPr>
          <w:rFonts w:ascii="Times New Roman" w:hAnsi="Times New Roman"/>
          <w:b/>
          <w:noProof/>
          <w:sz w:val="24"/>
        </w:rPr>
        <w:t>Europol</w:t>
      </w:r>
      <w:r>
        <w:rPr>
          <w:rFonts w:ascii="Times New Roman" w:hAnsi="Times New Roman"/>
          <w:noProof/>
          <w:sz w:val="24"/>
        </w:rPr>
        <w:t xml:space="preserve"> et </w:t>
      </w:r>
      <w:r>
        <w:rPr>
          <w:rFonts w:ascii="Times New Roman" w:hAnsi="Times New Roman"/>
          <w:b/>
          <w:noProof/>
          <w:sz w:val="24"/>
        </w:rPr>
        <w:t>l’Agence de l’Union européenne pour l’asile</w:t>
      </w:r>
      <w:r>
        <w:rPr>
          <w:rFonts w:ascii="Times New Roman" w:hAnsi="Times New Roman"/>
          <w:noProof/>
          <w:sz w:val="24"/>
        </w:rPr>
        <w:t xml:space="preserve"> apportent un soutien opérationnel sur le terrain, tandis que le </w:t>
      </w:r>
      <w:r>
        <w:rPr>
          <w:rFonts w:ascii="Times New Roman" w:hAnsi="Times New Roman"/>
          <w:b/>
          <w:noProof/>
          <w:sz w:val="24"/>
        </w:rPr>
        <w:t>Fonds «Asile, migration et intégration»</w:t>
      </w:r>
      <w:r>
        <w:rPr>
          <w:rFonts w:ascii="Times New Roman" w:hAnsi="Times New Roman"/>
          <w:noProof/>
          <w:sz w:val="24"/>
        </w:rPr>
        <w:t xml:space="preserve"> et les </w:t>
      </w:r>
      <w:r>
        <w:rPr>
          <w:rFonts w:ascii="Times New Roman" w:hAnsi="Times New Roman"/>
          <w:b/>
          <w:noProof/>
          <w:sz w:val="24"/>
        </w:rPr>
        <w:t>mécanismes de solidarité de l’UE</w:t>
      </w:r>
      <w:r>
        <w:rPr>
          <w:rFonts w:ascii="Times New Roman" w:hAnsi="Times New Roman"/>
          <w:noProof/>
          <w:sz w:val="24"/>
        </w:rPr>
        <w:t xml:space="preserve"> soutiennent une répartition plus équitable des responsabilités entre les États membres, y compris au moyen de programmes de relocalisation ainsi que d’opérations de transfert de migrants des îles vers le continent des États membres.</w:t>
      </w:r>
    </w:p>
    <w:p w14:paraId="0ECBDAA1" w14:textId="78CA667B" w:rsidR="006F110C" w:rsidRDefault="1514D2AF" w:rsidP="00622185">
      <w:pPr>
        <w:spacing w:after="80" w:line="240" w:lineRule="auto"/>
        <w:jc w:val="both"/>
        <w:rPr>
          <w:rFonts w:ascii="Times New Roman" w:hAnsi="Times New Roman" w:cs="Times New Roman"/>
          <w:noProof/>
          <w:sz w:val="24"/>
          <w:szCs w:val="24"/>
        </w:rPr>
      </w:pPr>
      <w:r>
        <w:rPr>
          <w:rFonts w:ascii="Times New Roman" w:hAnsi="Times New Roman"/>
          <w:noProof/>
          <w:sz w:val="24"/>
        </w:rPr>
        <w:t xml:space="preserve">La </w:t>
      </w:r>
      <w:hyperlink r:id="rId60" w:history="1">
        <w:r>
          <w:rPr>
            <w:rStyle w:val="Hyperlink"/>
            <w:rFonts w:ascii="Times New Roman" w:hAnsi="Times New Roman"/>
            <w:noProof/>
            <w:sz w:val="24"/>
          </w:rPr>
          <w:t>stratégie de l’UE pour une union de la préparation</w:t>
        </w:r>
      </w:hyperlink>
      <w:r>
        <w:rPr>
          <w:rFonts w:ascii="Times New Roman" w:hAnsi="Times New Roman"/>
          <w:noProof/>
          <w:sz w:val="24"/>
        </w:rPr>
        <w:t xml:space="preserve"> renforce également </w:t>
      </w:r>
      <w:r>
        <w:rPr>
          <w:rFonts w:ascii="Times New Roman" w:hAnsi="Times New Roman"/>
          <w:b/>
          <w:noProof/>
          <w:sz w:val="24"/>
        </w:rPr>
        <w:t>la préparation aux catastrophes et la gestion des risques</w:t>
      </w:r>
      <w:r>
        <w:rPr>
          <w:rFonts w:ascii="Times New Roman" w:hAnsi="Times New Roman"/>
          <w:noProof/>
          <w:sz w:val="24"/>
        </w:rPr>
        <w:t xml:space="preserve">, en promouvant les systèmes d’alerte précoce, la préparation des communautés et la coopération transfrontière. Les </w:t>
      </w:r>
      <w:r>
        <w:rPr>
          <w:rFonts w:ascii="Times New Roman" w:hAnsi="Times New Roman"/>
          <w:b/>
          <w:noProof/>
          <w:sz w:val="24"/>
        </w:rPr>
        <w:t>programmes Interreg</w:t>
      </w:r>
      <w:r>
        <w:rPr>
          <w:rFonts w:ascii="Times New Roman" w:hAnsi="Times New Roman"/>
          <w:noProof/>
          <w:sz w:val="24"/>
        </w:rPr>
        <w:t xml:space="preserve"> facilitent la coopération transfrontalière entre les États membres de l’UE ainsi qu’avec les pays du sud de la Méditerranée en matière de prévention des risques et de développement durable.</w:t>
      </w:r>
    </w:p>
    <w:p w14:paraId="2BD59683" w14:textId="77777777" w:rsidR="00281F66" w:rsidRPr="00D97AA3" w:rsidRDefault="00281F66" w:rsidP="003E20E7">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En outre, le </w:t>
      </w:r>
      <w:r>
        <w:rPr>
          <w:rFonts w:ascii="Times New Roman" w:hAnsi="Times New Roman"/>
          <w:b/>
          <w:noProof/>
          <w:sz w:val="24"/>
        </w:rPr>
        <w:t>mécanisme de protection civile de l’Union</w:t>
      </w:r>
      <w:r>
        <w:rPr>
          <w:rFonts w:ascii="Times New Roman" w:hAnsi="Times New Roman"/>
          <w:noProof/>
          <w:sz w:val="24"/>
        </w:rPr>
        <w:t xml:space="preserve"> fournit un cadre et des outils pour la prévention, la préparation et la réaction aux catastrophes. La réserve européenne de protection civile constituée de ressources nationales pourrait être encore renforcée pour tenir compte des besoins et des vulnérabilités spécifiques des îles, tandis que rescEU continue de fournir une réserve stratégique de capacités de réaction aux catastrophes.</w:t>
      </w:r>
    </w:p>
    <w:p w14:paraId="199FD639" w14:textId="2E62DA88" w:rsidR="00844B96" w:rsidRDefault="00844B96" w:rsidP="00153052">
      <w:pPr>
        <w:spacing w:after="40" w:line="240" w:lineRule="auto"/>
        <w:jc w:val="both"/>
        <w:rPr>
          <w:rFonts w:ascii="Times New Roman" w:hAnsi="Times New Roman" w:cs="Times New Roman"/>
          <w:noProof/>
          <w:sz w:val="24"/>
          <w:szCs w:val="24"/>
        </w:rPr>
      </w:pPr>
      <w:r>
        <w:rPr>
          <w:rFonts w:ascii="Times New Roman" w:hAnsi="Times New Roman"/>
          <w:noProof/>
          <w:sz w:val="24"/>
        </w:rPr>
        <w:t xml:space="preserve">Ces efforts sont encore renforcés par la coopération régionale au sein de l’espace méditerranéen commun, en particulier dans le cadre du </w:t>
      </w:r>
      <w:hyperlink r:id="rId61" w:history="1">
        <w:r>
          <w:rPr>
            <w:rStyle w:val="Hyperlink"/>
            <w:rFonts w:ascii="Times New Roman" w:hAnsi="Times New Roman"/>
            <w:b/>
            <w:noProof/>
            <w:sz w:val="24"/>
          </w:rPr>
          <w:t>pacte pour la Méditerranée</w:t>
        </w:r>
      </w:hyperlink>
      <w:r>
        <w:rPr>
          <w:rFonts w:ascii="Times New Roman" w:hAnsi="Times New Roman"/>
          <w:noProof/>
          <w:sz w:val="24"/>
        </w:rPr>
        <w:t>, qui promeut des actions coordonnées pour relever les défis communs en matière de sécurité et de préparation dans des domaines tels que la lutte contre le trafic de migrants, la gestion des frontières et des migrations, la protection civile, la coopération judiciaire et la coopération entre les services répressifs, ainsi que la protection et les voies de migration légale.</w:t>
      </w:r>
    </w:p>
    <w:p w14:paraId="5C1E613C" w14:textId="77777777" w:rsidR="00D6163B" w:rsidRDefault="00D6163B" w:rsidP="00153052">
      <w:pPr>
        <w:spacing w:after="40" w:line="240" w:lineRule="auto"/>
        <w:jc w:val="both"/>
        <w:rPr>
          <w:rFonts w:ascii="Times New Roman" w:hAnsi="Times New Roman" w:cs="Times New Roman"/>
          <w:noProof/>
          <w:sz w:val="24"/>
          <w:szCs w:val="24"/>
        </w:rPr>
      </w:pPr>
    </w:p>
    <w:p w14:paraId="0D11EBD7" w14:textId="6421118C" w:rsidR="00175F75" w:rsidRPr="002A6FC9" w:rsidRDefault="00175F75" w:rsidP="005B68C8">
      <w:pPr>
        <w:spacing w:after="40" w:line="240" w:lineRule="auto"/>
        <w:jc w:val="both"/>
        <w:rPr>
          <w:rFonts w:ascii="Times New Roman" w:hAnsi="Times New Roman" w:cs="Times New Roman"/>
          <w:b/>
          <w:bCs/>
          <w:i/>
          <w:iCs/>
          <w:noProof/>
          <w:sz w:val="24"/>
          <w:szCs w:val="24"/>
        </w:rPr>
      </w:pPr>
      <w:r>
        <w:rPr>
          <w:rFonts w:ascii="Times New Roman" w:hAnsi="Times New Roman"/>
          <w:b/>
          <w:i/>
          <w:noProof/>
          <w:sz w:val="24"/>
        </w:rPr>
        <w:t>À l’avenir</w:t>
      </w:r>
    </w:p>
    <w:p w14:paraId="491C6913" w14:textId="540E478C" w:rsidR="007C4144" w:rsidRPr="00F110B9" w:rsidRDefault="3B037D0B" w:rsidP="007C4144">
      <w:pPr>
        <w:pStyle w:val="Text"/>
        <w:shd w:val="clear" w:color="auto" w:fill="F2F2F2" w:themeFill="background1" w:themeFillShade="F2"/>
        <w:spacing w:after="40"/>
        <w:ind w:left="-57"/>
        <w:rPr>
          <w:b/>
          <w:bCs/>
          <w:noProof/>
        </w:rPr>
      </w:pPr>
      <w:r>
        <w:rPr>
          <w:b/>
          <w:noProof/>
        </w:rPr>
        <w:t>Afin d’améliorer encore la sécurité des îles et leur préparation aux crises, la Commission:</w:t>
      </w:r>
    </w:p>
    <w:p w14:paraId="600DAE8D" w14:textId="3EF189C5" w:rsidR="007C4144" w:rsidRPr="007D3452" w:rsidRDefault="58A6A571" w:rsidP="007C4144">
      <w:pPr>
        <w:pStyle w:val="Bulletpoints"/>
        <w:shd w:val="clear" w:color="auto" w:fill="F2F2F2" w:themeFill="background1" w:themeFillShade="F2"/>
        <w:spacing w:after="40"/>
        <w:ind w:left="283" w:hanging="340"/>
        <w:rPr>
          <w:noProof/>
        </w:rPr>
      </w:pPr>
      <w:r>
        <w:rPr>
          <w:noProof/>
        </w:rPr>
        <w:t xml:space="preserve">promouvra, en coordination avec les États membres et les agences compétentes de l’UE, l’application de </w:t>
      </w:r>
      <w:r>
        <w:rPr>
          <w:b/>
          <w:noProof/>
        </w:rPr>
        <w:t>la stratégie portuaire de l’UE et des bonnes pratiques en matière de sûreté de l’alliance des ports européens, ainsi que des orientations en matière de sûreté portuaire</w:t>
      </w:r>
      <w:r>
        <w:rPr>
          <w:noProof/>
        </w:rPr>
        <w:t>, en particulier pour les ports insulaires;</w:t>
      </w:r>
    </w:p>
    <w:p w14:paraId="36671F1E" w14:textId="00DC0AE8" w:rsidR="721F27B9" w:rsidRPr="007D3452" w:rsidRDefault="03DF451B" w:rsidP="006C46D3">
      <w:pPr>
        <w:pStyle w:val="Bulletpoints"/>
        <w:shd w:val="clear" w:color="auto" w:fill="F2F2F2" w:themeFill="background1" w:themeFillShade="F2"/>
        <w:spacing w:after="40"/>
        <w:ind w:left="283" w:hanging="340"/>
        <w:rPr>
          <w:rFonts w:eastAsia="Times New Roman"/>
          <w:noProof/>
        </w:rPr>
      </w:pPr>
      <w:r>
        <w:rPr>
          <w:noProof/>
        </w:rPr>
        <w:t xml:space="preserve">recensera, en étroite coopération avec les États membres, les </w:t>
      </w:r>
      <w:r>
        <w:rPr>
          <w:b/>
          <w:noProof/>
        </w:rPr>
        <w:t>investissements</w:t>
      </w:r>
      <w:r>
        <w:rPr>
          <w:noProof/>
        </w:rPr>
        <w:t xml:space="preserve"> ciblés à court terme que les États membres doivent mettre en œuvre en priorité le long des </w:t>
      </w:r>
      <w:r>
        <w:rPr>
          <w:b/>
          <w:noProof/>
        </w:rPr>
        <w:t>corridors de mobilité militaire de l’UE, y compris les îles</w:t>
      </w:r>
      <w:r>
        <w:rPr>
          <w:noProof/>
        </w:rPr>
        <w:t>;</w:t>
      </w:r>
    </w:p>
    <w:p w14:paraId="0662D26D" w14:textId="64660C53" w:rsidR="009D4E7C" w:rsidRPr="00A54DD6" w:rsidRDefault="3CB93F0A" w:rsidP="4C09D485">
      <w:pPr>
        <w:pStyle w:val="Bulletpoints"/>
        <w:shd w:val="clear" w:color="auto" w:fill="F2F2F2" w:themeFill="background1" w:themeFillShade="F2"/>
        <w:spacing w:after="40"/>
        <w:ind w:left="283" w:hanging="340"/>
        <w:rPr>
          <w:rFonts w:eastAsia="Times New Roman"/>
          <w:noProof/>
        </w:rPr>
      </w:pPr>
      <w:r>
        <w:rPr>
          <w:noProof/>
        </w:rPr>
        <w:t xml:space="preserve">encouragera les partenariats du programme </w:t>
      </w:r>
      <w:r>
        <w:rPr>
          <w:b/>
          <w:noProof/>
        </w:rPr>
        <w:t>Interreg</w:t>
      </w:r>
      <w:r>
        <w:rPr>
          <w:noProof/>
        </w:rPr>
        <w:t xml:space="preserve"> à tirer parti des résultats qui renforcent la résilience et la préparation des communautés insulaires grâce à la </w:t>
      </w:r>
      <w:r>
        <w:rPr>
          <w:b/>
          <w:noProof/>
        </w:rPr>
        <w:t>coopération avec les pays partenaires du voisinage méridional</w:t>
      </w:r>
      <w:r>
        <w:rPr>
          <w:noProof/>
        </w:rPr>
        <w:t xml:space="preserve"> dans des domaines tels que la réaction aux incendies de forêt, la protection civile et la gestion des risques de catastrophe, et facilitera leur reproduction sur l’ensemble des îles.</w:t>
      </w:r>
    </w:p>
    <w:p w14:paraId="07EE3CD4" w14:textId="450D0D8D" w:rsidR="007C4144" w:rsidRPr="00903FEA" w:rsidRDefault="007C4144" w:rsidP="00205CDA">
      <w:pPr>
        <w:shd w:val="clear" w:color="auto" w:fill="F2F2F2" w:themeFill="background1" w:themeFillShade="F2"/>
        <w:spacing w:before="240" w:after="40" w:line="240" w:lineRule="auto"/>
        <w:jc w:val="both"/>
        <w:rPr>
          <w:rFonts w:ascii="Times New Roman" w:hAnsi="Times New Roman" w:cs="Times New Roman"/>
          <w:b/>
          <w:bCs/>
          <w:noProof/>
          <w:sz w:val="24"/>
          <w:szCs w:val="24"/>
        </w:rPr>
      </w:pPr>
      <w:r>
        <w:rPr>
          <w:rFonts w:ascii="Times New Roman" w:hAnsi="Times New Roman"/>
          <w:b/>
          <w:noProof/>
          <w:sz w:val="24"/>
        </w:rPr>
        <w:t>La Commission invite les États membres à:</w:t>
      </w:r>
    </w:p>
    <w:p w14:paraId="7630D344" w14:textId="6993DD54" w:rsidR="007C4144" w:rsidRPr="00FD7C17" w:rsidRDefault="007C4144" w:rsidP="007C4144">
      <w:pPr>
        <w:pStyle w:val="Bulletpoints"/>
        <w:shd w:val="clear" w:color="auto" w:fill="F2F2F2" w:themeFill="background1" w:themeFillShade="F2"/>
        <w:spacing w:after="40"/>
        <w:ind w:left="283" w:hanging="340"/>
        <w:rPr>
          <w:noProof/>
        </w:rPr>
      </w:pPr>
      <w:r>
        <w:rPr>
          <w:noProof/>
        </w:rPr>
        <w:t xml:space="preserve">veiller à la transposition complète de la </w:t>
      </w:r>
      <w:r>
        <w:rPr>
          <w:b/>
          <w:noProof/>
        </w:rPr>
        <w:t>directive sur la résilience des entités critiques</w:t>
      </w:r>
      <w:r>
        <w:rPr>
          <w:noProof/>
        </w:rPr>
        <w:t xml:space="preserve"> </w:t>
      </w:r>
      <w:r>
        <w:rPr>
          <w:b/>
          <w:noProof/>
        </w:rPr>
        <w:t>et</w:t>
      </w:r>
      <w:r>
        <w:rPr>
          <w:noProof/>
        </w:rPr>
        <w:t xml:space="preserve"> de la </w:t>
      </w:r>
      <w:r>
        <w:rPr>
          <w:b/>
          <w:noProof/>
        </w:rPr>
        <w:t>directive relative aux réseaux et aux systèmes d’information 2 (SRI 2)</w:t>
      </w:r>
      <w:r>
        <w:rPr>
          <w:noProof/>
        </w:rPr>
        <w:t xml:space="preserve"> au moyen de dispositions spécifiques aux îles, en renforçant les cadres nationaux pour la protection des </w:t>
      </w:r>
      <w:r>
        <w:rPr>
          <w:b/>
          <w:noProof/>
        </w:rPr>
        <w:t>infrastructures critiques</w:t>
      </w:r>
      <w:r>
        <w:rPr>
          <w:noProof/>
        </w:rPr>
        <w:t xml:space="preserve"> sur les territoires insulaires, y compris en désignant les ports insulaires comme des entités critiques conformément à la stratégie portuaire de l’UE;</w:t>
      </w:r>
    </w:p>
    <w:p w14:paraId="65AAEFFB" w14:textId="4533BF8E" w:rsidR="00580D43" w:rsidRDefault="006A1896" w:rsidP="00832D37">
      <w:pPr>
        <w:pStyle w:val="Bulletpoints"/>
        <w:shd w:val="clear" w:color="auto" w:fill="F2F2F2" w:themeFill="background1" w:themeFillShade="F2"/>
        <w:spacing w:after="40"/>
        <w:ind w:left="283" w:hanging="340"/>
        <w:rPr>
          <w:noProof/>
        </w:rPr>
      </w:pPr>
      <w:r>
        <w:rPr>
          <w:noProof/>
        </w:rPr>
        <w:t xml:space="preserve">veiller à ce que les </w:t>
      </w:r>
      <w:r>
        <w:rPr>
          <w:b/>
          <w:noProof/>
        </w:rPr>
        <w:t>besoins de sécurité spécifiques aux îles soient systématiquement pris en compte dans les stratégies nationales en matière de sécurité et de migration et les plans opérationnels</w:t>
      </w:r>
      <w:r>
        <w:rPr>
          <w:noProof/>
        </w:rPr>
        <w:t>, sur la base d’une mise à jour régulière des évaluations de la situation et des risques spécifiques aux îles, dans la mesure du possible et compte tenu des ressources et capacités disponibles, avec le soutien d’Europol et de la plateforme pluridisciplinaire européenne contre les menaces criminelles (EMPACT). Le cas échéant, les États membres sont invités à veiller à ce que les ports et aéroports insulaires bénéficient de niveaux appropriés de présence de services répressifs, de partage de renseignements et de soutien institutionnel et financier. En outre, ils sont encouragés, dans la mesure du possible, à continuer de recenser les vulnérabilités et d’éclairer les mesures de sécurité ciblées au niveau local;</w:t>
      </w:r>
    </w:p>
    <w:p w14:paraId="4219F4DD" w14:textId="63628DE2" w:rsidR="003567E6" w:rsidRDefault="003567E6" w:rsidP="00832D37">
      <w:pPr>
        <w:pStyle w:val="Bulletpoints"/>
        <w:shd w:val="clear" w:color="auto" w:fill="F2F2F2" w:themeFill="background1" w:themeFillShade="F2"/>
        <w:spacing w:after="40"/>
        <w:ind w:left="283" w:hanging="340"/>
        <w:rPr>
          <w:noProof/>
        </w:rPr>
      </w:pPr>
      <w:r>
        <w:rPr>
          <w:noProof/>
        </w:rPr>
        <w:t xml:space="preserve">renforcer </w:t>
      </w:r>
      <w:r>
        <w:rPr>
          <w:b/>
          <w:noProof/>
        </w:rPr>
        <w:t>la coordination et la coopération entre les États membres et régions voisins</w:t>
      </w:r>
      <w:r>
        <w:rPr>
          <w:noProof/>
        </w:rPr>
        <w:t xml:space="preserve"> en établissant des plans de préparation et des capacités de réaction communs avec le soutien des possibilités de financement disponibles. Parallèlement, les États membres sont encouragés à promouvoir un </w:t>
      </w:r>
      <w:r>
        <w:rPr>
          <w:b/>
          <w:noProof/>
        </w:rPr>
        <w:t>niveau élevé de sensibilisation aux risques parmi les communautés insulaires</w:t>
      </w:r>
      <w:r>
        <w:rPr>
          <w:noProof/>
        </w:rPr>
        <w:t xml:space="preserve"> au niveau local afin de donner aux résidents les moyens de réagir et d’agir efficacement en cas d’urgence;</w:t>
      </w:r>
    </w:p>
    <w:p w14:paraId="5B0C24EC" w14:textId="2BB4AEEA" w:rsidR="00BE63BE" w:rsidRDefault="000F14BB" w:rsidP="00832D37">
      <w:pPr>
        <w:pStyle w:val="Bulletpoints"/>
        <w:shd w:val="clear" w:color="auto" w:fill="F2F2F2" w:themeFill="background1" w:themeFillShade="F2"/>
        <w:spacing w:after="40"/>
        <w:ind w:left="283" w:hanging="340"/>
        <w:rPr>
          <w:noProof/>
        </w:rPr>
      </w:pPr>
      <w:r>
        <w:rPr>
          <w:noProof/>
        </w:rPr>
        <w:t>promouvoir des systèmes de surveillance pour l’entretien préventif des infrastructures critiques telles que les ports insulaires, les petits aéroports municipaux ou régionaux, afin de mieux sensibiliser les autorités locales et nationales à la situation.</w:t>
      </w:r>
    </w:p>
    <w:p w14:paraId="629A051A" w14:textId="77777777" w:rsidR="006B658D" w:rsidRDefault="006B658D" w:rsidP="00363B20">
      <w:pPr>
        <w:pStyle w:val="Heading2"/>
        <w:spacing w:before="0" w:after="0" w:line="240" w:lineRule="auto"/>
        <w:rPr>
          <w:noProof/>
        </w:rPr>
      </w:pPr>
    </w:p>
    <w:p w14:paraId="6734BF99" w14:textId="4DD795C8" w:rsidR="00995205" w:rsidRPr="00903FEA" w:rsidRDefault="00D07ABD" w:rsidP="00363B20">
      <w:pPr>
        <w:pStyle w:val="Heading2"/>
        <w:spacing w:before="80" w:after="60"/>
        <w:rPr>
          <w:noProof/>
        </w:rPr>
      </w:pPr>
      <w:r>
        <w:rPr>
          <w:noProof/>
        </w:rPr>
        <w:t>2.5. Cadres de gouvernance pour les îles</w:t>
      </w:r>
    </w:p>
    <w:p w14:paraId="6DA73A4E" w14:textId="6F6F84A7" w:rsidR="00995205" w:rsidRDefault="1356A9B0" w:rsidP="00995205">
      <w:pPr>
        <w:pStyle w:val="Text"/>
        <w:rPr>
          <w:noProof/>
        </w:rPr>
      </w:pPr>
      <w:r>
        <w:rPr>
          <w:noProof/>
        </w:rPr>
        <w:t>Il a été démontré que l’intégration d’une approche tenant compte des spécificités insulaires dans les structures nationales de planification et de gouvernance contribue de manière significative au développement durable et à la résilience des territoires insulaires. Les recherches de l’OCDE ont montré comment le «test pour les îles» dans la conception des politiques et le suivi des cadres contribue à évaluer les incidences territoriales</w:t>
      </w:r>
      <w:r>
        <w:rPr>
          <w:rStyle w:val="FootnoteReference"/>
          <w:noProof/>
        </w:rPr>
        <w:footnoteReference w:id="15"/>
      </w:r>
      <w:r>
        <w:rPr>
          <w:noProof/>
        </w:rPr>
        <w:t>.</w:t>
      </w:r>
    </w:p>
    <w:p w14:paraId="3C39A0F8" w14:textId="4B3F2E8F" w:rsidR="00995205" w:rsidRDefault="002876A2" w:rsidP="00995205">
      <w:pPr>
        <w:pStyle w:val="Text"/>
        <w:spacing w:after="80"/>
        <w:rPr>
          <w:noProof/>
        </w:rPr>
      </w:pPr>
      <w:r>
        <w:rPr>
          <w:noProof/>
        </w:rPr>
        <w:t>Cela peut inclure la reconnaissance formelle du statut spécifique des îles dans les cadres constitutionnels et l’élaboration de cadres d’action spécifiques liés aux îles ou de stratégies spécifiques. Les États membres qui comptent des îles pourraient envisager d’élaborer de telles approches conformément aux principes de bonne gouvernance</w:t>
      </w:r>
      <w:r>
        <w:rPr>
          <w:rStyle w:val="FootnoteReference"/>
          <w:noProof/>
        </w:rPr>
        <w:footnoteReference w:id="16"/>
      </w:r>
      <w:r>
        <w:rPr>
          <w:noProof/>
        </w:rPr>
        <w:t xml:space="preserve"> sur la base d’un processus multipartite associant les autorités locales, la société civile et d’autres acteurs concernés, dans le plein respect de leurs cadres juridiques et institutionnels.</w:t>
      </w:r>
    </w:p>
    <w:p w14:paraId="17C269D4" w14:textId="781238B9" w:rsidR="002B5F9C" w:rsidRPr="007F71E7" w:rsidRDefault="002B5F9C" w:rsidP="007F71E7">
      <w:pPr>
        <w:pStyle w:val="Text"/>
        <w:pBdr>
          <w:top w:val="single" w:sz="4" w:space="1" w:color="auto"/>
        </w:pBdr>
        <w:spacing w:after="80"/>
        <w:rPr>
          <w:i/>
          <w:iCs/>
          <w:noProof/>
          <w:color w:val="153D63" w:themeColor="text2" w:themeTint="E6"/>
        </w:rPr>
      </w:pPr>
      <w:r>
        <w:rPr>
          <w:i/>
          <w:noProof/>
          <w:color w:val="153D63" w:themeColor="text2" w:themeTint="E6"/>
        </w:rPr>
        <w:t>La politique de développement des îles en Croatie est coordonnée au niveau national par le ministère du développement régional et des fonds de l’UE et est encadrée par la loi sur les îles, qui établit un cadre de gouvernance à plusieurs niveaux associant les comtés et les autorités insulaires locales. Au niveau des comtés, un plan spécifique de développement des îles est intégré dans le plan de développement de chaque comté et couvre les îles situées sur le territoire de ce dernier.</w:t>
      </w:r>
    </w:p>
    <w:p w14:paraId="1DDE52CE" w14:textId="57B82958" w:rsidR="002B5F9C" w:rsidRPr="007F71E7" w:rsidRDefault="002B5F9C" w:rsidP="007F71E7">
      <w:pPr>
        <w:pStyle w:val="Text"/>
        <w:pBdr>
          <w:bottom w:val="single" w:sz="4" w:space="1" w:color="auto"/>
        </w:pBdr>
        <w:spacing w:after="80"/>
        <w:rPr>
          <w:i/>
          <w:iCs/>
          <w:noProof/>
          <w:color w:val="153D63" w:themeColor="text2" w:themeTint="E6"/>
        </w:rPr>
      </w:pPr>
      <w:r>
        <w:rPr>
          <w:i/>
          <w:noProof/>
          <w:color w:val="153D63" w:themeColor="text2" w:themeTint="E6"/>
        </w:rPr>
        <w:t>Dans le cadre de la politique de cohésion de l’UE, la Croatie a développé cette approche en introduisant un instrument territorial pour le développement des îles fondé sur un modèle de gouvernance ascendant plus structuré.</w:t>
      </w:r>
    </w:p>
    <w:p w14:paraId="013953F6" w14:textId="09EA43C7" w:rsidR="00933BDE" w:rsidRPr="00933BDE" w:rsidRDefault="6D56C047" w:rsidP="003E20E7">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La Commission applique une approche intégrée en matière d’amélioration de la réglementation, tant lors de l’élaboration de nouvelles initiatives que lors de l’évaluation des initiatives existantes. Dans ce cadre, et conformément à la communication intitulée «Un corpus réglementaire de l’UE plus simple, plus clair et mieux appliqué», la Commission établit les éléments probants et l’analyse nécessaires en fonction de la nature des initiatives et de leurs incidences attendues. Cela inclut, le cas échéant, l’analyse des incidences variables selon les régions. L’analyse des incidences territoriales peut aider à recenser les risques territorialisés, les effets distributifs et les éventuelles mesures d’atténuation, chaque fois que des incidences significatives sont réparties de manière hétérogène entre différents types de régions, telles que les îles.</w:t>
      </w:r>
    </w:p>
    <w:p w14:paraId="09E10CDC" w14:textId="0676DED4" w:rsidR="00995205" w:rsidRDefault="00C65468" w:rsidP="00153052">
      <w:pPr>
        <w:pStyle w:val="Text"/>
        <w:spacing w:after="80"/>
        <w:rPr>
          <w:noProof/>
        </w:rPr>
      </w:pPr>
      <w:r>
        <w:rPr>
          <w:noProof/>
        </w:rPr>
        <w:t>Lors de la planification et de la mise en œuvre des fonds de l’UE en gestion partagée, conformément au code de conduite européen sur le partenariat, les partenaires concernés devraient être associés non seulement à l’élaboration de ces mesures, mais aussi à leur mise en œuvre. Compte tenu des défis propres à chaque île, les acteurs locaux et régionaux devraient avoir leur mot à dire pour veiller à ce que leurs besoins soient pris en compte et à ce qu’une approche nationale coordonnée soit élaborée en conséquence.</w:t>
      </w:r>
    </w:p>
    <w:p w14:paraId="07585895" w14:textId="77777777" w:rsidR="00205CDA" w:rsidRDefault="00205CDA" w:rsidP="00153052">
      <w:pPr>
        <w:pStyle w:val="Text"/>
        <w:keepNext/>
        <w:keepLines/>
        <w:spacing w:after="80"/>
        <w:rPr>
          <w:b/>
          <w:bCs/>
          <w:i/>
          <w:iCs/>
          <w:noProof/>
        </w:rPr>
      </w:pPr>
    </w:p>
    <w:p w14:paraId="19B70155" w14:textId="34464881" w:rsidR="00995205" w:rsidRDefault="00335E6E" w:rsidP="006B658D">
      <w:pPr>
        <w:pStyle w:val="Text"/>
        <w:keepNext/>
        <w:keepLines/>
        <w:spacing w:after="80"/>
        <w:rPr>
          <w:noProof/>
        </w:rPr>
      </w:pPr>
      <w:r>
        <w:rPr>
          <w:b/>
          <w:i/>
          <w:noProof/>
        </w:rPr>
        <w:t>À l’avenir</w:t>
      </w:r>
    </w:p>
    <w:p w14:paraId="1CBAD034" w14:textId="0661603D" w:rsidR="00995205" w:rsidRPr="007C4144" w:rsidRDefault="00995205" w:rsidP="00995205">
      <w:pPr>
        <w:pStyle w:val="Text"/>
        <w:shd w:val="clear" w:color="auto" w:fill="F2F2F2" w:themeFill="background1" w:themeFillShade="F2"/>
        <w:spacing w:after="40"/>
        <w:ind w:left="-57"/>
        <w:rPr>
          <w:b/>
          <w:bCs/>
          <w:noProof/>
        </w:rPr>
      </w:pPr>
      <w:r>
        <w:rPr>
          <w:b/>
          <w:noProof/>
        </w:rPr>
        <w:t>Afin de soutenir davantage le renforcement des capacités et la gouvernance des îles, la Commission:</w:t>
      </w:r>
    </w:p>
    <w:p w14:paraId="04056396" w14:textId="4B138AD5" w:rsidR="00362A27" w:rsidRPr="00520610" w:rsidRDefault="00681448" w:rsidP="00995205">
      <w:pPr>
        <w:pStyle w:val="Bulletpoints"/>
        <w:shd w:val="clear" w:color="auto" w:fill="F2F2F2" w:themeFill="background1" w:themeFillShade="F2"/>
        <w:spacing w:after="40"/>
        <w:ind w:left="283" w:hanging="340"/>
        <w:rPr>
          <w:noProof/>
        </w:rPr>
      </w:pPr>
      <w:r>
        <w:rPr>
          <w:noProof/>
        </w:rPr>
        <w:t xml:space="preserve">promouvra la visibilité et l’utilisation des </w:t>
      </w:r>
      <w:r>
        <w:rPr>
          <w:b/>
          <w:bCs/>
          <w:noProof/>
        </w:rPr>
        <w:t>données</w:t>
      </w:r>
      <w:r>
        <w:rPr>
          <w:noProof/>
        </w:rPr>
        <w:t xml:space="preserve"> existantes sur les conditions économiques et sociales ainsi que la production de données plus détaillées, y compris des indicateurs d’accessibilité au niveau NUTS 3 et en dessous, dans les îles afin de mieux comprendre et cibler les politiques en fonction de leurs défis spécifiques</w:t>
      </w:r>
      <w:r>
        <w:rPr>
          <w:rStyle w:val="FootnoteReference"/>
          <w:noProof/>
          <w:lang w:val="en-GB"/>
        </w:rPr>
        <w:footnoteReference w:id="17"/>
      </w:r>
      <w:r>
        <w:rPr>
          <w:noProof/>
        </w:rPr>
        <w:t xml:space="preserve">; </w:t>
      </w:r>
    </w:p>
    <w:p w14:paraId="2A74B02B" w14:textId="64A516E6" w:rsidR="00995205" w:rsidRDefault="00995205" w:rsidP="00995205">
      <w:pPr>
        <w:pStyle w:val="Bulletpoints"/>
        <w:shd w:val="clear" w:color="auto" w:fill="F2F2F2" w:themeFill="background1" w:themeFillShade="F2"/>
        <w:spacing w:after="40"/>
        <w:ind w:left="283" w:hanging="340"/>
        <w:rPr>
          <w:noProof/>
        </w:rPr>
      </w:pPr>
      <w:r>
        <w:rPr>
          <w:noProof/>
        </w:rPr>
        <w:t xml:space="preserve">aidera les États membres à adapter et à mettre en œuvre les réformes et les investissements répondant aux besoins des îles dans les </w:t>
      </w:r>
      <w:r>
        <w:rPr>
          <w:b/>
          <w:noProof/>
        </w:rPr>
        <w:t>plans de partenariat nationaux et régionaux</w:t>
      </w:r>
      <w:r>
        <w:rPr>
          <w:noProof/>
        </w:rPr>
        <w:t>;</w:t>
      </w:r>
    </w:p>
    <w:p w14:paraId="2E0619AC" w14:textId="77777777" w:rsidR="008D6BEE" w:rsidRDefault="008D6BEE" w:rsidP="008D6BEE">
      <w:pPr>
        <w:pStyle w:val="Bulletpoints"/>
        <w:shd w:val="clear" w:color="auto" w:fill="F2F2F2" w:themeFill="background1" w:themeFillShade="F2"/>
        <w:spacing w:after="0"/>
        <w:ind w:left="283" w:hanging="340"/>
        <w:rPr>
          <w:noProof/>
        </w:rPr>
      </w:pPr>
      <w:r>
        <w:rPr>
          <w:noProof/>
        </w:rPr>
        <w:t xml:space="preserve">s’emploiera à déterminer à un stade précoce, dans le cadre de son approche en matière d’amélioration de la réglementation, si une initiative à venir peut avoir des incidences significatives et différentes sur les îles, et examinera ces incidences de manière intégrée dans le cadre de son </w:t>
      </w:r>
      <w:r>
        <w:rPr>
          <w:b/>
          <w:noProof/>
        </w:rPr>
        <w:t>processus d’analyse d’impact</w:t>
      </w:r>
      <w:r>
        <w:rPr>
          <w:noProof/>
        </w:rPr>
        <w:t>;</w:t>
      </w:r>
    </w:p>
    <w:p w14:paraId="3B139EC5" w14:textId="77777777" w:rsidR="008D6BEE" w:rsidRDefault="008D6BEE" w:rsidP="008D6BEE">
      <w:pPr>
        <w:pStyle w:val="Bulletpoints"/>
        <w:shd w:val="clear" w:color="auto" w:fill="F2F2F2" w:themeFill="background1" w:themeFillShade="F2"/>
        <w:spacing w:after="40"/>
        <w:ind w:left="283" w:hanging="340"/>
        <w:rPr>
          <w:noProof/>
        </w:rPr>
      </w:pPr>
      <w:r>
        <w:rPr>
          <w:noProof/>
        </w:rPr>
        <w:t xml:space="preserve">fournira un appui technique, </w:t>
      </w:r>
      <w:r>
        <w:rPr>
          <w:b/>
          <w:noProof/>
        </w:rPr>
        <w:t>au titre de l’instrument d’appui technique</w:t>
      </w:r>
      <w:r>
        <w:rPr>
          <w:noProof/>
        </w:rPr>
        <w:t>, à l’élaboration, à la mise en œuvre et à la mise à jour des stratégies de croissance et des plans d’aménagement du territoire pour les îles;</w:t>
      </w:r>
    </w:p>
    <w:p w14:paraId="1632F8A2" w14:textId="77777777" w:rsidR="008D6BEE" w:rsidRDefault="008D6BEE" w:rsidP="008D6BEE">
      <w:pPr>
        <w:pStyle w:val="Bulletpoints"/>
        <w:shd w:val="clear" w:color="auto" w:fill="F2F2F2" w:themeFill="background1" w:themeFillShade="F2"/>
        <w:spacing w:after="40"/>
        <w:ind w:left="283" w:hanging="340"/>
        <w:rPr>
          <w:noProof/>
        </w:rPr>
      </w:pPr>
      <w:r>
        <w:rPr>
          <w:noProof/>
        </w:rPr>
        <w:t xml:space="preserve">fournira un soutien au </w:t>
      </w:r>
      <w:r>
        <w:rPr>
          <w:b/>
          <w:noProof/>
        </w:rPr>
        <w:t>renforcement des capacités</w:t>
      </w:r>
      <w:r>
        <w:rPr>
          <w:noProof/>
        </w:rPr>
        <w:t xml:space="preserve"> des autorités régionales et locales grâce aux échanges par l’intermédiaire de l’outil TAIEX-REGIO Peer2Peer et en facilitant la mise en œuvre efficace de la politique de cohésion, ainsi qu’un soutien ciblé aux autorités urbaines insulaires par l’intermédiaire de l’initiative urbaine européenne;</w:t>
      </w:r>
    </w:p>
    <w:p w14:paraId="3C792031" w14:textId="77777777" w:rsidR="008D6BEE" w:rsidRPr="00994F4E" w:rsidRDefault="008D6BEE" w:rsidP="008D6BEE">
      <w:pPr>
        <w:pStyle w:val="Bulletpoints"/>
        <w:shd w:val="clear" w:color="auto" w:fill="F2F2F2" w:themeFill="background1" w:themeFillShade="F2"/>
        <w:spacing w:after="40"/>
        <w:ind w:left="283" w:hanging="340"/>
        <w:rPr>
          <w:noProof/>
        </w:rPr>
      </w:pPr>
      <w:r>
        <w:rPr>
          <w:noProof/>
        </w:rPr>
        <w:t xml:space="preserve">organisera une </w:t>
      </w:r>
      <w:r>
        <w:rPr>
          <w:b/>
          <w:noProof/>
        </w:rPr>
        <w:t>manifestation biennale</w:t>
      </w:r>
      <w:r>
        <w:rPr>
          <w:noProof/>
        </w:rPr>
        <w:t xml:space="preserve"> réunissant les institutions de l’UE, les autorités insulaires, les parties prenantes et la société civile afin de faciliter le dialogue, l’apprentissage par les pairs et l’échange d’expériences sur le développement des îles;</w:t>
      </w:r>
    </w:p>
    <w:p w14:paraId="0DD4BA44" w14:textId="551943B7" w:rsidR="008D6BEE" w:rsidRDefault="008D6BEE" w:rsidP="008D6BEE">
      <w:pPr>
        <w:pStyle w:val="Bulletpoints"/>
        <w:shd w:val="clear" w:color="auto" w:fill="F2F2F2" w:themeFill="background1" w:themeFillShade="F2"/>
        <w:spacing w:after="40"/>
        <w:ind w:left="283" w:hanging="340"/>
        <w:rPr>
          <w:noProof/>
        </w:rPr>
      </w:pPr>
      <w:r>
        <w:rPr>
          <w:noProof/>
        </w:rPr>
        <w:t xml:space="preserve">assurera un </w:t>
      </w:r>
      <w:r>
        <w:rPr>
          <w:b/>
          <w:bCs/>
          <w:noProof/>
        </w:rPr>
        <w:t>dialogue</w:t>
      </w:r>
      <w:r>
        <w:rPr>
          <w:noProof/>
        </w:rPr>
        <w:t xml:space="preserve"> technique </w:t>
      </w:r>
      <w:r>
        <w:rPr>
          <w:b/>
          <w:bCs/>
          <w:noProof/>
        </w:rPr>
        <w:t>régulier</w:t>
      </w:r>
      <w:r>
        <w:rPr>
          <w:noProof/>
        </w:rPr>
        <w:t xml:space="preserve"> avec les institutions de l’UE, les autorités insulaires, les parties prenantes et les autres organismes concernés afin d’aborder les politiques en faveur des îles (notamment en matière d’aides d’État), de contribuer à la simplification et à la réduction de la charge administrative et de soutenir l’échange de bonnes pratiques;</w:t>
      </w:r>
    </w:p>
    <w:p w14:paraId="34FA7A9A" w14:textId="77777777" w:rsidR="008D6BEE" w:rsidRPr="00994F4E" w:rsidRDefault="008D6BEE" w:rsidP="008D6BEE">
      <w:pPr>
        <w:pStyle w:val="Bulletpoints"/>
        <w:shd w:val="clear" w:color="auto" w:fill="F2F2F2" w:themeFill="background1" w:themeFillShade="F2"/>
        <w:spacing w:after="40"/>
        <w:ind w:left="283" w:hanging="340"/>
        <w:rPr>
          <w:noProof/>
        </w:rPr>
      </w:pPr>
      <w:r>
        <w:rPr>
          <w:noProof/>
        </w:rPr>
        <w:t xml:space="preserve">se concertera avec le groupe BEI, ainsi qu’avec d’autres institutions financières nationales et internationales, afin de faciliter </w:t>
      </w:r>
      <w:r>
        <w:rPr>
          <w:b/>
          <w:noProof/>
        </w:rPr>
        <w:t>l’accès au financement</w:t>
      </w:r>
      <w:r>
        <w:rPr>
          <w:noProof/>
        </w:rPr>
        <w:t xml:space="preserve"> et de favoriser le développement durable des îles. Le soutien ciblé sous forme de prêts par l’intermédiaire des institutions participantes peut être accordé à des conditions plus favorables, par exemple s’il est combiné avec des instruments de financement de la politique de cohésion.</w:t>
      </w:r>
    </w:p>
    <w:p w14:paraId="0E074F86" w14:textId="77777777" w:rsidR="00B20AB0" w:rsidRPr="00205CDA" w:rsidRDefault="00B20AB0" w:rsidP="00363B20">
      <w:pPr>
        <w:shd w:val="clear" w:color="auto" w:fill="F2F2F2" w:themeFill="background1" w:themeFillShade="F2"/>
        <w:spacing w:before="240" w:after="40" w:line="240" w:lineRule="auto"/>
        <w:jc w:val="both"/>
        <w:rPr>
          <w:rFonts w:ascii="Times New Roman" w:hAnsi="Times New Roman" w:cs="Times New Roman"/>
          <w:b/>
          <w:bCs/>
          <w:noProof/>
          <w:sz w:val="24"/>
          <w:szCs w:val="24"/>
        </w:rPr>
      </w:pPr>
      <w:r>
        <w:rPr>
          <w:rFonts w:ascii="Times New Roman" w:hAnsi="Times New Roman"/>
          <w:b/>
          <w:noProof/>
          <w:sz w:val="24"/>
        </w:rPr>
        <w:t>La Commission invite les États membres à:</w:t>
      </w:r>
    </w:p>
    <w:p w14:paraId="5214D951" w14:textId="2B589934" w:rsidR="00825320" w:rsidRDefault="00995205" w:rsidP="00995205">
      <w:pPr>
        <w:pStyle w:val="Bulletpoints"/>
        <w:shd w:val="clear" w:color="auto" w:fill="F2F2F2" w:themeFill="background1" w:themeFillShade="F2"/>
        <w:spacing w:after="0"/>
        <w:ind w:left="283" w:hanging="340"/>
        <w:rPr>
          <w:noProof/>
        </w:rPr>
      </w:pPr>
      <w:r>
        <w:rPr>
          <w:noProof/>
        </w:rPr>
        <w:t xml:space="preserve">inclure dans leurs futurs </w:t>
      </w:r>
      <w:r>
        <w:rPr>
          <w:b/>
          <w:noProof/>
        </w:rPr>
        <w:t>plans de partenariat nationaux et régionaux</w:t>
      </w:r>
      <w:r>
        <w:rPr>
          <w:noProof/>
        </w:rPr>
        <w:t xml:space="preserve"> des mesures ciblées visant à relever les défis en matière de développement des îles, y compris un soutien au renforcement des capacités, ainsi qu’à allouer des ressources suffisantes pour répondre aux besoins et défis spécifiques des îles, y compris ceux liés à l’insularité, qui touchent des domaines tels que la connectivité, les services et les infrastructures. En outre, ils sont invités à utiliser les possibilités offertes par le futur </w:t>
      </w:r>
      <w:r>
        <w:rPr>
          <w:b/>
          <w:noProof/>
        </w:rPr>
        <w:t>mécanisme pour l’interconnexion en Europe</w:t>
      </w:r>
      <w:r>
        <w:rPr>
          <w:noProof/>
        </w:rPr>
        <w:t xml:space="preserve"> et le </w:t>
      </w:r>
      <w:r>
        <w:rPr>
          <w:b/>
          <w:noProof/>
        </w:rPr>
        <w:t>Fonds européen pour la compétitivité</w:t>
      </w:r>
      <w:r>
        <w:rPr>
          <w:noProof/>
        </w:rPr>
        <w:t>;</w:t>
      </w:r>
    </w:p>
    <w:p w14:paraId="0BE361F0" w14:textId="0DCAA52F" w:rsidR="00995205" w:rsidRPr="00825320" w:rsidRDefault="00F43E06" w:rsidP="00995205">
      <w:pPr>
        <w:pStyle w:val="Bulletpoints"/>
        <w:shd w:val="clear" w:color="auto" w:fill="F2F2F2" w:themeFill="background1" w:themeFillShade="F2"/>
        <w:spacing w:after="0"/>
        <w:ind w:left="283" w:hanging="340"/>
        <w:rPr>
          <w:noProof/>
        </w:rPr>
      </w:pPr>
      <w:r>
        <w:rPr>
          <w:noProof/>
        </w:rPr>
        <w:t xml:space="preserve">concevoir des mesures visant à répondre aux besoins des territoires insulaires en utilisant les flexibilités prévues par le </w:t>
      </w:r>
      <w:r>
        <w:rPr>
          <w:b/>
          <w:noProof/>
        </w:rPr>
        <w:t>cadre existant en matière d’aides d’État</w:t>
      </w:r>
      <w:r>
        <w:rPr>
          <w:noProof/>
        </w:rPr>
        <w:t xml:space="preserve"> [par exemple, le RGEC, les lignes directrices concernant les aides à finalité régionale, les règles en matière d’aides d’État dans le secteur agricole (ABER) ou le règlement d’exemption par catégorie dans le secteur de la pêche (FIBER)];</w:t>
      </w:r>
    </w:p>
    <w:p w14:paraId="2D30DB74" w14:textId="56581621" w:rsidR="00995205" w:rsidRPr="007C4144" w:rsidRDefault="00995205" w:rsidP="00995205">
      <w:pPr>
        <w:pStyle w:val="Bulletpoints"/>
        <w:shd w:val="clear" w:color="auto" w:fill="F2F2F2" w:themeFill="background1" w:themeFillShade="F2"/>
        <w:spacing w:after="0"/>
        <w:ind w:left="283" w:hanging="340"/>
        <w:rPr>
          <w:noProof/>
        </w:rPr>
      </w:pPr>
      <w:r>
        <w:rPr>
          <w:noProof/>
        </w:rPr>
        <w:t xml:space="preserve">étendre la production et la communication de </w:t>
      </w:r>
      <w:r>
        <w:rPr>
          <w:b/>
          <w:noProof/>
        </w:rPr>
        <w:t>statistiques harmonisées de l’UE</w:t>
      </w:r>
      <w:r>
        <w:rPr>
          <w:noProof/>
        </w:rPr>
        <w:t xml:space="preserve"> au niveau des UAL afin d’améliorer l’évaluation de la situation économique et sociale dans les îles;</w:t>
      </w:r>
    </w:p>
    <w:p w14:paraId="5BDF0C47" w14:textId="77777777" w:rsidR="00825320" w:rsidRDefault="00995205">
      <w:pPr>
        <w:pStyle w:val="Bulletpoints"/>
        <w:shd w:val="clear" w:color="auto" w:fill="F2F2F2" w:themeFill="background1" w:themeFillShade="F2"/>
        <w:spacing w:after="40"/>
        <w:ind w:left="283" w:hanging="340"/>
        <w:rPr>
          <w:noProof/>
        </w:rPr>
      </w:pPr>
      <w:r>
        <w:rPr>
          <w:noProof/>
        </w:rPr>
        <w:t xml:space="preserve">envisager d’utiliser les </w:t>
      </w:r>
      <w:r>
        <w:rPr>
          <w:b/>
          <w:bCs/>
          <w:noProof/>
        </w:rPr>
        <w:t>boîtes à outils</w:t>
      </w:r>
      <w:r>
        <w:rPr>
          <w:noProof/>
        </w:rPr>
        <w:t xml:space="preserve"> consacrées aux feuilles de route pour le renforcement des </w:t>
      </w:r>
      <w:r>
        <w:rPr>
          <w:b/>
          <w:bCs/>
          <w:noProof/>
        </w:rPr>
        <w:t>capacités administratives</w:t>
      </w:r>
      <w:r>
        <w:rPr>
          <w:noProof/>
        </w:rPr>
        <w:t xml:space="preserve"> et au renforcement des capacités des bénéficiaires, ainsi que les résultats du projet pilote sur l’attraction, le développement et le maintien des compétences clés</w:t>
      </w:r>
      <w:r>
        <w:rPr>
          <w:rStyle w:val="FootnoteReference"/>
          <w:noProof/>
        </w:rPr>
        <w:footnoteReference w:id="18"/>
      </w:r>
      <w:r>
        <w:rPr>
          <w:noProof/>
        </w:rPr>
        <w:t>;</w:t>
      </w:r>
    </w:p>
    <w:p w14:paraId="465FAB82" w14:textId="16E6DC2F" w:rsidR="00995205" w:rsidRPr="00715515" w:rsidRDefault="00825320">
      <w:pPr>
        <w:pStyle w:val="Bulletpoints"/>
        <w:shd w:val="clear" w:color="auto" w:fill="F2F2F2" w:themeFill="background1" w:themeFillShade="F2"/>
        <w:spacing w:after="40"/>
        <w:ind w:left="283" w:hanging="340"/>
        <w:rPr>
          <w:noProof/>
        </w:rPr>
      </w:pPr>
      <w:r>
        <w:rPr>
          <w:noProof/>
        </w:rPr>
        <w:t xml:space="preserve">envisager de recourir au </w:t>
      </w:r>
      <w:r>
        <w:rPr>
          <w:b/>
          <w:noProof/>
        </w:rPr>
        <w:t>soutien consultatif technique de la BEI</w:t>
      </w:r>
      <w:r>
        <w:rPr>
          <w:noProof/>
        </w:rPr>
        <w:t xml:space="preserve"> (par exemple, JASPERS et la plateforme de conseil InvestEU) pour la préparation de projets et de stratégies visant à résoudre des problèmes liés aux îles ou de prêts pour leur mise en œuvre;</w:t>
      </w:r>
    </w:p>
    <w:p w14:paraId="67AB7A14" w14:textId="13CAC4D3" w:rsidR="008747AC" w:rsidRPr="00715515" w:rsidRDefault="00CC692A">
      <w:pPr>
        <w:pStyle w:val="Bulletpoints"/>
        <w:shd w:val="clear" w:color="auto" w:fill="F2F2F2" w:themeFill="background1" w:themeFillShade="F2"/>
        <w:spacing w:after="40"/>
        <w:ind w:left="283" w:hanging="340"/>
        <w:rPr>
          <w:noProof/>
        </w:rPr>
      </w:pPr>
      <w:r>
        <w:rPr>
          <w:noProof/>
        </w:rPr>
        <w:t>promouvoir des outils d’investissement territorial intégré dans les régions insulaires considérées comme des domaines «fonctionnels» afin de promouvoir des stratégies intégrées pour les îles et de faciliter une meilleure coordination.</w:t>
      </w:r>
    </w:p>
    <w:p w14:paraId="2C926505" w14:textId="77777777" w:rsidR="00153052" w:rsidRDefault="00153052" w:rsidP="00363B20">
      <w:pPr>
        <w:pStyle w:val="Heading1"/>
        <w:spacing w:before="0" w:after="0" w:line="240" w:lineRule="auto"/>
        <w:rPr>
          <w:noProof/>
        </w:rPr>
      </w:pPr>
      <w:bookmarkStart w:id="17" w:name="_Toc1129874127"/>
      <w:bookmarkStart w:id="18" w:name="_Toc223857991"/>
    </w:p>
    <w:p w14:paraId="222F63E2" w14:textId="45DF8F89" w:rsidR="00623D1D" w:rsidRPr="00B004B1" w:rsidRDefault="00623D1D" w:rsidP="00F3262C">
      <w:pPr>
        <w:pStyle w:val="Heading1"/>
        <w:spacing w:before="240"/>
        <w:rPr>
          <w:noProof/>
        </w:rPr>
      </w:pPr>
      <w:r>
        <w:rPr>
          <w:noProof/>
        </w:rPr>
        <w:t xml:space="preserve">Conclusions </w:t>
      </w:r>
      <w:bookmarkEnd w:id="17"/>
      <w:bookmarkEnd w:id="18"/>
    </w:p>
    <w:p w14:paraId="5A46419A" w14:textId="38EFE545" w:rsidR="009A1013" w:rsidRPr="009A1013" w:rsidRDefault="001325D1" w:rsidP="004B64DF">
      <w:pPr>
        <w:pStyle w:val="Text"/>
        <w:spacing w:after="80"/>
        <w:rPr>
          <w:noProof/>
        </w:rPr>
      </w:pPr>
      <w:r>
        <w:rPr>
          <w:noProof/>
        </w:rPr>
        <w:t>Les îles de l’UE sont essentielles à la cohésion économique, sociale et territoriale de l’Union, ainsi qu’à sa diversité environnementale, naturelle et culturelle et à son patrimoine, et contribuent aussi à sa compétitivité, à sa sécurité et à sa résilience.</w:t>
      </w:r>
    </w:p>
    <w:p w14:paraId="544F962C" w14:textId="0D955DFE" w:rsidR="009A1013" w:rsidRPr="0078596A" w:rsidRDefault="009A1013" w:rsidP="004B64DF">
      <w:pPr>
        <w:pStyle w:val="Text"/>
        <w:spacing w:after="80"/>
        <w:rPr>
          <w:rFonts w:eastAsiaTheme="majorEastAsia"/>
          <w:noProof/>
        </w:rPr>
      </w:pPr>
      <w:r>
        <w:rPr>
          <w:noProof/>
        </w:rPr>
        <w:t>La stratégie de l’UE pour les îles souligne leur importance dans l’ensemble des politiques et instruments de l’UE, en fournissant un cadre structuré pour renforcer leurs capacités, consolider leur rôle au sein de l’UE et améliorer les conditions de vie des communautés locales, en s’attaquant aux coûts de l’insularité, en contribuant à des conditions de concurrence égales pour la participation au marché unique et à une transition juste. Cette stratégie vise également à créer des synergies et des complémentarités avec d’autres stratégies de l’UE, telles que la stratégie pour des communautés côtières résilientes, prospères et vivables, le programme pour les villes et les futures stratégies sur les régions ultrapériphériques, le droit de rester et le tourisme durable.</w:t>
      </w:r>
    </w:p>
    <w:p w14:paraId="0C40FF0A" w14:textId="67020DD3" w:rsidR="009A1013" w:rsidRDefault="00127C17" w:rsidP="004B64DF">
      <w:pPr>
        <w:pStyle w:val="Text"/>
        <w:spacing w:after="80"/>
        <w:rPr>
          <w:rFonts w:eastAsiaTheme="majorEastAsia"/>
          <w:noProof/>
        </w:rPr>
      </w:pPr>
      <w:r>
        <w:rPr>
          <w:noProof/>
        </w:rPr>
        <w:t>Pour que cette stratégie soit mise en œuvre avec succès, il est nécessaire que toutes les parties prenantes concernées, y compris les institutions de l’UE, les États membres, les autorités régionales et locales, les partenaires sociaux et la société civile, adoptent une approche coordonnée.</w:t>
      </w:r>
    </w:p>
    <w:p w14:paraId="786E291C" w14:textId="68F29F54" w:rsidR="00757C34" w:rsidRPr="009A1013" w:rsidRDefault="00757C34" w:rsidP="004B64DF">
      <w:pPr>
        <w:pStyle w:val="Text"/>
        <w:spacing w:after="80"/>
        <w:rPr>
          <w:noProof/>
        </w:rPr>
      </w:pPr>
      <w:r>
        <w:rPr>
          <w:noProof/>
        </w:rPr>
        <w:t>Le prochain cadre financier pluriannuel et, en particulier, les plans de partenariat national et régional offrent la possibilité de réaliser des investissements territorialisés reflétant les besoins et les possibilités des îles.</w:t>
      </w:r>
    </w:p>
    <w:p w14:paraId="44877BB9" w14:textId="28FED4FC" w:rsidR="00B7B6E3" w:rsidRDefault="000F2FC1" w:rsidP="00377A88">
      <w:pPr>
        <w:pStyle w:val="Text"/>
        <w:spacing w:after="80"/>
        <w:rPr>
          <w:rFonts w:eastAsiaTheme="majorEastAsia"/>
          <w:noProof/>
        </w:rPr>
      </w:pPr>
      <w:r>
        <w:rPr>
          <w:noProof/>
        </w:rPr>
        <w:t>En répondant aux besoins de développement spécifiques des îles et en tirant pleinement parti des possibilités offertes par la boîte à outils de l’UE et des atouts propres à ces territoires, le développement durable et à long terme de ces derniers peut être assuré au bénéfice des communautés locales et de l’ensemble de l’Union européenne.</w:t>
      </w:r>
    </w:p>
    <w:sectPr w:rsidR="00B7B6E3" w:rsidSect="0063646B">
      <w:headerReference w:type="even" r:id="rId62"/>
      <w:headerReference w:type="default" r:id="rId63"/>
      <w:footerReference w:type="even" r:id="rId64"/>
      <w:footerReference w:type="default" r:id="rId65"/>
      <w:headerReference w:type="first" r:id="rId66"/>
      <w:footerReference w:type="first" r:id="rId67"/>
      <w:pgSz w:w="11906" w:h="16838"/>
      <w:pgMar w:top="1134" w:right="1417" w:bottom="1134" w:left="1417"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F9C51B" w14:textId="77777777" w:rsidR="008D5E65" w:rsidRDefault="008D5E65" w:rsidP="009B1242">
      <w:pPr>
        <w:spacing w:after="0" w:line="240" w:lineRule="auto"/>
      </w:pPr>
      <w:r>
        <w:separator/>
      </w:r>
    </w:p>
    <w:p w14:paraId="1B0B7E38" w14:textId="77777777" w:rsidR="008D5E65" w:rsidRDefault="008D5E65"/>
  </w:endnote>
  <w:endnote w:type="continuationSeparator" w:id="0">
    <w:p w14:paraId="4E0F0A2B" w14:textId="77777777" w:rsidR="008D5E65" w:rsidRDefault="008D5E65" w:rsidP="009B1242">
      <w:pPr>
        <w:spacing w:after="0" w:line="240" w:lineRule="auto"/>
      </w:pPr>
      <w:r>
        <w:continuationSeparator/>
      </w:r>
    </w:p>
    <w:p w14:paraId="3205E153" w14:textId="77777777" w:rsidR="008D5E65" w:rsidRDefault="008D5E65"/>
  </w:endnote>
  <w:endnote w:type="continuationNotice" w:id="1">
    <w:p w14:paraId="2D471A3C" w14:textId="77777777" w:rsidR="008D5E65" w:rsidRDefault="008D5E65">
      <w:pPr>
        <w:spacing w:after="0" w:line="240" w:lineRule="auto"/>
      </w:pPr>
    </w:p>
    <w:p w14:paraId="1BC64E0F" w14:textId="77777777" w:rsidR="008D5E65" w:rsidRDefault="008D5E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673ED" w14:textId="7F452935" w:rsidR="00130FAD" w:rsidRPr="00130FAD" w:rsidRDefault="00130FAD" w:rsidP="00130FAD">
    <w:pPr>
      <w:pStyle w:val="FooterCoverPage"/>
      <w:rPr>
        <w:rFonts w:ascii="Arial" w:hAnsi="Arial" w:cs="Arial"/>
        <w:b/>
        <w:sz w:val="48"/>
      </w:rPr>
    </w:pPr>
    <w:r w:rsidRPr="00130FAD">
      <w:rPr>
        <w:rFonts w:ascii="Arial" w:hAnsi="Arial" w:cs="Arial"/>
        <w:b/>
        <w:sz w:val="48"/>
      </w:rPr>
      <w:t>FR</w:t>
    </w:r>
    <w:r w:rsidRPr="00130FAD">
      <w:rPr>
        <w:rFonts w:ascii="Arial" w:hAnsi="Arial" w:cs="Arial"/>
        <w:b/>
        <w:sz w:val="48"/>
      </w:rPr>
      <w:tab/>
    </w:r>
    <w:r w:rsidRPr="00130FAD">
      <w:rPr>
        <w:rFonts w:ascii="Arial" w:hAnsi="Arial" w:cs="Arial"/>
        <w:b/>
        <w:sz w:val="48"/>
      </w:rPr>
      <w:tab/>
    </w:r>
    <w:r w:rsidRPr="00130FAD">
      <w:tab/>
    </w:r>
    <w:r w:rsidRPr="00130FA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61D02" w14:textId="5F8C0C6B" w:rsidR="00130FAD" w:rsidRPr="00130FAD" w:rsidRDefault="00130FAD" w:rsidP="00130FAD">
    <w:pPr>
      <w:pStyle w:val="FooterCoverPage"/>
      <w:rPr>
        <w:rFonts w:ascii="Arial" w:hAnsi="Arial" w:cs="Arial"/>
        <w:b/>
        <w:sz w:val="48"/>
      </w:rPr>
    </w:pPr>
    <w:r w:rsidRPr="00130FAD">
      <w:rPr>
        <w:rFonts w:ascii="Arial" w:hAnsi="Arial" w:cs="Arial"/>
        <w:b/>
        <w:sz w:val="48"/>
      </w:rPr>
      <w:t>FR</w:t>
    </w:r>
    <w:r w:rsidRPr="00130FAD">
      <w:rPr>
        <w:rFonts w:ascii="Arial" w:hAnsi="Arial" w:cs="Arial"/>
        <w:b/>
        <w:sz w:val="48"/>
      </w:rPr>
      <w:tab/>
    </w:r>
    <w:r w:rsidRPr="00130FAD">
      <w:rPr>
        <w:rFonts w:ascii="Arial" w:hAnsi="Arial" w:cs="Arial"/>
        <w:b/>
        <w:sz w:val="48"/>
      </w:rPr>
      <w:tab/>
    </w:r>
    <w:r w:rsidRPr="00130FAD">
      <w:tab/>
    </w:r>
    <w:r w:rsidRPr="00130FA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76600" w14:textId="77777777" w:rsidR="00130FAD" w:rsidRPr="00130FAD" w:rsidRDefault="00130FAD" w:rsidP="00130FA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4D0F7" w14:textId="77777777" w:rsidR="00DB75EE" w:rsidRPr="0072262B" w:rsidRDefault="00DB75EE" w:rsidP="0072262B">
    <w:pPr>
      <w:pStyle w:val="FooterCoverPage"/>
      <w:rPr>
        <w:rFonts w:ascii="Arial" w:hAnsi="Arial" w:cs="Arial"/>
        <w:b/>
        <w:sz w:val="48"/>
      </w:rPr>
    </w:pPr>
    <w:r>
      <w:rPr>
        <w:rFonts w:ascii="Arial" w:hAnsi="Arial"/>
        <w:b/>
        <w:sz w:val="48"/>
      </w:rPr>
      <w:t>FR</w:t>
    </w:r>
    <w:r>
      <w:tab/>
    </w:r>
    <w:r>
      <w:tab/>
    </w:r>
    <w:r>
      <w:tab/>
    </w:r>
    <w:r>
      <w:rPr>
        <w:rFonts w:ascii="Arial" w:hAnsi="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7088511"/>
      <w:docPartObj>
        <w:docPartGallery w:val="Page Numbers (Bottom of Page)"/>
        <w:docPartUnique/>
      </w:docPartObj>
    </w:sdtPr>
    <w:sdtEndPr>
      <w:rPr>
        <w:rFonts w:ascii="Times New Roman" w:hAnsi="Times New Roman" w:cs="Times New Roman"/>
        <w:noProof/>
      </w:rPr>
    </w:sdtEndPr>
    <w:sdtContent>
      <w:p w14:paraId="2E9EBAD6" w14:textId="31C40BFB" w:rsidR="00DB75EE" w:rsidRPr="00100C76" w:rsidRDefault="00DB75EE">
        <w:pPr>
          <w:pStyle w:val="Foot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130FAD">
          <w:rPr>
            <w:rFonts w:ascii="Times New Roman" w:hAnsi="Times New Roman" w:cs="Times New Roman"/>
            <w:noProof/>
          </w:rPr>
          <w:t>1</w:t>
        </w:r>
        <w:r>
          <w:rPr>
            <w:rFonts w:ascii="Times New Roman" w:hAnsi="Times New Roman" w:cs="Times New Roman"/>
          </w:rPr>
          <w:fldChar w:fldCharType="end"/>
        </w:r>
      </w:p>
    </w:sdtContent>
  </w:sdt>
  <w:p w14:paraId="1A72696E" w14:textId="77777777" w:rsidR="00DB75EE" w:rsidRPr="0072262B" w:rsidRDefault="00DB75EE" w:rsidP="0072262B">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0FF97" w14:textId="77777777" w:rsidR="00DB75EE" w:rsidRDefault="00DB75EE" w:rsidP="0072262B">
    <w:pPr>
      <w:pStyle w:val="FooterCover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8C7FAC" w14:textId="77777777" w:rsidR="008D5E65" w:rsidRDefault="008D5E65" w:rsidP="004031D3">
      <w:pPr>
        <w:spacing w:after="0" w:line="240" w:lineRule="auto"/>
      </w:pPr>
      <w:r>
        <w:separator/>
      </w:r>
    </w:p>
  </w:footnote>
  <w:footnote w:type="continuationSeparator" w:id="0">
    <w:p w14:paraId="704E6562" w14:textId="77777777" w:rsidR="008D5E65" w:rsidRDefault="008D5E65" w:rsidP="009B1242">
      <w:pPr>
        <w:spacing w:after="0" w:line="240" w:lineRule="auto"/>
      </w:pPr>
      <w:r>
        <w:continuationSeparator/>
      </w:r>
    </w:p>
    <w:p w14:paraId="0A9450C6" w14:textId="77777777" w:rsidR="008D5E65" w:rsidRDefault="008D5E65"/>
  </w:footnote>
  <w:footnote w:type="continuationNotice" w:id="1">
    <w:p w14:paraId="40A4FFE3" w14:textId="77777777" w:rsidR="008D5E65" w:rsidRDefault="008D5E65">
      <w:pPr>
        <w:spacing w:after="0" w:line="240" w:lineRule="auto"/>
      </w:pPr>
    </w:p>
    <w:p w14:paraId="14F96E20" w14:textId="77777777" w:rsidR="008D5E65" w:rsidRDefault="008D5E65"/>
  </w:footnote>
  <w:footnote w:id="2">
    <w:p w14:paraId="7BCE15AC" w14:textId="466BEE38" w:rsidR="00E74855" w:rsidRPr="0058616B" w:rsidRDefault="00E74855" w:rsidP="0058616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 w:history="1">
        <w:r>
          <w:rPr>
            <w:rStyle w:val="Hyperlink"/>
            <w:rFonts w:ascii="Times New Roman" w:hAnsi="Times New Roman"/>
          </w:rPr>
          <w:t>Research for REGI Committee - Islands of the European Union:</w:t>
        </w:r>
      </w:hyperlink>
      <w:hyperlink r:id="rId2" w:history="1">
        <w:r>
          <w:rPr>
            <w:rStyle w:val="Hyperlink"/>
            <w:rFonts w:ascii="Times New Roman" w:hAnsi="Times New Roman"/>
          </w:rPr>
          <w:t xml:space="preserve"> State of play and future challenges</w:t>
        </w:r>
      </w:hyperlink>
      <w:r>
        <w:rPr>
          <w:rFonts w:ascii="Times New Roman" w:hAnsi="Times New Roman"/>
        </w:rPr>
        <w:t xml:space="preserve">, </w:t>
      </w:r>
      <w:hyperlink r:id="rId3" w:history="1">
        <w:r>
          <w:rPr>
            <w:rStyle w:val="Hyperlink"/>
            <w:rFonts w:ascii="Times New Roman" w:hAnsi="Times New Roman"/>
          </w:rPr>
          <w:t>résolution du Parlement européen du 7 juin 2022 sur les îles et la politique de cohésion:</w:t>
        </w:r>
      </w:hyperlink>
      <w:hyperlink r:id="rId4" w:history="1">
        <w:r>
          <w:rPr>
            <w:rStyle w:val="Hyperlink"/>
            <w:rFonts w:ascii="Times New Roman" w:hAnsi="Times New Roman"/>
          </w:rPr>
          <w:t xml:space="preserve"> situation actuelle et défis à venir</w:t>
        </w:r>
      </w:hyperlink>
    </w:p>
  </w:footnote>
  <w:footnote w:id="3">
    <w:p w14:paraId="3CF8F20A" w14:textId="4E4AC0F4" w:rsidR="00EA6448" w:rsidRDefault="00EA6448" w:rsidP="0058616B">
      <w:pPr>
        <w:pStyle w:val="FootnoteText"/>
        <w:jc w:val="both"/>
      </w:pPr>
      <w:r>
        <w:rPr>
          <w:rStyle w:val="FootnoteReference"/>
          <w:rFonts w:ascii="Times New Roman" w:hAnsi="Times New Roman" w:cs="Times New Roman"/>
        </w:rPr>
        <w:footnoteRef/>
      </w:r>
      <w:r>
        <w:rPr>
          <w:rFonts w:ascii="Times New Roman" w:hAnsi="Times New Roman"/>
        </w:rPr>
        <w:t xml:space="preserve"> La présente stratégie s’appuie sur les 358 contributions reçues au cours de l’appel à contributions lancé en mars 2026, ainsi que sur les avis et résolutions du Parlement européen, du Comité des régions, du Comité économique et social européen et sur les positions des parties prenantes insulaires.</w:t>
      </w:r>
    </w:p>
  </w:footnote>
  <w:footnote w:id="4">
    <w:p w14:paraId="372BFA36" w14:textId="0D81C37A" w:rsidR="00845FDC" w:rsidRPr="00845FDC" w:rsidRDefault="00845FD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COM(2026) 530</w:t>
      </w:r>
    </w:p>
  </w:footnote>
  <w:footnote w:id="5">
    <w:p w14:paraId="476E072E" w14:textId="77777777" w:rsidR="00157D0E" w:rsidRPr="001D4D23" w:rsidRDefault="00157D0E" w:rsidP="00157D0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Croatie, Chypre, le Danemark, l’Estonie, la Finlande, la France, l’Allemagne, la Grèce, l’Irlande, l’Italie, Malte, les Pays-Bas, la Pologne, le Portugal, l’Espagne et la Suède.</w:t>
      </w:r>
    </w:p>
  </w:footnote>
  <w:footnote w:id="6">
    <w:p w14:paraId="450F25A8" w14:textId="5E03F73C" w:rsidR="00157D0E" w:rsidRPr="001D4D23" w:rsidRDefault="00157D0E" w:rsidP="00157D0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olor w:val="000000" w:themeColor="text1"/>
        </w:rPr>
        <w:t xml:space="preserve"> Les îles sont identifiées comme des étendues de terre séparées du continent à l’aide d’une carte numérique d’Eurostat suffisamment détaillée pour permettre de repérer des éléments tels que les îles, les routes principales et les villes. Ce nombre ne comprend pas les 20 îles des régions ultrapériphériques de l’UE, qui comptent une population totale de 2,7 millions d’habitants. Le statut juridique des îles, sans discrimination fondée sur la taille ou la population, devrait être conforme au droit international, notamment à la convention des Nations unies sur le droit de la mer (CNUDM).</w:t>
      </w:r>
    </w:p>
  </w:footnote>
  <w:footnote w:id="7">
    <w:p w14:paraId="06EBFB66" w14:textId="209ECF57" w:rsidR="00807804" w:rsidRDefault="00807804" w:rsidP="00DF54E2">
      <w:pPr>
        <w:pStyle w:val="FootnoteText"/>
        <w:jc w:val="both"/>
      </w:pPr>
      <w:r>
        <w:rPr>
          <w:rStyle w:val="FootnoteReference"/>
        </w:rPr>
        <w:footnoteRef/>
      </w:r>
      <w:r>
        <w:t xml:space="preserve"> </w:t>
      </w:r>
      <w:r>
        <w:rPr>
          <w:rFonts w:ascii="Times New Roman" w:hAnsi="Times New Roman"/>
        </w:rPr>
        <w:t xml:space="preserve">Les chiffres relatifs à la population insulaire sont fondés sur les données de la grille démographique de 2021 (voir: </w:t>
      </w:r>
      <w:hyperlink r:id="rId5" w:history="1">
        <w:r>
          <w:rPr>
            <w:rStyle w:val="Hyperlink"/>
            <w:rFonts w:ascii="Times New Roman" w:hAnsi="Times New Roman"/>
          </w:rPr>
          <w:t>https://ec.europa.eu/eurostat/web/gisco/geodata/population-distribution/population-grids</w:t>
        </w:r>
      </w:hyperlink>
      <w:r>
        <w:rPr>
          <w:rFonts w:ascii="Times New Roman" w:hAnsi="Times New Roman"/>
        </w:rPr>
        <w:t>). Les données démographiques de la grille sont attribuées aux îles au moyen d’une méthode mise au point par REGIO-GIS.</w:t>
      </w:r>
    </w:p>
  </w:footnote>
  <w:footnote w:id="8">
    <w:p w14:paraId="1C906A63" w14:textId="77777777" w:rsidR="008B5E86" w:rsidRPr="003B710A" w:rsidRDefault="008B5E86" w:rsidP="008B5E86">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sidRPr="003B710A">
        <w:rPr>
          <w:rFonts w:ascii="Times New Roman" w:hAnsi="Times New Roman"/>
          <w:lang w:val="en-IE"/>
        </w:rPr>
        <w:t xml:space="preserve"> OCDE (2026), Policy Pathways Beyond the Shoreline: Enhancing Resilience and Innovation in Island Economies, OECD Rural Studies, Éditions OCDE, Paris, </w:t>
      </w:r>
      <w:hyperlink r:id="rId6" w:history="1">
        <w:r w:rsidRPr="003B710A">
          <w:rPr>
            <w:rStyle w:val="Hyperlink"/>
            <w:rFonts w:ascii="Times New Roman" w:hAnsi="Times New Roman"/>
            <w:lang w:val="en-IE"/>
          </w:rPr>
          <w:t>https://doi.org/10.1787/1aedeacb-en</w:t>
        </w:r>
      </w:hyperlink>
      <w:r w:rsidRPr="003B710A">
        <w:rPr>
          <w:rFonts w:ascii="Times New Roman" w:hAnsi="Times New Roman"/>
          <w:lang w:val="en-IE"/>
        </w:rPr>
        <w:t>.</w:t>
      </w:r>
    </w:p>
  </w:footnote>
  <w:footnote w:id="9">
    <w:p w14:paraId="4C74EB78" w14:textId="360EA20E" w:rsidR="008D102D" w:rsidRPr="00A940F1" w:rsidRDefault="008D102D" w:rsidP="00A940F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 montant comprend les dotations de l’UE aux programmes spécifiques aux îles (à l’exception des régions ultrapériphériques), y compris pour les États membres insulaires, ainsi que celles relevant de programmes qui utilisent des codes spécifiques pour les investissements dans les zones insulaires et côtières. D’autres programmes peuvent également soutenir les îles en dehors des programmes spécifiques aux îles et de la catégorisation correspondante.</w:t>
      </w:r>
    </w:p>
  </w:footnote>
  <w:footnote w:id="10">
    <w:p w14:paraId="6A5F4903" w14:textId="38B1033C" w:rsidR="00B4459D" w:rsidRPr="00B4459D" w:rsidRDefault="00B4459D" w:rsidP="00B4459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 train de mesures sur les réseaux européens COM(2025) 1005 du 10 décembre 2025, y compris les propositions législatives, et les orientations relatives à l’efficacité et à la rapidité des raccordements au réseau (C/2025/8473).</w:t>
      </w:r>
    </w:p>
  </w:footnote>
  <w:footnote w:id="11">
    <w:p w14:paraId="543F23FF" w14:textId="31673821" w:rsidR="00903C33" w:rsidRDefault="00903C33" w:rsidP="007B3F62">
      <w:pPr>
        <w:pStyle w:val="FootnoteText"/>
        <w:jc w:val="both"/>
      </w:pPr>
      <w:r>
        <w:rPr>
          <w:rStyle w:val="FootnoteReference"/>
          <w:rFonts w:ascii="Times New Roman" w:hAnsi="Times New Roman" w:cs="Times New Roman"/>
        </w:rPr>
        <w:footnoteRef/>
      </w:r>
      <w:r>
        <w:rPr>
          <w:rFonts w:ascii="Times New Roman" w:hAnsi="Times New Roman"/>
        </w:rPr>
        <w:t xml:space="preserve"> Aux fins du RGEC, on entend par «régions périphériques» les régions ultrapériphériques, Malte, Chypre, Ceuta et Melilla, les îles appartenant au territoire d'un État membre et les zones à faible densité de population.</w:t>
      </w:r>
    </w:p>
  </w:footnote>
  <w:footnote w:id="12">
    <w:p w14:paraId="0F644DC0" w14:textId="725F09ED" w:rsidR="00E25156" w:rsidRPr="009552D0" w:rsidRDefault="00E25156" w:rsidP="009552D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L’article 2, paragraphe 3, du règlement (UE) 2023/1805 du Parlement européen et du Conseil du 13 septembre 2023 relatif à l’utilisation de carburants renouvelables et bas carbone dans le transport maritime, et modifiant la directive 2009/16/CE prévoit une exemption pour les îles comptant moins de 200 000 résidents permanents.</w:t>
      </w:r>
    </w:p>
  </w:footnote>
  <w:footnote w:id="13">
    <w:p w14:paraId="14BFCC8B" w14:textId="4726E3C8" w:rsidR="00A21742" w:rsidRPr="009552D0" w:rsidRDefault="00A21742" w:rsidP="009552D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L’article 12, paragraphe 3 -</w:t>
      </w:r>
      <w:r>
        <w:rPr>
          <w:rFonts w:ascii="Times New Roman" w:hAnsi="Times New Roman"/>
          <w:i/>
          <w:iCs/>
        </w:rPr>
        <w:t>quinquies</w:t>
      </w:r>
      <w:r>
        <w:rPr>
          <w:rFonts w:ascii="Times New Roman" w:hAnsi="Times New Roman"/>
        </w:rPr>
        <w:t>, de la directive 2003/87/CE relative au SEQE (telle que modifiée par la directive (UE) 2023/959) permet aux États membres d’exempter les compagnies maritimes de l’obligation de restituer les quotas pour les émissions produites jusqu’au 31 décembre 2030, pour les voyages entre un port d’une île sans liaison routière/ferroviaire et comptant moins de 200 000 résidents permanents et un port relevant de la juridiction du même État membre.</w:t>
      </w:r>
    </w:p>
  </w:footnote>
  <w:footnote w:id="14">
    <w:p w14:paraId="13EC529D" w14:textId="333A72C9" w:rsidR="00894E42" w:rsidRPr="00894E42" w:rsidRDefault="00894E42" w:rsidP="00894E4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Afin d’aider davantage les citoyens à rejoindre une communauté énergétique, l’action nº 5 du paquet «Citoyens et Énergie» (COM/2026/115 final) met l’accent sur la stimulation de l’autoproduction d’énergie et du partage de l’énergie entre les citoyens. Voir également la recommandation (UE) 2026/1007 de la Commission du 30 avril 2026 concernant le soutien du développement de communautés énergétiques et la maximisation du potentiel de l’autoconsommation, C(2026) 2850.</w:t>
      </w:r>
    </w:p>
  </w:footnote>
  <w:footnote w:id="15">
    <w:p w14:paraId="2440EF1C" w14:textId="41B12238" w:rsidR="00E05F50" w:rsidRPr="00E05F50" w:rsidRDefault="00E05F50" w:rsidP="00E05F50">
      <w:pPr>
        <w:pStyle w:val="FootnoteText"/>
        <w:jc w:val="both"/>
        <w:rPr>
          <w:rFonts w:ascii="Times New Roman" w:hAnsi="Times New Roman" w:cs="Times New Roman"/>
        </w:rPr>
      </w:pPr>
      <w:r>
        <w:rPr>
          <w:rStyle w:val="FootnoteReference"/>
          <w:rFonts w:ascii="Times New Roman" w:hAnsi="Times New Roman" w:cs="Times New Roman"/>
        </w:rPr>
        <w:footnoteRef/>
      </w:r>
      <w:r w:rsidRPr="003B710A">
        <w:rPr>
          <w:rFonts w:ascii="Times New Roman" w:hAnsi="Times New Roman"/>
          <w:lang w:val="en-IE"/>
        </w:rPr>
        <w:t xml:space="preserve"> «Island Economies: Building resilient, innovative and connected island regions. Improving the quality of multi-level governance and strengthening the resilience of island economies of Croatia, Greece, and Sweden.» </w:t>
      </w:r>
      <w:r>
        <w:rPr>
          <w:rFonts w:ascii="Times New Roman" w:hAnsi="Times New Roman"/>
        </w:rPr>
        <w:t>27 novembre 2025.</w:t>
      </w:r>
    </w:p>
  </w:footnote>
  <w:footnote w:id="16">
    <w:p w14:paraId="33D6672A" w14:textId="77777777" w:rsidR="00995205" w:rsidRPr="00800814" w:rsidRDefault="00995205" w:rsidP="00376CB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 w:history="1">
        <w:r>
          <w:rPr>
            <w:rStyle w:val="Hyperlink"/>
            <w:rFonts w:ascii="Times New Roman" w:hAnsi="Times New Roman"/>
          </w:rPr>
          <w:t>Code de conduite européen sur le partenariat</w:t>
        </w:r>
      </w:hyperlink>
    </w:p>
  </w:footnote>
  <w:footnote w:id="17">
    <w:p w14:paraId="47C1E113" w14:textId="3DC5F31A" w:rsidR="00376CB5" w:rsidRDefault="00376CB5" w:rsidP="00376CB5">
      <w:pPr>
        <w:pStyle w:val="FootnoteText"/>
        <w:jc w:val="both"/>
      </w:pPr>
      <w:r>
        <w:rPr>
          <w:rStyle w:val="FootnoteReference"/>
          <w:rFonts w:ascii="Times New Roman" w:hAnsi="Times New Roman" w:cs="Times New Roman"/>
        </w:rPr>
        <w:footnoteRef/>
      </w:r>
      <w:r>
        <w:rPr>
          <w:rFonts w:ascii="Times New Roman" w:hAnsi="Times New Roman"/>
        </w:rPr>
        <w:t xml:space="preserve"> Sans préjudice des restrictions en matière d’information et de protection des données prévues par le droit de l’Union et le droit national, ainsi que des accords de confidentialité pertinents.</w:t>
      </w:r>
    </w:p>
  </w:footnote>
  <w:footnote w:id="18">
    <w:p w14:paraId="145660D6" w14:textId="2866D859" w:rsidR="00995205" w:rsidRDefault="00995205" w:rsidP="00995205">
      <w:pPr>
        <w:pStyle w:val="FootnoteText"/>
      </w:pPr>
      <w:r>
        <w:rPr>
          <w:rStyle w:val="FootnoteReference"/>
          <w:rFonts w:ascii="Times New Roman" w:hAnsi="Times New Roman" w:cs="Times New Roman"/>
        </w:rPr>
        <w:footnoteRef/>
      </w:r>
      <w:r>
        <w:rPr>
          <w:rFonts w:ascii="Times New Roman" w:hAnsi="Times New Roman"/>
        </w:rPr>
        <w:t xml:space="preserve"> </w:t>
      </w:r>
      <w:hyperlink r:id="rId8" w:history="1">
        <w:r>
          <w:rPr>
            <w:rStyle w:val="Hyperlink"/>
            <w:rFonts w:ascii="Times New Roman" w:hAnsi="Times New Roman"/>
          </w:rPr>
          <w:t>Une boîte à outils pratique pour l’élaboration de feuilles de route pour le renforcement des capacités administratives</w:t>
        </w:r>
      </w:hyperlink>
      <w:r>
        <w:rPr>
          <w:rFonts w:ascii="Times New Roman" w:hAnsi="Times New Roman"/>
        </w:rPr>
        <w:t xml:space="preserve">, </w:t>
      </w:r>
      <w:hyperlink r:id="rId9" w:history="1">
        <w:r>
          <w:rPr>
            <w:rStyle w:val="Hyperlink"/>
            <w:rFonts w:ascii="Times New Roman" w:hAnsi="Times New Roman"/>
          </w:rPr>
          <w:t>un instrument d’autoévaluation du renforcement des capacités administratives</w:t>
        </w:r>
      </w:hyperlink>
      <w:r>
        <w:rPr>
          <w:rFonts w:ascii="Times New Roman" w:hAnsi="Times New Roman"/>
        </w:rPr>
        <w:t xml:space="preserve"> et </w:t>
      </w:r>
      <w:hyperlink r:id="rId10" w:history="1">
        <w:r>
          <w:rPr>
            <w:rStyle w:val="Hyperlink"/>
            <w:rFonts w:ascii="Times New Roman" w:hAnsi="Times New Roman"/>
          </w:rPr>
          <w:t>une boîte à outils de l’autorité de gestion pour le renforcement des capacités des bénéficiaires dans le cadre de la politique de cohésion de l’UE</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D68D2" w14:textId="77777777" w:rsidR="00130FAD" w:rsidRPr="00130FAD" w:rsidRDefault="00130FAD" w:rsidP="00130FA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2CC2A6" w14:textId="77777777" w:rsidR="00130FAD" w:rsidRPr="00130FAD" w:rsidRDefault="00130FAD" w:rsidP="00130FA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5CF75" w14:textId="77777777" w:rsidR="00130FAD" w:rsidRPr="00130FAD" w:rsidRDefault="00130FAD" w:rsidP="00130FA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12C35" w14:textId="77777777" w:rsidR="00DB75EE" w:rsidRDefault="00DB75EE" w:rsidP="0072262B">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96723E" w14:textId="77777777" w:rsidR="00DB75EE" w:rsidRDefault="00DB75EE">
    <w:pPr>
      <w:pStyle w:val="Header"/>
      <w:jc w:val="right"/>
    </w:pPr>
  </w:p>
  <w:p w14:paraId="45A988BE" w14:textId="77777777" w:rsidR="00DB75EE" w:rsidRDefault="00DB75EE" w:rsidP="0072262B">
    <w:pPr>
      <w:pStyle w:val="HeaderCoverPage"/>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09DA3" w14:textId="77777777" w:rsidR="00DB75EE" w:rsidRDefault="00DB75EE" w:rsidP="0072262B">
    <w:pPr>
      <w:pStyle w:val="HeaderCoverPag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ABA77C6"/>
    <w:multiLevelType w:val="hybridMultilevel"/>
    <w:tmpl w:val="61D6E760"/>
    <w:lvl w:ilvl="0" w:tplc="CDC82A24">
      <w:start w:val="1"/>
      <w:numFmt w:val="decimal"/>
      <w:lvlText w:val="%1."/>
      <w:lvlJc w:val="left"/>
      <w:pPr>
        <w:ind w:left="1020" w:hanging="360"/>
      </w:pPr>
    </w:lvl>
    <w:lvl w:ilvl="1" w:tplc="1CAC52AE">
      <w:start w:val="1"/>
      <w:numFmt w:val="decimal"/>
      <w:lvlText w:val="%2."/>
      <w:lvlJc w:val="left"/>
      <w:pPr>
        <w:ind w:left="1020" w:hanging="360"/>
      </w:pPr>
    </w:lvl>
    <w:lvl w:ilvl="2" w:tplc="436878A8">
      <w:start w:val="1"/>
      <w:numFmt w:val="decimal"/>
      <w:lvlText w:val="%3."/>
      <w:lvlJc w:val="left"/>
      <w:pPr>
        <w:ind w:left="1020" w:hanging="360"/>
      </w:pPr>
    </w:lvl>
    <w:lvl w:ilvl="3" w:tplc="61403962">
      <w:start w:val="1"/>
      <w:numFmt w:val="decimal"/>
      <w:lvlText w:val="%4."/>
      <w:lvlJc w:val="left"/>
      <w:pPr>
        <w:ind w:left="1020" w:hanging="360"/>
      </w:pPr>
    </w:lvl>
    <w:lvl w:ilvl="4" w:tplc="D004DFCC">
      <w:start w:val="1"/>
      <w:numFmt w:val="decimal"/>
      <w:lvlText w:val="%5."/>
      <w:lvlJc w:val="left"/>
      <w:pPr>
        <w:ind w:left="1020" w:hanging="360"/>
      </w:pPr>
    </w:lvl>
    <w:lvl w:ilvl="5" w:tplc="111814F6">
      <w:start w:val="1"/>
      <w:numFmt w:val="decimal"/>
      <w:lvlText w:val="%6."/>
      <w:lvlJc w:val="left"/>
      <w:pPr>
        <w:ind w:left="1020" w:hanging="360"/>
      </w:pPr>
    </w:lvl>
    <w:lvl w:ilvl="6" w:tplc="6292064E">
      <w:start w:val="1"/>
      <w:numFmt w:val="decimal"/>
      <w:lvlText w:val="%7."/>
      <w:lvlJc w:val="left"/>
      <w:pPr>
        <w:ind w:left="1020" w:hanging="360"/>
      </w:pPr>
    </w:lvl>
    <w:lvl w:ilvl="7" w:tplc="48CE9214">
      <w:start w:val="1"/>
      <w:numFmt w:val="decimal"/>
      <w:lvlText w:val="%8."/>
      <w:lvlJc w:val="left"/>
      <w:pPr>
        <w:ind w:left="1020" w:hanging="360"/>
      </w:pPr>
    </w:lvl>
    <w:lvl w:ilvl="8" w:tplc="770EDAF6">
      <w:start w:val="1"/>
      <w:numFmt w:val="decimal"/>
      <w:lvlText w:val="%9."/>
      <w:lvlJc w:val="left"/>
      <w:pPr>
        <w:ind w:left="1020" w:hanging="360"/>
      </w:pPr>
    </w:lvl>
  </w:abstractNum>
  <w:abstractNum w:abstractNumId="2" w15:restartNumberingAfterBreak="0">
    <w:nsid w:val="51B54223"/>
    <w:multiLevelType w:val="hybridMultilevel"/>
    <w:tmpl w:val="098462A2"/>
    <w:lvl w:ilvl="0" w:tplc="FFFFFFFF">
      <w:start w:val="1"/>
      <w:numFmt w:val="bullet"/>
      <w:pStyle w:val="Bulletpoints"/>
      <w:lvlText w:val="·"/>
      <w:lvlJc w:val="left"/>
      <w:pPr>
        <w:ind w:left="709" w:hanging="360"/>
      </w:pPr>
      <w:rPr>
        <w:rFonts w:ascii="Symbol" w:hAnsi="Symbol" w:hint="default"/>
      </w:rPr>
    </w:lvl>
    <w:lvl w:ilvl="1" w:tplc="FFFFFFFF">
      <w:start w:val="1"/>
      <w:numFmt w:val="bullet"/>
      <w:pStyle w:val="SUBBulletpoint"/>
      <w:lvlText w:val="o"/>
      <w:lvlJc w:val="left"/>
      <w:pPr>
        <w:ind w:left="1429" w:hanging="360"/>
      </w:pPr>
      <w:rPr>
        <w:rFonts w:ascii="Courier New" w:hAnsi="Courier New" w:hint="default"/>
      </w:rPr>
    </w:lvl>
    <w:lvl w:ilvl="2" w:tplc="18090005" w:tentative="1">
      <w:start w:val="1"/>
      <w:numFmt w:val="bullet"/>
      <w:lvlText w:val=""/>
      <w:lvlJc w:val="left"/>
      <w:pPr>
        <w:ind w:left="2149" w:hanging="360"/>
      </w:pPr>
      <w:rPr>
        <w:rFonts w:ascii="Wingdings" w:hAnsi="Wingdings" w:hint="default"/>
      </w:rPr>
    </w:lvl>
    <w:lvl w:ilvl="3" w:tplc="18090001" w:tentative="1">
      <w:start w:val="1"/>
      <w:numFmt w:val="bullet"/>
      <w:lvlText w:val=""/>
      <w:lvlJc w:val="left"/>
      <w:pPr>
        <w:ind w:left="2869" w:hanging="360"/>
      </w:pPr>
      <w:rPr>
        <w:rFonts w:ascii="Symbol" w:hAnsi="Symbol" w:hint="default"/>
      </w:rPr>
    </w:lvl>
    <w:lvl w:ilvl="4" w:tplc="18090003" w:tentative="1">
      <w:start w:val="1"/>
      <w:numFmt w:val="bullet"/>
      <w:lvlText w:val="o"/>
      <w:lvlJc w:val="left"/>
      <w:pPr>
        <w:ind w:left="3589" w:hanging="360"/>
      </w:pPr>
      <w:rPr>
        <w:rFonts w:ascii="Courier New" w:hAnsi="Courier New" w:cs="Courier New" w:hint="default"/>
      </w:rPr>
    </w:lvl>
    <w:lvl w:ilvl="5" w:tplc="18090005" w:tentative="1">
      <w:start w:val="1"/>
      <w:numFmt w:val="bullet"/>
      <w:lvlText w:val=""/>
      <w:lvlJc w:val="left"/>
      <w:pPr>
        <w:ind w:left="4309" w:hanging="360"/>
      </w:pPr>
      <w:rPr>
        <w:rFonts w:ascii="Wingdings" w:hAnsi="Wingdings" w:hint="default"/>
      </w:rPr>
    </w:lvl>
    <w:lvl w:ilvl="6" w:tplc="18090001" w:tentative="1">
      <w:start w:val="1"/>
      <w:numFmt w:val="bullet"/>
      <w:lvlText w:val=""/>
      <w:lvlJc w:val="left"/>
      <w:pPr>
        <w:ind w:left="5029" w:hanging="360"/>
      </w:pPr>
      <w:rPr>
        <w:rFonts w:ascii="Symbol" w:hAnsi="Symbol" w:hint="default"/>
      </w:rPr>
    </w:lvl>
    <w:lvl w:ilvl="7" w:tplc="18090003" w:tentative="1">
      <w:start w:val="1"/>
      <w:numFmt w:val="bullet"/>
      <w:lvlText w:val="o"/>
      <w:lvlJc w:val="left"/>
      <w:pPr>
        <w:ind w:left="5749" w:hanging="360"/>
      </w:pPr>
      <w:rPr>
        <w:rFonts w:ascii="Courier New" w:hAnsi="Courier New" w:cs="Courier New" w:hint="default"/>
      </w:rPr>
    </w:lvl>
    <w:lvl w:ilvl="8" w:tplc="18090005" w:tentative="1">
      <w:start w:val="1"/>
      <w:numFmt w:val="bullet"/>
      <w:lvlText w:val=""/>
      <w:lvlJc w:val="left"/>
      <w:pPr>
        <w:ind w:left="6469" w:hanging="360"/>
      </w:pPr>
      <w:rPr>
        <w:rFonts w:ascii="Wingdings" w:hAnsi="Wingdings" w:hint="default"/>
      </w:rPr>
    </w:lvl>
  </w:abstractNum>
  <w:abstractNum w:abstractNumId="3" w15:restartNumberingAfterBreak="0">
    <w:nsid w:val="5D9F5C52"/>
    <w:multiLevelType w:val="hybridMultilevel"/>
    <w:tmpl w:val="F8A214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5F6577CE"/>
    <w:multiLevelType w:val="hybridMultilevel"/>
    <w:tmpl w:val="F00A3928"/>
    <w:lvl w:ilvl="0" w:tplc="18090001">
      <w:start w:val="1"/>
      <w:numFmt w:val="bullet"/>
      <w:lvlText w:val=""/>
      <w:lvlJc w:val="left"/>
      <w:pPr>
        <w:ind w:left="1004" w:hanging="360"/>
      </w:pPr>
      <w:rPr>
        <w:rFonts w:ascii="Symbol" w:hAnsi="Symbol" w:hint="default"/>
      </w:rPr>
    </w:lvl>
    <w:lvl w:ilvl="1" w:tplc="18090003">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5" w15:restartNumberingAfterBreak="0">
    <w:nsid w:val="73862BF5"/>
    <w:multiLevelType w:val="hybridMultilevel"/>
    <w:tmpl w:val="A6EAD54C"/>
    <w:lvl w:ilvl="0" w:tplc="4800746A">
      <w:numFmt w:val="bullet"/>
      <w:pStyle w:val="Style1"/>
      <w:lvlText w:val="-"/>
      <w:lvlJc w:val="left"/>
      <w:pPr>
        <w:ind w:left="360" w:hanging="360"/>
      </w:pPr>
      <w:rPr>
        <w:rFonts w:ascii="Arial" w:hAnsi="Arial" w:hint="default"/>
      </w:rPr>
    </w:lvl>
    <w:lvl w:ilvl="1" w:tplc="943A1A58" w:tentative="1">
      <w:start w:val="1"/>
      <w:numFmt w:val="bullet"/>
      <w:lvlText w:val="o"/>
      <w:lvlJc w:val="left"/>
      <w:pPr>
        <w:ind w:left="1080" w:hanging="360"/>
      </w:pPr>
      <w:rPr>
        <w:rFonts w:ascii="Courier New" w:hAnsi="Courier New" w:hint="default"/>
      </w:rPr>
    </w:lvl>
    <w:lvl w:ilvl="2" w:tplc="20E8EBC6" w:tentative="1">
      <w:start w:val="1"/>
      <w:numFmt w:val="bullet"/>
      <w:lvlText w:val=""/>
      <w:lvlJc w:val="left"/>
      <w:pPr>
        <w:ind w:left="1800" w:hanging="360"/>
      </w:pPr>
      <w:rPr>
        <w:rFonts w:ascii="Wingdings" w:hAnsi="Wingdings" w:hint="default"/>
      </w:rPr>
    </w:lvl>
    <w:lvl w:ilvl="3" w:tplc="8A1AA142" w:tentative="1">
      <w:start w:val="1"/>
      <w:numFmt w:val="bullet"/>
      <w:lvlText w:val=""/>
      <w:lvlJc w:val="left"/>
      <w:pPr>
        <w:ind w:left="2520" w:hanging="360"/>
      </w:pPr>
      <w:rPr>
        <w:rFonts w:ascii="Symbol" w:hAnsi="Symbol" w:hint="default"/>
      </w:rPr>
    </w:lvl>
    <w:lvl w:ilvl="4" w:tplc="0AF6E5A0" w:tentative="1">
      <w:start w:val="1"/>
      <w:numFmt w:val="bullet"/>
      <w:lvlText w:val="o"/>
      <w:lvlJc w:val="left"/>
      <w:pPr>
        <w:ind w:left="3240" w:hanging="360"/>
      </w:pPr>
      <w:rPr>
        <w:rFonts w:ascii="Courier New" w:hAnsi="Courier New" w:hint="default"/>
      </w:rPr>
    </w:lvl>
    <w:lvl w:ilvl="5" w:tplc="AB5444AA" w:tentative="1">
      <w:start w:val="1"/>
      <w:numFmt w:val="bullet"/>
      <w:lvlText w:val=""/>
      <w:lvlJc w:val="left"/>
      <w:pPr>
        <w:ind w:left="3960" w:hanging="360"/>
      </w:pPr>
      <w:rPr>
        <w:rFonts w:ascii="Wingdings" w:hAnsi="Wingdings" w:hint="default"/>
      </w:rPr>
    </w:lvl>
    <w:lvl w:ilvl="6" w:tplc="8402C328" w:tentative="1">
      <w:start w:val="1"/>
      <w:numFmt w:val="bullet"/>
      <w:lvlText w:val=""/>
      <w:lvlJc w:val="left"/>
      <w:pPr>
        <w:ind w:left="4680" w:hanging="360"/>
      </w:pPr>
      <w:rPr>
        <w:rFonts w:ascii="Symbol" w:hAnsi="Symbol" w:hint="default"/>
      </w:rPr>
    </w:lvl>
    <w:lvl w:ilvl="7" w:tplc="5C30FFC2" w:tentative="1">
      <w:start w:val="1"/>
      <w:numFmt w:val="bullet"/>
      <w:lvlText w:val="o"/>
      <w:lvlJc w:val="left"/>
      <w:pPr>
        <w:ind w:left="5400" w:hanging="360"/>
      </w:pPr>
      <w:rPr>
        <w:rFonts w:ascii="Courier New" w:hAnsi="Courier New" w:hint="default"/>
      </w:rPr>
    </w:lvl>
    <w:lvl w:ilvl="8" w:tplc="4BE29190" w:tentative="1">
      <w:start w:val="1"/>
      <w:numFmt w:val="bullet"/>
      <w:lvlText w:val=""/>
      <w:lvlJc w:val="left"/>
      <w:pPr>
        <w:ind w:left="6120" w:hanging="360"/>
      </w:pPr>
      <w:rPr>
        <w:rFonts w:ascii="Wingdings" w:hAnsi="Wingdings" w:hint="default"/>
      </w:rPr>
    </w:lvl>
  </w:abstractNum>
  <w:num w:numId="1">
    <w:abstractNumId w:val="5"/>
  </w:num>
  <w:num w:numId="2">
    <w:abstractNumId w:val="0"/>
  </w:num>
  <w:num w:numId="3">
    <w:abstractNumId w:val="3"/>
  </w:num>
  <w:num w:numId="4">
    <w:abstractNumId w:val="2"/>
  </w:num>
  <w:num w:numId="5">
    <w:abstractNumId w:val="4"/>
  </w:num>
  <w:num w:numId="6">
    <w:abstractNumId w:val="1"/>
  </w:num>
  <w:num w:numId="7">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283"/>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6095712C-B96B-4C06-94A3-CEBA86683530"/>
    <w:docVar w:name="LW_COVERPAGE_TYPE" w:val="1"/>
    <w:docVar w:name="LW_CROSSREFERENCE" w:val="{SWD(2026) 520 final}"/>
    <w:docVar w:name="LW_DocType" w:val="NORMAL"/>
    <w:docVar w:name="LW_EMISSION" w:val="10.6.2026"/>
    <w:docVar w:name="LW_EMISSION_ISODATE" w:val="2026-06-10"/>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52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égie de l'UE pour les îles"/>
    <w:docVar w:name="LW_TYPE.DOC.CP" w:val="COMMUNICATION DE LA COMMISSION AU PARLEMENT EUROPÉEN, AU CONSEIL, AU COMITÉ ÉCONOMIQUE ET SOCIAL EUROPÉEN ET AU COMITÉ DES RÉGIONS"/>
    <w:docVar w:name="LW_TYPE.DOC.CP.USERTEXT" w:val="&lt;EMPTY&gt;"/>
    <w:docVar w:name="LwApiVersions" w:val="LW4CoDe 1.24.5.0; LW 9.2, Build 20251112"/>
  </w:docVars>
  <w:rsids>
    <w:rsidRoot w:val="004E3DCD"/>
    <w:rsid w:val="00000050"/>
    <w:rsid w:val="000001BD"/>
    <w:rsid w:val="0000025F"/>
    <w:rsid w:val="0000029A"/>
    <w:rsid w:val="0000032C"/>
    <w:rsid w:val="000004AE"/>
    <w:rsid w:val="000004D4"/>
    <w:rsid w:val="00000569"/>
    <w:rsid w:val="000007C8"/>
    <w:rsid w:val="000007EF"/>
    <w:rsid w:val="00000803"/>
    <w:rsid w:val="0000081D"/>
    <w:rsid w:val="00000869"/>
    <w:rsid w:val="00000A5F"/>
    <w:rsid w:val="00000B14"/>
    <w:rsid w:val="00000B52"/>
    <w:rsid w:val="00000C58"/>
    <w:rsid w:val="00000CAD"/>
    <w:rsid w:val="00000CC4"/>
    <w:rsid w:val="00000F07"/>
    <w:rsid w:val="00000F63"/>
    <w:rsid w:val="000010B3"/>
    <w:rsid w:val="0000116E"/>
    <w:rsid w:val="0000118A"/>
    <w:rsid w:val="000011E1"/>
    <w:rsid w:val="00001296"/>
    <w:rsid w:val="0000133B"/>
    <w:rsid w:val="000013E8"/>
    <w:rsid w:val="0000148B"/>
    <w:rsid w:val="0000158B"/>
    <w:rsid w:val="000015C1"/>
    <w:rsid w:val="00001600"/>
    <w:rsid w:val="00001622"/>
    <w:rsid w:val="000016B8"/>
    <w:rsid w:val="000017AC"/>
    <w:rsid w:val="000018BE"/>
    <w:rsid w:val="00001A1E"/>
    <w:rsid w:val="00001A24"/>
    <w:rsid w:val="00001AF5"/>
    <w:rsid w:val="00001B00"/>
    <w:rsid w:val="00001B31"/>
    <w:rsid w:val="00001DA7"/>
    <w:rsid w:val="00001FD6"/>
    <w:rsid w:val="00002317"/>
    <w:rsid w:val="00002456"/>
    <w:rsid w:val="00002490"/>
    <w:rsid w:val="000024E7"/>
    <w:rsid w:val="000024ED"/>
    <w:rsid w:val="00002612"/>
    <w:rsid w:val="00002680"/>
    <w:rsid w:val="000026E2"/>
    <w:rsid w:val="000026FB"/>
    <w:rsid w:val="0000271C"/>
    <w:rsid w:val="0000275A"/>
    <w:rsid w:val="000028A1"/>
    <w:rsid w:val="000028DF"/>
    <w:rsid w:val="000028E0"/>
    <w:rsid w:val="00002A5A"/>
    <w:rsid w:val="00002AC1"/>
    <w:rsid w:val="00002AE4"/>
    <w:rsid w:val="00002C21"/>
    <w:rsid w:val="00002CC9"/>
    <w:rsid w:val="00002D1C"/>
    <w:rsid w:val="00002E01"/>
    <w:rsid w:val="00002F0E"/>
    <w:rsid w:val="00003078"/>
    <w:rsid w:val="000031D7"/>
    <w:rsid w:val="00003239"/>
    <w:rsid w:val="000033F2"/>
    <w:rsid w:val="00003417"/>
    <w:rsid w:val="00003494"/>
    <w:rsid w:val="0000356E"/>
    <w:rsid w:val="00003598"/>
    <w:rsid w:val="00003624"/>
    <w:rsid w:val="00003639"/>
    <w:rsid w:val="00003667"/>
    <w:rsid w:val="00003857"/>
    <w:rsid w:val="000039A3"/>
    <w:rsid w:val="000039F5"/>
    <w:rsid w:val="00003B38"/>
    <w:rsid w:val="00003BDB"/>
    <w:rsid w:val="00003C90"/>
    <w:rsid w:val="00003D23"/>
    <w:rsid w:val="00003D4F"/>
    <w:rsid w:val="00003D62"/>
    <w:rsid w:val="00003D94"/>
    <w:rsid w:val="00003DB1"/>
    <w:rsid w:val="00003E0D"/>
    <w:rsid w:val="00003E32"/>
    <w:rsid w:val="00003EA2"/>
    <w:rsid w:val="00003ECB"/>
    <w:rsid w:val="00004045"/>
    <w:rsid w:val="0000415B"/>
    <w:rsid w:val="00004162"/>
    <w:rsid w:val="0000417D"/>
    <w:rsid w:val="00004198"/>
    <w:rsid w:val="00004479"/>
    <w:rsid w:val="000044CD"/>
    <w:rsid w:val="000046C6"/>
    <w:rsid w:val="000046D7"/>
    <w:rsid w:val="0000474E"/>
    <w:rsid w:val="0000483E"/>
    <w:rsid w:val="00004891"/>
    <w:rsid w:val="0000498D"/>
    <w:rsid w:val="00004AD9"/>
    <w:rsid w:val="00004C51"/>
    <w:rsid w:val="00004C52"/>
    <w:rsid w:val="00004C9D"/>
    <w:rsid w:val="00004D04"/>
    <w:rsid w:val="00004D0D"/>
    <w:rsid w:val="00004D6E"/>
    <w:rsid w:val="00004E20"/>
    <w:rsid w:val="00004E63"/>
    <w:rsid w:val="00004EFF"/>
    <w:rsid w:val="00004FBA"/>
    <w:rsid w:val="00005085"/>
    <w:rsid w:val="00005116"/>
    <w:rsid w:val="0000518A"/>
    <w:rsid w:val="000051A0"/>
    <w:rsid w:val="000051F6"/>
    <w:rsid w:val="000052B2"/>
    <w:rsid w:val="000054C7"/>
    <w:rsid w:val="000054CF"/>
    <w:rsid w:val="00005512"/>
    <w:rsid w:val="00005534"/>
    <w:rsid w:val="00005547"/>
    <w:rsid w:val="0000579E"/>
    <w:rsid w:val="000057EB"/>
    <w:rsid w:val="00005909"/>
    <w:rsid w:val="00005916"/>
    <w:rsid w:val="0000592A"/>
    <w:rsid w:val="00005B21"/>
    <w:rsid w:val="00005B67"/>
    <w:rsid w:val="00005BF5"/>
    <w:rsid w:val="00005C0B"/>
    <w:rsid w:val="00005C5C"/>
    <w:rsid w:val="00005CD1"/>
    <w:rsid w:val="00005D01"/>
    <w:rsid w:val="00005D20"/>
    <w:rsid w:val="00005D21"/>
    <w:rsid w:val="00005DC8"/>
    <w:rsid w:val="00005E16"/>
    <w:rsid w:val="00005E9E"/>
    <w:rsid w:val="00005EDB"/>
    <w:rsid w:val="000061BE"/>
    <w:rsid w:val="00006210"/>
    <w:rsid w:val="0000631C"/>
    <w:rsid w:val="000063A3"/>
    <w:rsid w:val="00006436"/>
    <w:rsid w:val="00006526"/>
    <w:rsid w:val="000065D5"/>
    <w:rsid w:val="000065DB"/>
    <w:rsid w:val="000065EF"/>
    <w:rsid w:val="000066D0"/>
    <w:rsid w:val="00006830"/>
    <w:rsid w:val="000068B2"/>
    <w:rsid w:val="000068B9"/>
    <w:rsid w:val="000068C4"/>
    <w:rsid w:val="000068EA"/>
    <w:rsid w:val="00006949"/>
    <w:rsid w:val="00006ACC"/>
    <w:rsid w:val="00006DEF"/>
    <w:rsid w:val="00006F50"/>
    <w:rsid w:val="00007009"/>
    <w:rsid w:val="0000710B"/>
    <w:rsid w:val="0000713D"/>
    <w:rsid w:val="0000726A"/>
    <w:rsid w:val="00007501"/>
    <w:rsid w:val="000075B6"/>
    <w:rsid w:val="0000771C"/>
    <w:rsid w:val="00007735"/>
    <w:rsid w:val="000077B7"/>
    <w:rsid w:val="000078C2"/>
    <w:rsid w:val="0000792F"/>
    <w:rsid w:val="0000793E"/>
    <w:rsid w:val="000079F3"/>
    <w:rsid w:val="000079F6"/>
    <w:rsid w:val="00007A21"/>
    <w:rsid w:val="00007A27"/>
    <w:rsid w:val="00007AD3"/>
    <w:rsid w:val="00007B0D"/>
    <w:rsid w:val="00007BA5"/>
    <w:rsid w:val="00007BE2"/>
    <w:rsid w:val="00007DA1"/>
    <w:rsid w:val="00007DD1"/>
    <w:rsid w:val="00007FA3"/>
    <w:rsid w:val="00007FC5"/>
    <w:rsid w:val="00010064"/>
    <w:rsid w:val="000100C5"/>
    <w:rsid w:val="0001010A"/>
    <w:rsid w:val="0001018E"/>
    <w:rsid w:val="000101A5"/>
    <w:rsid w:val="00010271"/>
    <w:rsid w:val="00010288"/>
    <w:rsid w:val="0001037F"/>
    <w:rsid w:val="0001038B"/>
    <w:rsid w:val="0001063E"/>
    <w:rsid w:val="00010643"/>
    <w:rsid w:val="00010674"/>
    <w:rsid w:val="00010788"/>
    <w:rsid w:val="000108C2"/>
    <w:rsid w:val="000109B7"/>
    <w:rsid w:val="00010C3F"/>
    <w:rsid w:val="00010D69"/>
    <w:rsid w:val="00010E5E"/>
    <w:rsid w:val="00010E91"/>
    <w:rsid w:val="00010F7C"/>
    <w:rsid w:val="0001100B"/>
    <w:rsid w:val="00011024"/>
    <w:rsid w:val="00011162"/>
    <w:rsid w:val="000111E7"/>
    <w:rsid w:val="00011218"/>
    <w:rsid w:val="0001122A"/>
    <w:rsid w:val="00011342"/>
    <w:rsid w:val="000114C4"/>
    <w:rsid w:val="00011536"/>
    <w:rsid w:val="000115CC"/>
    <w:rsid w:val="0001166D"/>
    <w:rsid w:val="00011698"/>
    <w:rsid w:val="0001175E"/>
    <w:rsid w:val="000117AC"/>
    <w:rsid w:val="000118C9"/>
    <w:rsid w:val="000118E3"/>
    <w:rsid w:val="0001197A"/>
    <w:rsid w:val="000119BF"/>
    <w:rsid w:val="00011A81"/>
    <w:rsid w:val="00011A9F"/>
    <w:rsid w:val="00011BB8"/>
    <w:rsid w:val="00011C81"/>
    <w:rsid w:val="00011E12"/>
    <w:rsid w:val="00011EC7"/>
    <w:rsid w:val="00012149"/>
    <w:rsid w:val="0001220A"/>
    <w:rsid w:val="00012272"/>
    <w:rsid w:val="000122CC"/>
    <w:rsid w:val="000123D0"/>
    <w:rsid w:val="000124B5"/>
    <w:rsid w:val="00012578"/>
    <w:rsid w:val="0001258F"/>
    <w:rsid w:val="0001270B"/>
    <w:rsid w:val="000127B5"/>
    <w:rsid w:val="000128E0"/>
    <w:rsid w:val="00012967"/>
    <w:rsid w:val="00012972"/>
    <w:rsid w:val="0001297B"/>
    <w:rsid w:val="00012C04"/>
    <w:rsid w:val="00012CCC"/>
    <w:rsid w:val="00012D1C"/>
    <w:rsid w:val="0001302C"/>
    <w:rsid w:val="00013058"/>
    <w:rsid w:val="0001306A"/>
    <w:rsid w:val="0001307B"/>
    <w:rsid w:val="00013104"/>
    <w:rsid w:val="000131BE"/>
    <w:rsid w:val="0001323A"/>
    <w:rsid w:val="00013245"/>
    <w:rsid w:val="0001326A"/>
    <w:rsid w:val="00013299"/>
    <w:rsid w:val="0001344F"/>
    <w:rsid w:val="00013656"/>
    <w:rsid w:val="00013876"/>
    <w:rsid w:val="00013881"/>
    <w:rsid w:val="000138D6"/>
    <w:rsid w:val="000138D8"/>
    <w:rsid w:val="000138EF"/>
    <w:rsid w:val="000138F7"/>
    <w:rsid w:val="000139E2"/>
    <w:rsid w:val="00013A96"/>
    <w:rsid w:val="00013C6F"/>
    <w:rsid w:val="00013C71"/>
    <w:rsid w:val="00013E46"/>
    <w:rsid w:val="00013E71"/>
    <w:rsid w:val="00013EDE"/>
    <w:rsid w:val="0001401C"/>
    <w:rsid w:val="00014075"/>
    <w:rsid w:val="0001409B"/>
    <w:rsid w:val="000142C9"/>
    <w:rsid w:val="0001432C"/>
    <w:rsid w:val="00014524"/>
    <w:rsid w:val="00014626"/>
    <w:rsid w:val="00014672"/>
    <w:rsid w:val="000146C1"/>
    <w:rsid w:val="00014806"/>
    <w:rsid w:val="0001483A"/>
    <w:rsid w:val="00014877"/>
    <w:rsid w:val="00014A14"/>
    <w:rsid w:val="00014AF7"/>
    <w:rsid w:val="00014B1B"/>
    <w:rsid w:val="00014BF8"/>
    <w:rsid w:val="00014CD9"/>
    <w:rsid w:val="00014D13"/>
    <w:rsid w:val="00014DA4"/>
    <w:rsid w:val="00014E2C"/>
    <w:rsid w:val="00014EE3"/>
    <w:rsid w:val="00014F18"/>
    <w:rsid w:val="000150BF"/>
    <w:rsid w:val="000151C9"/>
    <w:rsid w:val="0001531E"/>
    <w:rsid w:val="00015322"/>
    <w:rsid w:val="00015339"/>
    <w:rsid w:val="00015360"/>
    <w:rsid w:val="00015505"/>
    <w:rsid w:val="00015638"/>
    <w:rsid w:val="000156DB"/>
    <w:rsid w:val="000157B8"/>
    <w:rsid w:val="00015908"/>
    <w:rsid w:val="00015918"/>
    <w:rsid w:val="00015922"/>
    <w:rsid w:val="00015939"/>
    <w:rsid w:val="000159A6"/>
    <w:rsid w:val="00015A5B"/>
    <w:rsid w:val="00015BF9"/>
    <w:rsid w:val="00015D2C"/>
    <w:rsid w:val="00015D66"/>
    <w:rsid w:val="00015E64"/>
    <w:rsid w:val="00015F1B"/>
    <w:rsid w:val="00016162"/>
    <w:rsid w:val="000161B5"/>
    <w:rsid w:val="000165BF"/>
    <w:rsid w:val="000165F3"/>
    <w:rsid w:val="000166F2"/>
    <w:rsid w:val="0001675B"/>
    <w:rsid w:val="0001676A"/>
    <w:rsid w:val="0001683A"/>
    <w:rsid w:val="00016873"/>
    <w:rsid w:val="00016A07"/>
    <w:rsid w:val="00016A11"/>
    <w:rsid w:val="00016A2D"/>
    <w:rsid w:val="00016ADF"/>
    <w:rsid w:val="00016AE2"/>
    <w:rsid w:val="00016BA8"/>
    <w:rsid w:val="00016C7A"/>
    <w:rsid w:val="00016DC6"/>
    <w:rsid w:val="00016DE3"/>
    <w:rsid w:val="00016F80"/>
    <w:rsid w:val="00016F9C"/>
    <w:rsid w:val="0001716B"/>
    <w:rsid w:val="0001718A"/>
    <w:rsid w:val="0001721B"/>
    <w:rsid w:val="0001727C"/>
    <w:rsid w:val="0001742A"/>
    <w:rsid w:val="000174A2"/>
    <w:rsid w:val="000174F0"/>
    <w:rsid w:val="00017638"/>
    <w:rsid w:val="000176EB"/>
    <w:rsid w:val="0001770D"/>
    <w:rsid w:val="0001795A"/>
    <w:rsid w:val="00017B22"/>
    <w:rsid w:val="00017B34"/>
    <w:rsid w:val="00017C3D"/>
    <w:rsid w:val="00017CBB"/>
    <w:rsid w:val="00017EBF"/>
    <w:rsid w:val="00017FCF"/>
    <w:rsid w:val="00020196"/>
    <w:rsid w:val="00020395"/>
    <w:rsid w:val="000205BE"/>
    <w:rsid w:val="00020662"/>
    <w:rsid w:val="00020664"/>
    <w:rsid w:val="000206AD"/>
    <w:rsid w:val="000207C4"/>
    <w:rsid w:val="000209C1"/>
    <w:rsid w:val="00020A4D"/>
    <w:rsid w:val="00020ACF"/>
    <w:rsid w:val="00020ADA"/>
    <w:rsid w:val="00020AE2"/>
    <w:rsid w:val="00020BAB"/>
    <w:rsid w:val="00020BE7"/>
    <w:rsid w:val="00020C3F"/>
    <w:rsid w:val="00020CD4"/>
    <w:rsid w:val="00020CDC"/>
    <w:rsid w:val="00020E35"/>
    <w:rsid w:val="00021002"/>
    <w:rsid w:val="000210B6"/>
    <w:rsid w:val="000210E7"/>
    <w:rsid w:val="0002114B"/>
    <w:rsid w:val="0002127D"/>
    <w:rsid w:val="000212C1"/>
    <w:rsid w:val="00021321"/>
    <w:rsid w:val="000213D1"/>
    <w:rsid w:val="0002142B"/>
    <w:rsid w:val="00021432"/>
    <w:rsid w:val="000214BD"/>
    <w:rsid w:val="000214F8"/>
    <w:rsid w:val="000215F2"/>
    <w:rsid w:val="00021634"/>
    <w:rsid w:val="00021647"/>
    <w:rsid w:val="000217D2"/>
    <w:rsid w:val="000217F9"/>
    <w:rsid w:val="0002189A"/>
    <w:rsid w:val="0002193F"/>
    <w:rsid w:val="00021D0E"/>
    <w:rsid w:val="00021D59"/>
    <w:rsid w:val="00021D90"/>
    <w:rsid w:val="00021F98"/>
    <w:rsid w:val="00021F9A"/>
    <w:rsid w:val="000221B9"/>
    <w:rsid w:val="00022238"/>
    <w:rsid w:val="000222C3"/>
    <w:rsid w:val="00022318"/>
    <w:rsid w:val="00022324"/>
    <w:rsid w:val="0002244A"/>
    <w:rsid w:val="000226B8"/>
    <w:rsid w:val="000226DF"/>
    <w:rsid w:val="00022802"/>
    <w:rsid w:val="00022A79"/>
    <w:rsid w:val="00022BFD"/>
    <w:rsid w:val="00022DCF"/>
    <w:rsid w:val="00022E0D"/>
    <w:rsid w:val="00023319"/>
    <w:rsid w:val="00023434"/>
    <w:rsid w:val="000235D2"/>
    <w:rsid w:val="000235E5"/>
    <w:rsid w:val="000235FE"/>
    <w:rsid w:val="000236BA"/>
    <w:rsid w:val="00023722"/>
    <w:rsid w:val="00023AD7"/>
    <w:rsid w:val="00023B8D"/>
    <w:rsid w:val="00023BB3"/>
    <w:rsid w:val="00023BE7"/>
    <w:rsid w:val="00023BEC"/>
    <w:rsid w:val="00023C61"/>
    <w:rsid w:val="00023C9F"/>
    <w:rsid w:val="00023D6A"/>
    <w:rsid w:val="00023DD5"/>
    <w:rsid w:val="000240D6"/>
    <w:rsid w:val="000240DC"/>
    <w:rsid w:val="00024105"/>
    <w:rsid w:val="0002413E"/>
    <w:rsid w:val="0002414F"/>
    <w:rsid w:val="0002419D"/>
    <w:rsid w:val="000241E9"/>
    <w:rsid w:val="0002452F"/>
    <w:rsid w:val="0002453B"/>
    <w:rsid w:val="00024574"/>
    <w:rsid w:val="00024713"/>
    <w:rsid w:val="00024878"/>
    <w:rsid w:val="0002489F"/>
    <w:rsid w:val="00024944"/>
    <w:rsid w:val="000249CD"/>
    <w:rsid w:val="000249D9"/>
    <w:rsid w:val="00024A85"/>
    <w:rsid w:val="00024A86"/>
    <w:rsid w:val="00024A8E"/>
    <w:rsid w:val="00024B41"/>
    <w:rsid w:val="00024B88"/>
    <w:rsid w:val="00024B9E"/>
    <w:rsid w:val="00024CBD"/>
    <w:rsid w:val="00024D14"/>
    <w:rsid w:val="00024D2D"/>
    <w:rsid w:val="00024F61"/>
    <w:rsid w:val="00024F75"/>
    <w:rsid w:val="00025094"/>
    <w:rsid w:val="000251D8"/>
    <w:rsid w:val="0002520F"/>
    <w:rsid w:val="00025295"/>
    <w:rsid w:val="00025326"/>
    <w:rsid w:val="000255A3"/>
    <w:rsid w:val="0002561B"/>
    <w:rsid w:val="00025753"/>
    <w:rsid w:val="00025B7C"/>
    <w:rsid w:val="00025CA3"/>
    <w:rsid w:val="00025DA4"/>
    <w:rsid w:val="00025EA9"/>
    <w:rsid w:val="00025F02"/>
    <w:rsid w:val="00025FE1"/>
    <w:rsid w:val="000262A4"/>
    <w:rsid w:val="000262A8"/>
    <w:rsid w:val="0002633B"/>
    <w:rsid w:val="0002647C"/>
    <w:rsid w:val="0002661D"/>
    <w:rsid w:val="000266EB"/>
    <w:rsid w:val="00026733"/>
    <w:rsid w:val="0002678E"/>
    <w:rsid w:val="000267B4"/>
    <w:rsid w:val="00026BEB"/>
    <w:rsid w:val="00026D2E"/>
    <w:rsid w:val="00026E51"/>
    <w:rsid w:val="00026F01"/>
    <w:rsid w:val="00026F98"/>
    <w:rsid w:val="00027086"/>
    <w:rsid w:val="00027118"/>
    <w:rsid w:val="00027260"/>
    <w:rsid w:val="000272A0"/>
    <w:rsid w:val="0002732D"/>
    <w:rsid w:val="00027404"/>
    <w:rsid w:val="00027490"/>
    <w:rsid w:val="000274CE"/>
    <w:rsid w:val="000274D9"/>
    <w:rsid w:val="000275A0"/>
    <w:rsid w:val="00027631"/>
    <w:rsid w:val="00027932"/>
    <w:rsid w:val="000279E7"/>
    <w:rsid w:val="00027A9F"/>
    <w:rsid w:val="00027BF8"/>
    <w:rsid w:val="00027C56"/>
    <w:rsid w:val="00027DB2"/>
    <w:rsid w:val="00027EFC"/>
    <w:rsid w:val="0003009C"/>
    <w:rsid w:val="0003025B"/>
    <w:rsid w:val="000304DB"/>
    <w:rsid w:val="0003053C"/>
    <w:rsid w:val="000305BF"/>
    <w:rsid w:val="0003084E"/>
    <w:rsid w:val="000308BE"/>
    <w:rsid w:val="000308D5"/>
    <w:rsid w:val="00030950"/>
    <w:rsid w:val="00030960"/>
    <w:rsid w:val="000309B4"/>
    <w:rsid w:val="00030B0F"/>
    <w:rsid w:val="00030C1B"/>
    <w:rsid w:val="00030C3D"/>
    <w:rsid w:val="00030C59"/>
    <w:rsid w:val="00030E30"/>
    <w:rsid w:val="00030E4C"/>
    <w:rsid w:val="00030ED0"/>
    <w:rsid w:val="00030F16"/>
    <w:rsid w:val="00030F64"/>
    <w:rsid w:val="0003101C"/>
    <w:rsid w:val="00031079"/>
    <w:rsid w:val="00031087"/>
    <w:rsid w:val="000310FC"/>
    <w:rsid w:val="00031124"/>
    <w:rsid w:val="0003123F"/>
    <w:rsid w:val="00031288"/>
    <w:rsid w:val="00031384"/>
    <w:rsid w:val="0003138D"/>
    <w:rsid w:val="000313AF"/>
    <w:rsid w:val="0003143E"/>
    <w:rsid w:val="000314E7"/>
    <w:rsid w:val="000314EC"/>
    <w:rsid w:val="0003158B"/>
    <w:rsid w:val="00031597"/>
    <w:rsid w:val="00031654"/>
    <w:rsid w:val="0003176F"/>
    <w:rsid w:val="0003189C"/>
    <w:rsid w:val="00031929"/>
    <w:rsid w:val="00031976"/>
    <w:rsid w:val="00031A2F"/>
    <w:rsid w:val="00031B07"/>
    <w:rsid w:val="00031BDD"/>
    <w:rsid w:val="00031C5C"/>
    <w:rsid w:val="00031C71"/>
    <w:rsid w:val="00031CBA"/>
    <w:rsid w:val="00031F25"/>
    <w:rsid w:val="000320DB"/>
    <w:rsid w:val="00032160"/>
    <w:rsid w:val="000321E4"/>
    <w:rsid w:val="000322F1"/>
    <w:rsid w:val="0003251E"/>
    <w:rsid w:val="000325BA"/>
    <w:rsid w:val="000326AF"/>
    <w:rsid w:val="000327E9"/>
    <w:rsid w:val="0003286B"/>
    <w:rsid w:val="000328CC"/>
    <w:rsid w:val="00032903"/>
    <w:rsid w:val="0003292B"/>
    <w:rsid w:val="00032ABD"/>
    <w:rsid w:val="00032B69"/>
    <w:rsid w:val="00032F26"/>
    <w:rsid w:val="000330A2"/>
    <w:rsid w:val="000330D7"/>
    <w:rsid w:val="000330E5"/>
    <w:rsid w:val="00033204"/>
    <w:rsid w:val="00033214"/>
    <w:rsid w:val="0003337F"/>
    <w:rsid w:val="00033487"/>
    <w:rsid w:val="000334F8"/>
    <w:rsid w:val="00033534"/>
    <w:rsid w:val="0003363E"/>
    <w:rsid w:val="00033681"/>
    <w:rsid w:val="000336BF"/>
    <w:rsid w:val="0003374F"/>
    <w:rsid w:val="00033807"/>
    <w:rsid w:val="000339A7"/>
    <w:rsid w:val="000339B3"/>
    <w:rsid w:val="00033ACA"/>
    <w:rsid w:val="00033F0D"/>
    <w:rsid w:val="00033F53"/>
    <w:rsid w:val="00034155"/>
    <w:rsid w:val="00034173"/>
    <w:rsid w:val="00034190"/>
    <w:rsid w:val="0003424C"/>
    <w:rsid w:val="00034386"/>
    <w:rsid w:val="000343B3"/>
    <w:rsid w:val="00034536"/>
    <w:rsid w:val="000345D7"/>
    <w:rsid w:val="000347AA"/>
    <w:rsid w:val="000347E7"/>
    <w:rsid w:val="00034889"/>
    <w:rsid w:val="00034919"/>
    <w:rsid w:val="0003496F"/>
    <w:rsid w:val="00034997"/>
    <w:rsid w:val="000349BB"/>
    <w:rsid w:val="00034B74"/>
    <w:rsid w:val="00034B93"/>
    <w:rsid w:val="00034BB3"/>
    <w:rsid w:val="00034BC0"/>
    <w:rsid w:val="00034C23"/>
    <w:rsid w:val="00034CA3"/>
    <w:rsid w:val="00034CFA"/>
    <w:rsid w:val="00034E2D"/>
    <w:rsid w:val="00034E66"/>
    <w:rsid w:val="00034EBE"/>
    <w:rsid w:val="00034F26"/>
    <w:rsid w:val="00034FAE"/>
    <w:rsid w:val="00034FCF"/>
    <w:rsid w:val="0003504B"/>
    <w:rsid w:val="0003510E"/>
    <w:rsid w:val="00035202"/>
    <w:rsid w:val="000353A8"/>
    <w:rsid w:val="00035415"/>
    <w:rsid w:val="0003550E"/>
    <w:rsid w:val="00035535"/>
    <w:rsid w:val="0003553C"/>
    <w:rsid w:val="00035718"/>
    <w:rsid w:val="00035734"/>
    <w:rsid w:val="00035769"/>
    <w:rsid w:val="00035786"/>
    <w:rsid w:val="000357C4"/>
    <w:rsid w:val="00035849"/>
    <w:rsid w:val="00035878"/>
    <w:rsid w:val="00035977"/>
    <w:rsid w:val="0003598B"/>
    <w:rsid w:val="00035A53"/>
    <w:rsid w:val="00035AE1"/>
    <w:rsid w:val="00035E4C"/>
    <w:rsid w:val="0003616D"/>
    <w:rsid w:val="00036188"/>
    <w:rsid w:val="000361AF"/>
    <w:rsid w:val="0003630B"/>
    <w:rsid w:val="000363D7"/>
    <w:rsid w:val="0003648C"/>
    <w:rsid w:val="000364C3"/>
    <w:rsid w:val="00036559"/>
    <w:rsid w:val="00036631"/>
    <w:rsid w:val="0003666B"/>
    <w:rsid w:val="00036741"/>
    <w:rsid w:val="0003678C"/>
    <w:rsid w:val="0003681F"/>
    <w:rsid w:val="000369B5"/>
    <w:rsid w:val="000369B8"/>
    <w:rsid w:val="00036A14"/>
    <w:rsid w:val="00036B69"/>
    <w:rsid w:val="00036B9A"/>
    <w:rsid w:val="00036B9C"/>
    <w:rsid w:val="00036D0E"/>
    <w:rsid w:val="00036D42"/>
    <w:rsid w:val="00036E50"/>
    <w:rsid w:val="00036E79"/>
    <w:rsid w:val="00036E98"/>
    <w:rsid w:val="00036F49"/>
    <w:rsid w:val="00036F89"/>
    <w:rsid w:val="00037027"/>
    <w:rsid w:val="00037053"/>
    <w:rsid w:val="00037080"/>
    <w:rsid w:val="00037097"/>
    <w:rsid w:val="000370A8"/>
    <w:rsid w:val="00037122"/>
    <w:rsid w:val="000371FF"/>
    <w:rsid w:val="00037256"/>
    <w:rsid w:val="000374F8"/>
    <w:rsid w:val="0003758F"/>
    <w:rsid w:val="0003766D"/>
    <w:rsid w:val="00037884"/>
    <w:rsid w:val="000378BD"/>
    <w:rsid w:val="00037A07"/>
    <w:rsid w:val="00037AF2"/>
    <w:rsid w:val="00037B2C"/>
    <w:rsid w:val="00037B70"/>
    <w:rsid w:val="00037B87"/>
    <w:rsid w:val="00037D32"/>
    <w:rsid w:val="00037E72"/>
    <w:rsid w:val="00037F27"/>
    <w:rsid w:val="00037FEA"/>
    <w:rsid w:val="0003DD8E"/>
    <w:rsid w:val="0004006B"/>
    <w:rsid w:val="0004011E"/>
    <w:rsid w:val="00040174"/>
    <w:rsid w:val="0004017B"/>
    <w:rsid w:val="00040189"/>
    <w:rsid w:val="000401FD"/>
    <w:rsid w:val="000402A5"/>
    <w:rsid w:val="0004042A"/>
    <w:rsid w:val="0004052C"/>
    <w:rsid w:val="0004055F"/>
    <w:rsid w:val="00040628"/>
    <w:rsid w:val="00040643"/>
    <w:rsid w:val="00040659"/>
    <w:rsid w:val="00040689"/>
    <w:rsid w:val="00040724"/>
    <w:rsid w:val="000408A4"/>
    <w:rsid w:val="000409C8"/>
    <w:rsid w:val="000409DF"/>
    <w:rsid w:val="000409EB"/>
    <w:rsid w:val="00040BF5"/>
    <w:rsid w:val="00040C06"/>
    <w:rsid w:val="00040C7E"/>
    <w:rsid w:val="00040CA9"/>
    <w:rsid w:val="00040CAD"/>
    <w:rsid w:val="00040CBB"/>
    <w:rsid w:val="00040EF4"/>
    <w:rsid w:val="00040F02"/>
    <w:rsid w:val="00040F79"/>
    <w:rsid w:val="000412D2"/>
    <w:rsid w:val="00041305"/>
    <w:rsid w:val="00041317"/>
    <w:rsid w:val="0004134B"/>
    <w:rsid w:val="00041531"/>
    <w:rsid w:val="00041563"/>
    <w:rsid w:val="00041740"/>
    <w:rsid w:val="00041753"/>
    <w:rsid w:val="000417EF"/>
    <w:rsid w:val="00041920"/>
    <w:rsid w:val="00041953"/>
    <w:rsid w:val="000419A0"/>
    <w:rsid w:val="00041A1E"/>
    <w:rsid w:val="00041A67"/>
    <w:rsid w:val="00041BBD"/>
    <w:rsid w:val="00041C26"/>
    <w:rsid w:val="00041CAC"/>
    <w:rsid w:val="00041CB3"/>
    <w:rsid w:val="00041D15"/>
    <w:rsid w:val="00041F0B"/>
    <w:rsid w:val="00041F4C"/>
    <w:rsid w:val="00041FAD"/>
    <w:rsid w:val="00041FB0"/>
    <w:rsid w:val="00041FD6"/>
    <w:rsid w:val="00041FE8"/>
    <w:rsid w:val="000421CD"/>
    <w:rsid w:val="00042262"/>
    <w:rsid w:val="000422C3"/>
    <w:rsid w:val="0004234C"/>
    <w:rsid w:val="00042407"/>
    <w:rsid w:val="0004249C"/>
    <w:rsid w:val="00042566"/>
    <w:rsid w:val="000426B0"/>
    <w:rsid w:val="000426D8"/>
    <w:rsid w:val="000427B2"/>
    <w:rsid w:val="00042875"/>
    <w:rsid w:val="000429FB"/>
    <w:rsid w:val="00042B15"/>
    <w:rsid w:val="00042D78"/>
    <w:rsid w:val="00042DA9"/>
    <w:rsid w:val="00042F90"/>
    <w:rsid w:val="00043000"/>
    <w:rsid w:val="0004303A"/>
    <w:rsid w:val="000430FE"/>
    <w:rsid w:val="00043111"/>
    <w:rsid w:val="00043266"/>
    <w:rsid w:val="000433AF"/>
    <w:rsid w:val="000433CC"/>
    <w:rsid w:val="00043555"/>
    <w:rsid w:val="000436A9"/>
    <w:rsid w:val="00043777"/>
    <w:rsid w:val="000438AA"/>
    <w:rsid w:val="000439AE"/>
    <w:rsid w:val="000439F2"/>
    <w:rsid w:val="00043A20"/>
    <w:rsid w:val="00043A32"/>
    <w:rsid w:val="00043A6D"/>
    <w:rsid w:val="00043C6B"/>
    <w:rsid w:val="00043CAE"/>
    <w:rsid w:val="00043D31"/>
    <w:rsid w:val="00043D40"/>
    <w:rsid w:val="00043D80"/>
    <w:rsid w:val="00043E20"/>
    <w:rsid w:val="00043E29"/>
    <w:rsid w:val="00043FD8"/>
    <w:rsid w:val="000440E4"/>
    <w:rsid w:val="000440E8"/>
    <w:rsid w:val="00044149"/>
    <w:rsid w:val="0004414B"/>
    <w:rsid w:val="00044197"/>
    <w:rsid w:val="00044206"/>
    <w:rsid w:val="00044472"/>
    <w:rsid w:val="00044495"/>
    <w:rsid w:val="000444D0"/>
    <w:rsid w:val="0004476D"/>
    <w:rsid w:val="000448EF"/>
    <w:rsid w:val="000448FE"/>
    <w:rsid w:val="00044A25"/>
    <w:rsid w:val="00044B02"/>
    <w:rsid w:val="00044DE1"/>
    <w:rsid w:val="00044E1B"/>
    <w:rsid w:val="00044EE3"/>
    <w:rsid w:val="00044EEE"/>
    <w:rsid w:val="00044F4B"/>
    <w:rsid w:val="00044F77"/>
    <w:rsid w:val="00044FAD"/>
    <w:rsid w:val="00045054"/>
    <w:rsid w:val="000450D3"/>
    <w:rsid w:val="000451C7"/>
    <w:rsid w:val="000451DB"/>
    <w:rsid w:val="0004520A"/>
    <w:rsid w:val="0004529B"/>
    <w:rsid w:val="0004538A"/>
    <w:rsid w:val="0004554D"/>
    <w:rsid w:val="00045649"/>
    <w:rsid w:val="00045782"/>
    <w:rsid w:val="00045814"/>
    <w:rsid w:val="00045835"/>
    <w:rsid w:val="000459FC"/>
    <w:rsid w:val="00045AE5"/>
    <w:rsid w:val="00045C36"/>
    <w:rsid w:val="00045C62"/>
    <w:rsid w:val="00045D46"/>
    <w:rsid w:val="00045D48"/>
    <w:rsid w:val="00045E24"/>
    <w:rsid w:val="00045E51"/>
    <w:rsid w:val="00045EE3"/>
    <w:rsid w:val="00045EE6"/>
    <w:rsid w:val="00045F22"/>
    <w:rsid w:val="00045FE6"/>
    <w:rsid w:val="00045FFC"/>
    <w:rsid w:val="000460A4"/>
    <w:rsid w:val="0004616E"/>
    <w:rsid w:val="000462F9"/>
    <w:rsid w:val="00046405"/>
    <w:rsid w:val="00046423"/>
    <w:rsid w:val="00046539"/>
    <w:rsid w:val="00046585"/>
    <w:rsid w:val="0004659E"/>
    <w:rsid w:val="00046742"/>
    <w:rsid w:val="00046A10"/>
    <w:rsid w:val="00046B31"/>
    <w:rsid w:val="00046CD7"/>
    <w:rsid w:val="00046DB5"/>
    <w:rsid w:val="00046F29"/>
    <w:rsid w:val="00046F71"/>
    <w:rsid w:val="00046F8F"/>
    <w:rsid w:val="00046FFA"/>
    <w:rsid w:val="000470BC"/>
    <w:rsid w:val="000470F5"/>
    <w:rsid w:val="00047193"/>
    <w:rsid w:val="000471DB"/>
    <w:rsid w:val="00047371"/>
    <w:rsid w:val="000473E5"/>
    <w:rsid w:val="00047532"/>
    <w:rsid w:val="000475B5"/>
    <w:rsid w:val="00047687"/>
    <w:rsid w:val="000476A3"/>
    <w:rsid w:val="000476B8"/>
    <w:rsid w:val="000476BD"/>
    <w:rsid w:val="000478AE"/>
    <w:rsid w:val="00047A62"/>
    <w:rsid w:val="00047B4A"/>
    <w:rsid w:val="00047BC3"/>
    <w:rsid w:val="00047BE4"/>
    <w:rsid w:val="00047C01"/>
    <w:rsid w:val="00047D6E"/>
    <w:rsid w:val="00047E51"/>
    <w:rsid w:val="00047F7F"/>
    <w:rsid w:val="00047FA8"/>
    <w:rsid w:val="00047FC4"/>
    <w:rsid w:val="00050248"/>
    <w:rsid w:val="000502D9"/>
    <w:rsid w:val="00050410"/>
    <w:rsid w:val="000504F2"/>
    <w:rsid w:val="00050554"/>
    <w:rsid w:val="000505F8"/>
    <w:rsid w:val="000506DC"/>
    <w:rsid w:val="000506F0"/>
    <w:rsid w:val="000507B3"/>
    <w:rsid w:val="0005084D"/>
    <w:rsid w:val="0005084F"/>
    <w:rsid w:val="00050852"/>
    <w:rsid w:val="00050864"/>
    <w:rsid w:val="00050AF8"/>
    <w:rsid w:val="00050B55"/>
    <w:rsid w:val="00050B8F"/>
    <w:rsid w:val="00050C3C"/>
    <w:rsid w:val="00050CCE"/>
    <w:rsid w:val="00050CE4"/>
    <w:rsid w:val="00050D19"/>
    <w:rsid w:val="00050D1B"/>
    <w:rsid w:val="00050E1C"/>
    <w:rsid w:val="00050E82"/>
    <w:rsid w:val="00050F5E"/>
    <w:rsid w:val="0005103D"/>
    <w:rsid w:val="000510EF"/>
    <w:rsid w:val="00051125"/>
    <w:rsid w:val="00051153"/>
    <w:rsid w:val="0005117F"/>
    <w:rsid w:val="00051231"/>
    <w:rsid w:val="0005130E"/>
    <w:rsid w:val="00051391"/>
    <w:rsid w:val="000513C5"/>
    <w:rsid w:val="000513EC"/>
    <w:rsid w:val="0005146F"/>
    <w:rsid w:val="000514AE"/>
    <w:rsid w:val="000514DE"/>
    <w:rsid w:val="00051631"/>
    <w:rsid w:val="0005176D"/>
    <w:rsid w:val="000519A7"/>
    <w:rsid w:val="00051A09"/>
    <w:rsid w:val="00051A47"/>
    <w:rsid w:val="00051A8E"/>
    <w:rsid w:val="00051AF2"/>
    <w:rsid w:val="00051C8C"/>
    <w:rsid w:val="00051EE7"/>
    <w:rsid w:val="00051F9B"/>
    <w:rsid w:val="00052080"/>
    <w:rsid w:val="0005214B"/>
    <w:rsid w:val="00052164"/>
    <w:rsid w:val="00052187"/>
    <w:rsid w:val="000521E3"/>
    <w:rsid w:val="0005232E"/>
    <w:rsid w:val="000523B2"/>
    <w:rsid w:val="00052491"/>
    <w:rsid w:val="00052559"/>
    <w:rsid w:val="0005255B"/>
    <w:rsid w:val="00052594"/>
    <w:rsid w:val="000526E4"/>
    <w:rsid w:val="000526FF"/>
    <w:rsid w:val="00052725"/>
    <w:rsid w:val="0005287F"/>
    <w:rsid w:val="000528EF"/>
    <w:rsid w:val="000528F6"/>
    <w:rsid w:val="00052A46"/>
    <w:rsid w:val="00052B05"/>
    <w:rsid w:val="00052B33"/>
    <w:rsid w:val="00052CA3"/>
    <w:rsid w:val="00052CE0"/>
    <w:rsid w:val="00052DDE"/>
    <w:rsid w:val="00052E7B"/>
    <w:rsid w:val="00052EC7"/>
    <w:rsid w:val="00052F81"/>
    <w:rsid w:val="00053005"/>
    <w:rsid w:val="00053009"/>
    <w:rsid w:val="000530AB"/>
    <w:rsid w:val="000531A4"/>
    <w:rsid w:val="000531BD"/>
    <w:rsid w:val="000532D4"/>
    <w:rsid w:val="000533A1"/>
    <w:rsid w:val="00053438"/>
    <w:rsid w:val="00053606"/>
    <w:rsid w:val="00053709"/>
    <w:rsid w:val="00053875"/>
    <w:rsid w:val="000538EE"/>
    <w:rsid w:val="000539DB"/>
    <w:rsid w:val="00053AA0"/>
    <w:rsid w:val="00053B0B"/>
    <w:rsid w:val="00053E2A"/>
    <w:rsid w:val="00053E4C"/>
    <w:rsid w:val="00053ECA"/>
    <w:rsid w:val="00053F0E"/>
    <w:rsid w:val="00053F1C"/>
    <w:rsid w:val="00053F94"/>
    <w:rsid w:val="000540F4"/>
    <w:rsid w:val="000541C5"/>
    <w:rsid w:val="000541D7"/>
    <w:rsid w:val="00054352"/>
    <w:rsid w:val="00054464"/>
    <w:rsid w:val="000544E8"/>
    <w:rsid w:val="00054600"/>
    <w:rsid w:val="00054719"/>
    <w:rsid w:val="000547DA"/>
    <w:rsid w:val="00054824"/>
    <w:rsid w:val="0005485D"/>
    <w:rsid w:val="00054881"/>
    <w:rsid w:val="00054B02"/>
    <w:rsid w:val="00054B4A"/>
    <w:rsid w:val="00054C4F"/>
    <w:rsid w:val="00054C51"/>
    <w:rsid w:val="00054C70"/>
    <w:rsid w:val="00054CC5"/>
    <w:rsid w:val="00054CD6"/>
    <w:rsid w:val="00054D0B"/>
    <w:rsid w:val="00054D0F"/>
    <w:rsid w:val="00054FC4"/>
    <w:rsid w:val="0005501D"/>
    <w:rsid w:val="0005507C"/>
    <w:rsid w:val="0005517C"/>
    <w:rsid w:val="0005557D"/>
    <w:rsid w:val="000555FC"/>
    <w:rsid w:val="0005569A"/>
    <w:rsid w:val="000557F9"/>
    <w:rsid w:val="00055843"/>
    <w:rsid w:val="00055A41"/>
    <w:rsid w:val="00055AA4"/>
    <w:rsid w:val="00055ABA"/>
    <w:rsid w:val="00055C57"/>
    <w:rsid w:val="00055D2C"/>
    <w:rsid w:val="00055D75"/>
    <w:rsid w:val="00055E70"/>
    <w:rsid w:val="00055F60"/>
    <w:rsid w:val="00055FB4"/>
    <w:rsid w:val="00056017"/>
    <w:rsid w:val="000560A5"/>
    <w:rsid w:val="00056180"/>
    <w:rsid w:val="00056376"/>
    <w:rsid w:val="000563A3"/>
    <w:rsid w:val="000563A6"/>
    <w:rsid w:val="00056455"/>
    <w:rsid w:val="00056459"/>
    <w:rsid w:val="00056481"/>
    <w:rsid w:val="00056682"/>
    <w:rsid w:val="000566AA"/>
    <w:rsid w:val="0005671B"/>
    <w:rsid w:val="000568C1"/>
    <w:rsid w:val="000568E0"/>
    <w:rsid w:val="00056B56"/>
    <w:rsid w:val="00056CF6"/>
    <w:rsid w:val="00056D96"/>
    <w:rsid w:val="00056DF3"/>
    <w:rsid w:val="00056E1A"/>
    <w:rsid w:val="00056EA4"/>
    <w:rsid w:val="00056FA6"/>
    <w:rsid w:val="00057000"/>
    <w:rsid w:val="00057119"/>
    <w:rsid w:val="00057167"/>
    <w:rsid w:val="000571DF"/>
    <w:rsid w:val="0005722A"/>
    <w:rsid w:val="0005740F"/>
    <w:rsid w:val="000574A0"/>
    <w:rsid w:val="000576C2"/>
    <w:rsid w:val="000578DE"/>
    <w:rsid w:val="000579F4"/>
    <w:rsid w:val="00057BB0"/>
    <w:rsid w:val="00057D2B"/>
    <w:rsid w:val="00057D70"/>
    <w:rsid w:val="0006000D"/>
    <w:rsid w:val="00060014"/>
    <w:rsid w:val="000600B3"/>
    <w:rsid w:val="00060163"/>
    <w:rsid w:val="00060182"/>
    <w:rsid w:val="00060193"/>
    <w:rsid w:val="000601AD"/>
    <w:rsid w:val="0006027C"/>
    <w:rsid w:val="00060363"/>
    <w:rsid w:val="00060468"/>
    <w:rsid w:val="000604AA"/>
    <w:rsid w:val="0006056D"/>
    <w:rsid w:val="00060574"/>
    <w:rsid w:val="0006067D"/>
    <w:rsid w:val="00060744"/>
    <w:rsid w:val="0006075B"/>
    <w:rsid w:val="00060901"/>
    <w:rsid w:val="00060A51"/>
    <w:rsid w:val="00060B35"/>
    <w:rsid w:val="00060BBE"/>
    <w:rsid w:val="00060BCA"/>
    <w:rsid w:val="00060D2C"/>
    <w:rsid w:val="00060D50"/>
    <w:rsid w:val="00060F06"/>
    <w:rsid w:val="0006109E"/>
    <w:rsid w:val="00061208"/>
    <w:rsid w:val="0006122F"/>
    <w:rsid w:val="0006141E"/>
    <w:rsid w:val="0006147B"/>
    <w:rsid w:val="000615C3"/>
    <w:rsid w:val="00061620"/>
    <w:rsid w:val="00061687"/>
    <w:rsid w:val="000617B5"/>
    <w:rsid w:val="00061807"/>
    <w:rsid w:val="00061842"/>
    <w:rsid w:val="0006186F"/>
    <w:rsid w:val="000618DC"/>
    <w:rsid w:val="00061930"/>
    <w:rsid w:val="00061975"/>
    <w:rsid w:val="00061B8B"/>
    <w:rsid w:val="00061C39"/>
    <w:rsid w:val="00061C55"/>
    <w:rsid w:val="00061CD2"/>
    <w:rsid w:val="00061E3A"/>
    <w:rsid w:val="00061E45"/>
    <w:rsid w:val="00061EC3"/>
    <w:rsid w:val="00061F10"/>
    <w:rsid w:val="00061FB1"/>
    <w:rsid w:val="00061FC6"/>
    <w:rsid w:val="0006231B"/>
    <w:rsid w:val="0006241C"/>
    <w:rsid w:val="00062579"/>
    <w:rsid w:val="000626B2"/>
    <w:rsid w:val="000626C0"/>
    <w:rsid w:val="00062752"/>
    <w:rsid w:val="000627F8"/>
    <w:rsid w:val="00062830"/>
    <w:rsid w:val="00062832"/>
    <w:rsid w:val="0006295B"/>
    <w:rsid w:val="00062A4C"/>
    <w:rsid w:val="00062ACA"/>
    <w:rsid w:val="00062B80"/>
    <w:rsid w:val="00062BD0"/>
    <w:rsid w:val="00062C25"/>
    <w:rsid w:val="00062D86"/>
    <w:rsid w:val="00062DEA"/>
    <w:rsid w:val="00062EA9"/>
    <w:rsid w:val="00062F05"/>
    <w:rsid w:val="000631C7"/>
    <w:rsid w:val="000633DD"/>
    <w:rsid w:val="0006341B"/>
    <w:rsid w:val="00063493"/>
    <w:rsid w:val="000634B6"/>
    <w:rsid w:val="00063514"/>
    <w:rsid w:val="0006372E"/>
    <w:rsid w:val="00063757"/>
    <w:rsid w:val="000638EA"/>
    <w:rsid w:val="00063901"/>
    <w:rsid w:val="00063991"/>
    <w:rsid w:val="00063BF1"/>
    <w:rsid w:val="00063D2C"/>
    <w:rsid w:val="00063D9C"/>
    <w:rsid w:val="00063DB6"/>
    <w:rsid w:val="00063DE8"/>
    <w:rsid w:val="00063EC0"/>
    <w:rsid w:val="00064044"/>
    <w:rsid w:val="000640BE"/>
    <w:rsid w:val="000640D6"/>
    <w:rsid w:val="000641EC"/>
    <w:rsid w:val="000644D4"/>
    <w:rsid w:val="00064635"/>
    <w:rsid w:val="0006465D"/>
    <w:rsid w:val="0006467A"/>
    <w:rsid w:val="00064725"/>
    <w:rsid w:val="0006473D"/>
    <w:rsid w:val="0006477C"/>
    <w:rsid w:val="0006487F"/>
    <w:rsid w:val="00064970"/>
    <w:rsid w:val="00064A0D"/>
    <w:rsid w:val="00064B8A"/>
    <w:rsid w:val="00064BAA"/>
    <w:rsid w:val="00064CA4"/>
    <w:rsid w:val="00064D78"/>
    <w:rsid w:val="00064EDC"/>
    <w:rsid w:val="0006513F"/>
    <w:rsid w:val="00065178"/>
    <w:rsid w:val="00065508"/>
    <w:rsid w:val="0006559C"/>
    <w:rsid w:val="00065717"/>
    <w:rsid w:val="00065726"/>
    <w:rsid w:val="00065A52"/>
    <w:rsid w:val="00065C33"/>
    <w:rsid w:val="00065C43"/>
    <w:rsid w:val="00065C79"/>
    <w:rsid w:val="00065C89"/>
    <w:rsid w:val="00065CC5"/>
    <w:rsid w:val="00065DA7"/>
    <w:rsid w:val="00065DB2"/>
    <w:rsid w:val="00065F92"/>
    <w:rsid w:val="000660C8"/>
    <w:rsid w:val="00066130"/>
    <w:rsid w:val="00066174"/>
    <w:rsid w:val="000661F9"/>
    <w:rsid w:val="00066240"/>
    <w:rsid w:val="0006634E"/>
    <w:rsid w:val="00066350"/>
    <w:rsid w:val="000664A1"/>
    <w:rsid w:val="00066528"/>
    <w:rsid w:val="00066564"/>
    <w:rsid w:val="00066615"/>
    <w:rsid w:val="0006661D"/>
    <w:rsid w:val="00066621"/>
    <w:rsid w:val="000666AB"/>
    <w:rsid w:val="000667A6"/>
    <w:rsid w:val="0006689B"/>
    <w:rsid w:val="000668BA"/>
    <w:rsid w:val="0006691C"/>
    <w:rsid w:val="000669DC"/>
    <w:rsid w:val="00066AE6"/>
    <w:rsid w:val="00066B26"/>
    <w:rsid w:val="00066BB1"/>
    <w:rsid w:val="00066CF5"/>
    <w:rsid w:val="00066D6B"/>
    <w:rsid w:val="00066DFC"/>
    <w:rsid w:val="00066EB8"/>
    <w:rsid w:val="00066FF2"/>
    <w:rsid w:val="000670E2"/>
    <w:rsid w:val="000671C2"/>
    <w:rsid w:val="0006722A"/>
    <w:rsid w:val="0006732D"/>
    <w:rsid w:val="00067516"/>
    <w:rsid w:val="00067587"/>
    <w:rsid w:val="000675DA"/>
    <w:rsid w:val="00067697"/>
    <w:rsid w:val="00067700"/>
    <w:rsid w:val="0006780B"/>
    <w:rsid w:val="00067869"/>
    <w:rsid w:val="00067872"/>
    <w:rsid w:val="00067920"/>
    <w:rsid w:val="00067926"/>
    <w:rsid w:val="000679FB"/>
    <w:rsid w:val="00067A04"/>
    <w:rsid w:val="00067A76"/>
    <w:rsid w:val="00067AA5"/>
    <w:rsid w:val="00067AF6"/>
    <w:rsid w:val="00067B13"/>
    <w:rsid w:val="00067B4A"/>
    <w:rsid w:val="00067B96"/>
    <w:rsid w:val="00067E5C"/>
    <w:rsid w:val="00067E91"/>
    <w:rsid w:val="00067FBD"/>
    <w:rsid w:val="000700C6"/>
    <w:rsid w:val="0007023D"/>
    <w:rsid w:val="00070363"/>
    <w:rsid w:val="000704BF"/>
    <w:rsid w:val="000704DE"/>
    <w:rsid w:val="000705EC"/>
    <w:rsid w:val="0007064B"/>
    <w:rsid w:val="000706C8"/>
    <w:rsid w:val="00070711"/>
    <w:rsid w:val="000709DB"/>
    <w:rsid w:val="000709F8"/>
    <w:rsid w:val="00070ADF"/>
    <w:rsid w:val="00070BCC"/>
    <w:rsid w:val="00070CBB"/>
    <w:rsid w:val="00070E6B"/>
    <w:rsid w:val="00070E8C"/>
    <w:rsid w:val="00070ED0"/>
    <w:rsid w:val="00070FB8"/>
    <w:rsid w:val="000710E6"/>
    <w:rsid w:val="000710FA"/>
    <w:rsid w:val="00071132"/>
    <w:rsid w:val="000711DA"/>
    <w:rsid w:val="000713AE"/>
    <w:rsid w:val="0007155F"/>
    <w:rsid w:val="00071608"/>
    <w:rsid w:val="00071705"/>
    <w:rsid w:val="0007173E"/>
    <w:rsid w:val="000717DF"/>
    <w:rsid w:val="00071886"/>
    <w:rsid w:val="000718A4"/>
    <w:rsid w:val="00071981"/>
    <w:rsid w:val="00071996"/>
    <w:rsid w:val="000719C1"/>
    <w:rsid w:val="000719C3"/>
    <w:rsid w:val="00071B43"/>
    <w:rsid w:val="00071B61"/>
    <w:rsid w:val="00071BB8"/>
    <w:rsid w:val="00071BDD"/>
    <w:rsid w:val="00071E62"/>
    <w:rsid w:val="00071F2A"/>
    <w:rsid w:val="00072003"/>
    <w:rsid w:val="0007204D"/>
    <w:rsid w:val="0007204E"/>
    <w:rsid w:val="000720BD"/>
    <w:rsid w:val="000720DA"/>
    <w:rsid w:val="000720E3"/>
    <w:rsid w:val="000722A1"/>
    <w:rsid w:val="00072320"/>
    <w:rsid w:val="0007235B"/>
    <w:rsid w:val="000723FB"/>
    <w:rsid w:val="0007267A"/>
    <w:rsid w:val="00072711"/>
    <w:rsid w:val="00072963"/>
    <w:rsid w:val="00072967"/>
    <w:rsid w:val="00072969"/>
    <w:rsid w:val="000729A2"/>
    <w:rsid w:val="00072C33"/>
    <w:rsid w:val="00072DAB"/>
    <w:rsid w:val="00072F25"/>
    <w:rsid w:val="000730EA"/>
    <w:rsid w:val="000730FE"/>
    <w:rsid w:val="00073135"/>
    <w:rsid w:val="000731FD"/>
    <w:rsid w:val="0007325A"/>
    <w:rsid w:val="00073297"/>
    <w:rsid w:val="00073397"/>
    <w:rsid w:val="00073418"/>
    <w:rsid w:val="000734B6"/>
    <w:rsid w:val="00073507"/>
    <w:rsid w:val="00073541"/>
    <w:rsid w:val="0007368D"/>
    <w:rsid w:val="0007369F"/>
    <w:rsid w:val="000736FE"/>
    <w:rsid w:val="000738A8"/>
    <w:rsid w:val="000738E8"/>
    <w:rsid w:val="000739E2"/>
    <w:rsid w:val="00073C51"/>
    <w:rsid w:val="00073C67"/>
    <w:rsid w:val="00073CF7"/>
    <w:rsid w:val="00073D97"/>
    <w:rsid w:val="00073E80"/>
    <w:rsid w:val="00073EA8"/>
    <w:rsid w:val="00073ED0"/>
    <w:rsid w:val="000740EB"/>
    <w:rsid w:val="00074166"/>
    <w:rsid w:val="0007425B"/>
    <w:rsid w:val="000742C0"/>
    <w:rsid w:val="000745D5"/>
    <w:rsid w:val="000745EC"/>
    <w:rsid w:val="000748AB"/>
    <w:rsid w:val="00074984"/>
    <w:rsid w:val="00074A36"/>
    <w:rsid w:val="00074FF4"/>
    <w:rsid w:val="00075082"/>
    <w:rsid w:val="0007514A"/>
    <w:rsid w:val="000751C3"/>
    <w:rsid w:val="000751F4"/>
    <w:rsid w:val="00075258"/>
    <w:rsid w:val="000752BE"/>
    <w:rsid w:val="0007533C"/>
    <w:rsid w:val="0007533F"/>
    <w:rsid w:val="00075458"/>
    <w:rsid w:val="00075518"/>
    <w:rsid w:val="000756B2"/>
    <w:rsid w:val="0007573B"/>
    <w:rsid w:val="0007584B"/>
    <w:rsid w:val="000758E5"/>
    <w:rsid w:val="000758E6"/>
    <w:rsid w:val="00075B13"/>
    <w:rsid w:val="00075B77"/>
    <w:rsid w:val="00075C57"/>
    <w:rsid w:val="00075C83"/>
    <w:rsid w:val="00075CEF"/>
    <w:rsid w:val="00075D7A"/>
    <w:rsid w:val="00075F2C"/>
    <w:rsid w:val="0007600A"/>
    <w:rsid w:val="00076076"/>
    <w:rsid w:val="000760CF"/>
    <w:rsid w:val="00076127"/>
    <w:rsid w:val="000761AB"/>
    <w:rsid w:val="00076253"/>
    <w:rsid w:val="000762AA"/>
    <w:rsid w:val="000762DD"/>
    <w:rsid w:val="00076310"/>
    <w:rsid w:val="00076353"/>
    <w:rsid w:val="0007647D"/>
    <w:rsid w:val="0007653B"/>
    <w:rsid w:val="000765B0"/>
    <w:rsid w:val="00076738"/>
    <w:rsid w:val="0007674D"/>
    <w:rsid w:val="00076893"/>
    <w:rsid w:val="000768B6"/>
    <w:rsid w:val="000768FA"/>
    <w:rsid w:val="00076A22"/>
    <w:rsid w:val="00076ABF"/>
    <w:rsid w:val="00076BBE"/>
    <w:rsid w:val="00076BD2"/>
    <w:rsid w:val="00076CC4"/>
    <w:rsid w:val="00076D12"/>
    <w:rsid w:val="00076D96"/>
    <w:rsid w:val="00076E4A"/>
    <w:rsid w:val="00076F65"/>
    <w:rsid w:val="00076FA5"/>
    <w:rsid w:val="000770E7"/>
    <w:rsid w:val="000772D6"/>
    <w:rsid w:val="0007737D"/>
    <w:rsid w:val="000773E1"/>
    <w:rsid w:val="00077448"/>
    <w:rsid w:val="0007747E"/>
    <w:rsid w:val="000774E6"/>
    <w:rsid w:val="000774FE"/>
    <w:rsid w:val="0007764D"/>
    <w:rsid w:val="0007768C"/>
    <w:rsid w:val="000776E7"/>
    <w:rsid w:val="00077726"/>
    <w:rsid w:val="0007778A"/>
    <w:rsid w:val="000777FC"/>
    <w:rsid w:val="0007783A"/>
    <w:rsid w:val="0007794C"/>
    <w:rsid w:val="00077A8D"/>
    <w:rsid w:val="00077BB1"/>
    <w:rsid w:val="00077D02"/>
    <w:rsid w:val="00077E36"/>
    <w:rsid w:val="00077F1A"/>
    <w:rsid w:val="00077F1E"/>
    <w:rsid w:val="00077F47"/>
    <w:rsid w:val="00077F80"/>
    <w:rsid w:val="00077FE0"/>
    <w:rsid w:val="00080022"/>
    <w:rsid w:val="00080035"/>
    <w:rsid w:val="0008003E"/>
    <w:rsid w:val="00080086"/>
    <w:rsid w:val="00080257"/>
    <w:rsid w:val="000802DE"/>
    <w:rsid w:val="000803C5"/>
    <w:rsid w:val="00080460"/>
    <w:rsid w:val="000806C8"/>
    <w:rsid w:val="00080777"/>
    <w:rsid w:val="00080986"/>
    <w:rsid w:val="00080A6D"/>
    <w:rsid w:val="00080C72"/>
    <w:rsid w:val="00080CCA"/>
    <w:rsid w:val="00080D50"/>
    <w:rsid w:val="00080E8D"/>
    <w:rsid w:val="00080FD9"/>
    <w:rsid w:val="000810DB"/>
    <w:rsid w:val="000810E4"/>
    <w:rsid w:val="000811A8"/>
    <w:rsid w:val="000811B8"/>
    <w:rsid w:val="00081218"/>
    <w:rsid w:val="00081300"/>
    <w:rsid w:val="00081474"/>
    <w:rsid w:val="000814DA"/>
    <w:rsid w:val="00081A27"/>
    <w:rsid w:val="00081B0E"/>
    <w:rsid w:val="00081BF1"/>
    <w:rsid w:val="00081C5A"/>
    <w:rsid w:val="00081D08"/>
    <w:rsid w:val="00081F5E"/>
    <w:rsid w:val="00081F86"/>
    <w:rsid w:val="00081FDF"/>
    <w:rsid w:val="0008207D"/>
    <w:rsid w:val="0008218E"/>
    <w:rsid w:val="000822AF"/>
    <w:rsid w:val="00082362"/>
    <w:rsid w:val="00082416"/>
    <w:rsid w:val="00082467"/>
    <w:rsid w:val="0008246B"/>
    <w:rsid w:val="000824C7"/>
    <w:rsid w:val="0008257B"/>
    <w:rsid w:val="0008276C"/>
    <w:rsid w:val="00082878"/>
    <w:rsid w:val="000829DB"/>
    <w:rsid w:val="000829E5"/>
    <w:rsid w:val="00082A08"/>
    <w:rsid w:val="00082A8A"/>
    <w:rsid w:val="00082AB0"/>
    <w:rsid w:val="00082BBD"/>
    <w:rsid w:val="00082C8F"/>
    <w:rsid w:val="00082D24"/>
    <w:rsid w:val="00082DCE"/>
    <w:rsid w:val="00082F5F"/>
    <w:rsid w:val="00082FB5"/>
    <w:rsid w:val="00083081"/>
    <w:rsid w:val="0008317E"/>
    <w:rsid w:val="00083194"/>
    <w:rsid w:val="000833C3"/>
    <w:rsid w:val="00083551"/>
    <w:rsid w:val="00083624"/>
    <w:rsid w:val="0008363C"/>
    <w:rsid w:val="000837F1"/>
    <w:rsid w:val="00083894"/>
    <w:rsid w:val="000839B6"/>
    <w:rsid w:val="000839CE"/>
    <w:rsid w:val="00083D2F"/>
    <w:rsid w:val="00083D56"/>
    <w:rsid w:val="00083D5A"/>
    <w:rsid w:val="00083E0B"/>
    <w:rsid w:val="00083F57"/>
    <w:rsid w:val="00083F99"/>
    <w:rsid w:val="00084006"/>
    <w:rsid w:val="000841F6"/>
    <w:rsid w:val="00084286"/>
    <w:rsid w:val="000842B6"/>
    <w:rsid w:val="00084377"/>
    <w:rsid w:val="000843BB"/>
    <w:rsid w:val="000844FD"/>
    <w:rsid w:val="000845E1"/>
    <w:rsid w:val="00084604"/>
    <w:rsid w:val="000846D3"/>
    <w:rsid w:val="0008477D"/>
    <w:rsid w:val="000848A0"/>
    <w:rsid w:val="00084904"/>
    <w:rsid w:val="00084913"/>
    <w:rsid w:val="00084921"/>
    <w:rsid w:val="00084947"/>
    <w:rsid w:val="000849C5"/>
    <w:rsid w:val="00084A2D"/>
    <w:rsid w:val="00084A60"/>
    <w:rsid w:val="00084C2A"/>
    <w:rsid w:val="00084C72"/>
    <w:rsid w:val="00084C7F"/>
    <w:rsid w:val="00084CB7"/>
    <w:rsid w:val="00084D17"/>
    <w:rsid w:val="00084D5A"/>
    <w:rsid w:val="00084EFC"/>
    <w:rsid w:val="0008501F"/>
    <w:rsid w:val="00085056"/>
    <w:rsid w:val="00085173"/>
    <w:rsid w:val="000851D6"/>
    <w:rsid w:val="0008523E"/>
    <w:rsid w:val="000852BC"/>
    <w:rsid w:val="000853D9"/>
    <w:rsid w:val="000854D5"/>
    <w:rsid w:val="000856DE"/>
    <w:rsid w:val="00085748"/>
    <w:rsid w:val="00085761"/>
    <w:rsid w:val="0008578F"/>
    <w:rsid w:val="000858AD"/>
    <w:rsid w:val="000858DD"/>
    <w:rsid w:val="000858FC"/>
    <w:rsid w:val="00085A71"/>
    <w:rsid w:val="00085AF5"/>
    <w:rsid w:val="00085AFD"/>
    <w:rsid w:val="00085BC6"/>
    <w:rsid w:val="00085C3C"/>
    <w:rsid w:val="00085C7F"/>
    <w:rsid w:val="00085C8A"/>
    <w:rsid w:val="00085CE4"/>
    <w:rsid w:val="00085FAF"/>
    <w:rsid w:val="00085FB7"/>
    <w:rsid w:val="0008602A"/>
    <w:rsid w:val="000861CA"/>
    <w:rsid w:val="00086221"/>
    <w:rsid w:val="0008624C"/>
    <w:rsid w:val="0008630D"/>
    <w:rsid w:val="0008636C"/>
    <w:rsid w:val="00086415"/>
    <w:rsid w:val="0008699E"/>
    <w:rsid w:val="000869E4"/>
    <w:rsid w:val="00086A24"/>
    <w:rsid w:val="00086A55"/>
    <w:rsid w:val="00086B8A"/>
    <w:rsid w:val="00086D0C"/>
    <w:rsid w:val="00086D53"/>
    <w:rsid w:val="00086D6F"/>
    <w:rsid w:val="00086D70"/>
    <w:rsid w:val="00086DB1"/>
    <w:rsid w:val="00086DEF"/>
    <w:rsid w:val="00086E9B"/>
    <w:rsid w:val="00086EDD"/>
    <w:rsid w:val="00086F42"/>
    <w:rsid w:val="00086FFF"/>
    <w:rsid w:val="0008709E"/>
    <w:rsid w:val="000872BF"/>
    <w:rsid w:val="0008732A"/>
    <w:rsid w:val="000873F5"/>
    <w:rsid w:val="00087470"/>
    <w:rsid w:val="000874D4"/>
    <w:rsid w:val="000875B0"/>
    <w:rsid w:val="000876B7"/>
    <w:rsid w:val="000877E1"/>
    <w:rsid w:val="0008785D"/>
    <w:rsid w:val="00087973"/>
    <w:rsid w:val="0008798E"/>
    <w:rsid w:val="000879CC"/>
    <w:rsid w:val="00087A68"/>
    <w:rsid w:val="00087A88"/>
    <w:rsid w:val="00087B56"/>
    <w:rsid w:val="00087B58"/>
    <w:rsid w:val="00087B64"/>
    <w:rsid w:val="00087BBD"/>
    <w:rsid w:val="00087C41"/>
    <w:rsid w:val="00087C9C"/>
    <w:rsid w:val="00087D4F"/>
    <w:rsid w:val="00087D6F"/>
    <w:rsid w:val="00087DCE"/>
    <w:rsid w:val="00087E1D"/>
    <w:rsid w:val="00087F9F"/>
    <w:rsid w:val="000901EC"/>
    <w:rsid w:val="0009024C"/>
    <w:rsid w:val="0009029A"/>
    <w:rsid w:val="000902A9"/>
    <w:rsid w:val="00090428"/>
    <w:rsid w:val="00090429"/>
    <w:rsid w:val="000904A7"/>
    <w:rsid w:val="000904D6"/>
    <w:rsid w:val="0009050F"/>
    <w:rsid w:val="0009056B"/>
    <w:rsid w:val="000905B6"/>
    <w:rsid w:val="000905BA"/>
    <w:rsid w:val="000905D1"/>
    <w:rsid w:val="00090658"/>
    <w:rsid w:val="000906D0"/>
    <w:rsid w:val="000906DF"/>
    <w:rsid w:val="00090722"/>
    <w:rsid w:val="0009074B"/>
    <w:rsid w:val="0009079E"/>
    <w:rsid w:val="00090825"/>
    <w:rsid w:val="000908AE"/>
    <w:rsid w:val="0009090D"/>
    <w:rsid w:val="0009093E"/>
    <w:rsid w:val="00090956"/>
    <w:rsid w:val="000909D0"/>
    <w:rsid w:val="00090A03"/>
    <w:rsid w:val="00090A90"/>
    <w:rsid w:val="00090AB2"/>
    <w:rsid w:val="00090ACA"/>
    <w:rsid w:val="00090B97"/>
    <w:rsid w:val="00090BE7"/>
    <w:rsid w:val="00090C94"/>
    <w:rsid w:val="00090D50"/>
    <w:rsid w:val="00090EB5"/>
    <w:rsid w:val="00090EC0"/>
    <w:rsid w:val="000910EB"/>
    <w:rsid w:val="000910F7"/>
    <w:rsid w:val="00091181"/>
    <w:rsid w:val="000912C5"/>
    <w:rsid w:val="000912D2"/>
    <w:rsid w:val="0009131F"/>
    <w:rsid w:val="00091372"/>
    <w:rsid w:val="000913A1"/>
    <w:rsid w:val="0009149F"/>
    <w:rsid w:val="0009151B"/>
    <w:rsid w:val="000915A9"/>
    <w:rsid w:val="000916DB"/>
    <w:rsid w:val="00091722"/>
    <w:rsid w:val="00091901"/>
    <w:rsid w:val="00091962"/>
    <w:rsid w:val="00091A25"/>
    <w:rsid w:val="00091AE3"/>
    <w:rsid w:val="00091B56"/>
    <w:rsid w:val="00091DEF"/>
    <w:rsid w:val="00091E04"/>
    <w:rsid w:val="00091E57"/>
    <w:rsid w:val="00091FF6"/>
    <w:rsid w:val="0009210B"/>
    <w:rsid w:val="00092133"/>
    <w:rsid w:val="000921D6"/>
    <w:rsid w:val="0009220E"/>
    <w:rsid w:val="0009235E"/>
    <w:rsid w:val="00092470"/>
    <w:rsid w:val="0009264A"/>
    <w:rsid w:val="00092652"/>
    <w:rsid w:val="0009268B"/>
    <w:rsid w:val="00092B37"/>
    <w:rsid w:val="00092B46"/>
    <w:rsid w:val="00092E3D"/>
    <w:rsid w:val="00092E52"/>
    <w:rsid w:val="00092E94"/>
    <w:rsid w:val="00092EA3"/>
    <w:rsid w:val="00092ED9"/>
    <w:rsid w:val="00092FF7"/>
    <w:rsid w:val="000932D8"/>
    <w:rsid w:val="0009332E"/>
    <w:rsid w:val="0009338A"/>
    <w:rsid w:val="00093397"/>
    <w:rsid w:val="00093464"/>
    <w:rsid w:val="0009355F"/>
    <w:rsid w:val="000935C9"/>
    <w:rsid w:val="00093653"/>
    <w:rsid w:val="00093669"/>
    <w:rsid w:val="000936D6"/>
    <w:rsid w:val="00093779"/>
    <w:rsid w:val="000937D3"/>
    <w:rsid w:val="0009380D"/>
    <w:rsid w:val="00093872"/>
    <w:rsid w:val="00093A89"/>
    <w:rsid w:val="00093AE7"/>
    <w:rsid w:val="00093B68"/>
    <w:rsid w:val="00093B8B"/>
    <w:rsid w:val="00093BB3"/>
    <w:rsid w:val="00093C38"/>
    <w:rsid w:val="00093CD0"/>
    <w:rsid w:val="00093D3B"/>
    <w:rsid w:val="00093EB9"/>
    <w:rsid w:val="00093FD3"/>
    <w:rsid w:val="00094078"/>
    <w:rsid w:val="000940B0"/>
    <w:rsid w:val="00094210"/>
    <w:rsid w:val="00094314"/>
    <w:rsid w:val="000943E4"/>
    <w:rsid w:val="000943F0"/>
    <w:rsid w:val="0009449E"/>
    <w:rsid w:val="000944F1"/>
    <w:rsid w:val="000946C4"/>
    <w:rsid w:val="000948D6"/>
    <w:rsid w:val="00094910"/>
    <w:rsid w:val="00094924"/>
    <w:rsid w:val="00094982"/>
    <w:rsid w:val="000949A8"/>
    <w:rsid w:val="00094B17"/>
    <w:rsid w:val="00094B97"/>
    <w:rsid w:val="00094C3D"/>
    <w:rsid w:val="00094DF4"/>
    <w:rsid w:val="00094E17"/>
    <w:rsid w:val="00094F52"/>
    <w:rsid w:val="00094F78"/>
    <w:rsid w:val="00095027"/>
    <w:rsid w:val="0009517E"/>
    <w:rsid w:val="000951A0"/>
    <w:rsid w:val="000951CA"/>
    <w:rsid w:val="00095215"/>
    <w:rsid w:val="00095229"/>
    <w:rsid w:val="00095292"/>
    <w:rsid w:val="000952CB"/>
    <w:rsid w:val="00095337"/>
    <w:rsid w:val="0009561D"/>
    <w:rsid w:val="00095795"/>
    <w:rsid w:val="000958AF"/>
    <w:rsid w:val="000958BD"/>
    <w:rsid w:val="000959E5"/>
    <w:rsid w:val="00095A27"/>
    <w:rsid w:val="00095B83"/>
    <w:rsid w:val="00095C30"/>
    <w:rsid w:val="00095C7C"/>
    <w:rsid w:val="00095D4B"/>
    <w:rsid w:val="00095D63"/>
    <w:rsid w:val="00095E45"/>
    <w:rsid w:val="00095EA9"/>
    <w:rsid w:val="00095EF5"/>
    <w:rsid w:val="000960B9"/>
    <w:rsid w:val="0009613E"/>
    <w:rsid w:val="0009617E"/>
    <w:rsid w:val="0009619B"/>
    <w:rsid w:val="000961B2"/>
    <w:rsid w:val="000962B4"/>
    <w:rsid w:val="0009630B"/>
    <w:rsid w:val="00096451"/>
    <w:rsid w:val="0009646D"/>
    <w:rsid w:val="00096486"/>
    <w:rsid w:val="000964CB"/>
    <w:rsid w:val="0009660D"/>
    <w:rsid w:val="00096699"/>
    <w:rsid w:val="000966EC"/>
    <w:rsid w:val="00096717"/>
    <w:rsid w:val="0009673D"/>
    <w:rsid w:val="00096768"/>
    <w:rsid w:val="0009681B"/>
    <w:rsid w:val="00096830"/>
    <w:rsid w:val="000968AB"/>
    <w:rsid w:val="000968EA"/>
    <w:rsid w:val="000969C6"/>
    <w:rsid w:val="00096B2C"/>
    <w:rsid w:val="00096B37"/>
    <w:rsid w:val="00096C46"/>
    <w:rsid w:val="00096DB6"/>
    <w:rsid w:val="00096F0E"/>
    <w:rsid w:val="00097029"/>
    <w:rsid w:val="0009707B"/>
    <w:rsid w:val="000970FF"/>
    <w:rsid w:val="0009722E"/>
    <w:rsid w:val="00097366"/>
    <w:rsid w:val="000974B6"/>
    <w:rsid w:val="00097640"/>
    <w:rsid w:val="00097649"/>
    <w:rsid w:val="00097995"/>
    <w:rsid w:val="00097BED"/>
    <w:rsid w:val="00097C69"/>
    <w:rsid w:val="00097C99"/>
    <w:rsid w:val="00097D90"/>
    <w:rsid w:val="00097F2C"/>
    <w:rsid w:val="00097F70"/>
    <w:rsid w:val="00097F7D"/>
    <w:rsid w:val="000A0099"/>
    <w:rsid w:val="000A023E"/>
    <w:rsid w:val="000A028A"/>
    <w:rsid w:val="000A0561"/>
    <w:rsid w:val="000A06FB"/>
    <w:rsid w:val="000A0774"/>
    <w:rsid w:val="000A0791"/>
    <w:rsid w:val="000A07E0"/>
    <w:rsid w:val="000A086F"/>
    <w:rsid w:val="000A08C1"/>
    <w:rsid w:val="000A0948"/>
    <w:rsid w:val="000A09AD"/>
    <w:rsid w:val="000A09B2"/>
    <w:rsid w:val="000A0A4C"/>
    <w:rsid w:val="000A0AA1"/>
    <w:rsid w:val="000A0CA3"/>
    <w:rsid w:val="000A0CED"/>
    <w:rsid w:val="000A0D83"/>
    <w:rsid w:val="000A0DF6"/>
    <w:rsid w:val="000A0E7A"/>
    <w:rsid w:val="000A0EE7"/>
    <w:rsid w:val="000A0EFA"/>
    <w:rsid w:val="000A0F05"/>
    <w:rsid w:val="000A0F7C"/>
    <w:rsid w:val="000A1023"/>
    <w:rsid w:val="000A10A1"/>
    <w:rsid w:val="000A10E5"/>
    <w:rsid w:val="000A11D1"/>
    <w:rsid w:val="000A1200"/>
    <w:rsid w:val="000A1248"/>
    <w:rsid w:val="000A1277"/>
    <w:rsid w:val="000A1317"/>
    <w:rsid w:val="000A1326"/>
    <w:rsid w:val="000A13B4"/>
    <w:rsid w:val="000A13C1"/>
    <w:rsid w:val="000A13F7"/>
    <w:rsid w:val="000A143C"/>
    <w:rsid w:val="000A1649"/>
    <w:rsid w:val="000A172B"/>
    <w:rsid w:val="000A177A"/>
    <w:rsid w:val="000A1796"/>
    <w:rsid w:val="000A17D1"/>
    <w:rsid w:val="000A1913"/>
    <w:rsid w:val="000A19D2"/>
    <w:rsid w:val="000A1C13"/>
    <w:rsid w:val="000A1C56"/>
    <w:rsid w:val="000A1CD6"/>
    <w:rsid w:val="000A1D40"/>
    <w:rsid w:val="000A1DB3"/>
    <w:rsid w:val="000A1DF3"/>
    <w:rsid w:val="000A1EDD"/>
    <w:rsid w:val="000A1EEA"/>
    <w:rsid w:val="000A1F72"/>
    <w:rsid w:val="000A1F89"/>
    <w:rsid w:val="000A1F8F"/>
    <w:rsid w:val="000A201B"/>
    <w:rsid w:val="000A2055"/>
    <w:rsid w:val="000A211A"/>
    <w:rsid w:val="000A21C8"/>
    <w:rsid w:val="000A21CB"/>
    <w:rsid w:val="000A2393"/>
    <w:rsid w:val="000A23EA"/>
    <w:rsid w:val="000A24DB"/>
    <w:rsid w:val="000A2643"/>
    <w:rsid w:val="000A2826"/>
    <w:rsid w:val="000A28C1"/>
    <w:rsid w:val="000A29F0"/>
    <w:rsid w:val="000A2AA8"/>
    <w:rsid w:val="000A2B34"/>
    <w:rsid w:val="000A2C39"/>
    <w:rsid w:val="000A2C4C"/>
    <w:rsid w:val="000A2DCA"/>
    <w:rsid w:val="000A2DD7"/>
    <w:rsid w:val="000A305D"/>
    <w:rsid w:val="000A307E"/>
    <w:rsid w:val="000A308A"/>
    <w:rsid w:val="000A3264"/>
    <w:rsid w:val="000A3320"/>
    <w:rsid w:val="000A3567"/>
    <w:rsid w:val="000A35B1"/>
    <w:rsid w:val="000A35E6"/>
    <w:rsid w:val="000A368A"/>
    <w:rsid w:val="000A375B"/>
    <w:rsid w:val="000A3817"/>
    <w:rsid w:val="000A387D"/>
    <w:rsid w:val="000A38B2"/>
    <w:rsid w:val="000A38C7"/>
    <w:rsid w:val="000A38CB"/>
    <w:rsid w:val="000A3942"/>
    <w:rsid w:val="000A39D8"/>
    <w:rsid w:val="000A3A66"/>
    <w:rsid w:val="000A3A7C"/>
    <w:rsid w:val="000A3ADE"/>
    <w:rsid w:val="000A3C87"/>
    <w:rsid w:val="000A3CEA"/>
    <w:rsid w:val="000A3CF5"/>
    <w:rsid w:val="000A3DB0"/>
    <w:rsid w:val="000A40BC"/>
    <w:rsid w:val="000A43C1"/>
    <w:rsid w:val="000A43CD"/>
    <w:rsid w:val="000A44F8"/>
    <w:rsid w:val="000A4545"/>
    <w:rsid w:val="000A4569"/>
    <w:rsid w:val="000A4916"/>
    <w:rsid w:val="000A49BA"/>
    <w:rsid w:val="000A4B81"/>
    <w:rsid w:val="000A4C50"/>
    <w:rsid w:val="000A4D19"/>
    <w:rsid w:val="000A4E62"/>
    <w:rsid w:val="000A4E75"/>
    <w:rsid w:val="000A4FDE"/>
    <w:rsid w:val="000A50D8"/>
    <w:rsid w:val="000A51F8"/>
    <w:rsid w:val="000A5289"/>
    <w:rsid w:val="000A5309"/>
    <w:rsid w:val="000A536A"/>
    <w:rsid w:val="000A5460"/>
    <w:rsid w:val="000A5520"/>
    <w:rsid w:val="000A55E6"/>
    <w:rsid w:val="000A563D"/>
    <w:rsid w:val="000A5652"/>
    <w:rsid w:val="000A57AB"/>
    <w:rsid w:val="000A586D"/>
    <w:rsid w:val="000A5912"/>
    <w:rsid w:val="000A5987"/>
    <w:rsid w:val="000A5A11"/>
    <w:rsid w:val="000A5A18"/>
    <w:rsid w:val="000A5C95"/>
    <w:rsid w:val="000A5D19"/>
    <w:rsid w:val="000A5E92"/>
    <w:rsid w:val="000A5F3F"/>
    <w:rsid w:val="000A5F7F"/>
    <w:rsid w:val="000A60A1"/>
    <w:rsid w:val="000A623B"/>
    <w:rsid w:val="000A63E6"/>
    <w:rsid w:val="000A660A"/>
    <w:rsid w:val="000A6640"/>
    <w:rsid w:val="000A6646"/>
    <w:rsid w:val="000A6659"/>
    <w:rsid w:val="000A68E3"/>
    <w:rsid w:val="000A6901"/>
    <w:rsid w:val="000A6A68"/>
    <w:rsid w:val="000A6BB2"/>
    <w:rsid w:val="000A6BE4"/>
    <w:rsid w:val="000A6C21"/>
    <w:rsid w:val="000A6C42"/>
    <w:rsid w:val="000A6CE0"/>
    <w:rsid w:val="000A6DDD"/>
    <w:rsid w:val="000A6F51"/>
    <w:rsid w:val="000A6FBE"/>
    <w:rsid w:val="000A70E3"/>
    <w:rsid w:val="000A7358"/>
    <w:rsid w:val="000A7487"/>
    <w:rsid w:val="000A74B5"/>
    <w:rsid w:val="000A782B"/>
    <w:rsid w:val="000A783A"/>
    <w:rsid w:val="000A7912"/>
    <w:rsid w:val="000A7D5D"/>
    <w:rsid w:val="000A7D5F"/>
    <w:rsid w:val="000A7E00"/>
    <w:rsid w:val="000A7EA9"/>
    <w:rsid w:val="000A7FE4"/>
    <w:rsid w:val="000B0138"/>
    <w:rsid w:val="000B01AB"/>
    <w:rsid w:val="000B01BB"/>
    <w:rsid w:val="000B01DA"/>
    <w:rsid w:val="000B023D"/>
    <w:rsid w:val="000B025F"/>
    <w:rsid w:val="000B0383"/>
    <w:rsid w:val="000B043E"/>
    <w:rsid w:val="000B0573"/>
    <w:rsid w:val="000B064E"/>
    <w:rsid w:val="000B067B"/>
    <w:rsid w:val="000B06DD"/>
    <w:rsid w:val="000B06FF"/>
    <w:rsid w:val="000B0718"/>
    <w:rsid w:val="000B0793"/>
    <w:rsid w:val="000B0827"/>
    <w:rsid w:val="000B08DB"/>
    <w:rsid w:val="000B0907"/>
    <w:rsid w:val="000B0920"/>
    <w:rsid w:val="000B0925"/>
    <w:rsid w:val="000B09C8"/>
    <w:rsid w:val="000B09E0"/>
    <w:rsid w:val="000B0ADF"/>
    <w:rsid w:val="000B0B55"/>
    <w:rsid w:val="000B0B80"/>
    <w:rsid w:val="000B0C1C"/>
    <w:rsid w:val="000B0C51"/>
    <w:rsid w:val="000B0DBD"/>
    <w:rsid w:val="000B0DEA"/>
    <w:rsid w:val="000B0EE3"/>
    <w:rsid w:val="000B0EE7"/>
    <w:rsid w:val="000B0F29"/>
    <w:rsid w:val="000B12C9"/>
    <w:rsid w:val="000B12D8"/>
    <w:rsid w:val="000B142C"/>
    <w:rsid w:val="000B1485"/>
    <w:rsid w:val="000B1712"/>
    <w:rsid w:val="000B1792"/>
    <w:rsid w:val="000B181B"/>
    <w:rsid w:val="000B1898"/>
    <w:rsid w:val="000B18D6"/>
    <w:rsid w:val="000B1913"/>
    <w:rsid w:val="000B19B8"/>
    <w:rsid w:val="000B1A01"/>
    <w:rsid w:val="000B1A2E"/>
    <w:rsid w:val="000B1A80"/>
    <w:rsid w:val="000B1BDB"/>
    <w:rsid w:val="000B1C6D"/>
    <w:rsid w:val="000B1F76"/>
    <w:rsid w:val="000B20BC"/>
    <w:rsid w:val="000B20CB"/>
    <w:rsid w:val="000B213E"/>
    <w:rsid w:val="000B2278"/>
    <w:rsid w:val="000B22FE"/>
    <w:rsid w:val="000B2312"/>
    <w:rsid w:val="000B250F"/>
    <w:rsid w:val="000B2535"/>
    <w:rsid w:val="000B26AE"/>
    <w:rsid w:val="000B27DC"/>
    <w:rsid w:val="000B2905"/>
    <w:rsid w:val="000B2A40"/>
    <w:rsid w:val="000B2AEC"/>
    <w:rsid w:val="000B2B23"/>
    <w:rsid w:val="000B2BC4"/>
    <w:rsid w:val="000B2C6F"/>
    <w:rsid w:val="000B2F11"/>
    <w:rsid w:val="000B2F22"/>
    <w:rsid w:val="000B30CC"/>
    <w:rsid w:val="000B3371"/>
    <w:rsid w:val="000B3416"/>
    <w:rsid w:val="000B3439"/>
    <w:rsid w:val="000B3479"/>
    <w:rsid w:val="000B3501"/>
    <w:rsid w:val="000B35B6"/>
    <w:rsid w:val="000B366F"/>
    <w:rsid w:val="000B367C"/>
    <w:rsid w:val="000B36C3"/>
    <w:rsid w:val="000B36DC"/>
    <w:rsid w:val="000B3796"/>
    <w:rsid w:val="000B37F4"/>
    <w:rsid w:val="000B3A16"/>
    <w:rsid w:val="000B3C40"/>
    <w:rsid w:val="000B3D62"/>
    <w:rsid w:val="000B3DA9"/>
    <w:rsid w:val="000B3F76"/>
    <w:rsid w:val="000B3F8C"/>
    <w:rsid w:val="000B410F"/>
    <w:rsid w:val="000B4260"/>
    <w:rsid w:val="000B4278"/>
    <w:rsid w:val="000B42BB"/>
    <w:rsid w:val="000B4360"/>
    <w:rsid w:val="000B4445"/>
    <w:rsid w:val="000B4456"/>
    <w:rsid w:val="000B44B1"/>
    <w:rsid w:val="000B44BC"/>
    <w:rsid w:val="000B4565"/>
    <w:rsid w:val="000B47EF"/>
    <w:rsid w:val="000B4816"/>
    <w:rsid w:val="000B4953"/>
    <w:rsid w:val="000B4A0C"/>
    <w:rsid w:val="000B4BB0"/>
    <w:rsid w:val="000B4BBB"/>
    <w:rsid w:val="000B4C2F"/>
    <w:rsid w:val="000B4C3E"/>
    <w:rsid w:val="000B4E1F"/>
    <w:rsid w:val="000B4E38"/>
    <w:rsid w:val="000B4E81"/>
    <w:rsid w:val="000B4F52"/>
    <w:rsid w:val="000B5026"/>
    <w:rsid w:val="000B503F"/>
    <w:rsid w:val="000B50B2"/>
    <w:rsid w:val="000B50FB"/>
    <w:rsid w:val="000B531D"/>
    <w:rsid w:val="000B53A7"/>
    <w:rsid w:val="000B57EE"/>
    <w:rsid w:val="000B5944"/>
    <w:rsid w:val="000B5D92"/>
    <w:rsid w:val="000B5D9D"/>
    <w:rsid w:val="000B5E52"/>
    <w:rsid w:val="000B5ED4"/>
    <w:rsid w:val="000B5F0B"/>
    <w:rsid w:val="000B6039"/>
    <w:rsid w:val="000B611E"/>
    <w:rsid w:val="000B61E0"/>
    <w:rsid w:val="000B6212"/>
    <w:rsid w:val="000B6299"/>
    <w:rsid w:val="000B62F6"/>
    <w:rsid w:val="000B648B"/>
    <w:rsid w:val="000B6551"/>
    <w:rsid w:val="000B67DC"/>
    <w:rsid w:val="000B681C"/>
    <w:rsid w:val="000B681D"/>
    <w:rsid w:val="000B6860"/>
    <w:rsid w:val="000B687F"/>
    <w:rsid w:val="000B68AA"/>
    <w:rsid w:val="000B68AD"/>
    <w:rsid w:val="000B69BB"/>
    <w:rsid w:val="000B69D1"/>
    <w:rsid w:val="000B6B14"/>
    <w:rsid w:val="000B6EB6"/>
    <w:rsid w:val="000B6ECA"/>
    <w:rsid w:val="000B6F0A"/>
    <w:rsid w:val="000B6F53"/>
    <w:rsid w:val="000B6F77"/>
    <w:rsid w:val="000B6FD9"/>
    <w:rsid w:val="000B70D0"/>
    <w:rsid w:val="000B73EC"/>
    <w:rsid w:val="000B7419"/>
    <w:rsid w:val="000B741A"/>
    <w:rsid w:val="000B7663"/>
    <w:rsid w:val="000B778A"/>
    <w:rsid w:val="000B79C8"/>
    <w:rsid w:val="000B7BB8"/>
    <w:rsid w:val="000B7C1E"/>
    <w:rsid w:val="000B7CEB"/>
    <w:rsid w:val="000B7E24"/>
    <w:rsid w:val="000B7F22"/>
    <w:rsid w:val="000B7F37"/>
    <w:rsid w:val="000B7FD6"/>
    <w:rsid w:val="000C0084"/>
    <w:rsid w:val="000C00C2"/>
    <w:rsid w:val="000C01DB"/>
    <w:rsid w:val="000C02C3"/>
    <w:rsid w:val="000C046B"/>
    <w:rsid w:val="000C0633"/>
    <w:rsid w:val="000C0735"/>
    <w:rsid w:val="000C081C"/>
    <w:rsid w:val="000C0AC8"/>
    <w:rsid w:val="000C0E23"/>
    <w:rsid w:val="000C1253"/>
    <w:rsid w:val="000C136E"/>
    <w:rsid w:val="000C139F"/>
    <w:rsid w:val="000C14D0"/>
    <w:rsid w:val="000C159E"/>
    <w:rsid w:val="000C16D7"/>
    <w:rsid w:val="000C17FE"/>
    <w:rsid w:val="000C183C"/>
    <w:rsid w:val="000C185B"/>
    <w:rsid w:val="000C18AA"/>
    <w:rsid w:val="000C195D"/>
    <w:rsid w:val="000C1C86"/>
    <w:rsid w:val="000C1CCA"/>
    <w:rsid w:val="000C1E51"/>
    <w:rsid w:val="000C1EEF"/>
    <w:rsid w:val="000C1FEC"/>
    <w:rsid w:val="000C202E"/>
    <w:rsid w:val="000C21E7"/>
    <w:rsid w:val="000C22B7"/>
    <w:rsid w:val="000C22FA"/>
    <w:rsid w:val="000C2450"/>
    <w:rsid w:val="000C2638"/>
    <w:rsid w:val="000C26BA"/>
    <w:rsid w:val="000C2701"/>
    <w:rsid w:val="000C27A1"/>
    <w:rsid w:val="000C27F0"/>
    <w:rsid w:val="000C28BE"/>
    <w:rsid w:val="000C2904"/>
    <w:rsid w:val="000C2958"/>
    <w:rsid w:val="000C29CE"/>
    <w:rsid w:val="000C2A9C"/>
    <w:rsid w:val="000C2C58"/>
    <w:rsid w:val="000C2C94"/>
    <w:rsid w:val="000C2C95"/>
    <w:rsid w:val="000C2FAC"/>
    <w:rsid w:val="000C3065"/>
    <w:rsid w:val="000C323B"/>
    <w:rsid w:val="000C3264"/>
    <w:rsid w:val="000C3336"/>
    <w:rsid w:val="000C3362"/>
    <w:rsid w:val="000C3406"/>
    <w:rsid w:val="000C3493"/>
    <w:rsid w:val="000C351D"/>
    <w:rsid w:val="000C3542"/>
    <w:rsid w:val="000C3563"/>
    <w:rsid w:val="000C372A"/>
    <w:rsid w:val="000C3774"/>
    <w:rsid w:val="000C387A"/>
    <w:rsid w:val="000C38C9"/>
    <w:rsid w:val="000C3A0B"/>
    <w:rsid w:val="000C3ABD"/>
    <w:rsid w:val="000C3B01"/>
    <w:rsid w:val="000C3C74"/>
    <w:rsid w:val="000C3D1D"/>
    <w:rsid w:val="000C3E9E"/>
    <w:rsid w:val="000C3EF0"/>
    <w:rsid w:val="000C3F19"/>
    <w:rsid w:val="000C3F99"/>
    <w:rsid w:val="000C4032"/>
    <w:rsid w:val="000C4084"/>
    <w:rsid w:val="000C40AF"/>
    <w:rsid w:val="000C41BE"/>
    <w:rsid w:val="000C4203"/>
    <w:rsid w:val="000C43E8"/>
    <w:rsid w:val="000C443A"/>
    <w:rsid w:val="000C4472"/>
    <w:rsid w:val="000C4489"/>
    <w:rsid w:val="000C451A"/>
    <w:rsid w:val="000C4583"/>
    <w:rsid w:val="000C461F"/>
    <w:rsid w:val="000C46DE"/>
    <w:rsid w:val="000C4740"/>
    <w:rsid w:val="000C4756"/>
    <w:rsid w:val="000C48FB"/>
    <w:rsid w:val="000C4A76"/>
    <w:rsid w:val="000C4AE7"/>
    <w:rsid w:val="000C4B3A"/>
    <w:rsid w:val="000C4B50"/>
    <w:rsid w:val="000C4BA3"/>
    <w:rsid w:val="000C4C3B"/>
    <w:rsid w:val="000C4C43"/>
    <w:rsid w:val="000C4DC3"/>
    <w:rsid w:val="000C4E8B"/>
    <w:rsid w:val="000C4ECE"/>
    <w:rsid w:val="000C5084"/>
    <w:rsid w:val="000C5086"/>
    <w:rsid w:val="000C5148"/>
    <w:rsid w:val="000C531D"/>
    <w:rsid w:val="000C54E3"/>
    <w:rsid w:val="000C559B"/>
    <w:rsid w:val="000C55CA"/>
    <w:rsid w:val="000C578F"/>
    <w:rsid w:val="000C5838"/>
    <w:rsid w:val="000C5970"/>
    <w:rsid w:val="000C59CE"/>
    <w:rsid w:val="000C5BD2"/>
    <w:rsid w:val="000C5C1D"/>
    <w:rsid w:val="000C5CC6"/>
    <w:rsid w:val="000C5D12"/>
    <w:rsid w:val="000C5E87"/>
    <w:rsid w:val="000C5EE2"/>
    <w:rsid w:val="000C5F55"/>
    <w:rsid w:val="000C5F9D"/>
    <w:rsid w:val="000C5FEB"/>
    <w:rsid w:val="000C6013"/>
    <w:rsid w:val="000C61CC"/>
    <w:rsid w:val="000C621A"/>
    <w:rsid w:val="000C6227"/>
    <w:rsid w:val="000C62DF"/>
    <w:rsid w:val="000C6300"/>
    <w:rsid w:val="000C6315"/>
    <w:rsid w:val="000C647E"/>
    <w:rsid w:val="000C6585"/>
    <w:rsid w:val="000C65CC"/>
    <w:rsid w:val="000C66B3"/>
    <w:rsid w:val="000C677F"/>
    <w:rsid w:val="000C6783"/>
    <w:rsid w:val="000C686E"/>
    <w:rsid w:val="000C6938"/>
    <w:rsid w:val="000C69F1"/>
    <w:rsid w:val="000C6A35"/>
    <w:rsid w:val="000C6ADD"/>
    <w:rsid w:val="000C6AFB"/>
    <w:rsid w:val="000C6C7C"/>
    <w:rsid w:val="000C6CD6"/>
    <w:rsid w:val="000C7019"/>
    <w:rsid w:val="000C7133"/>
    <w:rsid w:val="000C73C2"/>
    <w:rsid w:val="000C741A"/>
    <w:rsid w:val="000C7470"/>
    <w:rsid w:val="000C749E"/>
    <w:rsid w:val="000C75EF"/>
    <w:rsid w:val="000C7664"/>
    <w:rsid w:val="000C76A4"/>
    <w:rsid w:val="000C77AB"/>
    <w:rsid w:val="000C77BE"/>
    <w:rsid w:val="000C7951"/>
    <w:rsid w:val="000C7955"/>
    <w:rsid w:val="000C7A92"/>
    <w:rsid w:val="000C7AAF"/>
    <w:rsid w:val="000C7AF0"/>
    <w:rsid w:val="000C7B5B"/>
    <w:rsid w:val="000C7BDB"/>
    <w:rsid w:val="000C7DA7"/>
    <w:rsid w:val="000C7DB6"/>
    <w:rsid w:val="000C7E73"/>
    <w:rsid w:val="000C7F2C"/>
    <w:rsid w:val="000D0050"/>
    <w:rsid w:val="000D01A8"/>
    <w:rsid w:val="000D01E4"/>
    <w:rsid w:val="000D022A"/>
    <w:rsid w:val="000D0358"/>
    <w:rsid w:val="000D0497"/>
    <w:rsid w:val="000D064B"/>
    <w:rsid w:val="000D0712"/>
    <w:rsid w:val="000D0777"/>
    <w:rsid w:val="000D07B4"/>
    <w:rsid w:val="000D07DF"/>
    <w:rsid w:val="000D09EC"/>
    <w:rsid w:val="000D0D6F"/>
    <w:rsid w:val="000D0D90"/>
    <w:rsid w:val="000D0F5B"/>
    <w:rsid w:val="000D1183"/>
    <w:rsid w:val="000D1326"/>
    <w:rsid w:val="000D1360"/>
    <w:rsid w:val="000D136E"/>
    <w:rsid w:val="000D1416"/>
    <w:rsid w:val="000D15EB"/>
    <w:rsid w:val="000D16FC"/>
    <w:rsid w:val="000D1990"/>
    <w:rsid w:val="000D1991"/>
    <w:rsid w:val="000D1A28"/>
    <w:rsid w:val="000D1C3F"/>
    <w:rsid w:val="000D1C68"/>
    <w:rsid w:val="000D1C6B"/>
    <w:rsid w:val="000D1CD5"/>
    <w:rsid w:val="000D1E03"/>
    <w:rsid w:val="000D1E06"/>
    <w:rsid w:val="000D1EB2"/>
    <w:rsid w:val="000D1F0E"/>
    <w:rsid w:val="000D207B"/>
    <w:rsid w:val="000D2125"/>
    <w:rsid w:val="000D237B"/>
    <w:rsid w:val="000D23C8"/>
    <w:rsid w:val="000D242D"/>
    <w:rsid w:val="000D2473"/>
    <w:rsid w:val="000D26D0"/>
    <w:rsid w:val="000D2718"/>
    <w:rsid w:val="000D2743"/>
    <w:rsid w:val="000D2768"/>
    <w:rsid w:val="000D278F"/>
    <w:rsid w:val="000D28A9"/>
    <w:rsid w:val="000D290B"/>
    <w:rsid w:val="000D295D"/>
    <w:rsid w:val="000D2968"/>
    <w:rsid w:val="000D2987"/>
    <w:rsid w:val="000D29EF"/>
    <w:rsid w:val="000D2A9F"/>
    <w:rsid w:val="000D2AD3"/>
    <w:rsid w:val="000D2B3A"/>
    <w:rsid w:val="000D2CE4"/>
    <w:rsid w:val="000D2D84"/>
    <w:rsid w:val="000D2D93"/>
    <w:rsid w:val="000D2E73"/>
    <w:rsid w:val="000D2F54"/>
    <w:rsid w:val="000D2F6D"/>
    <w:rsid w:val="000D301F"/>
    <w:rsid w:val="000D31AF"/>
    <w:rsid w:val="000D338C"/>
    <w:rsid w:val="000D34CC"/>
    <w:rsid w:val="000D3876"/>
    <w:rsid w:val="000D38EA"/>
    <w:rsid w:val="000D3913"/>
    <w:rsid w:val="000D399E"/>
    <w:rsid w:val="000D39A7"/>
    <w:rsid w:val="000D3A5D"/>
    <w:rsid w:val="000D3A97"/>
    <w:rsid w:val="000D3AA1"/>
    <w:rsid w:val="000D3AA3"/>
    <w:rsid w:val="000D3AB1"/>
    <w:rsid w:val="000D3B7D"/>
    <w:rsid w:val="000D3BCA"/>
    <w:rsid w:val="000D3E10"/>
    <w:rsid w:val="000D3E66"/>
    <w:rsid w:val="000D3E93"/>
    <w:rsid w:val="000D3EF2"/>
    <w:rsid w:val="000D3EF3"/>
    <w:rsid w:val="000D3F62"/>
    <w:rsid w:val="000D3FCA"/>
    <w:rsid w:val="000D3FD9"/>
    <w:rsid w:val="000D40FF"/>
    <w:rsid w:val="000D4169"/>
    <w:rsid w:val="000D427D"/>
    <w:rsid w:val="000D44BD"/>
    <w:rsid w:val="000D44C4"/>
    <w:rsid w:val="000D45DA"/>
    <w:rsid w:val="000D4622"/>
    <w:rsid w:val="000D4675"/>
    <w:rsid w:val="000D494D"/>
    <w:rsid w:val="000D4C63"/>
    <w:rsid w:val="000D4CA1"/>
    <w:rsid w:val="000D4CA4"/>
    <w:rsid w:val="000D4D02"/>
    <w:rsid w:val="000D4D30"/>
    <w:rsid w:val="000D4E4B"/>
    <w:rsid w:val="000D4F60"/>
    <w:rsid w:val="000D4FC5"/>
    <w:rsid w:val="000D5170"/>
    <w:rsid w:val="000D5295"/>
    <w:rsid w:val="000D5386"/>
    <w:rsid w:val="000D53E3"/>
    <w:rsid w:val="000D5448"/>
    <w:rsid w:val="000D546B"/>
    <w:rsid w:val="000D54D8"/>
    <w:rsid w:val="000D55CD"/>
    <w:rsid w:val="000D56A6"/>
    <w:rsid w:val="000D5810"/>
    <w:rsid w:val="000D5888"/>
    <w:rsid w:val="000D58E0"/>
    <w:rsid w:val="000D5912"/>
    <w:rsid w:val="000D59AB"/>
    <w:rsid w:val="000D5A09"/>
    <w:rsid w:val="000D5A59"/>
    <w:rsid w:val="000D5AC6"/>
    <w:rsid w:val="000D5C93"/>
    <w:rsid w:val="000D5D17"/>
    <w:rsid w:val="000D5DCC"/>
    <w:rsid w:val="000D5E1A"/>
    <w:rsid w:val="000D5E29"/>
    <w:rsid w:val="000D5E33"/>
    <w:rsid w:val="000D5FEE"/>
    <w:rsid w:val="000D6062"/>
    <w:rsid w:val="000D61D3"/>
    <w:rsid w:val="000D630F"/>
    <w:rsid w:val="000D63DC"/>
    <w:rsid w:val="000D644C"/>
    <w:rsid w:val="000D673B"/>
    <w:rsid w:val="000D688E"/>
    <w:rsid w:val="000D6ABF"/>
    <w:rsid w:val="000D6B94"/>
    <w:rsid w:val="000D6BBD"/>
    <w:rsid w:val="000D6BCE"/>
    <w:rsid w:val="000D6D0D"/>
    <w:rsid w:val="000D6D24"/>
    <w:rsid w:val="000D70B9"/>
    <w:rsid w:val="000D7127"/>
    <w:rsid w:val="000D71D3"/>
    <w:rsid w:val="000D7232"/>
    <w:rsid w:val="000D7242"/>
    <w:rsid w:val="000D725C"/>
    <w:rsid w:val="000D7336"/>
    <w:rsid w:val="000D739A"/>
    <w:rsid w:val="000D740E"/>
    <w:rsid w:val="000D7672"/>
    <w:rsid w:val="000D776D"/>
    <w:rsid w:val="000D7801"/>
    <w:rsid w:val="000D783F"/>
    <w:rsid w:val="000D7860"/>
    <w:rsid w:val="000D786C"/>
    <w:rsid w:val="000D78E0"/>
    <w:rsid w:val="000D7A6F"/>
    <w:rsid w:val="000D7B14"/>
    <w:rsid w:val="000D7B9D"/>
    <w:rsid w:val="000D7C02"/>
    <w:rsid w:val="000D7C4C"/>
    <w:rsid w:val="000D7D71"/>
    <w:rsid w:val="000D7D94"/>
    <w:rsid w:val="000D7DC3"/>
    <w:rsid w:val="000D7DEC"/>
    <w:rsid w:val="000D7E88"/>
    <w:rsid w:val="000D7F96"/>
    <w:rsid w:val="000D7FA3"/>
    <w:rsid w:val="000D7FC3"/>
    <w:rsid w:val="000E0028"/>
    <w:rsid w:val="000E00D0"/>
    <w:rsid w:val="000E00EB"/>
    <w:rsid w:val="000E0151"/>
    <w:rsid w:val="000E01F1"/>
    <w:rsid w:val="000E0337"/>
    <w:rsid w:val="000E03E7"/>
    <w:rsid w:val="000E05A6"/>
    <w:rsid w:val="000E0692"/>
    <w:rsid w:val="000E073C"/>
    <w:rsid w:val="000E0751"/>
    <w:rsid w:val="000E0767"/>
    <w:rsid w:val="000E07B4"/>
    <w:rsid w:val="000E09A6"/>
    <w:rsid w:val="000E09B6"/>
    <w:rsid w:val="000E0AF4"/>
    <w:rsid w:val="000E0BC1"/>
    <w:rsid w:val="000E0D38"/>
    <w:rsid w:val="000E0D58"/>
    <w:rsid w:val="000E0D6A"/>
    <w:rsid w:val="000E0DFE"/>
    <w:rsid w:val="000E0E25"/>
    <w:rsid w:val="000E0E8E"/>
    <w:rsid w:val="000E0EDC"/>
    <w:rsid w:val="000E0EEE"/>
    <w:rsid w:val="000E0F01"/>
    <w:rsid w:val="000E0F37"/>
    <w:rsid w:val="000E107D"/>
    <w:rsid w:val="000E112F"/>
    <w:rsid w:val="000E124E"/>
    <w:rsid w:val="000E1254"/>
    <w:rsid w:val="000E1286"/>
    <w:rsid w:val="000E12C0"/>
    <w:rsid w:val="000E12D4"/>
    <w:rsid w:val="000E134E"/>
    <w:rsid w:val="000E1367"/>
    <w:rsid w:val="000E13A4"/>
    <w:rsid w:val="000E13F1"/>
    <w:rsid w:val="000E14B8"/>
    <w:rsid w:val="000E1583"/>
    <w:rsid w:val="000E15E0"/>
    <w:rsid w:val="000E15EA"/>
    <w:rsid w:val="000E15F0"/>
    <w:rsid w:val="000E176B"/>
    <w:rsid w:val="000E18B4"/>
    <w:rsid w:val="000E191F"/>
    <w:rsid w:val="000E1A55"/>
    <w:rsid w:val="000E1BA6"/>
    <w:rsid w:val="000E1BB4"/>
    <w:rsid w:val="000E1BE3"/>
    <w:rsid w:val="000E1DDB"/>
    <w:rsid w:val="000E1DF3"/>
    <w:rsid w:val="000E1F37"/>
    <w:rsid w:val="000E1F61"/>
    <w:rsid w:val="000E1FF8"/>
    <w:rsid w:val="000E20B9"/>
    <w:rsid w:val="000E20D6"/>
    <w:rsid w:val="000E2103"/>
    <w:rsid w:val="000E22E9"/>
    <w:rsid w:val="000E23C0"/>
    <w:rsid w:val="000E24D6"/>
    <w:rsid w:val="000E2501"/>
    <w:rsid w:val="000E2601"/>
    <w:rsid w:val="000E261A"/>
    <w:rsid w:val="000E2710"/>
    <w:rsid w:val="000E2760"/>
    <w:rsid w:val="000E28E3"/>
    <w:rsid w:val="000E2906"/>
    <w:rsid w:val="000E2A8A"/>
    <w:rsid w:val="000E2ADA"/>
    <w:rsid w:val="000E2B55"/>
    <w:rsid w:val="000E2B76"/>
    <w:rsid w:val="000E2C24"/>
    <w:rsid w:val="000E2CF3"/>
    <w:rsid w:val="000E2D8C"/>
    <w:rsid w:val="000E2DA5"/>
    <w:rsid w:val="000E2E0B"/>
    <w:rsid w:val="000E2E5C"/>
    <w:rsid w:val="000E2E99"/>
    <w:rsid w:val="000E2EBE"/>
    <w:rsid w:val="000E2F30"/>
    <w:rsid w:val="000E2FE4"/>
    <w:rsid w:val="000E2FEE"/>
    <w:rsid w:val="000E302F"/>
    <w:rsid w:val="000E3087"/>
    <w:rsid w:val="000E30E2"/>
    <w:rsid w:val="000E30F6"/>
    <w:rsid w:val="000E3120"/>
    <w:rsid w:val="000E3327"/>
    <w:rsid w:val="000E35B2"/>
    <w:rsid w:val="000E35BC"/>
    <w:rsid w:val="000E379F"/>
    <w:rsid w:val="000E388F"/>
    <w:rsid w:val="000E3A12"/>
    <w:rsid w:val="000E3E76"/>
    <w:rsid w:val="000E3E9B"/>
    <w:rsid w:val="000E4032"/>
    <w:rsid w:val="000E4080"/>
    <w:rsid w:val="000E4114"/>
    <w:rsid w:val="000E4142"/>
    <w:rsid w:val="000E414E"/>
    <w:rsid w:val="000E41E0"/>
    <w:rsid w:val="000E41EE"/>
    <w:rsid w:val="000E424C"/>
    <w:rsid w:val="000E426F"/>
    <w:rsid w:val="000E45DB"/>
    <w:rsid w:val="000E460D"/>
    <w:rsid w:val="000E469E"/>
    <w:rsid w:val="000E4A56"/>
    <w:rsid w:val="000E4ABE"/>
    <w:rsid w:val="000E4AE2"/>
    <w:rsid w:val="000E4B84"/>
    <w:rsid w:val="000E4BC0"/>
    <w:rsid w:val="000E4C00"/>
    <w:rsid w:val="000E4C20"/>
    <w:rsid w:val="000E4D0E"/>
    <w:rsid w:val="000E50D0"/>
    <w:rsid w:val="000E50D1"/>
    <w:rsid w:val="000E52B5"/>
    <w:rsid w:val="000E530A"/>
    <w:rsid w:val="000E545F"/>
    <w:rsid w:val="000E546A"/>
    <w:rsid w:val="000E54B7"/>
    <w:rsid w:val="000E550A"/>
    <w:rsid w:val="000E55C0"/>
    <w:rsid w:val="000E59BB"/>
    <w:rsid w:val="000E5A14"/>
    <w:rsid w:val="000E5A2C"/>
    <w:rsid w:val="000E5A50"/>
    <w:rsid w:val="000E5B2D"/>
    <w:rsid w:val="000E5B99"/>
    <w:rsid w:val="000E5BB0"/>
    <w:rsid w:val="000E5BD1"/>
    <w:rsid w:val="000E5BD8"/>
    <w:rsid w:val="000E5C90"/>
    <w:rsid w:val="000E5CB0"/>
    <w:rsid w:val="000E5E6F"/>
    <w:rsid w:val="000E601A"/>
    <w:rsid w:val="000E61FE"/>
    <w:rsid w:val="000E621F"/>
    <w:rsid w:val="000E6220"/>
    <w:rsid w:val="000E633C"/>
    <w:rsid w:val="000E642F"/>
    <w:rsid w:val="000E6781"/>
    <w:rsid w:val="000E67D7"/>
    <w:rsid w:val="000E6BCF"/>
    <w:rsid w:val="000E6CEA"/>
    <w:rsid w:val="000E6DA8"/>
    <w:rsid w:val="000E6F5B"/>
    <w:rsid w:val="000E6FDE"/>
    <w:rsid w:val="000E6FEE"/>
    <w:rsid w:val="000E701D"/>
    <w:rsid w:val="000E70B0"/>
    <w:rsid w:val="000E717C"/>
    <w:rsid w:val="000E71AE"/>
    <w:rsid w:val="000E72A8"/>
    <w:rsid w:val="000E7367"/>
    <w:rsid w:val="000E74BB"/>
    <w:rsid w:val="000E765B"/>
    <w:rsid w:val="000E773F"/>
    <w:rsid w:val="000E77C8"/>
    <w:rsid w:val="000E78A0"/>
    <w:rsid w:val="000E78E2"/>
    <w:rsid w:val="000E79BF"/>
    <w:rsid w:val="000E7BC0"/>
    <w:rsid w:val="000E7C6F"/>
    <w:rsid w:val="000E7CD8"/>
    <w:rsid w:val="000E7CFF"/>
    <w:rsid w:val="000E7D7B"/>
    <w:rsid w:val="000E7E05"/>
    <w:rsid w:val="000F0045"/>
    <w:rsid w:val="000F009C"/>
    <w:rsid w:val="000F00DC"/>
    <w:rsid w:val="000F016D"/>
    <w:rsid w:val="000F016F"/>
    <w:rsid w:val="000F025F"/>
    <w:rsid w:val="000F0339"/>
    <w:rsid w:val="000F038B"/>
    <w:rsid w:val="000F03EA"/>
    <w:rsid w:val="000F044E"/>
    <w:rsid w:val="000F05B7"/>
    <w:rsid w:val="000F0623"/>
    <w:rsid w:val="000F0960"/>
    <w:rsid w:val="000F0A04"/>
    <w:rsid w:val="000F0AF4"/>
    <w:rsid w:val="000F0B8D"/>
    <w:rsid w:val="000F0BA9"/>
    <w:rsid w:val="000F0BF5"/>
    <w:rsid w:val="000F0D3E"/>
    <w:rsid w:val="000F0D82"/>
    <w:rsid w:val="000F0DB5"/>
    <w:rsid w:val="000F0EE9"/>
    <w:rsid w:val="000F0FBD"/>
    <w:rsid w:val="000F0FE2"/>
    <w:rsid w:val="000F1011"/>
    <w:rsid w:val="000F1163"/>
    <w:rsid w:val="000F11A7"/>
    <w:rsid w:val="000F120D"/>
    <w:rsid w:val="000F1226"/>
    <w:rsid w:val="000F125C"/>
    <w:rsid w:val="000F1268"/>
    <w:rsid w:val="000F130C"/>
    <w:rsid w:val="000F1339"/>
    <w:rsid w:val="000F1374"/>
    <w:rsid w:val="000F1399"/>
    <w:rsid w:val="000F13FB"/>
    <w:rsid w:val="000F14BB"/>
    <w:rsid w:val="000F1564"/>
    <w:rsid w:val="000F174A"/>
    <w:rsid w:val="000F198E"/>
    <w:rsid w:val="000F19A7"/>
    <w:rsid w:val="000F1A44"/>
    <w:rsid w:val="000F1A76"/>
    <w:rsid w:val="000F1BA6"/>
    <w:rsid w:val="000F1BBB"/>
    <w:rsid w:val="000F1BFD"/>
    <w:rsid w:val="000F1BFF"/>
    <w:rsid w:val="000F1C7C"/>
    <w:rsid w:val="000F1CE1"/>
    <w:rsid w:val="000F1D50"/>
    <w:rsid w:val="000F1D71"/>
    <w:rsid w:val="000F1E9D"/>
    <w:rsid w:val="000F1FE7"/>
    <w:rsid w:val="000F2099"/>
    <w:rsid w:val="000F2159"/>
    <w:rsid w:val="000F21BF"/>
    <w:rsid w:val="000F22B3"/>
    <w:rsid w:val="000F2348"/>
    <w:rsid w:val="000F23F4"/>
    <w:rsid w:val="000F25A2"/>
    <w:rsid w:val="000F2796"/>
    <w:rsid w:val="000F2813"/>
    <w:rsid w:val="000F283F"/>
    <w:rsid w:val="000F28D9"/>
    <w:rsid w:val="000F293C"/>
    <w:rsid w:val="000F2BB5"/>
    <w:rsid w:val="000F2D5D"/>
    <w:rsid w:val="000F2DC2"/>
    <w:rsid w:val="000F2EC3"/>
    <w:rsid w:val="000F2FC1"/>
    <w:rsid w:val="000F31C2"/>
    <w:rsid w:val="000F3282"/>
    <w:rsid w:val="000F32A5"/>
    <w:rsid w:val="000F3338"/>
    <w:rsid w:val="000F3388"/>
    <w:rsid w:val="000F33AA"/>
    <w:rsid w:val="000F33B3"/>
    <w:rsid w:val="000F3445"/>
    <w:rsid w:val="000F34BA"/>
    <w:rsid w:val="000F3694"/>
    <w:rsid w:val="000F36F4"/>
    <w:rsid w:val="000F3708"/>
    <w:rsid w:val="000F37EC"/>
    <w:rsid w:val="000F380B"/>
    <w:rsid w:val="000F3929"/>
    <w:rsid w:val="000F393E"/>
    <w:rsid w:val="000F39CD"/>
    <w:rsid w:val="000F3B79"/>
    <w:rsid w:val="000F3BFA"/>
    <w:rsid w:val="000F3CCE"/>
    <w:rsid w:val="000F3E18"/>
    <w:rsid w:val="000F3E44"/>
    <w:rsid w:val="000F3EF0"/>
    <w:rsid w:val="000F40C0"/>
    <w:rsid w:val="000F40DC"/>
    <w:rsid w:val="000F414F"/>
    <w:rsid w:val="000F41F2"/>
    <w:rsid w:val="000F42E6"/>
    <w:rsid w:val="000F4367"/>
    <w:rsid w:val="000F4449"/>
    <w:rsid w:val="000F452A"/>
    <w:rsid w:val="000F455C"/>
    <w:rsid w:val="000F4589"/>
    <w:rsid w:val="000F45B0"/>
    <w:rsid w:val="000F46CB"/>
    <w:rsid w:val="000F46E1"/>
    <w:rsid w:val="000F473C"/>
    <w:rsid w:val="000F47D1"/>
    <w:rsid w:val="000F4AC7"/>
    <w:rsid w:val="000F4B3C"/>
    <w:rsid w:val="000F4B73"/>
    <w:rsid w:val="000F4C04"/>
    <w:rsid w:val="000F4CD2"/>
    <w:rsid w:val="000F4D52"/>
    <w:rsid w:val="000F4D77"/>
    <w:rsid w:val="000F4E2D"/>
    <w:rsid w:val="000F4F27"/>
    <w:rsid w:val="000F4F92"/>
    <w:rsid w:val="000F4FA8"/>
    <w:rsid w:val="000F4FD1"/>
    <w:rsid w:val="000F5038"/>
    <w:rsid w:val="000F50B3"/>
    <w:rsid w:val="000F50D3"/>
    <w:rsid w:val="000F50E6"/>
    <w:rsid w:val="000F51A3"/>
    <w:rsid w:val="000F526D"/>
    <w:rsid w:val="000F53F1"/>
    <w:rsid w:val="000F5435"/>
    <w:rsid w:val="000F5588"/>
    <w:rsid w:val="000F56A3"/>
    <w:rsid w:val="000F56BA"/>
    <w:rsid w:val="000F5731"/>
    <w:rsid w:val="000F5834"/>
    <w:rsid w:val="000F584D"/>
    <w:rsid w:val="000F589D"/>
    <w:rsid w:val="000F58C4"/>
    <w:rsid w:val="000F58DB"/>
    <w:rsid w:val="000F5944"/>
    <w:rsid w:val="000F597E"/>
    <w:rsid w:val="000F59C6"/>
    <w:rsid w:val="000F59CA"/>
    <w:rsid w:val="000F5A4D"/>
    <w:rsid w:val="000F5BC2"/>
    <w:rsid w:val="000F5BE4"/>
    <w:rsid w:val="000F5C34"/>
    <w:rsid w:val="000F5C3E"/>
    <w:rsid w:val="000F5D87"/>
    <w:rsid w:val="000F5DAB"/>
    <w:rsid w:val="000F5E21"/>
    <w:rsid w:val="000F5E8F"/>
    <w:rsid w:val="000F5EC1"/>
    <w:rsid w:val="000F5FA8"/>
    <w:rsid w:val="000F5FE8"/>
    <w:rsid w:val="000F602A"/>
    <w:rsid w:val="000F604B"/>
    <w:rsid w:val="000F6115"/>
    <w:rsid w:val="000F6155"/>
    <w:rsid w:val="000F61B4"/>
    <w:rsid w:val="000F61F8"/>
    <w:rsid w:val="000F621E"/>
    <w:rsid w:val="000F64C3"/>
    <w:rsid w:val="000F64DB"/>
    <w:rsid w:val="000F6516"/>
    <w:rsid w:val="000F6534"/>
    <w:rsid w:val="000F65DB"/>
    <w:rsid w:val="000F65E5"/>
    <w:rsid w:val="000F673B"/>
    <w:rsid w:val="000F686D"/>
    <w:rsid w:val="000F6885"/>
    <w:rsid w:val="000F68D8"/>
    <w:rsid w:val="000F6911"/>
    <w:rsid w:val="000F6925"/>
    <w:rsid w:val="000F6952"/>
    <w:rsid w:val="000F6B38"/>
    <w:rsid w:val="000F6B94"/>
    <w:rsid w:val="000F6C04"/>
    <w:rsid w:val="000F6C79"/>
    <w:rsid w:val="000F6CAF"/>
    <w:rsid w:val="000F6DE3"/>
    <w:rsid w:val="000F6E3D"/>
    <w:rsid w:val="000F6E88"/>
    <w:rsid w:val="000F6ECE"/>
    <w:rsid w:val="000F6FDF"/>
    <w:rsid w:val="000F6FFD"/>
    <w:rsid w:val="000F7008"/>
    <w:rsid w:val="000F700A"/>
    <w:rsid w:val="000F7192"/>
    <w:rsid w:val="000F7453"/>
    <w:rsid w:val="000F7477"/>
    <w:rsid w:val="000F74EE"/>
    <w:rsid w:val="000F75D5"/>
    <w:rsid w:val="000F7717"/>
    <w:rsid w:val="000F783F"/>
    <w:rsid w:val="000F78A3"/>
    <w:rsid w:val="000F7A09"/>
    <w:rsid w:val="000F7A3B"/>
    <w:rsid w:val="000F7AA4"/>
    <w:rsid w:val="000F7BB6"/>
    <w:rsid w:val="000F7D39"/>
    <w:rsid w:val="000F7DA1"/>
    <w:rsid w:val="000F7DF4"/>
    <w:rsid w:val="000F7EB9"/>
    <w:rsid w:val="000F7F81"/>
    <w:rsid w:val="000F7F97"/>
    <w:rsid w:val="000F7FF0"/>
    <w:rsid w:val="00100008"/>
    <w:rsid w:val="00100018"/>
    <w:rsid w:val="0010007A"/>
    <w:rsid w:val="0010007F"/>
    <w:rsid w:val="00100266"/>
    <w:rsid w:val="001002A0"/>
    <w:rsid w:val="00100316"/>
    <w:rsid w:val="0010036E"/>
    <w:rsid w:val="00100469"/>
    <w:rsid w:val="00100930"/>
    <w:rsid w:val="00100A91"/>
    <w:rsid w:val="00100B3D"/>
    <w:rsid w:val="00100C76"/>
    <w:rsid w:val="00100D2F"/>
    <w:rsid w:val="00100F95"/>
    <w:rsid w:val="00100FFC"/>
    <w:rsid w:val="001010AD"/>
    <w:rsid w:val="00101174"/>
    <w:rsid w:val="0010118D"/>
    <w:rsid w:val="00101235"/>
    <w:rsid w:val="0010131F"/>
    <w:rsid w:val="0010137D"/>
    <w:rsid w:val="001013BA"/>
    <w:rsid w:val="00101796"/>
    <w:rsid w:val="0010181D"/>
    <w:rsid w:val="0010184F"/>
    <w:rsid w:val="00101869"/>
    <w:rsid w:val="00101871"/>
    <w:rsid w:val="00101A32"/>
    <w:rsid w:val="00101B4C"/>
    <w:rsid w:val="00101B57"/>
    <w:rsid w:val="00101BFE"/>
    <w:rsid w:val="00101C7E"/>
    <w:rsid w:val="00101C99"/>
    <w:rsid w:val="00101CB6"/>
    <w:rsid w:val="00101D1D"/>
    <w:rsid w:val="00101F13"/>
    <w:rsid w:val="00101F8F"/>
    <w:rsid w:val="00102250"/>
    <w:rsid w:val="001024AE"/>
    <w:rsid w:val="001025F8"/>
    <w:rsid w:val="0010264D"/>
    <w:rsid w:val="00102667"/>
    <w:rsid w:val="001026A4"/>
    <w:rsid w:val="001027BA"/>
    <w:rsid w:val="0010283A"/>
    <w:rsid w:val="00102925"/>
    <w:rsid w:val="001029E9"/>
    <w:rsid w:val="00102AB2"/>
    <w:rsid w:val="00102B0D"/>
    <w:rsid w:val="00102C0F"/>
    <w:rsid w:val="00102D0D"/>
    <w:rsid w:val="00102D4C"/>
    <w:rsid w:val="00102E3C"/>
    <w:rsid w:val="00102FD4"/>
    <w:rsid w:val="0010308D"/>
    <w:rsid w:val="00103283"/>
    <w:rsid w:val="001032B0"/>
    <w:rsid w:val="001032DE"/>
    <w:rsid w:val="0010350B"/>
    <w:rsid w:val="00103607"/>
    <w:rsid w:val="00103680"/>
    <w:rsid w:val="0010368A"/>
    <w:rsid w:val="001036AF"/>
    <w:rsid w:val="0010376A"/>
    <w:rsid w:val="00103818"/>
    <w:rsid w:val="0010392A"/>
    <w:rsid w:val="00103B1E"/>
    <w:rsid w:val="00103C32"/>
    <w:rsid w:val="00103E16"/>
    <w:rsid w:val="00103E2B"/>
    <w:rsid w:val="00103F3D"/>
    <w:rsid w:val="0010435B"/>
    <w:rsid w:val="00104365"/>
    <w:rsid w:val="00104386"/>
    <w:rsid w:val="00104388"/>
    <w:rsid w:val="0010451E"/>
    <w:rsid w:val="00104560"/>
    <w:rsid w:val="0010456A"/>
    <w:rsid w:val="0010456E"/>
    <w:rsid w:val="00104573"/>
    <w:rsid w:val="001045A5"/>
    <w:rsid w:val="001046A2"/>
    <w:rsid w:val="00104712"/>
    <w:rsid w:val="00104721"/>
    <w:rsid w:val="00104780"/>
    <w:rsid w:val="001047C9"/>
    <w:rsid w:val="0010497E"/>
    <w:rsid w:val="0010498F"/>
    <w:rsid w:val="00104A44"/>
    <w:rsid w:val="00104BB4"/>
    <w:rsid w:val="00104DA9"/>
    <w:rsid w:val="00104E84"/>
    <w:rsid w:val="00104EBF"/>
    <w:rsid w:val="00104ED9"/>
    <w:rsid w:val="00104F20"/>
    <w:rsid w:val="001051FC"/>
    <w:rsid w:val="00105235"/>
    <w:rsid w:val="0010528E"/>
    <w:rsid w:val="001055B5"/>
    <w:rsid w:val="001055D6"/>
    <w:rsid w:val="00105640"/>
    <w:rsid w:val="00105759"/>
    <w:rsid w:val="001057BC"/>
    <w:rsid w:val="00105830"/>
    <w:rsid w:val="00105869"/>
    <w:rsid w:val="00105A70"/>
    <w:rsid w:val="00105A8B"/>
    <w:rsid w:val="00105B24"/>
    <w:rsid w:val="00105B7B"/>
    <w:rsid w:val="00105C13"/>
    <w:rsid w:val="00105C4B"/>
    <w:rsid w:val="00105C65"/>
    <w:rsid w:val="00105DB3"/>
    <w:rsid w:val="00105DF6"/>
    <w:rsid w:val="00105E05"/>
    <w:rsid w:val="0010603E"/>
    <w:rsid w:val="00106182"/>
    <w:rsid w:val="0010619E"/>
    <w:rsid w:val="00106224"/>
    <w:rsid w:val="00106232"/>
    <w:rsid w:val="00106360"/>
    <w:rsid w:val="00106391"/>
    <w:rsid w:val="001064DA"/>
    <w:rsid w:val="00106527"/>
    <w:rsid w:val="001066B9"/>
    <w:rsid w:val="001066EE"/>
    <w:rsid w:val="001067A9"/>
    <w:rsid w:val="001067D3"/>
    <w:rsid w:val="0010680D"/>
    <w:rsid w:val="00106956"/>
    <w:rsid w:val="00106A40"/>
    <w:rsid w:val="00106AEB"/>
    <w:rsid w:val="00106AEE"/>
    <w:rsid w:val="00106C9C"/>
    <w:rsid w:val="00106CB6"/>
    <w:rsid w:val="00106CFA"/>
    <w:rsid w:val="00106D13"/>
    <w:rsid w:val="00106E30"/>
    <w:rsid w:val="00106E36"/>
    <w:rsid w:val="00106E45"/>
    <w:rsid w:val="00106E5E"/>
    <w:rsid w:val="00106F3E"/>
    <w:rsid w:val="00106FA8"/>
    <w:rsid w:val="00106FAD"/>
    <w:rsid w:val="001070DF"/>
    <w:rsid w:val="001071B1"/>
    <w:rsid w:val="00107267"/>
    <w:rsid w:val="00107565"/>
    <w:rsid w:val="00107616"/>
    <w:rsid w:val="00107674"/>
    <w:rsid w:val="001077A7"/>
    <w:rsid w:val="001077FC"/>
    <w:rsid w:val="0010787D"/>
    <w:rsid w:val="00107980"/>
    <w:rsid w:val="00107A41"/>
    <w:rsid w:val="00107A7A"/>
    <w:rsid w:val="00107C03"/>
    <w:rsid w:val="00107C40"/>
    <w:rsid w:val="00107CF7"/>
    <w:rsid w:val="00107DA3"/>
    <w:rsid w:val="00107DAF"/>
    <w:rsid w:val="00107E0E"/>
    <w:rsid w:val="00107EDB"/>
    <w:rsid w:val="00107FAC"/>
    <w:rsid w:val="00110055"/>
    <w:rsid w:val="001100C2"/>
    <w:rsid w:val="001101B4"/>
    <w:rsid w:val="0011030C"/>
    <w:rsid w:val="001103C6"/>
    <w:rsid w:val="001103CC"/>
    <w:rsid w:val="00110447"/>
    <w:rsid w:val="00110488"/>
    <w:rsid w:val="0011050F"/>
    <w:rsid w:val="00110557"/>
    <w:rsid w:val="00110595"/>
    <w:rsid w:val="00110743"/>
    <w:rsid w:val="00110754"/>
    <w:rsid w:val="001107BB"/>
    <w:rsid w:val="001108A9"/>
    <w:rsid w:val="001108DA"/>
    <w:rsid w:val="001109D8"/>
    <w:rsid w:val="00110A82"/>
    <w:rsid w:val="00110C66"/>
    <w:rsid w:val="00110CEA"/>
    <w:rsid w:val="00110E57"/>
    <w:rsid w:val="00110E9B"/>
    <w:rsid w:val="00110EDC"/>
    <w:rsid w:val="00110F43"/>
    <w:rsid w:val="00110F5B"/>
    <w:rsid w:val="0011105C"/>
    <w:rsid w:val="0011117C"/>
    <w:rsid w:val="00111199"/>
    <w:rsid w:val="001115F3"/>
    <w:rsid w:val="0011166D"/>
    <w:rsid w:val="0011168F"/>
    <w:rsid w:val="00111771"/>
    <w:rsid w:val="001117C2"/>
    <w:rsid w:val="001117C6"/>
    <w:rsid w:val="001117F6"/>
    <w:rsid w:val="0011181D"/>
    <w:rsid w:val="001118F5"/>
    <w:rsid w:val="00111990"/>
    <w:rsid w:val="00111ADE"/>
    <w:rsid w:val="00111B34"/>
    <w:rsid w:val="00111BC0"/>
    <w:rsid w:val="00111DEC"/>
    <w:rsid w:val="00111E93"/>
    <w:rsid w:val="00111F08"/>
    <w:rsid w:val="00111F64"/>
    <w:rsid w:val="001120AA"/>
    <w:rsid w:val="001120B6"/>
    <w:rsid w:val="001120BB"/>
    <w:rsid w:val="0011210C"/>
    <w:rsid w:val="001121EA"/>
    <w:rsid w:val="00112279"/>
    <w:rsid w:val="001124B8"/>
    <w:rsid w:val="0011255C"/>
    <w:rsid w:val="001125A3"/>
    <w:rsid w:val="001125DC"/>
    <w:rsid w:val="00112659"/>
    <w:rsid w:val="0011274A"/>
    <w:rsid w:val="00112817"/>
    <w:rsid w:val="0011295B"/>
    <w:rsid w:val="001129BC"/>
    <w:rsid w:val="00112A48"/>
    <w:rsid w:val="00112A92"/>
    <w:rsid w:val="00112B08"/>
    <w:rsid w:val="00112C5A"/>
    <w:rsid w:val="00112D8E"/>
    <w:rsid w:val="00112E04"/>
    <w:rsid w:val="00112E89"/>
    <w:rsid w:val="00112F55"/>
    <w:rsid w:val="00113034"/>
    <w:rsid w:val="00113168"/>
    <w:rsid w:val="001131DB"/>
    <w:rsid w:val="001131E7"/>
    <w:rsid w:val="001131F3"/>
    <w:rsid w:val="0011325C"/>
    <w:rsid w:val="001132BF"/>
    <w:rsid w:val="001132CE"/>
    <w:rsid w:val="0011332F"/>
    <w:rsid w:val="00113395"/>
    <w:rsid w:val="00113424"/>
    <w:rsid w:val="00113504"/>
    <w:rsid w:val="0011368F"/>
    <w:rsid w:val="00113910"/>
    <w:rsid w:val="00113945"/>
    <w:rsid w:val="00113AF0"/>
    <w:rsid w:val="00113AFA"/>
    <w:rsid w:val="00113B7B"/>
    <w:rsid w:val="00114083"/>
    <w:rsid w:val="00114180"/>
    <w:rsid w:val="001141B0"/>
    <w:rsid w:val="0011422A"/>
    <w:rsid w:val="00114439"/>
    <w:rsid w:val="0011446D"/>
    <w:rsid w:val="00114646"/>
    <w:rsid w:val="0011497A"/>
    <w:rsid w:val="001149BD"/>
    <w:rsid w:val="00114B1B"/>
    <w:rsid w:val="00114C75"/>
    <w:rsid w:val="00114CCC"/>
    <w:rsid w:val="00114F7A"/>
    <w:rsid w:val="0011506D"/>
    <w:rsid w:val="00115228"/>
    <w:rsid w:val="00115258"/>
    <w:rsid w:val="001152A0"/>
    <w:rsid w:val="001152C2"/>
    <w:rsid w:val="00115338"/>
    <w:rsid w:val="00115376"/>
    <w:rsid w:val="00115588"/>
    <w:rsid w:val="001155A7"/>
    <w:rsid w:val="0011570D"/>
    <w:rsid w:val="00115809"/>
    <w:rsid w:val="00115944"/>
    <w:rsid w:val="001159E2"/>
    <w:rsid w:val="00115A40"/>
    <w:rsid w:val="00115A45"/>
    <w:rsid w:val="00115C23"/>
    <w:rsid w:val="00115E9A"/>
    <w:rsid w:val="00115F08"/>
    <w:rsid w:val="00115FDD"/>
    <w:rsid w:val="00116006"/>
    <w:rsid w:val="0011604E"/>
    <w:rsid w:val="001161D4"/>
    <w:rsid w:val="00116261"/>
    <w:rsid w:val="00116462"/>
    <w:rsid w:val="001164B3"/>
    <w:rsid w:val="0011660C"/>
    <w:rsid w:val="00116668"/>
    <w:rsid w:val="001166E4"/>
    <w:rsid w:val="00116718"/>
    <w:rsid w:val="0011674A"/>
    <w:rsid w:val="00116A2F"/>
    <w:rsid w:val="00116B87"/>
    <w:rsid w:val="00116C70"/>
    <w:rsid w:val="00116D8E"/>
    <w:rsid w:val="00116F33"/>
    <w:rsid w:val="00117046"/>
    <w:rsid w:val="00117121"/>
    <w:rsid w:val="001171D5"/>
    <w:rsid w:val="00117228"/>
    <w:rsid w:val="001172DF"/>
    <w:rsid w:val="0011733E"/>
    <w:rsid w:val="00117357"/>
    <w:rsid w:val="001176A5"/>
    <w:rsid w:val="001176DA"/>
    <w:rsid w:val="00117774"/>
    <w:rsid w:val="0011793E"/>
    <w:rsid w:val="00117963"/>
    <w:rsid w:val="00117A49"/>
    <w:rsid w:val="00117A5C"/>
    <w:rsid w:val="00117AFF"/>
    <w:rsid w:val="00117B46"/>
    <w:rsid w:val="00117C9F"/>
    <w:rsid w:val="00117D25"/>
    <w:rsid w:val="00117DAB"/>
    <w:rsid w:val="00117EE6"/>
    <w:rsid w:val="00117F10"/>
    <w:rsid w:val="00117FD8"/>
    <w:rsid w:val="00117FDE"/>
    <w:rsid w:val="00120038"/>
    <w:rsid w:val="0012027D"/>
    <w:rsid w:val="0012028C"/>
    <w:rsid w:val="001202C7"/>
    <w:rsid w:val="001203A4"/>
    <w:rsid w:val="0012044B"/>
    <w:rsid w:val="0012049C"/>
    <w:rsid w:val="00120517"/>
    <w:rsid w:val="0012051C"/>
    <w:rsid w:val="0012055C"/>
    <w:rsid w:val="00120664"/>
    <w:rsid w:val="00120732"/>
    <w:rsid w:val="001207FD"/>
    <w:rsid w:val="001208E0"/>
    <w:rsid w:val="00120931"/>
    <w:rsid w:val="001209DB"/>
    <w:rsid w:val="00120A28"/>
    <w:rsid w:val="00120AEA"/>
    <w:rsid w:val="00120B79"/>
    <w:rsid w:val="00120D02"/>
    <w:rsid w:val="00120D90"/>
    <w:rsid w:val="00120E0E"/>
    <w:rsid w:val="00120E56"/>
    <w:rsid w:val="00120EFB"/>
    <w:rsid w:val="00120F80"/>
    <w:rsid w:val="00121000"/>
    <w:rsid w:val="001210EC"/>
    <w:rsid w:val="0012117D"/>
    <w:rsid w:val="00121189"/>
    <w:rsid w:val="001211CC"/>
    <w:rsid w:val="00121284"/>
    <w:rsid w:val="001213D9"/>
    <w:rsid w:val="00121406"/>
    <w:rsid w:val="00121416"/>
    <w:rsid w:val="00121426"/>
    <w:rsid w:val="001214E2"/>
    <w:rsid w:val="00121507"/>
    <w:rsid w:val="0012153A"/>
    <w:rsid w:val="0012156B"/>
    <w:rsid w:val="001216C4"/>
    <w:rsid w:val="00121704"/>
    <w:rsid w:val="0012177F"/>
    <w:rsid w:val="00121940"/>
    <w:rsid w:val="00121995"/>
    <w:rsid w:val="001219E7"/>
    <w:rsid w:val="00121ABA"/>
    <w:rsid w:val="00121B38"/>
    <w:rsid w:val="00121BB4"/>
    <w:rsid w:val="00121C1B"/>
    <w:rsid w:val="00121FC8"/>
    <w:rsid w:val="0012201D"/>
    <w:rsid w:val="00122259"/>
    <w:rsid w:val="001222AB"/>
    <w:rsid w:val="0012238C"/>
    <w:rsid w:val="001224D9"/>
    <w:rsid w:val="00122599"/>
    <w:rsid w:val="001226CB"/>
    <w:rsid w:val="00122807"/>
    <w:rsid w:val="0012284E"/>
    <w:rsid w:val="00122854"/>
    <w:rsid w:val="001228EE"/>
    <w:rsid w:val="0012297E"/>
    <w:rsid w:val="00122A32"/>
    <w:rsid w:val="00122B43"/>
    <w:rsid w:val="00122B80"/>
    <w:rsid w:val="00122B97"/>
    <w:rsid w:val="00122C61"/>
    <w:rsid w:val="00122C64"/>
    <w:rsid w:val="00122D3C"/>
    <w:rsid w:val="00122F18"/>
    <w:rsid w:val="00122F24"/>
    <w:rsid w:val="00122F31"/>
    <w:rsid w:val="001230C0"/>
    <w:rsid w:val="0012310A"/>
    <w:rsid w:val="0012317F"/>
    <w:rsid w:val="001233B1"/>
    <w:rsid w:val="00123457"/>
    <w:rsid w:val="001236F0"/>
    <w:rsid w:val="00123762"/>
    <w:rsid w:val="001237EC"/>
    <w:rsid w:val="0012392A"/>
    <w:rsid w:val="0012398E"/>
    <w:rsid w:val="001239AF"/>
    <w:rsid w:val="00123A68"/>
    <w:rsid w:val="00123B3C"/>
    <w:rsid w:val="00123B40"/>
    <w:rsid w:val="00123BEF"/>
    <w:rsid w:val="00123C95"/>
    <w:rsid w:val="00123CD3"/>
    <w:rsid w:val="00123DB3"/>
    <w:rsid w:val="00123E0D"/>
    <w:rsid w:val="00123E35"/>
    <w:rsid w:val="00123EEE"/>
    <w:rsid w:val="00123F44"/>
    <w:rsid w:val="00123FDA"/>
    <w:rsid w:val="0012407D"/>
    <w:rsid w:val="00124118"/>
    <w:rsid w:val="001242B6"/>
    <w:rsid w:val="001243AD"/>
    <w:rsid w:val="001244A1"/>
    <w:rsid w:val="00124546"/>
    <w:rsid w:val="001245D8"/>
    <w:rsid w:val="00124760"/>
    <w:rsid w:val="001247CE"/>
    <w:rsid w:val="001247E3"/>
    <w:rsid w:val="00124828"/>
    <w:rsid w:val="001248BD"/>
    <w:rsid w:val="0012496C"/>
    <w:rsid w:val="001249D1"/>
    <w:rsid w:val="00124A72"/>
    <w:rsid w:val="00124B2B"/>
    <w:rsid w:val="00124ED8"/>
    <w:rsid w:val="001250F5"/>
    <w:rsid w:val="001252EB"/>
    <w:rsid w:val="0012539E"/>
    <w:rsid w:val="001253E5"/>
    <w:rsid w:val="00125560"/>
    <w:rsid w:val="001255AD"/>
    <w:rsid w:val="00125683"/>
    <w:rsid w:val="001256F4"/>
    <w:rsid w:val="0012576D"/>
    <w:rsid w:val="001257F3"/>
    <w:rsid w:val="001258A9"/>
    <w:rsid w:val="001259E2"/>
    <w:rsid w:val="001259FC"/>
    <w:rsid w:val="00125A73"/>
    <w:rsid w:val="00125B89"/>
    <w:rsid w:val="00125BFB"/>
    <w:rsid w:val="00125D4C"/>
    <w:rsid w:val="00125E5F"/>
    <w:rsid w:val="00125EE0"/>
    <w:rsid w:val="00125F05"/>
    <w:rsid w:val="00125FF5"/>
    <w:rsid w:val="001260CF"/>
    <w:rsid w:val="00126145"/>
    <w:rsid w:val="00126186"/>
    <w:rsid w:val="00126234"/>
    <w:rsid w:val="001262BF"/>
    <w:rsid w:val="001262D0"/>
    <w:rsid w:val="00126338"/>
    <w:rsid w:val="0012643C"/>
    <w:rsid w:val="001264D4"/>
    <w:rsid w:val="0012661D"/>
    <w:rsid w:val="00126694"/>
    <w:rsid w:val="0012681A"/>
    <w:rsid w:val="00126A15"/>
    <w:rsid w:val="00126A27"/>
    <w:rsid w:val="00126A49"/>
    <w:rsid w:val="00126DB1"/>
    <w:rsid w:val="00126DD0"/>
    <w:rsid w:val="00126E70"/>
    <w:rsid w:val="00126F58"/>
    <w:rsid w:val="00126F98"/>
    <w:rsid w:val="00126FF3"/>
    <w:rsid w:val="00127093"/>
    <w:rsid w:val="0012718B"/>
    <w:rsid w:val="00127198"/>
    <w:rsid w:val="001272A4"/>
    <w:rsid w:val="001272ED"/>
    <w:rsid w:val="00127315"/>
    <w:rsid w:val="001273E1"/>
    <w:rsid w:val="0012740E"/>
    <w:rsid w:val="001274E9"/>
    <w:rsid w:val="00127540"/>
    <w:rsid w:val="00127668"/>
    <w:rsid w:val="0012769D"/>
    <w:rsid w:val="001276D4"/>
    <w:rsid w:val="00127735"/>
    <w:rsid w:val="00127756"/>
    <w:rsid w:val="001277DB"/>
    <w:rsid w:val="001278F1"/>
    <w:rsid w:val="00127AFB"/>
    <w:rsid w:val="00127BD6"/>
    <w:rsid w:val="00127C17"/>
    <w:rsid w:val="00127C1B"/>
    <w:rsid w:val="00127C3A"/>
    <w:rsid w:val="00127CC2"/>
    <w:rsid w:val="00127D44"/>
    <w:rsid w:val="00127E3A"/>
    <w:rsid w:val="00127F3B"/>
    <w:rsid w:val="00127F50"/>
    <w:rsid w:val="00130049"/>
    <w:rsid w:val="001300A6"/>
    <w:rsid w:val="00130159"/>
    <w:rsid w:val="001301BF"/>
    <w:rsid w:val="0013021A"/>
    <w:rsid w:val="001302A0"/>
    <w:rsid w:val="0013034A"/>
    <w:rsid w:val="00130514"/>
    <w:rsid w:val="0013053B"/>
    <w:rsid w:val="0013054F"/>
    <w:rsid w:val="001305A4"/>
    <w:rsid w:val="001305C8"/>
    <w:rsid w:val="001305DA"/>
    <w:rsid w:val="001305E7"/>
    <w:rsid w:val="0013061F"/>
    <w:rsid w:val="00130683"/>
    <w:rsid w:val="00130732"/>
    <w:rsid w:val="001309AF"/>
    <w:rsid w:val="001309B3"/>
    <w:rsid w:val="00130B19"/>
    <w:rsid w:val="00130B4B"/>
    <w:rsid w:val="00130BF0"/>
    <w:rsid w:val="00130C2C"/>
    <w:rsid w:val="00130D7D"/>
    <w:rsid w:val="00130DB2"/>
    <w:rsid w:val="00130F1A"/>
    <w:rsid w:val="00130F92"/>
    <w:rsid w:val="00130FAD"/>
    <w:rsid w:val="00131072"/>
    <w:rsid w:val="00131141"/>
    <w:rsid w:val="001311A3"/>
    <w:rsid w:val="001311B8"/>
    <w:rsid w:val="001311CB"/>
    <w:rsid w:val="0013127A"/>
    <w:rsid w:val="0013184B"/>
    <w:rsid w:val="00131937"/>
    <w:rsid w:val="00131A3B"/>
    <w:rsid w:val="00131CA6"/>
    <w:rsid w:val="00131D64"/>
    <w:rsid w:val="00131F60"/>
    <w:rsid w:val="00131F62"/>
    <w:rsid w:val="00132088"/>
    <w:rsid w:val="001320C9"/>
    <w:rsid w:val="00132242"/>
    <w:rsid w:val="00132250"/>
    <w:rsid w:val="0013227F"/>
    <w:rsid w:val="001324B9"/>
    <w:rsid w:val="001325D1"/>
    <w:rsid w:val="0013265B"/>
    <w:rsid w:val="00132837"/>
    <w:rsid w:val="0013289F"/>
    <w:rsid w:val="0013298D"/>
    <w:rsid w:val="00132991"/>
    <w:rsid w:val="00132D1E"/>
    <w:rsid w:val="00132D5B"/>
    <w:rsid w:val="00132E25"/>
    <w:rsid w:val="00132E97"/>
    <w:rsid w:val="001330DA"/>
    <w:rsid w:val="00133364"/>
    <w:rsid w:val="0013343A"/>
    <w:rsid w:val="00133447"/>
    <w:rsid w:val="00133510"/>
    <w:rsid w:val="00133652"/>
    <w:rsid w:val="001336A5"/>
    <w:rsid w:val="001336D0"/>
    <w:rsid w:val="00133765"/>
    <w:rsid w:val="001337AA"/>
    <w:rsid w:val="00133B18"/>
    <w:rsid w:val="00133B8F"/>
    <w:rsid w:val="00133C2E"/>
    <w:rsid w:val="00133DB8"/>
    <w:rsid w:val="00133F9B"/>
    <w:rsid w:val="00134055"/>
    <w:rsid w:val="001340CA"/>
    <w:rsid w:val="001340D0"/>
    <w:rsid w:val="0013420B"/>
    <w:rsid w:val="001342A5"/>
    <w:rsid w:val="0013431A"/>
    <w:rsid w:val="0013431E"/>
    <w:rsid w:val="001343FE"/>
    <w:rsid w:val="00134457"/>
    <w:rsid w:val="0013453E"/>
    <w:rsid w:val="0013460D"/>
    <w:rsid w:val="001346E8"/>
    <w:rsid w:val="001347DE"/>
    <w:rsid w:val="001348FF"/>
    <w:rsid w:val="00134935"/>
    <w:rsid w:val="00134EF7"/>
    <w:rsid w:val="00134F23"/>
    <w:rsid w:val="00134F37"/>
    <w:rsid w:val="00134F7D"/>
    <w:rsid w:val="00134F83"/>
    <w:rsid w:val="001350E8"/>
    <w:rsid w:val="001353CA"/>
    <w:rsid w:val="001354F0"/>
    <w:rsid w:val="00135645"/>
    <w:rsid w:val="001356D0"/>
    <w:rsid w:val="0013587A"/>
    <w:rsid w:val="001358ED"/>
    <w:rsid w:val="00135A72"/>
    <w:rsid w:val="00135A80"/>
    <w:rsid w:val="00135B3A"/>
    <w:rsid w:val="00135C0C"/>
    <w:rsid w:val="00135C29"/>
    <w:rsid w:val="00135D51"/>
    <w:rsid w:val="00135D55"/>
    <w:rsid w:val="00135E29"/>
    <w:rsid w:val="00135EFD"/>
    <w:rsid w:val="00135F1C"/>
    <w:rsid w:val="00135F26"/>
    <w:rsid w:val="00135F80"/>
    <w:rsid w:val="00135F87"/>
    <w:rsid w:val="00135FD7"/>
    <w:rsid w:val="00136027"/>
    <w:rsid w:val="00136247"/>
    <w:rsid w:val="00136249"/>
    <w:rsid w:val="0013624A"/>
    <w:rsid w:val="001362A5"/>
    <w:rsid w:val="001363F4"/>
    <w:rsid w:val="00136503"/>
    <w:rsid w:val="0013673F"/>
    <w:rsid w:val="001367E2"/>
    <w:rsid w:val="0013696A"/>
    <w:rsid w:val="001369EC"/>
    <w:rsid w:val="00136A59"/>
    <w:rsid w:val="00136A8E"/>
    <w:rsid w:val="00136AF2"/>
    <w:rsid w:val="00136BEF"/>
    <w:rsid w:val="00136D1A"/>
    <w:rsid w:val="00136DCA"/>
    <w:rsid w:val="00136F2A"/>
    <w:rsid w:val="00136F44"/>
    <w:rsid w:val="00136FA7"/>
    <w:rsid w:val="00136FE1"/>
    <w:rsid w:val="00137198"/>
    <w:rsid w:val="0013728D"/>
    <w:rsid w:val="00137375"/>
    <w:rsid w:val="00137390"/>
    <w:rsid w:val="00137406"/>
    <w:rsid w:val="00137473"/>
    <w:rsid w:val="0013750D"/>
    <w:rsid w:val="00137572"/>
    <w:rsid w:val="00137749"/>
    <w:rsid w:val="0013775F"/>
    <w:rsid w:val="001378B8"/>
    <w:rsid w:val="001379F2"/>
    <w:rsid w:val="00137A14"/>
    <w:rsid w:val="00137A2A"/>
    <w:rsid w:val="00137AD2"/>
    <w:rsid w:val="00137EA5"/>
    <w:rsid w:val="00137EF0"/>
    <w:rsid w:val="00137F0A"/>
    <w:rsid w:val="00137F2C"/>
    <w:rsid w:val="00137F2E"/>
    <w:rsid w:val="0014011F"/>
    <w:rsid w:val="00140170"/>
    <w:rsid w:val="001401A8"/>
    <w:rsid w:val="00140227"/>
    <w:rsid w:val="001402C9"/>
    <w:rsid w:val="00140545"/>
    <w:rsid w:val="001405A6"/>
    <w:rsid w:val="001405F4"/>
    <w:rsid w:val="001406E7"/>
    <w:rsid w:val="001407EE"/>
    <w:rsid w:val="001407FB"/>
    <w:rsid w:val="0014080B"/>
    <w:rsid w:val="00140838"/>
    <w:rsid w:val="001409C4"/>
    <w:rsid w:val="00140AF4"/>
    <w:rsid w:val="00140B72"/>
    <w:rsid w:val="00140B7A"/>
    <w:rsid w:val="00140CBE"/>
    <w:rsid w:val="00140DC3"/>
    <w:rsid w:val="00140E5B"/>
    <w:rsid w:val="00140F68"/>
    <w:rsid w:val="00140FE6"/>
    <w:rsid w:val="00141211"/>
    <w:rsid w:val="0014134A"/>
    <w:rsid w:val="001413AF"/>
    <w:rsid w:val="00141620"/>
    <w:rsid w:val="0014174C"/>
    <w:rsid w:val="0014176B"/>
    <w:rsid w:val="00141850"/>
    <w:rsid w:val="00141872"/>
    <w:rsid w:val="001418DE"/>
    <w:rsid w:val="00141954"/>
    <w:rsid w:val="00141A3C"/>
    <w:rsid w:val="00141A80"/>
    <w:rsid w:val="00141C19"/>
    <w:rsid w:val="00141C75"/>
    <w:rsid w:val="00141CA0"/>
    <w:rsid w:val="00141D89"/>
    <w:rsid w:val="00141E1D"/>
    <w:rsid w:val="00141E31"/>
    <w:rsid w:val="00141F26"/>
    <w:rsid w:val="00141F99"/>
    <w:rsid w:val="00141FB4"/>
    <w:rsid w:val="0014205A"/>
    <w:rsid w:val="00142065"/>
    <w:rsid w:val="001420A1"/>
    <w:rsid w:val="00142124"/>
    <w:rsid w:val="00142162"/>
    <w:rsid w:val="00142199"/>
    <w:rsid w:val="001421A1"/>
    <w:rsid w:val="0014225C"/>
    <w:rsid w:val="001422BD"/>
    <w:rsid w:val="0014232C"/>
    <w:rsid w:val="0014254D"/>
    <w:rsid w:val="00142679"/>
    <w:rsid w:val="001426EB"/>
    <w:rsid w:val="001426FE"/>
    <w:rsid w:val="00142847"/>
    <w:rsid w:val="00142881"/>
    <w:rsid w:val="001429F8"/>
    <w:rsid w:val="00142A7E"/>
    <w:rsid w:val="00142A8A"/>
    <w:rsid w:val="00142B13"/>
    <w:rsid w:val="00142B96"/>
    <w:rsid w:val="00142BC5"/>
    <w:rsid w:val="00142D1D"/>
    <w:rsid w:val="00142D53"/>
    <w:rsid w:val="00142DBA"/>
    <w:rsid w:val="00142E95"/>
    <w:rsid w:val="00142EB3"/>
    <w:rsid w:val="00142EEC"/>
    <w:rsid w:val="00143000"/>
    <w:rsid w:val="001430C1"/>
    <w:rsid w:val="001430FC"/>
    <w:rsid w:val="00143182"/>
    <w:rsid w:val="001431E1"/>
    <w:rsid w:val="001431F2"/>
    <w:rsid w:val="00143248"/>
    <w:rsid w:val="001432AB"/>
    <w:rsid w:val="0014348F"/>
    <w:rsid w:val="001434A1"/>
    <w:rsid w:val="001434D4"/>
    <w:rsid w:val="001436F5"/>
    <w:rsid w:val="0014371F"/>
    <w:rsid w:val="00143750"/>
    <w:rsid w:val="0014375D"/>
    <w:rsid w:val="001437E6"/>
    <w:rsid w:val="00143801"/>
    <w:rsid w:val="00143852"/>
    <w:rsid w:val="00143874"/>
    <w:rsid w:val="0014392A"/>
    <w:rsid w:val="00143993"/>
    <w:rsid w:val="001439BD"/>
    <w:rsid w:val="00143B43"/>
    <w:rsid w:val="00143B53"/>
    <w:rsid w:val="00143BE9"/>
    <w:rsid w:val="00143C55"/>
    <w:rsid w:val="00143F46"/>
    <w:rsid w:val="001440E1"/>
    <w:rsid w:val="0014417C"/>
    <w:rsid w:val="0014418E"/>
    <w:rsid w:val="001442FC"/>
    <w:rsid w:val="00144433"/>
    <w:rsid w:val="001444BE"/>
    <w:rsid w:val="001444D6"/>
    <w:rsid w:val="001445A8"/>
    <w:rsid w:val="00144613"/>
    <w:rsid w:val="00144747"/>
    <w:rsid w:val="00144794"/>
    <w:rsid w:val="00144910"/>
    <w:rsid w:val="00144926"/>
    <w:rsid w:val="001449AC"/>
    <w:rsid w:val="001449E5"/>
    <w:rsid w:val="00144AAC"/>
    <w:rsid w:val="00144C73"/>
    <w:rsid w:val="00144CCA"/>
    <w:rsid w:val="00144D0A"/>
    <w:rsid w:val="00144D6C"/>
    <w:rsid w:val="00144DD8"/>
    <w:rsid w:val="00144EBA"/>
    <w:rsid w:val="00144F0F"/>
    <w:rsid w:val="00144F44"/>
    <w:rsid w:val="00144F4C"/>
    <w:rsid w:val="00144F61"/>
    <w:rsid w:val="00144FBC"/>
    <w:rsid w:val="0014517C"/>
    <w:rsid w:val="001451EC"/>
    <w:rsid w:val="001453F9"/>
    <w:rsid w:val="001456EA"/>
    <w:rsid w:val="00145704"/>
    <w:rsid w:val="00145908"/>
    <w:rsid w:val="00145A6B"/>
    <w:rsid w:val="00145AB2"/>
    <w:rsid w:val="00145AF1"/>
    <w:rsid w:val="00145AFC"/>
    <w:rsid w:val="00145B2E"/>
    <w:rsid w:val="00145B31"/>
    <w:rsid w:val="00145BA3"/>
    <w:rsid w:val="00145BBE"/>
    <w:rsid w:val="00145C2A"/>
    <w:rsid w:val="00145CD4"/>
    <w:rsid w:val="00145EAA"/>
    <w:rsid w:val="00145FA0"/>
    <w:rsid w:val="00145FBC"/>
    <w:rsid w:val="00146208"/>
    <w:rsid w:val="00146230"/>
    <w:rsid w:val="00146286"/>
    <w:rsid w:val="001462C3"/>
    <w:rsid w:val="001462DB"/>
    <w:rsid w:val="001463F0"/>
    <w:rsid w:val="00146459"/>
    <w:rsid w:val="001465B0"/>
    <w:rsid w:val="00146610"/>
    <w:rsid w:val="00146657"/>
    <w:rsid w:val="001466A7"/>
    <w:rsid w:val="001466DD"/>
    <w:rsid w:val="0014670B"/>
    <w:rsid w:val="00146769"/>
    <w:rsid w:val="001469D4"/>
    <w:rsid w:val="00146B6B"/>
    <w:rsid w:val="00146C21"/>
    <w:rsid w:val="00146C25"/>
    <w:rsid w:val="00147478"/>
    <w:rsid w:val="00147538"/>
    <w:rsid w:val="0014760A"/>
    <w:rsid w:val="0014761D"/>
    <w:rsid w:val="00147701"/>
    <w:rsid w:val="001477F4"/>
    <w:rsid w:val="0014786C"/>
    <w:rsid w:val="001478AD"/>
    <w:rsid w:val="001478CF"/>
    <w:rsid w:val="001478E4"/>
    <w:rsid w:val="00147904"/>
    <w:rsid w:val="0014795F"/>
    <w:rsid w:val="001479BD"/>
    <w:rsid w:val="00147BE6"/>
    <w:rsid w:val="00147C44"/>
    <w:rsid w:val="00147C6B"/>
    <w:rsid w:val="00147DB2"/>
    <w:rsid w:val="00147EDF"/>
    <w:rsid w:val="001500F7"/>
    <w:rsid w:val="00150233"/>
    <w:rsid w:val="00150246"/>
    <w:rsid w:val="00150256"/>
    <w:rsid w:val="0015027C"/>
    <w:rsid w:val="001502D0"/>
    <w:rsid w:val="0015080C"/>
    <w:rsid w:val="00150A08"/>
    <w:rsid w:val="00150A40"/>
    <w:rsid w:val="00150AAF"/>
    <w:rsid w:val="00150E8A"/>
    <w:rsid w:val="00151020"/>
    <w:rsid w:val="00151054"/>
    <w:rsid w:val="001510E7"/>
    <w:rsid w:val="00151170"/>
    <w:rsid w:val="00151191"/>
    <w:rsid w:val="00151246"/>
    <w:rsid w:val="0015131B"/>
    <w:rsid w:val="0015160B"/>
    <w:rsid w:val="00151666"/>
    <w:rsid w:val="0015167E"/>
    <w:rsid w:val="0015175F"/>
    <w:rsid w:val="00151A25"/>
    <w:rsid w:val="00151BAA"/>
    <w:rsid w:val="00151BD0"/>
    <w:rsid w:val="00151D0A"/>
    <w:rsid w:val="00151DC2"/>
    <w:rsid w:val="00151E36"/>
    <w:rsid w:val="00151E85"/>
    <w:rsid w:val="00151F0F"/>
    <w:rsid w:val="00152062"/>
    <w:rsid w:val="00152073"/>
    <w:rsid w:val="001520C3"/>
    <w:rsid w:val="00152167"/>
    <w:rsid w:val="001521E4"/>
    <w:rsid w:val="001521FD"/>
    <w:rsid w:val="00152299"/>
    <w:rsid w:val="00152316"/>
    <w:rsid w:val="001523CF"/>
    <w:rsid w:val="001524FF"/>
    <w:rsid w:val="00152521"/>
    <w:rsid w:val="0015252D"/>
    <w:rsid w:val="001525E7"/>
    <w:rsid w:val="001527CA"/>
    <w:rsid w:val="00152971"/>
    <w:rsid w:val="00152993"/>
    <w:rsid w:val="00152B68"/>
    <w:rsid w:val="00152BD9"/>
    <w:rsid w:val="00152C3A"/>
    <w:rsid w:val="00152D45"/>
    <w:rsid w:val="00152DC7"/>
    <w:rsid w:val="00152EA0"/>
    <w:rsid w:val="00152F67"/>
    <w:rsid w:val="00152F68"/>
    <w:rsid w:val="00153052"/>
    <w:rsid w:val="0015318C"/>
    <w:rsid w:val="00153255"/>
    <w:rsid w:val="00153258"/>
    <w:rsid w:val="0015329E"/>
    <w:rsid w:val="001533DB"/>
    <w:rsid w:val="00153570"/>
    <w:rsid w:val="00153720"/>
    <w:rsid w:val="00153793"/>
    <w:rsid w:val="00153797"/>
    <w:rsid w:val="001537D3"/>
    <w:rsid w:val="00153926"/>
    <w:rsid w:val="00153955"/>
    <w:rsid w:val="00153983"/>
    <w:rsid w:val="00153A54"/>
    <w:rsid w:val="00153B99"/>
    <w:rsid w:val="00153C93"/>
    <w:rsid w:val="00153D1B"/>
    <w:rsid w:val="00153D4E"/>
    <w:rsid w:val="00153EFA"/>
    <w:rsid w:val="0015442E"/>
    <w:rsid w:val="00154497"/>
    <w:rsid w:val="001546D6"/>
    <w:rsid w:val="001547FE"/>
    <w:rsid w:val="0015499B"/>
    <w:rsid w:val="00154A3A"/>
    <w:rsid w:val="00154ABB"/>
    <w:rsid w:val="00154AC8"/>
    <w:rsid w:val="00154AD0"/>
    <w:rsid w:val="00154AD7"/>
    <w:rsid w:val="00154B22"/>
    <w:rsid w:val="00154C8E"/>
    <w:rsid w:val="00154E5F"/>
    <w:rsid w:val="00154F08"/>
    <w:rsid w:val="0015516B"/>
    <w:rsid w:val="0015518C"/>
    <w:rsid w:val="001551AE"/>
    <w:rsid w:val="001551C0"/>
    <w:rsid w:val="001552E3"/>
    <w:rsid w:val="0015530D"/>
    <w:rsid w:val="00155339"/>
    <w:rsid w:val="0015548D"/>
    <w:rsid w:val="001554D8"/>
    <w:rsid w:val="00155701"/>
    <w:rsid w:val="00155943"/>
    <w:rsid w:val="00155952"/>
    <w:rsid w:val="00155A9F"/>
    <w:rsid w:val="00155B9D"/>
    <w:rsid w:val="00155C4E"/>
    <w:rsid w:val="00155CFC"/>
    <w:rsid w:val="00155CFD"/>
    <w:rsid w:val="00155D9E"/>
    <w:rsid w:val="00155E47"/>
    <w:rsid w:val="00155E62"/>
    <w:rsid w:val="00155EC2"/>
    <w:rsid w:val="00155F89"/>
    <w:rsid w:val="0015601C"/>
    <w:rsid w:val="001560D6"/>
    <w:rsid w:val="001562F5"/>
    <w:rsid w:val="001563AA"/>
    <w:rsid w:val="001563AD"/>
    <w:rsid w:val="00156413"/>
    <w:rsid w:val="0015647B"/>
    <w:rsid w:val="0015654A"/>
    <w:rsid w:val="001565BF"/>
    <w:rsid w:val="001565FD"/>
    <w:rsid w:val="001566E4"/>
    <w:rsid w:val="001567DE"/>
    <w:rsid w:val="001567F0"/>
    <w:rsid w:val="0015682B"/>
    <w:rsid w:val="00156831"/>
    <w:rsid w:val="00156834"/>
    <w:rsid w:val="00156874"/>
    <w:rsid w:val="00156A86"/>
    <w:rsid w:val="00156C04"/>
    <w:rsid w:val="00156DED"/>
    <w:rsid w:val="00156F22"/>
    <w:rsid w:val="00156F46"/>
    <w:rsid w:val="00156FCF"/>
    <w:rsid w:val="0015700C"/>
    <w:rsid w:val="001570BB"/>
    <w:rsid w:val="001571A4"/>
    <w:rsid w:val="0015725E"/>
    <w:rsid w:val="0015736A"/>
    <w:rsid w:val="0015753C"/>
    <w:rsid w:val="001575EC"/>
    <w:rsid w:val="0015766F"/>
    <w:rsid w:val="0015768B"/>
    <w:rsid w:val="001576E4"/>
    <w:rsid w:val="00157715"/>
    <w:rsid w:val="001577C7"/>
    <w:rsid w:val="00157B27"/>
    <w:rsid w:val="00157B9E"/>
    <w:rsid w:val="00157C2F"/>
    <w:rsid w:val="00157CE9"/>
    <w:rsid w:val="00157D0E"/>
    <w:rsid w:val="00157E73"/>
    <w:rsid w:val="00157F4C"/>
    <w:rsid w:val="00160165"/>
    <w:rsid w:val="0016017A"/>
    <w:rsid w:val="00160207"/>
    <w:rsid w:val="00160358"/>
    <w:rsid w:val="0016037A"/>
    <w:rsid w:val="001604EA"/>
    <w:rsid w:val="0016055C"/>
    <w:rsid w:val="00160595"/>
    <w:rsid w:val="001607B2"/>
    <w:rsid w:val="0016081B"/>
    <w:rsid w:val="00160842"/>
    <w:rsid w:val="00160AB6"/>
    <w:rsid w:val="00160AD3"/>
    <w:rsid w:val="00160B30"/>
    <w:rsid w:val="00160C10"/>
    <w:rsid w:val="00160C35"/>
    <w:rsid w:val="00160C8E"/>
    <w:rsid w:val="00160E51"/>
    <w:rsid w:val="00160EB1"/>
    <w:rsid w:val="00160F03"/>
    <w:rsid w:val="00160FA0"/>
    <w:rsid w:val="00160FA3"/>
    <w:rsid w:val="00161102"/>
    <w:rsid w:val="00161259"/>
    <w:rsid w:val="0016127D"/>
    <w:rsid w:val="0016130D"/>
    <w:rsid w:val="0016131C"/>
    <w:rsid w:val="0016133E"/>
    <w:rsid w:val="00161368"/>
    <w:rsid w:val="001613B1"/>
    <w:rsid w:val="001613E0"/>
    <w:rsid w:val="0016146C"/>
    <w:rsid w:val="00161482"/>
    <w:rsid w:val="0016158B"/>
    <w:rsid w:val="001618C4"/>
    <w:rsid w:val="00161933"/>
    <w:rsid w:val="00161939"/>
    <w:rsid w:val="00161947"/>
    <w:rsid w:val="00161956"/>
    <w:rsid w:val="00161AE6"/>
    <w:rsid w:val="00161BD5"/>
    <w:rsid w:val="00161BE6"/>
    <w:rsid w:val="00161C1C"/>
    <w:rsid w:val="00161DA5"/>
    <w:rsid w:val="00161DCF"/>
    <w:rsid w:val="0016208E"/>
    <w:rsid w:val="001620A4"/>
    <w:rsid w:val="001621B1"/>
    <w:rsid w:val="001621E2"/>
    <w:rsid w:val="0016220C"/>
    <w:rsid w:val="00162314"/>
    <w:rsid w:val="00162394"/>
    <w:rsid w:val="001623C0"/>
    <w:rsid w:val="001624D4"/>
    <w:rsid w:val="001624D6"/>
    <w:rsid w:val="0016251B"/>
    <w:rsid w:val="001626A4"/>
    <w:rsid w:val="001626E7"/>
    <w:rsid w:val="001628DF"/>
    <w:rsid w:val="00162A1C"/>
    <w:rsid w:val="00162B9D"/>
    <w:rsid w:val="00162C75"/>
    <w:rsid w:val="00162D0D"/>
    <w:rsid w:val="00162E8F"/>
    <w:rsid w:val="00162FAE"/>
    <w:rsid w:val="001630B0"/>
    <w:rsid w:val="0016367B"/>
    <w:rsid w:val="00163A44"/>
    <w:rsid w:val="00163A60"/>
    <w:rsid w:val="00163B92"/>
    <w:rsid w:val="00163C2C"/>
    <w:rsid w:val="00163C9B"/>
    <w:rsid w:val="00163D1D"/>
    <w:rsid w:val="00163E16"/>
    <w:rsid w:val="00163E55"/>
    <w:rsid w:val="00163E83"/>
    <w:rsid w:val="00163EBB"/>
    <w:rsid w:val="00163EE6"/>
    <w:rsid w:val="00163F45"/>
    <w:rsid w:val="00163F98"/>
    <w:rsid w:val="00163FC0"/>
    <w:rsid w:val="00163FCE"/>
    <w:rsid w:val="00163FD8"/>
    <w:rsid w:val="00164049"/>
    <w:rsid w:val="00164072"/>
    <w:rsid w:val="00164436"/>
    <w:rsid w:val="001644AB"/>
    <w:rsid w:val="00164603"/>
    <w:rsid w:val="00164653"/>
    <w:rsid w:val="00164657"/>
    <w:rsid w:val="001646AA"/>
    <w:rsid w:val="001646E4"/>
    <w:rsid w:val="001646EA"/>
    <w:rsid w:val="00164751"/>
    <w:rsid w:val="00164767"/>
    <w:rsid w:val="00164968"/>
    <w:rsid w:val="001649CE"/>
    <w:rsid w:val="001649CF"/>
    <w:rsid w:val="00164DA8"/>
    <w:rsid w:val="00164DCF"/>
    <w:rsid w:val="00164E2B"/>
    <w:rsid w:val="00164F7C"/>
    <w:rsid w:val="00165026"/>
    <w:rsid w:val="00165137"/>
    <w:rsid w:val="0016524E"/>
    <w:rsid w:val="001652CC"/>
    <w:rsid w:val="001653BB"/>
    <w:rsid w:val="001653BF"/>
    <w:rsid w:val="001653D3"/>
    <w:rsid w:val="00165497"/>
    <w:rsid w:val="0016549C"/>
    <w:rsid w:val="001655B6"/>
    <w:rsid w:val="001657A3"/>
    <w:rsid w:val="00165832"/>
    <w:rsid w:val="001658A3"/>
    <w:rsid w:val="001658D2"/>
    <w:rsid w:val="0016591F"/>
    <w:rsid w:val="00165989"/>
    <w:rsid w:val="00165AF6"/>
    <w:rsid w:val="00165B69"/>
    <w:rsid w:val="00165D3B"/>
    <w:rsid w:val="00165D7B"/>
    <w:rsid w:val="00166020"/>
    <w:rsid w:val="001660D9"/>
    <w:rsid w:val="001663E4"/>
    <w:rsid w:val="001663EE"/>
    <w:rsid w:val="001665F1"/>
    <w:rsid w:val="001666D6"/>
    <w:rsid w:val="001666F0"/>
    <w:rsid w:val="00166775"/>
    <w:rsid w:val="001667AB"/>
    <w:rsid w:val="001667FD"/>
    <w:rsid w:val="001668E9"/>
    <w:rsid w:val="001668F9"/>
    <w:rsid w:val="00166C0F"/>
    <w:rsid w:val="00166CEE"/>
    <w:rsid w:val="00166D6E"/>
    <w:rsid w:val="00166F52"/>
    <w:rsid w:val="00167009"/>
    <w:rsid w:val="00167168"/>
    <w:rsid w:val="001671B1"/>
    <w:rsid w:val="00167388"/>
    <w:rsid w:val="001674D4"/>
    <w:rsid w:val="00167561"/>
    <w:rsid w:val="0016773D"/>
    <w:rsid w:val="00167768"/>
    <w:rsid w:val="00167849"/>
    <w:rsid w:val="0016787C"/>
    <w:rsid w:val="00167ACA"/>
    <w:rsid w:val="00167B36"/>
    <w:rsid w:val="00167BD2"/>
    <w:rsid w:val="00167BFD"/>
    <w:rsid w:val="00167CC5"/>
    <w:rsid w:val="00167D3C"/>
    <w:rsid w:val="00167E6E"/>
    <w:rsid w:val="00167FD1"/>
    <w:rsid w:val="001700DA"/>
    <w:rsid w:val="001700EF"/>
    <w:rsid w:val="00170197"/>
    <w:rsid w:val="00170270"/>
    <w:rsid w:val="001702CE"/>
    <w:rsid w:val="001702E4"/>
    <w:rsid w:val="0017050B"/>
    <w:rsid w:val="00170539"/>
    <w:rsid w:val="001705E5"/>
    <w:rsid w:val="001705E6"/>
    <w:rsid w:val="001706C9"/>
    <w:rsid w:val="00170706"/>
    <w:rsid w:val="00170A07"/>
    <w:rsid w:val="00170A1E"/>
    <w:rsid w:val="00170AF1"/>
    <w:rsid w:val="00170B71"/>
    <w:rsid w:val="00170D13"/>
    <w:rsid w:val="00170D31"/>
    <w:rsid w:val="00170E34"/>
    <w:rsid w:val="00171034"/>
    <w:rsid w:val="0017105C"/>
    <w:rsid w:val="00171097"/>
    <w:rsid w:val="001711E8"/>
    <w:rsid w:val="00171239"/>
    <w:rsid w:val="00171314"/>
    <w:rsid w:val="00171349"/>
    <w:rsid w:val="00171429"/>
    <w:rsid w:val="0017144D"/>
    <w:rsid w:val="0017157D"/>
    <w:rsid w:val="00171657"/>
    <w:rsid w:val="0017170A"/>
    <w:rsid w:val="0017179E"/>
    <w:rsid w:val="00171A5E"/>
    <w:rsid w:val="00171CC7"/>
    <w:rsid w:val="00171DAB"/>
    <w:rsid w:val="00171ED6"/>
    <w:rsid w:val="00171EFB"/>
    <w:rsid w:val="0017211F"/>
    <w:rsid w:val="001721CE"/>
    <w:rsid w:val="00172279"/>
    <w:rsid w:val="001722EC"/>
    <w:rsid w:val="0017232D"/>
    <w:rsid w:val="001723DB"/>
    <w:rsid w:val="0017240E"/>
    <w:rsid w:val="0017247B"/>
    <w:rsid w:val="00172558"/>
    <w:rsid w:val="001725C8"/>
    <w:rsid w:val="001727D9"/>
    <w:rsid w:val="001727F9"/>
    <w:rsid w:val="00172821"/>
    <w:rsid w:val="00172886"/>
    <w:rsid w:val="00172A21"/>
    <w:rsid w:val="00172A4E"/>
    <w:rsid w:val="00172B16"/>
    <w:rsid w:val="00172B7B"/>
    <w:rsid w:val="00172C04"/>
    <w:rsid w:val="00172CC0"/>
    <w:rsid w:val="00172CCC"/>
    <w:rsid w:val="00172E45"/>
    <w:rsid w:val="00172E4D"/>
    <w:rsid w:val="00172F24"/>
    <w:rsid w:val="00172F99"/>
    <w:rsid w:val="00172FE8"/>
    <w:rsid w:val="0017311E"/>
    <w:rsid w:val="00173141"/>
    <w:rsid w:val="0017323E"/>
    <w:rsid w:val="001733C3"/>
    <w:rsid w:val="001734F3"/>
    <w:rsid w:val="001734F6"/>
    <w:rsid w:val="001735BD"/>
    <w:rsid w:val="001735D3"/>
    <w:rsid w:val="001735E4"/>
    <w:rsid w:val="0017362B"/>
    <w:rsid w:val="00173667"/>
    <w:rsid w:val="00173692"/>
    <w:rsid w:val="00173789"/>
    <w:rsid w:val="001737C8"/>
    <w:rsid w:val="00173881"/>
    <w:rsid w:val="00173A3B"/>
    <w:rsid w:val="00173A45"/>
    <w:rsid w:val="00173A7F"/>
    <w:rsid w:val="00173AF6"/>
    <w:rsid w:val="00173BE5"/>
    <w:rsid w:val="00173D1C"/>
    <w:rsid w:val="00173D5E"/>
    <w:rsid w:val="0017432A"/>
    <w:rsid w:val="00174349"/>
    <w:rsid w:val="0017437E"/>
    <w:rsid w:val="0017443E"/>
    <w:rsid w:val="00174519"/>
    <w:rsid w:val="00174622"/>
    <w:rsid w:val="0017463B"/>
    <w:rsid w:val="00174858"/>
    <w:rsid w:val="001748A9"/>
    <w:rsid w:val="001749E3"/>
    <w:rsid w:val="00174A83"/>
    <w:rsid w:val="00174ACE"/>
    <w:rsid w:val="00174AFE"/>
    <w:rsid w:val="00174B41"/>
    <w:rsid w:val="00174B4A"/>
    <w:rsid w:val="00174B78"/>
    <w:rsid w:val="00174CB1"/>
    <w:rsid w:val="00174D0C"/>
    <w:rsid w:val="00174D51"/>
    <w:rsid w:val="00174E07"/>
    <w:rsid w:val="00174E26"/>
    <w:rsid w:val="00174E7F"/>
    <w:rsid w:val="00174F4F"/>
    <w:rsid w:val="00174FD1"/>
    <w:rsid w:val="00175140"/>
    <w:rsid w:val="001752A7"/>
    <w:rsid w:val="00175431"/>
    <w:rsid w:val="0017549C"/>
    <w:rsid w:val="001754AA"/>
    <w:rsid w:val="001754E2"/>
    <w:rsid w:val="001755AC"/>
    <w:rsid w:val="001756A1"/>
    <w:rsid w:val="0017575C"/>
    <w:rsid w:val="001758D7"/>
    <w:rsid w:val="00175A22"/>
    <w:rsid w:val="00175A30"/>
    <w:rsid w:val="00175AE7"/>
    <w:rsid w:val="00175B18"/>
    <w:rsid w:val="00175B72"/>
    <w:rsid w:val="00175CB0"/>
    <w:rsid w:val="00175D12"/>
    <w:rsid w:val="00175E72"/>
    <w:rsid w:val="00175EFA"/>
    <w:rsid w:val="00175F04"/>
    <w:rsid w:val="00175F75"/>
    <w:rsid w:val="00176068"/>
    <w:rsid w:val="001760CF"/>
    <w:rsid w:val="001760F7"/>
    <w:rsid w:val="0017617B"/>
    <w:rsid w:val="00176195"/>
    <w:rsid w:val="0017621D"/>
    <w:rsid w:val="0017625D"/>
    <w:rsid w:val="00176411"/>
    <w:rsid w:val="001765BA"/>
    <w:rsid w:val="001765FF"/>
    <w:rsid w:val="00176629"/>
    <w:rsid w:val="00176652"/>
    <w:rsid w:val="00176782"/>
    <w:rsid w:val="00176791"/>
    <w:rsid w:val="00176816"/>
    <w:rsid w:val="00176859"/>
    <w:rsid w:val="00176A37"/>
    <w:rsid w:val="00176ADE"/>
    <w:rsid w:val="00176C88"/>
    <w:rsid w:val="00176C97"/>
    <w:rsid w:val="00176CA2"/>
    <w:rsid w:val="00176CC5"/>
    <w:rsid w:val="00176E31"/>
    <w:rsid w:val="00176E46"/>
    <w:rsid w:val="00176EDE"/>
    <w:rsid w:val="00176F7B"/>
    <w:rsid w:val="00176FAF"/>
    <w:rsid w:val="00177059"/>
    <w:rsid w:val="0017708D"/>
    <w:rsid w:val="0017709C"/>
    <w:rsid w:val="00177136"/>
    <w:rsid w:val="001772A8"/>
    <w:rsid w:val="001772BD"/>
    <w:rsid w:val="0017743F"/>
    <w:rsid w:val="00177443"/>
    <w:rsid w:val="0017753B"/>
    <w:rsid w:val="001776F8"/>
    <w:rsid w:val="00177723"/>
    <w:rsid w:val="001777D8"/>
    <w:rsid w:val="00177806"/>
    <w:rsid w:val="00177845"/>
    <w:rsid w:val="00177879"/>
    <w:rsid w:val="001778E3"/>
    <w:rsid w:val="001779F3"/>
    <w:rsid w:val="00177A04"/>
    <w:rsid w:val="00177A3E"/>
    <w:rsid w:val="00177AEC"/>
    <w:rsid w:val="00177BF1"/>
    <w:rsid w:val="00177D82"/>
    <w:rsid w:val="00177DAB"/>
    <w:rsid w:val="00177E60"/>
    <w:rsid w:val="0018001A"/>
    <w:rsid w:val="0018001D"/>
    <w:rsid w:val="0018009E"/>
    <w:rsid w:val="001801E1"/>
    <w:rsid w:val="001802D9"/>
    <w:rsid w:val="001802F5"/>
    <w:rsid w:val="00180321"/>
    <w:rsid w:val="001803FE"/>
    <w:rsid w:val="0018041C"/>
    <w:rsid w:val="00180790"/>
    <w:rsid w:val="001807BB"/>
    <w:rsid w:val="001807D1"/>
    <w:rsid w:val="00180823"/>
    <w:rsid w:val="00180859"/>
    <w:rsid w:val="0018091D"/>
    <w:rsid w:val="00180959"/>
    <w:rsid w:val="00180A0B"/>
    <w:rsid w:val="00180A3C"/>
    <w:rsid w:val="00180AC9"/>
    <w:rsid w:val="00180AE2"/>
    <w:rsid w:val="00180B11"/>
    <w:rsid w:val="00180BA4"/>
    <w:rsid w:val="00180BAA"/>
    <w:rsid w:val="00180D49"/>
    <w:rsid w:val="00180E51"/>
    <w:rsid w:val="00180EDB"/>
    <w:rsid w:val="00180EE4"/>
    <w:rsid w:val="00180F3F"/>
    <w:rsid w:val="00180F94"/>
    <w:rsid w:val="0018111C"/>
    <w:rsid w:val="0018120D"/>
    <w:rsid w:val="00181353"/>
    <w:rsid w:val="00181445"/>
    <w:rsid w:val="00181497"/>
    <w:rsid w:val="001814CE"/>
    <w:rsid w:val="00181555"/>
    <w:rsid w:val="00181591"/>
    <w:rsid w:val="001815AF"/>
    <w:rsid w:val="0018165C"/>
    <w:rsid w:val="00181673"/>
    <w:rsid w:val="001817B0"/>
    <w:rsid w:val="00181825"/>
    <w:rsid w:val="001818F3"/>
    <w:rsid w:val="00181917"/>
    <w:rsid w:val="00181951"/>
    <w:rsid w:val="00181991"/>
    <w:rsid w:val="00181A5A"/>
    <w:rsid w:val="00181B01"/>
    <w:rsid w:val="00181B13"/>
    <w:rsid w:val="00181B4C"/>
    <w:rsid w:val="00181B8E"/>
    <w:rsid w:val="00181B94"/>
    <w:rsid w:val="00181C70"/>
    <w:rsid w:val="00181CDF"/>
    <w:rsid w:val="00181CE1"/>
    <w:rsid w:val="00181D63"/>
    <w:rsid w:val="00181D7B"/>
    <w:rsid w:val="00181E4D"/>
    <w:rsid w:val="00181E79"/>
    <w:rsid w:val="00181F06"/>
    <w:rsid w:val="00181F91"/>
    <w:rsid w:val="00182090"/>
    <w:rsid w:val="001820B5"/>
    <w:rsid w:val="00182343"/>
    <w:rsid w:val="00182674"/>
    <w:rsid w:val="00182777"/>
    <w:rsid w:val="001827A5"/>
    <w:rsid w:val="001827F5"/>
    <w:rsid w:val="00182858"/>
    <w:rsid w:val="00182AB5"/>
    <w:rsid w:val="00182E38"/>
    <w:rsid w:val="00182F3A"/>
    <w:rsid w:val="00183138"/>
    <w:rsid w:val="001832C7"/>
    <w:rsid w:val="0018338A"/>
    <w:rsid w:val="00183518"/>
    <w:rsid w:val="001836AB"/>
    <w:rsid w:val="00183797"/>
    <w:rsid w:val="001837E3"/>
    <w:rsid w:val="001837ED"/>
    <w:rsid w:val="00183871"/>
    <w:rsid w:val="001838CB"/>
    <w:rsid w:val="00183B3F"/>
    <w:rsid w:val="00183BA4"/>
    <w:rsid w:val="00183CFD"/>
    <w:rsid w:val="00183E7C"/>
    <w:rsid w:val="00183FF0"/>
    <w:rsid w:val="00184042"/>
    <w:rsid w:val="00184084"/>
    <w:rsid w:val="001840A2"/>
    <w:rsid w:val="001840DA"/>
    <w:rsid w:val="001841FF"/>
    <w:rsid w:val="00184220"/>
    <w:rsid w:val="0018428E"/>
    <w:rsid w:val="001842EA"/>
    <w:rsid w:val="00184588"/>
    <w:rsid w:val="00184627"/>
    <w:rsid w:val="001846AE"/>
    <w:rsid w:val="00184776"/>
    <w:rsid w:val="001849BB"/>
    <w:rsid w:val="00184A2F"/>
    <w:rsid w:val="00184A47"/>
    <w:rsid w:val="00184AC3"/>
    <w:rsid w:val="00184B39"/>
    <w:rsid w:val="00184D17"/>
    <w:rsid w:val="00184F2B"/>
    <w:rsid w:val="001850FD"/>
    <w:rsid w:val="0018518F"/>
    <w:rsid w:val="00185288"/>
    <w:rsid w:val="00185325"/>
    <w:rsid w:val="0018539A"/>
    <w:rsid w:val="0018548E"/>
    <w:rsid w:val="001855F2"/>
    <w:rsid w:val="00185608"/>
    <w:rsid w:val="001856D6"/>
    <w:rsid w:val="001857B1"/>
    <w:rsid w:val="001857E2"/>
    <w:rsid w:val="001859F5"/>
    <w:rsid w:val="001859FD"/>
    <w:rsid w:val="00185AF5"/>
    <w:rsid w:val="00185CB4"/>
    <w:rsid w:val="00185D1A"/>
    <w:rsid w:val="00185DB3"/>
    <w:rsid w:val="00185E16"/>
    <w:rsid w:val="00185E1D"/>
    <w:rsid w:val="00185EB1"/>
    <w:rsid w:val="00185F07"/>
    <w:rsid w:val="00185FBE"/>
    <w:rsid w:val="0018610E"/>
    <w:rsid w:val="0018637B"/>
    <w:rsid w:val="001863F2"/>
    <w:rsid w:val="001863FC"/>
    <w:rsid w:val="001864C1"/>
    <w:rsid w:val="00186625"/>
    <w:rsid w:val="001866B5"/>
    <w:rsid w:val="00186709"/>
    <w:rsid w:val="00186779"/>
    <w:rsid w:val="00186966"/>
    <w:rsid w:val="00186B13"/>
    <w:rsid w:val="00186B9C"/>
    <w:rsid w:val="00186BDF"/>
    <w:rsid w:val="00186BE2"/>
    <w:rsid w:val="00186C40"/>
    <w:rsid w:val="00186DAD"/>
    <w:rsid w:val="00186DFC"/>
    <w:rsid w:val="00186F6B"/>
    <w:rsid w:val="00186FA4"/>
    <w:rsid w:val="00186FB2"/>
    <w:rsid w:val="0018701A"/>
    <w:rsid w:val="00187037"/>
    <w:rsid w:val="0018740F"/>
    <w:rsid w:val="00187435"/>
    <w:rsid w:val="00187448"/>
    <w:rsid w:val="00187471"/>
    <w:rsid w:val="0018748A"/>
    <w:rsid w:val="001875DD"/>
    <w:rsid w:val="001875EB"/>
    <w:rsid w:val="001876E8"/>
    <w:rsid w:val="0018774A"/>
    <w:rsid w:val="001877D4"/>
    <w:rsid w:val="00187858"/>
    <w:rsid w:val="001878AE"/>
    <w:rsid w:val="001879B7"/>
    <w:rsid w:val="001879C7"/>
    <w:rsid w:val="001879DE"/>
    <w:rsid w:val="001879ED"/>
    <w:rsid w:val="00187A13"/>
    <w:rsid w:val="00187A37"/>
    <w:rsid w:val="00187A83"/>
    <w:rsid w:val="00187DD1"/>
    <w:rsid w:val="00187EE8"/>
    <w:rsid w:val="00187F88"/>
    <w:rsid w:val="00190006"/>
    <w:rsid w:val="0019001E"/>
    <w:rsid w:val="0019010E"/>
    <w:rsid w:val="00190329"/>
    <w:rsid w:val="001904D5"/>
    <w:rsid w:val="00190571"/>
    <w:rsid w:val="0019063A"/>
    <w:rsid w:val="0019072C"/>
    <w:rsid w:val="001907C2"/>
    <w:rsid w:val="00190878"/>
    <w:rsid w:val="001908CF"/>
    <w:rsid w:val="00190954"/>
    <w:rsid w:val="00190973"/>
    <w:rsid w:val="00190B8E"/>
    <w:rsid w:val="00190C90"/>
    <w:rsid w:val="00190CCF"/>
    <w:rsid w:val="00190CE9"/>
    <w:rsid w:val="00190D9F"/>
    <w:rsid w:val="00190E7A"/>
    <w:rsid w:val="00190F6C"/>
    <w:rsid w:val="001910D8"/>
    <w:rsid w:val="00191128"/>
    <w:rsid w:val="00191188"/>
    <w:rsid w:val="00191263"/>
    <w:rsid w:val="001912F5"/>
    <w:rsid w:val="00191460"/>
    <w:rsid w:val="001915B7"/>
    <w:rsid w:val="0019164A"/>
    <w:rsid w:val="001917E5"/>
    <w:rsid w:val="00191838"/>
    <w:rsid w:val="0019185E"/>
    <w:rsid w:val="00191877"/>
    <w:rsid w:val="00191918"/>
    <w:rsid w:val="00191B25"/>
    <w:rsid w:val="00191B68"/>
    <w:rsid w:val="00191D4B"/>
    <w:rsid w:val="00191D60"/>
    <w:rsid w:val="00191E9A"/>
    <w:rsid w:val="00191EA4"/>
    <w:rsid w:val="00191EBB"/>
    <w:rsid w:val="001922B5"/>
    <w:rsid w:val="0019239E"/>
    <w:rsid w:val="00192616"/>
    <w:rsid w:val="0019266C"/>
    <w:rsid w:val="00192691"/>
    <w:rsid w:val="001926F7"/>
    <w:rsid w:val="00192739"/>
    <w:rsid w:val="00192744"/>
    <w:rsid w:val="00192785"/>
    <w:rsid w:val="0019281E"/>
    <w:rsid w:val="0019288E"/>
    <w:rsid w:val="00192A39"/>
    <w:rsid w:val="00192A69"/>
    <w:rsid w:val="00192ADB"/>
    <w:rsid w:val="00192C79"/>
    <w:rsid w:val="00192DE1"/>
    <w:rsid w:val="00192E00"/>
    <w:rsid w:val="00192E0D"/>
    <w:rsid w:val="00192FD3"/>
    <w:rsid w:val="00192FD9"/>
    <w:rsid w:val="00193080"/>
    <w:rsid w:val="001930C3"/>
    <w:rsid w:val="001931CE"/>
    <w:rsid w:val="001932AF"/>
    <w:rsid w:val="0019336B"/>
    <w:rsid w:val="00193692"/>
    <w:rsid w:val="0019369D"/>
    <w:rsid w:val="001936A5"/>
    <w:rsid w:val="001936F4"/>
    <w:rsid w:val="00193706"/>
    <w:rsid w:val="0019373A"/>
    <w:rsid w:val="00193772"/>
    <w:rsid w:val="0019379B"/>
    <w:rsid w:val="001937EF"/>
    <w:rsid w:val="00193852"/>
    <w:rsid w:val="001939CB"/>
    <w:rsid w:val="001939F9"/>
    <w:rsid w:val="00193A4C"/>
    <w:rsid w:val="00193B76"/>
    <w:rsid w:val="00193C79"/>
    <w:rsid w:val="00193D2D"/>
    <w:rsid w:val="00193E02"/>
    <w:rsid w:val="00193F9C"/>
    <w:rsid w:val="00193FEC"/>
    <w:rsid w:val="00194025"/>
    <w:rsid w:val="00194062"/>
    <w:rsid w:val="0019423E"/>
    <w:rsid w:val="00194282"/>
    <w:rsid w:val="0019430E"/>
    <w:rsid w:val="001943B6"/>
    <w:rsid w:val="001943D4"/>
    <w:rsid w:val="00194445"/>
    <w:rsid w:val="00194717"/>
    <w:rsid w:val="00194818"/>
    <w:rsid w:val="001948F3"/>
    <w:rsid w:val="00194947"/>
    <w:rsid w:val="00194A69"/>
    <w:rsid w:val="00194BAD"/>
    <w:rsid w:val="00194C95"/>
    <w:rsid w:val="00194CCE"/>
    <w:rsid w:val="00194CF7"/>
    <w:rsid w:val="00194DB0"/>
    <w:rsid w:val="00194F4F"/>
    <w:rsid w:val="00194F72"/>
    <w:rsid w:val="00194FC9"/>
    <w:rsid w:val="00195065"/>
    <w:rsid w:val="00195154"/>
    <w:rsid w:val="0019520E"/>
    <w:rsid w:val="00195328"/>
    <w:rsid w:val="00195336"/>
    <w:rsid w:val="001953D7"/>
    <w:rsid w:val="0019544A"/>
    <w:rsid w:val="001954E8"/>
    <w:rsid w:val="0019552B"/>
    <w:rsid w:val="00195607"/>
    <w:rsid w:val="00195884"/>
    <w:rsid w:val="00195A02"/>
    <w:rsid w:val="00195B32"/>
    <w:rsid w:val="00195C2B"/>
    <w:rsid w:val="00195C41"/>
    <w:rsid w:val="00195E66"/>
    <w:rsid w:val="00195ECA"/>
    <w:rsid w:val="00195EEE"/>
    <w:rsid w:val="00195F2C"/>
    <w:rsid w:val="00196058"/>
    <w:rsid w:val="0019609E"/>
    <w:rsid w:val="001961B6"/>
    <w:rsid w:val="00196394"/>
    <w:rsid w:val="001963A3"/>
    <w:rsid w:val="00196433"/>
    <w:rsid w:val="0019643E"/>
    <w:rsid w:val="0019643F"/>
    <w:rsid w:val="001964B9"/>
    <w:rsid w:val="001964C1"/>
    <w:rsid w:val="001964EA"/>
    <w:rsid w:val="00196501"/>
    <w:rsid w:val="00196671"/>
    <w:rsid w:val="0019669D"/>
    <w:rsid w:val="0019678A"/>
    <w:rsid w:val="001967F0"/>
    <w:rsid w:val="00196827"/>
    <w:rsid w:val="00196951"/>
    <w:rsid w:val="00196961"/>
    <w:rsid w:val="00196A34"/>
    <w:rsid w:val="00196B44"/>
    <w:rsid w:val="00196B59"/>
    <w:rsid w:val="00196CE6"/>
    <w:rsid w:val="00196D2C"/>
    <w:rsid w:val="00196D35"/>
    <w:rsid w:val="00196EEC"/>
    <w:rsid w:val="00196F61"/>
    <w:rsid w:val="00196FB4"/>
    <w:rsid w:val="001970EF"/>
    <w:rsid w:val="00197103"/>
    <w:rsid w:val="00197184"/>
    <w:rsid w:val="00197470"/>
    <w:rsid w:val="00197701"/>
    <w:rsid w:val="00197760"/>
    <w:rsid w:val="001977B4"/>
    <w:rsid w:val="0019788A"/>
    <w:rsid w:val="001978A3"/>
    <w:rsid w:val="0019792E"/>
    <w:rsid w:val="00197A3F"/>
    <w:rsid w:val="00197A55"/>
    <w:rsid w:val="00197ACD"/>
    <w:rsid w:val="00197B2D"/>
    <w:rsid w:val="00197BB3"/>
    <w:rsid w:val="00197C2F"/>
    <w:rsid w:val="00197C82"/>
    <w:rsid w:val="00197C84"/>
    <w:rsid w:val="00197E16"/>
    <w:rsid w:val="00197E46"/>
    <w:rsid w:val="00197E6D"/>
    <w:rsid w:val="00197E76"/>
    <w:rsid w:val="00197F33"/>
    <w:rsid w:val="001A026A"/>
    <w:rsid w:val="001A033C"/>
    <w:rsid w:val="001A0464"/>
    <w:rsid w:val="001A0604"/>
    <w:rsid w:val="001A06CD"/>
    <w:rsid w:val="001A0824"/>
    <w:rsid w:val="001A090D"/>
    <w:rsid w:val="001A0977"/>
    <w:rsid w:val="001A0AB7"/>
    <w:rsid w:val="001A0C21"/>
    <w:rsid w:val="001A0DBA"/>
    <w:rsid w:val="001A0DFE"/>
    <w:rsid w:val="001A0FD1"/>
    <w:rsid w:val="001A0FED"/>
    <w:rsid w:val="001A1001"/>
    <w:rsid w:val="001A11DA"/>
    <w:rsid w:val="001A1418"/>
    <w:rsid w:val="001A15C8"/>
    <w:rsid w:val="001A1671"/>
    <w:rsid w:val="001A17CD"/>
    <w:rsid w:val="001A1874"/>
    <w:rsid w:val="001A18E6"/>
    <w:rsid w:val="001A1984"/>
    <w:rsid w:val="001A1AA9"/>
    <w:rsid w:val="001A1B0E"/>
    <w:rsid w:val="001A1B69"/>
    <w:rsid w:val="001A1E2C"/>
    <w:rsid w:val="001A1E3C"/>
    <w:rsid w:val="001A1E41"/>
    <w:rsid w:val="001A1E94"/>
    <w:rsid w:val="001A1F3F"/>
    <w:rsid w:val="001A1F8E"/>
    <w:rsid w:val="001A21B7"/>
    <w:rsid w:val="001A21DA"/>
    <w:rsid w:val="001A223E"/>
    <w:rsid w:val="001A2257"/>
    <w:rsid w:val="001A22DF"/>
    <w:rsid w:val="001A2509"/>
    <w:rsid w:val="001A255C"/>
    <w:rsid w:val="001A2586"/>
    <w:rsid w:val="001A26E8"/>
    <w:rsid w:val="001A2746"/>
    <w:rsid w:val="001A27C3"/>
    <w:rsid w:val="001A2D62"/>
    <w:rsid w:val="001A2DE3"/>
    <w:rsid w:val="001A2E92"/>
    <w:rsid w:val="001A2EEE"/>
    <w:rsid w:val="001A2F08"/>
    <w:rsid w:val="001A2F80"/>
    <w:rsid w:val="001A2FE5"/>
    <w:rsid w:val="001A31F8"/>
    <w:rsid w:val="001A32CC"/>
    <w:rsid w:val="001A3385"/>
    <w:rsid w:val="001A3403"/>
    <w:rsid w:val="001A34E4"/>
    <w:rsid w:val="001A3650"/>
    <w:rsid w:val="001A368C"/>
    <w:rsid w:val="001A36CE"/>
    <w:rsid w:val="001A3836"/>
    <w:rsid w:val="001A38D8"/>
    <w:rsid w:val="001A3902"/>
    <w:rsid w:val="001A395F"/>
    <w:rsid w:val="001A39E3"/>
    <w:rsid w:val="001A3BA7"/>
    <w:rsid w:val="001A3C4D"/>
    <w:rsid w:val="001A3C7F"/>
    <w:rsid w:val="001A3C82"/>
    <w:rsid w:val="001A3CD3"/>
    <w:rsid w:val="001A3D3F"/>
    <w:rsid w:val="001A3D7E"/>
    <w:rsid w:val="001A3EFF"/>
    <w:rsid w:val="001A40CF"/>
    <w:rsid w:val="001A4111"/>
    <w:rsid w:val="001A4304"/>
    <w:rsid w:val="001A4368"/>
    <w:rsid w:val="001A43C3"/>
    <w:rsid w:val="001A44E0"/>
    <w:rsid w:val="001A45B9"/>
    <w:rsid w:val="001A4684"/>
    <w:rsid w:val="001A47FD"/>
    <w:rsid w:val="001A4802"/>
    <w:rsid w:val="001A481E"/>
    <w:rsid w:val="001A489B"/>
    <w:rsid w:val="001A492D"/>
    <w:rsid w:val="001A49B5"/>
    <w:rsid w:val="001A49E0"/>
    <w:rsid w:val="001A4A35"/>
    <w:rsid w:val="001A4B7D"/>
    <w:rsid w:val="001A4BEE"/>
    <w:rsid w:val="001A4D2A"/>
    <w:rsid w:val="001A4D8B"/>
    <w:rsid w:val="001A4DCE"/>
    <w:rsid w:val="001A4F77"/>
    <w:rsid w:val="001A4FDD"/>
    <w:rsid w:val="001A5132"/>
    <w:rsid w:val="001A51AF"/>
    <w:rsid w:val="001A52D8"/>
    <w:rsid w:val="001A530A"/>
    <w:rsid w:val="001A5399"/>
    <w:rsid w:val="001A553C"/>
    <w:rsid w:val="001A563C"/>
    <w:rsid w:val="001A5668"/>
    <w:rsid w:val="001A5839"/>
    <w:rsid w:val="001A595D"/>
    <w:rsid w:val="001A59AA"/>
    <w:rsid w:val="001A5A36"/>
    <w:rsid w:val="001A5ACB"/>
    <w:rsid w:val="001A5B97"/>
    <w:rsid w:val="001A5BC3"/>
    <w:rsid w:val="001A5C43"/>
    <w:rsid w:val="001A5D45"/>
    <w:rsid w:val="001A5E9C"/>
    <w:rsid w:val="001A6182"/>
    <w:rsid w:val="001A6240"/>
    <w:rsid w:val="001A6269"/>
    <w:rsid w:val="001A642F"/>
    <w:rsid w:val="001A6486"/>
    <w:rsid w:val="001A6565"/>
    <w:rsid w:val="001A67C7"/>
    <w:rsid w:val="001A67FA"/>
    <w:rsid w:val="001A68BE"/>
    <w:rsid w:val="001A6922"/>
    <w:rsid w:val="001A6930"/>
    <w:rsid w:val="001A6A3D"/>
    <w:rsid w:val="001A6B8F"/>
    <w:rsid w:val="001A6BD1"/>
    <w:rsid w:val="001A6DA1"/>
    <w:rsid w:val="001A6EB6"/>
    <w:rsid w:val="001A6EE6"/>
    <w:rsid w:val="001A6F3E"/>
    <w:rsid w:val="001A6FA5"/>
    <w:rsid w:val="001A6FE0"/>
    <w:rsid w:val="001A70F7"/>
    <w:rsid w:val="001A71F8"/>
    <w:rsid w:val="001A7273"/>
    <w:rsid w:val="001A73F4"/>
    <w:rsid w:val="001A745B"/>
    <w:rsid w:val="001A74B5"/>
    <w:rsid w:val="001A74BF"/>
    <w:rsid w:val="001A7546"/>
    <w:rsid w:val="001A7700"/>
    <w:rsid w:val="001A7704"/>
    <w:rsid w:val="001A7800"/>
    <w:rsid w:val="001A783A"/>
    <w:rsid w:val="001A78C3"/>
    <w:rsid w:val="001A7AA3"/>
    <w:rsid w:val="001A7B11"/>
    <w:rsid w:val="001A7D05"/>
    <w:rsid w:val="001A7D73"/>
    <w:rsid w:val="001A7DA0"/>
    <w:rsid w:val="001A7DC0"/>
    <w:rsid w:val="001A7E4B"/>
    <w:rsid w:val="001B0379"/>
    <w:rsid w:val="001B038A"/>
    <w:rsid w:val="001B03C5"/>
    <w:rsid w:val="001B03C9"/>
    <w:rsid w:val="001B043B"/>
    <w:rsid w:val="001B065A"/>
    <w:rsid w:val="001B0794"/>
    <w:rsid w:val="001B07C3"/>
    <w:rsid w:val="001B0858"/>
    <w:rsid w:val="001B086C"/>
    <w:rsid w:val="001B0971"/>
    <w:rsid w:val="001B097C"/>
    <w:rsid w:val="001B0986"/>
    <w:rsid w:val="001B09EB"/>
    <w:rsid w:val="001B0AB5"/>
    <w:rsid w:val="001B0B84"/>
    <w:rsid w:val="001B0BF0"/>
    <w:rsid w:val="001B0BF2"/>
    <w:rsid w:val="001B0CCB"/>
    <w:rsid w:val="001B0D48"/>
    <w:rsid w:val="001B0DD3"/>
    <w:rsid w:val="001B0F3A"/>
    <w:rsid w:val="001B0F3C"/>
    <w:rsid w:val="001B0F6A"/>
    <w:rsid w:val="001B0F7D"/>
    <w:rsid w:val="001B0FAB"/>
    <w:rsid w:val="001B0FD6"/>
    <w:rsid w:val="001B1056"/>
    <w:rsid w:val="001B105D"/>
    <w:rsid w:val="001B1166"/>
    <w:rsid w:val="001B1186"/>
    <w:rsid w:val="001B1262"/>
    <w:rsid w:val="001B12CA"/>
    <w:rsid w:val="001B13B7"/>
    <w:rsid w:val="001B1421"/>
    <w:rsid w:val="001B142D"/>
    <w:rsid w:val="001B1495"/>
    <w:rsid w:val="001B15BF"/>
    <w:rsid w:val="001B1620"/>
    <w:rsid w:val="001B1678"/>
    <w:rsid w:val="001B16A8"/>
    <w:rsid w:val="001B1768"/>
    <w:rsid w:val="001B189C"/>
    <w:rsid w:val="001B1960"/>
    <w:rsid w:val="001B1B24"/>
    <w:rsid w:val="001B1C86"/>
    <w:rsid w:val="001B1D79"/>
    <w:rsid w:val="001B1DBE"/>
    <w:rsid w:val="001B1F2C"/>
    <w:rsid w:val="001B1F63"/>
    <w:rsid w:val="001B1FE6"/>
    <w:rsid w:val="001B20E0"/>
    <w:rsid w:val="001B2246"/>
    <w:rsid w:val="001B2267"/>
    <w:rsid w:val="001B22AB"/>
    <w:rsid w:val="001B2354"/>
    <w:rsid w:val="001B23BD"/>
    <w:rsid w:val="001B23EB"/>
    <w:rsid w:val="001B2590"/>
    <w:rsid w:val="001B2659"/>
    <w:rsid w:val="001B26AD"/>
    <w:rsid w:val="001B26E5"/>
    <w:rsid w:val="001B27FB"/>
    <w:rsid w:val="001B295F"/>
    <w:rsid w:val="001B2A3B"/>
    <w:rsid w:val="001B2BA4"/>
    <w:rsid w:val="001B2BBD"/>
    <w:rsid w:val="001B2BD7"/>
    <w:rsid w:val="001B2C28"/>
    <w:rsid w:val="001B2C45"/>
    <w:rsid w:val="001B2D83"/>
    <w:rsid w:val="001B2E4F"/>
    <w:rsid w:val="001B2E99"/>
    <w:rsid w:val="001B2ED7"/>
    <w:rsid w:val="001B3029"/>
    <w:rsid w:val="001B3049"/>
    <w:rsid w:val="001B3203"/>
    <w:rsid w:val="001B32C7"/>
    <w:rsid w:val="001B3300"/>
    <w:rsid w:val="001B3303"/>
    <w:rsid w:val="001B3307"/>
    <w:rsid w:val="001B333B"/>
    <w:rsid w:val="001B33F6"/>
    <w:rsid w:val="001B341E"/>
    <w:rsid w:val="001B3447"/>
    <w:rsid w:val="001B34F1"/>
    <w:rsid w:val="001B35EA"/>
    <w:rsid w:val="001B3639"/>
    <w:rsid w:val="001B369C"/>
    <w:rsid w:val="001B3777"/>
    <w:rsid w:val="001B383F"/>
    <w:rsid w:val="001B3922"/>
    <w:rsid w:val="001B3A1C"/>
    <w:rsid w:val="001B3A98"/>
    <w:rsid w:val="001B3AE6"/>
    <w:rsid w:val="001B3BB5"/>
    <w:rsid w:val="001B3C94"/>
    <w:rsid w:val="001B3D22"/>
    <w:rsid w:val="001B3D8B"/>
    <w:rsid w:val="001B3D91"/>
    <w:rsid w:val="001B3DA5"/>
    <w:rsid w:val="001B3E8F"/>
    <w:rsid w:val="001B3EB7"/>
    <w:rsid w:val="001B3F67"/>
    <w:rsid w:val="001B3FFF"/>
    <w:rsid w:val="001B4012"/>
    <w:rsid w:val="001B4062"/>
    <w:rsid w:val="001B406F"/>
    <w:rsid w:val="001B4198"/>
    <w:rsid w:val="001B41D3"/>
    <w:rsid w:val="001B42D7"/>
    <w:rsid w:val="001B42E1"/>
    <w:rsid w:val="001B43C7"/>
    <w:rsid w:val="001B43FD"/>
    <w:rsid w:val="001B445A"/>
    <w:rsid w:val="001B4691"/>
    <w:rsid w:val="001B4699"/>
    <w:rsid w:val="001B4757"/>
    <w:rsid w:val="001B486A"/>
    <w:rsid w:val="001B494F"/>
    <w:rsid w:val="001B49E1"/>
    <w:rsid w:val="001B4BAD"/>
    <w:rsid w:val="001B4BC5"/>
    <w:rsid w:val="001B4C7C"/>
    <w:rsid w:val="001B4CAB"/>
    <w:rsid w:val="001B4D08"/>
    <w:rsid w:val="001B4DE3"/>
    <w:rsid w:val="001B4E57"/>
    <w:rsid w:val="001B509D"/>
    <w:rsid w:val="001B50B5"/>
    <w:rsid w:val="001B517E"/>
    <w:rsid w:val="001B518F"/>
    <w:rsid w:val="001B5194"/>
    <w:rsid w:val="001B534D"/>
    <w:rsid w:val="001B53D6"/>
    <w:rsid w:val="001B5456"/>
    <w:rsid w:val="001B54CD"/>
    <w:rsid w:val="001B5528"/>
    <w:rsid w:val="001B55AB"/>
    <w:rsid w:val="001B55BE"/>
    <w:rsid w:val="001B574F"/>
    <w:rsid w:val="001B590E"/>
    <w:rsid w:val="001B598C"/>
    <w:rsid w:val="001B59FE"/>
    <w:rsid w:val="001B5A39"/>
    <w:rsid w:val="001B5ACC"/>
    <w:rsid w:val="001B5D32"/>
    <w:rsid w:val="001B5D4E"/>
    <w:rsid w:val="001B5DEF"/>
    <w:rsid w:val="001B5E3A"/>
    <w:rsid w:val="001B5F0F"/>
    <w:rsid w:val="001B5FE4"/>
    <w:rsid w:val="001B610A"/>
    <w:rsid w:val="001B62EA"/>
    <w:rsid w:val="001B639B"/>
    <w:rsid w:val="001B6469"/>
    <w:rsid w:val="001B650D"/>
    <w:rsid w:val="001B65C3"/>
    <w:rsid w:val="001B66FB"/>
    <w:rsid w:val="001B67C2"/>
    <w:rsid w:val="001B6948"/>
    <w:rsid w:val="001B69CE"/>
    <w:rsid w:val="001B6B42"/>
    <w:rsid w:val="001B6BE7"/>
    <w:rsid w:val="001B6E89"/>
    <w:rsid w:val="001B6FF6"/>
    <w:rsid w:val="001B711A"/>
    <w:rsid w:val="001B7148"/>
    <w:rsid w:val="001B723A"/>
    <w:rsid w:val="001B7249"/>
    <w:rsid w:val="001B72D7"/>
    <w:rsid w:val="001B73E8"/>
    <w:rsid w:val="001B7433"/>
    <w:rsid w:val="001B7623"/>
    <w:rsid w:val="001B77CE"/>
    <w:rsid w:val="001B77DB"/>
    <w:rsid w:val="001B7868"/>
    <w:rsid w:val="001B79F5"/>
    <w:rsid w:val="001B7C69"/>
    <w:rsid w:val="001B7E68"/>
    <w:rsid w:val="001B7EC6"/>
    <w:rsid w:val="001B7F6E"/>
    <w:rsid w:val="001C0048"/>
    <w:rsid w:val="001C00CF"/>
    <w:rsid w:val="001C0255"/>
    <w:rsid w:val="001C02F6"/>
    <w:rsid w:val="001C0321"/>
    <w:rsid w:val="001C0482"/>
    <w:rsid w:val="001C05DF"/>
    <w:rsid w:val="001C06B8"/>
    <w:rsid w:val="001C06D6"/>
    <w:rsid w:val="001C07B1"/>
    <w:rsid w:val="001C0859"/>
    <w:rsid w:val="001C08F2"/>
    <w:rsid w:val="001C0DB5"/>
    <w:rsid w:val="001C0DED"/>
    <w:rsid w:val="001C0F00"/>
    <w:rsid w:val="001C1034"/>
    <w:rsid w:val="001C1040"/>
    <w:rsid w:val="001C1062"/>
    <w:rsid w:val="001C128D"/>
    <w:rsid w:val="001C12CF"/>
    <w:rsid w:val="001C131D"/>
    <w:rsid w:val="001C1410"/>
    <w:rsid w:val="001C1427"/>
    <w:rsid w:val="001C142B"/>
    <w:rsid w:val="001C1498"/>
    <w:rsid w:val="001C151B"/>
    <w:rsid w:val="001C15E3"/>
    <w:rsid w:val="001C1680"/>
    <w:rsid w:val="001C16FE"/>
    <w:rsid w:val="001C18C5"/>
    <w:rsid w:val="001C195A"/>
    <w:rsid w:val="001C1976"/>
    <w:rsid w:val="001C19FE"/>
    <w:rsid w:val="001C1A0A"/>
    <w:rsid w:val="001C1C59"/>
    <w:rsid w:val="001C1D79"/>
    <w:rsid w:val="001C1DD4"/>
    <w:rsid w:val="001C1F75"/>
    <w:rsid w:val="001C1FE9"/>
    <w:rsid w:val="001C20E2"/>
    <w:rsid w:val="001C2110"/>
    <w:rsid w:val="001C21BA"/>
    <w:rsid w:val="001C235D"/>
    <w:rsid w:val="001C2393"/>
    <w:rsid w:val="001C2430"/>
    <w:rsid w:val="001C2564"/>
    <w:rsid w:val="001C26D3"/>
    <w:rsid w:val="001C277F"/>
    <w:rsid w:val="001C28A4"/>
    <w:rsid w:val="001C2937"/>
    <w:rsid w:val="001C2AC3"/>
    <w:rsid w:val="001C2AD5"/>
    <w:rsid w:val="001C2B7B"/>
    <w:rsid w:val="001C2D70"/>
    <w:rsid w:val="001C2D7C"/>
    <w:rsid w:val="001C2D8C"/>
    <w:rsid w:val="001C2DB9"/>
    <w:rsid w:val="001C2EBA"/>
    <w:rsid w:val="001C2F0E"/>
    <w:rsid w:val="001C2FA6"/>
    <w:rsid w:val="001C313B"/>
    <w:rsid w:val="001C35DB"/>
    <w:rsid w:val="001C3648"/>
    <w:rsid w:val="001C3677"/>
    <w:rsid w:val="001C370E"/>
    <w:rsid w:val="001C37F2"/>
    <w:rsid w:val="001C3856"/>
    <w:rsid w:val="001C389B"/>
    <w:rsid w:val="001C38A0"/>
    <w:rsid w:val="001C3919"/>
    <w:rsid w:val="001C39D7"/>
    <w:rsid w:val="001C3A27"/>
    <w:rsid w:val="001C3B83"/>
    <w:rsid w:val="001C3C98"/>
    <w:rsid w:val="001C3F58"/>
    <w:rsid w:val="001C3F81"/>
    <w:rsid w:val="001C3F90"/>
    <w:rsid w:val="001C3FB7"/>
    <w:rsid w:val="001C3FFC"/>
    <w:rsid w:val="001C40EA"/>
    <w:rsid w:val="001C413D"/>
    <w:rsid w:val="001C4156"/>
    <w:rsid w:val="001C4348"/>
    <w:rsid w:val="001C4384"/>
    <w:rsid w:val="001C43ED"/>
    <w:rsid w:val="001C44FD"/>
    <w:rsid w:val="001C450F"/>
    <w:rsid w:val="001C45CF"/>
    <w:rsid w:val="001C45D6"/>
    <w:rsid w:val="001C4665"/>
    <w:rsid w:val="001C4765"/>
    <w:rsid w:val="001C479B"/>
    <w:rsid w:val="001C48B4"/>
    <w:rsid w:val="001C48E0"/>
    <w:rsid w:val="001C493B"/>
    <w:rsid w:val="001C493E"/>
    <w:rsid w:val="001C4B2F"/>
    <w:rsid w:val="001C4B50"/>
    <w:rsid w:val="001C4B6C"/>
    <w:rsid w:val="001C4BE7"/>
    <w:rsid w:val="001C4DA5"/>
    <w:rsid w:val="001C4FF5"/>
    <w:rsid w:val="001C5072"/>
    <w:rsid w:val="001C5080"/>
    <w:rsid w:val="001C5147"/>
    <w:rsid w:val="001C514D"/>
    <w:rsid w:val="001C51A8"/>
    <w:rsid w:val="001C51E3"/>
    <w:rsid w:val="001C5212"/>
    <w:rsid w:val="001C5300"/>
    <w:rsid w:val="001C5325"/>
    <w:rsid w:val="001C5330"/>
    <w:rsid w:val="001C539F"/>
    <w:rsid w:val="001C5627"/>
    <w:rsid w:val="001C569F"/>
    <w:rsid w:val="001C5720"/>
    <w:rsid w:val="001C5850"/>
    <w:rsid w:val="001C58B9"/>
    <w:rsid w:val="001C5967"/>
    <w:rsid w:val="001C5A65"/>
    <w:rsid w:val="001C5D31"/>
    <w:rsid w:val="001C5DDE"/>
    <w:rsid w:val="001C5F87"/>
    <w:rsid w:val="001C5FE8"/>
    <w:rsid w:val="001C6017"/>
    <w:rsid w:val="001C6159"/>
    <w:rsid w:val="001C615B"/>
    <w:rsid w:val="001C6161"/>
    <w:rsid w:val="001C6281"/>
    <w:rsid w:val="001C62FE"/>
    <w:rsid w:val="001C6347"/>
    <w:rsid w:val="001C63BC"/>
    <w:rsid w:val="001C6506"/>
    <w:rsid w:val="001C659E"/>
    <w:rsid w:val="001C6728"/>
    <w:rsid w:val="001C679B"/>
    <w:rsid w:val="001C686E"/>
    <w:rsid w:val="001C68AE"/>
    <w:rsid w:val="001C6DC8"/>
    <w:rsid w:val="001C6E8E"/>
    <w:rsid w:val="001C701D"/>
    <w:rsid w:val="001C73BF"/>
    <w:rsid w:val="001C74B7"/>
    <w:rsid w:val="001C7528"/>
    <w:rsid w:val="001C77CE"/>
    <w:rsid w:val="001C7AC5"/>
    <w:rsid w:val="001C7AD8"/>
    <w:rsid w:val="001C7AE4"/>
    <w:rsid w:val="001C7B69"/>
    <w:rsid w:val="001C7CCA"/>
    <w:rsid w:val="001C7DDB"/>
    <w:rsid w:val="001C7F1F"/>
    <w:rsid w:val="001C7F3A"/>
    <w:rsid w:val="001C7FE1"/>
    <w:rsid w:val="001D00DD"/>
    <w:rsid w:val="001D01EA"/>
    <w:rsid w:val="001D0267"/>
    <w:rsid w:val="001D02DC"/>
    <w:rsid w:val="001D03CE"/>
    <w:rsid w:val="001D03FC"/>
    <w:rsid w:val="001D043B"/>
    <w:rsid w:val="001D04C6"/>
    <w:rsid w:val="001D04FD"/>
    <w:rsid w:val="001D065D"/>
    <w:rsid w:val="001D06A0"/>
    <w:rsid w:val="001D06CC"/>
    <w:rsid w:val="001D08D4"/>
    <w:rsid w:val="001D0921"/>
    <w:rsid w:val="001D09A5"/>
    <w:rsid w:val="001D09E0"/>
    <w:rsid w:val="001D0A9C"/>
    <w:rsid w:val="001D0AA3"/>
    <w:rsid w:val="001D0AFB"/>
    <w:rsid w:val="001D0B5B"/>
    <w:rsid w:val="001D0C27"/>
    <w:rsid w:val="001D0C6F"/>
    <w:rsid w:val="001D0C7E"/>
    <w:rsid w:val="001D0CB0"/>
    <w:rsid w:val="001D0E75"/>
    <w:rsid w:val="001D0ED4"/>
    <w:rsid w:val="001D0EDD"/>
    <w:rsid w:val="001D0EE6"/>
    <w:rsid w:val="001D1090"/>
    <w:rsid w:val="001D1216"/>
    <w:rsid w:val="001D1239"/>
    <w:rsid w:val="001D126C"/>
    <w:rsid w:val="001D1284"/>
    <w:rsid w:val="001D146E"/>
    <w:rsid w:val="001D1474"/>
    <w:rsid w:val="001D1481"/>
    <w:rsid w:val="001D183B"/>
    <w:rsid w:val="001D18B5"/>
    <w:rsid w:val="001D1986"/>
    <w:rsid w:val="001D1A0C"/>
    <w:rsid w:val="001D1AAF"/>
    <w:rsid w:val="001D1AD6"/>
    <w:rsid w:val="001D1B18"/>
    <w:rsid w:val="001D1B45"/>
    <w:rsid w:val="001D1CC7"/>
    <w:rsid w:val="001D1DF9"/>
    <w:rsid w:val="001D1ED8"/>
    <w:rsid w:val="001D1EDF"/>
    <w:rsid w:val="001D1F29"/>
    <w:rsid w:val="001D1FF9"/>
    <w:rsid w:val="001D2019"/>
    <w:rsid w:val="001D2086"/>
    <w:rsid w:val="001D2255"/>
    <w:rsid w:val="001D245E"/>
    <w:rsid w:val="001D24CA"/>
    <w:rsid w:val="001D24E4"/>
    <w:rsid w:val="001D250E"/>
    <w:rsid w:val="001D2551"/>
    <w:rsid w:val="001D25A1"/>
    <w:rsid w:val="001D25C9"/>
    <w:rsid w:val="001D2605"/>
    <w:rsid w:val="001D2640"/>
    <w:rsid w:val="001D2842"/>
    <w:rsid w:val="001D296C"/>
    <w:rsid w:val="001D2C26"/>
    <w:rsid w:val="001D2C9B"/>
    <w:rsid w:val="001D2F8E"/>
    <w:rsid w:val="001D2FD9"/>
    <w:rsid w:val="001D30F0"/>
    <w:rsid w:val="001D320A"/>
    <w:rsid w:val="001D33BD"/>
    <w:rsid w:val="001D3631"/>
    <w:rsid w:val="001D369D"/>
    <w:rsid w:val="001D3A8E"/>
    <w:rsid w:val="001D3AF8"/>
    <w:rsid w:val="001D3B1A"/>
    <w:rsid w:val="001D3B45"/>
    <w:rsid w:val="001D3B6A"/>
    <w:rsid w:val="001D3C3F"/>
    <w:rsid w:val="001D3C5C"/>
    <w:rsid w:val="001D3C7D"/>
    <w:rsid w:val="001D3CB6"/>
    <w:rsid w:val="001D3E5F"/>
    <w:rsid w:val="001D3E99"/>
    <w:rsid w:val="001D3EC9"/>
    <w:rsid w:val="001D3F0C"/>
    <w:rsid w:val="001D3F1E"/>
    <w:rsid w:val="001D4017"/>
    <w:rsid w:val="001D4094"/>
    <w:rsid w:val="001D426D"/>
    <w:rsid w:val="001D42D4"/>
    <w:rsid w:val="001D451C"/>
    <w:rsid w:val="001D466B"/>
    <w:rsid w:val="001D472C"/>
    <w:rsid w:val="001D4774"/>
    <w:rsid w:val="001D4775"/>
    <w:rsid w:val="001D4839"/>
    <w:rsid w:val="001D485D"/>
    <w:rsid w:val="001D4901"/>
    <w:rsid w:val="001D4AE3"/>
    <w:rsid w:val="001D4BEE"/>
    <w:rsid w:val="001D4C33"/>
    <w:rsid w:val="001D4D23"/>
    <w:rsid w:val="001D4DF1"/>
    <w:rsid w:val="001D4DF2"/>
    <w:rsid w:val="001D4F06"/>
    <w:rsid w:val="001D5012"/>
    <w:rsid w:val="001D5029"/>
    <w:rsid w:val="001D50E1"/>
    <w:rsid w:val="001D5116"/>
    <w:rsid w:val="001D5172"/>
    <w:rsid w:val="001D51C6"/>
    <w:rsid w:val="001D5373"/>
    <w:rsid w:val="001D5409"/>
    <w:rsid w:val="001D544E"/>
    <w:rsid w:val="001D54DB"/>
    <w:rsid w:val="001D552E"/>
    <w:rsid w:val="001D55AC"/>
    <w:rsid w:val="001D55DA"/>
    <w:rsid w:val="001D5630"/>
    <w:rsid w:val="001D5635"/>
    <w:rsid w:val="001D56F8"/>
    <w:rsid w:val="001D571E"/>
    <w:rsid w:val="001D582E"/>
    <w:rsid w:val="001D5A6C"/>
    <w:rsid w:val="001D5A9B"/>
    <w:rsid w:val="001D5CD0"/>
    <w:rsid w:val="001D5D55"/>
    <w:rsid w:val="001D5E88"/>
    <w:rsid w:val="001D5F41"/>
    <w:rsid w:val="001D5F42"/>
    <w:rsid w:val="001D60B6"/>
    <w:rsid w:val="001D63D1"/>
    <w:rsid w:val="001D643F"/>
    <w:rsid w:val="001D6500"/>
    <w:rsid w:val="001D6546"/>
    <w:rsid w:val="001D659A"/>
    <w:rsid w:val="001D67AC"/>
    <w:rsid w:val="001D6835"/>
    <w:rsid w:val="001D6875"/>
    <w:rsid w:val="001D693A"/>
    <w:rsid w:val="001D69F5"/>
    <w:rsid w:val="001D6BE3"/>
    <w:rsid w:val="001D6C5A"/>
    <w:rsid w:val="001D6D3F"/>
    <w:rsid w:val="001D6FDC"/>
    <w:rsid w:val="001D7158"/>
    <w:rsid w:val="001D7257"/>
    <w:rsid w:val="001D7291"/>
    <w:rsid w:val="001D72EA"/>
    <w:rsid w:val="001D72F9"/>
    <w:rsid w:val="001D73E1"/>
    <w:rsid w:val="001D7546"/>
    <w:rsid w:val="001D7647"/>
    <w:rsid w:val="001D7689"/>
    <w:rsid w:val="001D76BE"/>
    <w:rsid w:val="001D7823"/>
    <w:rsid w:val="001D7835"/>
    <w:rsid w:val="001D7934"/>
    <w:rsid w:val="001D7AC2"/>
    <w:rsid w:val="001D7ACD"/>
    <w:rsid w:val="001D7AF4"/>
    <w:rsid w:val="001D7B25"/>
    <w:rsid w:val="001D7B35"/>
    <w:rsid w:val="001D7B78"/>
    <w:rsid w:val="001D7BDA"/>
    <w:rsid w:val="001D7C53"/>
    <w:rsid w:val="001D7CF3"/>
    <w:rsid w:val="001D7D24"/>
    <w:rsid w:val="001D7F2C"/>
    <w:rsid w:val="001D7FB6"/>
    <w:rsid w:val="001E012A"/>
    <w:rsid w:val="001E01C6"/>
    <w:rsid w:val="001E02CE"/>
    <w:rsid w:val="001E032A"/>
    <w:rsid w:val="001E03AA"/>
    <w:rsid w:val="001E0531"/>
    <w:rsid w:val="001E0659"/>
    <w:rsid w:val="001E0819"/>
    <w:rsid w:val="001E0A3B"/>
    <w:rsid w:val="001E0AD9"/>
    <w:rsid w:val="001E0B87"/>
    <w:rsid w:val="001E0BDB"/>
    <w:rsid w:val="001E0BE2"/>
    <w:rsid w:val="001E0BF7"/>
    <w:rsid w:val="001E0C24"/>
    <w:rsid w:val="001E0C60"/>
    <w:rsid w:val="001E0D44"/>
    <w:rsid w:val="001E0D8F"/>
    <w:rsid w:val="001E0DB5"/>
    <w:rsid w:val="001E0DF9"/>
    <w:rsid w:val="001E0EB3"/>
    <w:rsid w:val="001E0F8D"/>
    <w:rsid w:val="001E0FC3"/>
    <w:rsid w:val="001E1023"/>
    <w:rsid w:val="001E107F"/>
    <w:rsid w:val="001E1085"/>
    <w:rsid w:val="001E10C6"/>
    <w:rsid w:val="001E10E6"/>
    <w:rsid w:val="001E119B"/>
    <w:rsid w:val="001E11B8"/>
    <w:rsid w:val="001E1325"/>
    <w:rsid w:val="001E134A"/>
    <w:rsid w:val="001E1536"/>
    <w:rsid w:val="001E1588"/>
    <w:rsid w:val="001E15A7"/>
    <w:rsid w:val="001E160C"/>
    <w:rsid w:val="001E1644"/>
    <w:rsid w:val="001E178D"/>
    <w:rsid w:val="001E1851"/>
    <w:rsid w:val="001E19F4"/>
    <w:rsid w:val="001E1A51"/>
    <w:rsid w:val="001E1AB1"/>
    <w:rsid w:val="001E1B4D"/>
    <w:rsid w:val="001E1DC3"/>
    <w:rsid w:val="001E1FA3"/>
    <w:rsid w:val="001E2005"/>
    <w:rsid w:val="001E20A1"/>
    <w:rsid w:val="001E2185"/>
    <w:rsid w:val="001E21BB"/>
    <w:rsid w:val="001E227A"/>
    <w:rsid w:val="001E22A3"/>
    <w:rsid w:val="001E22E0"/>
    <w:rsid w:val="001E22E3"/>
    <w:rsid w:val="001E22FA"/>
    <w:rsid w:val="001E2301"/>
    <w:rsid w:val="001E2354"/>
    <w:rsid w:val="001E23B2"/>
    <w:rsid w:val="001E2559"/>
    <w:rsid w:val="001E25FA"/>
    <w:rsid w:val="001E285B"/>
    <w:rsid w:val="001E28A2"/>
    <w:rsid w:val="001E28D7"/>
    <w:rsid w:val="001E2911"/>
    <w:rsid w:val="001E2A46"/>
    <w:rsid w:val="001E2A64"/>
    <w:rsid w:val="001E2A94"/>
    <w:rsid w:val="001E2B31"/>
    <w:rsid w:val="001E2B84"/>
    <w:rsid w:val="001E2BE8"/>
    <w:rsid w:val="001E2BF0"/>
    <w:rsid w:val="001E2C9D"/>
    <w:rsid w:val="001E2CE6"/>
    <w:rsid w:val="001E2D74"/>
    <w:rsid w:val="001E2D97"/>
    <w:rsid w:val="001E2E23"/>
    <w:rsid w:val="001E307E"/>
    <w:rsid w:val="001E30DD"/>
    <w:rsid w:val="001E31FB"/>
    <w:rsid w:val="001E320D"/>
    <w:rsid w:val="001E32B3"/>
    <w:rsid w:val="001E33B7"/>
    <w:rsid w:val="001E34A3"/>
    <w:rsid w:val="001E34D9"/>
    <w:rsid w:val="001E36D2"/>
    <w:rsid w:val="001E36E0"/>
    <w:rsid w:val="001E37B2"/>
    <w:rsid w:val="001E37B7"/>
    <w:rsid w:val="001E3812"/>
    <w:rsid w:val="001E38C6"/>
    <w:rsid w:val="001E38DD"/>
    <w:rsid w:val="001E3CAC"/>
    <w:rsid w:val="001E3CF3"/>
    <w:rsid w:val="001E3D7C"/>
    <w:rsid w:val="001E3DE2"/>
    <w:rsid w:val="001E3F92"/>
    <w:rsid w:val="001E40B1"/>
    <w:rsid w:val="001E41B0"/>
    <w:rsid w:val="001E4240"/>
    <w:rsid w:val="001E42DE"/>
    <w:rsid w:val="001E42FB"/>
    <w:rsid w:val="001E443F"/>
    <w:rsid w:val="001E44ED"/>
    <w:rsid w:val="001E4564"/>
    <w:rsid w:val="001E47FA"/>
    <w:rsid w:val="001E48CD"/>
    <w:rsid w:val="001E49F0"/>
    <w:rsid w:val="001E4A95"/>
    <w:rsid w:val="001E4C24"/>
    <w:rsid w:val="001E4D09"/>
    <w:rsid w:val="001E4E0C"/>
    <w:rsid w:val="001E502B"/>
    <w:rsid w:val="001E5095"/>
    <w:rsid w:val="001E5111"/>
    <w:rsid w:val="001E5152"/>
    <w:rsid w:val="001E516B"/>
    <w:rsid w:val="001E5244"/>
    <w:rsid w:val="001E525C"/>
    <w:rsid w:val="001E5337"/>
    <w:rsid w:val="001E53B6"/>
    <w:rsid w:val="001E5514"/>
    <w:rsid w:val="001E559C"/>
    <w:rsid w:val="001E56ED"/>
    <w:rsid w:val="001E59DB"/>
    <w:rsid w:val="001E5A8A"/>
    <w:rsid w:val="001E5A9C"/>
    <w:rsid w:val="001E5B9F"/>
    <w:rsid w:val="001E5BA8"/>
    <w:rsid w:val="001E5C1F"/>
    <w:rsid w:val="001E5C81"/>
    <w:rsid w:val="001E5E7D"/>
    <w:rsid w:val="001E5FDB"/>
    <w:rsid w:val="001E5FFC"/>
    <w:rsid w:val="001E60DB"/>
    <w:rsid w:val="001E6129"/>
    <w:rsid w:val="001E626D"/>
    <w:rsid w:val="001E657A"/>
    <w:rsid w:val="001E6601"/>
    <w:rsid w:val="001E669D"/>
    <w:rsid w:val="001E674E"/>
    <w:rsid w:val="001E68CE"/>
    <w:rsid w:val="001E6938"/>
    <w:rsid w:val="001E6945"/>
    <w:rsid w:val="001E69C2"/>
    <w:rsid w:val="001E6A27"/>
    <w:rsid w:val="001E6AA9"/>
    <w:rsid w:val="001E6B5A"/>
    <w:rsid w:val="001E6BFC"/>
    <w:rsid w:val="001E6D43"/>
    <w:rsid w:val="001E6D8F"/>
    <w:rsid w:val="001E6ED7"/>
    <w:rsid w:val="001E6F16"/>
    <w:rsid w:val="001E6FB9"/>
    <w:rsid w:val="001E713F"/>
    <w:rsid w:val="001E715A"/>
    <w:rsid w:val="001E71B7"/>
    <w:rsid w:val="001E726A"/>
    <w:rsid w:val="001E74BC"/>
    <w:rsid w:val="001E74FA"/>
    <w:rsid w:val="001E7625"/>
    <w:rsid w:val="001E7652"/>
    <w:rsid w:val="001E76C5"/>
    <w:rsid w:val="001E7713"/>
    <w:rsid w:val="001E7798"/>
    <w:rsid w:val="001E77C3"/>
    <w:rsid w:val="001E7886"/>
    <w:rsid w:val="001E789C"/>
    <w:rsid w:val="001E78EB"/>
    <w:rsid w:val="001E79E3"/>
    <w:rsid w:val="001E7C36"/>
    <w:rsid w:val="001E7D10"/>
    <w:rsid w:val="001E7D9F"/>
    <w:rsid w:val="001E7DA9"/>
    <w:rsid w:val="001F025C"/>
    <w:rsid w:val="001F02AF"/>
    <w:rsid w:val="001F0310"/>
    <w:rsid w:val="001F0647"/>
    <w:rsid w:val="001F06AB"/>
    <w:rsid w:val="001F0703"/>
    <w:rsid w:val="001F0826"/>
    <w:rsid w:val="001F082D"/>
    <w:rsid w:val="001F0893"/>
    <w:rsid w:val="001F08EE"/>
    <w:rsid w:val="001F096F"/>
    <w:rsid w:val="001F0A13"/>
    <w:rsid w:val="001F0A99"/>
    <w:rsid w:val="001F0AB0"/>
    <w:rsid w:val="001F0AFB"/>
    <w:rsid w:val="001F0B6E"/>
    <w:rsid w:val="001F0B75"/>
    <w:rsid w:val="001F0B86"/>
    <w:rsid w:val="001F0C02"/>
    <w:rsid w:val="001F0C45"/>
    <w:rsid w:val="001F0C47"/>
    <w:rsid w:val="001F0CBD"/>
    <w:rsid w:val="001F0D1F"/>
    <w:rsid w:val="001F0F2C"/>
    <w:rsid w:val="001F106F"/>
    <w:rsid w:val="001F127F"/>
    <w:rsid w:val="001F1377"/>
    <w:rsid w:val="001F148A"/>
    <w:rsid w:val="001F150B"/>
    <w:rsid w:val="001F15BE"/>
    <w:rsid w:val="001F1614"/>
    <w:rsid w:val="001F18A2"/>
    <w:rsid w:val="001F18FD"/>
    <w:rsid w:val="001F1A9D"/>
    <w:rsid w:val="001F1AE1"/>
    <w:rsid w:val="001F1B38"/>
    <w:rsid w:val="001F1B59"/>
    <w:rsid w:val="001F1B6C"/>
    <w:rsid w:val="001F1C2B"/>
    <w:rsid w:val="001F1F4B"/>
    <w:rsid w:val="001F1F8D"/>
    <w:rsid w:val="001F1F93"/>
    <w:rsid w:val="001F2073"/>
    <w:rsid w:val="001F207C"/>
    <w:rsid w:val="001F216E"/>
    <w:rsid w:val="001F231A"/>
    <w:rsid w:val="001F24DA"/>
    <w:rsid w:val="001F25A3"/>
    <w:rsid w:val="001F25ED"/>
    <w:rsid w:val="001F2645"/>
    <w:rsid w:val="001F2698"/>
    <w:rsid w:val="001F274E"/>
    <w:rsid w:val="001F29C9"/>
    <w:rsid w:val="001F2A12"/>
    <w:rsid w:val="001F2ACD"/>
    <w:rsid w:val="001F2C04"/>
    <w:rsid w:val="001F2D35"/>
    <w:rsid w:val="001F2FA8"/>
    <w:rsid w:val="001F2FBE"/>
    <w:rsid w:val="001F2FEB"/>
    <w:rsid w:val="001F3052"/>
    <w:rsid w:val="001F32B5"/>
    <w:rsid w:val="001F3366"/>
    <w:rsid w:val="001F34E4"/>
    <w:rsid w:val="001F35E5"/>
    <w:rsid w:val="001F376C"/>
    <w:rsid w:val="001F3821"/>
    <w:rsid w:val="001F3998"/>
    <w:rsid w:val="001F3A71"/>
    <w:rsid w:val="001F3AB8"/>
    <w:rsid w:val="001F3B92"/>
    <w:rsid w:val="001F3C48"/>
    <w:rsid w:val="001F3D2B"/>
    <w:rsid w:val="001F3D3D"/>
    <w:rsid w:val="001F3D61"/>
    <w:rsid w:val="001F3D72"/>
    <w:rsid w:val="001F3D91"/>
    <w:rsid w:val="001F3DCB"/>
    <w:rsid w:val="001F4084"/>
    <w:rsid w:val="001F4154"/>
    <w:rsid w:val="001F4469"/>
    <w:rsid w:val="001F4479"/>
    <w:rsid w:val="001F449D"/>
    <w:rsid w:val="001F44C2"/>
    <w:rsid w:val="001F451D"/>
    <w:rsid w:val="001F45D8"/>
    <w:rsid w:val="001F4677"/>
    <w:rsid w:val="001F46B3"/>
    <w:rsid w:val="001F46BB"/>
    <w:rsid w:val="001F46E0"/>
    <w:rsid w:val="001F46E3"/>
    <w:rsid w:val="001F481C"/>
    <w:rsid w:val="001F4898"/>
    <w:rsid w:val="001F48AF"/>
    <w:rsid w:val="001F4B12"/>
    <w:rsid w:val="001F4B9D"/>
    <w:rsid w:val="001F4C14"/>
    <w:rsid w:val="001F4CFF"/>
    <w:rsid w:val="001F4D6A"/>
    <w:rsid w:val="001F4DF2"/>
    <w:rsid w:val="001F4F10"/>
    <w:rsid w:val="001F4FC8"/>
    <w:rsid w:val="001F5306"/>
    <w:rsid w:val="001F540B"/>
    <w:rsid w:val="001F56DA"/>
    <w:rsid w:val="001F5727"/>
    <w:rsid w:val="001F57F8"/>
    <w:rsid w:val="001F599E"/>
    <w:rsid w:val="001F5A3B"/>
    <w:rsid w:val="001F5A70"/>
    <w:rsid w:val="001F5B35"/>
    <w:rsid w:val="001F5C1B"/>
    <w:rsid w:val="001F5CFC"/>
    <w:rsid w:val="001F5E93"/>
    <w:rsid w:val="001F5F6C"/>
    <w:rsid w:val="001F5FF5"/>
    <w:rsid w:val="001F613A"/>
    <w:rsid w:val="001F61DC"/>
    <w:rsid w:val="001F641F"/>
    <w:rsid w:val="001F651E"/>
    <w:rsid w:val="001F65E8"/>
    <w:rsid w:val="001F6600"/>
    <w:rsid w:val="001F6621"/>
    <w:rsid w:val="001F66F7"/>
    <w:rsid w:val="001F6888"/>
    <w:rsid w:val="001F6A94"/>
    <w:rsid w:val="001F6BA4"/>
    <w:rsid w:val="001F6C49"/>
    <w:rsid w:val="001F6C8B"/>
    <w:rsid w:val="001F6FE1"/>
    <w:rsid w:val="001F6FE4"/>
    <w:rsid w:val="001F70EA"/>
    <w:rsid w:val="001F715C"/>
    <w:rsid w:val="001F71D1"/>
    <w:rsid w:val="001F71FB"/>
    <w:rsid w:val="001F72B1"/>
    <w:rsid w:val="001F7352"/>
    <w:rsid w:val="001F7397"/>
    <w:rsid w:val="001F73A3"/>
    <w:rsid w:val="001F7488"/>
    <w:rsid w:val="001F74C2"/>
    <w:rsid w:val="001F7714"/>
    <w:rsid w:val="001F77C1"/>
    <w:rsid w:val="001F7AEE"/>
    <w:rsid w:val="001F7B09"/>
    <w:rsid w:val="001F7BB7"/>
    <w:rsid w:val="001F7C05"/>
    <w:rsid w:val="001F7D70"/>
    <w:rsid w:val="001F7DFB"/>
    <w:rsid w:val="001F7E90"/>
    <w:rsid w:val="001F7F03"/>
    <w:rsid w:val="00200166"/>
    <w:rsid w:val="002003D5"/>
    <w:rsid w:val="00200437"/>
    <w:rsid w:val="00200669"/>
    <w:rsid w:val="0020066B"/>
    <w:rsid w:val="00200784"/>
    <w:rsid w:val="00200943"/>
    <w:rsid w:val="00200964"/>
    <w:rsid w:val="002009B3"/>
    <w:rsid w:val="00200B0A"/>
    <w:rsid w:val="00200B6C"/>
    <w:rsid w:val="00200D9A"/>
    <w:rsid w:val="00200E15"/>
    <w:rsid w:val="00200E7C"/>
    <w:rsid w:val="00200EE7"/>
    <w:rsid w:val="0020104E"/>
    <w:rsid w:val="00201078"/>
    <w:rsid w:val="0020127B"/>
    <w:rsid w:val="0020129E"/>
    <w:rsid w:val="002013AE"/>
    <w:rsid w:val="0020153E"/>
    <w:rsid w:val="002015E7"/>
    <w:rsid w:val="00201717"/>
    <w:rsid w:val="00201793"/>
    <w:rsid w:val="00201845"/>
    <w:rsid w:val="00201986"/>
    <w:rsid w:val="00201A32"/>
    <w:rsid w:val="00201AD0"/>
    <w:rsid w:val="00201B03"/>
    <w:rsid w:val="00201B3C"/>
    <w:rsid w:val="00201C5D"/>
    <w:rsid w:val="00201C6E"/>
    <w:rsid w:val="00201C9D"/>
    <w:rsid w:val="00201CB9"/>
    <w:rsid w:val="00201DCF"/>
    <w:rsid w:val="00201ED5"/>
    <w:rsid w:val="00201F31"/>
    <w:rsid w:val="00201F90"/>
    <w:rsid w:val="00201FA3"/>
    <w:rsid w:val="00201FFD"/>
    <w:rsid w:val="00202141"/>
    <w:rsid w:val="0020219E"/>
    <w:rsid w:val="00202329"/>
    <w:rsid w:val="0020232C"/>
    <w:rsid w:val="00202396"/>
    <w:rsid w:val="00202520"/>
    <w:rsid w:val="0020255D"/>
    <w:rsid w:val="002025D4"/>
    <w:rsid w:val="00202788"/>
    <w:rsid w:val="0020285C"/>
    <w:rsid w:val="002028EC"/>
    <w:rsid w:val="00202902"/>
    <w:rsid w:val="00202A0B"/>
    <w:rsid w:val="00202B71"/>
    <w:rsid w:val="00202BAF"/>
    <w:rsid w:val="00202CB9"/>
    <w:rsid w:val="00202CF6"/>
    <w:rsid w:val="00202F01"/>
    <w:rsid w:val="002030B3"/>
    <w:rsid w:val="00203106"/>
    <w:rsid w:val="0020314B"/>
    <w:rsid w:val="00203152"/>
    <w:rsid w:val="00203212"/>
    <w:rsid w:val="00203223"/>
    <w:rsid w:val="0020326F"/>
    <w:rsid w:val="002032FD"/>
    <w:rsid w:val="00203545"/>
    <w:rsid w:val="002035CA"/>
    <w:rsid w:val="0020364E"/>
    <w:rsid w:val="0020366B"/>
    <w:rsid w:val="0020369F"/>
    <w:rsid w:val="002036A1"/>
    <w:rsid w:val="002036BD"/>
    <w:rsid w:val="0020376B"/>
    <w:rsid w:val="002037CD"/>
    <w:rsid w:val="002038B1"/>
    <w:rsid w:val="00203974"/>
    <w:rsid w:val="00203A89"/>
    <w:rsid w:val="00203B33"/>
    <w:rsid w:val="00203B79"/>
    <w:rsid w:val="00203BA7"/>
    <w:rsid w:val="00203BBA"/>
    <w:rsid w:val="00203BFC"/>
    <w:rsid w:val="00203C86"/>
    <w:rsid w:val="00203D39"/>
    <w:rsid w:val="00203D90"/>
    <w:rsid w:val="00203F4C"/>
    <w:rsid w:val="00203FAD"/>
    <w:rsid w:val="00203FB1"/>
    <w:rsid w:val="002040F4"/>
    <w:rsid w:val="00204267"/>
    <w:rsid w:val="00204310"/>
    <w:rsid w:val="00204373"/>
    <w:rsid w:val="0020457B"/>
    <w:rsid w:val="0020459C"/>
    <w:rsid w:val="002045BD"/>
    <w:rsid w:val="002045E3"/>
    <w:rsid w:val="002045EA"/>
    <w:rsid w:val="002045F8"/>
    <w:rsid w:val="00204607"/>
    <w:rsid w:val="00204672"/>
    <w:rsid w:val="00204705"/>
    <w:rsid w:val="00204863"/>
    <w:rsid w:val="002048EE"/>
    <w:rsid w:val="00204949"/>
    <w:rsid w:val="002049DC"/>
    <w:rsid w:val="00204A93"/>
    <w:rsid w:val="00204B23"/>
    <w:rsid w:val="00204BA3"/>
    <w:rsid w:val="00204BEE"/>
    <w:rsid w:val="00204CEE"/>
    <w:rsid w:val="00204D62"/>
    <w:rsid w:val="00204DE3"/>
    <w:rsid w:val="00204E7E"/>
    <w:rsid w:val="00204EBF"/>
    <w:rsid w:val="00204FD6"/>
    <w:rsid w:val="0020504F"/>
    <w:rsid w:val="00205077"/>
    <w:rsid w:val="00205146"/>
    <w:rsid w:val="00205211"/>
    <w:rsid w:val="0020523B"/>
    <w:rsid w:val="00205302"/>
    <w:rsid w:val="00205351"/>
    <w:rsid w:val="0020535F"/>
    <w:rsid w:val="00205401"/>
    <w:rsid w:val="0020545C"/>
    <w:rsid w:val="0020561D"/>
    <w:rsid w:val="0020567E"/>
    <w:rsid w:val="00205719"/>
    <w:rsid w:val="00205725"/>
    <w:rsid w:val="00205852"/>
    <w:rsid w:val="002058DC"/>
    <w:rsid w:val="00205947"/>
    <w:rsid w:val="00205CDA"/>
    <w:rsid w:val="00205D8C"/>
    <w:rsid w:val="00205ECC"/>
    <w:rsid w:val="00205F66"/>
    <w:rsid w:val="00206049"/>
    <w:rsid w:val="0020606D"/>
    <w:rsid w:val="00206278"/>
    <w:rsid w:val="002062EA"/>
    <w:rsid w:val="002063C1"/>
    <w:rsid w:val="002065A8"/>
    <w:rsid w:val="002066B3"/>
    <w:rsid w:val="002066EE"/>
    <w:rsid w:val="002066EF"/>
    <w:rsid w:val="002067B3"/>
    <w:rsid w:val="002067E4"/>
    <w:rsid w:val="00206810"/>
    <w:rsid w:val="002068A8"/>
    <w:rsid w:val="00206978"/>
    <w:rsid w:val="0020697D"/>
    <w:rsid w:val="00206A36"/>
    <w:rsid w:val="00206AC4"/>
    <w:rsid w:val="00206AD3"/>
    <w:rsid w:val="00206AF1"/>
    <w:rsid w:val="00206B54"/>
    <w:rsid w:val="00206B6C"/>
    <w:rsid w:val="00206C63"/>
    <w:rsid w:val="00206D12"/>
    <w:rsid w:val="00206D6B"/>
    <w:rsid w:val="00206E22"/>
    <w:rsid w:val="00206F17"/>
    <w:rsid w:val="00207129"/>
    <w:rsid w:val="0020713E"/>
    <w:rsid w:val="0020719C"/>
    <w:rsid w:val="002071B9"/>
    <w:rsid w:val="00207250"/>
    <w:rsid w:val="002072A0"/>
    <w:rsid w:val="00207513"/>
    <w:rsid w:val="00207522"/>
    <w:rsid w:val="00207648"/>
    <w:rsid w:val="0020770B"/>
    <w:rsid w:val="0020775D"/>
    <w:rsid w:val="0020784B"/>
    <w:rsid w:val="0020790A"/>
    <w:rsid w:val="00207C8D"/>
    <w:rsid w:val="00207D54"/>
    <w:rsid w:val="00207DBC"/>
    <w:rsid w:val="00207E5B"/>
    <w:rsid w:val="00207E63"/>
    <w:rsid w:val="00207FD9"/>
    <w:rsid w:val="00207FE6"/>
    <w:rsid w:val="00210137"/>
    <w:rsid w:val="0021028C"/>
    <w:rsid w:val="0021028F"/>
    <w:rsid w:val="002103F1"/>
    <w:rsid w:val="00210428"/>
    <w:rsid w:val="0021045B"/>
    <w:rsid w:val="00210472"/>
    <w:rsid w:val="00210516"/>
    <w:rsid w:val="002106C1"/>
    <w:rsid w:val="002106FD"/>
    <w:rsid w:val="0021088B"/>
    <w:rsid w:val="002109BA"/>
    <w:rsid w:val="00210A52"/>
    <w:rsid w:val="00210A8A"/>
    <w:rsid w:val="00210AAC"/>
    <w:rsid w:val="00210CF8"/>
    <w:rsid w:val="00210D08"/>
    <w:rsid w:val="00210D99"/>
    <w:rsid w:val="00210DF5"/>
    <w:rsid w:val="00210E9B"/>
    <w:rsid w:val="00210F61"/>
    <w:rsid w:val="00210F9B"/>
    <w:rsid w:val="00211044"/>
    <w:rsid w:val="00211117"/>
    <w:rsid w:val="002111F7"/>
    <w:rsid w:val="00211332"/>
    <w:rsid w:val="00211354"/>
    <w:rsid w:val="0021147F"/>
    <w:rsid w:val="002116BB"/>
    <w:rsid w:val="002116DB"/>
    <w:rsid w:val="00211839"/>
    <w:rsid w:val="0021184A"/>
    <w:rsid w:val="002119AD"/>
    <w:rsid w:val="00211A1D"/>
    <w:rsid w:val="00211A92"/>
    <w:rsid w:val="00211AF8"/>
    <w:rsid w:val="00211D54"/>
    <w:rsid w:val="00211D73"/>
    <w:rsid w:val="00211DD4"/>
    <w:rsid w:val="00211E26"/>
    <w:rsid w:val="00211E3E"/>
    <w:rsid w:val="0021215F"/>
    <w:rsid w:val="002121AD"/>
    <w:rsid w:val="002121ED"/>
    <w:rsid w:val="0021242A"/>
    <w:rsid w:val="002125BB"/>
    <w:rsid w:val="00212636"/>
    <w:rsid w:val="00212759"/>
    <w:rsid w:val="00212774"/>
    <w:rsid w:val="0021294E"/>
    <w:rsid w:val="00212988"/>
    <w:rsid w:val="002129AA"/>
    <w:rsid w:val="00212A44"/>
    <w:rsid w:val="00212D16"/>
    <w:rsid w:val="00212F2C"/>
    <w:rsid w:val="00213060"/>
    <w:rsid w:val="002130AA"/>
    <w:rsid w:val="00213113"/>
    <w:rsid w:val="0021328F"/>
    <w:rsid w:val="002132BF"/>
    <w:rsid w:val="0021354C"/>
    <w:rsid w:val="00213746"/>
    <w:rsid w:val="002137A7"/>
    <w:rsid w:val="00213AA4"/>
    <w:rsid w:val="00213AAB"/>
    <w:rsid w:val="00213C70"/>
    <w:rsid w:val="00213D6A"/>
    <w:rsid w:val="00213DE2"/>
    <w:rsid w:val="00213E51"/>
    <w:rsid w:val="00213F93"/>
    <w:rsid w:val="00213FB1"/>
    <w:rsid w:val="0021407B"/>
    <w:rsid w:val="002140D2"/>
    <w:rsid w:val="00214358"/>
    <w:rsid w:val="0021439A"/>
    <w:rsid w:val="0021439B"/>
    <w:rsid w:val="002143B0"/>
    <w:rsid w:val="002144A6"/>
    <w:rsid w:val="002148F2"/>
    <w:rsid w:val="00214A36"/>
    <w:rsid w:val="00214A60"/>
    <w:rsid w:val="00214AD2"/>
    <w:rsid w:val="00214B83"/>
    <w:rsid w:val="00214C38"/>
    <w:rsid w:val="00214D96"/>
    <w:rsid w:val="00214DC5"/>
    <w:rsid w:val="00214F39"/>
    <w:rsid w:val="00214FFF"/>
    <w:rsid w:val="002151B6"/>
    <w:rsid w:val="00215411"/>
    <w:rsid w:val="0021545D"/>
    <w:rsid w:val="00215463"/>
    <w:rsid w:val="002154EB"/>
    <w:rsid w:val="0021568A"/>
    <w:rsid w:val="002156B0"/>
    <w:rsid w:val="002156EC"/>
    <w:rsid w:val="0021574D"/>
    <w:rsid w:val="002157CD"/>
    <w:rsid w:val="002157CF"/>
    <w:rsid w:val="00215980"/>
    <w:rsid w:val="00215B48"/>
    <w:rsid w:val="00215B83"/>
    <w:rsid w:val="00215BD1"/>
    <w:rsid w:val="00215D45"/>
    <w:rsid w:val="00215D7C"/>
    <w:rsid w:val="00215F39"/>
    <w:rsid w:val="00216010"/>
    <w:rsid w:val="002161B9"/>
    <w:rsid w:val="00216479"/>
    <w:rsid w:val="00216509"/>
    <w:rsid w:val="00216519"/>
    <w:rsid w:val="002165C0"/>
    <w:rsid w:val="0021661E"/>
    <w:rsid w:val="00216706"/>
    <w:rsid w:val="00216869"/>
    <w:rsid w:val="002168B7"/>
    <w:rsid w:val="002169ED"/>
    <w:rsid w:val="00216A6D"/>
    <w:rsid w:val="00216D48"/>
    <w:rsid w:val="00216D9A"/>
    <w:rsid w:val="00216D9E"/>
    <w:rsid w:val="00216FAC"/>
    <w:rsid w:val="002170FF"/>
    <w:rsid w:val="00217530"/>
    <w:rsid w:val="00217547"/>
    <w:rsid w:val="00217634"/>
    <w:rsid w:val="002176DA"/>
    <w:rsid w:val="00217860"/>
    <w:rsid w:val="0021792F"/>
    <w:rsid w:val="00217965"/>
    <w:rsid w:val="00217AA6"/>
    <w:rsid w:val="00217ACF"/>
    <w:rsid w:val="00217BCB"/>
    <w:rsid w:val="00217C48"/>
    <w:rsid w:val="00217E28"/>
    <w:rsid w:val="00217F18"/>
    <w:rsid w:val="00217F64"/>
    <w:rsid w:val="00217F8B"/>
    <w:rsid w:val="00217F97"/>
    <w:rsid w:val="0021BD5B"/>
    <w:rsid w:val="00220022"/>
    <w:rsid w:val="0022008A"/>
    <w:rsid w:val="0022008B"/>
    <w:rsid w:val="002200F6"/>
    <w:rsid w:val="0022014C"/>
    <w:rsid w:val="002203E7"/>
    <w:rsid w:val="002204C8"/>
    <w:rsid w:val="0022073C"/>
    <w:rsid w:val="0022076C"/>
    <w:rsid w:val="0022085E"/>
    <w:rsid w:val="002208F4"/>
    <w:rsid w:val="00220BF7"/>
    <w:rsid w:val="00220C13"/>
    <w:rsid w:val="00220CC3"/>
    <w:rsid w:val="00220EA4"/>
    <w:rsid w:val="00220F4A"/>
    <w:rsid w:val="00220FF3"/>
    <w:rsid w:val="00221027"/>
    <w:rsid w:val="002210B4"/>
    <w:rsid w:val="00221362"/>
    <w:rsid w:val="00221424"/>
    <w:rsid w:val="002214C7"/>
    <w:rsid w:val="002214FE"/>
    <w:rsid w:val="0022155D"/>
    <w:rsid w:val="00221592"/>
    <w:rsid w:val="0022159B"/>
    <w:rsid w:val="00221779"/>
    <w:rsid w:val="002217C2"/>
    <w:rsid w:val="002217DD"/>
    <w:rsid w:val="00221A59"/>
    <w:rsid w:val="00221B71"/>
    <w:rsid w:val="00221BED"/>
    <w:rsid w:val="00221D77"/>
    <w:rsid w:val="00222048"/>
    <w:rsid w:val="00222088"/>
    <w:rsid w:val="0022209E"/>
    <w:rsid w:val="002220F4"/>
    <w:rsid w:val="00222157"/>
    <w:rsid w:val="00222370"/>
    <w:rsid w:val="002223A0"/>
    <w:rsid w:val="002223CE"/>
    <w:rsid w:val="0022255D"/>
    <w:rsid w:val="002225E2"/>
    <w:rsid w:val="00222693"/>
    <w:rsid w:val="00222806"/>
    <w:rsid w:val="002228B6"/>
    <w:rsid w:val="002228E6"/>
    <w:rsid w:val="0022296B"/>
    <w:rsid w:val="00222B5F"/>
    <w:rsid w:val="00222BFF"/>
    <w:rsid w:val="00222E77"/>
    <w:rsid w:val="00222FAD"/>
    <w:rsid w:val="00222FFA"/>
    <w:rsid w:val="00223146"/>
    <w:rsid w:val="00223278"/>
    <w:rsid w:val="00223395"/>
    <w:rsid w:val="00223521"/>
    <w:rsid w:val="00223676"/>
    <w:rsid w:val="0022399D"/>
    <w:rsid w:val="002239AF"/>
    <w:rsid w:val="00223A5B"/>
    <w:rsid w:val="00223B2C"/>
    <w:rsid w:val="00223CA3"/>
    <w:rsid w:val="00223CB0"/>
    <w:rsid w:val="00223E1F"/>
    <w:rsid w:val="00223E75"/>
    <w:rsid w:val="00223FCE"/>
    <w:rsid w:val="002240CC"/>
    <w:rsid w:val="002242FC"/>
    <w:rsid w:val="0022434D"/>
    <w:rsid w:val="00224378"/>
    <w:rsid w:val="00224405"/>
    <w:rsid w:val="0022445C"/>
    <w:rsid w:val="002244E0"/>
    <w:rsid w:val="002244E5"/>
    <w:rsid w:val="00224632"/>
    <w:rsid w:val="0022465E"/>
    <w:rsid w:val="002246F7"/>
    <w:rsid w:val="00224709"/>
    <w:rsid w:val="0022477D"/>
    <w:rsid w:val="002247E3"/>
    <w:rsid w:val="00224805"/>
    <w:rsid w:val="00224A0D"/>
    <w:rsid w:val="00224C17"/>
    <w:rsid w:val="00224C4E"/>
    <w:rsid w:val="00224D29"/>
    <w:rsid w:val="00224DCA"/>
    <w:rsid w:val="00224E5F"/>
    <w:rsid w:val="00224EAF"/>
    <w:rsid w:val="00224EC2"/>
    <w:rsid w:val="00225061"/>
    <w:rsid w:val="002250F3"/>
    <w:rsid w:val="00225313"/>
    <w:rsid w:val="002253BA"/>
    <w:rsid w:val="0022541C"/>
    <w:rsid w:val="002254C7"/>
    <w:rsid w:val="002254F0"/>
    <w:rsid w:val="002255FF"/>
    <w:rsid w:val="00225816"/>
    <w:rsid w:val="00225889"/>
    <w:rsid w:val="00225A6E"/>
    <w:rsid w:val="00225AEF"/>
    <w:rsid w:val="00225B64"/>
    <w:rsid w:val="00225D14"/>
    <w:rsid w:val="00225E29"/>
    <w:rsid w:val="00225E87"/>
    <w:rsid w:val="00225EED"/>
    <w:rsid w:val="00225F60"/>
    <w:rsid w:val="00226317"/>
    <w:rsid w:val="0022641E"/>
    <w:rsid w:val="00226596"/>
    <w:rsid w:val="00226640"/>
    <w:rsid w:val="0022673B"/>
    <w:rsid w:val="002267C7"/>
    <w:rsid w:val="002267E2"/>
    <w:rsid w:val="00226822"/>
    <w:rsid w:val="002269FE"/>
    <w:rsid w:val="00226A0A"/>
    <w:rsid w:val="00226A1A"/>
    <w:rsid w:val="00226A9E"/>
    <w:rsid w:val="00226C2A"/>
    <w:rsid w:val="00226C66"/>
    <w:rsid w:val="00226CDC"/>
    <w:rsid w:val="00226CE2"/>
    <w:rsid w:val="00226D98"/>
    <w:rsid w:val="00227159"/>
    <w:rsid w:val="00227176"/>
    <w:rsid w:val="002273B4"/>
    <w:rsid w:val="0022742D"/>
    <w:rsid w:val="00227520"/>
    <w:rsid w:val="002275C2"/>
    <w:rsid w:val="002276B9"/>
    <w:rsid w:val="00227716"/>
    <w:rsid w:val="0022774A"/>
    <w:rsid w:val="00227834"/>
    <w:rsid w:val="0022783D"/>
    <w:rsid w:val="0022791E"/>
    <w:rsid w:val="00227961"/>
    <w:rsid w:val="0022796C"/>
    <w:rsid w:val="002279B4"/>
    <w:rsid w:val="002279DA"/>
    <w:rsid w:val="00227B85"/>
    <w:rsid w:val="00227C96"/>
    <w:rsid w:val="00227C9B"/>
    <w:rsid w:val="00227CD0"/>
    <w:rsid w:val="00227CE8"/>
    <w:rsid w:val="00227DCB"/>
    <w:rsid w:val="00230040"/>
    <w:rsid w:val="00230271"/>
    <w:rsid w:val="002302B4"/>
    <w:rsid w:val="0023041D"/>
    <w:rsid w:val="00230539"/>
    <w:rsid w:val="0023053D"/>
    <w:rsid w:val="00230810"/>
    <w:rsid w:val="00230A26"/>
    <w:rsid w:val="00230B26"/>
    <w:rsid w:val="00230C4C"/>
    <w:rsid w:val="00230E9A"/>
    <w:rsid w:val="00230F3C"/>
    <w:rsid w:val="00230FFF"/>
    <w:rsid w:val="002310ED"/>
    <w:rsid w:val="00231228"/>
    <w:rsid w:val="00231239"/>
    <w:rsid w:val="00231279"/>
    <w:rsid w:val="0023130B"/>
    <w:rsid w:val="00231373"/>
    <w:rsid w:val="00231384"/>
    <w:rsid w:val="002314CB"/>
    <w:rsid w:val="002314DD"/>
    <w:rsid w:val="002315F5"/>
    <w:rsid w:val="00231734"/>
    <w:rsid w:val="0023186D"/>
    <w:rsid w:val="002319B1"/>
    <w:rsid w:val="00231D04"/>
    <w:rsid w:val="00231D8E"/>
    <w:rsid w:val="00231DB6"/>
    <w:rsid w:val="00231E94"/>
    <w:rsid w:val="002321EE"/>
    <w:rsid w:val="00232215"/>
    <w:rsid w:val="002322D7"/>
    <w:rsid w:val="0023240E"/>
    <w:rsid w:val="00232447"/>
    <w:rsid w:val="0023247B"/>
    <w:rsid w:val="00232520"/>
    <w:rsid w:val="00232538"/>
    <w:rsid w:val="002325A0"/>
    <w:rsid w:val="002325C6"/>
    <w:rsid w:val="00232683"/>
    <w:rsid w:val="002326A8"/>
    <w:rsid w:val="002326E8"/>
    <w:rsid w:val="0023273D"/>
    <w:rsid w:val="002327DB"/>
    <w:rsid w:val="00232802"/>
    <w:rsid w:val="0023288A"/>
    <w:rsid w:val="002328FF"/>
    <w:rsid w:val="00232A17"/>
    <w:rsid w:val="00232A2C"/>
    <w:rsid w:val="00232A2F"/>
    <w:rsid w:val="00232AEA"/>
    <w:rsid w:val="00232C1E"/>
    <w:rsid w:val="00232DF8"/>
    <w:rsid w:val="00232E03"/>
    <w:rsid w:val="00232E65"/>
    <w:rsid w:val="00232F28"/>
    <w:rsid w:val="00232F7D"/>
    <w:rsid w:val="00233057"/>
    <w:rsid w:val="00233226"/>
    <w:rsid w:val="00233454"/>
    <w:rsid w:val="00233490"/>
    <w:rsid w:val="00233493"/>
    <w:rsid w:val="002336A4"/>
    <w:rsid w:val="0023374E"/>
    <w:rsid w:val="00233868"/>
    <w:rsid w:val="002339C2"/>
    <w:rsid w:val="00233B0C"/>
    <w:rsid w:val="00233B51"/>
    <w:rsid w:val="00233E78"/>
    <w:rsid w:val="00233F36"/>
    <w:rsid w:val="00233F6D"/>
    <w:rsid w:val="00233F88"/>
    <w:rsid w:val="002341FC"/>
    <w:rsid w:val="00234269"/>
    <w:rsid w:val="002342A6"/>
    <w:rsid w:val="002342E8"/>
    <w:rsid w:val="00234535"/>
    <w:rsid w:val="00234556"/>
    <w:rsid w:val="00234707"/>
    <w:rsid w:val="00234775"/>
    <w:rsid w:val="002347F5"/>
    <w:rsid w:val="00234879"/>
    <w:rsid w:val="00234884"/>
    <w:rsid w:val="00234A10"/>
    <w:rsid w:val="00234BA3"/>
    <w:rsid w:val="00234E2D"/>
    <w:rsid w:val="00234E8D"/>
    <w:rsid w:val="00234EEB"/>
    <w:rsid w:val="00234FED"/>
    <w:rsid w:val="0023508D"/>
    <w:rsid w:val="002350D3"/>
    <w:rsid w:val="00235141"/>
    <w:rsid w:val="002352A3"/>
    <w:rsid w:val="0023532F"/>
    <w:rsid w:val="00235383"/>
    <w:rsid w:val="00235483"/>
    <w:rsid w:val="002355CD"/>
    <w:rsid w:val="00235603"/>
    <w:rsid w:val="00235772"/>
    <w:rsid w:val="002357E8"/>
    <w:rsid w:val="00235B7E"/>
    <w:rsid w:val="00235D6A"/>
    <w:rsid w:val="00235DC3"/>
    <w:rsid w:val="00235DCB"/>
    <w:rsid w:val="00235F6F"/>
    <w:rsid w:val="00236056"/>
    <w:rsid w:val="0023609B"/>
    <w:rsid w:val="00236120"/>
    <w:rsid w:val="00236146"/>
    <w:rsid w:val="00236500"/>
    <w:rsid w:val="00236505"/>
    <w:rsid w:val="0023651E"/>
    <w:rsid w:val="0023653E"/>
    <w:rsid w:val="002365CE"/>
    <w:rsid w:val="0023663E"/>
    <w:rsid w:val="00236672"/>
    <w:rsid w:val="002367AB"/>
    <w:rsid w:val="002367C0"/>
    <w:rsid w:val="002368D6"/>
    <w:rsid w:val="002368E0"/>
    <w:rsid w:val="002368E6"/>
    <w:rsid w:val="00236948"/>
    <w:rsid w:val="00236950"/>
    <w:rsid w:val="00236A1A"/>
    <w:rsid w:val="00236A6E"/>
    <w:rsid w:val="00236B4D"/>
    <w:rsid w:val="00236C13"/>
    <w:rsid w:val="00236F33"/>
    <w:rsid w:val="00236F96"/>
    <w:rsid w:val="00237073"/>
    <w:rsid w:val="002370F2"/>
    <w:rsid w:val="0023710D"/>
    <w:rsid w:val="0023724A"/>
    <w:rsid w:val="002372B9"/>
    <w:rsid w:val="0023730A"/>
    <w:rsid w:val="002373C1"/>
    <w:rsid w:val="00237562"/>
    <w:rsid w:val="002375F3"/>
    <w:rsid w:val="00237685"/>
    <w:rsid w:val="0023776D"/>
    <w:rsid w:val="0023776F"/>
    <w:rsid w:val="002377BB"/>
    <w:rsid w:val="0023781F"/>
    <w:rsid w:val="00237930"/>
    <w:rsid w:val="002379BF"/>
    <w:rsid w:val="00237A67"/>
    <w:rsid w:val="00237ACA"/>
    <w:rsid w:val="00237C54"/>
    <w:rsid w:val="00237E5D"/>
    <w:rsid w:val="00237EFD"/>
    <w:rsid w:val="00240033"/>
    <w:rsid w:val="00240107"/>
    <w:rsid w:val="00240491"/>
    <w:rsid w:val="0024049B"/>
    <w:rsid w:val="002405C4"/>
    <w:rsid w:val="00240707"/>
    <w:rsid w:val="00240824"/>
    <w:rsid w:val="00240839"/>
    <w:rsid w:val="002408BA"/>
    <w:rsid w:val="0024095E"/>
    <w:rsid w:val="002409AA"/>
    <w:rsid w:val="00240A09"/>
    <w:rsid w:val="00240A95"/>
    <w:rsid w:val="00240C9E"/>
    <w:rsid w:val="00240DBF"/>
    <w:rsid w:val="00240EA4"/>
    <w:rsid w:val="00240F76"/>
    <w:rsid w:val="0024100B"/>
    <w:rsid w:val="00241195"/>
    <w:rsid w:val="002411B5"/>
    <w:rsid w:val="0024156A"/>
    <w:rsid w:val="00241936"/>
    <w:rsid w:val="00241A75"/>
    <w:rsid w:val="00241AC5"/>
    <w:rsid w:val="00241B0C"/>
    <w:rsid w:val="00241B17"/>
    <w:rsid w:val="00241B2C"/>
    <w:rsid w:val="00241C5F"/>
    <w:rsid w:val="00241C8D"/>
    <w:rsid w:val="00241CF3"/>
    <w:rsid w:val="00241D2B"/>
    <w:rsid w:val="00241D94"/>
    <w:rsid w:val="00241DA2"/>
    <w:rsid w:val="00241DC3"/>
    <w:rsid w:val="00241EAB"/>
    <w:rsid w:val="00242083"/>
    <w:rsid w:val="00242128"/>
    <w:rsid w:val="0024219E"/>
    <w:rsid w:val="002421C2"/>
    <w:rsid w:val="002421F5"/>
    <w:rsid w:val="00242397"/>
    <w:rsid w:val="002423F2"/>
    <w:rsid w:val="00242437"/>
    <w:rsid w:val="00242577"/>
    <w:rsid w:val="00242583"/>
    <w:rsid w:val="002425DE"/>
    <w:rsid w:val="00242694"/>
    <w:rsid w:val="0024285B"/>
    <w:rsid w:val="0024289B"/>
    <w:rsid w:val="00242972"/>
    <w:rsid w:val="002429CE"/>
    <w:rsid w:val="00242A99"/>
    <w:rsid w:val="00242BD6"/>
    <w:rsid w:val="00242EB7"/>
    <w:rsid w:val="00242F97"/>
    <w:rsid w:val="0024307C"/>
    <w:rsid w:val="00243092"/>
    <w:rsid w:val="002430E4"/>
    <w:rsid w:val="002430F7"/>
    <w:rsid w:val="00243133"/>
    <w:rsid w:val="00243198"/>
    <w:rsid w:val="00243298"/>
    <w:rsid w:val="0024336B"/>
    <w:rsid w:val="002433F2"/>
    <w:rsid w:val="00243496"/>
    <w:rsid w:val="0024352F"/>
    <w:rsid w:val="00243764"/>
    <w:rsid w:val="0024379C"/>
    <w:rsid w:val="002437FD"/>
    <w:rsid w:val="00243816"/>
    <w:rsid w:val="002438E3"/>
    <w:rsid w:val="002438F8"/>
    <w:rsid w:val="00243A0E"/>
    <w:rsid w:val="00243AA9"/>
    <w:rsid w:val="00243ADA"/>
    <w:rsid w:val="00243C74"/>
    <w:rsid w:val="00243CC5"/>
    <w:rsid w:val="00243CF4"/>
    <w:rsid w:val="00243DE8"/>
    <w:rsid w:val="00243E6E"/>
    <w:rsid w:val="00243F43"/>
    <w:rsid w:val="00243FB3"/>
    <w:rsid w:val="00244034"/>
    <w:rsid w:val="00244078"/>
    <w:rsid w:val="00244090"/>
    <w:rsid w:val="002441F0"/>
    <w:rsid w:val="002442AD"/>
    <w:rsid w:val="002443D0"/>
    <w:rsid w:val="002444BF"/>
    <w:rsid w:val="00244566"/>
    <w:rsid w:val="00244736"/>
    <w:rsid w:val="002447C8"/>
    <w:rsid w:val="00244830"/>
    <w:rsid w:val="00244A1D"/>
    <w:rsid w:val="00244B02"/>
    <w:rsid w:val="00244CB5"/>
    <w:rsid w:val="00244D8D"/>
    <w:rsid w:val="00244DB6"/>
    <w:rsid w:val="00244E25"/>
    <w:rsid w:val="00244E42"/>
    <w:rsid w:val="00244E47"/>
    <w:rsid w:val="00244E6B"/>
    <w:rsid w:val="00244F37"/>
    <w:rsid w:val="00245006"/>
    <w:rsid w:val="00245129"/>
    <w:rsid w:val="002453CE"/>
    <w:rsid w:val="00245494"/>
    <w:rsid w:val="00245590"/>
    <w:rsid w:val="00245703"/>
    <w:rsid w:val="00245704"/>
    <w:rsid w:val="0024571D"/>
    <w:rsid w:val="00245726"/>
    <w:rsid w:val="0024576A"/>
    <w:rsid w:val="002457D5"/>
    <w:rsid w:val="002458C8"/>
    <w:rsid w:val="00245936"/>
    <w:rsid w:val="00245977"/>
    <w:rsid w:val="00245980"/>
    <w:rsid w:val="00245A37"/>
    <w:rsid w:val="00245A99"/>
    <w:rsid w:val="00245AB2"/>
    <w:rsid w:val="00245BFF"/>
    <w:rsid w:val="00245C24"/>
    <w:rsid w:val="00245CF7"/>
    <w:rsid w:val="00245D61"/>
    <w:rsid w:val="00245DAD"/>
    <w:rsid w:val="00245E36"/>
    <w:rsid w:val="00246077"/>
    <w:rsid w:val="00246135"/>
    <w:rsid w:val="00246235"/>
    <w:rsid w:val="002462F9"/>
    <w:rsid w:val="00246329"/>
    <w:rsid w:val="00246357"/>
    <w:rsid w:val="002463B3"/>
    <w:rsid w:val="00246496"/>
    <w:rsid w:val="0024684C"/>
    <w:rsid w:val="00246897"/>
    <w:rsid w:val="002469FC"/>
    <w:rsid w:val="00246F71"/>
    <w:rsid w:val="00246FEB"/>
    <w:rsid w:val="00247084"/>
    <w:rsid w:val="002470A5"/>
    <w:rsid w:val="002470BE"/>
    <w:rsid w:val="0024722B"/>
    <w:rsid w:val="00247251"/>
    <w:rsid w:val="002472E1"/>
    <w:rsid w:val="002473A6"/>
    <w:rsid w:val="002473FF"/>
    <w:rsid w:val="00247433"/>
    <w:rsid w:val="00247530"/>
    <w:rsid w:val="002476EA"/>
    <w:rsid w:val="00247713"/>
    <w:rsid w:val="0024772F"/>
    <w:rsid w:val="00247740"/>
    <w:rsid w:val="00247784"/>
    <w:rsid w:val="00247797"/>
    <w:rsid w:val="00247905"/>
    <w:rsid w:val="002479D9"/>
    <w:rsid w:val="002479DD"/>
    <w:rsid w:val="00247A5C"/>
    <w:rsid w:val="00247AEF"/>
    <w:rsid w:val="00247B7F"/>
    <w:rsid w:val="00247C98"/>
    <w:rsid w:val="00247D9F"/>
    <w:rsid w:val="00247E66"/>
    <w:rsid w:val="00247F00"/>
    <w:rsid w:val="00250054"/>
    <w:rsid w:val="002501E5"/>
    <w:rsid w:val="00250227"/>
    <w:rsid w:val="002503A5"/>
    <w:rsid w:val="00250432"/>
    <w:rsid w:val="00250439"/>
    <w:rsid w:val="0025044A"/>
    <w:rsid w:val="0025051C"/>
    <w:rsid w:val="002505F9"/>
    <w:rsid w:val="002506CC"/>
    <w:rsid w:val="002509A6"/>
    <w:rsid w:val="00250A04"/>
    <w:rsid w:val="00250A15"/>
    <w:rsid w:val="00250AB8"/>
    <w:rsid w:val="00250B02"/>
    <w:rsid w:val="00250B57"/>
    <w:rsid w:val="00250B7F"/>
    <w:rsid w:val="00250C2A"/>
    <w:rsid w:val="00250D7C"/>
    <w:rsid w:val="002510F3"/>
    <w:rsid w:val="002513DA"/>
    <w:rsid w:val="002514EC"/>
    <w:rsid w:val="002515BE"/>
    <w:rsid w:val="00251625"/>
    <w:rsid w:val="002516D2"/>
    <w:rsid w:val="002516F8"/>
    <w:rsid w:val="0025177A"/>
    <w:rsid w:val="002518CA"/>
    <w:rsid w:val="002518D9"/>
    <w:rsid w:val="00251A79"/>
    <w:rsid w:val="00251B3C"/>
    <w:rsid w:val="00251B62"/>
    <w:rsid w:val="00251B73"/>
    <w:rsid w:val="00251CD3"/>
    <w:rsid w:val="00251E96"/>
    <w:rsid w:val="00251EF2"/>
    <w:rsid w:val="00251F01"/>
    <w:rsid w:val="00251FAE"/>
    <w:rsid w:val="00251FEF"/>
    <w:rsid w:val="0025206A"/>
    <w:rsid w:val="002520E6"/>
    <w:rsid w:val="0025218D"/>
    <w:rsid w:val="002522D1"/>
    <w:rsid w:val="002522F2"/>
    <w:rsid w:val="002523A4"/>
    <w:rsid w:val="002524E2"/>
    <w:rsid w:val="0025254F"/>
    <w:rsid w:val="002525DC"/>
    <w:rsid w:val="00252678"/>
    <w:rsid w:val="002526DA"/>
    <w:rsid w:val="00252792"/>
    <w:rsid w:val="0025281C"/>
    <w:rsid w:val="00252825"/>
    <w:rsid w:val="0025291F"/>
    <w:rsid w:val="002529A0"/>
    <w:rsid w:val="00252BAC"/>
    <w:rsid w:val="00252BDD"/>
    <w:rsid w:val="00252C1B"/>
    <w:rsid w:val="00252C8A"/>
    <w:rsid w:val="00252D11"/>
    <w:rsid w:val="00252E30"/>
    <w:rsid w:val="00252E82"/>
    <w:rsid w:val="00252E85"/>
    <w:rsid w:val="002532C1"/>
    <w:rsid w:val="00253333"/>
    <w:rsid w:val="00253344"/>
    <w:rsid w:val="0025360E"/>
    <w:rsid w:val="0025371C"/>
    <w:rsid w:val="00253771"/>
    <w:rsid w:val="00253872"/>
    <w:rsid w:val="00253964"/>
    <w:rsid w:val="002539BB"/>
    <w:rsid w:val="002539BD"/>
    <w:rsid w:val="002539C2"/>
    <w:rsid w:val="00253A6C"/>
    <w:rsid w:val="00253AC1"/>
    <w:rsid w:val="00253B5A"/>
    <w:rsid w:val="00253BBC"/>
    <w:rsid w:val="00253C58"/>
    <w:rsid w:val="00253DAE"/>
    <w:rsid w:val="00253DDB"/>
    <w:rsid w:val="00253E95"/>
    <w:rsid w:val="00253F7B"/>
    <w:rsid w:val="00253FB4"/>
    <w:rsid w:val="002540D7"/>
    <w:rsid w:val="0025411F"/>
    <w:rsid w:val="00254274"/>
    <w:rsid w:val="00254288"/>
    <w:rsid w:val="0025428B"/>
    <w:rsid w:val="002542AA"/>
    <w:rsid w:val="002542C0"/>
    <w:rsid w:val="00254316"/>
    <w:rsid w:val="00254358"/>
    <w:rsid w:val="002545DC"/>
    <w:rsid w:val="002547E5"/>
    <w:rsid w:val="00254802"/>
    <w:rsid w:val="00254825"/>
    <w:rsid w:val="00254911"/>
    <w:rsid w:val="0025495F"/>
    <w:rsid w:val="00254A69"/>
    <w:rsid w:val="00254B69"/>
    <w:rsid w:val="00254D6B"/>
    <w:rsid w:val="00254DA2"/>
    <w:rsid w:val="00254F81"/>
    <w:rsid w:val="00255121"/>
    <w:rsid w:val="002551F8"/>
    <w:rsid w:val="00255298"/>
    <w:rsid w:val="0025529D"/>
    <w:rsid w:val="0025531B"/>
    <w:rsid w:val="002555B9"/>
    <w:rsid w:val="00255623"/>
    <w:rsid w:val="0025562C"/>
    <w:rsid w:val="002556B7"/>
    <w:rsid w:val="00255910"/>
    <w:rsid w:val="00255941"/>
    <w:rsid w:val="002559DF"/>
    <w:rsid w:val="002559F7"/>
    <w:rsid w:val="00255C2E"/>
    <w:rsid w:val="00255CAF"/>
    <w:rsid w:val="00255CDE"/>
    <w:rsid w:val="00255D24"/>
    <w:rsid w:val="00255DEA"/>
    <w:rsid w:val="00255F3C"/>
    <w:rsid w:val="00255FD6"/>
    <w:rsid w:val="00256107"/>
    <w:rsid w:val="00256247"/>
    <w:rsid w:val="002564AB"/>
    <w:rsid w:val="00256570"/>
    <w:rsid w:val="0025662F"/>
    <w:rsid w:val="00256753"/>
    <w:rsid w:val="00256853"/>
    <w:rsid w:val="0025688F"/>
    <w:rsid w:val="00256A69"/>
    <w:rsid w:val="00256BAB"/>
    <w:rsid w:val="00256C31"/>
    <w:rsid w:val="00256D57"/>
    <w:rsid w:val="00256E20"/>
    <w:rsid w:val="00256F7C"/>
    <w:rsid w:val="00256FC2"/>
    <w:rsid w:val="0025706F"/>
    <w:rsid w:val="00257089"/>
    <w:rsid w:val="002570A7"/>
    <w:rsid w:val="00257153"/>
    <w:rsid w:val="00257200"/>
    <w:rsid w:val="0025721D"/>
    <w:rsid w:val="0025725E"/>
    <w:rsid w:val="00257298"/>
    <w:rsid w:val="0025740A"/>
    <w:rsid w:val="00257528"/>
    <w:rsid w:val="00257703"/>
    <w:rsid w:val="0025795F"/>
    <w:rsid w:val="0025798C"/>
    <w:rsid w:val="002579BC"/>
    <w:rsid w:val="002579D8"/>
    <w:rsid w:val="00257B1F"/>
    <w:rsid w:val="00257B7C"/>
    <w:rsid w:val="00257BDD"/>
    <w:rsid w:val="00257C37"/>
    <w:rsid w:val="00257CAF"/>
    <w:rsid w:val="00257D27"/>
    <w:rsid w:val="00257D4E"/>
    <w:rsid w:val="00257D51"/>
    <w:rsid w:val="00257D82"/>
    <w:rsid w:val="00257D96"/>
    <w:rsid w:val="00257DCC"/>
    <w:rsid w:val="00257DDE"/>
    <w:rsid w:val="00257ED9"/>
    <w:rsid w:val="00257FE7"/>
    <w:rsid w:val="00257FFA"/>
    <w:rsid w:val="002600E7"/>
    <w:rsid w:val="00260391"/>
    <w:rsid w:val="002604D7"/>
    <w:rsid w:val="00260631"/>
    <w:rsid w:val="0026071C"/>
    <w:rsid w:val="002607D5"/>
    <w:rsid w:val="002607E7"/>
    <w:rsid w:val="00260A62"/>
    <w:rsid w:val="00260AA7"/>
    <w:rsid w:val="00260AC0"/>
    <w:rsid w:val="00260B88"/>
    <w:rsid w:val="00260BC3"/>
    <w:rsid w:val="00260C9F"/>
    <w:rsid w:val="00260CAA"/>
    <w:rsid w:val="00260EEE"/>
    <w:rsid w:val="00261190"/>
    <w:rsid w:val="002611C6"/>
    <w:rsid w:val="0026136B"/>
    <w:rsid w:val="00261453"/>
    <w:rsid w:val="00261459"/>
    <w:rsid w:val="0026156A"/>
    <w:rsid w:val="002616DA"/>
    <w:rsid w:val="002619BD"/>
    <w:rsid w:val="002619FD"/>
    <w:rsid w:val="00261A27"/>
    <w:rsid w:val="00261A98"/>
    <w:rsid w:val="00261B33"/>
    <w:rsid w:val="00261BD6"/>
    <w:rsid w:val="00261C99"/>
    <w:rsid w:val="00261D77"/>
    <w:rsid w:val="00261DC3"/>
    <w:rsid w:val="00261DC9"/>
    <w:rsid w:val="00261F09"/>
    <w:rsid w:val="00261F6C"/>
    <w:rsid w:val="00262113"/>
    <w:rsid w:val="00262192"/>
    <w:rsid w:val="00262209"/>
    <w:rsid w:val="00262262"/>
    <w:rsid w:val="002622AF"/>
    <w:rsid w:val="002623F7"/>
    <w:rsid w:val="0026262B"/>
    <w:rsid w:val="00262667"/>
    <w:rsid w:val="0026277F"/>
    <w:rsid w:val="002627A2"/>
    <w:rsid w:val="002627B4"/>
    <w:rsid w:val="00262911"/>
    <w:rsid w:val="00262AF8"/>
    <w:rsid w:val="00262AFA"/>
    <w:rsid w:val="00262B32"/>
    <w:rsid w:val="00262B3A"/>
    <w:rsid w:val="00262B3B"/>
    <w:rsid w:val="00262B59"/>
    <w:rsid w:val="00262BE9"/>
    <w:rsid w:val="00262C4D"/>
    <w:rsid w:val="00262CBA"/>
    <w:rsid w:val="00262CC8"/>
    <w:rsid w:val="00262CF3"/>
    <w:rsid w:val="00262ECA"/>
    <w:rsid w:val="00262EF1"/>
    <w:rsid w:val="00262F3A"/>
    <w:rsid w:val="00262F5E"/>
    <w:rsid w:val="00262FA2"/>
    <w:rsid w:val="00262FDB"/>
    <w:rsid w:val="00263002"/>
    <w:rsid w:val="002632D9"/>
    <w:rsid w:val="002632DC"/>
    <w:rsid w:val="002633DD"/>
    <w:rsid w:val="0026346C"/>
    <w:rsid w:val="002635A0"/>
    <w:rsid w:val="002635C0"/>
    <w:rsid w:val="002636B9"/>
    <w:rsid w:val="002637A8"/>
    <w:rsid w:val="002639D1"/>
    <w:rsid w:val="00263A11"/>
    <w:rsid w:val="00263A79"/>
    <w:rsid w:val="00263AB9"/>
    <w:rsid w:val="00263ABF"/>
    <w:rsid w:val="00263C0C"/>
    <w:rsid w:val="00263C11"/>
    <w:rsid w:val="00263C1C"/>
    <w:rsid w:val="00263C2C"/>
    <w:rsid w:val="00263C36"/>
    <w:rsid w:val="00263CDA"/>
    <w:rsid w:val="00263D4F"/>
    <w:rsid w:val="00263DBD"/>
    <w:rsid w:val="00263E34"/>
    <w:rsid w:val="00263E5E"/>
    <w:rsid w:val="00263F85"/>
    <w:rsid w:val="00263FD5"/>
    <w:rsid w:val="0026409F"/>
    <w:rsid w:val="002640AE"/>
    <w:rsid w:val="002640BE"/>
    <w:rsid w:val="002642C4"/>
    <w:rsid w:val="002643B5"/>
    <w:rsid w:val="0026443F"/>
    <w:rsid w:val="002644A7"/>
    <w:rsid w:val="00264510"/>
    <w:rsid w:val="00264566"/>
    <w:rsid w:val="0026456F"/>
    <w:rsid w:val="0026487A"/>
    <w:rsid w:val="00264AA9"/>
    <w:rsid w:val="00264ADC"/>
    <w:rsid w:val="00264C09"/>
    <w:rsid w:val="00264C3C"/>
    <w:rsid w:val="00264C87"/>
    <w:rsid w:val="00264D96"/>
    <w:rsid w:val="00264DBA"/>
    <w:rsid w:val="00264DF9"/>
    <w:rsid w:val="00264FF8"/>
    <w:rsid w:val="0026506A"/>
    <w:rsid w:val="002650CC"/>
    <w:rsid w:val="002652CD"/>
    <w:rsid w:val="002653AD"/>
    <w:rsid w:val="002653E3"/>
    <w:rsid w:val="00265471"/>
    <w:rsid w:val="002654F2"/>
    <w:rsid w:val="00265725"/>
    <w:rsid w:val="00265748"/>
    <w:rsid w:val="002657C5"/>
    <w:rsid w:val="002658E5"/>
    <w:rsid w:val="0026592A"/>
    <w:rsid w:val="00265BE4"/>
    <w:rsid w:val="00265DE7"/>
    <w:rsid w:val="00265ECF"/>
    <w:rsid w:val="00265FD3"/>
    <w:rsid w:val="0026617F"/>
    <w:rsid w:val="00266185"/>
    <w:rsid w:val="002661F6"/>
    <w:rsid w:val="00266298"/>
    <w:rsid w:val="002662B6"/>
    <w:rsid w:val="0026634B"/>
    <w:rsid w:val="00266365"/>
    <w:rsid w:val="00266373"/>
    <w:rsid w:val="00266403"/>
    <w:rsid w:val="00266536"/>
    <w:rsid w:val="0026655E"/>
    <w:rsid w:val="00266731"/>
    <w:rsid w:val="00266798"/>
    <w:rsid w:val="00266909"/>
    <w:rsid w:val="00266949"/>
    <w:rsid w:val="00266962"/>
    <w:rsid w:val="002669F4"/>
    <w:rsid w:val="00266B36"/>
    <w:rsid w:val="00266BFA"/>
    <w:rsid w:val="00266CA3"/>
    <w:rsid w:val="00266D82"/>
    <w:rsid w:val="00266E23"/>
    <w:rsid w:val="00266E46"/>
    <w:rsid w:val="002670FE"/>
    <w:rsid w:val="002672FA"/>
    <w:rsid w:val="00267437"/>
    <w:rsid w:val="002674DE"/>
    <w:rsid w:val="00267509"/>
    <w:rsid w:val="0026778A"/>
    <w:rsid w:val="002678C9"/>
    <w:rsid w:val="002679A2"/>
    <w:rsid w:val="00267A39"/>
    <w:rsid w:val="00267B4B"/>
    <w:rsid w:val="00267C24"/>
    <w:rsid w:val="00267D7A"/>
    <w:rsid w:val="00267F12"/>
    <w:rsid w:val="0027037B"/>
    <w:rsid w:val="00270409"/>
    <w:rsid w:val="002704E0"/>
    <w:rsid w:val="002704E5"/>
    <w:rsid w:val="002708DC"/>
    <w:rsid w:val="00270B6B"/>
    <w:rsid w:val="00270BCF"/>
    <w:rsid w:val="00270D54"/>
    <w:rsid w:val="00270E3F"/>
    <w:rsid w:val="00270F32"/>
    <w:rsid w:val="0027101F"/>
    <w:rsid w:val="002711CA"/>
    <w:rsid w:val="002712DC"/>
    <w:rsid w:val="002715AE"/>
    <w:rsid w:val="00271667"/>
    <w:rsid w:val="0027167B"/>
    <w:rsid w:val="00271684"/>
    <w:rsid w:val="00271878"/>
    <w:rsid w:val="002718A9"/>
    <w:rsid w:val="002718C8"/>
    <w:rsid w:val="00271913"/>
    <w:rsid w:val="00271A28"/>
    <w:rsid w:val="00271AF3"/>
    <w:rsid w:val="00271B5A"/>
    <w:rsid w:val="00271C2A"/>
    <w:rsid w:val="00271C60"/>
    <w:rsid w:val="00271C99"/>
    <w:rsid w:val="00271CF9"/>
    <w:rsid w:val="00271DF7"/>
    <w:rsid w:val="00271E8C"/>
    <w:rsid w:val="00271EDB"/>
    <w:rsid w:val="00271FD3"/>
    <w:rsid w:val="00272065"/>
    <w:rsid w:val="00272112"/>
    <w:rsid w:val="00272190"/>
    <w:rsid w:val="002721A5"/>
    <w:rsid w:val="0027226D"/>
    <w:rsid w:val="002722E7"/>
    <w:rsid w:val="002723E8"/>
    <w:rsid w:val="00272446"/>
    <w:rsid w:val="002724CF"/>
    <w:rsid w:val="002724EE"/>
    <w:rsid w:val="002725D3"/>
    <w:rsid w:val="0027260D"/>
    <w:rsid w:val="00272618"/>
    <w:rsid w:val="00272721"/>
    <w:rsid w:val="00272773"/>
    <w:rsid w:val="00272849"/>
    <w:rsid w:val="002728C5"/>
    <w:rsid w:val="002728F8"/>
    <w:rsid w:val="00272983"/>
    <w:rsid w:val="002729FA"/>
    <w:rsid w:val="00272C6A"/>
    <w:rsid w:val="00272C70"/>
    <w:rsid w:val="00272D47"/>
    <w:rsid w:val="00272D72"/>
    <w:rsid w:val="00272DE4"/>
    <w:rsid w:val="00272F47"/>
    <w:rsid w:val="00272F52"/>
    <w:rsid w:val="00272FC4"/>
    <w:rsid w:val="00272FF7"/>
    <w:rsid w:val="0027306F"/>
    <w:rsid w:val="002730A7"/>
    <w:rsid w:val="002730D8"/>
    <w:rsid w:val="00273117"/>
    <w:rsid w:val="002731D7"/>
    <w:rsid w:val="002732D2"/>
    <w:rsid w:val="002733A6"/>
    <w:rsid w:val="002734C2"/>
    <w:rsid w:val="00273576"/>
    <w:rsid w:val="00273637"/>
    <w:rsid w:val="0027363D"/>
    <w:rsid w:val="0027363F"/>
    <w:rsid w:val="00273717"/>
    <w:rsid w:val="0027377E"/>
    <w:rsid w:val="002737C5"/>
    <w:rsid w:val="002737CE"/>
    <w:rsid w:val="00273819"/>
    <w:rsid w:val="00273AF1"/>
    <w:rsid w:val="00273B6E"/>
    <w:rsid w:val="00273BCE"/>
    <w:rsid w:val="00273C9A"/>
    <w:rsid w:val="00273D19"/>
    <w:rsid w:val="00273D53"/>
    <w:rsid w:val="00273D91"/>
    <w:rsid w:val="00273E18"/>
    <w:rsid w:val="00273F4E"/>
    <w:rsid w:val="00273FBC"/>
    <w:rsid w:val="00273FC1"/>
    <w:rsid w:val="002740A2"/>
    <w:rsid w:val="00274229"/>
    <w:rsid w:val="0027427E"/>
    <w:rsid w:val="002742A3"/>
    <w:rsid w:val="00274385"/>
    <w:rsid w:val="002744EF"/>
    <w:rsid w:val="0027456D"/>
    <w:rsid w:val="002745D0"/>
    <w:rsid w:val="00274677"/>
    <w:rsid w:val="002747DA"/>
    <w:rsid w:val="00274A38"/>
    <w:rsid w:val="00274B68"/>
    <w:rsid w:val="00274B6A"/>
    <w:rsid w:val="00274C4C"/>
    <w:rsid w:val="00274C95"/>
    <w:rsid w:val="00274FC3"/>
    <w:rsid w:val="00274FC8"/>
    <w:rsid w:val="0027502D"/>
    <w:rsid w:val="0027526F"/>
    <w:rsid w:val="002753C6"/>
    <w:rsid w:val="00275403"/>
    <w:rsid w:val="0027549E"/>
    <w:rsid w:val="00275848"/>
    <w:rsid w:val="0027586F"/>
    <w:rsid w:val="00275875"/>
    <w:rsid w:val="0027587D"/>
    <w:rsid w:val="002758FF"/>
    <w:rsid w:val="00275910"/>
    <w:rsid w:val="002759CD"/>
    <w:rsid w:val="002759E8"/>
    <w:rsid w:val="00275A1E"/>
    <w:rsid w:val="00275A81"/>
    <w:rsid w:val="00275AFA"/>
    <w:rsid w:val="00275D70"/>
    <w:rsid w:val="00275D97"/>
    <w:rsid w:val="00275E67"/>
    <w:rsid w:val="00276061"/>
    <w:rsid w:val="00276150"/>
    <w:rsid w:val="0027616D"/>
    <w:rsid w:val="00276243"/>
    <w:rsid w:val="00276255"/>
    <w:rsid w:val="00276396"/>
    <w:rsid w:val="0027665E"/>
    <w:rsid w:val="00276916"/>
    <w:rsid w:val="0027696D"/>
    <w:rsid w:val="00276975"/>
    <w:rsid w:val="002769D7"/>
    <w:rsid w:val="00276A7E"/>
    <w:rsid w:val="00276C05"/>
    <w:rsid w:val="00276C25"/>
    <w:rsid w:val="00276CDC"/>
    <w:rsid w:val="00276DC6"/>
    <w:rsid w:val="00276EBA"/>
    <w:rsid w:val="00276FF0"/>
    <w:rsid w:val="00276FF5"/>
    <w:rsid w:val="00276FFE"/>
    <w:rsid w:val="002771AD"/>
    <w:rsid w:val="002771DB"/>
    <w:rsid w:val="0027749E"/>
    <w:rsid w:val="002774A5"/>
    <w:rsid w:val="002776D8"/>
    <w:rsid w:val="00277992"/>
    <w:rsid w:val="00277AA9"/>
    <w:rsid w:val="00277B6B"/>
    <w:rsid w:val="00277B76"/>
    <w:rsid w:val="00277C42"/>
    <w:rsid w:val="00277C77"/>
    <w:rsid w:val="00277CA3"/>
    <w:rsid w:val="00277D8E"/>
    <w:rsid w:val="00277DE3"/>
    <w:rsid w:val="00277E8E"/>
    <w:rsid w:val="00277FAB"/>
    <w:rsid w:val="00278470"/>
    <w:rsid w:val="00278E0D"/>
    <w:rsid w:val="00280263"/>
    <w:rsid w:val="0028026D"/>
    <w:rsid w:val="0028028A"/>
    <w:rsid w:val="002802FD"/>
    <w:rsid w:val="00280503"/>
    <w:rsid w:val="00280596"/>
    <w:rsid w:val="002805D1"/>
    <w:rsid w:val="0028061C"/>
    <w:rsid w:val="002807DF"/>
    <w:rsid w:val="0028087A"/>
    <w:rsid w:val="0028095D"/>
    <w:rsid w:val="00280980"/>
    <w:rsid w:val="00280ABA"/>
    <w:rsid w:val="00280AD7"/>
    <w:rsid w:val="00280C31"/>
    <w:rsid w:val="00280CE5"/>
    <w:rsid w:val="00280D39"/>
    <w:rsid w:val="00280DDB"/>
    <w:rsid w:val="00280EB3"/>
    <w:rsid w:val="00280EEB"/>
    <w:rsid w:val="002810AC"/>
    <w:rsid w:val="002810CE"/>
    <w:rsid w:val="002811C8"/>
    <w:rsid w:val="00281296"/>
    <w:rsid w:val="002812AB"/>
    <w:rsid w:val="002812CE"/>
    <w:rsid w:val="002812DE"/>
    <w:rsid w:val="002812FE"/>
    <w:rsid w:val="00281332"/>
    <w:rsid w:val="00281362"/>
    <w:rsid w:val="0028143D"/>
    <w:rsid w:val="00281523"/>
    <w:rsid w:val="002815A4"/>
    <w:rsid w:val="002815AA"/>
    <w:rsid w:val="00281700"/>
    <w:rsid w:val="00281850"/>
    <w:rsid w:val="00281899"/>
    <w:rsid w:val="00281930"/>
    <w:rsid w:val="00281C1D"/>
    <w:rsid w:val="00281C50"/>
    <w:rsid w:val="00281C9C"/>
    <w:rsid w:val="00281D45"/>
    <w:rsid w:val="00281D74"/>
    <w:rsid w:val="00281E17"/>
    <w:rsid w:val="00281EF5"/>
    <w:rsid w:val="00281F66"/>
    <w:rsid w:val="00281FB1"/>
    <w:rsid w:val="00282012"/>
    <w:rsid w:val="002821A9"/>
    <w:rsid w:val="00282343"/>
    <w:rsid w:val="0028268E"/>
    <w:rsid w:val="00282713"/>
    <w:rsid w:val="00282831"/>
    <w:rsid w:val="002829C3"/>
    <w:rsid w:val="002829D5"/>
    <w:rsid w:val="00282A0D"/>
    <w:rsid w:val="00282AFD"/>
    <w:rsid w:val="00282B0A"/>
    <w:rsid w:val="00282C43"/>
    <w:rsid w:val="00282C71"/>
    <w:rsid w:val="00282CA8"/>
    <w:rsid w:val="00282D19"/>
    <w:rsid w:val="00282E8F"/>
    <w:rsid w:val="00282F8B"/>
    <w:rsid w:val="0028307C"/>
    <w:rsid w:val="0028317B"/>
    <w:rsid w:val="00283187"/>
    <w:rsid w:val="002831B9"/>
    <w:rsid w:val="002831D3"/>
    <w:rsid w:val="0028322B"/>
    <w:rsid w:val="00283311"/>
    <w:rsid w:val="0028332A"/>
    <w:rsid w:val="0028333B"/>
    <w:rsid w:val="0028358D"/>
    <w:rsid w:val="00283592"/>
    <w:rsid w:val="002835E8"/>
    <w:rsid w:val="00283729"/>
    <w:rsid w:val="00283895"/>
    <w:rsid w:val="00283A8A"/>
    <w:rsid w:val="00283A9E"/>
    <w:rsid w:val="00283AA2"/>
    <w:rsid w:val="00283BDB"/>
    <w:rsid w:val="00283C89"/>
    <w:rsid w:val="00283CE6"/>
    <w:rsid w:val="00283D46"/>
    <w:rsid w:val="00283DE2"/>
    <w:rsid w:val="00283E22"/>
    <w:rsid w:val="00283FA6"/>
    <w:rsid w:val="0028400A"/>
    <w:rsid w:val="002841A4"/>
    <w:rsid w:val="002842D1"/>
    <w:rsid w:val="0028434A"/>
    <w:rsid w:val="002843F9"/>
    <w:rsid w:val="0028444F"/>
    <w:rsid w:val="002845EA"/>
    <w:rsid w:val="00284606"/>
    <w:rsid w:val="00284612"/>
    <w:rsid w:val="0028476B"/>
    <w:rsid w:val="00284889"/>
    <w:rsid w:val="002848D8"/>
    <w:rsid w:val="0028492B"/>
    <w:rsid w:val="00284A6B"/>
    <w:rsid w:val="00284FCF"/>
    <w:rsid w:val="002851DC"/>
    <w:rsid w:val="002851F1"/>
    <w:rsid w:val="00285254"/>
    <w:rsid w:val="0028542A"/>
    <w:rsid w:val="002854F9"/>
    <w:rsid w:val="0028554B"/>
    <w:rsid w:val="0028558B"/>
    <w:rsid w:val="002855C2"/>
    <w:rsid w:val="002855E0"/>
    <w:rsid w:val="002855E6"/>
    <w:rsid w:val="002855F7"/>
    <w:rsid w:val="00285B72"/>
    <w:rsid w:val="00285B86"/>
    <w:rsid w:val="00285C56"/>
    <w:rsid w:val="00285C83"/>
    <w:rsid w:val="00285D07"/>
    <w:rsid w:val="00285DF9"/>
    <w:rsid w:val="00285E5B"/>
    <w:rsid w:val="00285F2A"/>
    <w:rsid w:val="00285F9F"/>
    <w:rsid w:val="00285FA9"/>
    <w:rsid w:val="0028602A"/>
    <w:rsid w:val="0028622F"/>
    <w:rsid w:val="002862A3"/>
    <w:rsid w:val="002862C7"/>
    <w:rsid w:val="002862DC"/>
    <w:rsid w:val="00286454"/>
    <w:rsid w:val="00286496"/>
    <w:rsid w:val="002864DF"/>
    <w:rsid w:val="002866DC"/>
    <w:rsid w:val="0028677F"/>
    <w:rsid w:val="00286A15"/>
    <w:rsid w:val="00286A9A"/>
    <w:rsid w:val="00286AC8"/>
    <w:rsid w:val="00286B0C"/>
    <w:rsid w:val="00286B16"/>
    <w:rsid w:val="00286C61"/>
    <w:rsid w:val="00286CC3"/>
    <w:rsid w:val="00286D10"/>
    <w:rsid w:val="00286E60"/>
    <w:rsid w:val="00286EC0"/>
    <w:rsid w:val="00286EC2"/>
    <w:rsid w:val="00286FCB"/>
    <w:rsid w:val="00286FE0"/>
    <w:rsid w:val="00286FF9"/>
    <w:rsid w:val="002871C4"/>
    <w:rsid w:val="00287375"/>
    <w:rsid w:val="00287469"/>
    <w:rsid w:val="0028751D"/>
    <w:rsid w:val="0028752C"/>
    <w:rsid w:val="0028761B"/>
    <w:rsid w:val="002876A2"/>
    <w:rsid w:val="002876AB"/>
    <w:rsid w:val="0028782E"/>
    <w:rsid w:val="00287878"/>
    <w:rsid w:val="0028796F"/>
    <w:rsid w:val="0028799D"/>
    <w:rsid w:val="002879D3"/>
    <w:rsid w:val="00287A6C"/>
    <w:rsid w:val="00287B0F"/>
    <w:rsid w:val="00287BC7"/>
    <w:rsid w:val="00287BFB"/>
    <w:rsid w:val="00287C41"/>
    <w:rsid w:val="00287C72"/>
    <w:rsid w:val="00287C8A"/>
    <w:rsid w:val="00287CCB"/>
    <w:rsid w:val="00287D49"/>
    <w:rsid w:val="00287F50"/>
    <w:rsid w:val="0029007F"/>
    <w:rsid w:val="00290162"/>
    <w:rsid w:val="002901AA"/>
    <w:rsid w:val="002902AF"/>
    <w:rsid w:val="00290364"/>
    <w:rsid w:val="002903CC"/>
    <w:rsid w:val="002903FF"/>
    <w:rsid w:val="00290708"/>
    <w:rsid w:val="002907BC"/>
    <w:rsid w:val="0029081E"/>
    <w:rsid w:val="00290860"/>
    <w:rsid w:val="002908C4"/>
    <w:rsid w:val="002908C9"/>
    <w:rsid w:val="00290947"/>
    <w:rsid w:val="00290B63"/>
    <w:rsid w:val="00290BFA"/>
    <w:rsid w:val="00290D4A"/>
    <w:rsid w:val="00290DB4"/>
    <w:rsid w:val="00290DC4"/>
    <w:rsid w:val="00290DDD"/>
    <w:rsid w:val="00290E32"/>
    <w:rsid w:val="00290EEE"/>
    <w:rsid w:val="00291131"/>
    <w:rsid w:val="002911A3"/>
    <w:rsid w:val="002913A7"/>
    <w:rsid w:val="002913CA"/>
    <w:rsid w:val="002913D8"/>
    <w:rsid w:val="002913F7"/>
    <w:rsid w:val="00291429"/>
    <w:rsid w:val="00291570"/>
    <w:rsid w:val="0029169F"/>
    <w:rsid w:val="002917F3"/>
    <w:rsid w:val="0029185A"/>
    <w:rsid w:val="00291962"/>
    <w:rsid w:val="00291C51"/>
    <w:rsid w:val="00291EDB"/>
    <w:rsid w:val="00291FCC"/>
    <w:rsid w:val="00292090"/>
    <w:rsid w:val="0029218A"/>
    <w:rsid w:val="0029219F"/>
    <w:rsid w:val="002921C4"/>
    <w:rsid w:val="0029231E"/>
    <w:rsid w:val="002923ED"/>
    <w:rsid w:val="002923FF"/>
    <w:rsid w:val="0029242F"/>
    <w:rsid w:val="00292435"/>
    <w:rsid w:val="002924B8"/>
    <w:rsid w:val="0029255D"/>
    <w:rsid w:val="002925A6"/>
    <w:rsid w:val="002927F1"/>
    <w:rsid w:val="0029299E"/>
    <w:rsid w:val="002929C5"/>
    <w:rsid w:val="002929C9"/>
    <w:rsid w:val="00292A1A"/>
    <w:rsid w:val="00292A33"/>
    <w:rsid w:val="00292A3F"/>
    <w:rsid w:val="00292A72"/>
    <w:rsid w:val="00292B3F"/>
    <w:rsid w:val="00292BCF"/>
    <w:rsid w:val="00292C6F"/>
    <w:rsid w:val="00292CAB"/>
    <w:rsid w:val="00292CBA"/>
    <w:rsid w:val="00292D79"/>
    <w:rsid w:val="00292DCE"/>
    <w:rsid w:val="00292E35"/>
    <w:rsid w:val="00292ED4"/>
    <w:rsid w:val="00292EDB"/>
    <w:rsid w:val="00292F23"/>
    <w:rsid w:val="00292F2D"/>
    <w:rsid w:val="00292FB1"/>
    <w:rsid w:val="00293020"/>
    <w:rsid w:val="002930B6"/>
    <w:rsid w:val="002931EE"/>
    <w:rsid w:val="002932A2"/>
    <w:rsid w:val="0029336A"/>
    <w:rsid w:val="00293488"/>
    <w:rsid w:val="0029348B"/>
    <w:rsid w:val="002934BD"/>
    <w:rsid w:val="00293547"/>
    <w:rsid w:val="00293557"/>
    <w:rsid w:val="00293559"/>
    <w:rsid w:val="00293592"/>
    <w:rsid w:val="002937F1"/>
    <w:rsid w:val="002939D4"/>
    <w:rsid w:val="00293B41"/>
    <w:rsid w:val="00293BEF"/>
    <w:rsid w:val="00293C18"/>
    <w:rsid w:val="00293E13"/>
    <w:rsid w:val="00293E2F"/>
    <w:rsid w:val="00293F9D"/>
    <w:rsid w:val="00293FF3"/>
    <w:rsid w:val="00294064"/>
    <w:rsid w:val="002941E0"/>
    <w:rsid w:val="0029421A"/>
    <w:rsid w:val="002942B2"/>
    <w:rsid w:val="00294363"/>
    <w:rsid w:val="0029439B"/>
    <w:rsid w:val="002943A7"/>
    <w:rsid w:val="002943DA"/>
    <w:rsid w:val="002944C5"/>
    <w:rsid w:val="002944F1"/>
    <w:rsid w:val="0029453F"/>
    <w:rsid w:val="0029456B"/>
    <w:rsid w:val="0029460A"/>
    <w:rsid w:val="00294622"/>
    <w:rsid w:val="00294762"/>
    <w:rsid w:val="002947DA"/>
    <w:rsid w:val="00294895"/>
    <w:rsid w:val="0029491E"/>
    <w:rsid w:val="0029497D"/>
    <w:rsid w:val="00294B75"/>
    <w:rsid w:val="00294BCC"/>
    <w:rsid w:val="00294C62"/>
    <w:rsid w:val="00294E33"/>
    <w:rsid w:val="00294EBF"/>
    <w:rsid w:val="00294FB3"/>
    <w:rsid w:val="00295061"/>
    <w:rsid w:val="002951B4"/>
    <w:rsid w:val="002951F3"/>
    <w:rsid w:val="00295255"/>
    <w:rsid w:val="002952BE"/>
    <w:rsid w:val="002953BB"/>
    <w:rsid w:val="002953D2"/>
    <w:rsid w:val="0029562E"/>
    <w:rsid w:val="0029583B"/>
    <w:rsid w:val="002959C5"/>
    <w:rsid w:val="00295A1D"/>
    <w:rsid w:val="00295A3E"/>
    <w:rsid w:val="00295A40"/>
    <w:rsid w:val="00295AC5"/>
    <w:rsid w:val="00295B27"/>
    <w:rsid w:val="00295B5F"/>
    <w:rsid w:val="00295C2C"/>
    <w:rsid w:val="00295CFA"/>
    <w:rsid w:val="00295D08"/>
    <w:rsid w:val="002960A5"/>
    <w:rsid w:val="002961E2"/>
    <w:rsid w:val="00296314"/>
    <w:rsid w:val="00296344"/>
    <w:rsid w:val="00296346"/>
    <w:rsid w:val="00296420"/>
    <w:rsid w:val="00296458"/>
    <w:rsid w:val="00296556"/>
    <w:rsid w:val="002965BC"/>
    <w:rsid w:val="002965FE"/>
    <w:rsid w:val="00296691"/>
    <w:rsid w:val="002966A4"/>
    <w:rsid w:val="0029677A"/>
    <w:rsid w:val="00296890"/>
    <w:rsid w:val="00296A49"/>
    <w:rsid w:val="00296C64"/>
    <w:rsid w:val="00296C67"/>
    <w:rsid w:val="00296D59"/>
    <w:rsid w:val="00296DFE"/>
    <w:rsid w:val="00296EBC"/>
    <w:rsid w:val="00296EF5"/>
    <w:rsid w:val="00296F2C"/>
    <w:rsid w:val="00296FB9"/>
    <w:rsid w:val="002975F9"/>
    <w:rsid w:val="0029761E"/>
    <w:rsid w:val="0029768E"/>
    <w:rsid w:val="00297A41"/>
    <w:rsid w:val="00297A75"/>
    <w:rsid w:val="00297A79"/>
    <w:rsid w:val="00297C2F"/>
    <w:rsid w:val="00297CBF"/>
    <w:rsid w:val="00297D8E"/>
    <w:rsid w:val="00297EC1"/>
    <w:rsid w:val="002A0037"/>
    <w:rsid w:val="002A0081"/>
    <w:rsid w:val="002A0098"/>
    <w:rsid w:val="002A00A1"/>
    <w:rsid w:val="002A0317"/>
    <w:rsid w:val="002A03D2"/>
    <w:rsid w:val="002A04C3"/>
    <w:rsid w:val="002A04FD"/>
    <w:rsid w:val="002A053E"/>
    <w:rsid w:val="002A055E"/>
    <w:rsid w:val="002A0568"/>
    <w:rsid w:val="002A0596"/>
    <w:rsid w:val="002A05BE"/>
    <w:rsid w:val="002A05E4"/>
    <w:rsid w:val="002A079F"/>
    <w:rsid w:val="002A07BD"/>
    <w:rsid w:val="002A0825"/>
    <w:rsid w:val="002A0829"/>
    <w:rsid w:val="002A08EA"/>
    <w:rsid w:val="002A09EB"/>
    <w:rsid w:val="002A0BED"/>
    <w:rsid w:val="002A0DCF"/>
    <w:rsid w:val="002A0E62"/>
    <w:rsid w:val="002A0EE3"/>
    <w:rsid w:val="002A100B"/>
    <w:rsid w:val="002A10A3"/>
    <w:rsid w:val="002A11C4"/>
    <w:rsid w:val="002A11FC"/>
    <w:rsid w:val="002A13C5"/>
    <w:rsid w:val="002A141A"/>
    <w:rsid w:val="002A144B"/>
    <w:rsid w:val="002A1451"/>
    <w:rsid w:val="002A1484"/>
    <w:rsid w:val="002A1526"/>
    <w:rsid w:val="002A158D"/>
    <w:rsid w:val="002A16E0"/>
    <w:rsid w:val="002A1944"/>
    <w:rsid w:val="002A195A"/>
    <w:rsid w:val="002A1962"/>
    <w:rsid w:val="002A19B2"/>
    <w:rsid w:val="002A1A2B"/>
    <w:rsid w:val="002A1A93"/>
    <w:rsid w:val="002A1AB4"/>
    <w:rsid w:val="002A1B8D"/>
    <w:rsid w:val="002A1BD6"/>
    <w:rsid w:val="002A1D0A"/>
    <w:rsid w:val="002A1E35"/>
    <w:rsid w:val="002A1ED5"/>
    <w:rsid w:val="002A200D"/>
    <w:rsid w:val="002A208A"/>
    <w:rsid w:val="002A20D4"/>
    <w:rsid w:val="002A228C"/>
    <w:rsid w:val="002A24FF"/>
    <w:rsid w:val="002A2533"/>
    <w:rsid w:val="002A2709"/>
    <w:rsid w:val="002A271C"/>
    <w:rsid w:val="002A278D"/>
    <w:rsid w:val="002A29A8"/>
    <w:rsid w:val="002A29C5"/>
    <w:rsid w:val="002A2A4B"/>
    <w:rsid w:val="002A2C3B"/>
    <w:rsid w:val="002A2F6F"/>
    <w:rsid w:val="002A317E"/>
    <w:rsid w:val="002A33BD"/>
    <w:rsid w:val="002A33D7"/>
    <w:rsid w:val="002A34C8"/>
    <w:rsid w:val="002A35D5"/>
    <w:rsid w:val="002A3664"/>
    <w:rsid w:val="002A3905"/>
    <w:rsid w:val="002A392C"/>
    <w:rsid w:val="002A3A5B"/>
    <w:rsid w:val="002A3AEF"/>
    <w:rsid w:val="002A3BB9"/>
    <w:rsid w:val="002A3CAE"/>
    <w:rsid w:val="002A3CE5"/>
    <w:rsid w:val="002A3D56"/>
    <w:rsid w:val="002A3D6E"/>
    <w:rsid w:val="002A3DDF"/>
    <w:rsid w:val="002A3E08"/>
    <w:rsid w:val="002A3EEB"/>
    <w:rsid w:val="002A3F75"/>
    <w:rsid w:val="002A3F8C"/>
    <w:rsid w:val="002A3FC1"/>
    <w:rsid w:val="002A4258"/>
    <w:rsid w:val="002A43D1"/>
    <w:rsid w:val="002A43DC"/>
    <w:rsid w:val="002A43E4"/>
    <w:rsid w:val="002A44C2"/>
    <w:rsid w:val="002A4634"/>
    <w:rsid w:val="002A464B"/>
    <w:rsid w:val="002A46A9"/>
    <w:rsid w:val="002A46AC"/>
    <w:rsid w:val="002A471B"/>
    <w:rsid w:val="002A472B"/>
    <w:rsid w:val="002A47D1"/>
    <w:rsid w:val="002A47F5"/>
    <w:rsid w:val="002A482F"/>
    <w:rsid w:val="002A4835"/>
    <w:rsid w:val="002A4B04"/>
    <w:rsid w:val="002A4BB8"/>
    <w:rsid w:val="002A4BD7"/>
    <w:rsid w:val="002A4BEC"/>
    <w:rsid w:val="002A4DC7"/>
    <w:rsid w:val="002A4E4C"/>
    <w:rsid w:val="002A4ECE"/>
    <w:rsid w:val="002A4F53"/>
    <w:rsid w:val="002A4F61"/>
    <w:rsid w:val="002A500E"/>
    <w:rsid w:val="002A50C8"/>
    <w:rsid w:val="002A5279"/>
    <w:rsid w:val="002A544D"/>
    <w:rsid w:val="002A5564"/>
    <w:rsid w:val="002A567E"/>
    <w:rsid w:val="002A56B5"/>
    <w:rsid w:val="002A5703"/>
    <w:rsid w:val="002A5ABE"/>
    <w:rsid w:val="002A5B00"/>
    <w:rsid w:val="002A5B22"/>
    <w:rsid w:val="002A5B63"/>
    <w:rsid w:val="002A5C35"/>
    <w:rsid w:val="002A5C9F"/>
    <w:rsid w:val="002A5D0F"/>
    <w:rsid w:val="002A5D93"/>
    <w:rsid w:val="002A5DB7"/>
    <w:rsid w:val="002A5DDE"/>
    <w:rsid w:val="002A5E6D"/>
    <w:rsid w:val="002A6026"/>
    <w:rsid w:val="002A602E"/>
    <w:rsid w:val="002A6178"/>
    <w:rsid w:val="002A6213"/>
    <w:rsid w:val="002A625C"/>
    <w:rsid w:val="002A639F"/>
    <w:rsid w:val="002A649D"/>
    <w:rsid w:val="002A6586"/>
    <w:rsid w:val="002A6587"/>
    <w:rsid w:val="002A6616"/>
    <w:rsid w:val="002A6723"/>
    <w:rsid w:val="002A687D"/>
    <w:rsid w:val="002A68AD"/>
    <w:rsid w:val="002A6907"/>
    <w:rsid w:val="002A6A21"/>
    <w:rsid w:val="002A6AAA"/>
    <w:rsid w:val="002A6BF3"/>
    <w:rsid w:val="002A6D49"/>
    <w:rsid w:val="002A6D5B"/>
    <w:rsid w:val="002A6DD5"/>
    <w:rsid w:val="002A6E21"/>
    <w:rsid w:val="002A6E54"/>
    <w:rsid w:val="002A6E5F"/>
    <w:rsid w:val="002A6ED0"/>
    <w:rsid w:val="002A6ED9"/>
    <w:rsid w:val="002A6F04"/>
    <w:rsid w:val="002A6F42"/>
    <w:rsid w:val="002A6FA7"/>
    <w:rsid w:val="002A6FC9"/>
    <w:rsid w:val="002A704D"/>
    <w:rsid w:val="002A705E"/>
    <w:rsid w:val="002A70BB"/>
    <w:rsid w:val="002A70E0"/>
    <w:rsid w:val="002A7240"/>
    <w:rsid w:val="002A72F8"/>
    <w:rsid w:val="002A7304"/>
    <w:rsid w:val="002A735E"/>
    <w:rsid w:val="002A763C"/>
    <w:rsid w:val="002A7662"/>
    <w:rsid w:val="002A76E1"/>
    <w:rsid w:val="002A770E"/>
    <w:rsid w:val="002A77A2"/>
    <w:rsid w:val="002A785C"/>
    <w:rsid w:val="002A78B1"/>
    <w:rsid w:val="002A7987"/>
    <w:rsid w:val="002A7B8C"/>
    <w:rsid w:val="002A7BAC"/>
    <w:rsid w:val="002A7C03"/>
    <w:rsid w:val="002A7C25"/>
    <w:rsid w:val="002A7CCA"/>
    <w:rsid w:val="002A7D6A"/>
    <w:rsid w:val="002A7DC1"/>
    <w:rsid w:val="002A7DC9"/>
    <w:rsid w:val="002A7E33"/>
    <w:rsid w:val="002A7EDA"/>
    <w:rsid w:val="002A7F1B"/>
    <w:rsid w:val="002A7F7B"/>
    <w:rsid w:val="002B00E0"/>
    <w:rsid w:val="002B01DA"/>
    <w:rsid w:val="002B0249"/>
    <w:rsid w:val="002B03EA"/>
    <w:rsid w:val="002B045A"/>
    <w:rsid w:val="002B04E5"/>
    <w:rsid w:val="002B0634"/>
    <w:rsid w:val="002B0643"/>
    <w:rsid w:val="002B0644"/>
    <w:rsid w:val="002B0731"/>
    <w:rsid w:val="002B07B3"/>
    <w:rsid w:val="002B0939"/>
    <w:rsid w:val="002B094D"/>
    <w:rsid w:val="002B0A25"/>
    <w:rsid w:val="002B0B30"/>
    <w:rsid w:val="002B0B95"/>
    <w:rsid w:val="002B0B9A"/>
    <w:rsid w:val="002B0C18"/>
    <w:rsid w:val="002B0CAE"/>
    <w:rsid w:val="002B0D8B"/>
    <w:rsid w:val="002B0E1F"/>
    <w:rsid w:val="002B0FAE"/>
    <w:rsid w:val="002B101A"/>
    <w:rsid w:val="002B1052"/>
    <w:rsid w:val="002B1223"/>
    <w:rsid w:val="002B1268"/>
    <w:rsid w:val="002B12F6"/>
    <w:rsid w:val="002B133A"/>
    <w:rsid w:val="002B136C"/>
    <w:rsid w:val="002B142B"/>
    <w:rsid w:val="002B156E"/>
    <w:rsid w:val="002B1575"/>
    <w:rsid w:val="002B1734"/>
    <w:rsid w:val="002B1780"/>
    <w:rsid w:val="002B17EC"/>
    <w:rsid w:val="002B17FB"/>
    <w:rsid w:val="002B18C8"/>
    <w:rsid w:val="002B18CE"/>
    <w:rsid w:val="002B1A03"/>
    <w:rsid w:val="002B1C78"/>
    <w:rsid w:val="002B1CBF"/>
    <w:rsid w:val="002B1CCE"/>
    <w:rsid w:val="002B1D80"/>
    <w:rsid w:val="002B1E22"/>
    <w:rsid w:val="002B1E25"/>
    <w:rsid w:val="002B1F8E"/>
    <w:rsid w:val="002B2069"/>
    <w:rsid w:val="002B215E"/>
    <w:rsid w:val="002B2429"/>
    <w:rsid w:val="002B2436"/>
    <w:rsid w:val="002B244F"/>
    <w:rsid w:val="002B2553"/>
    <w:rsid w:val="002B25B5"/>
    <w:rsid w:val="002B25EE"/>
    <w:rsid w:val="002B2634"/>
    <w:rsid w:val="002B2702"/>
    <w:rsid w:val="002B2730"/>
    <w:rsid w:val="002B2788"/>
    <w:rsid w:val="002B27AD"/>
    <w:rsid w:val="002B284B"/>
    <w:rsid w:val="002B2988"/>
    <w:rsid w:val="002B29F7"/>
    <w:rsid w:val="002B2A00"/>
    <w:rsid w:val="002B2A03"/>
    <w:rsid w:val="002B2A19"/>
    <w:rsid w:val="002B2A8F"/>
    <w:rsid w:val="002B2B62"/>
    <w:rsid w:val="002B2BE0"/>
    <w:rsid w:val="002B2BF0"/>
    <w:rsid w:val="002B2C38"/>
    <w:rsid w:val="002B2CFE"/>
    <w:rsid w:val="002B2D24"/>
    <w:rsid w:val="002B2D46"/>
    <w:rsid w:val="002B2DBC"/>
    <w:rsid w:val="002B2E3E"/>
    <w:rsid w:val="002B2E81"/>
    <w:rsid w:val="002B3085"/>
    <w:rsid w:val="002B3289"/>
    <w:rsid w:val="002B3293"/>
    <w:rsid w:val="002B32F5"/>
    <w:rsid w:val="002B3350"/>
    <w:rsid w:val="002B34F1"/>
    <w:rsid w:val="002B3649"/>
    <w:rsid w:val="002B3944"/>
    <w:rsid w:val="002B39C3"/>
    <w:rsid w:val="002B3AD9"/>
    <w:rsid w:val="002B3AF4"/>
    <w:rsid w:val="002B3D9F"/>
    <w:rsid w:val="002B3E4E"/>
    <w:rsid w:val="002B3E9D"/>
    <w:rsid w:val="002B3FAA"/>
    <w:rsid w:val="002B41CF"/>
    <w:rsid w:val="002B41E2"/>
    <w:rsid w:val="002B43C3"/>
    <w:rsid w:val="002B4464"/>
    <w:rsid w:val="002B45C7"/>
    <w:rsid w:val="002B460C"/>
    <w:rsid w:val="002B4776"/>
    <w:rsid w:val="002B4982"/>
    <w:rsid w:val="002B499F"/>
    <w:rsid w:val="002B49B7"/>
    <w:rsid w:val="002B4A86"/>
    <w:rsid w:val="002B4ADC"/>
    <w:rsid w:val="002B4AE4"/>
    <w:rsid w:val="002B4B5E"/>
    <w:rsid w:val="002B4B9A"/>
    <w:rsid w:val="002B4D7C"/>
    <w:rsid w:val="002B4DC1"/>
    <w:rsid w:val="002B4E05"/>
    <w:rsid w:val="002B5007"/>
    <w:rsid w:val="002B5026"/>
    <w:rsid w:val="002B5082"/>
    <w:rsid w:val="002B5210"/>
    <w:rsid w:val="002B52F1"/>
    <w:rsid w:val="002B5305"/>
    <w:rsid w:val="002B53C3"/>
    <w:rsid w:val="002B5558"/>
    <w:rsid w:val="002B55B3"/>
    <w:rsid w:val="002B5777"/>
    <w:rsid w:val="002B57F8"/>
    <w:rsid w:val="002B586D"/>
    <w:rsid w:val="002B5AC2"/>
    <w:rsid w:val="002B5AD9"/>
    <w:rsid w:val="002B5B57"/>
    <w:rsid w:val="002B5EE6"/>
    <w:rsid w:val="002B5EF5"/>
    <w:rsid w:val="002B5F64"/>
    <w:rsid w:val="002B5F9C"/>
    <w:rsid w:val="002B5FB5"/>
    <w:rsid w:val="002B6044"/>
    <w:rsid w:val="002B6192"/>
    <w:rsid w:val="002B625C"/>
    <w:rsid w:val="002B632F"/>
    <w:rsid w:val="002B6414"/>
    <w:rsid w:val="002B648D"/>
    <w:rsid w:val="002B64A1"/>
    <w:rsid w:val="002B665F"/>
    <w:rsid w:val="002B6776"/>
    <w:rsid w:val="002B6779"/>
    <w:rsid w:val="002B6893"/>
    <w:rsid w:val="002B691A"/>
    <w:rsid w:val="002B69F5"/>
    <w:rsid w:val="002B6A04"/>
    <w:rsid w:val="002B6A7C"/>
    <w:rsid w:val="002B6C74"/>
    <w:rsid w:val="002B6C9A"/>
    <w:rsid w:val="002B6CA5"/>
    <w:rsid w:val="002B6E06"/>
    <w:rsid w:val="002B6ED1"/>
    <w:rsid w:val="002B6F17"/>
    <w:rsid w:val="002B701F"/>
    <w:rsid w:val="002B7047"/>
    <w:rsid w:val="002B7059"/>
    <w:rsid w:val="002B7144"/>
    <w:rsid w:val="002B7192"/>
    <w:rsid w:val="002B71EE"/>
    <w:rsid w:val="002B728D"/>
    <w:rsid w:val="002B735C"/>
    <w:rsid w:val="002B74C6"/>
    <w:rsid w:val="002B753C"/>
    <w:rsid w:val="002B76CB"/>
    <w:rsid w:val="002B76D5"/>
    <w:rsid w:val="002B76D8"/>
    <w:rsid w:val="002B76EB"/>
    <w:rsid w:val="002B77CC"/>
    <w:rsid w:val="002B77DE"/>
    <w:rsid w:val="002B7825"/>
    <w:rsid w:val="002B7826"/>
    <w:rsid w:val="002B7BA3"/>
    <w:rsid w:val="002B7BB9"/>
    <w:rsid w:val="002B7C6F"/>
    <w:rsid w:val="002B7C7A"/>
    <w:rsid w:val="002B7CFB"/>
    <w:rsid w:val="002B7D2A"/>
    <w:rsid w:val="002B7D4C"/>
    <w:rsid w:val="002B7DD8"/>
    <w:rsid w:val="002B7EAA"/>
    <w:rsid w:val="002B7F22"/>
    <w:rsid w:val="002B7FB1"/>
    <w:rsid w:val="002C00E2"/>
    <w:rsid w:val="002C00F9"/>
    <w:rsid w:val="002C017E"/>
    <w:rsid w:val="002C031F"/>
    <w:rsid w:val="002C0354"/>
    <w:rsid w:val="002C03EB"/>
    <w:rsid w:val="002C04DA"/>
    <w:rsid w:val="002C05A3"/>
    <w:rsid w:val="002C067C"/>
    <w:rsid w:val="002C0A5D"/>
    <w:rsid w:val="002C0CD0"/>
    <w:rsid w:val="002C0DA1"/>
    <w:rsid w:val="002C0ECF"/>
    <w:rsid w:val="002C0ED1"/>
    <w:rsid w:val="002C0F6A"/>
    <w:rsid w:val="002C1023"/>
    <w:rsid w:val="002C1026"/>
    <w:rsid w:val="002C10C9"/>
    <w:rsid w:val="002C11AC"/>
    <w:rsid w:val="002C11FE"/>
    <w:rsid w:val="002C1348"/>
    <w:rsid w:val="002C1444"/>
    <w:rsid w:val="002C15BB"/>
    <w:rsid w:val="002C182F"/>
    <w:rsid w:val="002C18AF"/>
    <w:rsid w:val="002C191D"/>
    <w:rsid w:val="002C19D5"/>
    <w:rsid w:val="002C1A5B"/>
    <w:rsid w:val="002C1CA6"/>
    <w:rsid w:val="002C1D55"/>
    <w:rsid w:val="002C1E10"/>
    <w:rsid w:val="002C1E94"/>
    <w:rsid w:val="002C1F21"/>
    <w:rsid w:val="002C1F53"/>
    <w:rsid w:val="002C2191"/>
    <w:rsid w:val="002C22CB"/>
    <w:rsid w:val="002C2370"/>
    <w:rsid w:val="002C23B8"/>
    <w:rsid w:val="002C2513"/>
    <w:rsid w:val="002C2514"/>
    <w:rsid w:val="002C256C"/>
    <w:rsid w:val="002C2575"/>
    <w:rsid w:val="002C2611"/>
    <w:rsid w:val="002C2633"/>
    <w:rsid w:val="002C27BC"/>
    <w:rsid w:val="002C283A"/>
    <w:rsid w:val="002C295A"/>
    <w:rsid w:val="002C2AD0"/>
    <w:rsid w:val="002C2B46"/>
    <w:rsid w:val="002C2B96"/>
    <w:rsid w:val="002C2EA5"/>
    <w:rsid w:val="002C31D6"/>
    <w:rsid w:val="002C3231"/>
    <w:rsid w:val="002C3237"/>
    <w:rsid w:val="002C3379"/>
    <w:rsid w:val="002C34D6"/>
    <w:rsid w:val="002C34F2"/>
    <w:rsid w:val="002C362D"/>
    <w:rsid w:val="002C3698"/>
    <w:rsid w:val="002C37A5"/>
    <w:rsid w:val="002C39E3"/>
    <w:rsid w:val="002C3A52"/>
    <w:rsid w:val="002C3B96"/>
    <w:rsid w:val="002C3BCE"/>
    <w:rsid w:val="002C3CD7"/>
    <w:rsid w:val="002C3D2C"/>
    <w:rsid w:val="002C3D32"/>
    <w:rsid w:val="002C3D76"/>
    <w:rsid w:val="002C3DA3"/>
    <w:rsid w:val="002C3F45"/>
    <w:rsid w:val="002C41D6"/>
    <w:rsid w:val="002C42DD"/>
    <w:rsid w:val="002C4343"/>
    <w:rsid w:val="002C4452"/>
    <w:rsid w:val="002C4603"/>
    <w:rsid w:val="002C4623"/>
    <w:rsid w:val="002C467D"/>
    <w:rsid w:val="002C4687"/>
    <w:rsid w:val="002C46BF"/>
    <w:rsid w:val="002C46F0"/>
    <w:rsid w:val="002C4935"/>
    <w:rsid w:val="002C494E"/>
    <w:rsid w:val="002C4AD2"/>
    <w:rsid w:val="002C4AEC"/>
    <w:rsid w:val="002C4B90"/>
    <w:rsid w:val="002C4BE2"/>
    <w:rsid w:val="002C4C49"/>
    <w:rsid w:val="002C4D35"/>
    <w:rsid w:val="002C4D53"/>
    <w:rsid w:val="002C51F5"/>
    <w:rsid w:val="002C52F2"/>
    <w:rsid w:val="002C5343"/>
    <w:rsid w:val="002C53C8"/>
    <w:rsid w:val="002C54EC"/>
    <w:rsid w:val="002C55A1"/>
    <w:rsid w:val="002C55DD"/>
    <w:rsid w:val="002C5621"/>
    <w:rsid w:val="002C56C3"/>
    <w:rsid w:val="002C56DC"/>
    <w:rsid w:val="002C57D8"/>
    <w:rsid w:val="002C581D"/>
    <w:rsid w:val="002C5847"/>
    <w:rsid w:val="002C585E"/>
    <w:rsid w:val="002C58D5"/>
    <w:rsid w:val="002C594E"/>
    <w:rsid w:val="002C5A4D"/>
    <w:rsid w:val="002C5C20"/>
    <w:rsid w:val="002C5D0F"/>
    <w:rsid w:val="002C5D55"/>
    <w:rsid w:val="002C5D9E"/>
    <w:rsid w:val="002C5E66"/>
    <w:rsid w:val="002C5E80"/>
    <w:rsid w:val="002C5EFC"/>
    <w:rsid w:val="002C60DE"/>
    <w:rsid w:val="002C61B6"/>
    <w:rsid w:val="002C622D"/>
    <w:rsid w:val="002C6246"/>
    <w:rsid w:val="002C633E"/>
    <w:rsid w:val="002C6397"/>
    <w:rsid w:val="002C63D7"/>
    <w:rsid w:val="002C6400"/>
    <w:rsid w:val="002C644C"/>
    <w:rsid w:val="002C64AC"/>
    <w:rsid w:val="002C6572"/>
    <w:rsid w:val="002C65B5"/>
    <w:rsid w:val="002C681F"/>
    <w:rsid w:val="002C68E3"/>
    <w:rsid w:val="002C692F"/>
    <w:rsid w:val="002C693A"/>
    <w:rsid w:val="002C695E"/>
    <w:rsid w:val="002C6986"/>
    <w:rsid w:val="002C6A13"/>
    <w:rsid w:val="002C6A99"/>
    <w:rsid w:val="002C6AA5"/>
    <w:rsid w:val="002C6B6B"/>
    <w:rsid w:val="002C6BF7"/>
    <w:rsid w:val="002C6CA6"/>
    <w:rsid w:val="002C6CF8"/>
    <w:rsid w:val="002C6D76"/>
    <w:rsid w:val="002C6F70"/>
    <w:rsid w:val="002C7029"/>
    <w:rsid w:val="002C713D"/>
    <w:rsid w:val="002C724E"/>
    <w:rsid w:val="002C7282"/>
    <w:rsid w:val="002C7294"/>
    <w:rsid w:val="002C7467"/>
    <w:rsid w:val="002C7597"/>
    <w:rsid w:val="002C765A"/>
    <w:rsid w:val="002C786E"/>
    <w:rsid w:val="002C795D"/>
    <w:rsid w:val="002C7A45"/>
    <w:rsid w:val="002C7B0E"/>
    <w:rsid w:val="002C7B44"/>
    <w:rsid w:val="002C7BB5"/>
    <w:rsid w:val="002C7D44"/>
    <w:rsid w:val="002C7D5F"/>
    <w:rsid w:val="002C7E74"/>
    <w:rsid w:val="002C7F11"/>
    <w:rsid w:val="002C7F82"/>
    <w:rsid w:val="002C7FC6"/>
    <w:rsid w:val="002D0036"/>
    <w:rsid w:val="002D0139"/>
    <w:rsid w:val="002D01D5"/>
    <w:rsid w:val="002D0214"/>
    <w:rsid w:val="002D0221"/>
    <w:rsid w:val="002D029E"/>
    <w:rsid w:val="002D02A4"/>
    <w:rsid w:val="002D0453"/>
    <w:rsid w:val="002D0869"/>
    <w:rsid w:val="002D08E7"/>
    <w:rsid w:val="002D0A09"/>
    <w:rsid w:val="002D0AED"/>
    <w:rsid w:val="002D0B5B"/>
    <w:rsid w:val="002D0C41"/>
    <w:rsid w:val="002D0CA2"/>
    <w:rsid w:val="002D0D24"/>
    <w:rsid w:val="002D0EA2"/>
    <w:rsid w:val="002D0EB5"/>
    <w:rsid w:val="002D0FB5"/>
    <w:rsid w:val="002D0FC6"/>
    <w:rsid w:val="002D0FFC"/>
    <w:rsid w:val="002D1051"/>
    <w:rsid w:val="002D1195"/>
    <w:rsid w:val="002D11D4"/>
    <w:rsid w:val="002D1206"/>
    <w:rsid w:val="002D12BA"/>
    <w:rsid w:val="002D130D"/>
    <w:rsid w:val="002D1344"/>
    <w:rsid w:val="002D1365"/>
    <w:rsid w:val="002D13EA"/>
    <w:rsid w:val="002D14BD"/>
    <w:rsid w:val="002D14F5"/>
    <w:rsid w:val="002D1590"/>
    <w:rsid w:val="002D15C1"/>
    <w:rsid w:val="002D189E"/>
    <w:rsid w:val="002D1903"/>
    <w:rsid w:val="002D193E"/>
    <w:rsid w:val="002D1A45"/>
    <w:rsid w:val="002D1DE6"/>
    <w:rsid w:val="002D1E95"/>
    <w:rsid w:val="002D1F7A"/>
    <w:rsid w:val="002D206B"/>
    <w:rsid w:val="002D2097"/>
    <w:rsid w:val="002D22B8"/>
    <w:rsid w:val="002D22F2"/>
    <w:rsid w:val="002D2392"/>
    <w:rsid w:val="002D23BF"/>
    <w:rsid w:val="002D2470"/>
    <w:rsid w:val="002D2593"/>
    <w:rsid w:val="002D2654"/>
    <w:rsid w:val="002D2694"/>
    <w:rsid w:val="002D26A6"/>
    <w:rsid w:val="002D2843"/>
    <w:rsid w:val="002D2858"/>
    <w:rsid w:val="002D2881"/>
    <w:rsid w:val="002D2905"/>
    <w:rsid w:val="002D2959"/>
    <w:rsid w:val="002D29F6"/>
    <w:rsid w:val="002D2A03"/>
    <w:rsid w:val="002D2A1A"/>
    <w:rsid w:val="002D2B29"/>
    <w:rsid w:val="002D2B99"/>
    <w:rsid w:val="002D2C8F"/>
    <w:rsid w:val="002D2CE7"/>
    <w:rsid w:val="002D2D3C"/>
    <w:rsid w:val="002D2DB8"/>
    <w:rsid w:val="002D2EB9"/>
    <w:rsid w:val="002D2EC9"/>
    <w:rsid w:val="002D2F35"/>
    <w:rsid w:val="002D2F45"/>
    <w:rsid w:val="002D2FDB"/>
    <w:rsid w:val="002D305F"/>
    <w:rsid w:val="002D30C5"/>
    <w:rsid w:val="002D30E4"/>
    <w:rsid w:val="002D3263"/>
    <w:rsid w:val="002D328E"/>
    <w:rsid w:val="002D32AA"/>
    <w:rsid w:val="002D32D7"/>
    <w:rsid w:val="002D332C"/>
    <w:rsid w:val="002D3396"/>
    <w:rsid w:val="002D350A"/>
    <w:rsid w:val="002D358D"/>
    <w:rsid w:val="002D36A5"/>
    <w:rsid w:val="002D37DF"/>
    <w:rsid w:val="002D37E2"/>
    <w:rsid w:val="002D3889"/>
    <w:rsid w:val="002D3956"/>
    <w:rsid w:val="002D39FC"/>
    <w:rsid w:val="002D3AB3"/>
    <w:rsid w:val="002D3B3A"/>
    <w:rsid w:val="002D3C2D"/>
    <w:rsid w:val="002D3D60"/>
    <w:rsid w:val="002D3EAA"/>
    <w:rsid w:val="002D3FAD"/>
    <w:rsid w:val="002D3FAE"/>
    <w:rsid w:val="002D402C"/>
    <w:rsid w:val="002D4059"/>
    <w:rsid w:val="002D40B2"/>
    <w:rsid w:val="002D41C7"/>
    <w:rsid w:val="002D431F"/>
    <w:rsid w:val="002D4430"/>
    <w:rsid w:val="002D460D"/>
    <w:rsid w:val="002D4719"/>
    <w:rsid w:val="002D47C7"/>
    <w:rsid w:val="002D48D4"/>
    <w:rsid w:val="002D4959"/>
    <w:rsid w:val="002D4A38"/>
    <w:rsid w:val="002D4B6E"/>
    <w:rsid w:val="002D4C0F"/>
    <w:rsid w:val="002D4E23"/>
    <w:rsid w:val="002D4E63"/>
    <w:rsid w:val="002D501F"/>
    <w:rsid w:val="002D5057"/>
    <w:rsid w:val="002D50AD"/>
    <w:rsid w:val="002D50D1"/>
    <w:rsid w:val="002D5196"/>
    <w:rsid w:val="002D5366"/>
    <w:rsid w:val="002D53C6"/>
    <w:rsid w:val="002D53F9"/>
    <w:rsid w:val="002D5570"/>
    <w:rsid w:val="002D560B"/>
    <w:rsid w:val="002D561F"/>
    <w:rsid w:val="002D56EF"/>
    <w:rsid w:val="002D57BE"/>
    <w:rsid w:val="002D58C7"/>
    <w:rsid w:val="002D5913"/>
    <w:rsid w:val="002D5943"/>
    <w:rsid w:val="002D5972"/>
    <w:rsid w:val="002D5A2D"/>
    <w:rsid w:val="002D5A4E"/>
    <w:rsid w:val="002D5A89"/>
    <w:rsid w:val="002D5AC5"/>
    <w:rsid w:val="002D5B80"/>
    <w:rsid w:val="002D5C92"/>
    <w:rsid w:val="002D612F"/>
    <w:rsid w:val="002D6175"/>
    <w:rsid w:val="002D6409"/>
    <w:rsid w:val="002D654D"/>
    <w:rsid w:val="002D6625"/>
    <w:rsid w:val="002D66C6"/>
    <w:rsid w:val="002D66D1"/>
    <w:rsid w:val="002D672D"/>
    <w:rsid w:val="002D6776"/>
    <w:rsid w:val="002D68CC"/>
    <w:rsid w:val="002D6A1D"/>
    <w:rsid w:val="002D6A95"/>
    <w:rsid w:val="002D6A9C"/>
    <w:rsid w:val="002D6AF5"/>
    <w:rsid w:val="002D6C36"/>
    <w:rsid w:val="002D6CD8"/>
    <w:rsid w:val="002D6CDF"/>
    <w:rsid w:val="002D6D5D"/>
    <w:rsid w:val="002D6DC6"/>
    <w:rsid w:val="002D6E96"/>
    <w:rsid w:val="002D6F59"/>
    <w:rsid w:val="002D709D"/>
    <w:rsid w:val="002D7157"/>
    <w:rsid w:val="002D71FE"/>
    <w:rsid w:val="002D7229"/>
    <w:rsid w:val="002D7233"/>
    <w:rsid w:val="002D7597"/>
    <w:rsid w:val="002D75C1"/>
    <w:rsid w:val="002D75DF"/>
    <w:rsid w:val="002D764E"/>
    <w:rsid w:val="002D7AB7"/>
    <w:rsid w:val="002D7B7F"/>
    <w:rsid w:val="002D7C9E"/>
    <w:rsid w:val="002D7CD5"/>
    <w:rsid w:val="002D7EBC"/>
    <w:rsid w:val="002D7F4C"/>
    <w:rsid w:val="002D7F5E"/>
    <w:rsid w:val="002E017A"/>
    <w:rsid w:val="002E0199"/>
    <w:rsid w:val="002E0233"/>
    <w:rsid w:val="002E0284"/>
    <w:rsid w:val="002E0403"/>
    <w:rsid w:val="002E044E"/>
    <w:rsid w:val="002E0524"/>
    <w:rsid w:val="002E0554"/>
    <w:rsid w:val="002E06D7"/>
    <w:rsid w:val="002E0702"/>
    <w:rsid w:val="002E0801"/>
    <w:rsid w:val="002E0872"/>
    <w:rsid w:val="002E0885"/>
    <w:rsid w:val="002E0997"/>
    <w:rsid w:val="002E0C63"/>
    <w:rsid w:val="002E0C7C"/>
    <w:rsid w:val="002E0F3C"/>
    <w:rsid w:val="002E1009"/>
    <w:rsid w:val="002E10C3"/>
    <w:rsid w:val="002E10DF"/>
    <w:rsid w:val="002E127E"/>
    <w:rsid w:val="002E1346"/>
    <w:rsid w:val="002E1494"/>
    <w:rsid w:val="002E1576"/>
    <w:rsid w:val="002E166C"/>
    <w:rsid w:val="002E1968"/>
    <w:rsid w:val="002E19DF"/>
    <w:rsid w:val="002E1A63"/>
    <w:rsid w:val="002E1A9D"/>
    <w:rsid w:val="002E1B08"/>
    <w:rsid w:val="002E1BBA"/>
    <w:rsid w:val="002E1BE7"/>
    <w:rsid w:val="002E1C39"/>
    <w:rsid w:val="002E1C72"/>
    <w:rsid w:val="002E1CEA"/>
    <w:rsid w:val="002E1D4C"/>
    <w:rsid w:val="002E1EC5"/>
    <w:rsid w:val="002E1F23"/>
    <w:rsid w:val="002E1F7F"/>
    <w:rsid w:val="002E2023"/>
    <w:rsid w:val="002E212F"/>
    <w:rsid w:val="002E21A7"/>
    <w:rsid w:val="002E21DD"/>
    <w:rsid w:val="002E2209"/>
    <w:rsid w:val="002E220F"/>
    <w:rsid w:val="002E233B"/>
    <w:rsid w:val="002E23DD"/>
    <w:rsid w:val="002E23F4"/>
    <w:rsid w:val="002E2793"/>
    <w:rsid w:val="002E28C0"/>
    <w:rsid w:val="002E28CC"/>
    <w:rsid w:val="002E2958"/>
    <w:rsid w:val="002E2A6D"/>
    <w:rsid w:val="002E2AAB"/>
    <w:rsid w:val="002E2ABD"/>
    <w:rsid w:val="002E2B10"/>
    <w:rsid w:val="002E2BF9"/>
    <w:rsid w:val="002E2C46"/>
    <w:rsid w:val="002E2D45"/>
    <w:rsid w:val="002E2EDC"/>
    <w:rsid w:val="002E2F8F"/>
    <w:rsid w:val="002E30A7"/>
    <w:rsid w:val="002E3130"/>
    <w:rsid w:val="002E3172"/>
    <w:rsid w:val="002E3378"/>
    <w:rsid w:val="002E3470"/>
    <w:rsid w:val="002E3547"/>
    <w:rsid w:val="002E3657"/>
    <w:rsid w:val="002E3750"/>
    <w:rsid w:val="002E377B"/>
    <w:rsid w:val="002E394F"/>
    <w:rsid w:val="002E3A73"/>
    <w:rsid w:val="002E3BD7"/>
    <w:rsid w:val="002E3D5A"/>
    <w:rsid w:val="002E3DFB"/>
    <w:rsid w:val="002E3E88"/>
    <w:rsid w:val="002E3ECB"/>
    <w:rsid w:val="002E3F7D"/>
    <w:rsid w:val="002E3F81"/>
    <w:rsid w:val="002E40A8"/>
    <w:rsid w:val="002E458D"/>
    <w:rsid w:val="002E4701"/>
    <w:rsid w:val="002E477C"/>
    <w:rsid w:val="002E47CB"/>
    <w:rsid w:val="002E47D4"/>
    <w:rsid w:val="002E4871"/>
    <w:rsid w:val="002E48C4"/>
    <w:rsid w:val="002E4B4A"/>
    <w:rsid w:val="002E4C24"/>
    <w:rsid w:val="002E4C42"/>
    <w:rsid w:val="002E4E95"/>
    <w:rsid w:val="002E4EA9"/>
    <w:rsid w:val="002E4F4F"/>
    <w:rsid w:val="002E5045"/>
    <w:rsid w:val="002E515D"/>
    <w:rsid w:val="002E52C7"/>
    <w:rsid w:val="002E5331"/>
    <w:rsid w:val="002E5355"/>
    <w:rsid w:val="002E536D"/>
    <w:rsid w:val="002E536E"/>
    <w:rsid w:val="002E5380"/>
    <w:rsid w:val="002E556E"/>
    <w:rsid w:val="002E55EA"/>
    <w:rsid w:val="002E55FB"/>
    <w:rsid w:val="002E5676"/>
    <w:rsid w:val="002E5710"/>
    <w:rsid w:val="002E573E"/>
    <w:rsid w:val="002E578E"/>
    <w:rsid w:val="002E58E3"/>
    <w:rsid w:val="002E5AED"/>
    <w:rsid w:val="002E5B3C"/>
    <w:rsid w:val="002E5B93"/>
    <w:rsid w:val="002E5D38"/>
    <w:rsid w:val="002E5DC2"/>
    <w:rsid w:val="002E5DE8"/>
    <w:rsid w:val="002E5DEC"/>
    <w:rsid w:val="002E5E4A"/>
    <w:rsid w:val="002E5E9F"/>
    <w:rsid w:val="002E5F76"/>
    <w:rsid w:val="002E5F7C"/>
    <w:rsid w:val="002E602E"/>
    <w:rsid w:val="002E611D"/>
    <w:rsid w:val="002E6184"/>
    <w:rsid w:val="002E61E6"/>
    <w:rsid w:val="002E628E"/>
    <w:rsid w:val="002E62FC"/>
    <w:rsid w:val="002E63AC"/>
    <w:rsid w:val="002E63E9"/>
    <w:rsid w:val="002E6409"/>
    <w:rsid w:val="002E64F1"/>
    <w:rsid w:val="002E6501"/>
    <w:rsid w:val="002E65F7"/>
    <w:rsid w:val="002E664D"/>
    <w:rsid w:val="002E6785"/>
    <w:rsid w:val="002E6969"/>
    <w:rsid w:val="002E69A8"/>
    <w:rsid w:val="002E6A34"/>
    <w:rsid w:val="002E6A63"/>
    <w:rsid w:val="002E6A90"/>
    <w:rsid w:val="002E6B30"/>
    <w:rsid w:val="002E6B95"/>
    <w:rsid w:val="002E6D1B"/>
    <w:rsid w:val="002E6D4A"/>
    <w:rsid w:val="002E6E64"/>
    <w:rsid w:val="002E710C"/>
    <w:rsid w:val="002E7200"/>
    <w:rsid w:val="002E7574"/>
    <w:rsid w:val="002E7613"/>
    <w:rsid w:val="002E76E2"/>
    <w:rsid w:val="002E77FD"/>
    <w:rsid w:val="002E7931"/>
    <w:rsid w:val="002E7B64"/>
    <w:rsid w:val="002E7BE4"/>
    <w:rsid w:val="002E7D78"/>
    <w:rsid w:val="002E7DDD"/>
    <w:rsid w:val="002E7E26"/>
    <w:rsid w:val="002E7F9D"/>
    <w:rsid w:val="002F0055"/>
    <w:rsid w:val="002F02EB"/>
    <w:rsid w:val="002F0300"/>
    <w:rsid w:val="002F038A"/>
    <w:rsid w:val="002F0468"/>
    <w:rsid w:val="002F0602"/>
    <w:rsid w:val="002F0656"/>
    <w:rsid w:val="002F067B"/>
    <w:rsid w:val="002F06A8"/>
    <w:rsid w:val="002F077E"/>
    <w:rsid w:val="002F0805"/>
    <w:rsid w:val="002F090C"/>
    <w:rsid w:val="002F0A59"/>
    <w:rsid w:val="002F0A7A"/>
    <w:rsid w:val="002F0AAF"/>
    <w:rsid w:val="002F0ACA"/>
    <w:rsid w:val="002F0AF9"/>
    <w:rsid w:val="002F0C23"/>
    <w:rsid w:val="002F0C65"/>
    <w:rsid w:val="002F0D09"/>
    <w:rsid w:val="002F0D75"/>
    <w:rsid w:val="002F0EE5"/>
    <w:rsid w:val="002F11A5"/>
    <w:rsid w:val="002F11F8"/>
    <w:rsid w:val="002F13D4"/>
    <w:rsid w:val="002F141B"/>
    <w:rsid w:val="002F145D"/>
    <w:rsid w:val="002F14DD"/>
    <w:rsid w:val="002F1546"/>
    <w:rsid w:val="002F1956"/>
    <w:rsid w:val="002F1BDB"/>
    <w:rsid w:val="002F1CA8"/>
    <w:rsid w:val="002F1D57"/>
    <w:rsid w:val="002F1E12"/>
    <w:rsid w:val="002F1E9A"/>
    <w:rsid w:val="002F1E9E"/>
    <w:rsid w:val="002F1EE5"/>
    <w:rsid w:val="002F1EF6"/>
    <w:rsid w:val="002F1F07"/>
    <w:rsid w:val="002F1F1B"/>
    <w:rsid w:val="002F1FCC"/>
    <w:rsid w:val="002F201E"/>
    <w:rsid w:val="002F20CB"/>
    <w:rsid w:val="002F231B"/>
    <w:rsid w:val="002F2361"/>
    <w:rsid w:val="002F23ED"/>
    <w:rsid w:val="002F24B3"/>
    <w:rsid w:val="002F265D"/>
    <w:rsid w:val="002F2707"/>
    <w:rsid w:val="002F2763"/>
    <w:rsid w:val="002F279D"/>
    <w:rsid w:val="002F2827"/>
    <w:rsid w:val="002F2905"/>
    <w:rsid w:val="002F290C"/>
    <w:rsid w:val="002F2932"/>
    <w:rsid w:val="002F2938"/>
    <w:rsid w:val="002F2AF0"/>
    <w:rsid w:val="002F2BFB"/>
    <w:rsid w:val="002F2C00"/>
    <w:rsid w:val="002F2C75"/>
    <w:rsid w:val="002F2DF5"/>
    <w:rsid w:val="002F2F88"/>
    <w:rsid w:val="002F2F96"/>
    <w:rsid w:val="002F30A5"/>
    <w:rsid w:val="002F3100"/>
    <w:rsid w:val="002F3181"/>
    <w:rsid w:val="002F32A3"/>
    <w:rsid w:val="002F32D6"/>
    <w:rsid w:val="002F32D8"/>
    <w:rsid w:val="002F33BC"/>
    <w:rsid w:val="002F3490"/>
    <w:rsid w:val="002F3535"/>
    <w:rsid w:val="002F35C7"/>
    <w:rsid w:val="002F35EA"/>
    <w:rsid w:val="002F365E"/>
    <w:rsid w:val="002F36A8"/>
    <w:rsid w:val="002F388A"/>
    <w:rsid w:val="002F3923"/>
    <w:rsid w:val="002F398E"/>
    <w:rsid w:val="002F39BC"/>
    <w:rsid w:val="002F39EB"/>
    <w:rsid w:val="002F3A2F"/>
    <w:rsid w:val="002F3C6E"/>
    <w:rsid w:val="002F3D62"/>
    <w:rsid w:val="002F3DC7"/>
    <w:rsid w:val="002F3E6F"/>
    <w:rsid w:val="002F3F40"/>
    <w:rsid w:val="002F4144"/>
    <w:rsid w:val="002F41C9"/>
    <w:rsid w:val="002F423B"/>
    <w:rsid w:val="002F43DF"/>
    <w:rsid w:val="002F441E"/>
    <w:rsid w:val="002F4515"/>
    <w:rsid w:val="002F45A4"/>
    <w:rsid w:val="002F45DA"/>
    <w:rsid w:val="002F45E0"/>
    <w:rsid w:val="002F45FB"/>
    <w:rsid w:val="002F4610"/>
    <w:rsid w:val="002F4624"/>
    <w:rsid w:val="002F47F5"/>
    <w:rsid w:val="002F4826"/>
    <w:rsid w:val="002F4955"/>
    <w:rsid w:val="002F4A3F"/>
    <w:rsid w:val="002F4ABA"/>
    <w:rsid w:val="002F4AEB"/>
    <w:rsid w:val="002F4C22"/>
    <w:rsid w:val="002F4D14"/>
    <w:rsid w:val="002F4E6B"/>
    <w:rsid w:val="002F4E87"/>
    <w:rsid w:val="002F4EE4"/>
    <w:rsid w:val="002F4F7E"/>
    <w:rsid w:val="002F4FD5"/>
    <w:rsid w:val="002F5142"/>
    <w:rsid w:val="002F5236"/>
    <w:rsid w:val="002F52DA"/>
    <w:rsid w:val="002F536B"/>
    <w:rsid w:val="002F54F5"/>
    <w:rsid w:val="002F55E6"/>
    <w:rsid w:val="002F567C"/>
    <w:rsid w:val="002F5698"/>
    <w:rsid w:val="002F5837"/>
    <w:rsid w:val="002F5957"/>
    <w:rsid w:val="002F5979"/>
    <w:rsid w:val="002F5B36"/>
    <w:rsid w:val="002F5E76"/>
    <w:rsid w:val="002F5F13"/>
    <w:rsid w:val="002F5F58"/>
    <w:rsid w:val="002F61E4"/>
    <w:rsid w:val="002F6400"/>
    <w:rsid w:val="002F6556"/>
    <w:rsid w:val="002F658E"/>
    <w:rsid w:val="002F65AD"/>
    <w:rsid w:val="002F66BC"/>
    <w:rsid w:val="002F67E7"/>
    <w:rsid w:val="002F68BE"/>
    <w:rsid w:val="002F69B4"/>
    <w:rsid w:val="002F6B2D"/>
    <w:rsid w:val="002F6BB7"/>
    <w:rsid w:val="002F6CF8"/>
    <w:rsid w:val="002F6CFA"/>
    <w:rsid w:val="002F6EBB"/>
    <w:rsid w:val="002F6EFA"/>
    <w:rsid w:val="002F6F7F"/>
    <w:rsid w:val="002F6FE2"/>
    <w:rsid w:val="002F730E"/>
    <w:rsid w:val="002F7741"/>
    <w:rsid w:val="002F7742"/>
    <w:rsid w:val="002F778C"/>
    <w:rsid w:val="002F787F"/>
    <w:rsid w:val="002F79F0"/>
    <w:rsid w:val="002F7B14"/>
    <w:rsid w:val="002F7C78"/>
    <w:rsid w:val="002F7DEC"/>
    <w:rsid w:val="002F7E30"/>
    <w:rsid w:val="002F7F89"/>
    <w:rsid w:val="002F7FEA"/>
    <w:rsid w:val="002F7FEF"/>
    <w:rsid w:val="00300190"/>
    <w:rsid w:val="00300197"/>
    <w:rsid w:val="0030025A"/>
    <w:rsid w:val="003002E2"/>
    <w:rsid w:val="003003B8"/>
    <w:rsid w:val="00300415"/>
    <w:rsid w:val="003004C0"/>
    <w:rsid w:val="00300656"/>
    <w:rsid w:val="003007A1"/>
    <w:rsid w:val="003008AE"/>
    <w:rsid w:val="0030099C"/>
    <w:rsid w:val="00300A3B"/>
    <w:rsid w:val="00300B63"/>
    <w:rsid w:val="00300BAF"/>
    <w:rsid w:val="00300C0A"/>
    <w:rsid w:val="00300C8E"/>
    <w:rsid w:val="00300D3F"/>
    <w:rsid w:val="00300DB7"/>
    <w:rsid w:val="00300E2F"/>
    <w:rsid w:val="00300F43"/>
    <w:rsid w:val="00301083"/>
    <w:rsid w:val="0030108C"/>
    <w:rsid w:val="0030112D"/>
    <w:rsid w:val="003013E7"/>
    <w:rsid w:val="003015C7"/>
    <w:rsid w:val="003017B5"/>
    <w:rsid w:val="003019E6"/>
    <w:rsid w:val="00301B85"/>
    <w:rsid w:val="00301C04"/>
    <w:rsid w:val="00301C19"/>
    <w:rsid w:val="00301C3B"/>
    <w:rsid w:val="00301C95"/>
    <w:rsid w:val="00301DFE"/>
    <w:rsid w:val="00301EA8"/>
    <w:rsid w:val="00301EB8"/>
    <w:rsid w:val="00301F05"/>
    <w:rsid w:val="003020BD"/>
    <w:rsid w:val="0030215B"/>
    <w:rsid w:val="0030216A"/>
    <w:rsid w:val="0030218A"/>
    <w:rsid w:val="00302196"/>
    <w:rsid w:val="003021EE"/>
    <w:rsid w:val="00302293"/>
    <w:rsid w:val="003022AB"/>
    <w:rsid w:val="003022CC"/>
    <w:rsid w:val="003022F9"/>
    <w:rsid w:val="003023AD"/>
    <w:rsid w:val="003023DA"/>
    <w:rsid w:val="0030263F"/>
    <w:rsid w:val="00302689"/>
    <w:rsid w:val="00302A51"/>
    <w:rsid w:val="00302ACA"/>
    <w:rsid w:val="00302C50"/>
    <w:rsid w:val="00302D89"/>
    <w:rsid w:val="00302E65"/>
    <w:rsid w:val="00302F12"/>
    <w:rsid w:val="00302F2E"/>
    <w:rsid w:val="00302F62"/>
    <w:rsid w:val="00302FA2"/>
    <w:rsid w:val="00302FDD"/>
    <w:rsid w:val="00302FED"/>
    <w:rsid w:val="00303079"/>
    <w:rsid w:val="003030CC"/>
    <w:rsid w:val="00303179"/>
    <w:rsid w:val="003031F0"/>
    <w:rsid w:val="003032F6"/>
    <w:rsid w:val="003033A2"/>
    <w:rsid w:val="003033D7"/>
    <w:rsid w:val="0030342E"/>
    <w:rsid w:val="0030350B"/>
    <w:rsid w:val="00303613"/>
    <w:rsid w:val="00303619"/>
    <w:rsid w:val="003036A3"/>
    <w:rsid w:val="003036A8"/>
    <w:rsid w:val="00303746"/>
    <w:rsid w:val="003037FA"/>
    <w:rsid w:val="00303811"/>
    <w:rsid w:val="00303910"/>
    <w:rsid w:val="00303AC4"/>
    <w:rsid w:val="00303B43"/>
    <w:rsid w:val="00303B90"/>
    <w:rsid w:val="00303BC9"/>
    <w:rsid w:val="00303BEB"/>
    <w:rsid w:val="00303D24"/>
    <w:rsid w:val="00303F7C"/>
    <w:rsid w:val="0030401C"/>
    <w:rsid w:val="00304067"/>
    <w:rsid w:val="00304190"/>
    <w:rsid w:val="00304240"/>
    <w:rsid w:val="003042E8"/>
    <w:rsid w:val="00304327"/>
    <w:rsid w:val="00304570"/>
    <w:rsid w:val="00304611"/>
    <w:rsid w:val="003046A5"/>
    <w:rsid w:val="003048AA"/>
    <w:rsid w:val="00304973"/>
    <w:rsid w:val="003049D1"/>
    <w:rsid w:val="00304A4A"/>
    <w:rsid w:val="00304B11"/>
    <w:rsid w:val="00304B35"/>
    <w:rsid w:val="00304C02"/>
    <w:rsid w:val="00304C8E"/>
    <w:rsid w:val="00304CE9"/>
    <w:rsid w:val="00304DAD"/>
    <w:rsid w:val="00304F78"/>
    <w:rsid w:val="00305012"/>
    <w:rsid w:val="0030503F"/>
    <w:rsid w:val="00305053"/>
    <w:rsid w:val="0030505A"/>
    <w:rsid w:val="0030523D"/>
    <w:rsid w:val="0030542D"/>
    <w:rsid w:val="003055D3"/>
    <w:rsid w:val="00305683"/>
    <w:rsid w:val="00305834"/>
    <w:rsid w:val="00305906"/>
    <w:rsid w:val="00305A01"/>
    <w:rsid w:val="00305A21"/>
    <w:rsid w:val="00305A56"/>
    <w:rsid w:val="00305B53"/>
    <w:rsid w:val="00305BCE"/>
    <w:rsid w:val="00305C16"/>
    <w:rsid w:val="00305CF7"/>
    <w:rsid w:val="00305D31"/>
    <w:rsid w:val="00305ED8"/>
    <w:rsid w:val="00305EE5"/>
    <w:rsid w:val="00305F00"/>
    <w:rsid w:val="00305F5E"/>
    <w:rsid w:val="00305FE1"/>
    <w:rsid w:val="00306061"/>
    <w:rsid w:val="00306292"/>
    <w:rsid w:val="003062AA"/>
    <w:rsid w:val="0030649B"/>
    <w:rsid w:val="00306563"/>
    <w:rsid w:val="003065A6"/>
    <w:rsid w:val="00306673"/>
    <w:rsid w:val="0030681A"/>
    <w:rsid w:val="0030684A"/>
    <w:rsid w:val="003068DA"/>
    <w:rsid w:val="003069A6"/>
    <w:rsid w:val="00306D52"/>
    <w:rsid w:val="00306F9E"/>
    <w:rsid w:val="00306FA5"/>
    <w:rsid w:val="003071C4"/>
    <w:rsid w:val="003071DC"/>
    <w:rsid w:val="00307224"/>
    <w:rsid w:val="0030727E"/>
    <w:rsid w:val="003072EA"/>
    <w:rsid w:val="0030733D"/>
    <w:rsid w:val="003075FB"/>
    <w:rsid w:val="00307645"/>
    <w:rsid w:val="00307727"/>
    <w:rsid w:val="00307770"/>
    <w:rsid w:val="003077C6"/>
    <w:rsid w:val="0030799B"/>
    <w:rsid w:val="00307A08"/>
    <w:rsid w:val="00307A5B"/>
    <w:rsid w:val="00307CBC"/>
    <w:rsid w:val="00307D32"/>
    <w:rsid w:val="00307EA0"/>
    <w:rsid w:val="00307ED3"/>
    <w:rsid w:val="00307FD8"/>
    <w:rsid w:val="00310013"/>
    <w:rsid w:val="00310036"/>
    <w:rsid w:val="00310082"/>
    <w:rsid w:val="003100C5"/>
    <w:rsid w:val="00310109"/>
    <w:rsid w:val="003101F4"/>
    <w:rsid w:val="00310202"/>
    <w:rsid w:val="0031029C"/>
    <w:rsid w:val="003102E5"/>
    <w:rsid w:val="00310320"/>
    <w:rsid w:val="0031038F"/>
    <w:rsid w:val="00310593"/>
    <w:rsid w:val="00310607"/>
    <w:rsid w:val="00310637"/>
    <w:rsid w:val="003107AD"/>
    <w:rsid w:val="00310970"/>
    <w:rsid w:val="00310977"/>
    <w:rsid w:val="003109CB"/>
    <w:rsid w:val="003109F5"/>
    <w:rsid w:val="00310BDD"/>
    <w:rsid w:val="00310BEE"/>
    <w:rsid w:val="00310D86"/>
    <w:rsid w:val="00310FF3"/>
    <w:rsid w:val="00311103"/>
    <w:rsid w:val="00311135"/>
    <w:rsid w:val="003112AB"/>
    <w:rsid w:val="003112AF"/>
    <w:rsid w:val="00311536"/>
    <w:rsid w:val="00311586"/>
    <w:rsid w:val="003115FC"/>
    <w:rsid w:val="0031165C"/>
    <w:rsid w:val="00311696"/>
    <w:rsid w:val="00311890"/>
    <w:rsid w:val="0031190D"/>
    <w:rsid w:val="00311939"/>
    <w:rsid w:val="00311968"/>
    <w:rsid w:val="00311B33"/>
    <w:rsid w:val="00311B58"/>
    <w:rsid w:val="00311CA7"/>
    <w:rsid w:val="00311DC3"/>
    <w:rsid w:val="00311F16"/>
    <w:rsid w:val="00311F57"/>
    <w:rsid w:val="00311F9D"/>
    <w:rsid w:val="00311FC7"/>
    <w:rsid w:val="00312147"/>
    <w:rsid w:val="0031217A"/>
    <w:rsid w:val="003121B5"/>
    <w:rsid w:val="003122E0"/>
    <w:rsid w:val="00312347"/>
    <w:rsid w:val="00312562"/>
    <w:rsid w:val="0031256F"/>
    <w:rsid w:val="00312589"/>
    <w:rsid w:val="00312634"/>
    <w:rsid w:val="00312759"/>
    <w:rsid w:val="003127CB"/>
    <w:rsid w:val="00312927"/>
    <w:rsid w:val="0031294F"/>
    <w:rsid w:val="00312960"/>
    <w:rsid w:val="00312ABF"/>
    <w:rsid w:val="00312BF2"/>
    <w:rsid w:val="00312C3D"/>
    <w:rsid w:val="00312C47"/>
    <w:rsid w:val="00312C6E"/>
    <w:rsid w:val="00312CC4"/>
    <w:rsid w:val="00312D35"/>
    <w:rsid w:val="00312D36"/>
    <w:rsid w:val="00312DF7"/>
    <w:rsid w:val="00312E25"/>
    <w:rsid w:val="00312F55"/>
    <w:rsid w:val="00313056"/>
    <w:rsid w:val="003130D2"/>
    <w:rsid w:val="00313121"/>
    <w:rsid w:val="003131BC"/>
    <w:rsid w:val="003133C4"/>
    <w:rsid w:val="003133CF"/>
    <w:rsid w:val="003133D8"/>
    <w:rsid w:val="0031345B"/>
    <w:rsid w:val="003135F8"/>
    <w:rsid w:val="0031362A"/>
    <w:rsid w:val="00313686"/>
    <w:rsid w:val="003136D0"/>
    <w:rsid w:val="00313789"/>
    <w:rsid w:val="003137A5"/>
    <w:rsid w:val="003138B8"/>
    <w:rsid w:val="0031390D"/>
    <w:rsid w:val="0031397E"/>
    <w:rsid w:val="00313A58"/>
    <w:rsid w:val="00313B43"/>
    <w:rsid w:val="00313B62"/>
    <w:rsid w:val="00313BE9"/>
    <w:rsid w:val="00313EE6"/>
    <w:rsid w:val="00313F4F"/>
    <w:rsid w:val="00313FEE"/>
    <w:rsid w:val="003140AD"/>
    <w:rsid w:val="00314186"/>
    <w:rsid w:val="0031419B"/>
    <w:rsid w:val="00314246"/>
    <w:rsid w:val="003142DC"/>
    <w:rsid w:val="0031449A"/>
    <w:rsid w:val="0031449E"/>
    <w:rsid w:val="003144EA"/>
    <w:rsid w:val="00314504"/>
    <w:rsid w:val="00314572"/>
    <w:rsid w:val="003146AC"/>
    <w:rsid w:val="00314959"/>
    <w:rsid w:val="00314B12"/>
    <w:rsid w:val="00314C1C"/>
    <w:rsid w:val="00314D45"/>
    <w:rsid w:val="00314D6F"/>
    <w:rsid w:val="00314E4D"/>
    <w:rsid w:val="00315094"/>
    <w:rsid w:val="003150FB"/>
    <w:rsid w:val="0031513D"/>
    <w:rsid w:val="003151A5"/>
    <w:rsid w:val="003151DD"/>
    <w:rsid w:val="00315340"/>
    <w:rsid w:val="003154AF"/>
    <w:rsid w:val="00315593"/>
    <w:rsid w:val="003155E2"/>
    <w:rsid w:val="00315702"/>
    <w:rsid w:val="00315839"/>
    <w:rsid w:val="00315915"/>
    <w:rsid w:val="00315931"/>
    <w:rsid w:val="00315975"/>
    <w:rsid w:val="00315B08"/>
    <w:rsid w:val="00315B80"/>
    <w:rsid w:val="00315BD8"/>
    <w:rsid w:val="00315BF3"/>
    <w:rsid w:val="00315D55"/>
    <w:rsid w:val="00315D99"/>
    <w:rsid w:val="00315E78"/>
    <w:rsid w:val="00315E7A"/>
    <w:rsid w:val="00315EE1"/>
    <w:rsid w:val="0031614A"/>
    <w:rsid w:val="00316193"/>
    <w:rsid w:val="003161A3"/>
    <w:rsid w:val="003162ED"/>
    <w:rsid w:val="003162F2"/>
    <w:rsid w:val="00316481"/>
    <w:rsid w:val="00316503"/>
    <w:rsid w:val="00316636"/>
    <w:rsid w:val="0031663D"/>
    <w:rsid w:val="0031664B"/>
    <w:rsid w:val="00316744"/>
    <w:rsid w:val="00316854"/>
    <w:rsid w:val="00316872"/>
    <w:rsid w:val="00316BBB"/>
    <w:rsid w:val="00316DB0"/>
    <w:rsid w:val="00316DEA"/>
    <w:rsid w:val="00316E53"/>
    <w:rsid w:val="00316F22"/>
    <w:rsid w:val="00316FA1"/>
    <w:rsid w:val="003171E6"/>
    <w:rsid w:val="003172D4"/>
    <w:rsid w:val="00317342"/>
    <w:rsid w:val="0031737A"/>
    <w:rsid w:val="003173E4"/>
    <w:rsid w:val="00317541"/>
    <w:rsid w:val="003175E7"/>
    <w:rsid w:val="00317625"/>
    <w:rsid w:val="003177C9"/>
    <w:rsid w:val="003177DC"/>
    <w:rsid w:val="00317806"/>
    <w:rsid w:val="00317A77"/>
    <w:rsid w:val="00317BCE"/>
    <w:rsid w:val="00317C76"/>
    <w:rsid w:val="00317D8D"/>
    <w:rsid w:val="00317F74"/>
    <w:rsid w:val="00317FA0"/>
    <w:rsid w:val="00320085"/>
    <w:rsid w:val="003202BA"/>
    <w:rsid w:val="003204A8"/>
    <w:rsid w:val="003204D6"/>
    <w:rsid w:val="00320622"/>
    <w:rsid w:val="0032068E"/>
    <w:rsid w:val="003207F4"/>
    <w:rsid w:val="0032081F"/>
    <w:rsid w:val="00320867"/>
    <w:rsid w:val="00320889"/>
    <w:rsid w:val="0032099F"/>
    <w:rsid w:val="00320C5E"/>
    <w:rsid w:val="00320DCD"/>
    <w:rsid w:val="00320DD7"/>
    <w:rsid w:val="00320F46"/>
    <w:rsid w:val="00320FC4"/>
    <w:rsid w:val="0032103C"/>
    <w:rsid w:val="00321604"/>
    <w:rsid w:val="0032165F"/>
    <w:rsid w:val="00321699"/>
    <w:rsid w:val="003218DA"/>
    <w:rsid w:val="0032190E"/>
    <w:rsid w:val="003219E2"/>
    <w:rsid w:val="00321B8C"/>
    <w:rsid w:val="00321C6C"/>
    <w:rsid w:val="00321DC5"/>
    <w:rsid w:val="00321E68"/>
    <w:rsid w:val="00321EFC"/>
    <w:rsid w:val="00321FE5"/>
    <w:rsid w:val="0032213C"/>
    <w:rsid w:val="00322189"/>
    <w:rsid w:val="00322221"/>
    <w:rsid w:val="003222FF"/>
    <w:rsid w:val="00322314"/>
    <w:rsid w:val="00322413"/>
    <w:rsid w:val="003225C3"/>
    <w:rsid w:val="0032271A"/>
    <w:rsid w:val="00322770"/>
    <w:rsid w:val="00322784"/>
    <w:rsid w:val="00322869"/>
    <w:rsid w:val="00322971"/>
    <w:rsid w:val="00322A73"/>
    <w:rsid w:val="00322B93"/>
    <w:rsid w:val="00322CD2"/>
    <w:rsid w:val="00322D2C"/>
    <w:rsid w:val="00322D7D"/>
    <w:rsid w:val="00322D9A"/>
    <w:rsid w:val="00322E79"/>
    <w:rsid w:val="00322FF2"/>
    <w:rsid w:val="0032303C"/>
    <w:rsid w:val="00323100"/>
    <w:rsid w:val="0032311E"/>
    <w:rsid w:val="00323141"/>
    <w:rsid w:val="00323250"/>
    <w:rsid w:val="00323313"/>
    <w:rsid w:val="003233C7"/>
    <w:rsid w:val="00323513"/>
    <w:rsid w:val="003236D5"/>
    <w:rsid w:val="003236D8"/>
    <w:rsid w:val="003236E3"/>
    <w:rsid w:val="0032375C"/>
    <w:rsid w:val="003237B0"/>
    <w:rsid w:val="003239E5"/>
    <w:rsid w:val="00323A63"/>
    <w:rsid w:val="00323BE4"/>
    <w:rsid w:val="00323C2E"/>
    <w:rsid w:val="00323E56"/>
    <w:rsid w:val="00323F2A"/>
    <w:rsid w:val="00324019"/>
    <w:rsid w:val="00324060"/>
    <w:rsid w:val="0032412A"/>
    <w:rsid w:val="00324180"/>
    <w:rsid w:val="003241A3"/>
    <w:rsid w:val="00324247"/>
    <w:rsid w:val="00324291"/>
    <w:rsid w:val="00324331"/>
    <w:rsid w:val="00324333"/>
    <w:rsid w:val="003243FB"/>
    <w:rsid w:val="003243FF"/>
    <w:rsid w:val="0032443E"/>
    <w:rsid w:val="003245A4"/>
    <w:rsid w:val="003245DE"/>
    <w:rsid w:val="00324684"/>
    <w:rsid w:val="0032486A"/>
    <w:rsid w:val="00324919"/>
    <w:rsid w:val="00324924"/>
    <w:rsid w:val="0032496C"/>
    <w:rsid w:val="0032496F"/>
    <w:rsid w:val="003249F8"/>
    <w:rsid w:val="00324A5F"/>
    <w:rsid w:val="00324ADB"/>
    <w:rsid w:val="00324B03"/>
    <w:rsid w:val="00324B61"/>
    <w:rsid w:val="00324CF9"/>
    <w:rsid w:val="00324E0B"/>
    <w:rsid w:val="00324E24"/>
    <w:rsid w:val="00324ED7"/>
    <w:rsid w:val="00325127"/>
    <w:rsid w:val="0032528C"/>
    <w:rsid w:val="0032535E"/>
    <w:rsid w:val="0032536D"/>
    <w:rsid w:val="0032542F"/>
    <w:rsid w:val="003254D7"/>
    <w:rsid w:val="003255B0"/>
    <w:rsid w:val="003255EB"/>
    <w:rsid w:val="003256B2"/>
    <w:rsid w:val="00325728"/>
    <w:rsid w:val="003257A9"/>
    <w:rsid w:val="00325854"/>
    <w:rsid w:val="0032595E"/>
    <w:rsid w:val="00325A0A"/>
    <w:rsid w:val="00325CFB"/>
    <w:rsid w:val="00325D1B"/>
    <w:rsid w:val="00325D39"/>
    <w:rsid w:val="00325EE9"/>
    <w:rsid w:val="00325EF2"/>
    <w:rsid w:val="00325FA4"/>
    <w:rsid w:val="00325FAF"/>
    <w:rsid w:val="00326102"/>
    <w:rsid w:val="00326485"/>
    <w:rsid w:val="0032655F"/>
    <w:rsid w:val="003265AA"/>
    <w:rsid w:val="003265CC"/>
    <w:rsid w:val="0032670D"/>
    <w:rsid w:val="0032673F"/>
    <w:rsid w:val="003267B6"/>
    <w:rsid w:val="0032687D"/>
    <w:rsid w:val="003268CA"/>
    <w:rsid w:val="003268F8"/>
    <w:rsid w:val="0032690F"/>
    <w:rsid w:val="00326A29"/>
    <w:rsid w:val="00326A8F"/>
    <w:rsid w:val="00326AB8"/>
    <w:rsid w:val="00326BE1"/>
    <w:rsid w:val="00326C36"/>
    <w:rsid w:val="00326C5A"/>
    <w:rsid w:val="00326C6B"/>
    <w:rsid w:val="00326C9C"/>
    <w:rsid w:val="00326C9E"/>
    <w:rsid w:val="00326D7A"/>
    <w:rsid w:val="00326E09"/>
    <w:rsid w:val="00326E7F"/>
    <w:rsid w:val="00326FBC"/>
    <w:rsid w:val="0032706C"/>
    <w:rsid w:val="003270A2"/>
    <w:rsid w:val="0032713F"/>
    <w:rsid w:val="0032717E"/>
    <w:rsid w:val="003275F4"/>
    <w:rsid w:val="003276D1"/>
    <w:rsid w:val="003277D3"/>
    <w:rsid w:val="00327804"/>
    <w:rsid w:val="003278DE"/>
    <w:rsid w:val="0032795C"/>
    <w:rsid w:val="003279DA"/>
    <w:rsid w:val="00327A18"/>
    <w:rsid w:val="00327A6A"/>
    <w:rsid w:val="00327C28"/>
    <w:rsid w:val="00327C94"/>
    <w:rsid w:val="00327DF6"/>
    <w:rsid w:val="00327E2E"/>
    <w:rsid w:val="00327F53"/>
    <w:rsid w:val="00327FA9"/>
    <w:rsid w:val="00327FB4"/>
    <w:rsid w:val="00327FD9"/>
    <w:rsid w:val="0033022A"/>
    <w:rsid w:val="0033022D"/>
    <w:rsid w:val="00330303"/>
    <w:rsid w:val="00330356"/>
    <w:rsid w:val="0033040D"/>
    <w:rsid w:val="0033044A"/>
    <w:rsid w:val="003304AF"/>
    <w:rsid w:val="003304D5"/>
    <w:rsid w:val="003304DC"/>
    <w:rsid w:val="00330541"/>
    <w:rsid w:val="003305AD"/>
    <w:rsid w:val="003306B4"/>
    <w:rsid w:val="00330880"/>
    <w:rsid w:val="00330910"/>
    <w:rsid w:val="00330C01"/>
    <w:rsid w:val="00330E73"/>
    <w:rsid w:val="00330EDD"/>
    <w:rsid w:val="00330F14"/>
    <w:rsid w:val="00330FDB"/>
    <w:rsid w:val="00331073"/>
    <w:rsid w:val="00331086"/>
    <w:rsid w:val="0033128D"/>
    <w:rsid w:val="003312B5"/>
    <w:rsid w:val="0033135D"/>
    <w:rsid w:val="003313C1"/>
    <w:rsid w:val="0033140F"/>
    <w:rsid w:val="00331420"/>
    <w:rsid w:val="003314D8"/>
    <w:rsid w:val="003315EE"/>
    <w:rsid w:val="003316A4"/>
    <w:rsid w:val="003316D3"/>
    <w:rsid w:val="0033171D"/>
    <w:rsid w:val="00331771"/>
    <w:rsid w:val="003317CF"/>
    <w:rsid w:val="003317FA"/>
    <w:rsid w:val="0033189E"/>
    <w:rsid w:val="00331944"/>
    <w:rsid w:val="003319FA"/>
    <w:rsid w:val="00331A7B"/>
    <w:rsid w:val="00331E17"/>
    <w:rsid w:val="00331E55"/>
    <w:rsid w:val="00331EAF"/>
    <w:rsid w:val="00331F9E"/>
    <w:rsid w:val="00331FF7"/>
    <w:rsid w:val="0033204B"/>
    <w:rsid w:val="003320BF"/>
    <w:rsid w:val="00332386"/>
    <w:rsid w:val="003324C9"/>
    <w:rsid w:val="003324CE"/>
    <w:rsid w:val="00332527"/>
    <w:rsid w:val="00332653"/>
    <w:rsid w:val="003326BB"/>
    <w:rsid w:val="003327C3"/>
    <w:rsid w:val="003327FF"/>
    <w:rsid w:val="00332925"/>
    <w:rsid w:val="00332B80"/>
    <w:rsid w:val="00332C60"/>
    <w:rsid w:val="00332DB9"/>
    <w:rsid w:val="00332E37"/>
    <w:rsid w:val="00332E41"/>
    <w:rsid w:val="00332EC4"/>
    <w:rsid w:val="00332EC6"/>
    <w:rsid w:val="00332F0A"/>
    <w:rsid w:val="00332FB0"/>
    <w:rsid w:val="00332FF9"/>
    <w:rsid w:val="00333132"/>
    <w:rsid w:val="00333356"/>
    <w:rsid w:val="003333B1"/>
    <w:rsid w:val="00333454"/>
    <w:rsid w:val="00333517"/>
    <w:rsid w:val="003335D6"/>
    <w:rsid w:val="00333650"/>
    <w:rsid w:val="003336DA"/>
    <w:rsid w:val="00333715"/>
    <w:rsid w:val="0033374C"/>
    <w:rsid w:val="003337FD"/>
    <w:rsid w:val="003338D9"/>
    <w:rsid w:val="0033394D"/>
    <w:rsid w:val="0033395D"/>
    <w:rsid w:val="00333966"/>
    <w:rsid w:val="00333A12"/>
    <w:rsid w:val="00333AA9"/>
    <w:rsid w:val="00333AB2"/>
    <w:rsid w:val="00333B78"/>
    <w:rsid w:val="00333BE6"/>
    <w:rsid w:val="00333C3B"/>
    <w:rsid w:val="00333C53"/>
    <w:rsid w:val="00333CD4"/>
    <w:rsid w:val="00333DD0"/>
    <w:rsid w:val="00333DF7"/>
    <w:rsid w:val="00333FFE"/>
    <w:rsid w:val="00334004"/>
    <w:rsid w:val="003340C4"/>
    <w:rsid w:val="0033411B"/>
    <w:rsid w:val="00334123"/>
    <w:rsid w:val="00334186"/>
    <w:rsid w:val="003341A1"/>
    <w:rsid w:val="0033433E"/>
    <w:rsid w:val="00334402"/>
    <w:rsid w:val="0033442A"/>
    <w:rsid w:val="00334529"/>
    <w:rsid w:val="003345B8"/>
    <w:rsid w:val="00334641"/>
    <w:rsid w:val="0033467E"/>
    <w:rsid w:val="003346B5"/>
    <w:rsid w:val="003346C9"/>
    <w:rsid w:val="003347D0"/>
    <w:rsid w:val="0033488C"/>
    <w:rsid w:val="003349BE"/>
    <w:rsid w:val="003349C9"/>
    <w:rsid w:val="003349CE"/>
    <w:rsid w:val="00334A0B"/>
    <w:rsid w:val="00334A16"/>
    <w:rsid w:val="00334AD9"/>
    <w:rsid w:val="00334B24"/>
    <w:rsid w:val="00334DB9"/>
    <w:rsid w:val="00334E9A"/>
    <w:rsid w:val="00334EBD"/>
    <w:rsid w:val="00335079"/>
    <w:rsid w:val="00335187"/>
    <w:rsid w:val="003352C3"/>
    <w:rsid w:val="00335334"/>
    <w:rsid w:val="003353A3"/>
    <w:rsid w:val="003354FF"/>
    <w:rsid w:val="00335505"/>
    <w:rsid w:val="00335558"/>
    <w:rsid w:val="003355CB"/>
    <w:rsid w:val="003356A9"/>
    <w:rsid w:val="00335742"/>
    <w:rsid w:val="003357E7"/>
    <w:rsid w:val="0033584D"/>
    <w:rsid w:val="003358A5"/>
    <w:rsid w:val="00335982"/>
    <w:rsid w:val="00335A32"/>
    <w:rsid w:val="00335E6E"/>
    <w:rsid w:val="00335F2A"/>
    <w:rsid w:val="00336169"/>
    <w:rsid w:val="0033627C"/>
    <w:rsid w:val="003362ED"/>
    <w:rsid w:val="00336468"/>
    <w:rsid w:val="00336508"/>
    <w:rsid w:val="003365AF"/>
    <w:rsid w:val="003366E4"/>
    <w:rsid w:val="0033681D"/>
    <w:rsid w:val="003369A0"/>
    <w:rsid w:val="003369AF"/>
    <w:rsid w:val="00336B69"/>
    <w:rsid w:val="00336D86"/>
    <w:rsid w:val="00336D90"/>
    <w:rsid w:val="00336ECF"/>
    <w:rsid w:val="00336F13"/>
    <w:rsid w:val="003370BC"/>
    <w:rsid w:val="00337166"/>
    <w:rsid w:val="0033717E"/>
    <w:rsid w:val="00337372"/>
    <w:rsid w:val="003374F0"/>
    <w:rsid w:val="0033756F"/>
    <w:rsid w:val="003375DF"/>
    <w:rsid w:val="00337823"/>
    <w:rsid w:val="00337983"/>
    <w:rsid w:val="00337989"/>
    <w:rsid w:val="003379AF"/>
    <w:rsid w:val="00337ADA"/>
    <w:rsid w:val="00337C81"/>
    <w:rsid w:val="00337CAA"/>
    <w:rsid w:val="00337DBD"/>
    <w:rsid w:val="00337DF1"/>
    <w:rsid w:val="00337EA1"/>
    <w:rsid w:val="00337F3A"/>
    <w:rsid w:val="00340002"/>
    <w:rsid w:val="00340011"/>
    <w:rsid w:val="00340040"/>
    <w:rsid w:val="00340077"/>
    <w:rsid w:val="00340163"/>
    <w:rsid w:val="00340323"/>
    <w:rsid w:val="003403CA"/>
    <w:rsid w:val="00340520"/>
    <w:rsid w:val="0034053E"/>
    <w:rsid w:val="003406FF"/>
    <w:rsid w:val="00340871"/>
    <w:rsid w:val="00340942"/>
    <w:rsid w:val="00340A46"/>
    <w:rsid w:val="00340A48"/>
    <w:rsid w:val="00340A8C"/>
    <w:rsid w:val="00340B5B"/>
    <w:rsid w:val="00340C31"/>
    <w:rsid w:val="00340CE6"/>
    <w:rsid w:val="00340D7C"/>
    <w:rsid w:val="00340EBC"/>
    <w:rsid w:val="00340EFE"/>
    <w:rsid w:val="00340F3F"/>
    <w:rsid w:val="0034101A"/>
    <w:rsid w:val="00341046"/>
    <w:rsid w:val="00341088"/>
    <w:rsid w:val="003410B5"/>
    <w:rsid w:val="003410B9"/>
    <w:rsid w:val="0034154F"/>
    <w:rsid w:val="003418D3"/>
    <w:rsid w:val="00341B90"/>
    <w:rsid w:val="00341C05"/>
    <w:rsid w:val="00341C84"/>
    <w:rsid w:val="00341D02"/>
    <w:rsid w:val="00341DF6"/>
    <w:rsid w:val="00341FC0"/>
    <w:rsid w:val="00341FCC"/>
    <w:rsid w:val="00341FEE"/>
    <w:rsid w:val="00342011"/>
    <w:rsid w:val="0034211A"/>
    <w:rsid w:val="00342153"/>
    <w:rsid w:val="003422DC"/>
    <w:rsid w:val="00342309"/>
    <w:rsid w:val="0034244F"/>
    <w:rsid w:val="00342498"/>
    <w:rsid w:val="003424AB"/>
    <w:rsid w:val="003424E4"/>
    <w:rsid w:val="00342663"/>
    <w:rsid w:val="0034267B"/>
    <w:rsid w:val="0034272A"/>
    <w:rsid w:val="003427A8"/>
    <w:rsid w:val="003427FC"/>
    <w:rsid w:val="0034284D"/>
    <w:rsid w:val="003428B6"/>
    <w:rsid w:val="003428F2"/>
    <w:rsid w:val="0034292E"/>
    <w:rsid w:val="003429B3"/>
    <w:rsid w:val="00342A10"/>
    <w:rsid w:val="00342A67"/>
    <w:rsid w:val="00342AF3"/>
    <w:rsid w:val="00342B07"/>
    <w:rsid w:val="00342B41"/>
    <w:rsid w:val="00342B8A"/>
    <w:rsid w:val="00342D14"/>
    <w:rsid w:val="00342DB9"/>
    <w:rsid w:val="00342E1B"/>
    <w:rsid w:val="00342E1F"/>
    <w:rsid w:val="00342E25"/>
    <w:rsid w:val="00342F82"/>
    <w:rsid w:val="00342F8F"/>
    <w:rsid w:val="00343011"/>
    <w:rsid w:val="00343038"/>
    <w:rsid w:val="00343066"/>
    <w:rsid w:val="00343176"/>
    <w:rsid w:val="0034318D"/>
    <w:rsid w:val="003431A0"/>
    <w:rsid w:val="003431AC"/>
    <w:rsid w:val="00343213"/>
    <w:rsid w:val="0034328C"/>
    <w:rsid w:val="003432AF"/>
    <w:rsid w:val="003433B2"/>
    <w:rsid w:val="00343531"/>
    <w:rsid w:val="0034357A"/>
    <w:rsid w:val="003435F8"/>
    <w:rsid w:val="003436E4"/>
    <w:rsid w:val="0034390D"/>
    <w:rsid w:val="00343A0C"/>
    <w:rsid w:val="00343A12"/>
    <w:rsid w:val="00343A3F"/>
    <w:rsid w:val="00343A47"/>
    <w:rsid w:val="00343AF1"/>
    <w:rsid w:val="00343CA9"/>
    <w:rsid w:val="00343D53"/>
    <w:rsid w:val="00343DAA"/>
    <w:rsid w:val="00343EBF"/>
    <w:rsid w:val="00343F09"/>
    <w:rsid w:val="00343FB5"/>
    <w:rsid w:val="00344009"/>
    <w:rsid w:val="003440F7"/>
    <w:rsid w:val="0034421D"/>
    <w:rsid w:val="003442A0"/>
    <w:rsid w:val="003442DC"/>
    <w:rsid w:val="00344305"/>
    <w:rsid w:val="0034433A"/>
    <w:rsid w:val="0034433F"/>
    <w:rsid w:val="00344458"/>
    <w:rsid w:val="003444A1"/>
    <w:rsid w:val="00344520"/>
    <w:rsid w:val="0034453A"/>
    <w:rsid w:val="003445B4"/>
    <w:rsid w:val="003445EB"/>
    <w:rsid w:val="00344855"/>
    <w:rsid w:val="00344901"/>
    <w:rsid w:val="00344A23"/>
    <w:rsid w:val="00344AF9"/>
    <w:rsid w:val="00344B59"/>
    <w:rsid w:val="00344B82"/>
    <w:rsid w:val="00344C92"/>
    <w:rsid w:val="00344CB6"/>
    <w:rsid w:val="00344FB3"/>
    <w:rsid w:val="00345093"/>
    <w:rsid w:val="003450EE"/>
    <w:rsid w:val="0034518B"/>
    <w:rsid w:val="003451FE"/>
    <w:rsid w:val="0034524E"/>
    <w:rsid w:val="003452C0"/>
    <w:rsid w:val="0034538C"/>
    <w:rsid w:val="00345408"/>
    <w:rsid w:val="00345502"/>
    <w:rsid w:val="003455B7"/>
    <w:rsid w:val="00345636"/>
    <w:rsid w:val="00345676"/>
    <w:rsid w:val="003457F5"/>
    <w:rsid w:val="00345908"/>
    <w:rsid w:val="0034592E"/>
    <w:rsid w:val="00345A22"/>
    <w:rsid w:val="00345B32"/>
    <w:rsid w:val="00345BEB"/>
    <w:rsid w:val="00345CFB"/>
    <w:rsid w:val="00345E84"/>
    <w:rsid w:val="00345FA1"/>
    <w:rsid w:val="00345FA2"/>
    <w:rsid w:val="003460A7"/>
    <w:rsid w:val="0034613C"/>
    <w:rsid w:val="0034620B"/>
    <w:rsid w:val="0034621F"/>
    <w:rsid w:val="0034628D"/>
    <w:rsid w:val="003464C0"/>
    <w:rsid w:val="00346567"/>
    <w:rsid w:val="0034667D"/>
    <w:rsid w:val="00346703"/>
    <w:rsid w:val="003468A6"/>
    <w:rsid w:val="003468BC"/>
    <w:rsid w:val="003468D4"/>
    <w:rsid w:val="00346905"/>
    <w:rsid w:val="00346992"/>
    <w:rsid w:val="00346A39"/>
    <w:rsid w:val="00346BB0"/>
    <w:rsid w:val="00346BD2"/>
    <w:rsid w:val="00346D5F"/>
    <w:rsid w:val="00346E5C"/>
    <w:rsid w:val="00346E73"/>
    <w:rsid w:val="00346EC7"/>
    <w:rsid w:val="00347068"/>
    <w:rsid w:val="003470AA"/>
    <w:rsid w:val="003470F3"/>
    <w:rsid w:val="00347238"/>
    <w:rsid w:val="00347340"/>
    <w:rsid w:val="003474BE"/>
    <w:rsid w:val="003475BC"/>
    <w:rsid w:val="003476B7"/>
    <w:rsid w:val="00347711"/>
    <w:rsid w:val="003477F1"/>
    <w:rsid w:val="003477F7"/>
    <w:rsid w:val="00347841"/>
    <w:rsid w:val="00347A62"/>
    <w:rsid w:val="00347B03"/>
    <w:rsid w:val="00347C1C"/>
    <w:rsid w:val="00347DE2"/>
    <w:rsid w:val="00347DE5"/>
    <w:rsid w:val="00347EA5"/>
    <w:rsid w:val="00347F73"/>
    <w:rsid w:val="00347FF1"/>
    <w:rsid w:val="003500B0"/>
    <w:rsid w:val="003500F0"/>
    <w:rsid w:val="0035021B"/>
    <w:rsid w:val="00350272"/>
    <w:rsid w:val="00350281"/>
    <w:rsid w:val="003504D8"/>
    <w:rsid w:val="003504EA"/>
    <w:rsid w:val="0035062C"/>
    <w:rsid w:val="0035065F"/>
    <w:rsid w:val="00350706"/>
    <w:rsid w:val="00350747"/>
    <w:rsid w:val="0035074D"/>
    <w:rsid w:val="0035085B"/>
    <w:rsid w:val="00350889"/>
    <w:rsid w:val="0035088D"/>
    <w:rsid w:val="003509A8"/>
    <w:rsid w:val="00350AC6"/>
    <w:rsid w:val="00350B52"/>
    <w:rsid w:val="00350B8C"/>
    <w:rsid w:val="00350B90"/>
    <w:rsid w:val="00350BB2"/>
    <w:rsid w:val="00350C37"/>
    <w:rsid w:val="00350C7F"/>
    <w:rsid w:val="00350CB8"/>
    <w:rsid w:val="00350CFB"/>
    <w:rsid w:val="00350D29"/>
    <w:rsid w:val="00350E23"/>
    <w:rsid w:val="003510D5"/>
    <w:rsid w:val="00351101"/>
    <w:rsid w:val="0035132E"/>
    <w:rsid w:val="00351353"/>
    <w:rsid w:val="00351399"/>
    <w:rsid w:val="0035145D"/>
    <w:rsid w:val="003514C9"/>
    <w:rsid w:val="003515FA"/>
    <w:rsid w:val="00351678"/>
    <w:rsid w:val="0035184A"/>
    <w:rsid w:val="003519A1"/>
    <w:rsid w:val="003519CF"/>
    <w:rsid w:val="003519E1"/>
    <w:rsid w:val="00351A2F"/>
    <w:rsid w:val="00351ABF"/>
    <w:rsid w:val="00351B09"/>
    <w:rsid w:val="00351BC3"/>
    <w:rsid w:val="00351F15"/>
    <w:rsid w:val="00352292"/>
    <w:rsid w:val="0035233B"/>
    <w:rsid w:val="0035234D"/>
    <w:rsid w:val="003524E7"/>
    <w:rsid w:val="00352546"/>
    <w:rsid w:val="003525C0"/>
    <w:rsid w:val="003526EF"/>
    <w:rsid w:val="0035275D"/>
    <w:rsid w:val="003527AA"/>
    <w:rsid w:val="00352AC0"/>
    <w:rsid w:val="00352AF9"/>
    <w:rsid w:val="00352C6B"/>
    <w:rsid w:val="00352CFC"/>
    <w:rsid w:val="00352D60"/>
    <w:rsid w:val="00352DB3"/>
    <w:rsid w:val="00352E76"/>
    <w:rsid w:val="00353069"/>
    <w:rsid w:val="003531A2"/>
    <w:rsid w:val="0035321C"/>
    <w:rsid w:val="003532C0"/>
    <w:rsid w:val="003533EB"/>
    <w:rsid w:val="00353498"/>
    <w:rsid w:val="003534BD"/>
    <w:rsid w:val="00353586"/>
    <w:rsid w:val="00353B4E"/>
    <w:rsid w:val="00353C57"/>
    <w:rsid w:val="00353C94"/>
    <w:rsid w:val="00353CEC"/>
    <w:rsid w:val="00353D5A"/>
    <w:rsid w:val="00353ECD"/>
    <w:rsid w:val="00353EDD"/>
    <w:rsid w:val="00354083"/>
    <w:rsid w:val="00354121"/>
    <w:rsid w:val="0035433B"/>
    <w:rsid w:val="0035434A"/>
    <w:rsid w:val="00354384"/>
    <w:rsid w:val="003543D9"/>
    <w:rsid w:val="00354412"/>
    <w:rsid w:val="003544B7"/>
    <w:rsid w:val="00354563"/>
    <w:rsid w:val="0035463B"/>
    <w:rsid w:val="003546B7"/>
    <w:rsid w:val="0035472C"/>
    <w:rsid w:val="00354759"/>
    <w:rsid w:val="00354823"/>
    <w:rsid w:val="003548AD"/>
    <w:rsid w:val="00354999"/>
    <w:rsid w:val="00354B37"/>
    <w:rsid w:val="00354E57"/>
    <w:rsid w:val="00354E5D"/>
    <w:rsid w:val="00354EF3"/>
    <w:rsid w:val="00354FA6"/>
    <w:rsid w:val="00354FA7"/>
    <w:rsid w:val="0035500E"/>
    <w:rsid w:val="0035506B"/>
    <w:rsid w:val="003551A3"/>
    <w:rsid w:val="00355226"/>
    <w:rsid w:val="00355250"/>
    <w:rsid w:val="003552F8"/>
    <w:rsid w:val="00355374"/>
    <w:rsid w:val="00355376"/>
    <w:rsid w:val="00355490"/>
    <w:rsid w:val="00355613"/>
    <w:rsid w:val="0035583C"/>
    <w:rsid w:val="00355906"/>
    <w:rsid w:val="0035595C"/>
    <w:rsid w:val="003559F0"/>
    <w:rsid w:val="00355A26"/>
    <w:rsid w:val="00355A40"/>
    <w:rsid w:val="00355BCE"/>
    <w:rsid w:val="00355C16"/>
    <w:rsid w:val="00355D79"/>
    <w:rsid w:val="00355E12"/>
    <w:rsid w:val="00355EAC"/>
    <w:rsid w:val="00355EB0"/>
    <w:rsid w:val="00355F0C"/>
    <w:rsid w:val="00355F14"/>
    <w:rsid w:val="00355F8B"/>
    <w:rsid w:val="003560BF"/>
    <w:rsid w:val="0035614D"/>
    <w:rsid w:val="00356150"/>
    <w:rsid w:val="003561DD"/>
    <w:rsid w:val="00356265"/>
    <w:rsid w:val="00356362"/>
    <w:rsid w:val="00356377"/>
    <w:rsid w:val="003563E0"/>
    <w:rsid w:val="00356408"/>
    <w:rsid w:val="0035646D"/>
    <w:rsid w:val="00356475"/>
    <w:rsid w:val="00356478"/>
    <w:rsid w:val="0035664F"/>
    <w:rsid w:val="003566B2"/>
    <w:rsid w:val="003566C0"/>
    <w:rsid w:val="00356724"/>
    <w:rsid w:val="003567D5"/>
    <w:rsid w:val="003567E6"/>
    <w:rsid w:val="0035698C"/>
    <w:rsid w:val="003569FE"/>
    <w:rsid w:val="00356A93"/>
    <w:rsid w:val="00356AB2"/>
    <w:rsid w:val="00356B64"/>
    <w:rsid w:val="00356B6A"/>
    <w:rsid w:val="00356BC0"/>
    <w:rsid w:val="00356DA9"/>
    <w:rsid w:val="00356DB5"/>
    <w:rsid w:val="00356F04"/>
    <w:rsid w:val="00356F84"/>
    <w:rsid w:val="0035701B"/>
    <w:rsid w:val="003570E0"/>
    <w:rsid w:val="0035713E"/>
    <w:rsid w:val="00357179"/>
    <w:rsid w:val="003574A9"/>
    <w:rsid w:val="003574FD"/>
    <w:rsid w:val="0035754F"/>
    <w:rsid w:val="003575F2"/>
    <w:rsid w:val="0035788A"/>
    <w:rsid w:val="003579C9"/>
    <w:rsid w:val="00357D09"/>
    <w:rsid w:val="00357D85"/>
    <w:rsid w:val="00357DD2"/>
    <w:rsid w:val="00357DEE"/>
    <w:rsid w:val="00357E81"/>
    <w:rsid w:val="00357FEE"/>
    <w:rsid w:val="00360056"/>
    <w:rsid w:val="003602AB"/>
    <w:rsid w:val="003602D4"/>
    <w:rsid w:val="003603D3"/>
    <w:rsid w:val="0036049E"/>
    <w:rsid w:val="003604B2"/>
    <w:rsid w:val="003604BA"/>
    <w:rsid w:val="003604BC"/>
    <w:rsid w:val="0036053C"/>
    <w:rsid w:val="003605C5"/>
    <w:rsid w:val="0036065A"/>
    <w:rsid w:val="00360700"/>
    <w:rsid w:val="0036077B"/>
    <w:rsid w:val="003607D2"/>
    <w:rsid w:val="00360843"/>
    <w:rsid w:val="003608B3"/>
    <w:rsid w:val="00360923"/>
    <w:rsid w:val="00360954"/>
    <w:rsid w:val="003609FD"/>
    <w:rsid w:val="00360B01"/>
    <w:rsid w:val="00360B4C"/>
    <w:rsid w:val="00360C7F"/>
    <w:rsid w:val="00360D11"/>
    <w:rsid w:val="00360E99"/>
    <w:rsid w:val="003610F1"/>
    <w:rsid w:val="00361131"/>
    <w:rsid w:val="003611FF"/>
    <w:rsid w:val="00361312"/>
    <w:rsid w:val="00361359"/>
    <w:rsid w:val="003613E0"/>
    <w:rsid w:val="003614C3"/>
    <w:rsid w:val="003614C6"/>
    <w:rsid w:val="003615A8"/>
    <w:rsid w:val="003615FB"/>
    <w:rsid w:val="00361692"/>
    <w:rsid w:val="0036177F"/>
    <w:rsid w:val="003617F5"/>
    <w:rsid w:val="003619BB"/>
    <w:rsid w:val="00361A28"/>
    <w:rsid w:val="00361AC4"/>
    <w:rsid w:val="00361E13"/>
    <w:rsid w:val="00361E3B"/>
    <w:rsid w:val="00361E3E"/>
    <w:rsid w:val="00361E75"/>
    <w:rsid w:val="00361EA5"/>
    <w:rsid w:val="00361FC2"/>
    <w:rsid w:val="00362020"/>
    <w:rsid w:val="00362225"/>
    <w:rsid w:val="0036230A"/>
    <w:rsid w:val="0036231F"/>
    <w:rsid w:val="0036238C"/>
    <w:rsid w:val="0036238E"/>
    <w:rsid w:val="00362391"/>
    <w:rsid w:val="003623F8"/>
    <w:rsid w:val="00362475"/>
    <w:rsid w:val="003628EC"/>
    <w:rsid w:val="003628F0"/>
    <w:rsid w:val="00362914"/>
    <w:rsid w:val="003629DE"/>
    <w:rsid w:val="00362A27"/>
    <w:rsid w:val="00362A56"/>
    <w:rsid w:val="00362AA9"/>
    <w:rsid w:val="00362B33"/>
    <w:rsid w:val="00362C12"/>
    <w:rsid w:val="00362C40"/>
    <w:rsid w:val="00362FE3"/>
    <w:rsid w:val="003630F9"/>
    <w:rsid w:val="003631EA"/>
    <w:rsid w:val="0036338E"/>
    <w:rsid w:val="00363450"/>
    <w:rsid w:val="00363491"/>
    <w:rsid w:val="003634BC"/>
    <w:rsid w:val="003634DC"/>
    <w:rsid w:val="003634DE"/>
    <w:rsid w:val="003635C2"/>
    <w:rsid w:val="003637F1"/>
    <w:rsid w:val="0036399A"/>
    <w:rsid w:val="00363A16"/>
    <w:rsid w:val="00363A1D"/>
    <w:rsid w:val="00363B15"/>
    <w:rsid w:val="00363B20"/>
    <w:rsid w:val="00363BF6"/>
    <w:rsid w:val="00363C32"/>
    <w:rsid w:val="00363C43"/>
    <w:rsid w:val="00363CB4"/>
    <w:rsid w:val="00363CDE"/>
    <w:rsid w:val="00363D0B"/>
    <w:rsid w:val="00363D28"/>
    <w:rsid w:val="00363DB5"/>
    <w:rsid w:val="00363EBC"/>
    <w:rsid w:val="00363F1C"/>
    <w:rsid w:val="00363FDF"/>
    <w:rsid w:val="00364021"/>
    <w:rsid w:val="003640C8"/>
    <w:rsid w:val="00364172"/>
    <w:rsid w:val="0036431B"/>
    <w:rsid w:val="003643D7"/>
    <w:rsid w:val="0036454C"/>
    <w:rsid w:val="003645A3"/>
    <w:rsid w:val="003645BB"/>
    <w:rsid w:val="003645F9"/>
    <w:rsid w:val="003646C0"/>
    <w:rsid w:val="003646CF"/>
    <w:rsid w:val="003646EF"/>
    <w:rsid w:val="0036490D"/>
    <w:rsid w:val="00364988"/>
    <w:rsid w:val="00364B27"/>
    <w:rsid w:val="00364B5F"/>
    <w:rsid w:val="00364BA8"/>
    <w:rsid w:val="00364CA2"/>
    <w:rsid w:val="00364EBA"/>
    <w:rsid w:val="00364EFE"/>
    <w:rsid w:val="00364FCB"/>
    <w:rsid w:val="00365006"/>
    <w:rsid w:val="00365060"/>
    <w:rsid w:val="003650B1"/>
    <w:rsid w:val="003650C9"/>
    <w:rsid w:val="003651B1"/>
    <w:rsid w:val="0036523C"/>
    <w:rsid w:val="0036526E"/>
    <w:rsid w:val="003652A8"/>
    <w:rsid w:val="00365369"/>
    <w:rsid w:val="00365427"/>
    <w:rsid w:val="003654F5"/>
    <w:rsid w:val="0036562B"/>
    <w:rsid w:val="0036575C"/>
    <w:rsid w:val="003657F4"/>
    <w:rsid w:val="00365895"/>
    <w:rsid w:val="003658D8"/>
    <w:rsid w:val="003659F3"/>
    <w:rsid w:val="00365AB9"/>
    <w:rsid w:val="00365ADB"/>
    <w:rsid w:val="00365E41"/>
    <w:rsid w:val="00365E6B"/>
    <w:rsid w:val="00365F71"/>
    <w:rsid w:val="00365F73"/>
    <w:rsid w:val="00365FAB"/>
    <w:rsid w:val="0036609F"/>
    <w:rsid w:val="00366165"/>
    <w:rsid w:val="003665E2"/>
    <w:rsid w:val="003666AC"/>
    <w:rsid w:val="00366A08"/>
    <w:rsid w:val="00366A90"/>
    <w:rsid w:val="00366C31"/>
    <w:rsid w:val="00366D3A"/>
    <w:rsid w:val="00366E6F"/>
    <w:rsid w:val="00366FE3"/>
    <w:rsid w:val="0036704D"/>
    <w:rsid w:val="003670F0"/>
    <w:rsid w:val="0036712D"/>
    <w:rsid w:val="00367158"/>
    <w:rsid w:val="0036718F"/>
    <w:rsid w:val="00367194"/>
    <w:rsid w:val="0036741C"/>
    <w:rsid w:val="003674EB"/>
    <w:rsid w:val="00367519"/>
    <w:rsid w:val="00367576"/>
    <w:rsid w:val="0036757B"/>
    <w:rsid w:val="0036762F"/>
    <w:rsid w:val="00367636"/>
    <w:rsid w:val="00367652"/>
    <w:rsid w:val="00367689"/>
    <w:rsid w:val="0036782B"/>
    <w:rsid w:val="00367861"/>
    <w:rsid w:val="003679B1"/>
    <w:rsid w:val="003679D2"/>
    <w:rsid w:val="00367B46"/>
    <w:rsid w:val="00367B90"/>
    <w:rsid w:val="00367C2A"/>
    <w:rsid w:val="00367CA3"/>
    <w:rsid w:val="00367F9E"/>
    <w:rsid w:val="00370189"/>
    <w:rsid w:val="00370235"/>
    <w:rsid w:val="003702EE"/>
    <w:rsid w:val="00370346"/>
    <w:rsid w:val="00370450"/>
    <w:rsid w:val="003706DD"/>
    <w:rsid w:val="0037074F"/>
    <w:rsid w:val="003707F2"/>
    <w:rsid w:val="0037086E"/>
    <w:rsid w:val="00370A1E"/>
    <w:rsid w:val="00370ABE"/>
    <w:rsid w:val="00370C9F"/>
    <w:rsid w:val="00370D47"/>
    <w:rsid w:val="00370F29"/>
    <w:rsid w:val="00370FD8"/>
    <w:rsid w:val="00370FE0"/>
    <w:rsid w:val="003711B3"/>
    <w:rsid w:val="003712D9"/>
    <w:rsid w:val="00371330"/>
    <w:rsid w:val="003713FF"/>
    <w:rsid w:val="00371470"/>
    <w:rsid w:val="00371681"/>
    <w:rsid w:val="003716E4"/>
    <w:rsid w:val="00371872"/>
    <w:rsid w:val="0037188A"/>
    <w:rsid w:val="00371C29"/>
    <w:rsid w:val="00371D37"/>
    <w:rsid w:val="00371D43"/>
    <w:rsid w:val="00371D9E"/>
    <w:rsid w:val="00371DFC"/>
    <w:rsid w:val="00371EE4"/>
    <w:rsid w:val="0037201F"/>
    <w:rsid w:val="00372148"/>
    <w:rsid w:val="003721F0"/>
    <w:rsid w:val="00372276"/>
    <w:rsid w:val="0037232C"/>
    <w:rsid w:val="0037239C"/>
    <w:rsid w:val="003724B4"/>
    <w:rsid w:val="0037255A"/>
    <w:rsid w:val="0037255C"/>
    <w:rsid w:val="00372607"/>
    <w:rsid w:val="00372632"/>
    <w:rsid w:val="003726EF"/>
    <w:rsid w:val="00372735"/>
    <w:rsid w:val="0037277E"/>
    <w:rsid w:val="00372CCA"/>
    <w:rsid w:val="00372CD3"/>
    <w:rsid w:val="00372DAA"/>
    <w:rsid w:val="00372DAB"/>
    <w:rsid w:val="00372DB3"/>
    <w:rsid w:val="00372DC0"/>
    <w:rsid w:val="00372EA9"/>
    <w:rsid w:val="00372FE9"/>
    <w:rsid w:val="003730D7"/>
    <w:rsid w:val="00373118"/>
    <w:rsid w:val="003731AE"/>
    <w:rsid w:val="003731EE"/>
    <w:rsid w:val="00373202"/>
    <w:rsid w:val="003732BB"/>
    <w:rsid w:val="003732F8"/>
    <w:rsid w:val="0037354D"/>
    <w:rsid w:val="00373568"/>
    <w:rsid w:val="0037363A"/>
    <w:rsid w:val="00373755"/>
    <w:rsid w:val="00373814"/>
    <w:rsid w:val="00373A6A"/>
    <w:rsid w:val="00373B65"/>
    <w:rsid w:val="00373CA0"/>
    <w:rsid w:val="00373DB7"/>
    <w:rsid w:val="00373E60"/>
    <w:rsid w:val="00374134"/>
    <w:rsid w:val="003741E0"/>
    <w:rsid w:val="0037436F"/>
    <w:rsid w:val="003743CD"/>
    <w:rsid w:val="003743D6"/>
    <w:rsid w:val="00374468"/>
    <w:rsid w:val="0037451D"/>
    <w:rsid w:val="0037458D"/>
    <w:rsid w:val="0037461C"/>
    <w:rsid w:val="0037461D"/>
    <w:rsid w:val="003747E6"/>
    <w:rsid w:val="0037487E"/>
    <w:rsid w:val="003748F3"/>
    <w:rsid w:val="00374B02"/>
    <w:rsid w:val="00374D89"/>
    <w:rsid w:val="00374DCD"/>
    <w:rsid w:val="003750DE"/>
    <w:rsid w:val="003751A1"/>
    <w:rsid w:val="003751B0"/>
    <w:rsid w:val="003751E8"/>
    <w:rsid w:val="0037527B"/>
    <w:rsid w:val="003752E0"/>
    <w:rsid w:val="003753A4"/>
    <w:rsid w:val="0037547F"/>
    <w:rsid w:val="00375518"/>
    <w:rsid w:val="003755C2"/>
    <w:rsid w:val="00375672"/>
    <w:rsid w:val="00375719"/>
    <w:rsid w:val="0037587D"/>
    <w:rsid w:val="0037589C"/>
    <w:rsid w:val="003758A0"/>
    <w:rsid w:val="003758AB"/>
    <w:rsid w:val="003758DB"/>
    <w:rsid w:val="00375AB4"/>
    <w:rsid w:val="00375C08"/>
    <w:rsid w:val="00375C33"/>
    <w:rsid w:val="00375D9C"/>
    <w:rsid w:val="00375E1E"/>
    <w:rsid w:val="00375E27"/>
    <w:rsid w:val="00375E56"/>
    <w:rsid w:val="00375F20"/>
    <w:rsid w:val="00375F44"/>
    <w:rsid w:val="00375FAE"/>
    <w:rsid w:val="0037607E"/>
    <w:rsid w:val="0037608C"/>
    <w:rsid w:val="00376123"/>
    <w:rsid w:val="00376144"/>
    <w:rsid w:val="003761F5"/>
    <w:rsid w:val="00376366"/>
    <w:rsid w:val="0037644B"/>
    <w:rsid w:val="003764EE"/>
    <w:rsid w:val="0037652A"/>
    <w:rsid w:val="0037666B"/>
    <w:rsid w:val="0037690D"/>
    <w:rsid w:val="003769D5"/>
    <w:rsid w:val="00376B12"/>
    <w:rsid w:val="00376BAB"/>
    <w:rsid w:val="00376BBC"/>
    <w:rsid w:val="00376C02"/>
    <w:rsid w:val="00376CB5"/>
    <w:rsid w:val="00376CFA"/>
    <w:rsid w:val="00376DC7"/>
    <w:rsid w:val="00376EA1"/>
    <w:rsid w:val="00376EFE"/>
    <w:rsid w:val="00376F38"/>
    <w:rsid w:val="00376F4F"/>
    <w:rsid w:val="00376FB2"/>
    <w:rsid w:val="00376FC4"/>
    <w:rsid w:val="00377111"/>
    <w:rsid w:val="00377127"/>
    <w:rsid w:val="003771EE"/>
    <w:rsid w:val="00377253"/>
    <w:rsid w:val="003772F4"/>
    <w:rsid w:val="00377302"/>
    <w:rsid w:val="0037747B"/>
    <w:rsid w:val="00377529"/>
    <w:rsid w:val="003776C4"/>
    <w:rsid w:val="0037773F"/>
    <w:rsid w:val="003777D4"/>
    <w:rsid w:val="0037780B"/>
    <w:rsid w:val="00377A88"/>
    <w:rsid w:val="00377BA0"/>
    <w:rsid w:val="00377D00"/>
    <w:rsid w:val="00377D1A"/>
    <w:rsid w:val="00377D42"/>
    <w:rsid w:val="00377EF8"/>
    <w:rsid w:val="00377F74"/>
    <w:rsid w:val="00377F8B"/>
    <w:rsid w:val="0038012A"/>
    <w:rsid w:val="003802C3"/>
    <w:rsid w:val="003804C7"/>
    <w:rsid w:val="00380518"/>
    <w:rsid w:val="00380523"/>
    <w:rsid w:val="0038054A"/>
    <w:rsid w:val="003805E4"/>
    <w:rsid w:val="003806F0"/>
    <w:rsid w:val="0038071A"/>
    <w:rsid w:val="0038074F"/>
    <w:rsid w:val="00380798"/>
    <w:rsid w:val="003807AA"/>
    <w:rsid w:val="003807FC"/>
    <w:rsid w:val="0038088B"/>
    <w:rsid w:val="00380908"/>
    <w:rsid w:val="0038095B"/>
    <w:rsid w:val="00380A22"/>
    <w:rsid w:val="00380A6D"/>
    <w:rsid w:val="00380A81"/>
    <w:rsid w:val="00380DEA"/>
    <w:rsid w:val="00380E13"/>
    <w:rsid w:val="00380F87"/>
    <w:rsid w:val="00380FDA"/>
    <w:rsid w:val="00381071"/>
    <w:rsid w:val="00381089"/>
    <w:rsid w:val="003810A8"/>
    <w:rsid w:val="0038112E"/>
    <w:rsid w:val="00381180"/>
    <w:rsid w:val="00381449"/>
    <w:rsid w:val="00381568"/>
    <w:rsid w:val="00381578"/>
    <w:rsid w:val="003815FE"/>
    <w:rsid w:val="003816D7"/>
    <w:rsid w:val="0038179C"/>
    <w:rsid w:val="003818FA"/>
    <w:rsid w:val="003819C7"/>
    <w:rsid w:val="00381A39"/>
    <w:rsid w:val="00381A4D"/>
    <w:rsid w:val="00381B3B"/>
    <w:rsid w:val="00381BF7"/>
    <w:rsid w:val="00381C47"/>
    <w:rsid w:val="00381C5C"/>
    <w:rsid w:val="00381D04"/>
    <w:rsid w:val="00381D25"/>
    <w:rsid w:val="00381DAA"/>
    <w:rsid w:val="00381E42"/>
    <w:rsid w:val="003820AE"/>
    <w:rsid w:val="00382108"/>
    <w:rsid w:val="00382173"/>
    <w:rsid w:val="003822A4"/>
    <w:rsid w:val="00382362"/>
    <w:rsid w:val="0038238F"/>
    <w:rsid w:val="003826F9"/>
    <w:rsid w:val="00382843"/>
    <w:rsid w:val="00382859"/>
    <w:rsid w:val="00382893"/>
    <w:rsid w:val="003829A1"/>
    <w:rsid w:val="00382B43"/>
    <w:rsid w:val="00382B83"/>
    <w:rsid w:val="00382B99"/>
    <w:rsid w:val="00382B9D"/>
    <w:rsid w:val="00382C44"/>
    <w:rsid w:val="00382E80"/>
    <w:rsid w:val="00382F87"/>
    <w:rsid w:val="0038308E"/>
    <w:rsid w:val="00383180"/>
    <w:rsid w:val="003831EC"/>
    <w:rsid w:val="00383233"/>
    <w:rsid w:val="00383303"/>
    <w:rsid w:val="003833D9"/>
    <w:rsid w:val="0038354D"/>
    <w:rsid w:val="00383599"/>
    <w:rsid w:val="0038360A"/>
    <w:rsid w:val="003837AE"/>
    <w:rsid w:val="003837B2"/>
    <w:rsid w:val="00383943"/>
    <w:rsid w:val="00383955"/>
    <w:rsid w:val="003839E6"/>
    <w:rsid w:val="00383B10"/>
    <w:rsid w:val="00383B15"/>
    <w:rsid w:val="00383B1A"/>
    <w:rsid w:val="00383B1B"/>
    <w:rsid w:val="00383CFA"/>
    <w:rsid w:val="00383D43"/>
    <w:rsid w:val="00383DB8"/>
    <w:rsid w:val="00383E57"/>
    <w:rsid w:val="00383E7D"/>
    <w:rsid w:val="0038408D"/>
    <w:rsid w:val="003841D6"/>
    <w:rsid w:val="003841FA"/>
    <w:rsid w:val="00384476"/>
    <w:rsid w:val="00384635"/>
    <w:rsid w:val="0038467E"/>
    <w:rsid w:val="003847CC"/>
    <w:rsid w:val="00384A0B"/>
    <w:rsid w:val="00384A8C"/>
    <w:rsid w:val="00384BBA"/>
    <w:rsid w:val="00384C83"/>
    <w:rsid w:val="00384D76"/>
    <w:rsid w:val="00384E49"/>
    <w:rsid w:val="00384E70"/>
    <w:rsid w:val="00385194"/>
    <w:rsid w:val="003851B2"/>
    <w:rsid w:val="003851DE"/>
    <w:rsid w:val="0038521C"/>
    <w:rsid w:val="0038543F"/>
    <w:rsid w:val="00385441"/>
    <w:rsid w:val="0038547A"/>
    <w:rsid w:val="00385506"/>
    <w:rsid w:val="0038550E"/>
    <w:rsid w:val="00385575"/>
    <w:rsid w:val="003856D5"/>
    <w:rsid w:val="00385754"/>
    <w:rsid w:val="00385808"/>
    <w:rsid w:val="00385811"/>
    <w:rsid w:val="00385920"/>
    <w:rsid w:val="003859C4"/>
    <w:rsid w:val="00385AA6"/>
    <w:rsid w:val="00385B4E"/>
    <w:rsid w:val="00385B74"/>
    <w:rsid w:val="00385BC4"/>
    <w:rsid w:val="00385C34"/>
    <w:rsid w:val="00385C66"/>
    <w:rsid w:val="00385D5F"/>
    <w:rsid w:val="00385E13"/>
    <w:rsid w:val="00385E22"/>
    <w:rsid w:val="00385E29"/>
    <w:rsid w:val="00385EA3"/>
    <w:rsid w:val="00385FBE"/>
    <w:rsid w:val="003860EF"/>
    <w:rsid w:val="00386260"/>
    <w:rsid w:val="003862ED"/>
    <w:rsid w:val="00386320"/>
    <w:rsid w:val="003863BB"/>
    <w:rsid w:val="003863F4"/>
    <w:rsid w:val="00386484"/>
    <w:rsid w:val="003864BF"/>
    <w:rsid w:val="003864C1"/>
    <w:rsid w:val="0038670C"/>
    <w:rsid w:val="00386738"/>
    <w:rsid w:val="00386743"/>
    <w:rsid w:val="00386788"/>
    <w:rsid w:val="0038686B"/>
    <w:rsid w:val="00386899"/>
    <w:rsid w:val="00386BF1"/>
    <w:rsid w:val="00386C05"/>
    <w:rsid w:val="00386C5B"/>
    <w:rsid w:val="00386CF5"/>
    <w:rsid w:val="00386CFF"/>
    <w:rsid w:val="00386D9B"/>
    <w:rsid w:val="00386E46"/>
    <w:rsid w:val="00386F07"/>
    <w:rsid w:val="00386F0D"/>
    <w:rsid w:val="00387002"/>
    <w:rsid w:val="00387028"/>
    <w:rsid w:val="003870A1"/>
    <w:rsid w:val="003870E5"/>
    <w:rsid w:val="00387102"/>
    <w:rsid w:val="003871C3"/>
    <w:rsid w:val="00387271"/>
    <w:rsid w:val="00387321"/>
    <w:rsid w:val="00387532"/>
    <w:rsid w:val="0038755F"/>
    <w:rsid w:val="00387578"/>
    <w:rsid w:val="00387616"/>
    <w:rsid w:val="0038771D"/>
    <w:rsid w:val="00387749"/>
    <w:rsid w:val="003878BD"/>
    <w:rsid w:val="00387934"/>
    <w:rsid w:val="00387A10"/>
    <w:rsid w:val="00387AB7"/>
    <w:rsid w:val="00387BAB"/>
    <w:rsid w:val="00387BAC"/>
    <w:rsid w:val="00387BB9"/>
    <w:rsid w:val="00387BDA"/>
    <w:rsid w:val="00387C7D"/>
    <w:rsid w:val="00387C95"/>
    <w:rsid w:val="00387D1F"/>
    <w:rsid w:val="00387D73"/>
    <w:rsid w:val="00387D7B"/>
    <w:rsid w:val="00387DB7"/>
    <w:rsid w:val="00387DE4"/>
    <w:rsid w:val="00387E15"/>
    <w:rsid w:val="00387FA1"/>
    <w:rsid w:val="003900D1"/>
    <w:rsid w:val="00390177"/>
    <w:rsid w:val="003902B4"/>
    <w:rsid w:val="00390325"/>
    <w:rsid w:val="0039037D"/>
    <w:rsid w:val="003903D9"/>
    <w:rsid w:val="0039040A"/>
    <w:rsid w:val="0039043F"/>
    <w:rsid w:val="003904F8"/>
    <w:rsid w:val="003905EA"/>
    <w:rsid w:val="00390624"/>
    <w:rsid w:val="003906F4"/>
    <w:rsid w:val="00390789"/>
    <w:rsid w:val="00390A80"/>
    <w:rsid w:val="00390BB5"/>
    <w:rsid w:val="00390C21"/>
    <w:rsid w:val="00390C60"/>
    <w:rsid w:val="00390E26"/>
    <w:rsid w:val="00390EF2"/>
    <w:rsid w:val="00390FAC"/>
    <w:rsid w:val="00391002"/>
    <w:rsid w:val="00391164"/>
    <w:rsid w:val="003911E8"/>
    <w:rsid w:val="003911FB"/>
    <w:rsid w:val="00391272"/>
    <w:rsid w:val="00391282"/>
    <w:rsid w:val="003912F9"/>
    <w:rsid w:val="00391440"/>
    <w:rsid w:val="003914A5"/>
    <w:rsid w:val="003914D9"/>
    <w:rsid w:val="003914E8"/>
    <w:rsid w:val="0039171B"/>
    <w:rsid w:val="0039174B"/>
    <w:rsid w:val="0039183F"/>
    <w:rsid w:val="00391887"/>
    <w:rsid w:val="00391915"/>
    <w:rsid w:val="00391B9D"/>
    <w:rsid w:val="00391C65"/>
    <w:rsid w:val="00391D3D"/>
    <w:rsid w:val="00391D88"/>
    <w:rsid w:val="00391DA8"/>
    <w:rsid w:val="00391DB5"/>
    <w:rsid w:val="00391E90"/>
    <w:rsid w:val="00392050"/>
    <w:rsid w:val="003920AA"/>
    <w:rsid w:val="00392147"/>
    <w:rsid w:val="00392231"/>
    <w:rsid w:val="0039224A"/>
    <w:rsid w:val="00392410"/>
    <w:rsid w:val="003925F7"/>
    <w:rsid w:val="0039262A"/>
    <w:rsid w:val="00392755"/>
    <w:rsid w:val="00392776"/>
    <w:rsid w:val="00392903"/>
    <w:rsid w:val="00392975"/>
    <w:rsid w:val="00392BCC"/>
    <w:rsid w:val="00392CE5"/>
    <w:rsid w:val="00392F35"/>
    <w:rsid w:val="00392F38"/>
    <w:rsid w:val="00393134"/>
    <w:rsid w:val="0039319A"/>
    <w:rsid w:val="003933DE"/>
    <w:rsid w:val="003933F6"/>
    <w:rsid w:val="0039340C"/>
    <w:rsid w:val="003934B4"/>
    <w:rsid w:val="003935DA"/>
    <w:rsid w:val="00393698"/>
    <w:rsid w:val="00393729"/>
    <w:rsid w:val="00393740"/>
    <w:rsid w:val="00393845"/>
    <w:rsid w:val="0039398C"/>
    <w:rsid w:val="003939D1"/>
    <w:rsid w:val="00393AD0"/>
    <w:rsid w:val="00393AD5"/>
    <w:rsid w:val="00393B38"/>
    <w:rsid w:val="00393BC5"/>
    <w:rsid w:val="00393D03"/>
    <w:rsid w:val="00393D5E"/>
    <w:rsid w:val="00393DB8"/>
    <w:rsid w:val="00393F28"/>
    <w:rsid w:val="00393FDB"/>
    <w:rsid w:val="0039408B"/>
    <w:rsid w:val="00394111"/>
    <w:rsid w:val="003941C0"/>
    <w:rsid w:val="003941E2"/>
    <w:rsid w:val="003941F5"/>
    <w:rsid w:val="0039423C"/>
    <w:rsid w:val="003944E9"/>
    <w:rsid w:val="0039453C"/>
    <w:rsid w:val="003946FF"/>
    <w:rsid w:val="00394720"/>
    <w:rsid w:val="00394778"/>
    <w:rsid w:val="00394A24"/>
    <w:rsid w:val="00394A88"/>
    <w:rsid w:val="00394B91"/>
    <w:rsid w:val="00394B93"/>
    <w:rsid w:val="00394C69"/>
    <w:rsid w:val="00394C86"/>
    <w:rsid w:val="00394D38"/>
    <w:rsid w:val="00394E1F"/>
    <w:rsid w:val="00394F90"/>
    <w:rsid w:val="00394FC5"/>
    <w:rsid w:val="0039506C"/>
    <w:rsid w:val="003950B4"/>
    <w:rsid w:val="0039510C"/>
    <w:rsid w:val="003952E7"/>
    <w:rsid w:val="00395363"/>
    <w:rsid w:val="0039548D"/>
    <w:rsid w:val="00395531"/>
    <w:rsid w:val="00395548"/>
    <w:rsid w:val="003955BC"/>
    <w:rsid w:val="00395950"/>
    <w:rsid w:val="003959F6"/>
    <w:rsid w:val="00395A19"/>
    <w:rsid w:val="00395B92"/>
    <w:rsid w:val="00395BD1"/>
    <w:rsid w:val="00395BFE"/>
    <w:rsid w:val="00395C9E"/>
    <w:rsid w:val="00395DA8"/>
    <w:rsid w:val="00395DDA"/>
    <w:rsid w:val="00395E9D"/>
    <w:rsid w:val="00395ECB"/>
    <w:rsid w:val="00395FAE"/>
    <w:rsid w:val="00396238"/>
    <w:rsid w:val="0039639E"/>
    <w:rsid w:val="003964B3"/>
    <w:rsid w:val="003964EA"/>
    <w:rsid w:val="00396551"/>
    <w:rsid w:val="00396741"/>
    <w:rsid w:val="0039683E"/>
    <w:rsid w:val="0039687A"/>
    <w:rsid w:val="00396884"/>
    <w:rsid w:val="00396939"/>
    <w:rsid w:val="00396981"/>
    <w:rsid w:val="00396A60"/>
    <w:rsid w:val="00396A80"/>
    <w:rsid w:val="00396B12"/>
    <w:rsid w:val="00396B65"/>
    <w:rsid w:val="00396BF8"/>
    <w:rsid w:val="00396C11"/>
    <w:rsid w:val="00396C5E"/>
    <w:rsid w:val="00396D58"/>
    <w:rsid w:val="00396E88"/>
    <w:rsid w:val="00396FEA"/>
    <w:rsid w:val="00397015"/>
    <w:rsid w:val="0039705D"/>
    <w:rsid w:val="003970A7"/>
    <w:rsid w:val="003970C7"/>
    <w:rsid w:val="00397180"/>
    <w:rsid w:val="00397287"/>
    <w:rsid w:val="003973B4"/>
    <w:rsid w:val="00397613"/>
    <w:rsid w:val="00397655"/>
    <w:rsid w:val="003978A3"/>
    <w:rsid w:val="00397915"/>
    <w:rsid w:val="00397A29"/>
    <w:rsid w:val="00397A56"/>
    <w:rsid w:val="00397AC8"/>
    <w:rsid w:val="00397B26"/>
    <w:rsid w:val="00397B2C"/>
    <w:rsid w:val="00397EBA"/>
    <w:rsid w:val="00397EFE"/>
    <w:rsid w:val="003A00E2"/>
    <w:rsid w:val="003A0108"/>
    <w:rsid w:val="003A01EC"/>
    <w:rsid w:val="003A01F9"/>
    <w:rsid w:val="003A0416"/>
    <w:rsid w:val="003A0425"/>
    <w:rsid w:val="003A0467"/>
    <w:rsid w:val="003A04C9"/>
    <w:rsid w:val="003A0576"/>
    <w:rsid w:val="003A0617"/>
    <w:rsid w:val="003A061B"/>
    <w:rsid w:val="003A0645"/>
    <w:rsid w:val="003A081F"/>
    <w:rsid w:val="003A0852"/>
    <w:rsid w:val="003A08AD"/>
    <w:rsid w:val="003A0A39"/>
    <w:rsid w:val="003A0AE2"/>
    <w:rsid w:val="003A0B07"/>
    <w:rsid w:val="003A0B24"/>
    <w:rsid w:val="003A0FED"/>
    <w:rsid w:val="003A106C"/>
    <w:rsid w:val="003A1139"/>
    <w:rsid w:val="003A1324"/>
    <w:rsid w:val="003A1363"/>
    <w:rsid w:val="003A1501"/>
    <w:rsid w:val="003A1819"/>
    <w:rsid w:val="003A1902"/>
    <w:rsid w:val="003A1965"/>
    <w:rsid w:val="003A19A1"/>
    <w:rsid w:val="003A1ABA"/>
    <w:rsid w:val="003A1C21"/>
    <w:rsid w:val="003A1CFE"/>
    <w:rsid w:val="003A1D4C"/>
    <w:rsid w:val="003A1E76"/>
    <w:rsid w:val="003A1EC8"/>
    <w:rsid w:val="003A2186"/>
    <w:rsid w:val="003A2191"/>
    <w:rsid w:val="003A2305"/>
    <w:rsid w:val="003A23B4"/>
    <w:rsid w:val="003A2546"/>
    <w:rsid w:val="003A2592"/>
    <w:rsid w:val="003A25E2"/>
    <w:rsid w:val="003A26D3"/>
    <w:rsid w:val="003A26DF"/>
    <w:rsid w:val="003A29B9"/>
    <w:rsid w:val="003A2D28"/>
    <w:rsid w:val="003A2E38"/>
    <w:rsid w:val="003A2E5F"/>
    <w:rsid w:val="003A2EA8"/>
    <w:rsid w:val="003A2EAB"/>
    <w:rsid w:val="003A2F22"/>
    <w:rsid w:val="003A313A"/>
    <w:rsid w:val="003A3202"/>
    <w:rsid w:val="003A32C4"/>
    <w:rsid w:val="003A3426"/>
    <w:rsid w:val="003A3448"/>
    <w:rsid w:val="003A34C5"/>
    <w:rsid w:val="003A3637"/>
    <w:rsid w:val="003A3744"/>
    <w:rsid w:val="003A37F3"/>
    <w:rsid w:val="003A394C"/>
    <w:rsid w:val="003A3976"/>
    <w:rsid w:val="003A3BD0"/>
    <w:rsid w:val="003A3DE2"/>
    <w:rsid w:val="003A3F48"/>
    <w:rsid w:val="003A3FB3"/>
    <w:rsid w:val="003A406C"/>
    <w:rsid w:val="003A412C"/>
    <w:rsid w:val="003A422D"/>
    <w:rsid w:val="003A422E"/>
    <w:rsid w:val="003A427A"/>
    <w:rsid w:val="003A427D"/>
    <w:rsid w:val="003A431C"/>
    <w:rsid w:val="003A436C"/>
    <w:rsid w:val="003A4386"/>
    <w:rsid w:val="003A4518"/>
    <w:rsid w:val="003A46A3"/>
    <w:rsid w:val="003A46D8"/>
    <w:rsid w:val="003A46E2"/>
    <w:rsid w:val="003A470C"/>
    <w:rsid w:val="003A47AD"/>
    <w:rsid w:val="003A4839"/>
    <w:rsid w:val="003A4896"/>
    <w:rsid w:val="003A4950"/>
    <w:rsid w:val="003A4A7D"/>
    <w:rsid w:val="003A4A80"/>
    <w:rsid w:val="003A4B06"/>
    <w:rsid w:val="003A4C84"/>
    <w:rsid w:val="003A4CE6"/>
    <w:rsid w:val="003A4CFF"/>
    <w:rsid w:val="003A4DB9"/>
    <w:rsid w:val="003A4F55"/>
    <w:rsid w:val="003A4F90"/>
    <w:rsid w:val="003A5035"/>
    <w:rsid w:val="003A519F"/>
    <w:rsid w:val="003A52BF"/>
    <w:rsid w:val="003A53CB"/>
    <w:rsid w:val="003A5442"/>
    <w:rsid w:val="003A5457"/>
    <w:rsid w:val="003A55B6"/>
    <w:rsid w:val="003A56AB"/>
    <w:rsid w:val="003A56EE"/>
    <w:rsid w:val="003A571B"/>
    <w:rsid w:val="003A578B"/>
    <w:rsid w:val="003A5943"/>
    <w:rsid w:val="003A5961"/>
    <w:rsid w:val="003A5A1E"/>
    <w:rsid w:val="003A5D66"/>
    <w:rsid w:val="003A5DF1"/>
    <w:rsid w:val="003A5E8A"/>
    <w:rsid w:val="003A5F37"/>
    <w:rsid w:val="003A5F51"/>
    <w:rsid w:val="003A5FC0"/>
    <w:rsid w:val="003A6123"/>
    <w:rsid w:val="003A6285"/>
    <w:rsid w:val="003A62FE"/>
    <w:rsid w:val="003A63E8"/>
    <w:rsid w:val="003A6501"/>
    <w:rsid w:val="003A6507"/>
    <w:rsid w:val="003A6531"/>
    <w:rsid w:val="003A6588"/>
    <w:rsid w:val="003A660A"/>
    <w:rsid w:val="003A6881"/>
    <w:rsid w:val="003A6EE5"/>
    <w:rsid w:val="003A6F6C"/>
    <w:rsid w:val="003A6F92"/>
    <w:rsid w:val="003A6FC0"/>
    <w:rsid w:val="003A711D"/>
    <w:rsid w:val="003A7197"/>
    <w:rsid w:val="003A71E3"/>
    <w:rsid w:val="003A72B8"/>
    <w:rsid w:val="003A7312"/>
    <w:rsid w:val="003A7337"/>
    <w:rsid w:val="003A741E"/>
    <w:rsid w:val="003A7487"/>
    <w:rsid w:val="003A75A5"/>
    <w:rsid w:val="003A75CB"/>
    <w:rsid w:val="003A7694"/>
    <w:rsid w:val="003A76B9"/>
    <w:rsid w:val="003A77DC"/>
    <w:rsid w:val="003A77F2"/>
    <w:rsid w:val="003A7974"/>
    <w:rsid w:val="003A7982"/>
    <w:rsid w:val="003A79D2"/>
    <w:rsid w:val="003A7AA9"/>
    <w:rsid w:val="003A7B27"/>
    <w:rsid w:val="003A7BE5"/>
    <w:rsid w:val="003A7C68"/>
    <w:rsid w:val="003A7D4E"/>
    <w:rsid w:val="003A7EF9"/>
    <w:rsid w:val="003A7F5C"/>
    <w:rsid w:val="003B0003"/>
    <w:rsid w:val="003B008F"/>
    <w:rsid w:val="003B01CD"/>
    <w:rsid w:val="003B02C7"/>
    <w:rsid w:val="003B0482"/>
    <w:rsid w:val="003B05C6"/>
    <w:rsid w:val="003B05D8"/>
    <w:rsid w:val="003B08CC"/>
    <w:rsid w:val="003B0984"/>
    <w:rsid w:val="003B0A5E"/>
    <w:rsid w:val="003B0A62"/>
    <w:rsid w:val="003B0AD6"/>
    <w:rsid w:val="003B0ADA"/>
    <w:rsid w:val="003B0C09"/>
    <w:rsid w:val="003B0D67"/>
    <w:rsid w:val="003B0D72"/>
    <w:rsid w:val="003B0DC2"/>
    <w:rsid w:val="003B0EA5"/>
    <w:rsid w:val="003B0F35"/>
    <w:rsid w:val="003B1003"/>
    <w:rsid w:val="003B11A1"/>
    <w:rsid w:val="003B1224"/>
    <w:rsid w:val="003B1227"/>
    <w:rsid w:val="003B12F0"/>
    <w:rsid w:val="003B134D"/>
    <w:rsid w:val="003B13EF"/>
    <w:rsid w:val="003B13F3"/>
    <w:rsid w:val="003B1447"/>
    <w:rsid w:val="003B14A0"/>
    <w:rsid w:val="003B159D"/>
    <w:rsid w:val="003B1619"/>
    <w:rsid w:val="003B186B"/>
    <w:rsid w:val="003B1A81"/>
    <w:rsid w:val="003B1AD3"/>
    <w:rsid w:val="003B1B1D"/>
    <w:rsid w:val="003B1C3E"/>
    <w:rsid w:val="003B1CC5"/>
    <w:rsid w:val="003B1D9D"/>
    <w:rsid w:val="003B1E49"/>
    <w:rsid w:val="003B1F01"/>
    <w:rsid w:val="003B1F41"/>
    <w:rsid w:val="003B1FF5"/>
    <w:rsid w:val="003B20B8"/>
    <w:rsid w:val="003B215D"/>
    <w:rsid w:val="003B21DC"/>
    <w:rsid w:val="003B227F"/>
    <w:rsid w:val="003B2321"/>
    <w:rsid w:val="003B2369"/>
    <w:rsid w:val="003B2406"/>
    <w:rsid w:val="003B2543"/>
    <w:rsid w:val="003B2579"/>
    <w:rsid w:val="003B25AB"/>
    <w:rsid w:val="003B25E7"/>
    <w:rsid w:val="003B2607"/>
    <w:rsid w:val="003B2660"/>
    <w:rsid w:val="003B2778"/>
    <w:rsid w:val="003B2852"/>
    <w:rsid w:val="003B2AC4"/>
    <w:rsid w:val="003B2B39"/>
    <w:rsid w:val="003B2BB2"/>
    <w:rsid w:val="003B2D10"/>
    <w:rsid w:val="003B2D4D"/>
    <w:rsid w:val="003B2E41"/>
    <w:rsid w:val="003B2EDC"/>
    <w:rsid w:val="003B2EF9"/>
    <w:rsid w:val="003B2FD5"/>
    <w:rsid w:val="003B325C"/>
    <w:rsid w:val="003B3309"/>
    <w:rsid w:val="003B3469"/>
    <w:rsid w:val="003B3522"/>
    <w:rsid w:val="003B36D1"/>
    <w:rsid w:val="003B3707"/>
    <w:rsid w:val="003B37E1"/>
    <w:rsid w:val="003B38F4"/>
    <w:rsid w:val="003B3A41"/>
    <w:rsid w:val="003B3A8A"/>
    <w:rsid w:val="003B3A97"/>
    <w:rsid w:val="003B3AA4"/>
    <w:rsid w:val="003B3C27"/>
    <w:rsid w:val="003B3D09"/>
    <w:rsid w:val="003B3D40"/>
    <w:rsid w:val="003B3DC5"/>
    <w:rsid w:val="003B3DDC"/>
    <w:rsid w:val="003B3FBE"/>
    <w:rsid w:val="003B403D"/>
    <w:rsid w:val="003B419A"/>
    <w:rsid w:val="003B42A1"/>
    <w:rsid w:val="003B4389"/>
    <w:rsid w:val="003B4392"/>
    <w:rsid w:val="003B4417"/>
    <w:rsid w:val="003B4489"/>
    <w:rsid w:val="003B46BF"/>
    <w:rsid w:val="003B46C9"/>
    <w:rsid w:val="003B46EE"/>
    <w:rsid w:val="003B4734"/>
    <w:rsid w:val="003B48DB"/>
    <w:rsid w:val="003B48E0"/>
    <w:rsid w:val="003B48FF"/>
    <w:rsid w:val="003B497B"/>
    <w:rsid w:val="003B49CC"/>
    <w:rsid w:val="003B49E9"/>
    <w:rsid w:val="003B4A13"/>
    <w:rsid w:val="003B4BFC"/>
    <w:rsid w:val="003B4C78"/>
    <w:rsid w:val="003B4C9F"/>
    <w:rsid w:val="003B4CA4"/>
    <w:rsid w:val="003B4DEA"/>
    <w:rsid w:val="003B519C"/>
    <w:rsid w:val="003B541C"/>
    <w:rsid w:val="003B5465"/>
    <w:rsid w:val="003B5919"/>
    <w:rsid w:val="003B591B"/>
    <w:rsid w:val="003B594E"/>
    <w:rsid w:val="003B5AFB"/>
    <w:rsid w:val="003B5B97"/>
    <w:rsid w:val="003B5BE0"/>
    <w:rsid w:val="003B5C2C"/>
    <w:rsid w:val="003B5CD1"/>
    <w:rsid w:val="003B5E43"/>
    <w:rsid w:val="003B5EA2"/>
    <w:rsid w:val="003B5F82"/>
    <w:rsid w:val="003B6026"/>
    <w:rsid w:val="003B60E1"/>
    <w:rsid w:val="003B60EA"/>
    <w:rsid w:val="003B63E5"/>
    <w:rsid w:val="003B6654"/>
    <w:rsid w:val="003B6767"/>
    <w:rsid w:val="003B6926"/>
    <w:rsid w:val="003B6939"/>
    <w:rsid w:val="003B695C"/>
    <w:rsid w:val="003B6A20"/>
    <w:rsid w:val="003B6BD9"/>
    <w:rsid w:val="003B6C29"/>
    <w:rsid w:val="003B6C2E"/>
    <w:rsid w:val="003B6C74"/>
    <w:rsid w:val="003B6D39"/>
    <w:rsid w:val="003B6D45"/>
    <w:rsid w:val="003B710A"/>
    <w:rsid w:val="003B7114"/>
    <w:rsid w:val="003B7313"/>
    <w:rsid w:val="003B7534"/>
    <w:rsid w:val="003B766B"/>
    <w:rsid w:val="003B7690"/>
    <w:rsid w:val="003B76EE"/>
    <w:rsid w:val="003B7800"/>
    <w:rsid w:val="003B7898"/>
    <w:rsid w:val="003B78B5"/>
    <w:rsid w:val="003B7A53"/>
    <w:rsid w:val="003B7A6F"/>
    <w:rsid w:val="003B7BA9"/>
    <w:rsid w:val="003B7C00"/>
    <w:rsid w:val="003B7C5A"/>
    <w:rsid w:val="003B7C8F"/>
    <w:rsid w:val="003B7D4B"/>
    <w:rsid w:val="003B7E95"/>
    <w:rsid w:val="003B7F3B"/>
    <w:rsid w:val="003B7FD4"/>
    <w:rsid w:val="003C0040"/>
    <w:rsid w:val="003C00AC"/>
    <w:rsid w:val="003C00EF"/>
    <w:rsid w:val="003C013F"/>
    <w:rsid w:val="003C0189"/>
    <w:rsid w:val="003C020F"/>
    <w:rsid w:val="003C021E"/>
    <w:rsid w:val="003C0266"/>
    <w:rsid w:val="003C02A5"/>
    <w:rsid w:val="003C02FC"/>
    <w:rsid w:val="003C0366"/>
    <w:rsid w:val="003C0370"/>
    <w:rsid w:val="003C037A"/>
    <w:rsid w:val="003C041B"/>
    <w:rsid w:val="003C0423"/>
    <w:rsid w:val="003C06F8"/>
    <w:rsid w:val="003C0717"/>
    <w:rsid w:val="003C0735"/>
    <w:rsid w:val="003C0762"/>
    <w:rsid w:val="003C08EA"/>
    <w:rsid w:val="003C0B5D"/>
    <w:rsid w:val="003C0B88"/>
    <w:rsid w:val="003C0C7F"/>
    <w:rsid w:val="003C0CC0"/>
    <w:rsid w:val="003C0E07"/>
    <w:rsid w:val="003C0E98"/>
    <w:rsid w:val="003C0EDF"/>
    <w:rsid w:val="003C0F49"/>
    <w:rsid w:val="003C0F4C"/>
    <w:rsid w:val="003C0FCB"/>
    <w:rsid w:val="003C100D"/>
    <w:rsid w:val="003C101E"/>
    <w:rsid w:val="003C1041"/>
    <w:rsid w:val="003C1080"/>
    <w:rsid w:val="003C1126"/>
    <w:rsid w:val="003C11B0"/>
    <w:rsid w:val="003C1207"/>
    <w:rsid w:val="003C1285"/>
    <w:rsid w:val="003C12D4"/>
    <w:rsid w:val="003C12D7"/>
    <w:rsid w:val="003C1370"/>
    <w:rsid w:val="003C14C0"/>
    <w:rsid w:val="003C1587"/>
    <w:rsid w:val="003C173D"/>
    <w:rsid w:val="003C18DC"/>
    <w:rsid w:val="003C1B64"/>
    <w:rsid w:val="003C1B65"/>
    <w:rsid w:val="003C1B8E"/>
    <w:rsid w:val="003C1CD0"/>
    <w:rsid w:val="003C1DD2"/>
    <w:rsid w:val="003C1F30"/>
    <w:rsid w:val="003C217C"/>
    <w:rsid w:val="003C2209"/>
    <w:rsid w:val="003C2269"/>
    <w:rsid w:val="003C226E"/>
    <w:rsid w:val="003C22C5"/>
    <w:rsid w:val="003C2326"/>
    <w:rsid w:val="003C24E4"/>
    <w:rsid w:val="003C2540"/>
    <w:rsid w:val="003C25A6"/>
    <w:rsid w:val="003C25FF"/>
    <w:rsid w:val="003C267C"/>
    <w:rsid w:val="003C2682"/>
    <w:rsid w:val="003C26EE"/>
    <w:rsid w:val="003C26F2"/>
    <w:rsid w:val="003C27A7"/>
    <w:rsid w:val="003C2935"/>
    <w:rsid w:val="003C29D3"/>
    <w:rsid w:val="003C2BDD"/>
    <w:rsid w:val="003C2C5D"/>
    <w:rsid w:val="003C2D2A"/>
    <w:rsid w:val="003C2DD9"/>
    <w:rsid w:val="003C2E56"/>
    <w:rsid w:val="003C2EB0"/>
    <w:rsid w:val="003C2EE7"/>
    <w:rsid w:val="003C2FC4"/>
    <w:rsid w:val="003C301D"/>
    <w:rsid w:val="003C326B"/>
    <w:rsid w:val="003C3307"/>
    <w:rsid w:val="003C35C2"/>
    <w:rsid w:val="003C369F"/>
    <w:rsid w:val="003C370E"/>
    <w:rsid w:val="003C37FA"/>
    <w:rsid w:val="003C38ED"/>
    <w:rsid w:val="003C3B73"/>
    <w:rsid w:val="003C3DFF"/>
    <w:rsid w:val="003C3F19"/>
    <w:rsid w:val="003C3F9D"/>
    <w:rsid w:val="003C4063"/>
    <w:rsid w:val="003C408F"/>
    <w:rsid w:val="003C40E3"/>
    <w:rsid w:val="003C4365"/>
    <w:rsid w:val="003C448E"/>
    <w:rsid w:val="003C4504"/>
    <w:rsid w:val="003C4570"/>
    <w:rsid w:val="003C47A9"/>
    <w:rsid w:val="003C48D2"/>
    <w:rsid w:val="003C490E"/>
    <w:rsid w:val="003C4965"/>
    <w:rsid w:val="003C49D6"/>
    <w:rsid w:val="003C4A6A"/>
    <w:rsid w:val="003C4AE4"/>
    <w:rsid w:val="003C4C0D"/>
    <w:rsid w:val="003C4D8A"/>
    <w:rsid w:val="003C4D8D"/>
    <w:rsid w:val="003C4D8E"/>
    <w:rsid w:val="003C4E27"/>
    <w:rsid w:val="003C4F09"/>
    <w:rsid w:val="003C4F46"/>
    <w:rsid w:val="003C4FDC"/>
    <w:rsid w:val="003C506D"/>
    <w:rsid w:val="003C50D4"/>
    <w:rsid w:val="003C50FB"/>
    <w:rsid w:val="003C5264"/>
    <w:rsid w:val="003C52ED"/>
    <w:rsid w:val="003C5354"/>
    <w:rsid w:val="003C5489"/>
    <w:rsid w:val="003C549F"/>
    <w:rsid w:val="003C5586"/>
    <w:rsid w:val="003C55BC"/>
    <w:rsid w:val="003C5623"/>
    <w:rsid w:val="003C5948"/>
    <w:rsid w:val="003C5A12"/>
    <w:rsid w:val="003C5A27"/>
    <w:rsid w:val="003C5A53"/>
    <w:rsid w:val="003C5AFC"/>
    <w:rsid w:val="003C5CB3"/>
    <w:rsid w:val="003C5CDE"/>
    <w:rsid w:val="003C5D22"/>
    <w:rsid w:val="003C5DF7"/>
    <w:rsid w:val="003C5EB6"/>
    <w:rsid w:val="003C5F0F"/>
    <w:rsid w:val="003C5FE6"/>
    <w:rsid w:val="003C602A"/>
    <w:rsid w:val="003C6249"/>
    <w:rsid w:val="003C6362"/>
    <w:rsid w:val="003C641C"/>
    <w:rsid w:val="003C64E7"/>
    <w:rsid w:val="003C65C3"/>
    <w:rsid w:val="003C6760"/>
    <w:rsid w:val="003C6914"/>
    <w:rsid w:val="003C6A57"/>
    <w:rsid w:val="003C6AC6"/>
    <w:rsid w:val="003C6B0B"/>
    <w:rsid w:val="003C6C40"/>
    <w:rsid w:val="003C6D28"/>
    <w:rsid w:val="003C6D2D"/>
    <w:rsid w:val="003C6DDB"/>
    <w:rsid w:val="003C6E0D"/>
    <w:rsid w:val="003C706C"/>
    <w:rsid w:val="003C7092"/>
    <w:rsid w:val="003C7196"/>
    <w:rsid w:val="003C7209"/>
    <w:rsid w:val="003C721A"/>
    <w:rsid w:val="003C7322"/>
    <w:rsid w:val="003C74DA"/>
    <w:rsid w:val="003C7579"/>
    <w:rsid w:val="003C7618"/>
    <w:rsid w:val="003C76DE"/>
    <w:rsid w:val="003C76FA"/>
    <w:rsid w:val="003C77CF"/>
    <w:rsid w:val="003C77D0"/>
    <w:rsid w:val="003C7899"/>
    <w:rsid w:val="003C78AF"/>
    <w:rsid w:val="003C7DA1"/>
    <w:rsid w:val="003C7F8B"/>
    <w:rsid w:val="003D0086"/>
    <w:rsid w:val="003D012E"/>
    <w:rsid w:val="003D01D2"/>
    <w:rsid w:val="003D0240"/>
    <w:rsid w:val="003D028D"/>
    <w:rsid w:val="003D0317"/>
    <w:rsid w:val="003D0332"/>
    <w:rsid w:val="003D035B"/>
    <w:rsid w:val="003D055D"/>
    <w:rsid w:val="003D05D6"/>
    <w:rsid w:val="003D06FD"/>
    <w:rsid w:val="003D070A"/>
    <w:rsid w:val="003D0747"/>
    <w:rsid w:val="003D0756"/>
    <w:rsid w:val="003D07D0"/>
    <w:rsid w:val="003D09EF"/>
    <w:rsid w:val="003D0B8A"/>
    <w:rsid w:val="003D0BCA"/>
    <w:rsid w:val="003D0BF9"/>
    <w:rsid w:val="003D0C49"/>
    <w:rsid w:val="003D0D02"/>
    <w:rsid w:val="003D0E1F"/>
    <w:rsid w:val="003D120B"/>
    <w:rsid w:val="003D1493"/>
    <w:rsid w:val="003D15AC"/>
    <w:rsid w:val="003D17A7"/>
    <w:rsid w:val="003D17E0"/>
    <w:rsid w:val="003D193E"/>
    <w:rsid w:val="003D1A3B"/>
    <w:rsid w:val="003D1BDD"/>
    <w:rsid w:val="003D1C77"/>
    <w:rsid w:val="003D1D92"/>
    <w:rsid w:val="003D1DAB"/>
    <w:rsid w:val="003D1DC8"/>
    <w:rsid w:val="003D1E7A"/>
    <w:rsid w:val="003D1E97"/>
    <w:rsid w:val="003D2538"/>
    <w:rsid w:val="003D254B"/>
    <w:rsid w:val="003D2577"/>
    <w:rsid w:val="003D25E6"/>
    <w:rsid w:val="003D26BD"/>
    <w:rsid w:val="003D2732"/>
    <w:rsid w:val="003D2738"/>
    <w:rsid w:val="003D2A03"/>
    <w:rsid w:val="003D2BB6"/>
    <w:rsid w:val="003D2C4D"/>
    <w:rsid w:val="003D2EB8"/>
    <w:rsid w:val="003D2F0E"/>
    <w:rsid w:val="003D2FAE"/>
    <w:rsid w:val="003D3030"/>
    <w:rsid w:val="003D3141"/>
    <w:rsid w:val="003D3364"/>
    <w:rsid w:val="003D34D0"/>
    <w:rsid w:val="003D3510"/>
    <w:rsid w:val="003D3600"/>
    <w:rsid w:val="003D3627"/>
    <w:rsid w:val="003D364F"/>
    <w:rsid w:val="003D3661"/>
    <w:rsid w:val="003D3665"/>
    <w:rsid w:val="003D3673"/>
    <w:rsid w:val="003D3685"/>
    <w:rsid w:val="003D36C3"/>
    <w:rsid w:val="003D3757"/>
    <w:rsid w:val="003D3BA6"/>
    <w:rsid w:val="003D3BFE"/>
    <w:rsid w:val="003D3D42"/>
    <w:rsid w:val="003D3D48"/>
    <w:rsid w:val="003D3E6E"/>
    <w:rsid w:val="003D3F06"/>
    <w:rsid w:val="003D3FA2"/>
    <w:rsid w:val="003D3FCB"/>
    <w:rsid w:val="003D4027"/>
    <w:rsid w:val="003D407F"/>
    <w:rsid w:val="003D42A0"/>
    <w:rsid w:val="003D42D2"/>
    <w:rsid w:val="003D43B4"/>
    <w:rsid w:val="003D440C"/>
    <w:rsid w:val="003D4529"/>
    <w:rsid w:val="003D4534"/>
    <w:rsid w:val="003D4581"/>
    <w:rsid w:val="003D4910"/>
    <w:rsid w:val="003D4911"/>
    <w:rsid w:val="003D4A08"/>
    <w:rsid w:val="003D4BD4"/>
    <w:rsid w:val="003D4C6C"/>
    <w:rsid w:val="003D4CBC"/>
    <w:rsid w:val="003D4D79"/>
    <w:rsid w:val="003D4E12"/>
    <w:rsid w:val="003D4E9B"/>
    <w:rsid w:val="003D4F06"/>
    <w:rsid w:val="003D4F12"/>
    <w:rsid w:val="003D4FE1"/>
    <w:rsid w:val="003D4FF4"/>
    <w:rsid w:val="003D5040"/>
    <w:rsid w:val="003D5080"/>
    <w:rsid w:val="003D5113"/>
    <w:rsid w:val="003D5116"/>
    <w:rsid w:val="003D517E"/>
    <w:rsid w:val="003D5184"/>
    <w:rsid w:val="003D51F7"/>
    <w:rsid w:val="003D534A"/>
    <w:rsid w:val="003D5398"/>
    <w:rsid w:val="003D53F6"/>
    <w:rsid w:val="003D54CE"/>
    <w:rsid w:val="003D55C5"/>
    <w:rsid w:val="003D5696"/>
    <w:rsid w:val="003D5840"/>
    <w:rsid w:val="003D58CB"/>
    <w:rsid w:val="003D5B13"/>
    <w:rsid w:val="003D5B72"/>
    <w:rsid w:val="003D5BD2"/>
    <w:rsid w:val="003D5C9F"/>
    <w:rsid w:val="003D5CA9"/>
    <w:rsid w:val="003D5CBD"/>
    <w:rsid w:val="003D5D45"/>
    <w:rsid w:val="003D5DA6"/>
    <w:rsid w:val="003D5E8C"/>
    <w:rsid w:val="003D5EFF"/>
    <w:rsid w:val="003D5F6B"/>
    <w:rsid w:val="003D5F77"/>
    <w:rsid w:val="003D61CD"/>
    <w:rsid w:val="003D6239"/>
    <w:rsid w:val="003D62C8"/>
    <w:rsid w:val="003D63EA"/>
    <w:rsid w:val="003D647C"/>
    <w:rsid w:val="003D6526"/>
    <w:rsid w:val="003D6585"/>
    <w:rsid w:val="003D65D8"/>
    <w:rsid w:val="003D65F3"/>
    <w:rsid w:val="003D6629"/>
    <w:rsid w:val="003D6725"/>
    <w:rsid w:val="003D6737"/>
    <w:rsid w:val="003D6780"/>
    <w:rsid w:val="003D67BE"/>
    <w:rsid w:val="003D68B0"/>
    <w:rsid w:val="003D69BD"/>
    <w:rsid w:val="003D69DD"/>
    <w:rsid w:val="003D6E17"/>
    <w:rsid w:val="003D6EB2"/>
    <w:rsid w:val="003D6EEA"/>
    <w:rsid w:val="003D6F2D"/>
    <w:rsid w:val="003D7013"/>
    <w:rsid w:val="003D7101"/>
    <w:rsid w:val="003D7103"/>
    <w:rsid w:val="003D7126"/>
    <w:rsid w:val="003D7179"/>
    <w:rsid w:val="003D7338"/>
    <w:rsid w:val="003D735A"/>
    <w:rsid w:val="003D7398"/>
    <w:rsid w:val="003D73C3"/>
    <w:rsid w:val="003D73FA"/>
    <w:rsid w:val="003D760F"/>
    <w:rsid w:val="003D7610"/>
    <w:rsid w:val="003D7808"/>
    <w:rsid w:val="003D7979"/>
    <w:rsid w:val="003D79A1"/>
    <w:rsid w:val="003D79D5"/>
    <w:rsid w:val="003D79E7"/>
    <w:rsid w:val="003D79F7"/>
    <w:rsid w:val="003D7BCA"/>
    <w:rsid w:val="003D7BEB"/>
    <w:rsid w:val="003D7BEE"/>
    <w:rsid w:val="003D7E47"/>
    <w:rsid w:val="003E00F2"/>
    <w:rsid w:val="003E011D"/>
    <w:rsid w:val="003E0287"/>
    <w:rsid w:val="003E047C"/>
    <w:rsid w:val="003E0511"/>
    <w:rsid w:val="003E053F"/>
    <w:rsid w:val="003E0590"/>
    <w:rsid w:val="003E06B7"/>
    <w:rsid w:val="003E074B"/>
    <w:rsid w:val="003E07FE"/>
    <w:rsid w:val="003E0841"/>
    <w:rsid w:val="003E08C7"/>
    <w:rsid w:val="003E08CA"/>
    <w:rsid w:val="003E08CE"/>
    <w:rsid w:val="003E0AF9"/>
    <w:rsid w:val="003E0B22"/>
    <w:rsid w:val="003E0B58"/>
    <w:rsid w:val="003E0B83"/>
    <w:rsid w:val="003E0DF5"/>
    <w:rsid w:val="003E0E25"/>
    <w:rsid w:val="003E0E72"/>
    <w:rsid w:val="003E0ED8"/>
    <w:rsid w:val="003E0FAB"/>
    <w:rsid w:val="003E10E5"/>
    <w:rsid w:val="003E12B6"/>
    <w:rsid w:val="003E1389"/>
    <w:rsid w:val="003E13AD"/>
    <w:rsid w:val="003E14DF"/>
    <w:rsid w:val="003E155B"/>
    <w:rsid w:val="003E15FE"/>
    <w:rsid w:val="003E1607"/>
    <w:rsid w:val="003E1681"/>
    <w:rsid w:val="003E16CD"/>
    <w:rsid w:val="003E171B"/>
    <w:rsid w:val="003E1740"/>
    <w:rsid w:val="003E181C"/>
    <w:rsid w:val="003E18FA"/>
    <w:rsid w:val="003E1918"/>
    <w:rsid w:val="003E1931"/>
    <w:rsid w:val="003E1B53"/>
    <w:rsid w:val="003E1B76"/>
    <w:rsid w:val="003E1C0F"/>
    <w:rsid w:val="003E1C29"/>
    <w:rsid w:val="003E1CB5"/>
    <w:rsid w:val="003E1DD4"/>
    <w:rsid w:val="003E1DE2"/>
    <w:rsid w:val="003E1DE3"/>
    <w:rsid w:val="003E1E87"/>
    <w:rsid w:val="003E1E9A"/>
    <w:rsid w:val="003E1F85"/>
    <w:rsid w:val="003E2017"/>
    <w:rsid w:val="003E2057"/>
    <w:rsid w:val="003E20E7"/>
    <w:rsid w:val="003E2209"/>
    <w:rsid w:val="003E2298"/>
    <w:rsid w:val="003E230F"/>
    <w:rsid w:val="003E2360"/>
    <w:rsid w:val="003E2398"/>
    <w:rsid w:val="003E25E8"/>
    <w:rsid w:val="003E25E9"/>
    <w:rsid w:val="003E2638"/>
    <w:rsid w:val="003E28EC"/>
    <w:rsid w:val="003E2B1A"/>
    <w:rsid w:val="003E2D42"/>
    <w:rsid w:val="003E2DD1"/>
    <w:rsid w:val="003E2DE4"/>
    <w:rsid w:val="003E2DEE"/>
    <w:rsid w:val="003E2E9C"/>
    <w:rsid w:val="003E2F54"/>
    <w:rsid w:val="003E3095"/>
    <w:rsid w:val="003E3126"/>
    <w:rsid w:val="003E317B"/>
    <w:rsid w:val="003E3223"/>
    <w:rsid w:val="003E3232"/>
    <w:rsid w:val="003E3277"/>
    <w:rsid w:val="003E335A"/>
    <w:rsid w:val="003E351E"/>
    <w:rsid w:val="003E351F"/>
    <w:rsid w:val="003E3680"/>
    <w:rsid w:val="003E3681"/>
    <w:rsid w:val="003E3690"/>
    <w:rsid w:val="003E378B"/>
    <w:rsid w:val="003E388E"/>
    <w:rsid w:val="003E39BB"/>
    <w:rsid w:val="003E3A5B"/>
    <w:rsid w:val="003E3AA4"/>
    <w:rsid w:val="003E3B78"/>
    <w:rsid w:val="003E3C3B"/>
    <w:rsid w:val="003E3D17"/>
    <w:rsid w:val="003E3D3E"/>
    <w:rsid w:val="003E3EDA"/>
    <w:rsid w:val="003E3EE9"/>
    <w:rsid w:val="003E3EF0"/>
    <w:rsid w:val="003E3F08"/>
    <w:rsid w:val="003E3F48"/>
    <w:rsid w:val="003E407F"/>
    <w:rsid w:val="003E409D"/>
    <w:rsid w:val="003E40C9"/>
    <w:rsid w:val="003E4138"/>
    <w:rsid w:val="003E414B"/>
    <w:rsid w:val="003E41CE"/>
    <w:rsid w:val="003E41E4"/>
    <w:rsid w:val="003E42DA"/>
    <w:rsid w:val="003E4353"/>
    <w:rsid w:val="003E435E"/>
    <w:rsid w:val="003E4380"/>
    <w:rsid w:val="003E4680"/>
    <w:rsid w:val="003E4744"/>
    <w:rsid w:val="003E485A"/>
    <w:rsid w:val="003E4898"/>
    <w:rsid w:val="003E48E6"/>
    <w:rsid w:val="003E48ED"/>
    <w:rsid w:val="003E4978"/>
    <w:rsid w:val="003E4A56"/>
    <w:rsid w:val="003E4AB5"/>
    <w:rsid w:val="003E4ADB"/>
    <w:rsid w:val="003E4EC9"/>
    <w:rsid w:val="003E4FCD"/>
    <w:rsid w:val="003E5066"/>
    <w:rsid w:val="003E50A0"/>
    <w:rsid w:val="003E50BC"/>
    <w:rsid w:val="003E5114"/>
    <w:rsid w:val="003E52A6"/>
    <w:rsid w:val="003E52F5"/>
    <w:rsid w:val="003E5365"/>
    <w:rsid w:val="003E53B7"/>
    <w:rsid w:val="003E5564"/>
    <w:rsid w:val="003E55DC"/>
    <w:rsid w:val="003E565C"/>
    <w:rsid w:val="003E56A9"/>
    <w:rsid w:val="003E56EA"/>
    <w:rsid w:val="003E573F"/>
    <w:rsid w:val="003E5948"/>
    <w:rsid w:val="003E5B29"/>
    <w:rsid w:val="003E5C10"/>
    <w:rsid w:val="003E5C22"/>
    <w:rsid w:val="003E5C52"/>
    <w:rsid w:val="003E5EB7"/>
    <w:rsid w:val="003E5EC4"/>
    <w:rsid w:val="003E5F52"/>
    <w:rsid w:val="003E5F5C"/>
    <w:rsid w:val="003E5F94"/>
    <w:rsid w:val="003E6062"/>
    <w:rsid w:val="003E61B1"/>
    <w:rsid w:val="003E61C3"/>
    <w:rsid w:val="003E6264"/>
    <w:rsid w:val="003E6344"/>
    <w:rsid w:val="003E63D6"/>
    <w:rsid w:val="003E6423"/>
    <w:rsid w:val="003E6489"/>
    <w:rsid w:val="003E64D1"/>
    <w:rsid w:val="003E6508"/>
    <w:rsid w:val="003E6582"/>
    <w:rsid w:val="003E6736"/>
    <w:rsid w:val="003E67F6"/>
    <w:rsid w:val="003E6A16"/>
    <w:rsid w:val="003E6A18"/>
    <w:rsid w:val="003E6A3C"/>
    <w:rsid w:val="003E6AC5"/>
    <w:rsid w:val="003E6AD0"/>
    <w:rsid w:val="003E6B5A"/>
    <w:rsid w:val="003E6B87"/>
    <w:rsid w:val="003E6CA5"/>
    <w:rsid w:val="003E6CBF"/>
    <w:rsid w:val="003E6D4F"/>
    <w:rsid w:val="003E6D75"/>
    <w:rsid w:val="003E6DB0"/>
    <w:rsid w:val="003E6DE4"/>
    <w:rsid w:val="003E6E7E"/>
    <w:rsid w:val="003E6F50"/>
    <w:rsid w:val="003E6FA7"/>
    <w:rsid w:val="003E6FC3"/>
    <w:rsid w:val="003E7055"/>
    <w:rsid w:val="003E708D"/>
    <w:rsid w:val="003E70A6"/>
    <w:rsid w:val="003E71B7"/>
    <w:rsid w:val="003E730C"/>
    <w:rsid w:val="003E7319"/>
    <w:rsid w:val="003E7324"/>
    <w:rsid w:val="003E732E"/>
    <w:rsid w:val="003E7380"/>
    <w:rsid w:val="003E7487"/>
    <w:rsid w:val="003E75DB"/>
    <w:rsid w:val="003E76D3"/>
    <w:rsid w:val="003E7712"/>
    <w:rsid w:val="003E7751"/>
    <w:rsid w:val="003E77F2"/>
    <w:rsid w:val="003E78F9"/>
    <w:rsid w:val="003E7A57"/>
    <w:rsid w:val="003E7D5F"/>
    <w:rsid w:val="003E7E77"/>
    <w:rsid w:val="003E7F50"/>
    <w:rsid w:val="003F01EA"/>
    <w:rsid w:val="003F0207"/>
    <w:rsid w:val="003F0294"/>
    <w:rsid w:val="003F05B2"/>
    <w:rsid w:val="003F05F8"/>
    <w:rsid w:val="003F0675"/>
    <w:rsid w:val="003F0776"/>
    <w:rsid w:val="003F07EE"/>
    <w:rsid w:val="003F0B38"/>
    <w:rsid w:val="003F0BAF"/>
    <w:rsid w:val="003F0BCE"/>
    <w:rsid w:val="003F0D8C"/>
    <w:rsid w:val="003F0DE4"/>
    <w:rsid w:val="003F0EA8"/>
    <w:rsid w:val="003F0EBE"/>
    <w:rsid w:val="003F0F4C"/>
    <w:rsid w:val="003F0F59"/>
    <w:rsid w:val="003F1039"/>
    <w:rsid w:val="003F1047"/>
    <w:rsid w:val="003F106B"/>
    <w:rsid w:val="003F1087"/>
    <w:rsid w:val="003F10B2"/>
    <w:rsid w:val="003F10BD"/>
    <w:rsid w:val="003F1283"/>
    <w:rsid w:val="003F1427"/>
    <w:rsid w:val="003F14C5"/>
    <w:rsid w:val="003F15F4"/>
    <w:rsid w:val="003F165F"/>
    <w:rsid w:val="003F16E7"/>
    <w:rsid w:val="003F170B"/>
    <w:rsid w:val="003F17AE"/>
    <w:rsid w:val="003F18DF"/>
    <w:rsid w:val="003F19AC"/>
    <w:rsid w:val="003F19C0"/>
    <w:rsid w:val="003F19CF"/>
    <w:rsid w:val="003F1AC0"/>
    <w:rsid w:val="003F1B6F"/>
    <w:rsid w:val="003F1C18"/>
    <w:rsid w:val="003F1C93"/>
    <w:rsid w:val="003F1CED"/>
    <w:rsid w:val="003F1D67"/>
    <w:rsid w:val="003F1D9E"/>
    <w:rsid w:val="003F1DA9"/>
    <w:rsid w:val="003F1DB4"/>
    <w:rsid w:val="003F1DCC"/>
    <w:rsid w:val="003F1F8A"/>
    <w:rsid w:val="003F1F9C"/>
    <w:rsid w:val="003F2011"/>
    <w:rsid w:val="003F20E1"/>
    <w:rsid w:val="003F216B"/>
    <w:rsid w:val="003F2590"/>
    <w:rsid w:val="003F277C"/>
    <w:rsid w:val="003F28E4"/>
    <w:rsid w:val="003F29B9"/>
    <w:rsid w:val="003F2AA0"/>
    <w:rsid w:val="003F2B61"/>
    <w:rsid w:val="003F2B90"/>
    <w:rsid w:val="003F2C28"/>
    <w:rsid w:val="003F2D8B"/>
    <w:rsid w:val="003F2E15"/>
    <w:rsid w:val="003F2F2F"/>
    <w:rsid w:val="003F2F64"/>
    <w:rsid w:val="003F2FE7"/>
    <w:rsid w:val="003F3035"/>
    <w:rsid w:val="003F304B"/>
    <w:rsid w:val="003F31A6"/>
    <w:rsid w:val="003F323F"/>
    <w:rsid w:val="003F3458"/>
    <w:rsid w:val="003F36DD"/>
    <w:rsid w:val="003F37DF"/>
    <w:rsid w:val="003F37E5"/>
    <w:rsid w:val="003F39F1"/>
    <w:rsid w:val="003F3AE1"/>
    <w:rsid w:val="003F3AF4"/>
    <w:rsid w:val="003F3B1A"/>
    <w:rsid w:val="003F3C2E"/>
    <w:rsid w:val="003F3D63"/>
    <w:rsid w:val="003F3E1A"/>
    <w:rsid w:val="003F40FC"/>
    <w:rsid w:val="003F41F6"/>
    <w:rsid w:val="003F43AE"/>
    <w:rsid w:val="003F4437"/>
    <w:rsid w:val="003F44EB"/>
    <w:rsid w:val="003F4578"/>
    <w:rsid w:val="003F45B0"/>
    <w:rsid w:val="003F45D7"/>
    <w:rsid w:val="003F4624"/>
    <w:rsid w:val="003F463F"/>
    <w:rsid w:val="003F4747"/>
    <w:rsid w:val="003F485B"/>
    <w:rsid w:val="003F48B5"/>
    <w:rsid w:val="003F4928"/>
    <w:rsid w:val="003F4936"/>
    <w:rsid w:val="003F4937"/>
    <w:rsid w:val="003F4B1B"/>
    <w:rsid w:val="003F4B39"/>
    <w:rsid w:val="003F4B41"/>
    <w:rsid w:val="003F4CA3"/>
    <w:rsid w:val="003F4D13"/>
    <w:rsid w:val="003F4ED6"/>
    <w:rsid w:val="003F4F10"/>
    <w:rsid w:val="003F5236"/>
    <w:rsid w:val="003F5295"/>
    <w:rsid w:val="003F5364"/>
    <w:rsid w:val="003F53BC"/>
    <w:rsid w:val="003F548D"/>
    <w:rsid w:val="003F549E"/>
    <w:rsid w:val="003F55A9"/>
    <w:rsid w:val="003F56C0"/>
    <w:rsid w:val="003F5788"/>
    <w:rsid w:val="003F5890"/>
    <w:rsid w:val="003F59A7"/>
    <w:rsid w:val="003F5A26"/>
    <w:rsid w:val="003F5A8E"/>
    <w:rsid w:val="003F5B88"/>
    <w:rsid w:val="003F5BDB"/>
    <w:rsid w:val="003F5CA6"/>
    <w:rsid w:val="003F5CAC"/>
    <w:rsid w:val="003F5CBC"/>
    <w:rsid w:val="003F5D5C"/>
    <w:rsid w:val="003F5DAF"/>
    <w:rsid w:val="003F5E3C"/>
    <w:rsid w:val="003F5EF4"/>
    <w:rsid w:val="003F5F9E"/>
    <w:rsid w:val="003F6043"/>
    <w:rsid w:val="003F605A"/>
    <w:rsid w:val="003F60EC"/>
    <w:rsid w:val="003F65CF"/>
    <w:rsid w:val="003F67BA"/>
    <w:rsid w:val="003F6949"/>
    <w:rsid w:val="003F6953"/>
    <w:rsid w:val="003F6A5E"/>
    <w:rsid w:val="003F6B7B"/>
    <w:rsid w:val="003F6B96"/>
    <w:rsid w:val="003F6BDF"/>
    <w:rsid w:val="003F6DC5"/>
    <w:rsid w:val="003F6E0B"/>
    <w:rsid w:val="003F6E38"/>
    <w:rsid w:val="003F6E8B"/>
    <w:rsid w:val="003F6EA0"/>
    <w:rsid w:val="003F6EB1"/>
    <w:rsid w:val="003F6ED0"/>
    <w:rsid w:val="003F70CB"/>
    <w:rsid w:val="003F712A"/>
    <w:rsid w:val="003F71B9"/>
    <w:rsid w:val="003F7281"/>
    <w:rsid w:val="003F72C9"/>
    <w:rsid w:val="003F73ED"/>
    <w:rsid w:val="003F75E3"/>
    <w:rsid w:val="003F75FF"/>
    <w:rsid w:val="003F760C"/>
    <w:rsid w:val="003F76B5"/>
    <w:rsid w:val="003F777C"/>
    <w:rsid w:val="003F779A"/>
    <w:rsid w:val="003F78F7"/>
    <w:rsid w:val="003F7A15"/>
    <w:rsid w:val="003F7B21"/>
    <w:rsid w:val="003F7BE4"/>
    <w:rsid w:val="003F7C39"/>
    <w:rsid w:val="003F7CAC"/>
    <w:rsid w:val="003F7DBB"/>
    <w:rsid w:val="003F7E6C"/>
    <w:rsid w:val="003F7EEE"/>
    <w:rsid w:val="003F7EFC"/>
    <w:rsid w:val="003F7F14"/>
    <w:rsid w:val="003F7F97"/>
    <w:rsid w:val="003F7FDE"/>
    <w:rsid w:val="0040000D"/>
    <w:rsid w:val="00400043"/>
    <w:rsid w:val="00400143"/>
    <w:rsid w:val="00400173"/>
    <w:rsid w:val="0040025A"/>
    <w:rsid w:val="004002CE"/>
    <w:rsid w:val="004002E1"/>
    <w:rsid w:val="0040033D"/>
    <w:rsid w:val="00400369"/>
    <w:rsid w:val="004003DE"/>
    <w:rsid w:val="004004FA"/>
    <w:rsid w:val="00400688"/>
    <w:rsid w:val="004006A2"/>
    <w:rsid w:val="0040079A"/>
    <w:rsid w:val="00400815"/>
    <w:rsid w:val="0040081F"/>
    <w:rsid w:val="0040082A"/>
    <w:rsid w:val="00400A26"/>
    <w:rsid w:val="00400A60"/>
    <w:rsid w:val="00400AB8"/>
    <w:rsid w:val="00400B62"/>
    <w:rsid w:val="00400C24"/>
    <w:rsid w:val="00400FD7"/>
    <w:rsid w:val="00400FE0"/>
    <w:rsid w:val="00401030"/>
    <w:rsid w:val="004010F4"/>
    <w:rsid w:val="00401198"/>
    <w:rsid w:val="00401199"/>
    <w:rsid w:val="0040125E"/>
    <w:rsid w:val="004014CA"/>
    <w:rsid w:val="004014EC"/>
    <w:rsid w:val="004014F3"/>
    <w:rsid w:val="0040156B"/>
    <w:rsid w:val="0040158E"/>
    <w:rsid w:val="00401591"/>
    <w:rsid w:val="004015CD"/>
    <w:rsid w:val="00401626"/>
    <w:rsid w:val="00401641"/>
    <w:rsid w:val="0040171E"/>
    <w:rsid w:val="004017A6"/>
    <w:rsid w:val="00401847"/>
    <w:rsid w:val="004018AC"/>
    <w:rsid w:val="004019C2"/>
    <w:rsid w:val="00401B59"/>
    <w:rsid w:val="00401C0D"/>
    <w:rsid w:val="00401D82"/>
    <w:rsid w:val="00401DBA"/>
    <w:rsid w:val="00401DD3"/>
    <w:rsid w:val="00401E14"/>
    <w:rsid w:val="00401F5B"/>
    <w:rsid w:val="00401FB5"/>
    <w:rsid w:val="0040212D"/>
    <w:rsid w:val="004024D2"/>
    <w:rsid w:val="0040250F"/>
    <w:rsid w:val="00402576"/>
    <w:rsid w:val="004025B5"/>
    <w:rsid w:val="0040289B"/>
    <w:rsid w:val="004028C2"/>
    <w:rsid w:val="004028CE"/>
    <w:rsid w:val="004028E8"/>
    <w:rsid w:val="00402933"/>
    <w:rsid w:val="00402936"/>
    <w:rsid w:val="00402A3E"/>
    <w:rsid w:val="00402AD1"/>
    <w:rsid w:val="00402B60"/>
    <w:rsid w:val="00402CB8"/>
    <w:rsid w:val="00402E21"/>
    <w:rsid w:val="00402EEB"/>
    <w:rsid w:val="00402FA3"/>
    <w:rsid w:val="0040305F"/>
    <w:rsid w:val="00403177"/>
    <w:rsid w:val="00403198"/>
    <w:rsid w:val="004031D3"/>
    <w:rsid w:val="0040324E"/>
    <w:rsid w:val="004033F0"/>
    <w:rsid w:val="00403409"/>
    <w:rsid w:val="004034E1"/>
    <w:rsid w:val="004035EF"/>
    <w:rsid w:val="00403632"/>
    <w:rsid w:val="00403873"/>
    <w:rsid w:val="004038A4"/>
    <w:rsid w:val="004038B2"/>
    <w:rsid w:val="0040395A"/>
    <w:rsid w:val="004039C1"/>
    <w:rsid w:val="00403A4E"/>
    <w:rsid w:val="00403A94"/>
    <w:rsid w:val="00403B8E"/>
    <w:rsid w:val="00403C82"/>
    <w:rsid w:val="00403CC9"/>
    <w:rsid w:val="00403D3F"/>
    <w:rsid w:val="00403D84"/>
    <w:rsid w:val="00403E2D"/>
    <w:rsid w:val="00403EA5"/>
    <w:rsid w:val="00403F80"/>
    <w:rsid w:val="0040407E"/>
    <w:rsid w:val="00404174"/>
    <w:rsid w:val="004041E2"/>
    <w:rsid w:val="004042AA"/>
    <w:rsid w:val="004042C7"/>
    <w:rsid w:val="004042CC"/>
    <w:rsid w:val="00404542"/>
    <w:rsid w:val="004045F9"/>
    <w:rsid w:val="0040465C"/>
    <w:rsid w:val="00404687"/>
    <w:rsid w:val="00404831"/>
    <w:rsid w:val="00404884"/>
    <w:rsid w:val="004048E2"/>
    <w:rsid w:val="0040494C"/>
    <w:rsid w:val="00404AED"/>
    <w:rsid w:val="00404B72"/>
    <w:rsid w:val="00404D15"/>
    <w:rsid w:val="00404E25"/>
    <w:rsid w:val="00404E42"/>
    <w:rsid w:val="00404EA3"/>
    <w:rsid w:val="00404EEC"/>
    <w:rsid w:val="00404F20"/>
    <w:rsid w:val="00404FEF"/>
    <w:rsid w:val="0040515D"/>
    <w:rsid w:val="004052AB"/>
    <w:rsid w:val="004052D4"/>
    <w:rsid w:val="0040537B"/>
    <w:rsid w:val="004053A1"/>
    <w:rsid w:val="00405405"/>
    <w:rsid w:val="0040543C"/>
    <w:rsid w:val="00405578"/>
    <w:rsid w:val="00405584"/>
    <w:rsid w:val="004055CB"/>
    <w:rsid w:val="004056A4"/>
    <w:rsid w:val="00405726"/>
    <w:rsid w:val="004057B6"/>
    <w:rsid w:val="00405A1B"/>
    <w:rsid w:val="00405B3D"/>
    <w:rsid w:val="00405B5C"/>
    <w:rsid w:val="00405B9E"/>
    <w:rsid w:val="00405BAF"/>
    <w:rsid w:val="00405EFC"/>
    <w:rsid w:val="00405F60"/>
    <w:rsid w:val="00405F63"/>
    <w:rsid w:val="00405FBD"/>
    <w:rsid w:val="0040603E"/>
    <w:rsid w:val="00406072"/>
    <w:rsid w:val="0040617B"/>
    <w:rsid w:val="00406211"/>
    <w:rsid w:val="004062BE"/>
    <w:rsid w:val="0040631C"/>
    <w:rsid w:val="0040638B"/>
    <w:rsid w:val="004064E2"/>
    <w:rsid w:val="00406540"/>
    <w:rsid w:val="0040674E"/>
    <w:rsid w:val="004068EE"/>
    <w:rsid w:val="00406A30"/>
    <w:rsid w:val="00406A60"/>
    <w:rsid w:val="00406BF4"/>
    <w:rsid w:val="00406C19"/>
    <w:rsid w:val="00406C40"/>
    <w:rsid w:val="00406D16"/>
    <w:rsid w:val="00406E5B"/>
    <w:rsid w:val="00406FE0"/>
    <w:rsid w:val="00407057"/>
    <w:rsid w:val="004070B6"/>
    <w:rsid w:val="004071F7"/>
    <w:rsid w:val="00407356"/>
    <w:rsid w:val="00407362"/>
    <w:rsid w:val="004073AC"/>
    <w:rsid w:val="00407426"/>
    <w:rsid w:val="004074C8"/>
    <w:rsid w:val="004075B0"/>
    <w:rsid w:val="00407660"/>
    <w:rsid w:val="004076D1"/>
    <w:rsid w:val="00407819"/>
    <w:rsid w:val="00407873"/>
    <w:rsid w:val="004078B2"/>
    <w:rsid w:val="00407A1C"/>
    <w:rsid w:val="00407C0E"/>
    <w:rsid w:val="00407CD7"/>
    <w:rsid w:val="00407D6B"/>
    <w:rsid w:val="00407DB6"/>
    <w:rsid w:val="00407DEF"/>
    <w:rsid w:val="00407F1D"/>
    <w:rsid w:val="00407F24"/>
    <w:rsid w:val="00407FB0"/>
    <w:rsid w:val="0041007D"/>
    <w:rsid w:val="004101DC"/>
    <w:rsid w:val="00410331"/>
    <w:rsid w:val="004103B9"/>
    <w:rsid w:val="00410414"/>
    <w:rsid w:val="0041043A"/>
    <w:rsid w:val="004105DA"/>
    <w:rsid w:val="004105E0"/>
    <w:rsid w:val="004105EC"/>
    <w:rsid w:val="004106CA"/>
    <w:rsid w:val="00410973"/>
    <w:rsid w:val="00410A62"/>
    <w:rsid w:val="00410AB5"/>
    <w:rsid w:val="00410BB5"/>
    <w:rsid w:val="00410C1D"/>
    <w:rsid w:val="00410C9D"/>
    <w:rsid w:val="00410CEF"/>
    <w:rsid w:val="00410D31"/>
    <w:rsid w:val="00410E72"/>
    <w:rsid w:val="00410F51"/>
    <w:rsid w:val="00410F83"/>
    <w:rsid w:val="00410F8E"/>
    <w:rsid w:val="00410FBF"/>
    <w:rsid w:val="00410FE5"/>
    <w:rsid w:val="00411024"/>
    <w:rsid w:val="0041107F"/>
    <w:rsid w:val="0041108C"/>
    <w:rsid w:val="004110DB"/>
    <w:rsid w:val="004111BB"/>
    <w:rsid w:val="00411289"/>
    <w:rsid w:val="004112F3"/>
    <w:rsid w:val="00411373"/>
    <w:rsid w:val="004115A6"/>
    <w:rsid w:val="004115EC"/>
    <w:rsid w:val="00411735"/>
    <w:rsid w:val="004117BC"/>
    <w:rsid w:val="0041185E"/>
    <w:rsid w:val="004118B0"/>
    <w:rsid w:val="00411AD8"/>
    <w:rsid w:val="00411B70"/>
    <w:rsid w:val="00411C16"/>
    <w:rsid w:val="00411C47"/>
    <w:rsid w:val="00411DF1"/>
    <w:rsid w:val="00411E69"/>
    <w:rsid w:val="00411ED5"/>
    <w:rsid w:val="00411F01"/>
    <w:rsid w:val="00411FAD"/>
    <w:rsid w:val="004121EB"/>
    <w:rsid w:val="0041224C"/>
    <w:rsid w:val="004122CB"/>
    <w:rsid w:val="004122DB"/>
    <w:rsid w:val="004123D2"/>
    <w:rsid w:val="004124E6"/>
    <w:rsid w:val="00412671"/>
    <w:rsid w:val="00412702"/>
    <w:rsid w:val="0041289E"/>
    <w:rsid w:val="00412929"/>
    <w:rsid w:val="0041297E"/>
    <w:rsid w:val="004129DF"/>
    <w:rsid w:val="00412AC3"/>
    <w:rsid w:val="00412B21"/>
    <w:rsid w:val="00412B80"/>
    <w:rsid w:val="00412BD8"/>
    <w:rsid w:val="00412D1D"/>
    <w:rsid w:val="00412EA6"/>
    <w:rsid w:val="00412EA8"/>
    <w:rsid w:val="00412F20"/>
    <w:rsid w:val="00412F36"/>
    <w:rsid w:val="00412F97"/>
    <w:rsid w:val="00412FC7"/>
    <w:rsid w:val="00413058"/>
    <w:rsid w:val="004131AD"/>
    <w:rsid w:val="004131DA"/>
    <w:rsid w:val="0041324E"/>
    <w:rsid w:val="004132BF"/>
    <w:rsid w:val="004132CB"/>
    <w:rsid w:val="0041330B"/>
    <w:rsid w:val="004135B0"/>
    <w:rsid w:val="0041361D"/>
    <w:rsid w:val="0041372E"/>
    <w:rsid w:val="00413733"/>
    <w:rsid w:val="004137C6"/>
    <w:rsid w:val="004137F5"/>
    <w:rsid w:val="00413869"/>
    <w:rsid w:val="00413896"/>
    <w:rsid w:val="004138B4"/>
    <w:rsid w:val="004139F8"/>
    <w:rsid w:val="00413BB7"/>
    <w:rsid w:val="00413BE6"/>
    <w:rsid w:val="00413CB3"/>
    <w:rsid w:val="00413DFD"/>
    <w:rsid w:val="00413EF0"/>
    <w:rsid w:val="00413F60"/>
    <w:rsid w:val="00413F71"/>
    <w:rsid w:val="00413FBF"/>
    <w:rsid w:val="004140ED"/>
    <w:rsid w:val="0041412A"/>
    <w:rsid w:val="00414138"/>
    <w:rsid w:val="004141FE"/>
    <w:rsid w:val="00414221"/>
    <w:rsid w:val="00414291"/>
    <w:rsid w:val="004142BE"/>
    <w:rsid w:val="004142E2"/>
    <w:rsid w:val="004143A0"/>
    <w:rsid w:val="00414462"/>
    <w:rsid w:val="00414484"/>
    <w:rsid w:val="004145C6"/>
    <w:rsid w:val="004145EB"/>
    <w:rsid w:val="0041460C"/>
    <w:rsid w:val="0041468F"/>
    <w:rsid w:val="0041475A"/>
    <w:rsid w:val="00414826"/>
    <w:rsid w:val="0041483E"/>
    <w:rsid w:val="004148D7"/>
    <w:rsid w:val="004148F7"/>
    <w:rsid w:val="00414966"/>
    <w:rsid w:val="00414970"/>
    <w:rsid w:val="00414A5E"/>
    <w:rsid w:val="00414AC5"/>
    <w:rsid w:val="00414C23"/>
    <w:rsid w:val="00414C37"/>
    <w:rsid w:val="00414E23"/>
    <w:rsid w:val="00415006"/>
    <w:rsid w:val="00415026"/>
    <w:rsid w:val="0041508F"/>
    <w:rsid w:val="004150AE"/>
    <w:rsid w:val="00415134"/>
    <w:rsid w:val="00415230"/>
    <w:rsid w:val="0041529F"/>
    <w:rsid w:val="0041539F"/>
    <w:rsid w:val="004153C1"/>
    <w:rsid w:val="0041559F"/>
    <w:rsid w:val="00415698"/>
    <w:rsid w:val="0041572E"/>
    <w:rsid w:val="0041574B"/>
    <w:rsid w:val="0041582B"/>
    <w:rsid w:val="004158FD"/>
    <w:rsid w:val="004159F7"/>
    <w:rsid w:val="00415A04"/>
    <w:rsid w:val="00415A0E"/>
    <w:rsid w:val="00415A1F"/>
    <w:rsid w:val="00415BD3"/>
    <w:rsid w:val="00415C6C"/>
    <w:rsid w:val="00415CB5"/>
    <w:rsid w:val="00415CCE"/>
    <w:rsid w:val="00415D73"/>
    <w:rsid w:val="00415E38"/>
    <w:rsid w:val="00415E92"/>
    <w:rsid w:val="00415F6F"/>
    <w:rsid w:val="00416075"/>
    <w:rsid w:val="004160A9"/>
    <w:rsid w:val="0041617E"/>
    <w:rsid w:val="004161C2"/>
    <w:rsid w:val="00416208"/>
    <w:rsid w:val="00416232"/>
    <w:rsid w:val="0041625D"/>
    <w:rsid w:val="00416320"/>
    <w:rsid w:val="004164F6"/>
    <w:rsid w:val="00416647"/>
    <w:rsid w:val="00416656"/>
    <w:rsid w:val="00416677"/>
    <w:rsid w:val="00416728"/>
    <w:rsid w:val="00416776"/>
    <w:rsid w:val="004167D4"/>
    <w:rsid w:val="004168FC"/>
    <w:rsid w:val="00416A1F"/>
    <w:rsid w:val="00416A9D"/>
    <w:rsid w:val="00416B45"/>
    <w:rsid w:val="00416C17"/>
    <w:rsid w:val="00416C6B"/>
    <w:rsid w:val="00416CB5"/>
    <w:rsid w:val="00416D12"/>
    <w:rsid w:val="00416FEF"/>
    <w:rsid w:val="004170A5"/>
    <w:rsid w:val="00417139"/>
    <w:rsid w:val="0041728C"/>
    <w:rsid w:val="00417817"/>
    <w:rsid w:val="0041781B"/>
    <w:rsid w:val="00417959"/>
    <w:rsid w:val="004179E1"/>
    <w:rsid w:val="00417B10"/>
    <w:rsid w:val="00417C3E"/>
    <w:rsid w:val="00417CA0"/>
    <w:rsid w:val="00417CD9"/>
    <w:rsid w:val="00417D37"/>
    <w:rsid w:val="00417DD9"/>
    <w:rsid w:val="00417E76"/>
    <w:rsid w:val="00417FB0"/>
    <w:rsid w:val="00420135"/>
    <w:rsid w:val="00420173"/>
    <w:rsid w:val="004201C0"/>
    <w:rsid w:val="0042029B"/>
    <w:rsid w:val="004202D0"/>
    <w:rsid w:val="004203E2"/>
    <w:rsid w:val="004204C8"/>
    <w:rsid w:val="004204D9"/>
    <w:rsid w:val="00420556"/>
    <w:rsid w:val="0042071B"/>
    <w:rsid w:val="00420751"/>
    <w:rsid w:val="00420883"/>
    <w:rsid w:val="004208D3"/>
    <w:rsid w:val="00420997"/>
    <w:rsid w:val="00420B4D"/>
    <w:rsid w:val="00420C18"/>
    <w:rsid w:val="00420C33"/>
    <w:rsid w:val="00420C6A"/>
    <w:rsid w:val="00420D1F"/>
    <w:rsid w:val="00420D36"/>
    <w:rsid w:val="00420DB1"/>
    <w:rsid w:val="00420DE6"/>
    <w:rsid w:val="00420DE7"/>
    <w:rsid w:val="00420E98"/>
    <w:rsid w:val="00420F2B"/>
    <w:rsid w:val="00420F6A"/>
    <w:rsid w:val="00420FC3"/>
    <w:rsid w:val="00420FC4"/>
    <w:rsid w:val="00420FD7"/>
    <w:rsid w:val="0042103A"/>
    <w:rsid w:val="0042104E"/>
    <w:rsid w:val="00421056"/>
    <w:rsid w:val="004210B8"/>
    <w:rsid w:val="0042121C"/>
    <w:rsid w:val="00421286"/>
    <w:rsid w:val="00421387"/>
    <w:rsid w:val="0042139E"/>
    <w:rsid w:val="004214C1"/>
    <w:rsid w:val="00421565"/>
    <w:rsid w:val="00421612"/>
    <w:rsid w:val="00421786"/>
    <w:rsid w:val="0042179B"/>
    <w:rsid w:val="00421847"/>
    <w:rsid w:val="00421929"/>
    <w:rsid w:val="0042195D"/>
    <w:rsid w:val="00421A3F"/>
    <w:rsid w:val="00421ADD"/>
    <w:rsid w:val="00421C44"/>
    <w:rsid w:val="00421E74"/>
    <w:rsid w:val="00421F35"/>
    <w:rsid w:val="00421F97"/>
    <w:rsid w:val="00421FA6"/>
    <w:rsid w:val="00422037"/>
    <w:rsid w:val="00422099"/>
    <w:rsid w:val="0042229C"/>
    <w:rsid w:val="004223BD"/>
    <w:rsid w:val="004225E7"/>
    <w:rsid w:val="0042268A"/>
    <w:rsid w:val="00422723"/>
    <w:rsid w:val="004227D8"/>
    <w:rsid w:val="004228F4"/>
    <w:rsid w:val="004228FB"/>
    <w:rsid w:val="00422914"/>
    <w:rsid w:val="00422985"/>
    <w:rsid w:val="00422B91"/>
    <w:rsid w:val="00422C6D"/>
    <w:rsid w:val="00422CA6"/>
    <w:rsid w:val="00422D71"/>
    <w:rsid w:val="00422DCE"/>
    <w:rsid w:val="00422DE3"/>
    <w:rsid w:val="00422E65"/>
    <w:rsid w:val="00422EA9"/>
    <w:rsid w:val="00422EF0"/>
    <w:rsid w:val="00422F86"/>
    <w:rsid w:val="00422FD3"/>
    <w:rsid w:val="00423051"/>
    <w:rsid w:val="0042305E"/>
    <w:rsid w:val="0042306F"/>
    <w:rsid w:val="00423080"/>
    <w:rsid w:val="0042309B"/>
    <w:rsid w:val="004230A9"/>
    <w:rsid w:val="004230B4"/>
    <w:rsid w:val="004231C4"/>
    <w:rsid w:val="004231D0"/>
    <w:rsid w:val="00423346"/>
    <w:rsid w:val="004233DF"/>
    <w:rsid w:val="00423580"/>
    <w:rsid w:val="0042364F"/>
    <w:rsid w:val="0042378B"/>
    <w:rsid w:val="004237D7"/>
    <w:rsid w:val="0042389A"/>
    <w:rsid w:val="00423987"/>
    <w:rsid w:val="00423A50"/>
    <w:rsid w:val="00423A59"/>
    <w:rsid w:val="00423C1D"/>
    <w:rsid w:val="00423C51"/>
    <w:rsid w:val="00423D4D"/>
    <w:rsid w:val="00423D77"/>
    <w:rsid w:val="00423E20"/>
    <w:rsid w:val="00423E78"/>
    <w:rsid w:val="00423EBB"/>
    <w:rsid w:val="00423ECD"/>
    <w:rsid w:val="00423FA7"/>
    <w:rsid w:val="0042407A"/>
    <w:rsid w:val="004240D9"/>
    <w:rsid w:val="004240E2"/>
    <w:rsid w:val="004241A5"/>
    <w:rsid w:val="004241C1"/>
    <w:rsid w:val="00424291"/>
    <w:rsid w:val="004243DD"/>
    <w:rsid w:val="00424419"/>
    <w:rsid w:val="00424588"/>
    <w:rsid w:val="004245A3"/>
    <w:rsid w:val="004245BE"/>
    <w:rsid w:val="00424634"/>
    <w:rsid w:val="00424647"/>
    <w:rsid w:val="004246C8"/>
    <w:rsid w:val="004248F1"/>
    <w:rsid w:val="00424984"/>
    <w:rsid w:val="004249AC"/>
    <w:rsid w:val="004249B5"/>
    <w:rsid w:val="00424A2F"/>
    <w:rsid w:val="00424A8E"/>
    <w:rsid w:val="00424A8F"/>
    <w:rsid w:val="00424B53"/>
    <w:rsid w:val="00424BC1"/>
    <w:rsid w:val="00424C87"/>
    <w:rsid w:val="00424D10"/>
    <w:rsid w:val="00424E67"/>
    <w:rsid w:val="00424F2E"/>
    <w:rsid w:val="00424F42"/>
    <w:rsid w:val="00424F73"/>
    <w:rsid w:val="0042503A"/>
    <w:rsid w:val="004250FD"/>
    <w:rsid w:val="00425211"/>
    <w:rsid w:val="0042526B"/>
    <w:rsid w:val="004252B9"/>
    <w:rsid w:val="00425390"/>
    <w:rsid w:val="0042550A"/>
    <w:rsid w:val="00425590"/>
    <w:rsid w:val="004255A5"/>
    <w:rsid w:val="00425793"/>
    <w:rsid w:val="004257BD"/>
    <w:rsid w:val="004259B7"/>
    <w:rsid w:val="00425ADB"/>
    <w:rsid w:val="00425B1B"/>
    <w:rsid w:val="00425C13"/>
    <w:rsid w:val="00425E06"/>
    <w:rsid w:val="00425E2B"/>
    <w:rsid w:val="00425FB4"/>
    <w:rsid w:val="004260B4"/>
    <w:rsid w:val="004260DF"/>
    <w:rsid w:val="004261EF"/>
    <w:rsid w:val="0042624D"/>
    <w:rsid w:val="00426342"/>
    <w:rsid w:val="004264A2"/>
    <w:rsid w:val="004269C7"/>
    <w:rsid w:val="00426BD6"/>
    <w:rsid w:val="00426BE2"/>
    <w:rsid w:val="00426C0E"/>
    <w:rsid w:val="00426CC6"/>
    <w:rsid w:val="00426D8C"/>
    <w:rsid w:val="00426D95"/>
    <w:rsid w:val="00426DC5"/>
    <w:rsid w:val="00426F7A"/>
    <w:rsid w:val="00427032"/>
    <w:rsid w:val="00427085"/>
    <w:rsid w:val="004271CC"/>
    <w:rsid w:val="0042721D"/>
    <w:rsid w:val="004273A7"/>
    <w:rsid w:val="00427508"/>
    <w:rsid w:val="004275B7"/>
    <w:rsid w:val="00427705"/>
    <w:rsid w:val="004277DB"/>
    <w:rsid w:val="00427807"/>
    <w:rsid w:val="004278F4"/>
    <w:rsid w:val="00427959"/>
    <w:rsid w:val="00427A95"/>
    <w:rsid w:val="00427C16"/>
    <w:rsid w:val="00427C6A"/>
    <w:rsid w:val="00427C84"/>
    <w:rsid w:val="00427C9C"/>
    <w:rsid w:val="00427CC4"/>
    <w:rsid w:val="00427D49"/>
    <w:rsid w:val="00427D52"/>
    <w:rsid w:val="00427E34"/>
    <w:rsid w:val="00427F80"/>
    <w:rsid w:val="00430006"/>
    <w:rsid w:val="00430019"/>
    <w:rsid w:val="0043002D"/>
    <w:rsid w:val="004300B5"/>
    <w:rsid w:val="00430202"/>
    <w:rsid w:val="004302FF"/>
    <w:rsid w:val="00430423"/>
    <w:rsid w:val="00430456"/>
    <w:rsid w:val="004304B9"/>
    <w:rsid w:val="0043050B"/>
    <w:rsid w:val="004305AD"/>
    <w:rsid w:val="0043062F"/>
    <w:rsid w:val="004306D0"/>
    <w:rsid w:val="00430757"/>
    <w:rsid w:val="00430926"/>
    <w:rsid w:val="00430A2A"/>
    <w:rsid w:val="00430A71"/>
    <w:rsid w:val="00430AC2"/>
    <w:rsid w:val="00430EFB"/>
    <w:rsid w:val="00430FC4"/>
    <w:rsid w:val="004311DE"/>
    <w:rsid w:val="00431231"/>
    <w:rsid w:val="0043123D"/>
    <w:rsid w:val="00431339"/>
    <w:rsid w:val="0043133B"/>
    <w:rsid w:val="00431452"/>
    <w:rsid w:val="004314FB"/>
    <w:rsid w:val="00431671"/>
    <w:rsid w:val="004317F1"/>
    <w:rsid w:val="004317F3"/>
    <w:rsid w:val="004319C8"/>
    <w:rsid w:val="004319DC"/>
    <w:rsid w:val="00431C11"/>
    <w:rsid w:val="00431CED"/>
    <w:rsid w:val="00431DB9"/>
    <w:rsid w:val="00431DF2"/>
    <w:rsid w:val="00431E56"/>
    <w:rsid w:val="0043225C"/>
    <w:rsid w:val="004322B4"/>
    <w:rsid w:val="00432368"/>
    <w:rsid w:val="0043257D"/>
    <w:rsid w:val="004326A0"/>
    <w:rsid w:val="004326E5"/>
    <w:rsid w:val="004327F4"/>
    <w:rsid w:val="00432869"/>
    <w:rsid w:val="0043293C"/>
    <w:rsid w:val="004329D3"/>
    <w:rsid w:val="00432B5D"/>
    <w:rsid w:val="00432C05"/>
    <w:rsid w:val="00432E49"/>
    <w:rsid w:val="00432F8C"/>
    <w:rsid w:val="00432FA6"/>
    <w:rsid w:val="00432FAE"/>
    <w:rsid w:val="004331E5"/>
    <w:rsid w:val="0043326B"/>
    <w:rsid w:val="0043326F"/>
    <w:rsid w:val="004332EC"/>
    <w:rsid w:val="00433314"/>
    <w:rsid w:val="004333B8"/>
    <w:rsid w:val="0043361D"/>
    <w:rsid w:val="004336B3"/>
    <w:rsid w:val="00433829"/>
    <w:rsid w:val="0043388B"/>
    <w:rsid w:val="004338E3"/>
    <w:rsid w:val="00433965"/>
    <w:rsid w:val="00433A67"/>
    <w:rsid w:val="00433AD4"/>
    <w:rsid w:val="00433ADC"/>
    <w:rsid w:val="00433AE2"/>
    <w:rsid w:val="00433B6E"/>
    <w:rsid w:val="00433BB3"/>
    <w:rsid w:val="00433C23"/>
    <w:rsid w:val="00433D0E"/>
    <w:rsid w:val="00433D9A"/>
    <w:rsid w:val="00433DE2"/>
    <w:rsid w:val="00433E62"/>
    <w:rsid w:val="00433EC5"/>
    <w:rsid w:val="00434065"/>
    <w:rsid w:val="004340C3"/>
    <w:rsid w:val="0043424D"/>
    <w:rsid w:val="0043438A"/>
    <w:rsid w:val="0043440E"/>
    <w:rsid w:val="00434529"/>
    <w:rsid w:val="004346CE"/>
    <w:rsid w:val="004346DF"/>
    <w:rsid w:val="0043475D"/>
    <w:rsid w:val="00434764"/>
    <w:rsid w:val="004348B2"/>
    <w:rsid w:val="00434A14"/>
    <w:rsid w:val="00434A54"/>
    <w:rsid w:val="00434A70"/>
    <w:rsid w:val="00434ACA"/>
    <w:rsid w:val="00434ADF"/>
    <w:rsid w:val="00434BC6"/>
    <w:rsid w:val="00434BE0"/>
    <w:rsid w:val="00434D9B"/>
    <w:rsid w:val="00434FEF"/>
    <w:rsid w:val="00435114"/>
    <w:rsid w:val="00435212"/>
    <w:rsid w:val="00435230"/>
    <w:rsid w:val="004352BC"/>
    <w:rsid w:val="004352E3"/>
    <w:rsid w:val="00435316"/>
    <w:rsid w:val="0043547E"/>
    <w:rsid w:val="0043548F"/>
    <w:rsid w:val="0043566B"/>
    <w:rsid w:val="0043574D"/>
    <w:rsid w:val="004357A3"/>
    <w:rsid w:val="004357D3"/>
    <w:rsid w:val="0043593A"/>
    <w:rsid w:val="0043593D"/>
    <w:rsid w:val="00435A4D"/>
    <w:rsid w:val="00435C02"/>
    <w:rsid w:val="00435C8B"/>
    <w:rsid w:val="00435D76"/>
    <w:rsid w:val="00435D7C"/>
    <w:rsid w:val="00435DFF"/>
    <w:rsid w:val="00435EFB"/>
    <w:rsid w:val="00435F08"/>
    <w:rsid w:val="00435F11"/>
    <w:rsid w:val="00435F8C"/>
    <w:rsid w:val="00435FC4"/>
    <w:rsid w:val="00435FD4"/>
    <w:rsid w:val="00435FEB"/>
    <w:rsid w:val="004360BE"/>
    <w:rsid w:val="004361C6"/>
    <w:rsid w:val="004361D7"/>
    <w:rsid w:val="004361FD"/>
    <w:rsid w:val="004362B7"/>
    <w:rsid w:val="00436314"/>
    <w:rsid w:val="004363BA"/>
    <w:rsid w:val="00436412"/>
    <w:rsid w:val="0043648F"/>
    <w:rsid w:val="004364A1"/>
    <w:rsid w:val="004365B6"/>
    <w:rsid w:val="0043677E"/>
    <w:rsid w:val="004367C1"/>
    <w:rsid w:val="00436822"/>
    <w:rsid w:val="004368EC"/>
    <w:rsid w:val="00436BF9"/>
    <w:rsid w:val="00436C1E"/>
    <w:rsid w:val="00436CA2"/>
    <w:rsid w:val="00436EC5"/>
    <w:rsid w:val="00436FD2"/>
    <w:rsid w:val="00437093"/>
    <w:rsid w:val="004370BF"/>
    <w:rsid w:val="004371D3"/>
    <w:rsid w:val="004372D0"/>
    <w:rsid w:val="0043732D"/>
    <w:rsid w:val="00437352"/>
    <w:rsid w:val="004373F6"/>
    <w:rsid w:val="004373F7"/>
    <w:rsid w:val="004373FE"/>
    <w:rsid w:val="00437428"/>
    <w:rsid w:val="00437528"/>
    <w:rsid w:val="00437675"/>
    <w:rsid w:val="0043781E"/>
    <w:rsid w:val="0043788C"/>
    <w:rsid w:val="004379A1"/>
    <w:rsid w:val="00437A64"/>
    <w:rsid w:val="00437A79"/>
    <w:rsid w:val="00437B30"/>
    <w:rsid w:val="00437B34"/>
    <w:rsid w:val="00437F9C"/>
    <w:rsid w:val="00437FB1"/>
    <w:rsid w:val="00440045"/>
    <w:rsid w:val="0044006F"/>
    <w:rsid w:val="0044008E"/>
    <w:rsid w:val="00440132"/>
    <w:rsid w:val="0044015C"/>
    <w:rsid w:val="0044015E"/>
    <w:rsid w:val="004402A9"/>
    <w:rsid w:val="004403FF"/>
    <w:rsid w:val="004404A9"/>
    <w:rsid w:val="00440505"/>
    <w:rsid w:val="0044089D"/>
    <w:rsid w:val="00440A3D"/>
    <w:rsid w:val="00440B2D"/>
    <w:rsid w:val="00440B38"/>
    <w:rsid w:val="00440B68"/>
    <w:rsid w:val="00440CB6"/>
    <w:rsid w:val="00440D42"/>
    <w:rsid w:val="00440E63"/>
    <w:rsid w:val="00440ECD"/>
    <w:rsid w:val="00440F18"/>
    <w:rsid w:val="00440F48"/>
    <w:rsid w:val="00440FEC"/>
    <w:rsid w:val="00441051"/>
    <w:rsid w:val="00441090"/>
    <w:rsid w:val="004410C8"/>
    <w:rsid w:val="004410DB"/>
    <w:rsid w:val="0044111A"/>
    <w:rsid w:val="00441175"/>
    <w:rsid w:val="004411E2"/>
    <w:rsid w:val="004411F4"/>
    <w:rsid w:val="004411FF"/>
    <w:rsid w:val="00441254"/>
    <w:rsid w:val="0044164F"/>
    <w:rsid w:val="00441694"/>
    <w:rsid w:val="0044174E"/>
    <w:rsid w:val="00441769"/>
    <w:rsid w:val="0044176E"/>
    <w:rsid w:val="00441808"/>
    <w:rsid w:val="00441822"/>
    <w:rsid w:val="004419E3"/>
    <w:rsid w:val="00441A5F"/>
    <w:rsid w:val="00441AF2"/>
    <w:rsid w:val="00441B42"/>
    <w:rsid w:val="00441B6D"/>
    <w:rsid w:val="00441C04"/>
    <w:rsid w:val="00441C10"/>
    <w:rsid w:val="00441E66"/>
    <w:rsid w:val="00441F23"/>
    <w:rsid w:val="00441F3C"/>
    <w:rsid w:val="00441F54"/>
    <w:rsid w:val="00441F85"/>
    <w:rsid w:val="004420A8"/>
    <w:rsid w:val="00442231"/>
    <w:rsid w:val="0044223D"/>
    <w:rsid w:val="004422E1"/>
    <w:rsid w:val="00442412"/>
    <w:rsid w:val="004424D4"/>
    <w:rsid w:val="00442567"/>
    <w:rsid w:val="0044264B"/>
    <w:rsid w:val="00442685"/>
    <w:rsid w:val="00442743"/>
    <w:rsid w:val="004427A7"/>
    <w:rsid w:val="004427C7"/>
    <w:rsid w:val="00442986"/>
    <w:rsid w:val="004429EF"/>
    <w:rsid w:val="00442A1C"/>
    <w:rsid w:val="00442A9A"/>
    <w:rsid w:val="00442C75"/>
    <w:rsid w:val="00442DE7"/>
    <w:rsid w:val="00442EE1"/>
    <w:rsid w:val="0044301E"/>
    <w:rsid w:val="00443048"/>
    <w:rsid w:val="004430E2"/>
    <w:rsid w:val="004430E5"/>
    <w:rsid w:val="004433AF"/>
    <w:rsid w:val="00443586"/>
    <w:rsid w:val="004435B9"/>
    <w:rsid w:val="00443619"/>
    <w:rsid w:val="00443861"/>
    <w:rsid w:val="00443B23"/>
    <w:rsid w:val="00443BC4"/>
    <w:rsid w:val="00443BE8"/>
    <w:rsid w:val="00443C73"/>
    <w:rsid w:val="00443DAF"/>
    <w:rsid w:val="00443E61"/>
    <w:rsid w:val="00443F9A"/>
    <w:rsid w:val="0044410C"/>
    <w:rsid w:val="004441E4"/>
    <w:rsid w:val="00444231"/>
    <w:rsid w:val="00444357"/>
    <w:rsid w:val="00444389"/>
    <w:rsid w:val="004443B2"/>
    <w:rsid w:val="004444DB"/>
    <w:rsid w:val="004445BA"/>
    <w:rsid w:val="0044463E"/>
    <w:rsid w:val="004446C0"/>
    <w:rsid w:val="00444780"/>
    <w:rsid w:val="0044478C"/>
    <w:rsid w:val="00444852"/>
    <w:rsid w:val="00444915"/>
    <w:rsid w:val="00444990"/>
    <w:rsid w:val="004449B4"/>
    <w:rsid w:val="00444A93"/>
    <w:rsid w:val="00444AD8"/>
    <w:rsid w:val="00444AEE"/>
    <w:rsid w:val="00444D8F"/>
    <w:rsid w:val="00444E01"/>
    <w:rsid w:val="00444E31"/>
    <w:rsid w:val="00444F2A"/>
    <w:rsid w:val="0044525B"/>
    <w:rsid w:val="00445262"/>
    <w:rsid w:val="004452E9"/>
    <w:rsid w:val="004452FE"/>
    <w:rsid w:val="0044536F"/>
    <w:rsid w:val="00445383"/>
    <w:rsid w:val="004453EB"/>
    <w:rsid w:val="004457F5"/>
    <w:rsid w:val="00445979"/>
    <w:rsid w:val="00445B20"/>
    <w:rsid w:val="00445B6D"/>
    <w:rsid w:val="00445BAE"/>
    <w:rsid w:val="00445C71"/>
    <w:rsid w:val="00445C72"/>
    <w:rsid w:val="00445C77"/>
    <w:rsid w:val="00445C98"/>
    <w:rsid w:val="00445CD7"/>
    <w:rsid w:val="00445D46"/>
    <w:rsid w:val="00445D4C"/>
    <w:rsid w:val="00445D91"/>
    <w:rsid w:val="00445E2E"/>
    <w:rsid w:val="00445F46"/>
    <w:rsid w:val="00445FCD"/>
    <w:rsid w:val="0044609C"/>
    <w:rsid w:val="0044610A"/>
    <w:rsid w:val="00446133"/>
    <w:rsid w:val="00446276"/>
    <w:rsid w:val="004462DE"/>
    <w:rsid w:val="004464E8"/>
    <w:rsid w:val="00446527"/>
    <w:rsid w:val="004465A7"/>
    <w:rsid w:val="00446642"/>
    <w:rsid w:val="004466DF"/>
    <w:rsid w:val="004467A5"/>
    <w:rsid w:val="00446819"/>
    <w:rsid w:val="00446898"/>
    <w:rsid w:val="00446A45"/>
    <w:rsid w:val="00446B9A"/>
    <w:rsid w:val="00446BB6"/>
    <w:rsid w:val="00446C52"/>
    <w:rsid w:val="00446C83"/>
    <w:rsid w:val="00446D44"/>
    <w:rsid w:val="00446E92"/>
    <w:rsid w:val="004470C4"/>
    <w:rsid w:val="0044714C"/>
    <w:rsid w:val="00447219"/>
    <w:rsid w:val="004474ED"/>
    <w:rsid w:val="0044750F"/>
    <w:rsid w:val="00447612"/>
    <w:rsid w:val="004476D0"/>
    <w:rsid w:val="004477BF"/>
    <w:rsid w:val="004477F9"/>
    <w:rsid w:val="0044791D"/>
    <w:rsid w:val="00447939"/>
    <w:rsid w:val="0044793E"/>
    <w:rsid w:val="004479F2"/>
    <w:rsid w:val="00447A45"/>
    <w:rsid w:val="00447AD4"/>
    <w:rsid w:val="00447B98"/>
    <w:rsid w:val="00447CA2"/>
    <w:rsid w:val="00447E32"/>
    <w:rsid w:val="00447F09"/>
    <w:rsid w:val="00447F6A"/>
    <w:rsid w:val="00447FA1"/>
    <w:rsid w:val="0045007E"/>
    <w:rsid w:val="004500C5"/>
    <w:rsid w:val="0045018B"/>
    <w:rsid w:val="004501CC"/>
    <w:rsid w:val="0045042B"/>
    <w:rsid w:val="004505F9"/>
    <w:rsid w:val="00450609"/>
    <w:rsid w:val="00450638"/>
    <w:rsid w:val="0045068A"/>
    <w:rsid w:val="004506BE"/>
    <w:rsid w:val="00450749"/>
    <w:rsid w:val="00450910"/>
    <w:rsid w:val="0045095F"/>
    <w:rsid w:val="004509CA"/>
    <w:rsid w:val="00450A56"/>
    <w:rsid w:val="00450A9A"/>
    <w:rsid w:val="00450C33"/>
    <w:rsid w:val="00450CF9"/>
    <w:rsid w:val="00450D99"/>
    <w:rsid w:val="00450E3D"/>
    <w:rsid w:val="00450E5E"/>
    <w:rsid w:val="00450F6E"/>
    <w:rsid w:val="00451077"/>
    <w:rsid w:val="0045107C"/>
    <w:rsid w:val="00451169"/>
    <w:rsid w:val="004511D8"/>
    <w:rsid w:val="0045124C"/>
    <w:rsid w:val="00451348"/>
    <w:rsid w:val="004513CC"/>
    <w:rsid w:val="0045150E"/>
    <w:rsid w:val="00451654"/>
    <w:rsid w:val="004517DB"/>
    <w:rsid w:val="004518BF"/>
    <w:rsid w:val="0045191A"/>
    <w:rsid w:val="004519EF"/>
    <w:rsid w:val="00451A37"/>
    <w:rsid w:val="00451BBC"/>
    <w:rsid w:val="00451BDC"/>
    <w:rsid w:val="00451D6A"/>
    <w:rsid w:val="00451DE2"/>
    <w:rsid w:val="00451EF3"/>
    <w:rsid w:val="00451F4D"/>
    <w:rsid w:val="00451F73"/>
    <w:rsid w:val="00451FF0"/>
    <w:rsid w:val="00452227"/>
    <w:rsid w:val="004523BB"/>
    <w:rsid w:val="00452414"/>
    <w:rsid w:val="004524E0"/>
    <w:rsid w:val="00452598"/>
    <w:rsid w:val="004525B5"/>
    <w:rsid w:val="004525FB"/>
    <w:rsid w:val="00452607"/>
    <w:rsid w:val="0045260E"/>
    <w:rsid w:val="004526B5"/>
    <w:rsid w:val="004526E3"/>
    <w:rsid w:val="00452747"/>
    <w:rsid w:val="00452891"/>
    <w:rsid w:val="0045290E"/>
    <w:rsid w:val="0045292F"/>
    <w:rsid w:val="00452CB3"/>
    <w:rsid w:val="00452D1E"/>
    <w:rsid w:val="00452D80"/>
    <w:rsid w:val="00452D8F"/>
    <w:rsid w:val="00452E43"/>
    <w:rsid w:val="00452E4A"/>
    <w:rsid w:val="00452EAC"/>
    <w:rsid w:val="00452EC6"/>
    <w:rsid w:val="00452ED3"/>
    <w:rsid w:val="00452FD2"/>
    <w:rsid w:val="004530C2"/>
    <w:rsid w:val="0045313C"/>
    <w:rsid w:val="00453330"/>
    <w:rsid w:val="00453411"/>
    <w:rsid w:val="0045351A"/>
    <w:rsid w:val="004535A7"/>
    <w:rsid w:val="0045365A"/>
    <w:rsid w:val="0045369B"/>
    <w:rsid w:val="004536C3"/>
    <w:rsid w:val="004536E4"/>
    <w:rsid w:val="004537E2"/>
    <w:rsid w:val="0045390C"/>
    <w:rsid w:val="00453A84"/>
    <w:rsid w:val="00453AD2"/>
    <w:rsid w:val="00453AE0"/>
    <w:rsid w:val="00453B88"/>
    <w:rsid w:val="00453C5A"/>
    <w:rsid w:val="00453D3E"/>
    <w:rsid w:val="00453E53"/>
    <w:rsid w:val="00453E8C"/>
    <w:rsid w:val="00453F44"/>
    <w:rsid w:val="00453FF5"/>
    <w:rsid w:val="00454029"/>
    <w:rsid w:val="00454192"/>
    <w:rsid w:val="00454298"/>
    <w:rsid w:val="004542FC"/>
    <w:rsid w:val="00454309"/>
    <w:rsid w:val="004543E1"/>
    <w:rsid w:val="004543F1"/>
    <w:rsid w:val="0045440F"/>
    <w:rsid w:val="004545BB"/>
    <w:rsid w:val="0045473D"/>
    <w:rsid w:val="004548D9"/>
    <w:rsid w:val="0045491D"/>
    <w:rsid w:val="004549E0"/>
    <w:rsid w:val="004549E2"/>
    <w:rsid w:val="004549EE"/>
    <w:rsid w:val="00454A34"/>
    <w:rsid w:val="00454B20"/>
    <w:rsid w:val="00454B7A"/>
    <w:rsid w:val="00454C28"/>
    <w:rsid w:val="00454C73"/>
    <w:rsid w:val="00454E33"/>
    <w:rsid w:val="00454F53"/>
    <w:rsid w:val="00455137"/>
    <w:rsid w:val="0045525C"/>
    <w:rsid w:val="004556D5"/>
    <w:rsid w:val="0045570B"/>
    <w:rsid w:val="0045570D"/>
    <w:rsid w:val="004557BB"/>
    <w:rsid w:val="00455922"/>
    <w:rsid w:val="00455948"/>
    <w:rsid w:val="004559F2"/>
    <w:rsid w:val="00455A7D"/>
    <w:rsid w:val="00455CA4"/>
    <w:rsid w:val="00455D92"/>
    <w:rsid w:val="00455EEB"/>
    <w:rsid w:val="00455FA2"/>
    <w:rsid w:val="0045620B"/>
    <w:rsid w:val="0045643F"/>
    <w:rsid w:val="00456534"/>
    <w:rsid w:val="004565BE"/>
    <w:rsid w:val="004565D7"/>
    <w:rsid w:val="004566B1"/>
    <w:rsid w:val="004566EC"/>
    <w:rsid w:val="0045682B"/>
    <w:rsid w:val="004568C5"/>
    <w:rsid w:val="0045693B"/>
    <w:rsid w:val="00456A4E"/>
    <w:rsid w:val="00456B13"/>
    <w:rsid w:val="00456EC9"/>
    <w:rsid w:val="00456F95"/>
    <w:rsid w:val="00457122"/>
    <w:rsid w:val="004572A6"/>
    <w:rsid w:val="00457305"/>
    <w:rsid w:val="00457349"/>
    <w:rsid w:val="0045740C"/>
    <w:rsid w:val="0045754E"/>
    <w:rsid w:val="0045767E"/>
    <w:rsid w:val="00457710"/>
    <w:rsid w:val="00457766"/>
    <w:rsid w:val="00457798"/>
    <w:rsid w:val="004577B2"/>
    <w:rsid w:val="004577CB"/>
    <w:rsid w:val="00457830"/>
    <w:rsid w:val="00457888"/>
    <w:rsid w:val="0045795A"/>
    <w:rsid w:val="00457A4A"/>
    <w:rsid w:val="00457A7B"/>
    <w:rsid w:val="00457A8A"/>
    <w:rsid w:val="00457BBE"/>
    <w:rsid w:val="00457BC7"/>
    <w:rsid w:val="00457C85"/>
    <w:rsid w:val="00457DA0"/>
    <w:rsid w:val="00457E75"/>
    <w:rsid w:val="00457EEF"/>
    <w:rsid w:val="00457F0B"/>
    <w:rsid w:val="004600F5"/>
    <w:rsid w:val="004601DF"/>
    <w:rsid w:val="00460257"/>
    <w:rsid w:val="00460281"/>
    <w:rsid w:val="004602A9"/>
    <w:rsid w:val="004604A5"/>
    <w:rsid w:val="004604D8"/>
    <w:rsid w:val="004604ED"/>
    <w:rsid w:val="004605F4"/>
    <w:rsid w:val="0046069F"/>
    <w:rsid w:val="004606DA"/>
    <w:rsid w:val="004608AC"/>
    <w:rsid w:val="00460910"/>
    <w:rsid w:val="0046095F"/>
    <w:rsid w:val="004609AC"/>
    <w:rsid w:val="00460A51"/>
    <w:rsid w:val="00460A64"/>
    <w:rsid w:val="00460AB1"/>
    <w:rsid w:val="00460AEA"/>
    <w:rsid w:val="00460B1B"/>
    <w:rsid w:val="00460B2D"/>
    <w:rsid w:val="00460B3D"/>
    <w:rsid w:val="00460B5D"/>
    <w:rsid w:val="00460CF5"/>
    <w:rsid w:val="00460E9A"/>
    <w:rsid w:val="0046104A"/>
    <w:rsid w:val="00461072"/>
    <w:rsid w:val="0046108C"/>
    <w:rsid w:val="004610EA"/>
    <w:rsid w:val="0046118C"/>
    <w:rsid w:val="004611B7"/>
    <w:rsid w:val="004611C3"/>
    <w:rsid w:val="00461322"/>
    <w:rsid w:val="004613C7"/>
    <w:rsid w:val="004613D4"/>
    <w:rsid w:val="00461545"/>
    <w:rsid w:val="0046156B"/>
    <w:rsid w:val="004615AA"/>
    <w:rsid w:val="0046167C"/>
    <w:rsid w:val="00461700"/>
    <w:rsid w:val="00461829"/>
    <w:rsid w:val="0046184B"/>
    <w:rsid w:val="0046186F"/>
    <w:rsid w:val="004618BB"/>
    <w:rsid w:val="0046190C"/>
    <w:rsid w:val="00461A48"/>
    <w:rsid w:val="00461AEA"/>
    <w:rsid w:val="00461B91"/>
    <w:rsid w:val="00461D62"/>
    <w:rsid w:val="00461E0A"/>
    <w:rsid w:val="00461E16"/>
    <w:rsid w:val="00461EDE"/>
    <w:rsid w:val="00462180"/>
    <w:rsid w:val="0046229A"/>
    <w:rsid w:val="00462413"/>
    <w:rsid w:val="004624AF"/>
    <w:rsid w:val="00462643"/>
    <w:rsid w:val="00462728"/>
    <w:rsid w:val="00462734"/>
    <w:rsid w:val="0046277F"/>
    <w:rsid w:val="004628DC"/>
    <w:rsid w:val="0046294E"/>
    <w:rsid w:val="00462AEA"/>
    <w:rsid w:val="00462AF2"/>
    <w:rsid w:val="00462B0B"/>
    <w:rsid w:val="00462BCF"/>
    <w:rsid w:val="00462C2A"/>
    <w:rsid w:val="00462C45"/>
    <w:rsid w:val="004630B4"/>
    <w:rsid w:val="004630B7"/>
    <w:rsid w:val="0046317E"/>
    <w:rsid w:val="00463246"/>
    <w:rsid w:val="0046346C"/>
    <w:rsid w:val="004636CF"/>
    <w:rsid w:val="00463770"/>
    <w:rsid w:val="004638F6"/>
    <w:rsid w:val="004639D8"/>
    <w:rsid w:val="004639F3"/>
    <w:rsid w:val="00463AD1"/>
    <w:rsid w:val="00463B6D"/>
    <w:rsid w:val="00463C39"/>
    <w:rsid w:val="00463C81"/>
    <w:rsid w:val="00463D5F"/>
    <w:rsid w:val="00463E8B"/>
    <w:rsid w:val="00463FFC"/>
    <w:rsid w:val="00464053"/>
    <w:rsid w:val="004641A0"/>
    <w:rsid w:val="004644D7"/>
    <w:rsid w:val="0046451E"/>
    <w:rsid w:val="00464548"/>
    <w:rsid w:val="00464550"/>
    <w:rsid w:val="00464609"/>
    <w:rsid w:val="0046466F"/>
    <w:rsid w:val="00464679"/>
    <w:rsid w:val="004646BC"/>
    <w:rsid w:val="0046472F"/>
    <w:rsid w:val="00464827"/>
    <w:rsid w:val="0046482F"/>
    <w:rsid w:val="00464891"/>
    <w:rsid w:val="004648D5"/>
    <w:rsid w:val="004648F7"/>
    <w:rsid w:val="004649A7"/>
    <w:rsid w:val="00464A8A"/>
    <w:rsid w:val="00464AD3"/>
    <w:rsid w:val="00464B26"/>
    <w:rsid w:val="00464B3C"/>
    <w:rsid w:val="00464BDE"/>
    <w:rsid w:val="00464D4B"/>
    <w:rsid w:val="00464D69"/>
    <w:rsid w:val="00464DD3"/>
    <w:rsid w:val="0046500F"/>
    <w:rsid w:val="004650D7"/>
    <w:rsid w:val="0046511D"/>
    <w:rsid w:val="00465162"/>
    <w:rsid w:val="0046519B"/>
    <w:rsid w:val="004652FB"/>
    <w:rsid w:val="004655E3"/>
    <w:rsid w:val="004655E6"/>
    <w:rsid w:val="0046572E"/>
    <w:rsid w:val="00465894"/>
    <w:rsid w:val="004658A0"/>
    <w:rsid w:val="00465974"/>
    <w:rsid w:val="00465A83"/>
    <w:rsid w:val="00465A91"/>
    <w:rsid w:val="00465C91"/>
    <w:rsid w:val="00465D5B"/>
    <w:rsid w:val="00465EB8"/>
    <w:rsid w:val="00465F44"/>
    <w:rsid w:val="00465F63"/>
    <w:rsid w:val="00465FB5"/>
    <w:rsid w:val="00465FBF"/>
    <w:rsid w:val="00466029"/>
    <w:rsid w:val="00466039"/>
    <w:rsid w:val="00466060"/>
    <w:rsid w:val="00466074"/>
    <w:rsid w:val="0046607B"/>
    <w:rsid w:val="00466081"/>
    <w:rsid w:val="00466096"/>
    <w:rsid w:val="0046612B"/>
    <w:rsid w:val="004661FB"/>
    <w:rsid w:val="0046625E"/>
    <w:rsid w:val="00466390"/>
    <w:rsid w:val="004663E7"/>
    <w:rsid w:val="0046647B"/>
    <w:rsid w:val="00466488"/>
    <w:rsid w:val="004665D8"/>
    <w:rsid w:val="0046660F"/>
    <w:rsid w:val="0046673E"/>
    <w:rsid w:val="004668CD"/>
    <w:rsid w:val="00466908"/>
    <w:rsid w:val="00466999"/>
    <w:rsid w:val="00466AAB"/>
    <w:rsid w:val="00466AFC"/>
    <w:rsid w:val="00466C30"/>
    <w:rsid w:val="00466C87"/>
    <w:rsid w:val="00466D3D"/>
    <w:rsid w:val="00466D88"/>
    <w:rsid w:val="00466ED5"/>
    <w:rsid w:val="00466F52"/>
    <w:rsid w:val="004670CD"/>
    <w:rsid w:val="0046711F"/>
    <w:rsid w:val="00467187"/>
    <w:rsid w:val="004671E0"/>
    <w:rsid w:val="004673CE"/>
    <w:rsid w:val="004673F7"/>
    <w:rsid w:val="0046742D"/>
    <w:rsid w:val="0046749F"/>
    <w:rsid w:val="004674CE"/>
    <w:rsid w:val="00467561"/>
    <w:rsid w:val="004675EF"/>
    <w:rsid w:val="004675FB"/>
    <w:rsid w:val="0046763D"/>
    <w:rsid w:val="00467667"/>
    <w:rsid w:val="0046775A"/>
    <w:rsid w:val="0046780D"/>
    <w:rsid w:val="00467842"/>
    <w:rsid w:val="00467978"/>
    <w:rsid w:val="004679E6"/>
    <w:rsid w:val="00467A4D"/>
    <w:rsid w:val="00467C0E"/>
    <w:rsid w:val="00467C16"/>
    <w:rsid w:val="00467D55"/>
    <w:rsid w:val="00467D66"/>
    <w:rsid w:val="00467DF6"/>
    <w:rsid w:val="00467E2D"/>
    <w:rsid w:val="00467E9A"/>
    <w:rsid w:val="00467EE3"/>
    <w:rsid w:val="0046B271"/>
    <w:rsid w:val="00470092"/>
    <w:rsid w:val="004700AB"/>
    <w:rsid w:val="004700EA"/>
    <w:rsid w:val="004701B0"/>
    <w:rsid w:val="004701FC"/>
    <w:rsid w:val="00470205"/>
    <w:rsid w:val="00470291"/>
    <w:rsid w:val="00470417"/>
    <w:rsid w:val="0047058B"/>
    <w:rsid w:val="0047073A"/>
    <w:rsid w:val="004708FD"/>
    <w:rsid w:val="00470920"/>
    <w:rsid w:val="00470931"/>
    <w:rsid w:val="00470AD0"/>
    <w:rsid w:val="00470B05"/>
    <w:rsid w:val="00470B11"/>
    <w:rsid w:val="00470D14"/>
    <w:rsid w:val="00470D7C"/>
    <w:rsid w:val="00470E1E"/>
    <w:rsid w:val="00470E4A"/>
    <w:rsid w:val="00471160"/>
    <w:rsid w:val="0047117D"/>
    <w:rsid w:val="004711DB"/>
    <w:rsid w:val="00471244"/>
    <w:rsid w:val="00471403"/>
    <w:rsid w:val="0047143B"/>
    <w:rsid w:val="0047167E"/>
    <w:rsid w:val="004716AF"/>
    <w:rsid w:val="00471742"/>
    <w:rsid w:val="00471880"/>
    <w:rsid w:val="0047189A"/>
    <w:rsid w:val="004718CB"/>
    <w:rsid w:val="00471AF7"/>
    <w:rsid w:val="00471B3E"/>
    <w:rsid w:val="00471BE8"/>
    <w:rsid w:val="00471C98"/>
    <w:rsid w:val="00471DD0"/>
    <w:rsid w:val="00471F32"/>
    <w:rsid w:val="00472089"/>
    <w:rsid w:val="0047212C"/>
    <w:rsid w:val="004724E3"/>
    <w:rsid w:val="004725B2"/>
    <w:rsid w:val="004726A2"/>
    <w:rsid w:val="00472813"/>
    <w:rsid w:val="004728B2"/>
    <w:rsid w:val="004728FC"/>
    <w:rsid w:val="0047292A"/>
    <w:rsid w:val="00472A73"/>
    <w:rsid w:val="00472DF0"/>
    <w:rsid w:val="00472E81"/>
    <w:rsid w:val="00472EF7"/>
    <w:rsid w:val="00473088"/>
    <w:rsid w:val="004730F9"/>
    <w:rsid w:val="004733F7"/>
    <w:rsid w:val="0047344C"/>
    <w:rsid w:val="00473468"/>
    <w:rsid w:val="0047360A"/>
    <w:rsid w:val="004736E0"/>
    <w:rsid w:val="00473803"/>
    <w:rsid w:val="0047386F"/>
    <w:rsid w:val="00473892"/>
    <w:rsid w:val="00473A39"/>
    <w:rsid w:val="00473A8F"/>
    <w:rsid w:val="00473B2F"/>
    <w:rsid w:val="00473B57"/>
    <w:rsid w:val="00473C41"/>
    <w:rsid w:val="00473C79"/>
    <w:rsid w:val="00473C9D"/>
    <w:rsid w:val="00473CE5"/>
    <w:rsid w:val="00473DAE"/>
    <w:rsid w:val="00473DFF"/>
    <w:rsid w:val="00473EC4"/>
    <w:rsid w:val="00473F85"/>
    <w:rsid w:val="00473FF3"/>
    <w:rsid w:val="004740A0"/>
    <w:rsid w:val="00474230"/>
    <w:rsid w:val="00474342"/>
    <w:rsid w:val="0047435D"/>
    <w:rsid w:val="004743F6"/>
    <w:rsid w:val="00474415"/>
    <w:rsid w:val="0047454A"/>
    <w:rsid w:val="00474675"/>
    <w:rsid w:val="0047467B"/>
    <w:rsid w:val="004746CF"/>
    <w:rsid w:val="0047471B"/>
    <w:rsid w:val="004748D3"/>
    <w:rsid w:val="00474937"/>
    <w:rsid w:val="00474A28"/>
    <w:rsid w:val="00474A5D"/>
    <w:rsid w:val="00474C3A"/>
    <w:rsid w:val="00474E7E"/>
    <w:rsid w:val="00474F1C"/>
    <w:rsid w:val="00474FA4"/>
    <w:rsid w:val="00475081"/>
    <w:rsid w:val="004750F0"/>
    <w:rsid w:val="00475188"/>
    <w:rsid w:val="004751D8"/>
    <w:rsid w:val="0047533B"/>
    <w:rsid w:val="004753AC"/>
    <w:rsid w:val="004753E0"/>
    <w:rsid w:val="004755B6"/>
    <w:rsid w:val="00475612"/>
    <w:rsid w:val="00475899"/>
    <w:rsid w:val="0047598A"/>
    <w:rsid w:val="00475993"/>
    <w:rsid w:val="00475D77"/>
    <w:rsid w:val="00475D7B"/>
    <w:rsid w:val="00475DD4"/>
    <w:rsid w:val="00475E01"/>
    <w:rsid w:val="00475E2A"/>
    <w:rsid w:val="00475EA5"/>
    <w:rsid w:val="00475EC8"/>
    <w:rsid w:val="00475F34"/>
    <w:rsid w:val="004760A1"/>
    <w:rsid w:val="004760A4"/>
    <w:rsid w:val="00476259"/>
    <w:rsid w:val="00476265"/>
    <w:rsid w:val="004762AF"/>
    <w:rsid w:val="00476325"/>
    <w:rsid w:val="004763E3"/>
    <w:rsid w:val="004764D0"/>
    <w:rsid w:val="004764E2"/>
    <w:rsid w:val="00476657"/>
    <w:rsid w:val="0047675E"/>
    <w:rsid w:val="004767AB"/>
    <w:rsid w:val="00476908"/>
    <w:rsid w:val="00476AD6"/>
    <w:rsid w:val="00476FE9"/>
    <w:rsid w:val="004772D9"/>
    <w:rsid w:val="00477367"/>
    <w:rsid w:val="00477374"/>
    <w:rsid w:val="004773FD"/>
    <w:rsid w:val="00477473"/>
    <w:rsid w:val="0047760B"/>
    <w:rsid w:val="0047765A"/>
    <w:rsid w:val="0047775D"/>
    <w:rsid w:val="004778D8"/>
    <w:rsid w:val="00477A09"/>
    <w:rsid w:val="00477B9C"/>
    <w:rsid w:val="00477D7E"/>
    <w:rsid w:val="00477E06"/>
    <w:rsid w:val="00477F5F"/>
    <w:rsid w:val="00480000"/>
    <w:rsid w:val="0048002E"/>
    <w:rsid w:val="00480031"/>
    <w:rsid w:val="00480149"/>
    <w:rsid w:val="0048014D"/>
    <w:rsid w:val="00480155"/>
    <w:rsid w:val="00480207"/>
    <w:rsid w:val="0048021E"/>
    <w:rsid w:val="00480362"/>
    <w:rsid w:val="00480422"/>
    <w:rsid w:val="004804FA"/>
    <w:rsid w:val="0048073B"/>
    <w:rsid w:val="004807D8"/>
    <w:rsid w:val="0048088F"/>
    <w:rsid w:val="004809DC"/>
    <w:rsid w:val="00480A4A"/>
    <w:rsid w:val="00480B3F"/>
    <w:rsid w:val="00480B51"/>
    <w:rsid w:val="00480CA3"/>
    <w:rsid w:val="00480CC8"/>
    <w:rsid w:val="00480F57"/>
    <w:rsid w:val="00480F82"/>
    <w:rsid w:val="004811F2"/>
    <w:rsid w:val="0048128B"/>
    <w:rsid w:val="004812ED"/>
    <w:rsid w:val="0048135F"/>
    <w:rsid w:val="004815DD"/>
    <w:rsid w:val="00481631"/>
    <w:rsid w:val="004816D0"/>
    <w:rsid w:val="004816E4"/>
    <w:rsid w:val="004817B1"/>
    <w:rsid w:val="004817CE"/>
    <w:rsid w:val="004817EB"/>
    <w:rsid w:val="004818B2"/>
    <w:rsid w:val="004818BF"/>
    <w:rsid w:val="0048190D"/>
    <w:rsid w:val="00481987"/>
    <w:rsid w:val="00481A0E"/>
    <w:rsid w:val="00481A33"/>
    <w:rsid w:val="00481A38"/>
    <w:rsid w:val="00481A53"/>
    <w:rsid w:val="00481B04"/>
    <w:rsid w:val="00481C0C"/>
    <w:rsid w:val="00481C4F"/>
    <w:rsid w:val="00481CA5"/>
    <w:rsid w:val="00481D27"/>
    <w:rsid w:val="00481D38"/>
    <w:rsid w:val="00481D69"/>
    <w:rsid w:val="00481D84"/>
    <w:rsid w:val="00481DF9"/>
    <w:rsid w:val="004820F5"/>
    <w:rsid w:val="0048212A"/>
    <w:rsid w:val="004821A4"/>
    <w:rsid w:val="004821CC"/>
    <w:rsid w:val="004821EB"/>
    <w:rsid w:val="00482234"/>
    <w:rsid w:val="00482424"/>
    <w:rsid w:val="00482487"/>
    <w:rsid w:val="004824AD"/>
    <w:rsid w:val="004824AE"/>
    <w:rsid w:val="0048250D"/>
    <w:rsid w:val="004825C0"/>
    <w:rsid w:val="0048267F"/>
    <w:rsid w:val="004826A8"/>
    <w:rsid w:val="004826E5"/>
    <w:rsid w:val="00482790"/>
    <w:rsid w:val="00482B21"/>
    <w:rsid w:val="00482C44"/>
    <w:rsid w:val="00482CF1"/>
    <w:rsid w:val="00482E6D"/>
    <w:rsid w:val="00482EBF"/>
    <w:rsid w:val="00482F0D"/>
    <w:rsid w:val="00482FDF"/>
    <w:rsid w:val="0048304B"/>
    <w:rsid w:val="004830EB"/>
    <w:rsid w:val="004830F4"/>
    <w:rsid w:val="0048319B"/>
    <w:rsid w:val="004831E2"/>
    <w:rsid w:val="00483292"/>
    <w:rsid w:val="004832FF"/>
    <w:rsid w:val="0048344F"/>
    <w:rsid w:val="004834DE"/>
    <w:rsid w:val="00483527"/>
    <w:rsid w:val="00483572"/>
    <w:rsid w:val="004835A1"/>
    <w:rsid w:val="004836D1"/>
    <w:rsid w:val="004837D9"/>
    <w:rsid w:val="00483881"/>
    <w:rsid w:val="004838EF"/>
    <w:rsid w:val="00483971"/>
    <w:rsid w:val="00483A52"/>
    <w:rsid w:val="00483AB6"/>
    <w:rsid w:val="00483AF9"/>
    <w:rsid w:val="00483BB5"/>
    <w:rsid w:val="00483BBD"/>
    <w:rsid w:val="00483CDA"/>
    <w:rsid w:val="00483E96"/>
    <w:rsid w:val="00483FEF"/>
    <w:rsid w:val="0048400E"/>
    <w:rsid w:val="00484097"/>
    <w:rsid w:val="004841F8"/>
    <w:rsid w:val="0048421F"/>
    <w:rsid w:val="004843CD"/>
    <w:rsid w:val="00484518"/>
    <w:rsid w:val="004845B3"/>
    <w:rsid w:val="004845FF"/>
    <w:rsid w:val="00484898"/>
    <w:rsid w:val="004848FE"/>
    <w:rsid w:val="004849A7"/>
    <w:rsid w:val="00484A52"/>
    <w:rsid w:val="00484B87"/>
    <w:rsid w:val="00484BA5"/>
    <w:rsid w:val="00484BA8"/>
    <w:rsid w:val="00484EA1"/>
    <w:rsid w:val="00484FFC"/>
    <w:rsid w:val="004850B2"/>
    <w:rsid w:val="004850E4"/>
    <w:rsid w:val="004851B9"/>
    <w:rsid w:val="004851FE"/>
    <w:rsid w:val="00485462"/>
    <w:rsid w:val="004854D0"/>
    <w:rsid w:val="00485500"/>
    <w:rsid w:val="00485731"/>
    <w:rsid w:val="0048577E"/>
    <w:rsid w:val="00485791"/>
    <w:rsid w:val="00485843"/>
    <w:rsid w:val="004858FF"/>
    <w:rsid w:val="00485951"/>
    <w:rsid w:val="00485A4B"/>
    <w:rsid w:val="00485A5D"/>
    <w:rsid w:val="00485A70"/>
    <w:rsid w:val="00485AFE"/>
    <w:rsid w:val="00485B15"/>
    <w:rsid w:val="00485DEB"/>
    <w:rsid w:val="00485E57"/>
    <w:rsid w:val="00485E78"/>
    <w:rsid w:val="00485ECD"/>
    <w:rsid w:val="00485F60"/>
    <w:rsid w:val="00485FA9"/>
    <w:rsid w:val="00485FF4"/>
    <w:rsid w:val="0048609A"/>
    <w:rsid w:val="00486159"/>
    <w:rsid w:val="0048616F"/>
    <w:rsid w:val="00486278"/>
    <w:rsid w:val="0048628B"/>
    <w:rsid w:val="004862A8"/>
    <w:rsid w:val="00486496"/>
    <w:rsid w:val="004864EF"/>
    <w:rsid w:val="00486585"/>
    <w:rsid w:val="00486704"/>
    <w:rsid w:val="0048690E"/>
    <w:rsid w:val="00486922"/>
    <w:rsid w:val="004869D6"/>
    <w:rsid w:val="00486B30"/>
    <w:rsid w:val="00486B65"/>
    <w:rsid w:val="00486B6C"/>
    <w:rsid w:val="00486BD2"/>
    <w:rsid w:val="00486C00"/>
    <w:rsid w:val="00486CCA"/>
    <w:rsid w:val="00486D53"/>
    <w:rsid w:val="00486DF8"/>
    <w:rsid w:val="00486E01"/>
    <w:rsid w:val="00486E48"/>
    <w:rsid w:val="00486FFD"/>
    <w:rsid w:val="004870BC"/>
    <w:rsid w:val="00487116"/>
    <w:rsid w:val="0048718E"/>
    <w:rsid w:val="00487284"/>
    <w:rsid w:val="0048731B"/>
    <w:rsid w:val="004874B4"/>
    <w:rsid w:val="00487592"/>
    <w:rsid w:val="004875A7"/>
    <w:rsid w:val="004876D0"/>
    <w:rsid w:val="004877D4"/>
    <w:rsid w:val="00487902"/>
    <w:rsid w:val="00487945"/>
    <w:rsid w:val="00487A08"/>
    <w:rsid w:val="00487B1B"/>
    <w:rsid w:val="00487B7D"/>
    <w:rsid w:val="00487BA6"/>
    <w:rsid w:val="00487CA5"/>
    <w:rsid w:val="00487D20"/>
    <w:rsid w:val="00487D39"/>
    <w:rsid w:val="00487D56"/>
    <w:rsid w:val="00487DC1"/>
    <w:rsid w:val="00487E45"/>
    <w:rsid w:val="00487E7C"/>
    <w:rsid w:val="00487F3F"/>
    <w:rsid w:val="00487F7C"/>
    <w:rsid w:val="0049021A"/>
    <w:rsid w:val="004902DD"/>
    <w:rsid w:val="00490354"/>
    <w:rsid w:val="00490365"/>
    <w:rsid w:val="00490369"/>
    <w:rsid w:val="00490395"/>
    <w:rsid w:val="00490619"/>
    <w:rsid w:val="00490655"/>
    <w:rsid w:val="00490B4E"/>
    <w:rsid w:val="00490B57"/>
    <w:rsid w:val="00490BE7"/>
    <w:rsid w:val="00490CF8"/>
    <w:rsid w:val="00490DFA"/>
    <w:rsid w:val="00490E90"/>
    <w:rsid w:val="00490FE4"/>
    <w:rsid w:val="00491137"/>
    <w:rsid w:val="004911E7"/>
    <w:rsid w:val="00491398"/>
    <w:rsid w:val="004913BC"/>
    <w:rsid w:val="004915AB"/>
    <w:rsid w:val="004915F3"/>
    <w:rsid w:val="00491641"/>
    <w:rsid w:val="00491662"/>
    <w:rsid w:val="00491778"/>
    <w:rsid w:val="0049177D"/>
    <w:rsid w:val="0049178F"/>
    <w:rsid w:val="004917F7"/>
    <w:rsid w:val="00491817"/>
    <w:rsid w:val="00491896"/>
    <w:rsid w:val="004918E1"/>
    <w:rsid w:val="00491906"/>
    <w:rsid w:val="00491A73"/>
    <w:rsid w:val="00491B76"/>
    <w:rsid w:val="00491BCA"/>
    <w:rsid w:val="00491BE9"/>
    <w:rsid w:val="00491CC0"/>
    <w:rsid w:val="00491F0F"/>
    <w:rsid w:val="00491F24"/>
    <w:rsid w:val="00492087"/>
    <w:rsid w:val="00492239"/>
    <w:rsid w:val="00492279"/>
    <w:rsid w:val="0049227B"/>
    <w:rsid w:val="004922F3"/>
    <w:rsid w:val="00492344"/>
    <w:rsid w:val="00492453"/>
    <w:rsid w:val="004925AA"/>
    <w:rsid w:val="00492721"/>
    <w:rsid w:val="0049284D"/>
    <w:rsid w:val="0049290C"/>
    <w:rsid w:val="00492945"/>
    <w:rsid w:val="0049299A"/>
    <w:rsid w:val="00492A66"/>
    <w:rsid w:val="00492AC9"/>
    <w:rsid w:val="00492AF7"/>
    <w:rsid w:val="00492B28"/>
    <w:rsid w:val="00492DB4"/>
    <w:rsid w:val="00492FCD"/>
    <w:rsid w:val="00493136"/>
    <w:rsid w:val="00493154"/>
    <w:rsid w:val="00493175"/>
    <w:rsid w:val="004931EE"/>
    <w:rsid w:val="00493239"/>
    <w:rsid w:val="00493243"/>
    <w:rsid w:val="00493263"/>
    <w:rsid w:val="0049356F"/>
    <w:rsid w:val="00493672"/>
    <w:rsid w:val="0049367D"/>
    <w:rsid w:val="004936F8"/>
    <w:rsid w:val="00493846"/>
    <w:rsid w:val="00493A45"/>
    <w:rsid w:val="00493BA1"/>
    <w:rsid w:val="00493BA5"/>
    <w:rsid w:val="00493BFE"/>
    <w:rsid w:val="00493C57"/>
    <w:rsid w:val="00493D0C"/>
    <w:rsid w:val="00493D77"/>
    <w:rsid w:val="004940E6"/>
    <w:rsid w:val="0049411F"/>
    <w:rsid w:val="0049415E"/>
    <w:rsid w:val="0049418E"/>
    <w:rsid w:val="00494218"/>
    <w:rsid w:val="004945FF"/>
    <w:rsid w:val="0049469D"/>
    <w:rsid w:val="004947CD"/>
    <w:rsid w:val="004949B9"/>
    <w:rsid w:val="00494BC2"/>
    <w:rsid w:val="00494C88"/>
    <w:rsid w:val="00494C9B"/>
    <w:rsid w:val="00494CAA"/>
    <w:rsid w:val="00494EFE"/>
    <w:rsid w:val="00494F98"/>
    <w:rsid w:val="00495081"/>
    <w:rsid w:val="004950F3"/>
    <w:rsid w:val="0049512D"/>
    <w:rsid w:val="004951CC"/>
    <w:rsid w:val="0049521B"/>
    <w:rsid w:val="0049525F"/>
    <w:rsid w:val="004952B9"/>
    <w:rsid w:val="004952FD"/>
    <w:rsid w:val="0049546F"/>
    <w:rsid w:val="0049551C"/>
    <w:rsid w:val="00495588"/>
    <w:rsid w:val="004955AF"/>
    <w:rsid w:val="004955FD"/>
    <w:rsid w:val="00495692"/>
    <w:rsid w:val="004956B4"/>
    <w:rsid w:val="0049577B"/>
    <w:rsid w:val="004957D8"/>
    <w:rsid w:val="00495940"/>
    <w:rsid w:val="00495A07"/>
    <w:rsid w:val="00495B38"/>
    <w:rsid w:val="00495C0C"/>
    <w:rsid w:val="00495C13"/>
    <w:rsid w:val="00495D4D"/>
    <w:rsid w:val="00495F7F"/>
    <w:rsid w:val="00495FAB"/>
    <w:rsid w:val="0049600D"/>
    <w:rsid w:val="00496151"/>
    <w:rsid w:val="00496154"/>
    <w:rsid w:val="004964C0"/>
    <w:rsid w:val="0049656D"/>
    <w:rsid w:val="00496657"/>
    <w:rsid w:val="00496683"/>
    <w:rsid w:val="00496740"/>
    <w:rsid w:val="0049674E"/>
    <w:rsid w:val="00496793"/>
    <w:rsid w:val="00496865"/>
    <w:rsid w:val="004968E2"/>
    <w:rsid w:val="004968F6"/>
    <w:rsid w:val="004969EC"/>
    <w:rsid w:val="00496A9C"/>
    <w:rsid w:val="00496AD6"/>
    <w:rsid w:val="00496AEF"/>
    <w:rsid w:val="00496B4A"/>
    <w:rsid w:val="00496C39"/>
    <w:rsid w:val="00496C6F"/>
    <w:rsid w:val="00496CB3"/>
    <w:rsid w:val="00496CF3"/>
    <w:rsid w:val="00496D19"/>
    <w:rsid w:val="00496D46"/>
    <w:rsid w:val="00496D67"/>
    <w:rsid w:val="00496E48"/>
    <w:rsid w:val="00496E71"/>
    <w:rsid w:val="00496F50"/>
    <w:rsid w:val="00496F5C"/>
    <w:rsid w:val="00497326"/>
    <w:rsid w:val="0049741F"/>
    <w:rsid w:val="00497470"/>
    <w:rsid w:val="00497598"/>
    <w:rsid w:val="00497638"/>
    <w:rsid w:val="0049775B"/>
    <w:rsid w:val="0049785F"/>
    <w:rsid w:val="00497B20"/>
    <w:rsid w:val="00497B48"/>
    <w:rsid w:val="00497B72"/>
    <w:rsid w:val="00497C5B"/>
    <w:rsid w:val="00497D1A"/>
    <w:rsid w:val="00497D3A"/>
    <w:rsid w:val="00497E2F"/>
    <w:rsid w:val="00497F07"/>
    <w:rsid w:val="00497F87"/>
    <w:rsid w:val="004A001F"/>
    <w:rsid w:val="004A00A7"/>
    <w:rsid w:val="004A00BA"/>
    <w:rsid w:val="004A012C"/>
    <w:rsid w:val="004A01E7"/>
    <w:rsid w:val="004A0211"/>
    <w:rsid w:val="004A02B4"/>
    <w:rsid w:val="004A0373"/>
    <w:rsid w:val="004A037C"/>
    <w:rsid w:val="004A044F"/>
    <w:rsid w:val="004A0458"/>
    <w:rsid w:val="004A04BB"/>
    <w:rsid w:val="004A0544"/>
    <w:rsid w:val="004A059A"/>
    <w:rsid w:val="004A062A"/>
    <w:rsid w:val="004A0631"/>
    <w:rsid w:val="004A0741"/>
    <w:rsid w:val="004A081D"/>
    <w:rsid w:val="004A0884"/>
    <w:rsid w:val="004A08A5"/>
    <w:rsid w:val="004A0934"/>
    <w:rsid w:val="004A09AA"/>
    <w:rsid w:val="004A09F7"/>
    <w:rsid w:val="004A0A6A"/>
    <w:rsid w:val="004A0B3A"/>
    <w:rsid w:val="004A0B40"/>
    <w:rsid w:val="004A0CE2"/>
    <w:rsid w:val="004A0D05"/>
    <w:rsid w:val="004A0D34"/>
    <w:rsid w:val="004A0DE4"/>
    <w:rsid w:val="004A0DF2"/>
    <w:rsid w:val="004A0ED4"/>
    <w:rsid w:val="004A11F2"/>
    <w:rsid w:val="004A1256"/>
    <w:rsid w:val="004A1326"/>
    <w:rsid w:val="004A1354"/>
    <w:rsid w:val="004A137A"/>
    <w:rsid w:val="004A1382"/>
    <w:rsid w:val="004A13E2"/>
    <w:rsid w:val="004A143B"/>
    <w:rsid w:val="004A1464"/>
    <w:rsid w:val="004A14BF"/>
    <w:rsid w:val="004A153E"/>
    <w:rsid w:val="004A1566"/>
    <w:rsid w:val="004A15E6"/>
    <w:rsid w:val="004A16A4"/>
    <w:rsid w:val="004A16AA"/>
    <w:rsid w:val="004A16F3"/>
    <w:rsid w:val="004A1968"/>
    <w:rsid w:val="004A1B6A"/>
    <w:rsid w:val="004A1BA6"/>
    <w:rsid w:val="004A1CEE"/>
    <w:rsid w:val="004A1DDD"/>
    <w:rsid w:val="004A1F50"/>
    <w:rsid w:val="004A202C"/>
    <w:rsid w:val="004A20B0"/>
    <w:rsid w:val="004A2145"/>
    <w:rsid w:val="004A21C8"/>
    <w:rsid w:val="004A21E8"/>
    <w:rsid w:val="004A2255"/>
    <w:rsid w:val="004A245F"/>
    <w:rsid w:val="004A2630"/>
    <w:rsid w:val="004A2666"/>
    <w:rsid w:val="004A2687"/>
    <w:rsid w:val="004A2718"/>
    <w:rsid w:val="004A28C5"/>
    <w:rsid w:val="004A2932"/>
    <w:rsid w:val="004A2A6C"/>
    <w:rsid w:val="004A2AA7"/>
    <w:rsid w:val="004A2AED"/>
    <w:rsid w:val="004A2C6E"/>
    <w:rsid w:val="004A2DE2"/>
    <w:rsid w:val="004A2E4B"/>
    <w:rsid w:val="004A2FA5"/>
    <w:rsid w:val="004A3126"/>
    <w:rsid w:val="004A33D4"/>
    <w:rsid w:val="004A34A2"/>
    <w:rsid w:val="004A351E"/>
    <w:rsid w:val="004A3566"/>
    <w:rsid w:val="004A3614"/>
    <w:rsid w:val="004A396E"/>
    <w:rsid w:val="004A3B70"/>
    <w:rsid w:val="004A3BA1"/>
    <w:rsid w:val="004A3CAF"/>
    <w:rsid w:val="004A3DE5"/>
    <w:rsid w:val="004A3E14"/>
    <w:rsid w:val="004A3EDE"/>
    <w:rsid w:val="004A3F0E"/>
    <w:rsid w:val="004A3F31"/>
    <w:rsid w:val="004A3F49"/>
    <w:rsid w:val="004A3F4E"/>
    <w:rsid w:val="004A4035"/>
    <w:rsid w:val="004A40A3"/>
    <w:rsid w:val="004A40CB"/>
    <w:rsid w:val="004A418A"/>
    <w:rsid w:val="004A42A4"/>
    <w:rsid w:val="004A4311"/>
    <w:rsid w:val="004A44C5"/>
    <w:rsid w:val="004A4521"/>
    <w:rsid w:val="004A4569"/>
    <w:rsid w:val="004A4734"/>
    <w:rsid w:val="004A48E7"/>
    <w:rsid w:val="004A4933"/>
    <w:rsid w:val="004A494B"/>
    <w:rsid w:val="004A4A3B"/>
    <w:rsid w:val="004A4B3D"/>
    <w:rsid w:val="004A4B5C"/>
    <w:rsid w:val="004A4B85"/>
    <w:rsid w:val="004A4CC1"/>
    <w:rsid w:val="004A4D1B"/>
    <w:rsid w:val="004A4D4E"/>
    <w:rsid w:val="004A4DD2"/>
    <w:rsid w:val="004A4F70"/>
    <w:rsid w:val="004A4FB1"/>
    <w:rsid w:val="004A50BE"/>
    <w:rsid w:val="004A52AB"/>
    <w:rsid w:val="004A53D4"/>
    <w:rsid w:val="004A5448"/>
    <w:rsid w:val="004A54BD"/>
    <w:rsid w:val="004A54C0"/>
    <w:rsid w:val="004A5596"/>
    <w:rsid w:val="004A560E"/>
    <w:rsid w:val="004A5649"/>
    <w:rsid w:val="004A56AB"/>
    <w:rsid w:val="004A56F5"/>
    <w:rsid w:val="004A5888"/>
    <w:rsid w:val="004A590C"/>
    <w:rsid w:val="004A5A5F"/>
    <w:rsid w:val="004A5AD8"/>
    <w:rsid w:val="004A5E8F"/>
    <w:rsid w:val="004A5EB4"/>
    <w:rsid w:val="004A5EB5"/>
    <w:rsid w:val="004A5FAC"/>
    <w:rsid w:val="004A607B"/>
    <w:rsid w:val="004A6128"/>
    <w:rsid w:val="004A62FF"/>
    <w:rsid w:val="004A636F"/>
    <w:rsid w:val="004A6386"/>
    <w:rsid w:val="004A63B1"/>
    <w:rsid w:val="004A6458"/>
    <w:rsid w:val="004A65C4"/>
    <w:rsid w:val="004A6784"/>
    <w:rsid w:val="004A67D1"/>
    <w:rsid w:val="004A6826"/>
    <w:rsid w:val="004A6887"/>
    <w:rsid w:val="004A6899"/>
    <w:rsid w:val="004A69DC"/>
    <w:rsid w:val="004A69E4"/>
    <w:rsid w:val="004A6A71"/>
    <w:rsid w:val="004A6AFC"/>
    <w:rsid w:val="004A6AFF"/>
    <w:rsid w:val="004A6CDE"/>
    <w:rsid w:val="004A6D39"/>
    <w:rsid w:val="004A6D5E"/>
    <w:rsid w:val="004A6D7E"/>
    <w:rsid w:val="004A6D90"/>
    <w:rsid w:val="004A6DE1"/>
    <w:rsid w:val="004A6E6E"/>
    <w:rsid w:val="004A702E"/>
    <w:rsid w:val="004A7036"/>
    <w:rsid w:val="004A7061"/>
    <w:rsid w:val="004A7082"/>
    <w:rsid w:val="004A7258"/>
    <w:rsid w:val="004A726C"/>
    <w:rsid w:val="004A7330"/>
    <w:rsid w:val="004A736C"/>
    <w:rsid w:val="004A73F7"/>
    <w:rsid w:val="004A7400"/>
    <w:rsid w:val="004A75FD"/>
    <w:rsid w:val="004A7662"/>
    <w:rsid w:val="004A77E0"/>
    <w:rsid w:val="004A786E"/>
    <w:rsid w:val="004A792C"/>
    <w:rsid w:val="004A7A73"/>
    <w:rsid w:val="004A7AEB"/>
    <w:rsid w:val="004A7B63"/>
    <w:rsid w:val="004A7B7D"/>
    <w:rsid w:val="004A7B98"/>
    <w:rsid w:val="004A7BB3"/>
    <w:rsid w:val="004A7C01"/>
    <w:rsid w:val="004A7CCF"/>
    <w:rsid w:val="004A7DBB"/>
    <w:rsid w:val="004A7EA8"/>
    <w:rsid w:val="004B00A6"/>
    <w:rsid w:val="004B00E0"/>
    <w:rsid w:val="004B014F"/>
    <w:rsid w:val="004B01F0"/>
    <w:rsid w:val="004B03D5"/>
    <w:rsid w:val="004B05C7"/>
    <w:rsid w:val="004B0791"/>
    <w:rsid w:val="004B0B50"/>
    <w:rsid w:val="004B0C44"/>
    <w:rsid w:val="004B0D73"/>
    <w:rsid w:val="004B0D90"/>
    <w:rsid w:val="004B0E03"/>
    <w:rsid w:val="004B0EE7"/>
    <w:rsid w:val="004B0FC5"/>
    <w:rsid w:val="004B10A1"/>
    <w:rsid w:val="004B1184"/>
    <w:rsid w:val="004B11A9"/>
    <w:rsid w:val="004B132F"/>
    <w:rsid w:val="004B134B"/>
    <w:rsid w:val="004B137A"/>
    <w:rsid w:val="004B1427"/>
    <w:rsid w:val="004B146D"/>
    <w:rsid w:val="004B1486"/>
    <w:rsid w:val="004B1561"/>
    <w:rsid w:val="004B15C4"/>
    <w:rsid w:val="004B165D"/>
    <w:rsid w:val="004B1702"/>
    <w:rsid w:val="004B1721"/>
    <w:rsid w:val="004B1725"/>
    <w:rsid w:val="004B1726"/>
    <w:rsid w:val="004B17BB"/>
    <w:rsid w:val="004B17CC"/>
    <w:rsid w:val="004B1864"/>
    <w:rsid w:val="004B1962"/>
    <w:rsid w:val="004B19F0"/>
    <w:rsid w:val="004B1A7C"/>
    <w:rsid w:val="004B1C5E"/>
    <w:rsid w:val="004B1C75"/>
    <w:rsid w:val="004B1CC7"/>
    <w:rsid w:val="004B1EE0"/>
    <w:rsid w:val="004B1F26"/>
    <w:rsid w:val="004B2018"/>
    <w:rsid w:val="004B2084"/>
    <w:rsid w:val="004B20AA"/>
    <w:rsid w:val="004B20D3"/>
    <w:rsid w:val="004B22ED"/>
    <w:rsid w:val="004B231D"/>
    <w:rsid w:val="004B237A"/>
    <w:rsid w:val="004B23FF"/>
    <w:rsid w:val="004B2644"/>
    <w:rsid w:val="004B26CB"/>
    <w:rsid w:val="004B2917"/>
    <w:rsid w:val="004B297D"/>
    <w:rsid w:val="004B299C"/>
    <w:rsid w:val="004B2B02"/>
    <w:rsid w:val="004B2CCB"/>
    <w:rsid w:val="004B2DCF"/>
    <w:rsid w:val="004B2F2E"/>
    <w:rsid w:val="004B2F3A"/>
    <w:rsid w:val="004B2F78"/>
    <w:rsid w:val="004B30AA"/>
    <w:rsid w:val="004B32B3"/>
    <w:rsid w:val="004B3322"/>
    <w:rsid w:val="004B3452"/>
    <w:rsid w:val="004B347D"/>
    <w:rsid w:val="004B3546"/>
    <w:rsid w:val="004B35E0"/>
    <w:rsid w:val="004B3609"/>
    <w:rsid w:val="004B360D"/>
    <w:rsid w:val="004B367D"/>
    <w:rsid w:val="004B3773"/>
    <w:rsid w:val="004B392B"/>
    <w:rsid w:val="004B3942"/>
    <w:rsid w:val="004B396E"/>
    <w:rsid w:val="004B3ABD"/>
    <w:rsid w:val="004B3AD7"/>
    <w:rsid w:val="004B3B2E"/>
    <w:rsid w:val="004B3B5F"/>
    <w:rsid w:val="004B3E90"/>
    <w:rsid w:val="004B3E9D"/>
    <w:rsid w:val="004B3F4A"/>
    <w:rsid w:val="004B3F4C"/>
    <w:rsid w:val="004B4017"/>
    <w:rsid w:val="004B417E"/>
    <w:rsid w:val="004B418A"/>
    <w:rsid w:val="004B41B9"/>
    <w:rsid w:val="004B4249"/>
    <w:rsid w:val="004B42ED"/>
    <w:rsid w:val="004B4477"/>
    <w:rsid w:val="004B453F"/>
    <w:rsid w:val="004B4559"/>
    <w:rsid w:val="004B4629"/>
    <w:rsid w:val="004B4715"/>
    <w:rsid w:val="004B47CB"/>
    <w:rsid w:val="004B4835"/>
    <w:rsid w:val="004B4842"/>
    <w:rsid w:val="004B4989"/>
    <w:rsid w:val="004B4A07"/>
    <w:rsid w:val="004B4CCF"/>
    <w:rsid w:val="004B4DAC"/>
    <w:rsid w:val="004B4E3E"/>
    <w:rsid w:val="004B4EDE"/>
    <w:rsid w:val="004B4F02"/>
    <w:rsid w:val="004B4F24"/>
    <w:rsid w:val="004B5078"/>
    <w:rsid w:val="004B5118"/>
    <w:rsid w:val="004B521B"/>
    <w:rsid w:val="004B5484"/>
    <w:rsid w:val="004B5520"/>
    <w:rsid w:val="004B5527"/>
    <w:rsid w:val="004B55A8"/>
    <w:rsid w:val="004B5782"/>
    <w:rsid w:val="004B5824"/>
    <w:rsid w:val="004B5854"/>
    <w:rsid w:val="004B599F"/>
    <w:rsid w:val="004B5A35"/>
    <w:rsid w:val="004B5B1F"/>
    <w:rsid w:val="004B5C67"/>
    <w:rsid w:val="004B5FB8"/>
    <w:rsid w:val="004B62AE"/>
    <w:rsid w:val="004B6317"/>
    <w:rsid w:val="004B636D"/>
    <w:rsid w:val="004B64DF"/>
    <w:rsid w:val="004B6556"/>
    <w:rsid w:val="004B66D0"/>
    <w:rsid w:val="004B68A5"/>
    <w:rsid w:val="004B68D6"/>
    <w:rsid w:val="004B6A0D"/>
    <w:rsid w:val="004B6BDF"/>
    <w:rsid w:val="004B6C5B"/>
    <w:rsid w:val="004B6C82"/>
    <w:rsid w:val="004B6CCF"/>
    <w:rsid w:val="004B6CE1"/>
    <w:rsid w:val="004B6E2A"/>
    <w:rsid w:val="004B6EDB"/>
    <w:rsid w:val="004B6F33"/>
    <w:rsid w:val="004B6F35"/>
    <w:rsid w:val="004B6F5F"/>
    <w:rsid w:val="004B713A"/>
    <w:rsid w:val="004B7323"/>
    <w:rsid w:val="004B73CE"/>
    <w:rsid w:val="004B7437"/>
    <w:rsid w:val="004B75B7"/>
    <w:rsid w:val="004B762C"/>
    <w:rsid w:val="004B78FB"/>
    <w:rsid w:val="004B79C4"/>
    <w:rsid w:val="004B7A0F"/>
    <w:rsid w:val="004B7A17"/>
    <w:rsid w:val="004B7BF5"/>
    <w:rsid w:val="004B7DAE"/>
    <w:rsid w:val="004B7DD3"/>
    <w:rsid w:val="004B7E43"/>
    <w:rsid w:val="004B7E6A"/>
    <w:rsid w:val="004B7EA3"/>
    <w:rsid w:val="004B7EB7"/>
    <w:rsid w:val="004C0162"/>
    <w:rsid w:val="004C01ED"/>
    <w:rsid w:val="004C022F"/>
    <w:rsid w:val="004C0252"/>
    <w:rsid w:val="004C02B3"/>
    <w:rsid w:val="004C02BD"/>
    <w:rsid w:val="004C03F3"/>
    <w:rsid w:val="004C04A5"/>
    <w:rsid w:val="004C04E6"/>
    <w:rsid w:val="004C0523"/>
    <w:rsid w:val="004C0527"/>
    <w:rsid w:val="004C0545"/>
    <w:rsid w:val="004C066B"/>
    <w:rsid w:val="004C085F"/>
    <w:rsid w:val="004C092A"/>
    <w:rsid w:val="004C0959"/>
    <w:rsid w:val="004C096C"/>
    <w:rsid w:val="004C097C"/>
    <w:rsid w:val="004C09D8"/>
    <w:rsid w:val="004C0AED"/>
    <w:rsid w:val="004C0AF7"/>
    <w:rsid w:val="004C0B22"/>
    <w:rsid w:val="004C0CBF"/>
    <w:rsid w:val="004C10AE"/>
    <w:rsid w:val="004C1209"/>
    <w:rsid w:val="004C1255"/>
    <w:rsid w:val="004C1268"/>
    <w:rsid w:val="004C1290"/>
    <w:rsid w:val="004C1316"/>
    <w:rsid w:val="004C137E"/>
    <w:rsid w:val="004C1454"/>
    <w:rsid w:val="004C150B"/>
    <w:rsid w:val="004C1672"/>
    <w:rsid w:val="004C16AF"/>
    <w:rsid w:val="004C178A"/>
    <w:rsid w:val="004C1981"/>
    <w:rsid w:val="004C198D"/>
    <w:rsid w:val="004C1A7E"/>
    <w:rsid w:val="004C1BAB"/>
    <w:rsid w:val="004C1C47"/>
    <w:rsid w:val="004C1C63"/>
    <w:rsid w:val="004C1C9B"/>
    <w:rsid w:val="004C1DF0"/>
    <w:rsid w:val="004C1FBC"/>
    <w:rsid w:val="004C20D6"/>
    <w:rsid w:val="004C21E7"/>
    <w:rsid w:val="004C221C"/>
    <w:rsid w:val="004C2298"/>
    <w:rsid w:val="004C22DA"/>
    <w:rsid w:val="004C22F9"/>
    <w:rsid w:val="004C237E"/>
    <w:rsid w:val="004C2446"/>
    <w:rsid w:val="004C24B7"/>
    <w:rsid w:val="004C250C"/>
    <w:rsid w:val="004C254B"/>
    <w:rsid w:val="004C2551"/>
    <w:rsid w:val="004C2640"/>
    <w:rsid w:val="004C2650"/>
    <w:rsid w:val="004C26C6"/>
    <w:rsid w:val="004C26DA"/>
    <w:rsid w:val="004C26EB"/>
    <w:rsid w:val="004C2AC0"/>
    <w:rsid w:val="004C2E62"/>
    <w:rsid w:val="004C2E8A"/>
    <w:rsid w:val="004C2ED2"/>
    <w:rsid w:val="004C3023"/>
    <w:rsid w:val="004C30A6"/>
    <w:rsid w:val="004C31EA"/>
    <w:rsid w:val="004C327C"/>
    <w:rsid w:val="004C34DA"/>
    <w:rsid w:val="004C3524"/>
    <w:rsid w:val="004C3654"/>
    <w:rsid w:val="004C36C2"/>
    <w:rsid w:val="004C3776"/>
    <w:rsid w:val="004C37A0"/>
    <w:rsid w:val="004C37AB"/>
    <w:rsid w:val="004C37E0"/>
    <w:rsid w:val="004C3837"/>
    <w:rsid w:val="004C385D"/>
    <w:rsid w:val="004C387B"/>
    <w:rsid w:val="004C3895"/>
    <w:rsid w:val="004C3945"/>
    <w:rsid w:val="004C3B4D"/>
    <w:rsid w:val="004C3C8D"/>
    <w:rsid w:val="004C3E2D"/>
    <w:rsid w:val="004C3EB5"/>
    <w:rsid w:val="004C3ECB"/>
    <w:rsid w:val="004C4057"/>
    <w:rsid w:val="004C40BB"/>
    <w:rsid w:val="004C412D"/>
    <w:rsid w:val="004C4208"/>
    <w:rsid w:val="004C4276"/>
    <w:rsid w:val="004C4319"/>
    <w:rsid w:val="004C4477"/>
    <w:rsid w:val="004C44BB"/>
    <w:rsid w:val="004C477D"/>
    <w:rsid w:val="004C47C6"/>
    <w:rsid w:val="004C4801"/>
    <w:rsid w:val="004C48BB"/>
    <w:rsid w:val="004C4937"/>
    <w:rsid w:val="004C4BB6"/>
    <w:rsid w:val="004C4C5D"/>
    <w:rsid w:val="004C4D21"/>
    <w:rsid w:val="004C4D53"/>
    <w:rsid w:val="004C4E3C"/>
    <w:rsid w:val="004C4F27"/>
    <w:rsid w:val="004C4F8C"/>
    <w:rsid w:val="004C5061"/>
    <w:rsid w:val="004C525D"/>
    <w:rsid w:val="004C5276"/>
    <w:rsid w:val="004C52BB"/>
    <w:rsid w:val="004C53C8"/>
    <w:rsid w:val="004C541E"/>
    <w:rsid w:val="004C5468"/>
    <w:rsid w:val="004C54CF"/>
    <w:rsid w:val="004C553C"/>
    <w:rsid w:val="004C558E"/>
    <w:rsid w:val="004C562A"/>
    <w:rsid w:val="004C583A"/>
    <w:rsid w:val="004C591D"/>
    <w:rsid w:val="004C5A1E"/>
    <w:rsid w:val="004C5B5D"/>
    <w:rsid w:val="004C5B6F"/>
    <w:rsid w:val="004C5B79"/>
    <w:rsid w:val="004C5BAD"/>
    <w:rsid w:val="004C5CF1"/>
    <w:rsid w:val="004C5EA6"/>
    <w:rsid w:val="004C5EE2"/>
    <w:rsid w:val="004C5EF9"/>
    <w:rsid w:val="004C5FF2"/>
    <w:rsid w:val="004C603C"/>
    <w:rsid w:val="004C60F0"/>
    <w:rsid w:val="004C625E"/>
    <w:rsid w:val="004C62D1"/>
    <w:rsid w:val="004C6355"/>
    <w:rsid w:val="004C6385"/>
    <w:rsid w:val="004C642C"/>
    <w:rsid w:val="004C6574"/>
    <w:rsid w:val="004C6675"/>
    <w:rsid w:val="004C67CA"/>
    <w:rsid w:val="004C67CE"/>
    <w:rsid w:val="004C68E2"/>
    <w:rsid w:val="004C6921"/>
    <w:rsid w:val="004C6974"/>
    <w:rsid w:val="004C69E4"/>
    <w:rsid w:val="004C6AA5"/>
    <w:rsid w:val="004C6BF3"/>
    <w:rsid w:val="004C6CD2"/>
    <w:rsid w:val="004C6D52"/>
    <w:rsid w:val="004C6D6A"/>
    <w:rsid w:val="004C6D7C"/>
    <w:rsid w:val="004C6DB9"/>
    <w:rsid w:val="004C6E7F"/>
    <w:rsid w:val="004C6EBB"/>
    <w:rsid w:val="004C6EE7"/>
    <w:rsid w:val="004C6F5E"/>
    <w:rsid w:val="004C7042"/>
    <w:rsid w:val="004C704E"/>
    <w:rsid w:val="004C7152"/>
    <w:rsid w:val="004C71A0"/>
    <w:rsid w:val="004C71DD"/>
    <w:rsid w:val="004C731D"/>
    <w:rsid w:val="004C7326"/>
    <w:rsid w:val="004C7383"/>
    <w:rsid w:val="004C73B4"/>
    <w:rsid w:val="004C759C"/>
    <w:rsid w:val="004C77B0"/>
    <w:rsid w:val="004C7861"/>
    <w:rsid w:val="004C7C6B"/>
    <w:rsid w:val="004C7F99"/>
    <w:rsid w:val="004D0005"/>
    <w:rsid w:val="004D0027"/>
    <w:rsid w:val="004D012A"/>
    <w:rsid w:val="004D013E"/>
    <w:rsid w:val="004D01D8"/>
    <w:rsid w:val="004D02D5"/>
    <w:rsid w:val="004D036B"/>
    <w:rsid w:val="004D041C"/>
    <w:rsid w:val="004D04A7"/>
    <w:rsid w:val="004D04FC"/>
    <w:rsid w:val="004D0560"/>
    <w:rsid w:val="004D0690"/>
    <w:rsid w:val="004D06EC"/>
    <w:rsid w:val="004D075C"/>
    <w:rsid w:val="004D0856"/>
    <w:rsid w:val="004D0858"/>
    <w:rsid w:val="004D08C7"/>
    <w:rsid w:val="004D0973"/>
    <w:rsid w:val="004D09E1"/>
    <w:rsid w:val="004D0C13"/>
    <w:rsid w:val="004D0C7A"/>
    <w:rsid w:val="004D0D21"/>
    <w:rsid w:val="004D0DED"/>
    <w:rsid w:val="004D0EE3"/>
    <w:rsid w:val="004D0EF0"/>
    <w:rsid w:val="004D0F17"/>
    <w:rsid w:val="004D0F3F"/>
    <w:rsid w:val="004D0F91"/>
    <w:rsid w:val="004D118A"/>
    <w:rsid w:val="004D11C2"/>
    <w:rsid w:val="004D145D"/>
    <w:rsid w:val="004D1491"/>
    <w:rsid w:val="004D14EC"/>
    <w:rsid w:val="004D154A"/>
    <w:rsid w:val="004D160D"/>
    <w:rsid w:val="004D17C6"/>
    <w:rsid w:val="004D1864"/>
    <w:rsid w:val="004D1920"/>
    <w:rsid w:val="004D1BA0"/>
    <w:rsid w:val="004D1C4B"/>
    <w:rsid w:val="004D1C72"/>
    <w:rsid w:val="004D1D45"/>
    <w:rsid w:val="004D1E88"/>
    <w:rsid w:val="004D1F51"/>
    <w:rsid w:val="004D2066"/>
    <w:rsid w:val="004D2128"/>
    <w:rsid w:val="004D2163"/>
    <w:rsid w:val="004D2242"/>
    <w:rsid w:val="004D2305"/>
    <w:rsid w:val="004D2365"/>
    <w:rsid w:val="004D244F"/>
    <w:rsid w:val="004D245B"/>
    <w:rsid w:val="004D2515"/>
    <w:rsid w:val="004D25B4"/>
    <w:rsid w:val="004D2637"/>
    <w:rsid w:val="004D26F5"/>
    <w:rsid w:val="004D2822"/>
    <w:rsid w:val="004D2852"/>
    <w:rsid w:val="004D28B7"/>
    <w:rsid w:val="004D294B"/>
    <w:rsid w:val="004D2D3C"/>
    <w:rsid w:val="004D2E6C"/>
    <w:rsid w:val="004D2F24"/>
    <w:rsid w:val="004D3169"/>
    <w:rsid w:val="004D33F6"/>
    <w:rsid w:val="004D340B"/>
    <w:rsid w:val="004D3421"/>
    <w:rsid w:val="004D3493"/>
    <w:rsid w:val="004D3533"/>
    <w:rsid w:val="004D354D"/>
    <w:rsid w:val="004D35CE"/>
    <w:rsid w:val="004D37C8"/>
    <w:rsid w:val="004D37E0"/>
    <w:rsid w:val="004D3AC7"/>
    <w:rsid w:val="004D3B2A"/>
    <w:rsid w:val="004D3E70"/>
    <w:rsid w:val="004D3ED3"/>
    <w:rsid w:val="004D3F65"/>
    <w:rsid w:val="004D4002"/>
    <w:rsid w:val="004D4089"/>
    <w:rsid w:val="004D40DB"/>
    <w:rsid w:val="004D41A6"/>
    <w:rsid w:val="004D41B2"/>
    <w:rsid w:val="004D4221"/>
    <w:rsid w:val="004D42CF"/>
    <w:rsid w:val="004D4567"/>
    <w:rsid w:val="004D45B1"/>
    <w:rsid w:val="004D45D3"/>
    <w:rsid w:val="004D46E1"/>
    <w:rsid w:val="004D4805"/>
    <w:rsid w:val="004D4A5A"/>
    <w:rsid w:val="004D4ACA"/>
    <w:rsid w:val="004D4B36"/>
    <w:rsid w:val="004D4BD5"/>
    <w:rsid w:val="004D4C09"/>
    <w:rsid w:val="004D4C95"/>
    <w:rsid w:val="004D4CEC"/>
    <w:rsid w:val="004D4D0D"/>
    <w:rsid w:val="004D4D26"/>
    <w:rsid w:val="004D4D66"/>
    <w:rsid w:val="004D4E8E"/>
    <w:rsid w:val="004D4F48"/>
    <w:rsid w:val="004D4FAC"/>
    <w:rsid w:val="004D503E"/>
    <w:rsid w:val="004D50F4"/>
    <w:rsid w:val="004D520F"/>
    <w:rsid w:val="004D5759"/>
    <w:rsid w:val="004D57AA"/>
    <w:rsid w:val="004D5873"/>
    <w:rsid w:val="004D5A05"/>
    <w:rsid w:val="004D5AB3"/>
    <w:rsid w:val="004D5B0F"/>
    <w:rsid w:val="004D5B8E"/>
    <w:rsid w:val="004D5BE5"/>
    <w:rsid w:val="004D5C92"/>
    <w:rsid w:val="004D5D3D"/>
    <w:rsid w:val="004D5D7F"/>
    <w:rsid w:val="004D5E35"/>
    <w:rsid w:val="004D5E4B"/>
    <w:rsid w:val="004D5E87"/>
    <w:rsid w:val="004D5EE7"/>
    <w:rsid w:val="004D60ED"/>
    <w:rsid w:val="004D616A"/>
    <w:rsid w:val="004D62C9"/>
    <w:rsid w:val="004D6326"/>
    <w:rsid w:val="004D6346"/>
    <w:rsid w:val="004D6414"/>
    <w:rsid w:val="004D6675"/>
    <w:rsid w:val="004D683C"/>
    <w:rsid w:val="004D689E"/>
    <w:rsid w:val="004D69A4"/>
    <w:rsid w:val="004D6A9E"/>
    <w:rsid w:val="004D6ACA"/>
    <w:rsid w:val="004D6B4F"/>
    <w:rsid w:val="004D6C19"/>
    <w:rsid w:val="004D6CB5"/>
    <w:rsid w:val="004D6F26"/>
    <w:rsid w:val="004D6F38"/>
    <w:rsid w:val="004D6F5F"/>
    <w:rsid w:val="004D711D"/>
    <w:rsid w:val="004D7196"/>
    <w:rsid w:val="004D7244"/>
    <w:rsid w:val="004D726F"/>
    <w:rsid w:val="004D727C"/>
    <w:rsid w:val="004D72FA"/>
    <w:rsid w:val="004D73BB"/>
    <w:rsid w:val="004D746F"/>
    <w:rsid w:val="004D77B5"/>
    <w:rsid w:val="004D781F"/>
    <w:rsid w:val="004D7952"/>
    <w:rsid w:val="004D79C7"/>
    <w:rsid w:val="004D7A3D"/>
    <w:rsid w:val="004D7A9D"/>
    <w:rsid w:val="004D7CDD"/>
    <w:rsid w:val="004D7D61"/>
    <w:rsid w:val="004D7DD7"/>
    <w:rsid w:val="004D7F60"/>
    <w:rsid w:val="004E009D"/>
    <w:rsid w:val="004E0201"/>
    <w:rsid w:val="004E042A"/>
    <w:rsid w:val="004E0579"/>
    <w:rsid w:val="004E05BC"/>
    <w:rsid w:val="004E06DC"/>
    <w:rsid w:val="004E0713"/>
    <w:rsid w:val="004E07BC"/>
    <w:rsid w:val="004E0861"/>
    <w:rsid w:val="004E0864"/>
    <w:rsid w:val="004E091A"/>
    <w:rsid w:val="004E0922"/>
    <w:rsid w:val="004E0A1C"/>
    <w:rsid w:val="004E0A76"/>
    <w:rsid w:val="004E0AA0"/>
    <w:rsid w:val="004E0AC3"/>
    <w:rsid w:val="004E0ACE"/>
    <w:rsid w:val="004E0ACF"/>
    <w:rsid w:val="004E0B6C"/>
    <w:rsid w:val="004E0E53"/>
    <w:rsid w:val="004E0EE9"/>
    <w:rsid w:val="004E0F09"/>
    <w:rsid w:val="004E0F83"/>
    <w:rsid w:val="004E0FAF"/>
    <w:rsid w:val="004E113C"/>
    <w:rsid w:val="004E12ED"/>
    <w:rsid w:val="004E12F7"/>
    <w:rsid w:val="004E13B5"/>
    <w:rsid w:val="004E1409"/>
    <w:rsid w:val="004E15E0"/>
    <w:rsid w:val="004E169B"/>
    <w:rsid w:val="004E16DA"/>
    <w:rsid w:val="004E16DC"/>
    <w:rsid w:val="004E1701"/>
    <w:rsid w:val="004E178B"/>
    <w:rsid w:val="004E17DA"/>
    <w:rsid w:val="004E18A1"/>
    <w:rsid w:val="004E1943"/>
    <w:rsid w:val="004E199E"/>
    <w:rsid w:val="004E19B5"/>
    <w:rsid w:val="004E19C8"/>
    <w:rsid w:val="004E1ADD"/>
    <w:rsid w:val="004E1B13"/>
    <w:rsid w:val="004E1B4C"/>
    <w:rsid w:val="004E1B7B"/>
    <w:rsid w:val="004E1C12"/>
    <w:rsid w:val="004E1C7A"/>
    <w:rsid w:val="004E1E84"/>
    <w:rsid w:val="004E1F2B"/>
    <w:rsid w:val="004E1F2D"/>
    <w:rsid w:val="004E1F5A"/>
    <w:rsid w:val="004E1F84"/>
    <w:rsid w:val="004E2072"/>
    <w:rsid w:val="004E2144"/>
    <w:rsid w:val="004E217A"/>
    <w:rsid w:val="004E21F3"/>
    <w:rsid w:val="004E23A0"/>
    <w:rsid w:val="004E2462"/>
    <w:rsid w:val="004E25B0"/>
    <w:rsid w:val="004E276C"/>
    <w:rsid w:val="004E2998"/>
    <w:rsid w:val="004E2B82"/>
    <w:rsid w:val="004E2C17"/>
    <w:rsid w:val="004E2C39"/>
    <w:rsid w:val="004E2C3D"/>
    <w:rsid w:val="004E2C69"/>
    <w:rsid w:val="004E2CCE"/>
    <w:rsid w:val="004E2D1A"/>
    <w:rsid w:val="004E2F3B"/>
    <w:rsid w:val="004E2FDA"/>
    <w:rsid w:val="004E3147"/>
    <w:rsid w:val="004E31B6"/>
    <w:rsid w:val="004E3262"/>
    <w:rsid w:val="004E334B"/>
    <w:rsid w:val="004E34E5"/>
    <w:rsid w:val="004E34F7"/>
    <w:rsid w:val="004E3505"/>
    <w:rsid w:val="004E3573"/>
    <w:rsid w:val="004E36B4"/>
    <w:rsid w:val="004E3714"/>
    <w:rsid w:val="004E3892"/>
    <w:rsid w:val="004E38EA"/>
    <w:rsid w:val="004E3993"/>
    <w:rsid w:val="004E3A92"/>
    <w:rsid w:val="004E3C58"/>
    <w:rsid w:val="004E3DCD"/>
    <w:rsid w:val="004E3E72"/>
    <w:rsid w:val="004E3EDC"/>
    <w:rsid w:val="004E40CD"/>
    <w:rsid w:val="004E41F8"/>
    <w:rsid w:val="004E4310"/>
    <w:rsid w:val="004E431C"/>
    <w:rsid w:val="004E4373"/>
    <w:rsid w:val="004E441F"/>
    <w:rsid w:val="004E449B"/>
    <w:rsid w:val="004E455B"/>
    <w:rsid w:val="004E458B"/>
    <w:rsid w:val="004E45F3"/>
    <w:rsid w:val="004E467F"/>
    <w:rsid w:val="004E46C2"/>
    <w:rsid w:val="004E4721"/>
    <w:rsid w:val="004E475A"/>
    <w:rsid w:val="004E4821"/>
    <w:rsid w:val="004E48CB"/>
    <w:rsid w:val="004E48F3"/>
    <w:rsid w:val="004E492D"/>
    <w:rsid w:val="004E49B4"/>
    <w:rsid w:val="004E49C2"/>
    <w:rsid w:val="004E49F2"/>
    <w:rsid w:val="004E4B4F"/>
    <w:rsid w:val="004E4BAC"/>
    <w:rsid w:val="004E4C0B"/>
    <w:rsid w:val="004E4D06"/>
    <w:rsid w:val="004E4D2D"/>
    <w:rsid w:val="004E4DC9"/>
    <w:rsid w:val="004E4FF5"/>
    <w:rsid w:val="004E50AE"/>
    <w:rsid w:val="004E5344"/>
    <w:rsid w:val="004E5392"/>
    <w:rsid w:val="004E55AE"/>
    <w:rsid w:val="004E5627"/>
    <w:rsid w:val="004E57FB"/>
    <w:rsid w:val="004E5806"/>
    <w:rsid w:val="004E59AF"/>
    <w:rsid w:val="004E5A49"/>
    <w:rsid w:val="004E5A60"/>
    <w:rsid w:val="004E5C48"/>
    <w:rsid w:val="004E5C9F"/>
    <w:rsid w:val="004E5DC2"/>
    <w:rsid w:val="004E5E75"/>
    <w:rsid w:val="004E5F23"/>
    <w:rsid w:val="004E617D"/>
    <w:rsid w:val="004E63CD"/>
    <w:rsid w:val="004E6627"/>
    <w:rsid w:val="004E667B"/>
    <w:rsid w:val="004E66F5"/>
    <w:rsid w:val="004E6771"/>
    <w:rsid w:val="004E681C"/>
    <w:rsid w:val="004E6AA8"/>
    <w:rsid w:val="004E6AB7"/>
    <w:rsid w:val="004E6B11"/>
    <w:rsid w:val="004E6B3F"/>
    <w:rsid w:val="004E6B46"/>
    <w:rsid w:val="004E6D60"/>
    <w:rsid w:val="004E702D"/>
    <w:rsid w:val="004E7038"/>
    <w:rsid w:val="004E7097"/>
    <w:rsid w:val="004E70AC"/>
    <w:rsid w:val="004E7146"/>
    <w:rsid w:val="004E73B1"/>
    <w:rsid w:val="004E7517"/>
    <w:rsid w:val="004E75B3"/>
    <w:rsid w:val="004E7638"/>
    <w:rsid w:val="004E7725"/>
    <w:rsid w:val="004E7805"/>
    <w:rsid w:val="004E7809"/>
    <w:rsid w:val="004E78BD"/>
    <w:rsid w:val="004E78F9"/>
    <w:rsid w:val="004E79F0"/>
    <w:rsid w:val="004E7AD6"/>
    <w:rsid w:val="004E7B65"/>
    <w:rsid w:val="004E7B7D"/>
    <w:rsid w:val="004E7BDA"/>
    <w:rsid w:val="004E7CB8"/>
    <w:rsid w:val="004E7CDE"/>
    <w:rsid w:val="004E7E5B"/>
    <w:rsid w:val="004E7E86"/>
    <w:rsid w:val="004E7F42"/>
    <w:rsid w:val="004E7F88"/>
    <w:rsid w:val="004F00A8"/>
    <w:rsid w:val="004F00EC"/>
    <w:rsid w:val="004F0151"/>
    <w:rsid w:val="004F041D"/>
    <w:rsid w:val="004F06EF"/>
    <w:rsid w:val="004F085F"/>
    <w:rsid w:val="004F0948"/>
    <w:rsid w:val="004F0A00"/>
    <w:rsid w:val="004F0A94"/>
    <w:rsid w:val="004F0B53"/>
    <w:rsid w:val="004F0B71"/>
    <w:rsid w:val="004F0CD3"/>
    <w:rsid w:val="004F1081"/>
    <w:rsid w:val="004F1232"/>
    <w:rsid w:val="004F12BE"/>
    <w:rsid w:val="004F12C7"/>
    <w:rsid w:val="004F13D4"/>
    <w:rsid w:val="004F1414"/>
    <w:rsid w:val="004F14FC"/>
    <w:rsid w:val="004F155D"/>
    <w:rsid w:val="004F1574"/>
    <w:rsid w:val="004F1586"/>
    <w:rsid w:val="004F15A2"/>
    <w:rsid w:val="004F15AF"/>
    <w:rsid w:val="004F15F8"/>
    <w:rsid w:val="004F16F6"/>
    <w:rsid w:val="004F1854"/>
    <w:rsid w:val="004F18E5"/>
    <w:rsid w:val="004F19DD"/>
    <w:rsid w:val="004F1A73"/>
    <w:rsid w:val="004F1AA3"/>
    <w:rsid w:val="004F1AD6"/>
    <w:rsid w:val="004F1B3D"/>
    <w:rsid w:val="004F1BE8"/>
    <w:rsid w:val="004F1CB2"/>
    <w:rsid w:val="004F1D49"/>
    <w:rsid w:val="004F1D58"/>
    <w:rsid w:val="004F1D86"/>
    <w:rsid w:val="004F1F1F"/>
    <w:rsid w:val="004F20D7"/>
    <w:rsid w:val="004F2147"/>
    <w:rsid w:val="004F2172"/>
    <w:rsid w:val="004F22D8"/>
    <w:rsid w:val="004F2358"/>
    <w:rsid w:val="004F24B1"/>
    <w:rsid w:val="004F24FD"/>
    <w:rsid w:val="004F257F"/>
    <w:rsid w:val="004F29D9"/>
    <w:rsid w:val="004F2D23"/>
    <w:rsid w:val="004F2E00"/>
    <w:rsid w:val="004F2E97"/>
    <w:rsid w:val="004F2F27"/>
    <w:rsid w:val="004F2FB3"/>
    <w:rsid w:val="004F3064"/>
    <w:rsid w:val="004F31EA"/>
    <w:rsid w:val="004F3208"/>
    <w:rsid w:val="004F3276"/>
    <w:rsid w:val="004F3284"/>
    <w:rsid w:val="004F3397"/>
    <w:rsid w:val="004F35A4"/>
    <w:rsid w:val="004F37F9"/>
    <w:rsid w:val="004F395E"/>
    <w:rsid w:val="004F39BB"/>
    <w:rsid w:val="004F3A48"/>
    <w:rsid w:val="004F3B40"/>
    <w:rsid w:val="004F3BDF"/>
    <w:rsid w:val="004F3C15"/>
    <w:rsid w:val="004F3CFC"/>
    <w:rsid w:val="004F3E80"/>
    <w:rsid w:val="004F413C"/>
    <w:rsid w:val="004F4149"/>
    <w:rsid w:val="004F417B"/>
    <w:rsid w:val="004F41F9"/>
    <w:rsid w:val="004F434A"/>
    <w:rsid w:val="004F43D5"/>
    <w:rsid w:val="004F43FF"/>
    <w:rsid w:val="004F451C"/>
    <w:rsid w:val="004F47E3"/>
    <w:rsid w:val="004F4A26"/>
    <w:rsid w:val="004F4B22"/>
    <w:rsid w:val="004F4C7C"/>
    <w:rsid w:val="004F4CDA"/>
    <w:rsid w:val="004F4DF2"/>
    <w:rsid w:val="004F5057"/>
    <w:rsid w:val="004F5058"/>
    <w:rsid w:val="004F50BD"/>
    <w:rsid w:val="004F513F"/>
    <w:rsid w:val="004F53D7"/>
    <w:rsid w:val="004F55D5"/>
    <w:rsid w:val="004F56BE"/>
    <w:rsid w:val="004F5714"/>
    <w:rsid w:val="004F57AD"/>
    <w:rsid w:val="004F58D2"/>
    <w:rsid w:val="004F59F4"/>
    <w:rsid w:val="004F5A2D"/>
    <w:rsid w:val="004F5A69"/>
    <w:rsid w:val="004F5B4D"/>
    <w:rsid w:val="004F5B94"/>
    <w:rsid w:val="004F5BD9"/>
    <w:rsid w:val="004F5C85"/>
    <w:rsid w:val="004F5CEF"/>
    <w:rsid w:val="004F5FAE"/>
    <w:rsid w:val="004F5FEB"/>
    <w:rsid w:val="004F60AB"/>
    <w:rsid w:val="004F60D3"/>
    <w:rsid w:val="004F6110"/>
    <w:rsid w:val="004F61E3"/>
    <w:rsid w:val="004F633F"/>
    <w:rsid w:val="004F6381"/>
    <w:rsid w:val="004F64E6"/>
    <w:rsid w:val="004F6590"/>
    <w:rsid w:val="004F661D"/>
    <w:rsid w:val="004F6ACA"/>
    <w:rsid w:val="004F6BBE"/>
    <w:rsid w:val="004F6C63"/>
    <w:rsid w:val="004F6C90"/>
    <w:rsid w:val="004F6D4E"/>
    <w:rsid w:val="004F6E2D"/>
    <w:rsid w:val="004F6E46"/>
    <w:rsid w:val="004F6FDE"/>
    <w:rsid w:val="004F7263"/>
    <w:rsid w:val="004F727A"/>
    <w:rsid w:val="004F727B"/>
    <w:rsid w:val="004F753D"/>
    <w:rsid w:val="004F7544"/>
    <w:rsid w:val="004F764B"/>
    <w:rsid w:val="004F7662"/>
    <w:rsid w:val="004F7687"/>
    <w:rsid w:val="004F7812"/>
    <w:rsid w:val="004F783C"/>
    <w:rsid w:val="004F799B"/>
    <w:rsid w:val="004F79C3"/>
    <w:rsid w:val="004F79E6"/>
    <w:rsid w:val="004F7A8A"/>
    <w:rsid w:val="004F7B8F"/>
    <w:rsid w:val="004F7C49"/>
    <w:rsid w:val="004F7D34"/>
    <w:rsid w:val="004F7DAC"/>
    <w:rsid w:val="004F7EB9"/>
    <w:rsid w:val="004F7F99"/>
    <w:rsid w:val="00500151"/>
    <w:rsid w:val="0050020C"/>
    <w:rsid w:val="00500224"/>
    <w:rsid w:val="0050026C"/>
    <w:rsid w:val="00500282"/>
    <w:rsid w:val="005004A1"/>
    <w:rsid w:val="005004E9"/>
    <w:rsid w:val="0050053B"/>
    <w:rsid w:val="00500540"/>
    <w:rsid w:val="005005A2"/>
    <w:rsid w:val="005006DF"/>
    <w:rsid w:val="0050097C"/>
    <w:rsid w:val="00500A1E"/>
    <w:rsid w:val="00500A48"/>
    <w:rsid w:val="00500AE2"/>
    <w:rsid w:val="00500B07"/>
    <w:rsid w:val="00500B34"/>
    <w:rsid w:val="00500B66"/>
    <w:rsid w:val="00500B7A"/>
    <w:rsid w:val="00500D70"/>
    <w:rsid w:val="00500DDE"/>
    <w:rsid w:val="00500E9E"/>
    <w:rsid w:val="00500F71"/>
    <w:rsid w:val="0050100F"/>
    <w:rsid w:val="00501098"/>
    <w:rsid w:val="005010B4"/>
    <w:rsid w:val="005010EB"/>
    <w:rsid w:val="005013C0"/>
    <w:rsid w:val="00501455"/>
    <w:rsid w:val="005014C0"/>
    <w:rsid w:val="00501574"/>
    <w:rsid w:val="005015C9"/>
    <w:rsid w:val="005016C5"/>
    <w:rsid w:val="00501771"/>
    <w:rsid w:val="005019F9"/>
    <w:rsid w:val="00501A51"/>
    <w:rsid w:val="00501B29"/>
    <w:rsid w:val="00501BDE"/>
    <w:rsid w:val="00501CA3"/>
    <w:rsid w:val="00501CAA"/>
    <w:rsid w:val="00501CE7"/>
    <w:rsid w:val="00501CF6"/>
    <w:rsid w:val="00501D7C"/>
    <w:rsid w:val="00501E4F"/>
    <w:rsid w:val="00501F42"/>
    <w:rsid w:val="0050206F"/>
    <w:rsid w:val="005020DA"/>
    <w:rsid w:val="0050213B"/>
    <w:rsid w:val="00502284"/>
    <w:rsid w:val="005022CC"/>
    <w:rsid w:val="0050251D"/>
    <w:rsid w:val="0050274E"/>
    <w:rsid w:val="00502770"/>
    <w:rsid w:val="00502786"/>
    <w:rsid w:val="00502853"/>
    <w:rsid w:val="005028BD"/>
    <w:rsid w:val="00502A1C"/>
    <w:rsid w:val="00502ACF"/>
    <w:rsid w:val="00502B96"/>
    <w:rsid w:val="00502D0B"/>
    <w:rsid w:val="00502D5A"/>
    <w:rsid w:val="00502D5D"/>
    <w:rsid w:val="00502E65"/>
    <w:rsid w:val="00502EA2"/>
    <w:rsid w:val="00502F10"/>
    <w:rsid w:val="00502F17"/>
    <w:rsid w:val="00503058"/>
    <w:rsid w:val="0050314F"/>
    <w:rsid w:val="005031DB"/>
    <w:rsid w:val="005032ED"/>
    <w:rsid w:val="005033E9"/>
    <w:rsid w:val="0050341A"/>
    <w:rsid w:val="005034F6"/>
    <w:rsid w:val="0050375E"/>
    <w:rsid w:val="005037D1"/>
    <w:rsid w:val="00503814"/>
    <w:rsid w:val="0050386B"/>
    <w:rsid w:val="005039C9"/>
    <w:rsid w:val="00503A07"/>
    <w:rsid w:val="00503A6A"/>
    <w:rsid w:val="00503AC8"/>
    <w:rsid w:val="00503B7D"/>
    <w:rsid w:val="00503BE9"/>
    <w:rsid w:val="00503CFE"/>
    <w:rsid w:val="00503D51"/>
    <w:rsid w:val="00503F70"/>
    <w:rsid w:val="0050428A"/>
    <w:rsid w:val="0050432B"/>
    <w:rsid w:val="0050444C"/>
    <w:rsid w:val="00504465"/>
    <w:rsid w:val="0050450E"/>
    <w:rsid w:val="0050450F"/>
    <w:rsid w:val="0050453F"/>
    <w:rsid w:val="00504551"/>
    <w:rsid w:val="00504583"/>
    <w:rsid w:val="0050460E"/>
    <w:rsid w:val="005046FE"/>
    <w:rsid w:val="00504736"/>
    <w:rsid w:val="005047D7"/>
    <w:rsid w:val="0050487D"/>
    <w:rsid w:val="00504889"/>
    <w:rsid w:val="00504BF3"/>
    <w:rsid w:val="00504C33"/>
    <w:rsid w:val="00504CFA"/>
    <w:rsid w:val="00504D1D"/>
    <w:rsid w:val="00504D3F"/>
    <w:rsid w:val="00504D4C"/>
    <w:rsid w:val="00504D7E"/>
    <w:rsid w:val="00504E1E"/>
    <w:rsid w:val="00504E93"/>
    <w:rsid w:val="00504F71"/>
    <w:rsid w:val="00504F82"/>
    <w:rsid w:val="00504F93"/>
    <w:rsid w:val="00505013"/>
    <w:rsid w:val="00505068"/>
    <w:rsid w:val="0050515C"/>
    <w:rsid w:val="00505262"/>
    <w:rsid w:val="00505263"/>
    <w:rsid w:val="0050526B"/>
    <w:rsid w:val="005052E1"/>
    <w:rsid w:val="00505303"/>
    <w:rsid w:val="00505310"/>
    <w:rsid w:val="005054F8"/>
    <w:rsid w:val="00505584"/>
    <w:rsid w:val="00505604"/>
    <w:rsid w:val="005056AE"/>
    <w:rsid w:val="00505793"/>
    <w:rsid w:val="0050579C"/>
    <w:rsid w:val="005057C3"/>
    <w:rsid w:val="005057F0"/>
    <w:rsid w:val="0050587B"/>
    <w:rsid w:val="0050594A"/>
    <w:rsid w:val="005059D1"/>
    <w:rsid w:val="00505A8F"/>
    <w:rsid w:val="00505AE6"/>
    <w:rsid w:val="00505AFF"/>
    <w:rsid w:val="00505B13"/>
    <w:rsid w:val="00505BD7"/>
    <w:rsid w:val="00505E13"/>
    <w:rsid w:val="0050606C"/>
    <w:rsid w:val="0050606F"/>
    <w:rsid w:val="005060A7"/>
    <w:rsid w:val="005060B1"/>
    <w:rsid w:val="005060CB"/>
    <w:rsid w:val="00506128"/>
    <w:rsid w:val="005061B2"/>
    <w:rsid w:val="005062FC"/>
    <w:rsid w:val="00506493"/>
    <w:rsid w:val="005065E6"/>
    <w:rsid w:val="005065F4"/>
    <w:rsid w:val="0050672D"/>
    <w:rsid w:val="00506794"/>
    <w:rsid w:val="0050696E"/>
    <w:rsid w:val="00506A5D"/>
    <w:rsid w:val="00506B23"/>
    <w:rsid w:val="00506B5C"/>
    <w:rsid w:val="00506B97"/>
    <w:rsid w:val="00506C1B"/>
    <w:rsid w:val="00506CD6"/>
    <w:rsid w:val="00506E5D"/>
    <w:rsid w:val="00506F31"/>
    <w:rsid w:val="00507089"/>
    <w:rsid w:val="0050718B"/>
    <w:rsid w:val="00507193"/>
    <w:rsid w:val="00507257"/>
    <w:rsid w:val="005073A9"/>
    <w:rsid w:val="005073E0"/>
    <w:rsid w:val="00507403"/>
    <w:rsid w:val="0050746C"/>
    <w:rsid w:val="00507494"/>
    <w:rsid w:val="00507516"/>
    <w:rsid w:val="00507587"/>
    <w:rsid w:val="005075DD"/>
    <w:rsid w:val="005076A0"/>
    <w:rsid w:val="00507A93"/>
    <w:rsid w:val="00507AEB"/>
    <w:rsid w:val="00507B2B"/>
    <w:rsid w:val="00507B68"/>
    <w:rsid w:val="00507BBF"/>
    <w:rsid w:val="00507CB5"/>
    <w:rsid w:val="00507DBB"/>
    <w:rsid w:val="00507DC9"/>
    <w:rsid w:val="00507E24"/>
    <w:rsid w:val="00507EF5"/>
    <w:rsid w:val="00507F09"/>
    <w:rsid w:val="00507FA9"/>
    <w:rsid w:val="00510023"/>
    <w:rsid w:val="00510053"/>
    <w:rsid w:val="00510150"/>
    <w:rsid w:val="005101B2"/>
    <w:rsid w:val="005103EA"/>
    <w:rsid w:val="00510420"/>
    <w:rsid w:val="005104B9"/>
    <w:rsid w:val="0051060F"/>
    <w:rsid w:val="00510811"/>
    <w:rsid w:val="0051083F"/>
    <w:rsid w:val="0051096B"/>
    <w:rsid w:val="00510990"/>
    <w:rsid w:val="005109A6"/>
    <w:rsid w:val="00510BE9"/>
    <w:rsid w:val="00510D56"/>
    <w:rsid w:val="00510D5E"/>
    <w:rsid w:val="00510D8E"/>
    <w:rsid w:val="00510EBA"/>
    <w:rsid w:val="00510EBE"/>
    <w:rsid w:val="00511069"/>
    <w:rsid w:val="0051113F"/>
    <w:rsid w:val="005111A0"/>
    <w:rsid w:val="005111AE"/>
    <w:rsid w:val="0051127B"/>
    <w:rsid w:val="005112DC"/>
    <w:rsid w:val="00511348"/>
    <w:rsid w:val="00511473"/>
    <w:rsid w:val="0051147E"/>
    <w:rsid w:val="0051154B"/>
    <w:rsid w:val="0051157E"/>
    <w:rsid w:val="00511835"/>
    <w:rsid w:val="005118C7"/>
    <w:rsid w:val="00511AAC"/>
    <w:rsid w:val="00511B8B"/>
    <w:rsid w:val="00511BC2"/>
    <w:rsid w:val="00511BFC"/>
    <w:rsid w:val="00511C57"/>
    <w:rsid w:val="00511CA4"/>
    <w:rsid w:val="00511D75"/>
    <w:rsid w:val="00511DAF"/>
    <w:rsid w:val="00511E45"/>
    <w:rsid w:val="00511EBF"/>
    <w:rsid w:val="00512025"/>
    <w:rsid w:val="005120FE"/>
    <w:rsid w:val="0051230D"/>
    <w:rsid w:val="00512336"/>
    <w:rsid w:val="00512512"/>
    <w:rsid w:val="00512515"/>
    <w:rsid w:val="0051254C"/>
    <w:rsid w:val="00512676"/>
    <w:rsid w:val="0051272A"/>
    <w:rsid w:val="00512792"/>
    <w:rsid w:val="00512862"/>
    <w:rsid w:val="00512877"/>
    <w:rsid w:val="00512989"/>
    <w:rsid w:val="005129D6"/>
    <w:rsid w:val="00512BA9"/>
    <w:rsid w:val="00512C7F"/>
    <w:rsid w:val="00512DAC"/>
    <w:rsid w:val="00512F58"/>
    <w:rsid w:val="005130CC"/>
    <w:rsid w:val="00513103"/>
    <w:rsid w:val="005131A1"/>
    <w:rsid w:val="0051327B"/>
    <w:rsid w:val="005132D9"/>
    <w:rsid w:val="005133CB"/>
    <w:rsid w:val="00513481"/>
    <w:rsid w:val="00513538"/>
    <w:rsid w:val="00513565"/>
    <w:rsid w:val="00513627"/>
    <w:rsid w:val="00513715"/>
    <w:rsid w:val="00513873"/>
    <w:rsid w:val="0051387C"/>
    <w:rsid w:val="005138A6"/>
    <w:rsid w:val="0051393F"/>
    <w:rsid w:val="005139C3"/>
    <w:rsid w:val="00513C55"/>
    <w:rsid w:val="00513D39"/>
    <w:rsid w:val="00513D8C"/>
    <w:rsid w:val="00513D99"/>
    <w:rsid w:val="00513DC7"/>
    <w:rsid w:val="00513EBE"/>
    <w:rsid w:val="00513EEC"/>
    <w:rsid w:val="00513FF5"/>
    <w:rsid w:val="00514001"/>
    <w:rsid w:val="005141D0"/>
    <w:rsid w:val="005142CC"/>
    <w:rsid w:val="005142F5"/>
    <w:rsid w:val="00514399"/>
    <w:rsid w:val="005143FB"/>
    <w:rsid w:val="0051444A"/>
    <w:rsid w:val="00514523"/>
    <w:rsid w:val="00514697"/>
    <w:rsid w:val="005146D7"/>
    <w:rsid w:val="005147E8"/>
    <w:rsid w:val="00514821"/>
    <w:rsid w:val="005149B1"/>
    <w:rsid w:val="00514AAE"/>
    <w:rsid w:val="00514C69"/>
    <w:rsid w:val="00514CAA"/>
    <w:rsid w:val="00514CAB"/>
    <w:rsid w:val="00514D9A"/>
    <w:rsid w:val="00514E0C"/>
    <w:rsid w:val="00514F1D"/>
    <w:rsid w:val="00514F25"/>
    <w:rsid w:val="005151EA"/>
    <w:rsid w:val="005152C7"/>
    <w:rsid w:val="0051530E"/>
    <w:rsid w:val="0051530F"/>
    <w:rsid w:val="00515327"/>
    <w:rsid w:val="0051536E"/>
    <w:rsid w:val="00515456"/>
    <w:rsid w:val="0051546A"/>
    <w:rsid w:val="00515475"/>
    <w:rsid w:val="005154C4"/>
    <w:rsid w:val="00515530"/>
    <w:rsid w:val="0051554D"/>
    <w:rsid w:val="005155C1"/>
    <w:rsid w:val="005156D2"/>
    <w:rsid w:val="0051575B"/>
    <w:rsid w:val="0051575D"/>
    <w:rsid w:val="005157B6"/>
    <w:rsid w:val="0051591E"/>
    <w:rsid w:val="0051599B"/>
    <w:rsid w:val="00515B05"/>
    <w:rsid w:val="00515B2D"/>
    <w:rsid w:val="00515B92"/>
    <w:rsid w:val="00515C79"/>
    <w:rsid w:val="00515FA7"/>
    <w:rsid w:val="00515FD4"/>
    <w:rsid w:val="00515FDF"/>
    <w:rsid w:val="00516052"/>
    <w:rsid w:val="005160B2"/>
    <w:rsid w:val="00516107"/>
    <w:rsid w:val="00516185"/>
    <w:rsid w:val="00516235"/>
    <w:rsid w:val="00516321"/>
    <w:rsid w:val="00516334"/>
    <w:rsid w:val="005163F0"/>
    <w:rsid w:val="00516424"/>
    <w:rsid w:val="00516427"/>
    <w:rsid w:val="005164C5"/>
    <w:rsid w:val="005164EC"/>
    <w:rsid w:val="0051659B"/>
    <w:rsid w:val="00516602"/>
    <w:rsid w:val="00516609"/>
    <w:rsid w:val="0051664E"/>
    <w:rsid w:val="00516716"/>
    <w:rsid w:val="00516753"/>
    <w:rsid w:val="00516901"/>
    <w:rsid w:val="005169CA"/>
    <w:rsid w:val="00516A61"/>
    <w:rsid w:val="00516B5A"/>
    <w:rsid w:val="00516C08"/>
    <w:rsid w:val="00516C0D"/>
    <w:rsid w:val="00516D76"/>
    <w:rsid w:val="00516E02"/>
    <w:rsid w:val="00516ED4"/>
    <w:rsid w:val="00516F1B"/>
    <w:rsid w:val="0051700D"/>
    <w:rsid w:val="00517056"/>
    <w:rsid w:val="0051705A"/>
    <w:rsid w:val="005170BF"/>
    <w:rsid w:val="005171E6"/>
    <w:rsid w:val="005172ED"/>
    <w:rsid w:val="00517317"/>
    <w:rsid w:val="005173AA"/>
    <w:rsid w:val="005174C6"/>
    <w:rsid w:val="00517506"/>
    <w:rsid w:val="00517546"/>
    <w:rsid w:val="0051761A"/>
    <w:rsid w:val="0051790A"/>
    <w:rsid w:val="00517958"/>
    <w:rsid w:val="00517997"/>
    <w:rsid w:val="00517AC6"/>
    <w:rsid w:val="00517B26"/>
    <w:rsid w:val="00517C0E"/>
    <w:rsid w:val="00517C58"/>
    <w:rsid w:val="00517D70"/>
    <w:rsid w:val="00517D83"/>
    <w:rsid w:val="00517DF6"/>
    <w:rsid w:val="00520013"/>
    <w:rsid w:val="00520224"/>
    <w:rsid w:val="0052022F"/>
    <w:rsid w:val="00520267"/>
    <w:rsid w:val="0052030A"/>
    <w:rsid w:val="00520321"/>
    <w:rsid w:val="005203B1"/>
    <w:rsid w:val="00520494"/>
    <w:rsid w:val="00520499"/>
    <w:rsid w:val="005205AC"/>
    <w:rsid w:val="00520610"/>
    <w:rsid w:val="005206AE"/>
    <w:rsid w:val="0052077C"/>
    <w:rsid w:val="00520820"/>
    <w:rsid w:val="0052086F"/>
    <w:rsid w:val="00520A57"/>
    <w:rsid w:val="00520BDF"/>
    <w:rsid w:val="00520C91"/>
    <w:rsid w:val="00520CA6"/>
    <w:rsid w:val="00520E42"/>
    <w:rsid w:val="00520E7C"/>
    <w:rsid w:val="00521011"/>
    <w:rsid w:val="00521196"/>
    <w:rsid w:val="005211E2"/>
    <w:rsid w:val="00521351"/>
    <w:rsid w:val="0052140B"/>
    <w:rsid w:val="00521495"/>
    <w:rsid w:val="005214AB"/>
    <w:rsid w:val="00521519"/>
    <w:rsid w:val="005215CE"/>
    <w:rsid w:val="00521632"/>
    <w:rsid w:val="0052186F"/>
    <w:rsid w:val="005218F6"/>
    <w:rsid w:val="0052191C"/>
    <w:rsid w:val="00521935"/>
    <w:rsid w:val="005219DF"/>
    <w:rsid w:val="00521A84"/>
    <w:rsid w:val="00521C24"/>
    <w:rsid w:val="00521C59"/>
    <w:rsid w:val="00521CE7"/>
    <w:rsid w:val="00521D9B"/>
    <w:rsid w:val="0052212F"/>
    <w:rsid w:val="0052213C"/>
    <w:rsid w:val="00522166"/>
    <w:rsid w:val="00522178"/>
    <w:rsid w:val="0052217F"/>
    <w:rsid w:val="00522267"/>
    <w:rsid w:val="005222A2"/>
    <w:rsid w:val="0052239B"/>
    <w:rsid w:val="00522435"/>
    <w:rsid w:val="00522483"/>
    <w:rsid w:val="005226B0"/>
    <w:rsid w:val="0052272A"/>
    <w:rsid w:val="00522829"/>
    <w:rsid w:val="0052298D"/>
    <w:rsid w:val="005229A3"/>
    <w:rsid w:val="005229C6"/>
    <w:rsid w:val="00522AA8"/>
    <w:rsid w:val="00522B1E"/>
    <w:rsid w:val="00522F67"/>
    <w:rsid w:val="0052300B"/>
    <w:rsid w:val="00523047"/>
    <w:rsid w:val="005230A1"/>
    <w:rsid w:val="005230F8"/>
    <w:rsid w:val="005233C7"/>
    <w:rsid w:val="00523403"/>
    <w:rsid w:val="005236F6"/>
    <w:rsid w:val="00523708"/>
    <w:rsid w:val="005237C2"/>
    <w:rsid w:val="00523811"/>
    <w:rsid w:val="005238A5"/>
    <w:rsid w:val="0052397C"/>
    <w:rsid w:val="0052398C"/>
    <w:rsid w:val="00523A0D"/>
    <w:rsid w:val="00523A54"/>
    <w:rsid w:val="00523AD1"/>
    <w:rsid w:val="00523AE7"/>
    <w:rsid w:val="00523B3A"/>
    <w:rsid w:val="00523C97"/>
    <w:rsid w:val="00523CD6"/>
    <w:rsid w:val="00523D1B"/>
    <w:rsid w:val="00523D34"/>
    <w:rsid w:val="00523E7B"/>
    <w:rsid w:val="00523EFE"/>
    <w:rsid w:val="00523FCB"/>
    <w:rsid w:val="00523FF0"/>
    <w:rsid w:val="00524158"/>
    <w:rsid w:val="005241D2"/>
    <w:rsid w:val="00524240"/>
    <w:rsid w:val="0052428C"/>
    <w:rsid w:val="005242F4"/>
    <w:rsid w:val="00524418"/>
    <w:rsid w:val="0052443E"/>
    <w:rsid w:val="0052450A"/>
    <w:rsid w:val="00524569"/>
    <w:rsid w:val="00524629"/>
    <w:rsid w:val="005246FC"/>
    <w:rsid w:val="00524796"/>
    <w:rsid w:val="0052479D"/>
    <w:rsid w:val="005248FE"/>
    <w:rsid w:val="00524987"/>
    <w:rsid w:val="00524A03"/>
    <w:rsid w:val="00524A1C"/>
    <w:rsid w:val="00524B00"/>
    <w:rsid w:val="00524CC0"/>
    <w:rsid w:val="00524D10"/>
    <w:rsid w:val="00524E6D"/>
    <w:rsid w:val="00524F70"/>
    <w:rsid w:val="00525039"/>
    <w:rsid w:val="00525227"/>
    <w:rsid w:val="0052532B"/>
    <w:rsid w:val="0052538B"/>
    <w:rsid w:val="0052542D"/>
    <w:rsid w:val="005254FC"/>
    <w:rsid w:val="00525512"/>
    <w:rsid w:val="00525518"/>
    <w:rsid w:val="00525598"/>
    <w:rsid w:val="0052559E"/>
    <w:rsid w:val="005256BE"/>
    <w:rsid w:val="005256CC"/>
    <w:rsid w:val="005257B7"/>
    <w:rsid w:val="00525814"/>
    <w:rsid w:val="005259FA"/>
    <w:rsid w:val="00525BD8"/>
    <w:rsid w:val="00525BE0"/>
    <w:rsid w:val="00525C11"/>
    <w:rsid w:val="00525D65"/>
    <w:rsid w:val="00525E25"/>
    <w:rsid w:val="00525EB3"/>
    <w:rsid w:val="00525F7E"/>
    <w:rsid w:val="00525FBC"/>
    <w:rsid w:val="005260FB"/>
    <w:rsid w:val="0052611D"/>
    <w:rsid w:val="0052625B"/>
    <w:rsid w:val="0052629E"/>
    <w:rsid w:val="005262C4"/>
    <w:rsid w:val="0052637D"/>
    <w:rsid w:val="00526512"/>
    <w:rsid w:val="0052652C"/>
    <w:rsid w:val="005265D0"/>
    <w:rsid w:val="0052664F"/>
    <w:rsid w:val="0052667E"/>
    <w:rsid w:val="005266AD"/>
    <w:rsid w:val="00526716"/>
    <w:rsid w:val="005267C7"/>
    <w:rsid w:val="00526822"/>
    <w:rsid w:val="00526954"/>
    <w:rsid w:val="0052695B"/>
    <w:rsid w:val="00526A08"/>
    <w:rsid w:val="00526C04"/>
    <w:rsid w:val="00526D55"/>
    <w:rsid w:val="00526D87"/>
    <w:rsid w:val="00526DC0"/>
    <w:rsid w:val="00526E55"/>
    <w:rsid w:val="00526E8A"/>
    <w:rsid w:val="00526EDC"/>
    <w:rsid w:val="00526FEF"/>
    <w:rsid w:val="00527241"/>
    <w:rsid w:val="0052726E"/>
    <w:rsid w:val="005272ED"/>
    <w:rsid w:val="00527305"/>
    <w:rsid w:val="00527361"/>
    <w:rsid w:val="00527432"/>
    <w:rsid w:val="005275A7"/>
    <w:rsid w:val="005276CA"/>
    <w:rsid w:val="005278AB"/>
    <w:rsid w:val="005279C5"/>
    <w:rsid w:val="00527AAA"/>
    <w:rsid w:val="00527B95"/>
    <w:rsid w:val="00527D99"/>
    <w:rsid w:val="00527DCA"/>
    <w:rsid w:val="00527ED4"/>
    <w:rsid w:val="00527F34"/>
    <w:rsid w:val="005300C8"/>
    <w:rsid w:val="00530215"/>
    <w:rsid w:val="005302DC"/>
    <w:rsid w:val="00530305"/>
    <w:rsid w:val="0053033B"/>
    <w:rsid w:val="0053036D"/>
    <w:rsid w:val="005304DF"/>
    <w:rsid w:val="00530569"/>
    <w:rsid w:val="005305BF"/>
    <w:rsid w:val="0053061F"/>
    <w:rsid w:val="00530632"/>
    <w:rsid w:val="00530678"/>
    <w:rsid w:val="005308D7"/>
    <w:rsid w:val="005308E1"/>
    <w:rsid w:val="00530B50"/>
    <w:rsid w:val="00530BE0"/>
    <w:rsid w:val="00530D16"/>
    <w:rsid w:val="00530E5A"/>
    <w:rsid w:val="00530F12"/>
    <w:rsid w:val="00530F79"/>
    <w:rsid w:val="00530F96"/>
    <w:rsid w:val="0053105F"/>
    <w:rsid w:val="0053123A"/>
    <w:rsid w:val="005312E4"/>
    <w:rsid w:val="00531346"/>
    <w:rsid w:val="005315CF"/>
    <w:rsid w:val="00531605"/>
    <w:rsid w:val="00531628"/>
    <w:rsid w:val="00531649"/>
    <w:rsid w:val="0053166A"/>
    <w:rsid w:val="0053178D"/>
    <w:rsid w:val="005317F0"/>
    <w:rsid w:val="005317F4"/>
    <w:rsid w:val="00531BF6"/>
    <w:rsid w:val="00531C04"/>
    <w:rsid w:val="00531C43"/>
    <w:rsid w:val="00531D91"/>
    <w:rsid w:val="00531DD6"/>
    <w:rsid w:val="00531E6B"/>
    <w:rsid w:val="00531F89"/>
    <w:rsid w:val="00532058"/>
    <w:rsid w:val="005320D0"/>
    <w:rsid w:val="0053222B"/>
    <w:rsid w:val="00532268"/>
    <w:rsid w:val="005322CE"/>
    <w:rsid w:val="0053232F"/>
    <w:rsid w:val="00532344"/>
    <w:rsid w:val="00532371"/>
    <w:rsid w:val="00532579"/>
    <w:rsid w:val="005325DF"/>
    <w:rsid w:val="0053263D"/>
    <w:rsid w:val="00532782"/>
    <w:rsid w:val="0053282A"/>
    <w:rsid w:val="005329A3"/>
    <w:rsid w:val="005329FC"/>
    <w:rsid w:val="00532A18"/>
    <w:rsid w:val="00532A29"/>
    <w:rsid w:val="00532BBC"/>
    <w:rsid w:val="00532DB3"/>
    <w:rsid w:val="00532ECC"/>
    <w:rsid w:val="00532EEB"/>
    <w:rsid w:val="00532F87"/>
    <w:rsid w:val="00532FB8"/>
    <w:rsid w:val="0053303A"/>
    <w:rsid w:val="0053328E"/>
    <w:rsid w:val="005332B3"/>
    <w:rsid w:val="005332E2"/>
    <w:rsid w:val="005332F0"/>
    <w:rsid w:val="00533320"/>
    <w:rsid w:val="0053339E"/>
    <w:rsid w:val="005333FB"/>
    <w:rsid w:val="005334EC"/>
    <w:rsid w:val="00533682"/>
    <w:rsid w:val="00533767"/>
    <w:rsid w:val="005337DA"/>
    <w:rsid w:val="00533824"/>
    <w:rsid w:val="00533899"/>
    <w:rsid w:val="005338F4"/>
    <w:rsid w:val="00533952"/>
    <w:rsid w:val="00533A15"/>
    <w:rsid w:val="00533A51"/>
    <w:rsid w:val="00533D2B"/>
    <w:rsid w:val="00533DDF"/>
    <w:rsid w:val="00533F3F"/>
    <w:rsid w:val="00533F7C"/>
    <w:rsid w:val="00533F7E"/>
    <w:rsid w:val="00533FC8"/>
    <w:rsid w:val="00534221"/>
    <w:rsid w:val="00534371"/>
    <w:rsid w:val="005343A3"/>
    <w:rsid w:val="005344CE"/>
    <w:rsid w:val="00534565"/>
    <w:rsid w:val="0053465F"/>
    <w:rsid w:val="00534717"/>
    <w:rsid w:val="0053478C"/>
    <w:rsid w:val="00534841"/>
    <w:rsid w:val="0053487F"/>
    <w:rsid w:val="00534910"/>
    <w:rsid w:val="00534961"/>
    <w:rsid w:val="005349F3"/>
    <w:rsid w:val="00534A34"/>
    <w:rsid w:val="00534B36"/>
    <w:rsid w:val="00534C37"/>
    <w:rsid w:val="00534C59"/>
    <w:rsid w:val="00534CE6"/>
    <w:rsid w:val="00534D05"/>
    <w:rsid w:val="00534DE6"/>
    <w:rsid w:val="00534E83"/>
    <w:rsid w:val="00534EFC"/>
    <w:rsid w:val="00535130"/>
    <w:rsid w:val="00535313"/>
    <w:rsid w:val="00535340"/>
    <w:rsid w:val="00535341"/>
    <w:rsid w:val="0053535D"/>
    <w:rsid w:val="005354F9"/>
    <w:rsid w:val="00535692"/>
    <w:rsid w:val="005356D3"/>
    <w:rsid w:val="0053574B"/>
    <w:rsid w:val="00535752"/>
    <w:rsid w:val="0053578F"/>
    <w:rsid w:val="005358E9"/>
    <w:rsid w:val="00535943"/>
    <w:rsid w:val="005359D0"/>
    <w:rsid w:val="005359D4"/>
    <w:rsid w:val="00535A07"/>
    <w:rsid w:val="00535AE5"/>
    <w:rsid w:val="00535C12"/>
    <w:rsid w:val="00535E12"/>
    <w:rsid w:val="00535FB3"/>
    <w:rsid w:val="00535FF7"/>
    <w:rsid w:val="0053601A"/>
    <w:rsid w:val="0053618D"/>
    <w:rsid w:val="0053622F"/>
    <w:rsid w:val="00536313"/>
    <w:rsid w:val="005363A5"/>
    <w:rsid w:val="005363BE"/>
    <w:rsid w:val="00536416"/>
    <w:rsid w:val="00536443"/>
    <w:rsid w:val="005364C0"/>
    <w:rsid w:val="005364DC"/>
    <w:rsid w:val="00536529"/>
    <w:rsid w:val="005365D1"/>
    <w:rsid w:val="0053673F"/>
    <w:rsid w:val="00536745"/>
    <w:rsid w:val="00536938"/>
    <w:rsid w:val="0053694B"/>
    <w:rsid w:val="00536961"/>
    <w:rsid w:val="00536B2D"/>
    <w:rsid w:val="00536B7A"/>
    <w:rsid w:val="00536C3A"/>
    <w:rsid w:val="00536DD7"/>
    <w:rsid w:val="00537093"/>
    <w:rsid w:val="00537129"/>
    <w:rsid w:val="00537234"/>
    <w:rsid w:val="00537273"/>
    <w:rsid w:val="00537377"/>
    <w:rsid w:val="00537396"/>
    <w:rsid w:val="005373FF"/>
    <w:rsid w:val="0053775E"/>
    <w:rsid w:val="005377AE"/>
    <w:rsid w:val="0053785B"/>
    <w:rsid w:val="005378BA"/>
    <w:rsid w:val="00537919"/>
    <w:rsid w:val="00537B64"/>
    <w:rsid w:val="00537E8E"/>
    <w:rsid w:val="00537E90"/>
    <w:rsid w:val="00537F22"/>
    <w:rsid w:val="00537F91"/>
    <w:rsid w:val="00537FE2"/>
    <w:rsid w:val="00540015"/>
    <w:rsid w:val="0054008D"/>
    <w:rsid w:val="005400B8"/>
    <w:rsid w:val="00540125"/>
    <w:rsid w:val="0054014F"/>
    <w:rsid w:val="005401F0"/>
    <w:rsid w:val="005402E9"/>
    <w:rsid w:val="005403D4"/>
    <w:rsid w:val="00540409"/>
    <w:rsid w:val="00540508"/>
    <w:rsid w:val="00540524"/>
    <w:rsid w:val="005405B7"/>
    <w:rsid w:val="005405E0"/>
    <w:rsid w:val="005405EA"/>
    <w:rsid w:val="00540652"/>
    <w:rsid w:val="00540697"/>
    <w:rsid w:val="0054069D"/>
    <w:rsid w:val="005406A4"/>
    <w:rsid w:val="005407E0"/>
    <w:rsid w:val="0054089C"/>
    <w:rsid w:val="0054096C"/>
    <w:rsid w:val="005409F3"/>
    <w:rsid w:val="00540AE2"/>
    <w:rsid w:val="00540AFF"/>
    <w:rsid w:val="00540DE5"/>
    <w:rsid w:val="00540EE4"/>
    <w:rsid w:val="00540F52"/>
    <w:rsid w:val="00540F5B"/>
    <w:rsid w:val="00540FF9"/>
    <w:rsid w:val="00541046"/>
    <w:rsid w:val="00541076"/>
    <w:rsid w:val="00541124"/>
    <w:rsid w:val="00541140"/>
    <w:rsid w:val="005411A3"/>
    <w:rsid w:val="00541251"/>
    <w:rsid w:val="005413B2"/>
    <w:rsid w:val="005413BD"/>
    <w:rsid w:val="005413FA"/>
    <w:rsid w:val="00541483"/>
    <w:rsid w:val="0054152C"/>
    <w:rsid w:val="00541619"/>
    <w:rsid w:val="0054167E"/>
    <w:rsid w:val="0054175F"/>
    <w:rsid w:val="00541811"/>
    <w:rsid w:val="00541968"/>
    <w:rsid w:val="00541995"/>
    <w:rsid w:val="00541A00"/>
    <w:rsid w:val="00541A33"/>
    <w:rsid w:val="00541A53"/>
    <w:rsid w:val="00541A99"/>
    <w:rsid w:val="00541B67"/>
    <w:rsid w:val="00541B6C"/>
    <w:rsid w:val="00541D5F"/>
    <w:rsid w:val="00541F5E"/>
    <w:rsid w:val="00542081"/>
    <w:rsid w:val="005420C4"/>
    <w:rsid w:val="00542148"/>
    <w:rsid w:val="00542155"/>
    <w:rsid w:val="005422DD"/>
    <w:rsid w:val="0054232B"/>
    <w:rsid w:val="0054235B"/>
    <w:rsid w:val="00542368"/>
    <w:rsid w:val="0054239E"/>
    <w:rsid w:val="005423D6"/>
    <w:rsid w:val="005424A1"/>
    <w:rsid w:val="005425B0"/>
    <w:rsid w:val="00542672"/>
    <w:rsid w:val="00542772"/>
    <w:rsid w:val="005427A8"/>
    <w:rsid w:val="00542825"/>
    <w:rsid w:val="00542828"/>
    <w:rsid w:val="00542839"/>
    <w:rsid w:val="0054288B"/>
    <w:rsid w:val="00542904"/>
    <w:rsid w:val="00542ABF"/>
    <w:rsid w:val="00542BF3"/>
    <w:rsid w:val="00542C77"/>
    <w:rsid w:val="00542CAD"/>
    <w:rsid w:val="00542EE0"/>
    <w:rsid w:val="00542F8C"/>
    <w:rsid w:val="00542FF2"/>
    <w:rsid w:val="0054302E"/>
    <w:rsid w:val="00543114"/>
    <w:rsid w:val="0054315F"/>
    <w:rsid w:val="00543270"/>
    <w:rsid w:val="0054328C"/>
    <w:rsid w:val="005432A8"/>
    <w:rsid w:val="005432B6"/>
    <w:rsid w:val="0054331F"/>
    <w:rsid w:val="00543351"/>
    <w:rsid w:val="0054365F"/>
    <w:rsid w:val="0054369B"/>
    <w:rsid w:val="0054379A"/>
    <w:rsid w:val="005437D0"/>
    <w:rsid w:val="005437E5"/>
    <w:rsid w:val="00543823"/>
    <w:rsid w:val="0054386A"/>
    <w:rsid w:val="005438EB"/>
    <w:rsid w:val="005439F6"/>
    <w:rsid w:val="00543A9C"/>
    <w:rsid w:val="00543B2F"/>
    <w:rsid w:val="00543BE1"/>
    <w:rsid w:val="00543C1C"/>
    <w:rsid w:val="00543C4D"/>
    <w:rsid w:val="00543CEA"/>
    <w:rsid w:val="00543D7B"/>
    <w:rsid w:val="00543FBD"/>
    <w:rsid w:val="0054401F"/>
    <w:rsid w:val="00544022"/>
    <w:rsid w:val="005440CF"/>
    <w:rsid w:val="00544142"/>
    <w:rsid w:val="005442F0"/>
    <w:rsid w:val="00544323"/>
    <w:rsid w:val="00544329"/>
    <w:rsid w:val="0054447A"/>
    <w:rsid w:val="005444E6"/>
    <w:rsid w:val="0054453C"/>
    <w:rsid w:val="00544585"/>
    <w:rsid w:val="005446A3"/>
    <w:rsid w:val="005446E4"/>
    <w:rsid w:val="00544709"/>
    <w:rsid w:val="0054480F"/>
    <w:rsid w:val="005448F9"/>
    <w:rsid w:val="0054494B"/>
    <w:rsid w:val="00544AB0"/>
    <w:rsid w:val="00544BDB"/>
    <w:rsid w:val="00544C37"/>
    <w:rsid w:val="00544CA9"/>
    <w:rsid w:val="00544E53"/>
    <w:rsid w:val="00544E73"/>
    <w:rsid w:val="00545241"/>
    <w:rsid w:val="00545368"/>
    <w:rsid w:val="0054541D"/>
    <w:rsid w:val="00545496"/>
    <w:rsid w:val="005454D5"/>
    <w:rsid w:val="00545556"/>
    <w:rsid w:val="005455C2"/>
    <w:rsid w:val="005456ED"/>
    <w:rsid w:val="0054574C"/>
    <w:rsid w:val="00545871"/>
    <w:rsid w:val="005458B7"/>
    <w:rsid w:val="0054593F"/>
    <w:rsid w:val="00545984"/>
    <w:rsid w:val="00545CE7"/>
    <w:rsid w:val="00545DAA"/>
    <w:rsid w:val="00545DF1"/>
    <w:rsid w:val="00545DF2"/>
    <w:rsid w:val="00545E62"/>
    <w:rsid w:val="00546063"/>
    <w:rsid w:val="00546267"/>
    <w:rsid w:val="00546268"/>
    <w:rsid w:val="005462CE"/>
    <w:rsid w:val="005463C8"/>
    <w:rsid w:val="005463ED"/>
    <w:rsid w:val="00546423"/>
    <w:rsid w:val="005464EB"/>
    <w:rsid w:val="005464F2"/>
    <w:rsid w:val="0054658C"/>
    <w:rsid w:val="005465C8"/>
    <w:rsid w:val="005466C5"/>
    <w:rsid w:val="00546712"/>
    <w:rsid w:val="0054677E"/>
    <w:rsid w:val="0054691A"/>
    <w:rsid w:val="0054695B"/>
    <w:rsid w:val="005469A4"/>
    <w:rsid w:val="00546ABA"/>
    <w:rsid w:val="00546AEF"/>
    <w:rsid w:val="00546B5B"/>
    <w:rsid w:val="00546C47"/>
    <w:rsid w:val="00546C63"/>
    <w:rsid w:val="00546E1A"/>
    <w:rsid w:val="00546EC9"/>
    <w:rsid w:val="00546F67"/>
    <w:rsid w:val="00546F91"/>
    <w:rsid w:val="00546FCA"/>
    <w:rsid w:val="00547103"/>
    <w:rsid w:val="00547226"/>
    <w:rsid w:val="0054732C"/>
    <w:rsid w:val="00547448"/>
    <w:rsid w:val="005474BB"/>
    <w:rsid w:val="0054759A"/>
    <w:rsid w:val="005475BD"/>
    <w:rsid w:val="005475F7"/>
    <w:rsid w:val="00547696"/>
    <w:rsid w:val="005476E5"/>
    <w:rsid w:val="005479A9"/>
    <w:rsid w:val="005479BD"/>
    <w:rsid w:val="00547A35"/>
    <w:rsid w:val="00547A3F"/>
    <w:rsid w:val="00547B4A"/>
    <w:rsid w:val="00547B8C"/>
    <w:rsid w:val="00547BC5"/>
    <w:rsid w:val="00547C03"/>
    <w:rsid w:val="00547CF4"/>
    <w:rsid w:val="00547E6A"/>
    <w:rsid w:val="00547EA5"/>
    <w:rsid w:val="00547EF6"/>
    <w:rsid w:val="00550034"/>
    <w:rsid w:val="00550049"/>
    <w:rsid w:val="005500B5"/>
    <w:rsid w:val="005500F2"/>
    <w:rsid w:val="005501DB"/>
    <w:rsid w:val="005502A2"/>
    <w:rsid w:val="005505E1"/>
    <w:rsid w:val="00550769"/>
    <w:rsid w:val="0055079D"/>
    <w:rsid w:val="005509D1"/>
    <w:rsid w:val="005509D2"/>
    <w:rsid w:val="00550A28"/>
    <w:rsid w:val="00550A3C"/>
    <w:rsid w:val="00550A60"/>
    <w:rsid w:val="00550BE7"/>
    <w:rsid w:val="00550C21"/>
    <w:rsid w:val="00550C3C"/>
    <w:rsid w:val="00550D39"/>
    <w:rsid w:val="00550D41"/>
    <w:rsid w:val="00550DCB"/>
    <w:rsid w:val="00550E56"/>
    <w:rsid w:val="00550EC3"/>
    <w:rsid w:val="00550ECF"/>
    <w:rsid w:val="00550F0C"/>
    <w:rsid w:val="00550F23"/>
    <w:rsid w:val="00550F59"/>
    <w:rsid w:val="00550F73"/>
    <w:rsid w:val="00550FF7"/>
    <w:rsid w:val="00551076"/>
    <w:rsid w:val="005510B7"/>
    <w:rsid w:val="00551187"/>
    <w:rsid w:val="005511F8"/>
    <w:rsid w:val="005511F9"/>
    <w:rsid w:val="005513E1"/>
    <w:rsid w:val="005514CF"/>
    <w:rsid w:val="005515F0"/>
    <w:rsid w:val="00551669"/>
    <w:rsid w:val="00551699"/>
    <w:rsid w:val="005518CF"/>
    <w:rsid w:val="0055199C"/>
    <w:rsid w:val="00551A73"/>
    <w:rsid w:val="00551A7C"/>
    <w:rsid w:val="00551C4B"/>
    <w:rsid w:val="00551CA2"/>
    <w:rsid w:val="00551D94"/>
    <w:rsid w:val="00551DD1"/>
    <w:rsid w:val="00551EFA"/>
    <w:rsid w:val="00551F5E"/>
    <w:rsid w:val="00551F91"/>
    <w:rsid w:val="005521BF"/>
    <w:rsid w:val="0055225F"/>
    <w:rsid w:val="0055237C"/>
    <w:rsid w:val="005523FE"/>
    <w:rsid w:val="00552443"/>
    <w:rsid w:val="0055256B"/>
    <w:rsid w:val="0055289F"/>
    <w:rsid w:val="005528ED"/>
    <w:rsid w:val="00552976"/>
    <w:rsid w:val="00552995"/>
    <w:rsid w:val="00552B12"/>
    <w:rsid w:val="00552B95"/>
    <w:rsid w:val="00552BEC"/>
    <w:rsid w:val="00552BF9"/>
    <w:rsid w:val="00552D6C"/>
    <w:rsid w:val="00552EC7"/>
    <w:rsid w:val="00552F89"/>
    <w:rsid w:val="00553090"/>
    <w:rsid w:val="005532DD"/>
    <w:rsid w:val="0055358A"/>
    <w:rsid w:val="0055361E"/>
    <w:rsid w:val="00553780"/>
    <w:rsid w:val="005537DD"/>
    <w:rsid w:val="005537F3"/>
    <w:rsid w:val="00553809"/>
    <w:rsid w:val="005538BC"/>
    <w:rsid w:val="0055392C"/>
    <w:rsid w:val="00553A3E"/>
    <w:rsid w:val="00553D64"/>
    <w:rsid w:val="00553EA7"/>
    <w:rsid w:val="00553FD5"/>
    <w:rsid w:val="0055401E"/>
    <w:rsid w:val="005540A7"/>
    <w:rsid w:val="005540B3"/>
    <w:rsid w:val="00554159"/>
    <w:rsid w:val="005542C1"/>
    <w:rsid w:val="005543B5"/>
    <w:rsid w:val="005543F1"/>
    <w:rsid w:val="005543F7"/>
    <w:rsid w:val="00554410"/>
    <w:rsid w:val="00554440"/>
    <w:rsid w:val="005544EB"/>
    <w:rsid w:val="005545A0"/>
    <w:rsid w:val="005545D2"/>
    <w:rsid w:val="005545DB"/>
    <w:rsid w:val="005546E8"/>
    <w:rsid w:val="005547AC"/>
    <w:rsid w:val="005547CD"/>
    <w:rsid w:val="005548C3"/>
    <w:rsid w:val="00554BCB"/>
    <w:rsid w:val="00554C77"/>
    <w:rsid w:val="00554E52"/>
    <w:rsid w:val="00554EBA"/>
    <w:rsid w:val="00554FE9"/>
    <w:rsid w:val="005550F3"/>
    <w:rsid w:val="00555208"/>
    <w:rsid w:val="00555239"/>
    <w:rsid w:val="0055523A"/>
    <w:rsid w:val="005552DB"/>
    <w:rsid w:val="005553ED"/>
    <w:rsid w:val="005554A1"/>
    <w:rsid w:val="005554A5"/>
    <w:rsid w:val="005554BC"/>
    <w:rsid w:val="0055550E"/>
    <w:rsid w:val="005555B4"/>
    <w:rsid w:val="005556D6"/>
    <w:rsid w:val="0055576F"/>
    <w:rsid w:val="00555784"/>
    <w:rsid w:val="00555837"/>
    <w:rsid w:val="005558E1"/>
    <w:rsid w:val="005559BA"/>
    <w:rsid w:val="00555A5B"/>
    <w:rsid w:val="00555A8F"/>
    <w:rsid w:val="00555AE5"/>
    <w:rsid w:val="00555B6F"/>
    <w:rsid w:val="00555BAD"/>
    <w:rsid w:val="00555C4C"/>
    <w:rsid w:val="00555C73"/>
    <w:rsid w:val="00555D24"/>
    <w:rsid w:val="00555D46"/>
    <w:rsid w:val="00555E1E"/>
    <w:rsid w:val="00555FF6"/>
    <w:rsid w:val="0055603A"/>
    <w:rsid w:val="0055609A"/>
    <w:rsid w:val="005560D5"/>
    <w:rsid w:val="00556187"/>
    <w:rsid w:val="005561F5"/>
    <w:rsid w:val="00556253"/>
    <w:rsid w:val="00556377"/>
    <w:rsid w:val="00556480"/>
    <w:rsid w:val="00556563"/>
    <w:rsid w:val="0055656A"/>
    <w:rsid w:val="005566CC"/>
    <w:rsid w:val="005567C5"/>
    <w:rsid w:val="005568A9"/>
    <w:rsid w:val="0055690C"/>
    <w:rsid w:val="0055698E"/>
    <w:rsid w:val="005569C3"/>
    <w:rsid w:val="00556A21"/>
    <w:rsid w:val="00556ADF"/>
    <w:rsid w:val="00556BC9"/>
    <w:rsid w:val="00556C28"/>
    <w:rsid w:val="00556C59"/>
    <w:rsid w:val="00556D68"/>
    <w:rsid w:val="00556DAC"/>
    <w:rsid w:val="00556ED0"/>
    <w:rsid w:val="005570E4"/>
    <w:rsid w:val="005570FB"/>
    <w:rsid w:val="00557159"/>
    <w:rsid w:val="0055721B"/>
    <w:rsid w:val="00557408"/>
    <w:rsid w:val="00557414"/>
    <w:rsid w:val="00557504"/>
    <w:rsid w:val="005575D6"/>
    <w:rsid w:val="00557730"/>
    <w:rsid w:val="005577BB"/>
    <w:rsid w:val="005577CF"/>
    <w:rsid w:val="00557A7C"/>
    <w:rsid w:val="00557AA6"/>
    <w:rsid w:val="00557AB1"/>
    <w:rsid w:val="00557B97"/>
    <w:rsid w:val="00557C51"/>
    <w:rsid w:val="00557C63"/>
    <w:rsid w:val="00557CB1"/>
    <w:rsid w:val="00557E16"/>
    <w:rsid w:val="00557E1F"/>
    <w:rsid w:val="00557F79"/>
    <w:rsid w:val="00560177"/>
    <w:rsid w:val="005602D8"/>
    <w:rsid w:val="00560338"/>
    <w:rsid w:val="0056049F"/>
    <w:rsid w:val="0056054C"/>
    <w:rsid w:val="0056072A"/>
    <w:rsid w:val="0056075D"/>
    <w:rsid w:val="0056081C"/>
    <w:rsid w:val="00560881"/>
    <w:rsid w:val="005608DA"/>
    <w:rsid w:val="005608F1"/>
    <w:rsid w:val="0056091A"/>
    <w:rsid w:val="00560A06"/>
    <w:rsid w:val="00560B56"/>
    <w:rsid w:val="00560F85"/>
    <w:rsid w:val="00561068"/>
    <w:rsid w:val="00561305"/>
    <w:rsid w:val="00561420"/>
    <w:rsid w:val="00561705"/>
    <w:rsid w:val="00561710"/>
    <w:rsid w:val="005617FE"/>
    <w:rsid w:val="005618A3"/>
    <w:rsid w:val="005618EE"/>
    <w:rsid w:val="00561931"/>
    <w:rsid w:val="00561B4E"/>
    <w:rsid w:val="00561B82"/>
    <w:rsid w:val="00561C20"/>
    <w:rsid w:val="00562057"/>
    <w:rsid w:val="00562098"/>
    <w:rsid w:val="005621AC"/>
    <w:rsid w:val="005622DA"/>
    <w:rsid w:val="00562307"/>
    <w:rsid w:val="00562361"/>
    <w:rsid w:val="0056238D"/>
    <w:rsid w:val="00562598"/>
    <w:rsid w:val="005625B5"/>
    <w:rsid w:val="005625D9"/>
    <w:rsid w:val="0056260B"/>
    <w:rsid w:val="00562699"/>
    <w:rsid w:val="00562741"/>
    <w:rsid w:val="00562756"/>
    <w:rsid w:val="0056282D"/>
    <w:rsid w:val="00562885"/>
    <w:rsid w:val="00562AAB"/>
    <w:rsid w:val="00562B3D"/>
    <w:rsid w:val="00562CA9"/>
    <w:rsid w:val="00562CD6"/>
    <w:rsid w:val="00562D8D"/>
    <w:rsid w:val="00562F1B"/>
    <w:rsid w:val="00562F58"/>
    <w:rsid w:val="00563137"/>
    <w:rsid w:val="00563246"/>
    <w:rsid w:val="0056330C"/>
    <w:rsid w:val="005635BE"/>
    <w:rsid w:val="0056360E"/>
    <w:rsid w:val="0056367E"/>
    <w:rsid w:val="00563814"/>
    <w:rsid w:val="0056389F"/>
    <w:rsid w:val="005639DA"/>
    <w:rsid w:val="005639EF"/>
    <w:rsid w:val="00563ABD"/>
    <w:rsid w:val="00563B01"/>
    <w:rsid w:val="00563B66"/>
    <w:rsid w:val="00563CE4"/>
    <w:rsid w:val="00563D89"/>
    <w:rsid w:val="00563F6A"/>
    <w:rsid w:val="00563FF9"/>
    <w:rsid w:val="00564160"/>
    <w:rsid w:val="00564173"/>
    <w:rsid w:val="005641A6"/>
    <w:rsid w:val="005641DD"/>
    <w:rsid w:val="00564216"/>
    <w:rsid w:val="00564290"/>
    <w:rsid w:val="005642EF"/>
    <w:rsid w:val="0056434D"/>
    <w:rsid w:val="005643A5"/>
    <w:rsid w:val="005643FF"/>
    <w:rsid w:val="00564467"/>
    <w:rsid w:val="00564507"/>
    <w:rsid w:val="00564657"/>
    <w:rsid w:val="00564683"/>
    <w:rsid w:val="0056489B"/>
    <w:rsid w:val="0056491C"/>
    <w:rsid w:val="00564A5C"/>
    <w:rsid w:val="00564AC2"/>
    <w:rsid w:val="00564B2F"/>
    <w:rsid w:val="00564B69"/>
    <w:rsid w:val="00564C51"/>
    <w:rsid w:val="00564D8C"/>
    <w:rsid w:val="00564ED3"/>
    <w:rsid w:val="00565093"/>
    <w:rsid w:val="005650AB"/>
    <w:rsid w:val="005650F2"/>
    <w:rsid w:val="00565358"/>
    <w:rsid w:val="005653A7"/>
    <w:rsid w:val="005653C1"/>
    <w:rsid w:val="005653D7"/>
    <w:rsid w:val="00565440"/>
    <w:rsid w:val="005654AB"/>
    <w:rsid w:val="005654DF"/>
    <w:rsid w:val="00565644"/>
    <w:rsid w:val="00565863"/>
    <w:rsid w:val="00565897"/>
    <w:rsid w:val="00565946"/>
    <w:rsid w:val="00565A0E"/>
    <w:rsid w:val="00565A73"/>
    <w:rsid w:val="00565A9F"/>
    <w:rsid w:val="00565B05"/>
    <w:rsid w:val="00565B8F"/>
    <w:rsid w:val="00565E3B"/>
    <w:rsid w:val="00565EDD"/>
    <w:rsid w:val="00565F87"/>
    <w:rsid w:val="00565FB9"/>
    <w:rsid w:val="00566057"/>
    <w:rsid w:val="0056608B"/>
    <w:rsid w:val="00566183"/>
    <w:rsid w:val="0056630B"/>
    <w:rsid w:val="00566372"/>
    <w:rsid w:val="005663D0"/>
    <w:rsid w:val="00566529"/>
    <w:rsid w:val="005665E2"/>
    <w:rsid w:val="00566759"/>
    <w:rsid w:val="0056677A"/>
    <w:rsid w:val="0056687F"/>
    <w:rsid w:val="00566928"/>
    <w:rsid w:val="0056696B"/>
    <w:rsid w:val="00566999"/>
    <w:rsid w:val="00566A80"/>
    <w:rsid w:val="00566B13"/>
    <w:rsid w:val="00566B23"/>
    <w:rsid w:val="00566BC0"/>
    <w:rsid w:val="00566C8A"/>
    <w:rsid w:val="00566CEC"/>
    <w:rsid w:val="00566DE1"/>
    <w:rsid w:val="00566E4F"/>
    <w:rsid w:val="00566F0E"/>
    <w:rsid w:val="005670FA"/>
    <w:rsid w:val="0056712C"/>
    <w:rsid w:val="0056720E"/>
    <w:rsid w:val="00567312"/>
    <w:rsid w:val="0056735C"/>
    <w:rsid w:val="005675CE"/>
    <w:rsid w:val="00567647"/>
    <w:rsid w:val="005676B5"/>
    <w:rsid w:val="005677C0"/>
    <w:rsid w:val="005678A5"/>
    <w:rsid w:val="005678E5"/>
    <w:rsid w:val="00567A6C"/>
    <w:rsid w:val="00567BB4"/>
    <w:rsid w:val="00567C6A"/>
    <w:rsid w:val="00567E2F"/>
    <w:rsid w:val="00567EE1"/>
    <w:rsid w:val="00567F61"/>
    <w:rsid w:val="00567FD7"/>
    <w:rsid w:val="00567FFC"/>
    <w:rsid w:val="0057002D"/>
    <w:rsid w:val="00570095"/>
    <w:rsid w:val="005701F2"/>
    <w:rsid w:val="0057027A"/>
    <w:rsid w:val="00570343"/>
    <w:rsid w:val="005703B8"/>
    <w:rsid w:val="005703D1"/>
    <w:rsid w:val="005703E7"/>
    <w:rsid w:val="00570488"/>
    <w:rsid w:val="005704A2"/>
    <w:rsid w:val="00570524"/>
    <w:rsid w:val="0057060E"/>
    <w:rsid w:val="0057065E"/>
    <w:rsid w:val="00570773"/>
    <w:rsid w:val="005707F8"/>
    <w:rsid w:val="005708D1"/>
    <w:rsid w:val="00570A0E"/>
    <w:rsid w:val="00570ACA"/>
    <w:rsid w:val="00570B47"/>
    <w:rsid w:val="00570B67"/>
    <w:rsid w:val="00570E04"/>
    <w:rsid w:val="00570E76"/>
    <w:rsid w:val="00570EBD"/>
    <w:rsid w:val="00570EDD"/>
    <w:rsid w:val="00570F4C"/>
    <w:rsid w:val="00570FD1"/>
    <w:rsid w:val="0057114C"/>
    <w:rsid w:val="005711BB"/>
    <w:rsid w:val="00571262"/>
    <w:rsid w:val="0057129F"/>
    <w:rsid w:val="005712B4"/>
    <w:rsid w:val="00571349"/>
    <w:rsid w:val="00571371"/>
    <w:rsid w:val="0057144C"/>
    <w:rsid w:val="00571465"/>
    <w:rsid w:val="005714F0"/>
    <w:rsid w:val="00571573"/>
    <w:rsid w:val="00571723"/>
    <w:rsid w:val="00571812"/>
    <w:rsid w:val="005718DE"/>
    <w:rsid w:val="00571916"/>
    <w:rsid w:val="005719A2"/>
    <w:rsid w:val="00571A04"/>
    <w:rsid w:val="00571A86"/>
    <w:rsid w:val="00571B3F"/>
    <w:rsid w:val="00571B5A"/>
    <w:rsid w:val="00571C9B"/>
    <w:rsid w:val="00571CA1"/>
    <w:rsid w:val="00571D13"/>
    <w:rsid w:val="00571F02"/>
    <w:rsid w:val="00571F28"/>
    <w:rsid w:val="0057203A"/>
    <w:rsid w:val="00572124"/>
    <w:rsid w:val="00572246"/>
    <w:rsid w:val="00572248"/>
    <w:rsid w:val="005723CD"/>
    <w:rsid w:val="0057240A"/>
    <w:rsid w:val="0057250B"/>
    <w:rsid w:val="005725CA"/>
    <w:rsid w:val="005725E5"/>
    <w:rsid w:val="00572629"/>
    <w:rsid w:val="005726CC"/>
    <w:rsid w:val="0057270E"/>
    <w:rsid w:val="005727D9"/>
    <w:rsid w:val="00572876"/>
    <w:rsid w:val="00572897"/>
    <w:rsid w:val="00572A27"/>
    <w:rsid w:val="00572A7E"/>
    <w:rsid w:val="00572E2C"/>
    <w:rsid w:val="0057302F"/>
    <w:rsid w:val="0057303A"/>
    <w:rsid w:val="00573063"/>
    <w:rsid w:val="0057308F"/>
    <w:rsid w:val="005731C9"/>
    <w:rsid w:val="005731E3"/>
    <w:rsid w:val="005733AA"/>
    <w:rsid w:val="00573413"/>
    <w:rsid w:val="005734C1"/>
    <w:rsid w:val="005734E5"/>
    <w:rsid w:val="0057358C"/>
    <w:rsid w:val="005736A1"/>
    <w:rsid w:val="0057386C"/>
    <w:rsid w:val="005738CE"/>
    <w:rsid w:val="00573945"/>
    <w:rsid w:val="00573964"/>
    <w:rsid w:val="00573A08"/>
    <w:rsid w:val="00573ACD"/>
    <w:rsid w:val="00573B03"/>
    <w:rsid w:val="00573B0A"/>
    <w:rsid w:val="00573DF2"/>
    <w:rsid w:val="00573EDF"/>
    <w:rsid w:val="00573F5E"/>
    <w:rsid w:val="0057404C"/>
    <w:rsid w:val="005740BF"/>
    <w:rsid w:val="00574124"/>
    <w:rsid w:val="005741DA"/>
    <w:rsid w:val="005742F2"/>
    <w:rsid w:val="00574417"/>
    <w:rsid w:val="00574428"/>
    <w:rsid w:val="005745C0"/>
    <w:rsid w:val="005745D8"/>
    <w:rsid w:val="005749B9"/>
    <w:rsid w:val="00574A72"/>
    <w:rsid w:val="00574AF2"/>
    <w:rsid w:val="00574C8B"/>
    <w:rsid w:val="00574DB6"/>
    <w:rsid w:val="00574FAE"/>
    <w:rsid w:val="005750C9"/>
    <w:rsid w:val="00575126"/>
    <w:rsid w:val="00575183"/>
    <w:rsid w:val="005751C2"/>
    <w:rsid w:val="005752B8"/>
    <w:rsid w:val="0057535D"/>
    <w:rsid w:val="005753A2"/>
    <w:rsid w:val="0057548E"/>
    <w:rsid w:val="00575784"/>
    <w:rsid w:val="00575922"/>
    <w:rsid w:val="00575A64"/>
    <w:rsid w:val="00575B25"/>
    <w:rsid w:val="00575B40"/>
    <w:rsid w:val="00575B45"/>
    <w:rsid w:val="00575BD2"/>
    <w:rsid w:val="00575BEB"/>
    <w:rsid w:val="00575C8B"/>
    <w:rsid w:val="00575D92"/>
    <w:rsid w:val="00575E28"/>
    <w:rsid w:val="00575E3A"/>
    <w:rsid w:val="00575EB1"/>
    <w:rsid w:val="00575F65"/>
    <w:rsid w:val="00575F7E"/>
    <w:rsid w:val="0057606A"/>
    <w:rsid w:val="005762B7"/>
    <w:rsid w:val="005762F2"/>
    <w:rsid w:val="005763A4"/>
    <w:rsid w:val="00576492"/>
    <w:rsid w:val="00576546"/>
    <w:rsid w:val="00576586"/>
    <w:rsid w:val="005766CE"/>
    <w:rsid w:val="005766DF"/>
    <w:rsid w:val="005766E8"/>
    <w:rsid w:val="005766EC"/>
    <w:rsid w:val="005767ED"/>
    <w:rsid w:val="00576805"/>
    <w:rsid w:val="00576AD5"/>
    <w:rsid w:val="00576C50"/>
    <w:rsid w:val="00576CB7"/>
    <w:rsid w:val="00576D5A"/>
    <w:rsid w:val="00576E72"/>
    <w:rsid w:val="00576ED5"/>
    <w:rsid w:val="00576ED8"/>
    <w:rsid w:val="00576EEC"/>
    <w:rsid w:val="00577270"/>
    <w:rsid w:val="00577369"/>
    <w:rsid w:val="0057737B"/>
    <w:rsid w:val="00577423"/>
    <w:rsid w:val="0057746C"/>
    <w:rsid w:val="005774EC"/>
    <w:rsid w:val="0057756A"/>
    <w:rsid w:val="005775AB"/>
    <w:rsid w:val="005775FF"/>
    <w:rsid w:val="0057762C"/>
    <w:rsid w:val="005776D9"/>
    <w:rsid w:val="005777A9"/>
    <w:rsid w:val="00577933"/>
    <w:rsid w:val="00577973"/>
    <w:rsid w:val="00577A53"/>
    <w:rsid w:val="00577BC7"/>
    <w:rsid w:val="00577C48"/>
    <w:rsid w:val="00577C86"/>
    <w:rsid w:val="00577C9F"/>
    <w:rsid w:val="00577E09"/>
    <w:rsid w:val="00577F27"/>
    <w:rsid w:val="00577FD8"/>
    <w:rsid w:val="005800AC"/>
    <w:rsid w:val="00580149"/>
    <w:rsid w:val="005801C7"/>
    <w:rsid w:val="005802B2"/>
    <w:rsid w:val="00580353"/>
    <w:rsid w:val="0058047A"/>
    <w:rsid w:val="005804B3"/>
    <w:rsid w:val="005805C0"/>
    <w:rsid w:val="0058066B"/>
    <w:rsid w:val="00580734"/>
    <w:rsid w:val="005807F8"/>
    <w:rsid w:val="005808D7"/>
    <w:rsid w:val="005808E8"/>
    <w:rsid w:val="00580989"/>
    <w:rsid w:val="005809CE"/>
    <w:rsid w:val="005809D4"/>
    <w:rsid w:val="00580AAF"/>
    <w:rsid w:val="00580BAB"/>
    <w:rsid w:val="00580C63"/>
    <w:rsid w:val="00580D43"/>
    <w:rsid w:val="00580D9D"/>
    <w:rsid w:val="00580F90"/>
    <w:rsid w:val="00580FB6"/>
    <w:rsid w:val="00581033"/>
    <w:rsid w:val="0058104E"/>
    <w:rsid w:val="00581060"/>
    <w:rsid w:val="00581243"/>
    <w:rsid w:val="0058125E"/>
    <w:rsid w:val="00581357"/>
    <w:rsid w:val="0058146C"/>
    <w:rsid w:val="00581494"/>
    <w:rsid w:val="005814A0"/>
    <w:rsid w:val="00581625"/>
    <w:rsid w:val="00581658"/>
    <w:rsid w:val="0058168F"/>
    <w:rsid w:val="005817DB"/>
    <w:rsid w:val="005817E8"/>
    <w:rsid w:val="00581845"/>
    <w:rsid w:val="00581930"/>
    <w:rsid w:val="00581936"/>
    <w:rsid w:val="00581940"/>
    <w:rsid w:val="005819E9"/>
    <w:rsid w:val="00581A30"/>
    <w:rsid w:val="00581A40"/>
    <w:rsid w:val="00581B54"/>
    <w:rsid w:val="00581B6E"/>
    <w:rsid w:val="00581C60"/>
    <w:rsid w:val="00581C87"/>
    <w:rsid w:val="00581CF3"/>
    <w:rsid w:val="00581DE8"/>
    <w:rsid w:val="00581E50"/>
    <w:rsid w:val="00581EF8"/>
    <w:rsid w:val="00581F8C"/>
    <w:rsid w:val="00582039"/>
    <w:rsid w:val="00582066"/>
    <w:rsid w:val="0058211C"/>
    <w:rsid w:val="005821A3"/>
    <w:rsid w:val="005821AC"/>
    <w:rsid w:val="00582265"/>
    <w:rsid w:val="0058228A"/>
    <w:rsid w:val="005823F5"/>
    <w:rsid w:val="00582438"/>
    <w:rsid w:val="005826BC"/>
    <w:rsid w:val="00582744"/>
    <w:rsid w:val="005827AF"/>
    <w:rsid w:val="005827BE"/>
    <w:rsid w:val="00582874"/>
    <w:rsid w:val="005828B5"/>
    <w:rsid w:val="00582903"/>
    <w:rsid w:val="005829E5"/>
    <w:rsid w:val="00582A0E"/>
    <w:rsid w:val="00582ADE"/>
    <w:rsid w:val="00582AFD"/>
    <w:rsid w:val="00582B79"/>
    <w:rsid w:val="00582BF4"/>
    <w:rsid w:val="00582C15"/>
    <w:rsid w:val="00582C52"/>
    <w:rsid w:val="00582CB6"/>
    <w:rsid w:val="00582CC5"/>
    <w:rsid w:val="00582CDF"/>
    <w:rsid w:val="00582D08"/>
    <w:rsid w:val="00582F24"/>
    <w:rsid w:val="00582F60"/>
    <w:rsid w:val="00582FDF"/>
    <w:rsid w:val="00583069"/>
    <w:rsid w:val="005830C0"/>
    <w:rsid w:val="00583145"/>
    <w:rsid w:val="005831B2"/>
    <w:rsid w:val="005833D5"/>
    <w:rsid w:val="005834EA"/>
    <w:rsid w:val="005835CB"/>
    <w:rsid w:val="005835E5"/>
    <w:rsid w:val="0058365C"/>
    <w:rsid w:val="0058373C"/>
    <w:rsid w:val="00583817"/>
    <w:rsid w:val="00583822"/>
    <w:rsid w:val="00583832"/>
    <w:rsid w:val="00583981"/>
    <w:rsid w:val="00583ADC"/>
    <w:rsid w:val="00583B38"/>
    <w:rsid w:val="00583B77"/>
    <w:rsid w:val="00583B93"/>
    <w:rsid w:val="00583C14"/>
    <w:rsid w:val="00583C51"/>
    <w:rsid w:val="00583D3C"/>
    <w:rsid w:val="00583D5B"/>
    <w:rsid w:val="00583D79"/>
    <w:rsid w:val="00583F35"/>
    <w:rsid w:val="0058404B"/>
    <w:rsid w:val="005840AE"/>
    <w:rsid w:val="005842E5"/>
    <w:rsid w:val="00584374"/>
    <w:rsid w:val="005843DA"/>
    <w:rsid w:val="005843E8"/>
    <w:rsid w:val="00584965"/>
    <w:rsid w:val="00584A21"/>
    <w:rsid w:val="00584A2A"/>
    <w:rsid w:val="00584A49"/>
    <w:rsid w:val="00584A7A"/>
    <w:rsid w:val="00584AFB"/>
    <w:rsid w:val="00584B13"/>
    <w:rsid w:val="00584CC6"/>
    <w:rsid w:val="00584CF8"/>
    <w:rsid w:val="00584D9A"/>
    <w:rsid w:val="00584E79"/>
    <w:rsid w:val="00585045"/>
    <w:rsid w:val="00585049"/>
    <w:rsid w:val="0058515A"/>
    <w:rsid w:val="00585268"/>
    <w:rsid w:val="00585277"/>
    <w:rsid w:val="005853C7"/>
    <w:rsid w:val="0058553D"/>
    <w:rsid w:val="0058554F"/>
    <w:rsid w:val="00585569"/>
    <w:rsid w:val="0058556C"/>
    <w:rsid w:val="0058574F"/>
    <w:rsid w:val="00585783"/>
    <w:rsid w:val="005857A8"/>
    <w:rsid w:val="0058587C"/>
    <w:rsid w:val="005858DF"/>
    <w:rsid w:val="005858F0"/>
    <w:rsid w:val="00585913"/>
    <w:rsid w:val="00585BA6"/>
    <w:rsid w:val="00585C4B"/>
    <w:rsid w:val="00585E2D"/>
    <w:rsid w:val="00585E93"/>
    <w:rsid w:val="00585EC3"/>
    <w:rsid w:val="00585F02"/>
    <w:rsid w:val="00585F49"/>
    <w:rsid w:val="0058616B"/>
    <w:rsid w:val="00586183"/>
    <w:rsid w:val="005861B4"/>
    <w:rsid w:val="005861DD"/>
    <w:rsid w:val="005861FF"/>
    <w:rsid w:val="0058620F"/>
    <w:rsid w:val="005862E6"/>
    <w:rsid w:val="0058638D"/>
    <w:rsid w:val="005863BD"/>
    <w:rsid w:val="0058656C"/>
    <w:rsid w:val="00586628"/>
    <w:rsid w:val="005866D3"/>
    <w:rsid w:val="005866E5"/>
    <w:rsid w:val="00586807"/>
    <w:rsid w:val="0058688D"/>
    <w:rsid w:val="00586A57"/>
    <w:rsid w:val="00586BF2"/>
    <w:rsid w:val="00586C45"/>
    <w:rsid w:val="00586C76"/>
    <w:rsid w:val="00586CCF"/>
    <w:rsid w:val="00586D75"/>
    <w:rsid w:val="00586DAD"/>
    <w:rsid w:val="00586E5B"/>
    <w:rsid w:val="00586E5D"/>
    <w:rsid w:val="00587071"/>
    <w:rsid w:val="005870A8"/>
    <w:rsid w:val="005875EB"/>
    <w:rsid w:val="00587679"/>
    <w:rsid w:val="005876FF"/>
    <w:rsid w:val="00587796"/>
    <w:rsid w:val="005877F9"/>
    <w:rsid w:val="0058783C"/>
    <w:rsid w:val="005879B5"/>
    <w:rsid w:val="005879ED"/>
    <w:rsid w:val="00587A05"/>
    <w:rsid w:val="00587BB0"/>
    <w:rsid w:val="00587DA6"/>
    <w:rsid w:val="00587E80"/>
    <w:rsid w:val="00587F63"/>
    <w:rsid w:val="005900E6"/>
    <w:rsid w:val="00590113"/>
    <w:rsid w:val="0059016C"/>
    <w:rsid w:val="00590225"/>
    <w:rsid w:val="005902D1"/>
    <w:rsid w:val="0059035C"/>
    <w:rsid w:val="00590388"/>
    <w:rsid w:val="00590486"/>
    <w:rsid w:val="005904A5"/>
    <w:rsid w:val="005904ED"/>
    <w:rsid w:val="00590962"/>
    <w:rsid w:val="00590AAF"/>
    <w:rsid w:val="00590B18"/>
    <w:rsid w:val="00590B9C"/>
    <w:rsid w:val="00590B9E"/>
    <w:rsid w:val="00590C0E"/>
    <w:rsid w:val="00590D17"/>
    <w:rsid w:val="00590F7C"/>
    <w:rsid w:val="00591054"/>
    <w:rsid w:val="00591060"/>
    <w:rsid w:val="005910B5"/>
    <w:rsid w:val="005911CA"/>
    <w:rsid w:val="00591252"/>
    <w:rsid w:val="00591394"/>
    <w:rsid w:val="005914F8"/>
    <w:rsid w:val="005915AB"/>
    <w:rsid w:val="005915E3"/>
    <w:rsid w:val="00591611"/>
    <w:rsid w:val="0059161C"/>
    <w:rsid w:val="005916DD"/>
    <w:rsid w:val="00591835"/>
    <w:rsid w:val="005918CA"/>
    <w:rsid w:val="00591929"/>
    <w:rsid w:val="00591AB2"/>
    <w:rsid w:val="00591B36"/>
    <w:rsid w:val="00591BE4"/>
    <w:rsid w:val="00591D58"/>
    <w:rsid w:val="00591DF7"/>
    <w:rsid w:val="00591E36"/>
    <w:rsid w:val="00591ED5"/>
    <w:rsid w:val="00591F1D"/>
    <w:rsid w:val="0059220B"/>
    <w:rsid w:val="0059230E"/>
    <w:rsid w:val="00592376"/>
    <w:rsid w:val="005923CF"/>
    <w:rsid w:val="00592448"/>
    <w:rsid w:val="005924A4"/>
    <w:rsid w:val="005925CC"/>
    <w:rsid w:val="00592621"/>
    <w:rsid w:val="00592622"/>
    <w:rsid w:val="005927A8"/>
    <w:rsid w:val="00592806"/>
    <w:rsid w:val="005928FC"/>
    <w:rsid w:val="0059294D"/>
    <w:rsid w:val="005929B0"/>
    <w:rsid w:val="00592C34"/>
    <w:rsid w:val="00592C6D"/>
    <w:rsid w:val="00592D1D"/>
    <w:rsid w:val="00592D3D"/>
    <w:rsid w:val="00592D67"/>
    <w:rsid w:val="00592DBF"/>
    <w:rsid w:val="00592EBB"/>
    <w:rsid w:val="00592EE7"/>
    <w:rsid w:val="00592F86"/>
    <w:rsid w:val="0059308E"/>
    <w:rsid w:val="00593099"/>
    <w:rsid w:val="0059317B"/>
    <w:rsid w:val="0059330E"/>
    <w:rsid w:val="005935BD"/>
    <w:rsid w:val="005935C8"/>
    <w:rsid w:val="0059363B"/>
    <w:rsid w:val="005936C4"/>
    <w:rsid w:val="005936C8"/>
    <w:rsid w:val="00593725"/>
    <w:rsid w:val="0059375C"/>
    <w:rsid w:val="005937B7"/>
    <w:rsid w:val="0059382B"/>
    <w:rsid w:val="00593867"/>
    <w:rsid w:val="00593881"/>
    <w:rsid w:val="005938E8"/>
    <w:rsid w:val="005938F9"/>
    <w:rsid w:val="00593959"/>
    <w:rsid w:val="0059396A"/>
    <w:rsid w:val="00593AAB"/>
    <w:rsid w:val="00593B25"/>
    <w:rsid w:val="00593B2B"/>
    <w:rsid w:val="00593B94"/>
    <w:rsid w:val="00593BA4"/>
    <w:rsid w:val="00593D2B"/>
    <w:rsid w:val="00593DC2"/>
    <w:rsid w:val="00594177"/>
    <w:rsid w:val="005941CA"/>
    <w:rsid w:val="0059433B"/>
    <w:rsid w:val="00594362"/>
    <w:rsid w:val="0059438F"/>
    <w:rsid w:val="0059442D"/>
    <w:rsid w:val="005944C4"/>
    <w:rsid w:val="0059457D"/>
    <w:rsid w:val="0059471D"/>
    <w:rsid w:val="0059475B"/>
    <w:rsid w:val="00594791"/>
    <w:rsid w:val="00594848"/>
    <w:rsid w:val="0059491E"/>
    <w:rsid w:val="0059494C"/>
    <w:rsid w:val="005949A8"/>
    <w:rsid w:val="00594A61"/>
    <w:rsid w:val="00594A8C"/>
    <w:rsid w:val="00594CAD"/>
    <w:rsid w:val="00594D48"/>
    <w:rsid w:val="00594DED"/>
    <w:rsid w:val="00595037"/>
    <w:rsid w:val="005951EF"/>
    <w:rsid w:val="00595271"/>
    <w:rsid w:val="005953AC"/>
    <w:rsid w:val="00595476"/>
    <w:rsid w:val="005955F4"/>
    <w:rsid w:val="00595683"/>
    <w:rsid w:val="00595866"/>
    <w:rsid w:val="0059592E"/>
    <w:rsid w:val="00595A03"/>
    <w:rsid w:val="00595A9A"/>
    <w:rsid w:val="00595AE1"/>
    <w:rsid w:val="00595BC6"/>
    <w:rsid w:val="00595C7E"/>
    <w:rsid w:val="00595CBC"/>
    <w:rsid w:val="00595D0A"/>
    <w:rsid w:val="00595DAD"/>
    <w:rsid w:val="00595DF4"/>
    <w:rsid w:val="00595E1A"/>
    <w:rsid w:val="00595E7A"/>
    <w:rsid w:val="00595F43"/>
    <w:rsid w:val="0059604C"/>
    <w:rsid w:val="00596061"/>
    <w:rsid w:val="0059606F"/>
    <w:rsid w:val="005960A0"/>
    <w:rsid w:val="005960F8"/>
    <w:rsid w:val="005962A3"/>
    <w:rsid w:val="005963D4"/>
    <w:rsid w:val="00596426"/>
    <w:rsid w:val="0059644D"/>
    <w:rsid w:val="005964D1"/>
    <w:rsid w:val="00596587"/>
    <w:rsid w:val="005965AD"/>
    <w:rsid w:val="00596674"/>
    <w:rsid w:val="005966A1"/>
    <w:rsid w:val="0059677C"/>
    <w:rsid w:val="0059692F"/>
    <w:rsid w:val="00596940"/>
    <w:rsid w:val="00596952"/>
    <w:rsid w:val="00596BDA"/>
    <w:rsid w:val="00596BED"/>
    <w:rsid w:val="00596C0E"/>
    <w:rsid w:val="00596C1F"/>
    <w:rsid w:val="00596C26"/>
    <w:rsid w:val="00596C5C"/>
    <w:rsid w:val="00596C8A"/>
    <w:rsid w:val="00596C9D"/>
    <w:rsid w:val="00596FBD"/>
    <w:rsid w:val="005970FC"/>
    <w:rsid w:val="005971A9"/>
    <w:rsid w:val="005971BD"/>
    <w:rsid w:val="0059721F"/>
    <w:rsid w:val="00597284"/>
    <w:rsid w:val="00597362"/>
    <w:rsid w:val="005973B6"/>
    <w:rsid w:val="0059768E"/>
    <w:rsid w:val="0059772C"/>
    <w:rsid w:val="005977B5"/>
    <w:rsid w:val="0059799E"/>
    <w:rsid w:val="00597A1E"/>
    <w:rsid w:val="00597A5B"/>
    <w:rsid w:val="00597C2B"/>
    <w:rsid w:val="00597C6C"/>
    <w:rsid w:val="00597CE1"/>
    <w:rsid w:val="00597D3D"/>
    <w:rsid w:val="00597D48"/>
    <w:rsid w:val="00597D97"/>
    <w:rsid w:val="00597E19"/>
    <w:rsid w:val="00597EF4"/>
    <w:rsid w:val="00597F38"/>
    <w:rsid w:val="005A00C0"/>
    <w:rsid w:val="005A0179"/>
    <w:rsid w:val="005A0403"/>
    <w:rsid w:val="005A0423"/>
    <w:rsid w:val="005A044B"/>
    <w:rsid w:val="005A07D7"/>
    <w:rsid w:val="005A0812"/>
    <w:rsid w:val="005A08CD"/>
    <w:rsid w:val="005A0AA2"/>
    <w:rsid w:val="005A0AAE"/>
    <w:rsid w:val="005A0ABC"/>
    <w:rsid w:val="005A0AC7"/>
    <w:rsid w:val="005A0B19"/>
    <w:rsid w:val="005A0BF3"/>
    <w:rsid w:val="005A0C57"/>
    <w:rsid w:val="005A0D20"/>
    <w:rsid w:val="005A0D73"/>
    <w:rsid w:val="005A0D88"/>
    <w:rsid w:val="005A0DB8"/>
    <w:rsid w:val="005A0DCF"/>
    <w:rsid w:val="005A0DEE"/>
    <w:rsid w:val="005A0E43"/>
    <w:rsid w:val="005A0FC7"/>
    <w:rsid w:val="005A108E"/>
    <w:rsid w:val="005A1093"/>
    <w:rsid w:val="005A1194"/>
    <w:rsid w:val="005A1232"/>
    <w:rsid w:val="005A1292"/>
    <w:rsid w:val="005A12B1"/>
    <w:rsid w:val="005A133D"/>
    <w:rsid w:val="005A1480"/>
    <w:rsid w:val="005A150F"/>
    <w:rsid w:val="005A1554"/>
    <w:rsid w:val="005A15DD"/>
    <w:rsid w:val="005A1645"/>
    <w:rsid w:val="005A16E6"/>
    <w:rsid w:val="005A17E2"/>
    <w:rsid w:val="005A182E"/>
    <w:rsid w:val="005A1949"/>
    <w:rsid w:val="005A19A1"/>
    <w:rsid w:val="005A1B33"/>
    <w:rsid w:val="005A1BB7"/>
    <w:rsid w:val="005A1D98"/>
    <w:rsid w:val="005A1E4F"/>
    <w:rsid w:val="005A1FFC"/>
    <w:rsid w:val="005A200F"/>
    <w:rsid w:val="005A209E"/>
    <w:rsid w:val="005A2198"/>
    <w:rsid w:val="005A2242"/>
    <w:rsid w:val="005A22FD"/>
    <w:rsid w:val="005A231F"/>
    <w:rsid w:val="005A2406"/>
    <w:rsid w:val="005A2494"/>
    <w:rsid w:val="005A25BE"/>
    <w:rsid w:val="005A290A"/>
    <w:rsid w:val="005A29FD"/>
    <w:rsid w:val="005A2A76"/>
    <w:rsid w:val="005A2C85"/>
    <w:rsid w:val="005A2D54"/>
    <w:rsid w:val="005A2D7B"/>
    <w:rsid w:val="005A2FE5"/>
    <w:rsid w:val="005A307D"/>
    <w:rsid w:val="005A30E2"/>
    <w:rsid w:val="005A30F7"/>
    <w:rsid w:val="005A3130"/>
    <w:rsid w:val="005A314D"/>
    <w:rsid w:val="005A31CB"/>
    <w:rsid w:val="005A31EB"/>
    <w:rsid w:val="005A31FE"/>
    <w:rsid w:val="005A3325"/>
    <w:rsid w:val="005A35DA"/>
    <w:rsid w:val="005A36A7"/>
    <w:rsid w:val="005A36CA"/>
    <w:rsid w:val="005A36E9"/>
    <w:rsid w:val="005A3732"/>
    <w:rsid w:val="005A3751"/>
    <w:rsid w:val="005A38C1"/>
    <w:rsid w:val="005A3919"/>
    <w:rsid w:val="005A39AA"/>
    <w:rsid w:val="005A3B66"/>
    <w:rsid w:val="005A3C37"/>
    <w:rsid w:val="005A3E86"/>
    <w:rsid w:val="005A3EBD"/>
    <w:rsid w:val="005A3EBE"/>
    <w:rsid w:val="005A3FE9"/>
    <w:rsid w:val="005A40A5"/>
    <w:rsid w:val="005A431B"/>
    <w:rsid w:val="005A43D9"/>
    <w:rsid w:val="005A45BB"/>
    <w:rsid w:val="005A45EF"/>
    <w:rsid w:val="005A4766"/>
    <w:rsid w:val="005A47CA"/>
    <w:rsid w:val="005A4BD0"/>
    <w:rsid w:val="005A4C1A"/>
    <w:rsid w:val="005A4E94"/>
    <w:rsid w:val="005A4EE0"/>
    <w:rsid w:val="005A4FEB"/>
    <w:rsid w:val="005A50C6"/>
    <w:rsid w:val="005A51E1"/>
    <w:rsid w:val="005A53EB"/>
    <w:rsid w:val="005A5589"/>
    <w:rsid w:val="005A57F5"/>
    <w:rsid w:val="005A5831"/>
    <w:rsid w:val="005A5878"/>
    <w:rsid w:val="005A58CA"/>
    <w:rsid w:val="005A58DD"/>
    <w:rsid w:val="005A58E4"/>
    <w:rsid w:val="005A59E2"/>
    <w:rsid w:val="005A5B1C"/>
    <w:rsid w:val="005A5BA1"/>
    <w:rsid w:val="005A5BFC"/>
    <w:rsid w:val="005A5C4B"/>
    <w:rsid w:val="005A5C59"/>
    <w:rsid w:val="005A5D68"/>
    <w:rsid w:val="005A5DE8"/>
    <w:rsid w:val="005A5EB0"/>
    <w:rsid w:val="005A5FEB"/>
    <w:rsid w:val="005A6049"/>
    <w:rsid w:val="005A60D2"/>
    <w:rsid w:val="005A6114"/>
    <w:rsid w:val="005A6158"/>
    <w:rsid w:val="005A62E9"/>
    <w:rsid w:val="005A6394"/>
    <w:rsid w:val="005A63BE"/>
    <w:rsid w:val="005A6678"/>
    <w:rsid w:val="005A6798"/>
    <w:rsid w:val="005A67CB"/>
    <w:rsid w:val="005A685F"/>
    <w:rsid w:val="005A6892"/>
    <w:rsid w:val="005A68B2"/>
    <w:rsid w:val="005A693F"/>
    <w:rsid w:val="005A6A08"/>
    <w:rsid w:val="005A6AE6"/>
    <w:rsid w:val="005A6BBA"/>
    <w:rsid w:val="005A6BF7"/>
    <w:rsid w:val="005A6C16"/>
    <w:rsid w:val="005A6E73"/>
    <w:rsid w:val="005A6EA1"/>
    <w:rsid w:val="005A6EC4"/>
    <w:rsid w:val="005A6F41"/>
    <w:rsid w:val="005A6F56"/>
    <w:rsid w:val="005A6F5B"/>
    <w:rsid w:val="005A716C"/>
    <w:rsid w:val="005A71E8"/>
    <w:rsid w:val="005A7368"/>
    <w:rsid w:val="005A736C"/>
    <w:rsid w:val="005A7375"/>
    <w:rsid w:val="005A7437"/>
    <w:rsid w:val="005A743C"/>
    <w:rsid w:val="005A74E0"/>
    <w:rsid w:val="005A74F2"/>
    <w:rsid w:val="005A763A"/>
    <w:rsid w:val="005A76D3"/>
    <w:rsid w:val="005A78B4"/>
    <w:rsid w:val="005A7A45"/>
    <w:rsid w:val="005A7B13"/>
    <w:rsid w:val="005A7C57"/>
    <w:rsid w:val="005A7CB8"/>
    <w:rsid w:val="005A7CE2"/>
    <w:rsid w:val="005A7D38"/>
    <w:rsid w:val="005A7D98"/>
    <w:rsid w:val="005A7E05"/>
    <w:rsid w:val="005A7ED8"/>
    <w:rsid w:val="005A7F70"/>
    <w:rsid w:val="005B0026"/>
    <w:rsid w:val="005B025F"/>
    <w:rsid w:val="005B0475"/>
    <w:rsid w:val="005B04E2"/>
    <w:rsid w:val="005B0583"/>
    <w:rsid w:val="005B05A2"/>
    <w:rsid w:val="005B072D"/>
    <w:rsid w:val="005B08DC"/>
    <w:rsid w:val="005B093C"/>
    <w:rsid w:val="005B0AC6"/>
    <w:rsid w:val="005B0B2F"/>
    <w:rsid w:val="005B0C0D"/>
    <w:rsid w:val="005B0C14"/>
    <w:rsid w:val="005B0C1E"/>
    <w:rsid w:val="005B0C6D"/>
    <w:rsid w:val="005B0CA2"/>
    <w:rsid w:val="005B105A"/>
    <w:rsid w:val="005B10E9"/>
    <w:rsid w:val="005B1180"/>
    <w:rsid w:val="005B12F4"/>
    <w:rsid w:val="005B14E7"/>
    <w:rsid w:val="005B156E"/>
    <w:rsid w:val="005B17E2"/>
    <w:rsid w:val="005B183D"/>
    <w:rsid w:val="005B194A"/>
    <w:rsid w:val="005B19CE"/>
    <w:rsid w:val="005B1B17"/>
    <w:rsid w:val="005B1B57"/>
    <w:rsid w:val="005B1C49"/>
    <w:rsid w:val="005B1C69"/>
    <w:rsid w:val="005B1D35"/>
    <w:rsid w:val="005B1D9E"/>
    <w:rsid w:val="005B1DC5"/>
    <w:rsid w:val="005B1DE6"/>
    <w:rsid w:val="005B1F1B"/>
    <w:rsid w:val="005B1F60"/>
    <w:rsid w:val="005B20D4"/>
    <w:rsid w:val="005B20E9"/>
    <w:rsid w:val="005B2141"/>
    <w:rsid w:val="005B22A0"/>
    <w:rsid w:val="005B235F"/>
    <w:rsid w:val="005B23C3"/>
    <w:rsid w:val="005B24AA"/>
    <w:rsid w:val="005B2668"/>
    <w:rsid w:val="005B299F"/>
    <w:rsid w:val="005B2AB5"/>
    <w:rsid w:val="005B2CC3"/>
    <w:rsid w:val="005B2D1C"/>
    <w:rsid w:val="005B2D9D"/>
    <w:rsid w:val="005B2EE4"/>
    <w:rsid w:val="005B2EE7"/>
    <w:rsid w:val="005B2F1F"/>
    <w:rsid w:val="005B2F80"/>
    <w:rsid w:val="005B2FB4"/>
    <w:rsid w:val="005B30F8"/>
    <w:rsid w:val="005B3187"/>
    <w:rsid w:val="005B31D5"/>
    <w:rsid w:val="005B3221"/>
    <w:rsid w:val="005B3358"/>
    <w:rsid w:val="005B3361"/>
    <w:rsid w:val="005B3431"/>
    <w:rsid w:val="005B34F7"/>
    <w:rsid w:val="005B35B4"/>
    <w:rsid w:val="005B38EF"/>
    <w:rsid w:val="005B38F1"/>
    <w:rsid w:val="005B3920"/>
    <w:rsid w:val="005B3948"/>
    <w:rsid w:val="005B3A30"/>
    <w:rsid w:val="005B3A96"/>
    <w:rsid w:val="005B3AB5"/>
    <w:rsid w:val="005B3BBE"/>
    <w:rsid w:val="005B3E02"/>
    <w:rsid w:val="005B3EFA"/>
    <w:rsid w:val="005B3F4C"/>
    <w:rsid w:val="005B3F76"/>
    <w:rsid w:val="005B40DA"/>
    <w:rsid w:val="005B4205"/>
    <w:rsid w:val="005B4523"/>
    <w:rsid w:val="005B4553"/>
    <w:rsid w:val="005B4609"/>
    <w:rsid w:val="005B4644"/>
    <w:rsid w:val="005B4756"/>
    <w:rsid w:val="005B4780"/>
    <w:rsid w:val="005B47A7"/>
    <w:rsid w:val="005B47C9"/>
    <w:rsid w:val="005B4A53"/>
    <w:rsid w:val="005B4B4F"/>
    <w:rsid w:val="005B4BB4"/>
    <w:rsid w:val="005B4C09"/>
    <w:rsid w:val="005B4CEC"/>
    <w:rsid w:val="005B4D31"/>
    <w:rsid w:val="005B4E1B"/>
    <w:rsid w:val="005B4E37"/>
    <w:rsid w:val="005B4EDA"/>
    <w:rsid w:val="005B4FD1"/>
    <w:rsid w:val="005B5195"/>
    <w:rsid w:val="005B523F"/>
    <w:rsid w:val="005B5339"/>
    <w:rsid w:val="005B558E"/>
    <w:rsid w:val="005B5786"/>
    <w:rsid w:val="005B57A7"/>
    <w:rsid w:val="005B58E9"/>
    <w:rsid w:val="005B5954"/>
    <w:rsid w:val="005B5A49"/>
    <w:rsid w:val="005B5B3A"/>
    <w:rsid w:val="005B5B99"/>
    <w:rsid w:val="005B5BEE"/>
    <w:rsid w:val="005B5CB0"/>
    <w:rsid w:val="005B5F4C"/>
    <w:rsid w:val="005B5F73"/>
    <w:rsid w:val="005B5FED"/>
    <w:rsid w:val="005B60B9"/>
    <w:rsid w:val="005B60CD"/>
    <w:rsid w:val="005B6203"/>
    <w:rsid w:val="005B622A"/>
    <w:rsid w:val="005B6238"/>
    <w:rsid w:val="005B6286"/>
    <w:rsid w:val="005B62A2"/>
    <w:rsid w:val="005B6336"/>
    <w:rsid w:val="005B635F"/>
    <w:rsid w:val="005B6404"/>
    <w:rsid w:val="005B641D"/>
    <w:rsid w:val="005B64B8"/>
    <w:rsid w:val="005B6589"/>
    <w:rsid w:val="005B6596"/>
    <w:rsid w:val="005B6692"/>
    <w:rsid w:val="005B66D6"/>
    <w:rsid w:val="005B6775"/>
    <w:rsid w:val="005B680F"/>
    <w:rsid w:val="005B6834"/>
    <w:rsid w:val="005B68B2"/>
    <w:rsid w:val="005B68C8"/>
    <w:rsid w:val="005B68F9"/>
    <w:rsid w:val="005B6982"/>
    <w:rsid w:val="005B698F"/>
    <w:rsid w:val="005B6A31"/>
    <w:rsid w:val="005B6A39"/>
    <w:rsid w:val="005B6B00"/>
    <w:rsid w:val="005B6B10"/>
    <w:rsid w:val="005B6B98"/>
    <w:rsid w:val="005B6D50"/>
    <w:rsid w:val="005B6D9C"/>
    <w:rsid w:val="005B6E22"/>
    <w:rsid w:val="005B6F0A"/>
    <w:rsid w:val="005B7016"/>
    <w:rsid w:val="005B73AE"/>
    <w:rsid w:val="005B7429"/>
    <w:rsid w:val="005B74BE"/>
    <w:rsid w:val="005B7624"/>
    <w:rsid w:val="005B779C"/>
    <w:rsid w:val="005B79BE"/>
    <w:rsid w:val="005B79E6"/>
    <w:rsid w:val="005B7B41"/>
    <w:rsid w:val="005B7C86"/>
    <w:rsid w:val="005B7CF5"/>
    <w:rsid w:val="005B7E97"/>
    <w:rsid w:val="005B7F3D"/>
    <w:rsid w:val="005C0155"/>
    <w:rsid w:val="005C0170"/>
    <w:rsid w:val="005C0187"/>
    <w:rsid w:val="005C01FA"/>
    <w:rsid w:val="005C027E"/>
    <w:rsid w:val="005C046D"/>
    <w:rsid w:val="005C0673"/>
    <w:rsid w:val="005C06F6"/>
    <w:rsid w:val="005C07BC"/>
    <w:rsid w:val="005C0847"/>
    <w:rsid w:val="005C097B"/>
    <w:rsid w:val="005C09C6"/>
    <w:rsid w:val="005C0AEA"/>
    <w:rsid w:val="005C0BB2"/>
    <w:rsid w:val="005C0DFA"/>
    <w:rsid w:val="005C0F1E"/>
    <w:rsid w:val="005C0FCF"/>
    <w:rsid w:val="005C1052"/>
    <w:rsid w:val="005C1091"/>
    <w:rsid w:val="005C11A2"/>
    <w:rsid w:val="005C1214"/>
    <w:rsid w:val="005C1241"/>
    <w:rsid w:val="005C12EF"/>
    <w:rsid w:val="005C135A"/>
    <w:rsid w:val="005C1384"/>
    <w:rsid w:val="005C14B2"/>
    <w:rsid w:val="005C1597"/>
    <w:rsid w:val="005C15B5"/>
    <w:rsid w:val="005C15FF"/>
    <w:rsid w:val="005C1676"/>
    <w:rsid w:val="005C1874"/>
    <w:rsid w:val="005C1881"/>
    <w:rsid w:val="005C1A5F"/>
    <w:rsid w:val="005C1A74"/>
    <w:rsid w:val="005C1B14"/>
    <w:rsid w:val="005C1D70"/>
    <w:rsid w:val="005C1D7F"/>
    <w:rsid w:val="005C1D8D"/>
    <w:rsid w:val="005C1DA4"/>
    <w:rsid w:val="005C1E58"/>
    <w:rsid w:val="005C1E7F"/>
    <w:rsid w:val="005C1FA3"/>
    <w:rsid w:val="005C20D7"/>
    <w:rsid w:val="005C2416"/>
    <w:rsid w:val="005C2486"/>
    <w:rsid w:val="005C24A1"/>
    <w:rsid w:val="005C24B6"/>
    <w:rsid w:val="005C2626"/>
    <w:rsid w:val="005C26A4"/>
    <w:rsid w:val="005C26AB"/>
    <w:rsid w:val="005C26DB"/>
    <w:rsid w:val="005C271C"/>
    <w:rsid w:val="005C275D"/>
    <w:rsid w:val="005C2789"/>
    <w:rsid w:val="005C2836"/>
    <w:rsid w:val="005C2867"/>
    <w:rsid w:val="005C28FC"/>
    <w:rsid w:val="005C2A06"/>
    <w:rsid w:val="005C2B79"/>
    <w:rsid w:val="005C2C83"/>
    <w:rsid w:val="005C2CF8"/>
    <w:rsid w:val="005C2D4C"/>
    <w:rsid w:val="005C2D63"/>
    <w:rsid w:val="005C2D72"/>
    <w:rsid w:val="005C2D77"/>
    <w:rsid w:val="005C2E46"/>
    <w:rsid w:val="005C2EC1"/>
    <w:rsid w:val="005C2EC7"/>
    <w:rsid w:val="005C2EF1"/>
    <w:rsid w:val="005C2FF1"/>
    <w:rsid w:val="005C301E"/>
    <w:rsid w:val="005C3049"/>
    <w:rsid w:val="005C32A0"/>
    <w:rsid w:val="005C32E0"/>
    <w:rsid w:val="005C33AF"/>
    <w:rsid w:val="005C3430"/>
    <w:rsid w:val="005C3462"/>
    <w:rsid w:val="005C3537"/>
    <w:rsid w:val="005C36AF"/>
    <w:rsid w:val="005C380E"/>
    <w:rsid w:val="005C3814"/>
    <w:rsid w:val="005C3B1B"/>
    <w:rsid w:val="005C3B6E"/>
    <w:rsid w:val="005C3C67"/>
    <w:rsid w:val="005C3C76"/>
    <w:rsid w:val="005C3CD4"/>
    <w:rsid w:val="005C3D81"/>
    <w:rsid w:val="005C3DA2"/>
    <w:rsid w:val="005C4116"/>
    <w:rsid w:val="005C419D"/>
    <w:rsid w:val="005C41B3"/>
    <w:rsid w:val="005C420E"/>
    <w:rsid w:val="005C4229"/>
    <w:rsid w:val="005C43A8"/>
    <w:rsid w:val="005C4433"/>
    <w:rsid w:val="005C451C"/>
    <w:rsid w:val="005C46F3"/>
    <w:rsid w:val="005C4707"/>
    <w:rsid w:val="005C49C6"/>
    <w:rsid w:val="005C49C8"/>
    <w:rsid w:val="005C4A54"/>
    <w:rsid w:val="005C4B36"/>
    <w:rsid w:val="005C4CCC"/>
    <w:rsid w:val="005C4DCC"/>
    <w:rsid w:val="005C4DDF"/>
    <w:rsid w:val="005C4E61"/>
    <w:rsid w:val="005C4F9A"/>
    <w:rsid w:val="005C50CA"/>
    <w:rsid w:val="005C51AC"/>
    <w:rsid w:val="005C5324"/>
    <w:rsid w:val="005C53AD"/>
    <w:rsid w:val="005C53D7"/>
    <w:rsid w:val="005C55E7"/>
    <w:rsid w:val="005C5701"/>
    <w:rsid w:val="005C5791"/>
    <w:rsid w:val="005C5827"/>
    <w:rsid w:val="005C583F"/>
    <w:rsid w:val="005C5891"/>
    <w:rsid w:val="005C590B"/>
    <w:rsid w:val="005C59B7"/>
    <w:rsid w:val="005C5B10"/>
    <w:rsid w:val="005C5BC3"/>
    <w:rsid w:val="005C5BD8"/>
    <w:rsid w:val="005C5C54"/>
    <w:rsid w:val="005C5CE7"/>
    <w:rsid w:val="005C5FCC"/>
    <w:rsid w:val="005C6016"/>
    <w:rsid w:val="005C6041"/>
    <w:rsid w:val="005C617C"/>
    <w:rsid w:val="005C622A"/>
    <w:rsid w:val="005C63DA"/>
    <w:rsid w:val="005C6424"/>
    <w:rsid w:val="005C64DB"/>
    <w:rsid w:val="005C650B"/>
    <w:rsid w:val="005C6546"/>
    <w:rsid w:val="005C657E"/>
    <w:rsid w:val="005C65CB"/>
    <w:rsid w:val="005C65EC"/>
    <w:rsid w:val="005C6685"/>
    <w:rsid w:val="005C6739"/>
    <w:rsid w:val="005C67BF"/>
    <w:rsid w:val="005C6929"/>
    <w:rsid w:val="005C6AD2"/>
    <w:rsid w:val="005C6ADB"/>
    <w:rsid w:val="005C6C30"/>
    <w:rsid w:val="005C6D01"/>
    <w:rsid w:val="005C6DD1"/>
    <w:rsid w:val="005C6E21"/>
    <w:rsid w:val="005C7079"/>
    <w:rsid w:val="005C70E1"/>
    <w:rsid w:val="005C717D"/>
    <w:rsid w:val="005C731F"/>
    <w:rsid w:val="005C73D7"/>
    <w:rsid w:val="005C757C"/>
    <w:rsid w:val="005C776D"/>
    <w:rsid w:val="005C77B1"/>
    <w:rsid w:val="005C77BB"/>
    <w:rsid w:val="005C7959"/>
    <w:rsid w:val="005C7B93"/>
    <w:rsid w:val="005C7BDA"/>
    <w:rsid w:val="005C7BF4"/>
    <w:rsid w:val="005C7C1F"/>
    <w:rsid w:val="005C7CE9"/>
    <w:rsid w:val="005C7E36"/>
    <w:rsid w:val="005C7E5C"/>
    <w:rsid w:val="005C7EF6"/>
    <w:rsid w:val="005C7EF9"/>
    <w:rsid w:val="005C7F17"/>
    <w:rsid w:val="005C7FBD"/>
    <w:rsid w:val="005CF859"/>
    <w:rsid w:val="005D000E"/>
    <w:rsid w:val="005D0104"/>
    <w:rsid w:val="005D0357"/>
    <w:rsid w:val="005D0358"/>
    <w:rsid w:val="005D0360"/>
    <w:rsid w:val="005D05DC"/>
    <w:rsid w:val="005D0688"/>
    <w:rsid w:val="005D076D"/>
    <w:rsid w:val="005D07FD"/>
    <w:rsid w:val="005D083F"/>
    <w:rsid w:val="005D088F"/>
    <w:rsid w:val="005D0991"/>
    <w:rsid w:val="005D0B2E"/>
    <w:rsid w:val="005D0B8E"/>
    <w:rsid w:val="005D0BDE"/>
    <w:rsid w:val="005D0C19"/>
    <w:rsid w:val="005D0C47"/>
    <w:rsid w:val="005D0C8E"/>
    <w:rsid w:val="005D0E61"/>
    <w:rsid w:val="005D0E79"/>
    <w:rsid w:val="005D0E89"/>
    <w:rsid w:val="005D0EB7"/>
    <w:rsid w:val="005D0F48"/>
    <w:rsid w:val="005D1125"/>
    <w:rsid w:val="005D13ED"/>
    <w:rsid w:val="005D1438"/>
    <w:rsid w:val="005D14D2"/>
    <w:rsid w:val="005D16C5"/>
    <w:rsid w:val="005D1722"/>
    <w:rsid w:val="005D194A"/>
    <w:rsid w:val="005D19A6"/>
    <w:rsid w:val="005D1A93"/>
    <w:rsid w:val="005D1AAD"/>
    <w:rsid w:val="005D1C4F"/>
    <w:rsid w:val="005D1C90"/>
    <w:rsid w:val="005D1D8C"/>
    <w:rsid w:val="005D1DCD"/>
    <w:rsid w:val="005D1DD0"/>
    <w:rsid w:val="005D1F28"/>
    <w:rsid w:val="005D2219"/>
    <w:rsid w:val="005D2221"/>
    <w:rsid w:val="005D2222"/>
    <w:rsid w:val="005D23E0"/>
    <w:rsid w:val="005D25D1"/>
    <w:rsid w:val="005D2946"/>
    <w:rsid w:val="005D29CD"/>
    <w:rsid w:val="005D2AEF"/>
    <w:rsid w:val="005D2BD3"/>
    <w:rsid w:val="005D2BE6"/>
    <w:rsid w:val="005D2EBB"/>
    <w:rsid w:val="005D3078"/>
    <w:rsid w:val="005D30B8"/>
    <w:rsid w:val="005D30BC"/>
    <w:rsid w:val="005D312B"/>
    <w:rsid w:val="005D3145"/>
    <w:rsid w:val="005D31A5"/>
    <w:rsid w:val="005D3291"/>
    <w:rsid w:val="005D32C2"/>
    <w:rsid w:val="005D32ED"/>
    <w:rsid w:val="005D3353"/>
    <w:rsid w:val="005D3444"/>
    <w:rsid w:val="005D35C0"/>
    <w:rsid w:val="005D35D3"/>
    <w:rsid w:val="005D3788"/>
    <w:rsid w:val="005D3919"/>
    <w:rsid w:val="005D3986"/>
    <w:rsid w:val="005D3A0D"/>
    <w:rsid w:val="005D3A4B"/>
    <w:rsid w:val="005D3ABB"/>
    <w:rsid w:val="005D3DDE"/>
    <w:rsid w:val="005D3F2D"/>
    <w:rsid w:val="005D3FC2"/>
    <w:rsid w:val="005D3FD5"/>
    <w:rsid w:val="005D405F"/>
    <w:rsid w:val="005D42C3"/>
    <w:rsid w:val="005D4462"/>
    <w:rsid w:val="005D448C"/>
    <w:rsid w:val="005D45DD"/>
    <w:rsid w:val="005D4913"/>
    <w:rsid w:val="005D4966"/>
    <w:rsid w:val="005D4A28"/>
    <w:rsid w:val="005D4AAE"/>
    <w:rsid w:val="005D4BE1"/>
    <w:rsid w:val="005D4C36"/>
    <w:rsid w:val="005D4C93"/>
    <w:rsid w:val="005D4CC3"/>
    <w:rsid w:val="005D4EB6"/>
    <w:rsid w:val="005D4F52"/>
    <w:rsid w:val="005D4F62"/>
    <w:rsid w:val="005D50B2"/>
    <w:rsid w:val="005D519C"/>
    <w:rsid w:val="005D52C6"/>
    <w:rsid w:val="005D535A"/>
    <w:rsid w:val="005D5414"/>
    <w:rsid w:val="005D5465"/>
    <w:rsid w:val="005D54A4"/>
    <w:rsid w:val="005D5506"/>
    <w:rsid w:val="005D55D5"/>
    <w:rsid w:val="005D55E9"/>
    <w:rsid w:val="005D564E"/>
    <w:rsid w:val="005D5653"/>
    <w:rsid w:val="005D567A"/>
    <w:rsid w:val="005D5694"/>
    <w:rsid w:val="005D56A0"/>
    <w:rsid w:val="005D56C4"/>
    <w:rsid w:val="005D571C"/>
    <w:rsid w:val="005D5842"/>
    <w:rsid w:val="005D58D3"/>
    <w:rsid w:val="005D58F1"/>
    <w:rsid w:val="005D5918"/>
    <w:rsid w:val="005D5924"/>
    <w:rsid w:val="005D5A7B"/>
    <w:rsid w:val="005D5ABA"/>
    <w:rsid w:val="005D5C43"/>
    <w:rsid w:val="005D5D10"/>
    <w:rsid w:val="005D5D4B"/>
    <w:rsid w:val="005D5D70"/>
    <w:rsid w:val="005D5D7F"/>
    <w:rsid w:val="005D5D80"/>
    <w:rsid w:val="005D5D8A"/>
    <w:rsid w:val="005D5DE2"/>
    <w:rsid w:val="005D5F0F"/>
    <w:rsid w:val="005D5F8C"/>
    <w:rsid w:val="005D5FC2"/>
    <w:rsid w:val="005D62B9"/>
    <w:rsid w:val="005D63A3"/>
    <w:rsid w:val="005D63D4"/>
    <w:rsid w:val="005D6482"/>
    <w:rsid w:val="005D64F8"/>
    <w:rsid w:val="005D6581"/>
    <w:rsid w:val="005D66E1"/>
    <w:rsid w:val="005D6739"/>
    <w:rsid w:val="005D6767"/>
    <w:rsid w:val="005D6A38"/>
    <w:rsid w:val="005D6A3A"/>
    <w:rsid w:val="005D6B99"/>
    <w:rsid w:val="005D6C40"/>
    <w:rsid w:val="005D6CCA"/>
    <w:rsid w:val="005D6CE9"/>
    <w:rsid w:val="005D6D13"/>
    <w:rsid w:val="005D6D2C"/>
    <w:rsid w:val="005D6E84"/>
    <w:rsid w:val="005D6EE3"/>
    <w:rsid w:val="005D701D"/>
    <w:rsid w:val="005D7082"/>
    <w:rsid w:val="005D71AA"/>
    <w:rsid w:val="005D71BE"/>
    <w:rsid w:val="005D71E4"/>
    <w:rsid w:val="005D7222"/>
    <w:rsid w:val="005D7223"/>
    <w:rsid w:val="005D729C"/>
    <w:rsid w:val="005D72A4"/>
    <w:rsid w:val="005D72C4"/>
    <w:rsid w:val="005D7328"/>
    <w:rsid w:val="005D73E4"/>
    <w:rsid w:val="005D76B5"/>
    <w:rsid w:val="005D78BD"/>
    <w:rsid w:val="005D7A65"/>
    <w:rsid w:val="005D7AAB"/>
    <w:rsid w:val="005D7AD5"/>
    <w:rsid w:val="005D7AFE"/>
    <w:rsid w:val="005D7BD3"/>
    <w:rsid w:val="005D7C63"/>
    <w:rsid w:val="005D7CD7"/>
    <w:rsid w:val="005D7D33"/>
    <w:rsid w:val="005D7D39"/>
    <w:rsid w:val="005D7D63"/>
    <w:rsid w:val="005D7E1A"/>
    <w:rsid w:val="005D7F34"/>
    <w:rsid w:val="005D7F6A"/>
    <w:rsid w:val="005D7F7A"/>
    <w:rsid w:val="005D7FDA"/>
    <w:rsid w:val="005E000E"/>
    <w:rsid w:val="005E0213"/>
    <w:rsid w:val="005E0228"/>
    <w:rsid w:val="005E0256"/>
    <w:rsid w:val="005E02EA"/>
    <w:rsid w:val="005E044E"/>
    <w:rsid w:val="005E04AE"/>
    <w:rsid w:val="005E05A8"/>
    <w:rsid w:val="005E05B6"/>
    <w:rsid w:val="005E05B8"/>
    <w:rsid w:val="005E05DE"/>
    <w:rsid w:val="005E05EA"/>
    <w:rsid w:val="005E06B4"/>
    <w:rsid w:val="005E076D"/>
    <w:rsid w:val="005E07CE"/>
    <w:rsid w:val="005E08C7"/>
    <w:rsid w:val="005E0937"/>
    <w:rsid w:val="005E0AD0"/>
    <w:rsid w:val="005E0C01"/>
    <w:rsid w:val="005E0CCF"/>
    <w:rsid w:val="005E0DAB"/>
    <w:rsid w:val="005E1062"/>
    <w:rsid w:val="005E10A1"/>
    <w:rsid w:val="005E10C4"/>
    <w:rsid w:val="005E10E0"/>
    <w:rsid w:val="005E1210"/>
    <w:rsid w:val="005E122E"/>
    <w:rsid w:val="005E1298"/>
    <w:rsid w:val="005E12DD"/>
    <w:rsid w:val="005E1388"/>
    <w:rsid w:val="005E13A2"/>
    <w:rsid w:val="005E13C3"/>
    <w:rsid w:val="005E14F1"/>
    <w:rsid w:val="005E1570"/>
    <w:rsid w:val="005E1594"/>
    <w:rsid w:val="005E15BF"/>
    <w:rsid w:val="005E15E2"/>
    <w:rsid w:val="005E1754"/>
    <w:rsid w:val="005E1774"/>
    <w:rsid w:val="005E178F"/>
    <w:rsid w:val="005E19F4"/>
    <w:rsid w:val="005E1A1B"/>
    <w:rsid w:val="005E1A71"/>
    <w:rsid w:val="005E1C1E"/>
    <w:rsid w:val="005E1CF7"/>
    <w:rsid w:val="005E1ED3"/>
    <w:rsid w:val="005E20AA"/>
    <w:rsid w:val="005E20FC"/>
    <w:rsid w:val="005E2106"/>
    <w:rsid w:val="005E21DA"/>
    <w:rsid w:val="005E2314"/>
    <w:rsid w:val="005E2480"/>
    <w:rsid w:val="005E2509"/>
    <w:rsid w:val="005E26A9"/>
    <w:rsid w:val="005E2724"/>
    <w:rsid w:val="005E276F"/>
    <w:rsid w:val="005E2795"/>
    <w:rsid w:val="005E27ED"/>
    <w:rsid w:val="005E28A3"/>
    <w:rsid w:val="005E28E9"/>
    <w:rsid w:val="005E29B1"/>
    <w:rsid w:val="005E29D7"/>
    <w:rsid w:val="005E2B18"/>
    <w:rsid w:val="005E2C2D"/>
    <w:rsid w:val="005E2C5B"/>
    <w:rsid w:val="005E2CFD"/>
    <w:rsid w:val="005E2F96"/>
    <w:rsid w:val="005E2FBE"/>
    <w:rsid w:val="005E3033"/>
    <w:rsid w:val="005E30C7"/>
    <w:rsid w:val="005E3147"/>
    <w:rsid w:val="005E31B5"/>
    <w:rsid w:val="005E31D7"/>
    <w:rsid w:val="005E3219"/>
    <w:rsid w:val="005E32FD"/>
    <w:rsid w:val="005E33A4"/>
    <w:rsid w:val="005E33D1"/>
    <w:rsid w:val="005E3682"/>
    <w:rsid w:val="005E371F"/>
    <w:rsid w:val="005E3950"/>
    <w:rsid w:val="005E3A28"/>
    <w:rsid w:val="005E3B78"/>
    <w:rsid w:val="005E3BC7"/>
    <w:rsid w:val="005E3C36"/>
    <w:rsid w:val="005E3E8C"/>
    <w:rsid w:val="005E3F30"/>
    <w:rsid w:val="005E404E"/>
    <w:rsid w:val="005E40F8"/>
    <w:rsid w:val="005E4168"/>
    <w:rsid w:val="005E4193"/>
    <w:rsid w:val="005E41C2"/>
    <w:rsid w:val="005E422F"/>
    <w:rsid w:val="005E4351"/>
    <w:rsid w:val="005E466B"/>
    <w:rsid w:val="005E4682"/>
    <w:rsid w:val="005E4691"/>
    <w:rsid w:val="005E4785"/>
    <w:rsid w:val="005E47F8"/>
    <w:rsid w:val="005E4848"/>
    <w:rsid w:val="005E48A3"/>
    <w:rsid w:val="005E48CD"/>
    <w:rsid w:val="005E4927"/>
    <w:rsid w:val="005E49CD"/>
    <w:rsid w:val="005E4A86"/>
    <w:rsid w:val="005E4C5F"/>
    <w:rsid w:val="005E4D3D"/>
    <w:rsid w:val="005E4D41"/>
    <w:rsid w:val="005E4D88"/>
    <w:rsid w:val="005E4DD1"/>
    <w:rsid w:val="005E4DE3"/>
    <w:rsid w:val="005E4EFC"/>
    <w:rsid w:val="005E4F28"/>
    <w:rsid w:val="005E4FAF"/>
    <w:rsid w:val="005E500E"/>
    <w:rsid w:val="005E5022"/>
    <w:rsid w:val="005E50CA"/>
    <w:rsid w:val="005E50CB"/>
    <w:rsid w:val="005E50F0"/>
    <w:rsid w:val="005E518A"/>
    <w:rsid w:val="005E51DC"/>
    <w:rsid w:val="005E529D"/>
    <w:rsid w:val="005E5330"/>
    <w:rsid w:val="005E5490"/>
    <w:rsid w:val="005E54A1"/>
    <w:rsid w:val="005E550C"/>
    <w:rsid w:val="005E5538"/>
    <w:rsid w:val="005E55B2"/>
    <w:rsid w:val="005E5623"/>
    <w:rsid w:val="005E57E0"/>
    <w:rsid w:val="005E57EA"/>
    <w:rsid w:val="005E5891"/>
    <w:rsid w:val="005E594E"/>
    <w:rsid w:val="005E5A37"/>
    <w:rsid w:val="005E5AFE"/>
    <w:rsid w:val="005E5B0C"/>
    <w:rsid w:val="005E5B4E"/>
    <w:rsid w:val="005E5C27"/>
    <w:rsid w:val="005E5C9C"/>
    <w:rsid w:val="005E5CDE"/>
    <w:rsid w:val="005E5D51"/>
    <w:rsid w:val="005E5D80"/>
    <w:rsid w:val="005E5E5D"/>
    <w:rsid w:val="005E5E71"/>
    <w:rsid w:val="005E5FB5"/>
    <w:rsid w:val="005E6028"/>
    <w:rsid w:val="005E6054"/>
    <w:rsid w:val="005E6087"/>
    <w:rsid w:val="005E60EB"/>
    <w:rsid w:val="005E61F3"/>
    <w:rsid w:val="005E6219"/>
    <w:rsid w:val="005E629B"/>
    <w:rsid w:val="005E63CC"/>
    <w:rsid w:val="005E63D2"/>
    <w:rsid w:val="005E63D4"/>
    <w:rsid w:val="005E6587"/>
    <w:rsid w:val="005E6595"/>
    <w:rsid w:val="005E65D6"/>
    <w:rsid w:val="005E661D"/>
    <w:rsid w:val="005E665A"/>
    <w:rsid w:val="005E66CB"/>
    <w:rsid w:val="005E6747"/>
    <w:rsid w:val="005E686E"/>
    <w:rsid w:val="005E689F"/>
    <w:rsid w:val="005E68FE"/>
    <w:rsid w:val="005E6934"/>
    <w:rsid w:val="005E6943"/>
    <w:rsid w:val="005E696A"/>
    <w:rsid w:val="005E6A4E"/>
    <w:rsid w:val="005E6B3A"/>
    <w:rsid w:val="005E6EFB"/>
    <w:rsid w:val="005E6F25"/>
    <w:rsid w:val="005E7098"/>
    <w:rsid w:val="005E7106"/>
    <w:rsid w:val="005E7127"/>
    <w:rsid w:val="005E72AE"/>
    <w:rsid w:val="005E75B2"/>
    <w:rsid w:val="005E7609"/>
    <w:rsid w:val="005E79F6"/>
    <w:rsid w:val="005E7A7E"/>
    <w:rsid w:val="005E7A8D"/>
    <w:rsid w:val="005E7AA6"/>
    <w:rsid w:val="005E7AFB"/>
    <w:rsid w:val="005E7C7D"/>
    <w:rsid w:val="005E7DD2"/>
    <w:rsid w:val="005E7E21"/>
    <w:rsid w:val="005F0163"/>
    <w:rsid w:val="005F01C5"/>
    <w:rsid w:val="005F0263"/>
    <w:rsid w:val="005F0348"/>
    <w:rsid w:val="005F03CC"/>
    <w:rsid w:val="005F03FE"/>
    <w:rsid w:val="005F04A9"/>
    <w:rsid w:val="005F0609"/>
    <w:rsid w:val="005F067D"/>
    <w:rsid w:val="005F06D5"/>
    <w:rsid w:val="005F070B"/>
    <w:rsid w:val="005F075E"/>
    <w:rsid w:val="005F08D5"/>
    <w:rsid w:val="005F0936"/>
    <w:rsid w:val="005F097A"/>
    <w:rsid w:val="005F0A4C"/>
    <w:rsid w:val="005F0AE1"/>
    <w:rsid w:val="005F0BC6"/>
    <w:rsid w:val="005F0D6B"/>
    <w:rsid w:val="005F0E57"/>
    <w:rsid w:val="005F0E90"/>
    <w:rsid w:val="005F101D"/>
    <w:rsid w:val="005F105E"/>
    <w:rsid w:val="005F1087"/>
    <w:rsid w:val="005F132C"/>
    <w:rsid w:val="005F1333"/>
    <w:rsid w:val="005F135C"/>
    <w:rsid w:val="005F1474"/>
    <w:rsid w:val="005F14AF"/>
    <w:rsid w:val="005F15BB"/>
    <w:rsid w:val="005F1608"/>
    <w:rsid w:val="005F1724"/>
    <w:rsid w:val="005F17CC"/>
    <w:rsid w:val="005F18DB"/>
    <w:rsid w:val="005F1915"/>
    <w:rsid w:val="005F1A23"/>
    <w:rsid w:val="005F1B02"/>
    <w:rsid w:val="005F1B3E"/>
    <w:rsid w:val="005F1B90"/>
    <w:rsid w:val="005F1BF8"/>
    <w:rsid w:val="005F1C9E"/>
    <w:rsid w:val="005F1DAA"/>
    <w:rsid w:val="005F200C"/>
    <w:rsid w:val="005F203B"/>
    <w:rsid w:val="005F20AB"/>
    <w:rsid w:val="005F2128"/>
    <w:rsid w:val="005F2180"/>
    <w:rsid w:val="005F2263"/>
    <w:rsid w:val="005F22A0"/>
    <w:rsid w:val="005F22C8"/>
    <w:rsid w:val="005F22F3"/>
    <w:rsid w:val="005F2445"/>
    <w:rsid w:val="005F253A"/>
    <w:rsid w:val="005F2607"/>
    <w:rsid w:val="005F261C"/>
    <w:rsid w:val="005F2905"/>
    <w:rsid w:val="005F297C"/>
    <w:rsid w:val="005F29DB"/>
    <w:rsid w:val="005F29FA"/>
    <w:rsid w:val="005F2AB9"/>
    <w:rsid w:val="005F2BF4"/>
    <w:rsid w:val="005F2C2A"/>
    <w:rsid w:val="005F2E5A"/>
    <w:rsid w:val="005F2F12"/>
    <w:rsid w:val="005F30EC"/>
    <w:rsid w:val="005F33AA"/>
    <w:rsid w:val="005F33C4"/>
    <w:rsid w:val="005F3589"/>
    <w:rsid w:val="005F35CD"/>
    <w:rsid w:val="005F36BC"/>
    <w:rsid w:val="005F372E"/>
    <w:rsid w:val="005F3895"/>
    <w:rsid w:val="005F38B0"/>
    <w:rsid w:val="005F3A1B"/>
    <w:rsid w:val="005F3A22"/>
    <w:rsid w:val="005F3C4F"/>
    <w:rsid w:val="005F3D0A"/>
    <w:rsid w:val="005F3F7B"/>
    <w:rsid w:val="005F4007"/>
    <w:rsid w:val="005F4116"/>
    <w:rsid w:val="005F4187"/>
    <w:rsid w:val="005F4227"/>
    <w:rsid w:val="005F4333"/>
    <w:rsid w:val="005F4482"/>
    <w:rsid w:val="005F456E"/>
    <w:rsid w:val="005F477C"/>
    <w:rsid w:val="005F47DE"/>
    <w:rsid w:val="005F4831"/>
    <w:rsid w:val="005F4939"/>
    <w:rsid w:val="005F496F"/>
    <w:rsid w:val="005F4A32"/>
    <w:rsid w:val="005F4A84"/>
    <w:rsid w:val="005F4AAD"/>
    <w:rsid w:val="005F4AD1"/>
    <w:rsid w:val="005F4B2E"/>
    <w:rsid w:val="005F4BB9"/>
    <w:rsid w:val="005F4BC4"/>
    <w:rsid w:val="005F4E35"/>
    <w:rsid w:val="005F4EAC"/>
    <w:rsid w:val="005F4F3A"/>
    <w:rsid w:val="005F4F58"/>
    <w:rsid w:val="005F4F9C"/>
    <w:rsid w:val="005F51D8"/>
    <w:rsid w:val="005F5293"/>
    <w:rsid w:val="005F5300"/>
    <w:rsid w:val="005F534E"/>
    <w:rsid w:val="005F550A"/>
    <w:rsid w:val="005F554A"/>
    <w:rsid w:val="005F55C2"/>
    <w:rsid w:val="005F55D8"/>
    <w:rsid w:val="005F55E2"/>
    <w:rsid w:val="005F572D"/>
    <w:rsid w:val="005F57F2"/>
    <w:rsid w:val="005F5806"/>
    <w:rsid w:val="005F583C"/>
    <w:rsid w:val="005F5854"/>
    <w:rsid w:val="005F5879"/>
    <w:rsid w:val="005F5914"/>
    <w:rsid w:val="005F5A34"/>
    <w:rsid w:val="005F5A3D"/>
    <w:rsid w:val="005F5A96"/>
    <w:rsid w:val="005F5AB1"/>
    <w:rsid w:val="005F5B3F"/>
    <w:rsid w:val="005F5B46"/>
    <w:rsid w:val="005F5C4C"/>
    <w:rsid w:val="005F5C9F"/>
    <w:rsid w:val="005F5E03"/>
    <w:rsid w:val="005F5E91"/>
    <w:rsid w:val="005F60CA"/>
    <w:rsid w:val="005F61DC"/>
    <w:rsid w:val="005F61E4"/>
    <w:rsid w:val="005F6328"/>
    <w:rsid w:val="005F636B"/>
    <w:rsid w:val="005F6446"/>
    <w:rsid w:val="005F6525"/>
    <w:rsid w:val="005F660C"/>
    <w:rsid w:val="005F6864"/>
    <w:rsid w:val="005F68A7"/>
    <w:rsid w:val="005F68BC"/>
    <w:rsid w:val="005F69D3"/>
    <w:rsid w:val="005F6A12"/>
    <w:rsid w:val="005F6A6C"/>
    <w:rsid w:val="005F6B8C"/>
    <w:rsid w:val="005F6EE3"/>
    <w:rsid w:val="005F6F2F"/>
    <w:rsid w:val="005F6FE4"/>
    <w:rsid w:val="005F7097"/>
    <w:rsid w:val="005F70E5"/>
    <w:rsid w:val="005F71E7"/>
    <w:rsid w:val="005F726A"/>
    <w:rsid w:val="005F7510"/>
    <w:rsid w:val="005F759B"/>
    <w:rsid w:val="005F75B9"/>
    <w:rsid w:val="005F75BF"/>
    <w:rsid w:val="005F7677"/>
    <w:rsid w:val="005F76AB"/>
    <w:rsid w:val="005F76D3"/>
    <w:rsid w:val="005F76DE"/>
    <w:rsid w:val="005F7721"/>
    <w:rsid w:val="005F798B"/>
    <w:rsid w:val="005F7A68"/>
    <w:rsid w:val="005F7A95"/>
    <w:rsid w:val="005F7ADE"/>
    <w:rsid w:val="005F7D4B"/>
    <w:rsid w:val="005F7D8B"/>
    <w:rsid w:val="005F7E2D"/>
    <w:rsid w:val="005F7E3C"/>
    <w:rsid w:val="00600139"/>
    <w:rsid w:val="0060024F"/>
    <w:rsid w:val="0060026E"/>
    <w:rsid w:val="0060035A"/>
    <w:rsid w:val="00600362"/>
    <w:rsid w:val="006003D2"/>
    <w:rsid w:val="0060043A"/>
    <w:rsid w:val="00600463"/>
    <w:rsid w:val="00600499"/>
    <w:rsid w:val="0060090F"/>
    <w:rsid w:val="00600959"/>
    <w:rsid w:val="00600A35"/>
    <w:rsid w:val="00600ABF"/>
    <w:rsid w:val="00600B2A"/>
    <w:rsid w:val="00600BDA"/>
    <w:rsid w:val="00600C5A"/>
    <w:rsid w:val="00600E59"/>
    <w:rsid w:val="00600EA7"/>
    <w:rsid w:val="00600F4E"/>
    <w:rsid w:val="00600F6D"/>
    <w:rsid w:val="0060105F"/>
    <w:rsid w:val="006010BE"/>
    <w:rsid w:val="00601146"/>
    <w:rsid w:val="006012E9"/>
    <w:rsid w:val="00601328"/>
    <w:rsid w:val="0060150A"/>
    <w:rsid w:val="006016A3"/>
    <w:rsid w:val="006016AA"/>
    <w:rsid w:val="006016CF"/>
    <w:rsid w:val="006017DD"/>
    <w:rsid w:val="00601834"/>
    <w:rsid w:val="0060188B"/>
    <w:rsid w:val="00601A0A"/>
    <w:rsid w:val="00601ABC"/>
    <w:rsid w:val="00601B3E"/>
    <w:rsid w:val="00601C5D"/>
    <w:rsid w:val="00601CB6"/>
    <w:rsid w:val="00601E14"/>
    <w:rsid w:val="00601F62"/>
    <w:rsid w:val="00601F8C"/>
    <w:rsid w:val="00601F99"/>
    <w:rsid w:val="0060201C"/>
    <w:rsid w:val="00602162"/>
    <w:rsid w:val="00602169"/>
    <w:rsid w:val="006021A3"/>
    <w:rsid w:val="0060223D"/>
    <w:rsid w:val="006022C5"/>
    <w:rsid w:val="0060239A"/>
    <w:rsid w:val="00602429"/>
    <w:rsid w:val="00602436"/>
    <w:rsid w:val="00602465"/>
    <w:rsid w:val="00602484"/>
    <w:rsid w:val="00602500"/>
    <w:rsid w:val="00602521"/>
    <w:rsid w:val="00602590"/>
    <w:rsid w:val="0060260F"/>
    <w:rsid w:val="00602892"/>
    <w:rsid w:val="006028D0"/>
    <w:rsid w:val="00602AFB"/>
    <w:rsid w:val="00602BFE"/>
    <w:rsid w:val="00602D87"/>
    <w:rsid w:val="00602E73"/>
    <w:rsid w:val="00602F4B"/>
    <w:rsid w:val="00603077"/>
    <w:rsid w:val="006031CB"/>
    <w:rsid w:val="006032A7"/>
    <w:rsid w:val="00603456"/>
    <w:rsid w:val="006035D0"/>
    <w:rsid w:val="006035F0"/>
    <w:rsid w:val="0060361E"/>
    <w:rsid w:val="0060364B"/>
    <w:rsid w:val="00603664"/>
    <w:rsid w:val="00603692"/>
    <w:rsid w:val="006036CC"/>
    <w:rsid w:val="0060370E"/>
    <w:rsid w:val="00603776"/>
    <w:rsid w:val="00603781"/>
    <w:rsid w:val="006037CA"/>
    <w:rsid w:val="0060389B"/>
    <w:rsid w:val="0060395B"/>
    <w:rsid w:val="00603A6A"/>
    <w:rsid w:val="00603AA1"/>
    <w:rsid w:val="00603B7C"/>
    <w:rsid w:val="00603C8A"/>
    <w:rsid w:val="00603D58"/>
    <w:rsid w:val="00603D81"/>
    <w:rsid w:val="00603DC6"/>
    <w:rsid w:val="00603F49"/>
    <w:rsid w:val="00604008"/>
    <w:rsid w:val="00604079"/>
    <w:rsid w:val="006040B8"/>
    <w:rsid w:val="00604267"/>
    <w:rsid w:val="006042FA"/>
    <w:rsid w:val="00604382"/>
    <w:rsid w:val="0060438A"/>
    <w:rsid w:val="0060438D"/>
    <w:rsid w:val="0060439F"/>
    <w:rsid w:val="00604405"/>
    <w:rsid w:val="00604547"/>
    <w:rsid w:val="00604695"/>
    <w:rsid w:val="00604707"/>
    <w:rsid w:val="00604833"/>
    <w:rsid w:val="00604AA5"/>
    <w:rsid w:val="00604ACE"/>
    <w:rsid w:val="00604B76"/>
    <w:rsid w:val="00604C2C"/>
    <w:rsid w:val="00604F32"/>
    <w:rsid w:val="00604FDA"/>
    <w:rsid w:val="00605014"/>
    <w:rsid w:val="00605042"/>
    <w:rsid w:val="006050F9"/>
    <w:rsid w:val="0060522F"/>
    <w:rsid w:val="006053D1"/>
    <w:rsid w:val="0060554F"/>
    <w:rsid w:val="0060557D"/>
    <w:rsid w:val="006055C1"/>
    <w:rsid w:val="006055E4"/>
    <w:rsid w:val="006057DE"/>
    <w:rsid w:val="006057F3"/>
    <w:rsid w:val="006058CD"/>
    <w:rsid w:val="006058FC"/>
    <w:rsid w:val="00605949"/>
    <w:rsid w:val="006059BA"/>
    <w:rsid w:val="00605B7D"/>
    <w:rsid w:val="00605B89"/>
    <w:rsid w:val="00605E11"/>
    <w:rsid w:val="00605EA2"/>
    <w:rsid w:val="00605FDE"/>
    <w:rsid w:val="006060FE"/>
    <w:rsid w:val="00606239"/>
    <w:rsid w:val="006066A7"/>
    <w:rsid w:val="006067B1"/>
    <w:rsid w:val="00606AD9"/>
    <w:rsid w:val="00606E0C"/>
    <w:rsid w:val="00606E4E"/>
    <w:rsid w:val="00607027"/>
    <w:rsid w:val="00607052"/>
    <w:rsid w:val="0060706B"/>
    <w:rsid w:val="0060706E"/>
    <w:rsid w:val="00607132"/>
    <w:rsid w:val="00607142"/>
    <w:rsid w:val="006071BC"/>
    <w:rsid w:val="00607249"/>
    <w:rsid w:val="00607349"/>
    <w:rsid w:val="00607383"/>
    <w:rsid w:val="006075F1"/>
    <w:rsid w:val="0060762A"/>
    <w:rsid w:val="00607659"/>
    <w:rsid w:val="00607663"/>
    <w:rsid w:val="00607697"/>
    <w:rsid w:val="006076E3"/>
    <w:rsid w:val="00607762"/>
    <w:rsid w:val="006077B2"/>
    <w:rsid w:val="00607849"/>
    <w:rsid w:val="006078F2"/>
    <w:rsid w:val="0060799E"/>
    <w:rsid w:val="00607C8F"/>
    <w:rsid w:val="00607CBD"/>
    <w:rsid w:val="00607CD7"/>
    <w:rsid w:val="00607D7D"/>
    <w:rsid w:val="00607DBD"/>
    <w:rsid w:val="00607DDE"/>
    <w:rsid w:val="00607E8A"/>
    <w:rsid w:val="00607EC0"/>
    <w:rsid w:val="00607EC4"/>
    <w:rsid w:val="00607F7F"/>
    <w:rsid w:val="00607FA6"/>
    <w:rsid w:val="0061016E"/>
    <w:rsid w:val="00610266"/>
    <w:rsid w:val="00610282"/>
    <w:rsid w:val="0061045E"/>
    <w:rsid w:val="006106CE"/>
    <w:rsid w:val="00610779"/>
    <w:rsid w:val="00610812"/>
    <w:rsid w:val="00610848"/>
    <w:rsid w:val="006108FF"/>
    <w:rsid w:val="00610912"/>
    <w:rsid w:val="00610955"/>
    <w:rsid w:val="00610ABD"/>
    <w:rsid w:val="00610BDA"/>
    <w:rsid w:val="00610C1D"/>
    <w:rsid w:val="00610C7B"/>
    <w:rsid w:val="00610CE6"/>
    <w:rsid w:val="00610D16"/>
    <w:rsid w:val="00610D80"/>
    <w:rsid w:val="00610D97"/>
    <w:rsid w:val="00610E05"/>
    <w:rsid w:val="00610F17"/>
    <w:rsid w:val="00610F63"/>
    <w:rsid w:val="00610F9E"/>
    <w:rsid w:val="00611021"/>
    <w:rsid w:val="006110F3"/>
    <w:rsid w:val="006110F8"/>
    <w:rsid w:val="00611257"/>
    <w:rsid w:val="00611351"/>
    <w:rsid w:val="006113FC"/>
    <w:rsid w:val="006114AB"/>
    <w:rsid w:val="00611562"/>
    <w:rsid w:val="00611573"/>
    <w:rsid w:val="006115C4"/>
    <w:rsid w:val="00611624"/>
    <w:rsid w:val="006116B4"/>
    <w:rsid w:val="00611752"/>
    <w:rsid w:val="00611864"/>
    <w:rsid w:val="00611887"/>
    <w:rsid w:val="00611A55"/>
    <w:rsid w:val="00611C6C"/>
    <w:rsid w:val="0061203D"/>
    <w:rsid w:val="0061218A"/>
    <w:rsid w:val="006123C6"/>
    <w:rsid w:val="0061248C"/>
    <w:rsid w:val="0061254A"/>
    <w:rsid w:val="00612634"/>
    <w:rsid w:val="0061269D"/>
    <w:rsid w:val="00612762"/>
    <w:rsid w:val="0061280E"/>
    <w:rsid w:val="00612AF5"/>
    <w:rsid w:val="00612B78"/>
    <w:rsid w:val="00612DAA"/>
    <w:rsid w:val="00612DD6"/>
    <w:rsid w:val="00612E64"/>
    <w:rsid w:val="00612EE4"/>
    <w:rsid w:val="00612F91"/>
    <w:rsid w:val="0061303C"/>
    <w:rsid w:val="00613077"/>
    <w:rsid w:val="006130CC"/>
    <w:rsid w:val="00613111"/>
    <w:rsid w:val="0061321D"/>
    <w:rsid w:val="00613333"/>
    <w:rsid w:val="006134A1"/>
    <w:rsid w:val="006134B7"/>
    <w:rsid w:val="006135AC"/>
    <w:rsid w:val="00613612"/>
    <w:rsid w:val="0061362E"/>
    <w:rsid w:val="00613631"/>
    <w:rsid w:val="006137AD"/>
    <w:rsid w:val="006138A8"/>
    <w:rsid w:val="0061395C"/>
    <w:rsid w:val="00613A64"/>
    <w:rsid w:val="00613A6E"/>
    <w:rsid w:val="00613AD8"/>
    <w:rsid w:val="00613D59"/>
    <w:rsid w:val="00613E3D"/>
    <w:rsid w:val="00613EE8"/>
    <w:rsid w:val="0061423B"/>
    <w:rsid w:val="00614442"/>
    <w:rsid w:val="0061444E"/>
    <w:rsid w:val="00614634"/>
    <w:rsid w:val="00614664"/>
    <w:rsid w:val="006146CA"/>
    <w:rsid w:val="006146F1"/>
    <w:rsid w:val="0061479F"/>
    <w:rsid w:val="006147B6"/>
    <w:rsid w:val="006147C7"/>
    <w:rsid w:val="006148EE"/>
    <w:rsid w:val="00614B5F"/>
    <w:rsid w:val="00614F1F"/>
    <w:rsid w:val="00614F6C"/>
    <w:rsid w:val="00614FCF"/>
    <w:rsid w:val="00614FE8"/>
    <w:rsid w:val="00615056"/>
    <w:rsid w:val="00615110"/>
    <w:rsid w:val="006151A0"/>
    <w:rsid w:val="006151B1"/>
    <w:rsid w:val="0061526A"/>
    <w:rsid w:val="00615303"/>
    <w:rsid w:val="00615304"/>
    <w:rsid w:val="00615423"/>
    <w:rsid w:val="006154E8"/>
    <w:rsid w:val="006154F4"/>
    <w:rsid w:val="00615508"/>
    <w:rsid w:val="006156AB"/>
    <w:rsid w:val="006156CB"/>
    <w:rsid w:val="006156D8"/>
    <w:rsid w:val="00615746"/>
    <w:rsid w:val="00615794"/>
    <w:rsid w:val="00615949"/>
    <w:rsid w:val="006159B0"/>
    <w:rsid w:val="00615CAF"/>
    <w:rsid w:val="00615D2C"/>
    <w:rsid w:val="00615D5B"/>
    <w:rsid w:val="00615DD1"/>
    <w:rsid w:val="0061603C"/>
    <w:rsid w:val="00616040"/>
    <w:rsid w:val="00616061"/>
    <w:rsid w:val="00616113"/>
    <w:rsid w:val="00616330"/>
    <w:rsid w:val="00616347"/>
    <w:rsid w:val="0061635C"/>
    <w:rsid w:val="006164C1"/>
    <w:rsid w:val="00616517"/>
    <w:rsid w:val="00616587"/>
    <w:rsid w:val="0061662F"/>
    <w:rsid w:val="006167E4"/>
    <w:rsid w:val="006168FC"/>
    <w:rsid w:val="00616908"/>
    <w:rsid w:val="00616B17"/>
    <w:rsid w:val="00616B74"/>
    <w:rsid w:val="00616BAB"/>
    <w:rsid w:val="00616CE4"/>
    <w:rsid w:val="00616EE5"/>
    <w:rsid w:val="00616F9F"/>
    <w:rsid w:val="00616FD6"/>
    <w:rsid w:val="00617040"/>
    <w:rsid w:val="00617109"/>
    <w:rsid w:val="00617187"/>
    <w:rsid w:val="006171EE"/>
    <w:rsid w:val="0061721E"/>
    <w:rsid w:val="00617293"/>
    <w:rsid w:val="00617317"/>
    <w:rsid w:val="0061741F"/>
    <w:rsid w:val="00617598"/>
    <w:rsid w:val="00617744"/>
    <w:rsid w:val="0061776D"/>
    <w:rsid w:val="0061778D"/>
    <w:rsid w:val="006178E0"/>
    <w:rsid w:val="006178E7"/>
    <w:rsid w:val="0061796D"/>
    <w:rsid w:val="00617A1F"/>
    <w:rsid w:val="00617A91"/>
    <w:rsid w:val="00617B6B"/>
    <w:rsid w:val="00617BDE"/>
    <w:rsid w:val="00617BEA"/>
    <w:rsid w:val="00617C56"/>
    <w:rsid w:val="00617CDF"/>
    <w:rsid w:val="00617DEB"/>
    <w:rsid w:val="00617E1D"/>
    <w:rsid w:val="00617E2C"/>
    <w:rsid w:val="00617E57"/>
    <w:rsid w:val="00617EA8"/>
    <w:rsid w:val="00617F7F"/>
    <w:rsid w:val="00617FF3"/>
    <w:rsid w:val="0062012A"/>
    <w:rsid w:val="006201AF"/>
    <w:rsid w:val="00620239"/>
    <w:rsid w:val="00620312"/>
    <w:rsid w:val="0062031A"/>
    <w:rsid w:val="00620392"/>
    <w:rsid w:val="006203D9"/>
    <w:rsid w:val="006203EF"/>
    <w:rsid w:val="0062040B"/>
    <w:rsid w:val="00620596"/>
    <w:rsid w:val="006207C9"/>
    <w:rsid w:val="006208A2"/>
    <w:rsid w:val="00620B69"/>
    <w:rsid w:val="00620B98"/>
    <w:rsid w:val="00620CD3"/>
    <w:rsid w:val="00620D8B"/>
    <w:rsid w:val="00620DA4"/>
    <w:rsid w:val="00620DDE"/>
    <w:rsid w:val="00620DFA"/>
    <w:rsid w:val="00620F8C"/>
    <w:rsid w:val="0062103F"/>
    <w:rsid w:val="00621173"/>
    <w:rsid w:val="00621457"/>
    <w:rsid w:val="0062146C"/>
    <w:rsid w:val="0062151E"/>
    <w:rsid w:val="00621529"/>
    <w:rsid w:val="00621533"/>
    <w:rsid w:val="006215BE"/>
    <w:rsid w:val="00621736"/>
    <w:rsid w:val="0062181B"/>
    <w:rsid w:val="006219BE"/>
    <w:rsid w:val="00621B81"/>
    <w:rsid w:val="00621B8F"/>
    <w:rsid w:val="00621BAD"/>
    <w:rsid w:val="00621CE5"/>
    <w:rsid w:val="00621FA5"/>
    <w:rsid w:val="006220B2"/>
    <w:rsid w:val="00622166"/>
    <w:rsid w:val="0062217B"/>
    <w:rsid w:val="00622185"/>
    <w:rsid w:val="006221AE"/>
    <w:rsid w:val="006221B2"/>
    <w:rsid w:val="0062226C"/>
    <w:rsid w:val="006222DD"/>
    <w:rsid w:val="00622349"/>
    <w:rsid w:val="006223D5"/>
    <w:rsid w:val="00622528"/>
    <w:rsid w:val="00622589"/>
    <w:rsid w:val="00622804"/>
    <w:rsid w:val="00622842"/>
    <w:rsid w:val="00622AF1"/>
    <w:rsid w:val="00622B3A"/>
    <w:rsid w:val="00622F8A"/>
    <w:rsid w:val="0062309C"/>
    <w:rsid w:val="006230FC"/>
    <w:rsid w:val="00623138"/>
    <w:rsid w:val="006232D1"/>
    <w:rsid w:val="006232D2"/>
    <w:rsid w:val="00623528"/>
    <w:rsid w:val="0062356D"/>
    <w:rsid w:val="006236FE"/>
    <w:rsid w:val="00623A91"/>
    <w:rsid w:val="00623BE3"/>
    <w:rsid w:val="00623C73"/>
    <w:rsid w:val="00623CF8"/>
    <w:rsid w:val="00623D1D"/>
    <w:rsid w:val="00623D7C"/>
    <w:rsid w:val="00623ED4"/>
    <w:rsid w:val="00623F72"/>
    <w:rsid w:val="006242F6"/>
    <w:rsid w:val="0062433C"/>
    <w:rsid w:val="0062459E"/>
    <w:rsid w:val="006245D2"/>
    <w:rsid w:val="00624645"/>
    <w:rsid w:val="00624744"/>
    <w:rsid w:val="0062490D"/>
    <w:rsid w:val="00624936"/>
    <w:rsid w:val="00624A7B"/>
    <w:rsid w:val="00624AAB"/>
    <w:rsid w:val="00624B5A"/>
    <w:rsid w:val="00624B65"/>
    <w:rsid w:val="00624BD9"/>
    <w:rsid w:val="00624C71"/>
    <w:rsid w:val="00624D6C"/>
    <w:rsid w:val="00624E4B"/>
    <w:rsid w:val="00624F59"/>
    <w:rsid w:val="00625156"/>
    <w:rsid w:val="0062534F"/>
    <w:rsid w:val="006253C6"/>
    <w:rsid w:val="00625405"/>
    <w:rsid w:val="0062542C"/>
    <w:rsid w:val="006254AA"/>
    <w:rsid w:val="006254BB"/>
    <w:rsid w:val="0062551C"/>
    <w:rsid w:val="0062566D"/>
    <w:rsid w:val="006257C4"/>
    <w:rsid w:val="006257E3"/>
    <w:rsid w:val="0062580D"/>
    <w:rsid w:val="00625812"/>
    <w:rsid w:val="006258CD"/>
    <w:rsid w:val="00625927"/>
    <w:rsid w:val="00625964"/>
    <w:rsid w:val="006259D2"/>
    <w:rsid w:val="00625A11"/>
    <w:rsid w:val="00625A2B"/>
    <w:rsid w:val="00625B0B"/>
    <w:rsid w:val="00625C97"/>
    <w:rsid w:val="00625CD8"/>
    <w:rsid w:val="00625DED"/>
    <w:rsid w:val="0062609D"/>
    <w:rsid w:val="006260AD"/>
    <w:rsid w:val="0062615A"/>
    <w:rsid w:val="0062618C"/>
    <w:rsid w:val="006262B6"/>
    <w:rsid w:val="006263B0"/>
    <w:rsid w:val="006263F5"/>
    <w:rsid w:val="0062662A"/>
    <w:rsid w:val="006266A0"/>
    <w:rsid w:val="00626807"/>
    <w:rsid w:val="006268EE"/>
    <w:rsid w:val="006268FA"/>
    <w:rsid w:val="006269BA"/>
    <w:rsid w:val="00626BB9"/>
    <w:rsid w:val="00626C33"/>
    <w:rsid w:val="00626CFA"/>
    <w:rsid w:val="00626E6A"/>
    <w:rsid w:val="00626EE4"/>
    <w:rsid w:val="00626F24"/>
    <w:rsid w:val="00626F33"/>
    <w:rsid w:val="00626F40"/>
    <w:rsid w:val="00626F80"/>
    <w:rsid w:val="006270AF"/>
    <w:rsid w:val="00627151"/>
    <w:rsid w:val="0062723A"/>
    <w:rsid w:val="0062728E"/>
    <w:rsid w:val="0062732F"/>
    <w:rsid w:val="006273FF"/>
    <w:rsid w:val="00627419"/>
    <w:rsid w:val="006274A5"/>
    <w:rsid w:val="0062755D"/>
    <w:rsid w:val="0062770A"/>
    <w:rsid w:val="006277B6"/>
    <w:rsid w:val="006277C1"/>
    <w:rsid w:val="006277E7"/>
    <w:rsid w:val="0062784D"/>
    <w:rsid w:val="006278BA"/>
    <w:rsid w:val="0062793D"/>
    <w:rsid w:val="00627BCD"/>
    <w:rsid w:val="00627BE5"/>
    <w:rsid w:val="00627C72"/>
    <w:rsid w:val="00627D65"/>
    <w:rsid w:val="00627FA5"/>
    <w:rsid w:val="00627FD3"/>
    <w:rsid w:val="0063002E"/>
    <w:rsid w:val="00630059"/>
    <w:rsid w:val="0063009C"/>
    <w:rsid w:val="00630130"/>
    <w:rsid w:val="00630186"/>
    <w:rsid w:val="006302BC"/>
    <w:rsid w:val="00630410"/>
    <w:rsid w:val="00630668"/>
    <w:rsid w:val="0063074A"/>
    <w:rsid w:val="00630813"/>
    <w:rsid w:val="00630822"/>
    <w:rsid w:val="0063097A"/>
    <w:rsid w:val="00630A42"/>
    <w:rsid w:val="00630A97"/>
    <w:rsid w:val="00630B71"/>
    <w:rsid w:val="00630D68"/>
    <w:rsid w:val="00630EDF"/>
    <w:rsid w:val="00630EEE"/>
    <w:rsid w:val="00631013"/>
    <w:rsid w:val="00631025"/>
    <w:rsid w:val="0063112A"/>
    <w:rsid w:val="0063121E"/>
    <w:rsid w:val="0063124D"/>
    <w:rsid w:val="006312D9"/>
    <w:rsid w:val="006312EB"/>
    <w:rsid w:val="00631301"/>
    <w:rsid w:val="00631323"/>
    <w:rsid w:val="006314BB"/>
    <w:rsid w:val="006315A3"/>
    <w:rsid w:val="00631603"/>
    <w:rsid w:val="006316A9"/>
    <w:rsid w:val="006316E0"/>
    <w:rsid w:val="006317D8"/>
    <w:rsid w:val="00631A93"/>
    <w:rsid w:val="00631B50"/>
    <w:rsid w:val="00631F23"/>
    <w:rsid w:val="00631F9C"/>
    <w:rsid w:val="0063206B"/>
    <w:rsid w:val="00632085"/>
    <w:rsid w:val="006322EB"/>
    <w:rsid w:val="0063246A"/>
    <w:rsid w:val="0063255A"/>
    <w:rsid w:val="006326D8"/>
    <w:rsid w:val="00632791"/>
    <w:rsid w:val="006327D0"/>
    <w:rsid w:val="006329EB"/>
    <w:rsid w:val="00632A9F"/>
    <w:rsid w:val="00632AB0"/>
    <w:rsid w:val="00632AB3"/>
    <w:rsid w:val="00632AF4"/>
    <w:rsid w:val="00632B4C"/>
    <w:rsid w:val="00632B8D"/>
    <w:rsid w:val="00632CCD"/>
    <w:rsid w:val="00632D0A"/>
    <w:rsid w:val="00632FA0"/>
    <w:rsid w:val="00632FF9"/>
    <w:rsid w:val="00633144"/>
    <w:rsid w:val="00633220"/>
    <w:rsid w:val="006332B4"/>
    <w:rsid w:val="0063352D"/>
    <w:rsid w:val="0063357D"/>
    <w:rsid w:val="00633707"/>
    <w:rsid w:val="00633748"/>
    <w:rsid w:val="006337B1"/>
    <w:rsid w:val="006337B9"/>
    <w:rsid w:val="00633831"/>
    <w:rsid w:val="00633870"/>
    <w:rsid w:val="006339B2"/>
    <w:rsid w:val="006339EF"/>
    <w:rsid w:val="00633A24"/>
    <w:rsid w:val="00633A5B"/>
    <w:rsid w:val="00633A77"/>
    <w:rsid w:val="00633AD3"/>
    <w:rsid w:val="00633C89"/>
    <w:rsid w:val="00633CAE"/>
    <w:rsid w:val="00633CFB"/>
    <w:rsid w:val="00633F2C"/>
    <w:rsid w:val="00634052"/>
    <w:rsid w:val="00634139"/>
    <w:rsid w:val="006341D6"/>
    <w:rsid w:val="00634311"/>
    <w:rsid w:val="00634342"/>
    <w:rsid w:val="0063434C"/>
    <w:rsid w:val="00634367"/>
    <w:rsid w:val="00634391"/>
    <w:rsid w:val="006343AE"/>
    <w:rsid w:val="00634472"/>
    <w:rsid w:val="006344CE"/>
    <w:rsid w:val="00634560"/>
    <w:rsid w:val="00634641"/>
    <w:rsid w:val="0063478D"/>
    <w:rsid w:val="006347CF"/>
    <w:rsid w:val="00634850"/>
    <w:rsid w:val="00634890"/>
    <w:rsid w:val="006349A6"/>
    <w:rsid w:val="00634DA0"/>
    <w:rsid w:val="00634F3D"/>
    <w:rsid w:val="00634F78"/>
    <w:rsid w:val="00634FE5"/>
    <w:rsid w:val="00635028"/>
    <w:rsid w:val="006351B3"/>
    <w:rsid w:val="006351BE"/>
    <w:rsid w:val="0063528D"/>
    <w:rsid w:val="0063536D"/>
    <w:rsid w:val="00635481"/>
    <w:rsid w:val="006356B3"/>
    <w:rsid w:val="006358C8"/>
    <w:rsid w:val="00635B3E"/>
    <w:rsid w:val="00635C1C"/>
    <w:rsid w:val="00635C20"/>
    <w:rsid w:val="00635DA6"/>
    <w:rsid w:val="00635DCD"/>
    <w:rsid w:val="00635E07"/>
    <w:rsid w:val="00635E23"/>
    <w:rsid w:val="00635F61"/>
    <w:rsid w:val="00635F90"/>
    <w:rsid w:val="00635F99"/>
    <w:rsid w:val="00636020"/>
    <w:rsid w:val="0063619E"/>
    <w:rsid w:val="006361BF"/>
    <w:rsid w:val="006362A5"/>
    <w:rsid w:val="006363C6"/>
    <w:rsid w:val="0063646B"/>
    <w:rsid w:val="00636472"/>
    <w:rsid w:val="006366C0"/>
    <w:rsid w:val="0063679E"/>
    <w:rsid w:val="006367A2"/>
    <w:rsid w:val="006368BD"/>
    <w:rsid w:val="0063695C"/>
    <w:rsid w:val="00636A9D"/>
    <w:rsid w:val="00636ADA"/>
    <w:rsid w:val="00636AFB"/>
    <w:rsid w:val="00636C1B"/>
    <w:rsid w:val="00636C65"/>
    <w:rsid w:val="00636D92"/>
    <w:rsid w:val="00636E7E"/>
    <w:rsid w:val="00636F83"/>
    <w:rsid w:val="00637091"/>
    <w:rsid w:val="006370B3"/>
    <w:rsid w:val="006370C9"/>
    <w:rsid w:val="00637512"/>
    <w:rsid w:val="00637583"/>
    <w:rsid w:val="00637595"/>
    <w:rsid w:val="006375CA"/>
    <w:rsid w:val="006375DA"/>
    <w:rsid w:val="00637666"/>
    <w:rsid w:val="0063785E"/>
    <w:rsid w:val="00637879"/>
    <w:rsid w:val="00637A1F"/>
    <w:rsid w:val="00637A52"/>
    <w:rsid w:val="00637ABC"/>
    <w:rsid w:val="00637B54"/>
    <w:rsid w:val="00637C06"/>
    <w:rsid w:val="00637C89"/>
    <w:rsid w:val="00637DA1"/>
    <w:rsid w:val="00637DF1"/>
    <w:rsid w:val="00637E57"/>
    <w:rsid w:val="0064001D"/>
    <w:rsid w:val="006400A9"/>
    <w:rsid w:val="00640166"/>
    <w:rsid w:val="0064029A"/>
    <w:rsid w:val="006402E7"/>
    <w:rsid w:val="00640409"/>
    <w:rsid w:val="006404B6"/>
    <w:rsid w:val="00640544"/>
    <w:rsid w:val="006405A5"/>
    <w:rsid w:val="006405AD"/>
    <w:rsid w:val="006405E3"/>
    <w:rsid w:val="006406AB"/>
    <w:rsid w:val="0064091A"/>
    <w:rsid w:val="00640941"/>
    <w:rsid w:val="00640A72"/>
    <w:rsid w:val="00640C0C"/>
    <w:rsid w:val="00640E48"/>
    <w:rsid w:val="00640EA1"/>
    <w:rsid w:val="00640F4F"/>
    <w:rsid w:val="00640FD1"/>
    <w:rsid w:val="00641057"/>
    <w:rsid w:val="00641075"/>
    <w:rsid w:val="006410F4"/>
    <w:rsid w:val="00641223"/>
    <w:rsid w:val="0064127E"/>
    <w:rsid w:val="006412C4"/>
    <w:rsid w:val="006412F7"/>
    <w:rsid w:val="006413B6"/>
    <w:rsid w:val="006413C0"/>
    <w:rsid w:val="006414DE"/>
    <w:rsid w:val="00641594"/>
    <w:rsid w:val="006417A8"/>
    <w:rsid w:val="006417D2"/>
    <w:rsid w:val="0064180F"/>
    <w:rsid w:val="00641CE2"/>
    <w:rsid w:val="00641D14"/>
    <w:rsid w:val="00641DFC"/>
    <w:rsid w:val="00641FF4"/>
    <w:rsid w:val="00642247"/>
    <w:rsid w:val="00642288"/>
    <w:rsid w:val="00642401"/>
    <w:rsid w:val="0064242D"/>
    <w:rsid w:val="0064247D"/>
    <w:rsid w:val="0064251D"/>
    <w:rsid w:val="006425A8"/>
    <w:rsid w:val="00642607"/>
    <w:rsid w:val="006426CC"/>
    <w:rsid w:val="00642706"/>
    <w:rsid w:val="00642762"/>
    <w:rsid w:val="006428BA"/>
    <w:rsid w:val="006428F6"/>
    <w:rsid w:val="00642A45"/>
    <w:rsid w:val="00642A4E"/>
    <w:rsid w:val="00642AE8"/>
    <w:rsid w:val="00642B0E"/>
    <w:rsid w:val="00642C12"/>
    <w:rsid w:val="00642C5B"/>
    <w:rsid w:val="00642C5E"/>
    <w:rsid w:val="00642D26"/>
    <w:rsid w:val="00642F24"/>
    <w:rsid w:val="006430E1"/>
    <w:rsid w:val="006430F5"/>
    <w:rsid w:val="00643771"/>
    <w:rsid w:val="006439AA"/>
    <w:rsid w:val="006439B0"/>
    <w:rsid w:val="006439B9"/>
    <w:rsid w:val="006439DB"/>
    <w:rsid w:val="00643A5B"/>
    <w:rsid w:val="00643A6B"/>
    <w:rsid w:val="00643A92"/>
    <w:rsid w:val="00643BCD"/>
    <w:rsid w:val="00643CFA"/>
    <w:rsid w:val="00643D4F"/>
    <w:rsid w:val="00643F60"/>
    <w:rsid w:val="0064401D"/>
    <w:rsid w:val="00644061"/>
    <w:rsid w:val="00644077"/>
    <w:rsid w:val="006440B6"/>
    <w:rsid w:val="0064418C"/>
    <w:rsid w:val="00644190"/>
    <w:rsid w:val="00644198"/>
    <w:rsid w:val="0064423F"/>
    <w:rsid w:val="006443E2"/>
    <w:rsid w:val="006443EA"/>
    <w:rsid w:val="0064449D"/>
    <w:rsid w:val="00644520"/>
    <w:rsid w:val="006445CF"/>
    <w:rsid w:val="006446B1"/>
    <w:rsid w:val="00644746"/>
    <w:rsid w:val="006448F4"/>
    <w:rsid w:val="00644A4F"/>
    <w:rsid w:val="00644AB3"/>
    <w:rsid w:val="00644B8D"/>
    <w:rsid w:val="00644BB7"/>
    <w:rsid w:val="00644BEC"/>
    <w:rsid w:val="00644C58"/>
    <w:rsid w:val="00644CB6"/>
    <w:rsid w:val="00644D58"/>
    <w:rsid w:val="00644D5E"/>
    <w:rsid w:val="00644DDD"/>
    <w:rsid w:val="00644E7D"/>
    <w:rsid w:val="00644E92"/>
    <w:rsid w:val="00644F3D"/>
    <w:rsid w:val="00645012"/>
    <w:rsid w:val="006450AD"/>
    <w:rsid w:val="006452BA"/>
    <w:rsid w:val="006452DE"/>
    <w:rsid w:val="00645373"/>
    <w:rsid w:val="00645395"/>
    <w:rsid w:val="006453D1"/>
    <w:rsid w:val="006453DD"/>
    <w:rsid w:val="006454F7"/>
    <w:rsid w:val="0064551E"/>
    <w:rsid w:val="006456A6"/>
    <w:rsid w:val="0064573B"/>
    <w:rsid w:val="00645786"/>
    <w:rsid w:val="006457DD"/>
    <w:rsid w:val="00645802"/>
    <w:rsid w:val="00645850"/>
    <w:rsid w:val="006458E5"/>
    <w:rsid w:val="00645985"/>
    <w:rsid w:val="006459A8"/>
    <w:rsid w:val="00645BFD"/>
    <w:rsid w:val="00645C07"/>
    <w:rsid w:val="00645D56"/>
    <w:rsid w:val="00645F78"/>
    <w:rsid w:val="00645FAA"/>
    <w:rsid w:val="0064608A"/>
    <w:rsid w:val="00646107"/>
    <w:rsid w:val="0064616A"/>
    <w:rsid w:val="006461A5"/>
    <w:rsid w:val="006461B5"/>
    <w:rsid w:val="006461E9"/>
    <w:rsid w:val="0064625E"/>
    <w:rsid w:val="006462A4"/>
    <w:rsid w:val="006462CF"/>
    <w:rsid w:val="00646338"/>
    <w:rsid w:val="00646540"/>
    <w:rsid w:val="0064659E"/>
    <w:rsid w:val="00646844"/>
    <w:rsid w:val="00646845"/>
    <w:rsid w:val="00646980"/>
    <w:rsid w:val="00646A27"/>
    <w:rsid w:val="00646B3B"/>
    <w:rsid w:val="00646D87"/>
    <w:rsid w:val="00646E2A"/>
    <w:rsid w:val="00646E4D"/>
    <w:rsid w:val="00646F69"/>
    <w:rsid w:val="00647091"/>
    <w:rsid w:val="0064718B"/>
    <w:rsid w:val="0064723A"/>
    <w:rsid w:val="006473DF"/>
    <w:rsid w:val="00647415"/>
    <w:rsid w:val="0064753F"/>
    <w:rsid w:val="006475A4"/>
    <w:rsid w:val="00647795"/>
    <w:rsid w:val="00647975"/>
    <w:rsid w:val="00647A71"/>
    <w:rsid w:val="00647E6D"/>
    <w:rsid w:val="00647FD1"/>
    <w:rsid w:val="00650062"/>
    <w:rsid w:val="00650099"/>
    <w:rsid w:val="0065019C"/>
    <w:rsid w:val="006501B6"/>
    <w:rsid w:val="0065049B"/>
    <w:rsid w:val="006504A0"/>
    <w:rsid w:val="00650553"/>
    <w:rsid w:val="006505A9"/>
    <w:rsid w:val="006506B1"/>
    <w:rsid w:val="006506C3"/>
    <w:rsid w:val="00650736"/>
    <w:rsid w:val="00650738"/>
    <w:rsid w:val="00650758"/>
    <w:rsid w:val="0065081D"/>
    <w:rsid w:val="006508E3"/>
    <w:rsid w:val="006509D6"/>
    <w:rsid w:val="00650A29"/>
    <w:rsid w:val="00650A6A"/>
    <w:rsid w:val="00650C35"/>
    <w:rsid w:val="00650DD9"/>
    <w:rsid w:val="00650FCA"/>
    <w:rsid w:val="00650FFE"/>
    <w:rsid w:val="00651007"/>
    <w:rsid w:val="00651037"/>
    <w:rsid w:val="00651059"/>
    <w:rsid w:val="0065106B"/>
    <w:rsid w:val="006510F8"/>
    <w:rsid w:val="006511C5"/>
    <w:rsid w:val="006511C8"/>
    <w:rsid w:val="0065125E"/>
    <w:rsid w:val="006512BC"/>
    <w:rsid w:val="0065133B"/>
    <w:rsid w:val="00651411"/>
    <w:rsid w:val="00651592"/>
    <w:rsid w:val="0065165F"/>
    <w:rsid w:val="006516BC"/>
    <w:rsid w:val="006518BD"/>
    <w:rsid w:val="00651ABF"/>
    <w:rsid w:val="00651B0A"/>
    <w:rsid w:val="00651B4F"/>
    <w:rsid w:val="00651CAB"/>
    <w:rsid w:val="00651D21"/>
    <w:rsid w:val="00651D3C"/>
    <w:rsid w:val="00651D3F"/>
    <w:rsid w:val="00651EA3"/>
    <w:rsid w:val="0065201A"/>
    <w:rsid w:val="00652056"/>
    <w:rsid w:val="00652090"/>
    <w:rsid w:val="006521EA"/>
    <w:rsid w:val="00652365"/>
    <w:rsid w:val="006523FA"/>
    <w:rsid w:val="0065243F"/>
    <w:rsid w:val="00652443"/>
    <w:rsid w:val="00652517"/>
    <w:rsid w:val="00652875"/>
    <w:rsid w:val="00652888"/>
    <w:rsid w:val="006529C7"/>
    <w:rsid w:val="00652A36"/>
    <w:rsid w:val="00652B05"/>
    <w:rsid w:val="00652B7E"/>
    <w:rsid w:val="00652C0B"/>
    <w:rsid w:val="00652C1D"/>
    <w:rsid w:val="00652EC6"/>
    <w:rsid w:val="00652F1B"/>
    <w:rsid w:val="00653052"/>
    <w:rsid w:val="00653063"/>
    <w:rsid w:val="006530D2"/>
    <w:rsid w:val="00653132"/>
    <w:rsid w:val="0065316E"/>
    <w:rsid w:val="006531E0"/>
    <w:rsid w:val="00653236"/>
    <w:rsid w:val="00653257"/>
    <w:rsid w:val="006533FF"/>
    <w:rsid w:val="0065343A"/>
    <w:rsid w:val="0065343D"/>
    <w:rsid w:val="00653606"/>
    <w:rsid w:val="006536BB"/>
    <w:rsid w:val="006537D5"/>
    <w:rsid w:val="00653945"/>
    <w:rsid w:val="00653968"/>
    <w:rsid w:val="00653A86"/>
    <w:rsid w:val="00653AAE"/>
    <w:rsid w:val="00653AE1"/>
    <w:rsid w:val="00653BEF"/>
    <w:rsid w:val="00653CDA"/>
    <w:rsid w:val="00653CDC"/>
    <w:rsid w:val="00653D09"/>
    <w:rsid w:val="00653EE9"/>
    <w:rsid w:val="00653FB4"/>
    <w:rsid w:val="00653FBA"/>
    <w:rsid w:val="00654120"/>
    <w:rsid w:val="00654293"/>
    <w:rsid w:val="0065429B"/>
    <w:rsid w:val="00654326"/>
    <w:rsid w:val="00654500"/>
    <w:rsid w:val="006545A4"/>
    <w:rsid w:val="006545F9"/>
    <w:rsid w:val="006547AB"/>
    <w:rsid w:val="00654822"/>
    <w:rsid w:val="0065485A"/>
    <w:rsid w:val="00654888"/>
    <w:rsid w:val="0065490F"/>
    <w:rsid w:val="00654A4E"/>
    <w:rsid w:val="00654A5A"/>
    <w:rsid w:val="00654AA3"/>
    <w:rsid w:val="00654B4C"/>
    <w:rsid w:val="00654C6E"/>
    <w:rsid w:val="00654CF5"/>
    <w:rsid w:val="00654CFF"/>
    <w:rsid w:val="00654D75"/>
    <w:rsid w:val="00654DCA"/>
    <w:rsid w:val="00654E38"/>
    <w:rsid w:val="00654E4E"/>
    <w:rsid w:val="00654E98"/>
    <w:rsid w:val="00655020"/>
    <w:rsid w:val="00655247"/>
    <w:rsid w:val="00655250"/>
    <w:rsid w:val="006553F0"/>
    <w:rsid w:val="006553F9"/>
    <w:rsid w:val="00655418"/>
    <w:rsid w:val="0065541B"/>
    <w:rsid w:val="00655659"/>
    <w:rsid w:val="00655715"/>
    <w:rsid w:val="0065581F"/>
    <w:rsid w:val="0065584E"/>
    <w:rsid w:val="00655892"/>
    <w:rsid w:val="006558C0"/>
    <w:rsid w:val="00655A8F"/>
    <w:rsid w:val="00655A92"/>
    <w:rsid w:val="00655D68"/>
    <w:rsid w:val="006562C1"/>
    <w:rsid w:val="006562D5"/>
    <w:rsid w:val="0065632A"/>
    <w:rsid w:val="006563A7"/>
    <w:rsid w:val="00656465"/>
    <w:rsid w:val="0065667C"/>
    <w:rsid w:val="006566AB"/>
    <w:rsid w:val="0065672F"/>
    <w:rsid w:val="00656828"/>
    <w:rsid w:val="00656859"/>
    <w:rsid w:val="006568FF"/>
    <w:rsid w:val="0065691C"/>
    <w:rsid w:val="00656951"/>
    <w:rsid w:val="006569A8"/>
    <w:rsid w:val="00656B02"/>
    <w:rsid w:val="00656B5F"/>
    <w:rsid w:val="00656D58"/>
    <w:rsid w:val="00656D9A"/>
    <w:rsid w:val="00656DFF"/>
    <w:rsid w:val="00656F5F"/>
    <w:rsid w:val="00656FA0"/>
    <w:rsid w:val="00657190"/>
    <w:rsid w:val="006571C5"/>
    <w:rsid w:val="006571D1"/>
    <w:rsid w:val="006571F2"/>
    <w:rsid w:val="0065724A"/>
    <w:rsid w:val="006573C6"/>
    <w:rsid w:val="006573EB"/>
    <w:rsid w:val="0065753E"/>
    <w:rsid w:val="006575F9"/>
    <w:rsid w:val="006576A5"/>
    <w:rsid w:val="006576BC"/>
    <w:rsid w:val="006576EB"/>
    <w:rsid w:val="0065776A"/>
    <w:rsid w:val="00657843"/>
    <w:rsid w:val="00657861"/>
    <w:rsid w:val="006578A2"/>
    <w:rsid w:val="00657A03"/>
    <w:rsid w:val="00657A11"/>
    <w:rsid w:val="00657AE2"/>
    <w:rsid w:val="00657B92"/>
    <w:rsid w:val="00657C6A"/>
    <w:rsid w:val="00657C70"/>
    <w:rsid w:val="00657CC9"/>
    <w:rsid w:val="00657D2C"/>
    <w:rsid w:val="00657DEF"/>
    <w:rsid w:val="00660062"/>
    <w:rsid w:val="0066013A"/>
    <w:rsid w:val="00660199"/>
    <w:rsid w:val="00660204"/>
    <w:rsid w:val="0066022B"/>
    <w:rsid w:val="00660230"/>
    <w:rsid w:val="00660289"/>
    <w:rsid w:val="006602C3"/>
    <w:rsid w:val="006602C5"/>
    <w:rsid w:val="00660347"/>
    <w:rsid w:val="00660376"/>
    <w:rsid w:val="006603C5"/>
    <w:rsid w:val="0066045D"/>
    <w:rsid w:val="006604E5"/>
    <w:rsid w:val="006606DE"/>
    <w:rsid w:val="0066075B"/>
    <w:rsid w:val="00660851"/>
    <w:rsid w:val="00660AD0"/>
    <w:rsid w:val="00660B93"/>
    <w:rsid w:val="00660C3A"/>
    <w:rsid w:val="00660CCE"/>
    <w:rsid w:val="00660DDD"/>
    <w:rsid w:val="00660EF6"/>
    <w:rsid w:val="00660FD2"/>
    <w:rsid w:val="006610A2"/>
    <w:rsid w:val="006610B6"/>
    <w:rsid w:val="00661102"/>
    <w:rsid w:val="0066111B"/>
    <w:rsid w:val="0066134F"/>
    <w:rsid w:val="00661373"/>
    <w:rsid w:val="0066137D"/>
    <w:rsid w:val="006613CF"/>
    <w:rsid w:val="006614F2"/>
    <w:rsid w:val="00661525"/>
    <w:rsid w:val="00661560"/>
    <w:rsid w:val="006615F3"/>
    <w:rsid w:val="0066161D"/>
    <w:rsid w:val="00661987"/>
    <w:rsid w:val="00661A4E"/>
    <w:rsid w:val="00661B9B"/>
    <w:rsid w:val="00661C31"/>
    <w:rsid w:val="00661D80"/>
    <w:rsid w:val="00661DCD"/>
    <w:rsid w:val="00661EC5"/>
    <w:rsid w:val="00661FDB"/>
    <w:rsid w:val="00662142"/>
    <w:rsid w:val="00662197"/>
    <w:rsid w:val="00662229"/>
    <w:rsid w:val="00662259"/>
    <w:rsid w:val="00662270"/>
    <w:rsid w:val="006626F4"/>
    <w:rsid w:val="0066275F"/>
    <w:rsid w:val="006627D8"/>
    <w:rsid w:val="00662859"/>
    <w:rsid w:val="00662A32"/>
    <w:rsid w:val="00662ADD"/>
    <w:rsid w:val="00662B23"/>
    <w:rsid w:val="00662E23"/>
    <w:rsid w:val="00662E9C"/>
    <w:rsid w:val="00662EE3"/>
    <w:rsid w:val="00662F97"/>
    <w:rsid w:val="006630F1"/>
    <w:rsid w:val="00663118"/>
    <w:rsid w:val="006631DD"/>
    <w:rsid w:val="0066334D"/>
    <w:rsid w:val="006635FE"/>
    <w:rsid w:val="00663693"/>
    <w:rsid w:val="006637EC"/>
    <w:rsid w:val="00663869"/>
    <w:rsid w:val="0066386F"/>
    <w:rsid w:val="00663956"/>
    <w:rsid w:val="00663A0D"/>
    <w:rsid w:val="00663A1A"/>
    <w:rsid w:val="00663A1E"/>
    <w:rsid w:val="00663A7E"/>
    <w:rsid w:val="00663A86"/>
    <w:rsid w:val="00663D1F"/>
    <w:rsid w:val="00663DFB"/>
    <w:rsid w:val="00663EF8"/>
    <w:rsid w:val="00663FCD"/>
    <w:rsid w:val="00663FD3"/>
    <w:rsid w:val="00664006"/>
    <w:rsid w:val="006640FD"/>
    <w:rsid w:val="00664149"/>
    <w:rsid w:val="006641B4"/>
    <w:rsid w:val="00664214"/>
    <w:rsid w:val="006642B7"/>
    <w:rsid w:val="006642D5"/>
    <w:rsid w:val="00664396"/>
    <w:rsid w:val="006644F6"/>
    <w:rsid w:val="00664636"/>
    <w:rsid w:val="00664642"/>
    <w:rsid w:val="006647F0"/>
    <w:rsid w:val="006648AA"/>
    <w:rsid w:val="006648CA"/>
    <w:rsid w:val="00664903"/>
    <w:rsid w:val="00664E07"/>
    <w:rsid w:val="00664EE1"/>
    <w:rsid w:val="00664F28"/>
    <w:rsid w:val="00664F62"/>
    <w:rsid w:val="00664FCF"/>
    <w:rsid w:val="006650A7"/>
    <w:rsid w:val="0066516C"/>
    <w:rsid w:val="006651B4"/>
    <w:rsid w:val="00665245"/>
    <w:rsid w:val="00665247"/>
    <w:rsid w:val="006652DD"/>
    <w:rsid w:val="00665400"/>
    <w:rsid w:val="00665598"/>
    <w:rsid w:val="006655AB"/>
    <w:rsid w:val="00665675"/>
    <w:rsid w:val="006656B7"/>
    <w:rsid w:val="006656EF"/>
    <w:rsid w:val="006657E1"/>
    <w:rsid w:val="0066588E"/>
    <w:rsid w:val="006658F5"/>
    <w:rsid w:val="00665916"/>
    <w:rsid w:val="00665C5E"/>
    <w:rsid w:val="00665DE5"/>
    <w:rsid w:val="00665E26"/>
    <w:rsid w:val="00665E39"/>
    <w:rsid w:val="00665E74"/>
    <w:rsid w:val="00665F2F"/>
    <w:rsid w:val="00666030"/>
    <w:rsid w:val="00666109"/>
    <w:rsid w:val="006662EE"/>
    <w:rsid w:val="00666301"/>
    <w:rsid w:val="0066639D"/>
    <w:rsid w:val="006663E8"/>
    <w:rsid w:val="006664ED"/>
    <w:rsid w:val="0066651F"/>
    <w:rsid w:val="006665AF"/>
    <w:rsid w:val="0066660C"/>
    <w:rsid w:val="0066680E"/>
    <w:rsid w:val="00666850"/>
    <w:rsid w:val="006669DA"/>
    <w:rsid w:val="006669E1"/>
    <w:rsid w:val="00666A58"/>
    <w:rsid w:val="00666AEE"/>
    <w:rsid w:val="00666BBA"/>
    <w:rsid w:val="00666C44"/>
    <w:rsid w:val="00666D1C"/>
    <w:rsid w:val="00666D1D"/>
    <w:rsid w:val="00666D82"/>
    <w:rsid w:val="00666D88"/>
    <w:rsid w:val="00666E90"/>
    <w:rsid w:val="00666F74"/>
    <w:rsid w:val="006670C1"/>
    <w:rsid w:val="0066727D"/>
    <w:rsid w:val="00667392"/>
    <w:rsid w:val="00667440"/>
    <w:rsid w:val="00667779"/>
    <w:rsid w:val="006677CB"/>
    <w:rsid w:val="00667807"/>
    <w:rsid w:val="00667859"/>
    <w:rsid w:val="006678BE"/>
    <w:rsid w:val="0066795F"/>
    <w:rsid w:val="00667A32"/>
    <w:rsid w:val="00667B01"/>
    <w:rsid w:val="00667B68"/>
    <w:rsid w:val="00667B6A"/>
    <w:rsid w:val="00667BB9"/>
    <w:rsid w:val="00667C0C"/>
    <w:rsid w:val="00667C21"/>
    <w:rsid w:val="00667D58"/>
    <w:rsid w:val="00667EB8"/>
    <w:rsid w:val="00667FC6"/>
    <w:rsid w:val="00667FF7"/>
    <w:rsid w:val="00670046"/>
    <w:rsid w:val="0067017C"/>
    <w:rsid w:val="0067038F"/>
    <w:rsid w:val="00670556"/>
    <w:rsid w:val="0067070C"/>
    <w:rsid w:val="006708E7"/>
    <w:rsid w:val="00670956"/>
    <w:rsid w:val="00670ADD"/>
    <w:rsid w:val="00670B8D"/>
    <w:rsid w:val="00670BC3"/>
    <w:rsid w:val="00670BED"/>
    <w:rsid w:val="00670C34"/>
    <w:rsid w:val="00670D55"/>
    <w:rsid w:val="00670DD4"/>
    <w:rsid w:val="00670F3A"/>
    <w:rsid w:val="0067105C"/>
    <w:rsid w:val="006711DA"/>
    <w:rsid w:val="00671322"/>
    <w:rsid w:val="0067133A"/>
    <w:rsid w:val="006713BA"/>
    <w:rsid w:val="0067145E"/>
    <w:rsid w:val="006714FA"/>
    <w:rsid w:val="00671549"/>
    <w:rsid w:val="0067157D"/>
    <w:rsid w:val="006715B4"/>
    <w:rsid w:val="00671731"/>
    <w:rsid w:val="00671777"/>
    <w:rsid w:val="006717E7"/>
    <w:rsid w:val="00671942"/>
    <w:rsid w:val="006719BA"/>
    <w:rsid w:val="006719E6"/>
    <w:rsid w:val="006719F7"/>
    <w:rsid w:val="00671BF9"/>
    <w:rsid w:val="00671C14"/>
    <w:rsid w:val="00671C3B"/>
    <w:rsid w:val="00671C85"/>
    <w:rsid w:val="00671D1D"/>
    <w:rsid w:val="00671DEC"/>
    <w:rsid w:val="00671FC5"/>
    <w:rsid w:val="00672306"/>
    <w:rsid w:val="006723FD"/>
    <w:rsid w:val="00672468"/>
    <w:rsid w:val="0067246F"/>
    <w:rsid w:val="00672507"/>
    <w:rsid w:val="00672552"/>
    <w:rsid w:val="00672640"/>
    <w:rsid w:val="006726B6"/>
    <w:rsid w:val="006727C6"/>
    <w:rsid w:val="006727EA"/>
    <w:rsid w:val="006729A2"/>
    <w:rsid w:val="00672A5B"/>
    <w:rsid w:val="00672B17"/>
    <w:rsid w:val="00672B31"/>
    <w:rsid w:val="00672BC8"/>
    <w:rsid w:val="00672CAA"/>
    <w:rsid w:val="00672CFB"/>
    <w:rsid w:val="00672D3D"/>
    <w:rsid w:val="00672E48"/>
    <w:rsid w:val="00672E84"/>
    <w:rsid w:val="00672ED7"/>
    <w:rsid w:val="00672F46"/>
    <w:rsid w:val="00672FB7"/>
    <w:rsid w:val="00672FF8"/>
    <w:rsid w:val="006730DB"/>
    <w:rsid w:val="0067312E"/>
    <w:rsid w:val="00673177"/>
    <w:rsid w:val="006733C7"/>
    <w:rsid w:val="006734E1"/>
    <w:rsid w:val="00673549"/>
    <w:rsid w:val="0067364B"/>
    <w:rsid w:val="00673660"/>
    <w:rsid w:val="00673687"/>
    <w:rsid w:val="006736FF"/>
    <w:rsid w:val="0067373A"/>
    <w:rsid w:val="00673808"/>
    <w:rsid w:val="006738A8"/>
    <w:rsid w:val="00673ACB"/>
    <w:rsid w:val="00673B36"/>
    <w:rsid w:val="00673B4B"/>
    <w:rsid w:val="00673CC8"/>
    <w:rsid w:val="00673D0A"/>
    <w:rsid w:val="00673D27"/>
    <w:rsid w:val="00674023"/>
    <w:rsid w:val="00674419"/>
    <w:rsid w:val="00674484"/>
    <w:rsid w:val="006744AF"/>
    <w:rsid w:val="006744BA"/>
    <w:rsid w:val="006745A9"/>
    <w:rsid w:val="00674629"/>
    <w:rsid w:val="0067466B"/>
    <w:rsid w:val="006746B0"/>
    <w:rsid w:val="006746FF"/>
    <w:rsid w:val="00674759"/>
    <w:rsid w:val="00674916"/>
    <w:rsid w:val="0067495C"/>
    <w:rsid w:val="00674A09"/>
    <w:rsid w:val="00674AA8"/>
    <w:rsid w:val="00674B4D"/>
    <w:rsid w:val="00674B75"/>
    <w:rsid w:val="00674B8C"/>
    <w:rsid w:val="00674B94"/>
    <w:rsid w:val="00674CB1"/>
    <w:rsid w:val="00674D8C"/>
    <w:rsid w:val="00674DAF"/>
    <w:rsid w:val="00674E1D"/>
    <w:rsid w:val="00674FB4"/>
    <w:rsid w:val="00674FCF"/>
    <w:rsid w:val="00675121"/>
    <w:rsid w:val="0067512B"/>
    <w:rsid w:val="00675131"/>
    <w:rsid w:val="00675269"/>
    <w:rsid w:val="00675303"/>
    <w:rsid w:val="00675383"/>
    <w:rsid w:val="00675579"/>
    <w:rsid w:val="0067562E"/>
    <w:rsid w:val="0067565A"/>
    <w:rsid w:val="00675668"/>
    <w:rsid w:val="00675672"/>
    <w:rsid w:val="0067572B"/>
    <w:rsid w:val="0067579F"/>
    <w:rsid w:val="0067589F"/>
    <w:rsid w:val="006758AA"/>
    <w:rsid w:val="00675A13"/>
    <w:rsid w:val="00675A31"/>
    <w:rsid w:val="00675A33"/>
    <w:rsid w:val="00675A44"/>
    <w:rsid w:val="00675AB1"/>
    <w:rsid w:val="00675BD3"/>
    <w:rsid w:val="00675BF1"/>
    <w:rsid w:val="00675CC9"/>
    <w:rsid w:val="00675D1E"/>
    <w:rsid w:val="00675D70"/>
    <w:rsid w:val="0067602D"/>
    <w:rsid w:val="00676030"/>
    <w:rsid w:val="006760C5"/>
    <w:rsid w:val="00676226"/>
    <w:rsid w:val="00676365"/>
    <w:rsid w:val="00676383"/>
    <w:rsid w:val="00676420"/>
    <w:rsid w:val="006764F8"/>
    <w:rsid w:val="00676554"/>
    <w:rsid w:val="006765F6"/>
    <w:rsid w:val="00676667"/>
    <w:rsid w:val="006766BE"/>
    <w:rsid w:val="00676746"/>
    <w:rsid w:val="006767D9"/>
    <w:rsid w:val="00676822"/>
    <w:rsid w:val="00676A23"/>
    <w:rsid w:val="00676A66"/>
    <w:rsid w:val="00676B11"/>
    <w:rsid w:val="00676B47"/>
    <w:rsid w:val="00676CC8"/>
    <w:rsid w:val="00676CF6"/>
    <w:rsid w:val="00676CF7"/>
    <w:rsid w:val="00676D66"/>
    <w:rsid w:val="00676D7C"/>
    <w:rsid w:val="00676E13"/>
    <w:rsid w:val="00676E1E"/>
    <w:rsid w:val="00676E9F"/>
    <w:rsid w:val="00676F09"/>
    <w:rsid w:val="00677050"/>
    <w:rsid w:val="0067708D"/>
    <w:rsid w:val="006770AA"/>
    <w:rsid w:val="0067717F"/>
    <w:rsid w:val="00677218"/>
    <w:rsid w:val="00677273"/>
    <w:rsid w:val="00677319"/>
    <w:rsid w:val="00677539"/>
    <w:rsid w:val="006775C7"/>
    <w:rsid w:val="0067762F"/>
    <w:rsid w:val="00677648"/>
    <w:rsid w:val="0067770D"/>
    <w:rsid w:val="00677919"/>
    <w:rsid w:val="00677993"/>
    <w:rsid w:val="00677A00"/>
    <w:rsid w:val="00677C2B"/>
    <w:rsid w:val="00677C50"/>
    <w:rsid w:val="00677D04"/>
    <w:rsid w:val="00677D43"/>
    <w:rsid w:val="00677E3C"/>
    <w:rsid w:val="00677E5B"/>
    <w:rsid w:val="0068010F"/>
    <w:rsid w:val="0068012C"/>
    <w:rsid w:val="00680140"/>
    <w:rsid w:val="00680268"/>
    <w:rsid w:val="0068028D"/>
    <w:rsid w:val="006802B2"/>
    <w:rsid w:val="006802F3"/>
    <w:rsid w:val="006802FC"/>
    <w:rsid w:val="00680375"/>
    <w:rsid w:val="00680387"/>
    <w:rsid w:val="006804FF"/>
    <w:rsid w:val="006805A3"/>
    <w:rsid w:val="006805AA"/>
    <w:rsid w:val="00680650"/>
    <w:rsid w:val="00680778"/>
    <w:rsid w:val="006807AD"/>
    <w:rsid w:val="00680804"/>
    <w:rsid w:val="006808E5"/>
    <w:rsid w:val="00680953"/>
    <w:rsid w:val="00680968"/>
    <w:rsid w:val="00680A3F"/>
    <w:rsid w:val="00680A4B"/>
    <w:rsid w:val="00680A76"/>
    <w:rsid w:val="00680AAD"/>
    <w:rsid w:val="00680B96"/>
    <w:rsid w:val="00680BC9"/>
    <w:rsid w:val="00680E2F"/>
    <w:rsid w:val="00680E78"/>
    <w:rsid w:val="00680FF8"/>
    <w:rsid w:val="00681299"/>
    <w:rsid w:val="006813B5"/>
    <w:rsid w:val="00681448"/>
    <w:rsid w:val="00681610"/>
    <w:rsid w:val="0068164A"/>
    <w:rsid w:val="0068167E"/>
    <w:rsid w:val="006816CE"/>
    <w:rsid w:val="006817AA"/>
    <w:rsid w:val="006817B0"/>
    <w:rsid w:val="006817DD"/>
    <w:rsid w:val="0068183C"/>
    <w:rsid w:val="00681A95"/>
    <w:rsid w:val="00681CAB"/>
    <w:rsid w:val="00681E22"/>
    <w:rsid w:val="00681E28"/>
    <w:rsid w:val="00681F07"/>
    <w:rsid w:val="00681F2F"/>
    <w:rsid w:val="00681F6E"/>
    <w:rsid w:val="00681F84"/>
    <w:rsid w:val="00681F88"/>
    <w:rsid w:val="0068203C"/>
    <w:rsid w:val="00682044"/>
    <w:rsid w:val="0068204D"/>
    <w:rsid w:val="00682057"/>
    <w:rsid w:val="006821A5"/>
    <w:rsid w:val="00682299"/>
    <w:rsid w:val="0068234F"/>
    <w:rsid w:val="006823DC"/>
    <w:rsid w:val="00682448"/>
    <w:rsid w:val="0068248A"/>
    <w:rsid w:val="00682581"/>
    <w:rsid w:val="0068263F"/>
    <w:rsid w:val="006826A2"/>
    <w:rsid w:val="006826D9"/>
    <w:rsid w:val="00682775"/>
    <w:rsid w:val="0068278B"/>
    <w:rsid w:val="00682862"/>
    <w:rsid w:val="006828E6"/>
    <w:rsid w:val="006828F7"/>
    <w:rsid w:val="0068294F"/>
    <w:rsid w:val="00682A21"/>
    <w:rsid w:val="00682B8F"/>
    <w:rsid w:val="00682BF6"/>
    <w:rsid w:val="00682D0C"/>
    <w:rsid w:val="00682D26"/>
    <w:rsid w:val="00682D67"/>
    <w:rsid w:val="00682F1D"/>
    <w:rsid w:val="00682F69"/>
    <w:rsid w:val="00682F86"/>
    <w:rsid w:val="00682FC8"/>
    <w:rsid w:val="006831CD"/>
    <w:rsid w:val="006832BB"/>
    <w:rsid w:val="00683379"/>
    <w:rsid w:val="006833F8"/>
    <w:rsid w:val="00683441"/>
    <w:rsid w:val="00683496"/>
    <w:rsid w:val="006834FA"/>
    <w:rsid w:val="006835B1"/>
    <w:rsid w:val="00683764"/>
    <w:rsid w:val="00683827"/>
    <w:rsid w:val="006838C9"/>
    <w:rsid w:val="0068394D"/>
    <w:rsid w:val="00683993"/>
    <w:rsid w:val="00683A18"/>
    <w:rsid w:val="00683B43"/>
    <w:rsid w:val="00683B51"/>
    <w:rsid w:val="00683BEB"/>
    <w:rsid w:val="00683D00"/>
    <w:rsid w:val="00683DD8"/>
    <w:rsid w:val="00683E25"/>
    <w:rsid w:val="00683ED4"/>
    <w:rsid w:val="00683FB2"/>
    <w:rsid w:val="00684001"/>
    <w:rsid w:val="006841B5"/>
    <w:rsid w:val="0068420A"/>
    <w:rsid w:val="0068422E"/>
    <w:rsid w:val="0068425C"/>
    <w:rsid w:val="00684270"/>
    <w:rsid w:val="006843AB"/>
    <w:rsid w:val="00684865"/>
    <w:rsid w:val="006848C6"/>
    <w:rsid w:val="0068499A"/>
    <w:rsid w:val="00684A9F"/>
    <w:rsid w:val="00684B24"/>
    <w:rsid w:val="00684BD6"/>
    <w:rsid w:val="00684C0E"/>
    <w:rsid w:val="00684DD0"/>
    <w:rsid w:val="00684FF7"/>
    <w:rsid w:val="00685130"/>
    <w:rsid w:val="00685290"/>
    <w:rsid w:val="00685395"/>
    <w:rsid w:val="006853C0"/>
    <w:rsid w:val="0068544D"/>
    <w:rsid w:val="00685511"/>
    <w:rsid w:val="00685666"/>
    <w:rsid w:val="0068568C"/>
    <w:rsid w:val="006856B2"/>
    <w:rsid w:val="00685740"/>
    <w:rsid w:val="00685762"/>
    <w:rsid w:val="00685910"/>
    <w:rsid w:val="00685981"/>
    <w:rsid w:val="00685A96"/>
    <w:rsid w:val="00685BBB"/>
    <w:rsid w:val="00685BED"/>
    <w:rsid w:val="00685C27"/>
    <w:rsid w:val="00685CC4"/>
    <w:rsid w:val="00685DA3"/>
    <w:rsid w:val="00685E51"/>
    <w:rsid w:val="00685ED5"/>
    <w:rsid w:val="00685F88"/>
    <w:rsid w:val="00685FC7"/>
    <w:rsid w:val="006860BE"/>
    <w:rsid w:val="006860F5"/>
    <w:rsid w:val="00686109"/>
    <w:rsid w:val="006861E4"/>
    <w:rsid w:val="00686283"/>
    <w:rsid w:val="00686578"/>
    <w:rsid w:val="00686603"/>
    <w:rsid w:val="00686613"/>
    <w:rsid w:val="00686630"/>
    <w:rsid w:val="006866DC"/>
    <w:rsid w:val="00686770"/>
    <w:rsid w:val="00686802"/>
    <w:rsid w:val="00686866"/>
    <w:rsid w:val="0068686A"/>
    <w:rsid w:val="0068698D"/>
    <w:rsid w:val="006869D6"/>
    <w:rsid w:val="00686DE7"/>
    <w:rsid w:val="00686F51"/>
    <w:rsid w:val="00686F8A"/>
    <w:rsid w:val="00686FC3"/>
    <w:rsid w:val="00687019"/>
    <w:rsid w:val="00687128"/>
    <w:rsid w:val="0068713C"/>
    <w:rsid w:val="0068724C"/>
    <w:rsid w:val="006872EC"/>
    <w:rsid w:val="006873C8"/>
    <w:rsid w:val="00687618"/>
    <w:rsid w:val="00687657"/>
    <w:rsid w:val="0068777E"/>
    <w:rsid w:val="006877E9"/>
    <w:rsid w:val="00687842"/>
    <w:rsid w:val="006878BE"/>
    <w:rsid w:val="00687911"/>
    <w:rsid w:val="00687958"/>
    <w:rsid w:val="006879EF"/>
    <w:rsid w:val="00687CBB"/>
    <w:rsid w:val="00687E3A"/>
    <w:rsid w:val="006902B0"/>
    <w:rsid w:val="0069030F"/>
    <w:rsid w:val="00690383"/>
    <w:rsid w:val="006903C5"/>
    <w:rsid w:val="00690566"/>
    <w:rsid w:val="0069058D"/>
    <w:rsid w:val="006905B0"/>
    <w:rsid w:val="0069072A"/>
    <w:rsid w:val="00690801"/>
    <w:rsid w:val="0069084E"/>
    <w:rsid w:val="0069087B"/>
    <w:rsid w:val="006908B7"/>
    <w:rsid w:val="006909DC"/>
    <w:rsid w:val="00690A2F"/>
    <w:rsid w:val="00690ACE"/>
    <w:rsid w:val="00690B19"/>
    <w:rsid w:val="00690C0A"/>
    <w:rsid w:val="00690C7C"/>
    <w:rsid w:val="00690D05"/>
    <w:rsid w:val="00690D29"/>
    <w:rsid w:val="00690DF2"/>
    <w:rsid w:val="00690ECB"/>
    <w:rsid w:val="00690FB0"/>
    <w:rsid w:val="006910E3"/>
    <w:rsid w:val="00691120"/>
    <w:rsid w:val="006911B3"/>
    <w:rsid w:val="006911B5"/>
    <w:rsid w:val="006911FB"/>
    <w:rsid w:val="00691211"/>
    <w:rsid w:val="00691293"/>
    <w:rsid w:val="00691330"/>
    <w:rsid w:val="00691343"/>
    <w:rsid w:val="0069144A"/>
    <w:rsid w:val="00691484"/>
    <w:rsid w:val="006914AF"/>
    <w:rsid w:val="00691576"/>
    <w:rsid w:val="006916BD"/>
    <w:rsid w:val="0069180E"/>
    <w:rsid w:val="0069184C"/>
    <w:rsid w:val="00691918"/>
    <w:rsid w:val="006919B6"/>
    <w:rsid w:val="00691A11"/>
    <w:rsid w:val="00691A9F"/>
    <w:rsid w:val="00691AB2"/>
    <w:rsid w:val="00691BC2"/>
    <w:rsid w:val="00691D06"/>
    <w:rsid w:val="00691D10"/>
    <w:rsid w:val="0069216C"/>
    <w:rsid w:val="006921A4"/>
    <w:rsid w:val="006921E8"/>
    <w:rsid w:val="006926F1"/>
    <w:rsid w:val="0069279E"/>
    <w:rsid w:val="006927B8"/>
    <w:rsid w:val="006929BF"/>
    <w:rsid w:val="00692ACF"/>
    <w:rsid w:val="00692D98"/>
    <w:rsid w:val="00692E7A"/>
    <w:rsid w:val="00692F22"/>
    <w:rsid w:val="00692FAA"/>
    <w:rsid w:val="00692FFA"/>
    <w:rsid w:val="00693133"/>
    <w:rsid w:val="00693248"/>
    <w:rsid w:val="00693281"/>
    <w:rsid w:val="006932D0"/>
    <w:rsid w:val="00693315"/>
    <w:rsid w:val="0069332F"/>
    <w:rsid w:val="006934AC"/>
    <w:rsid w:val="00693578"/>
    <w:rsid w:val="00693689"/>
    <w:rsid w:val="00693735"/>
    <w:rsid w:val="0069373B"/>
    <w:rsid w:val="006937B9"/>
    <w:rsid w:val="006937EE"/>
    <w:rsid w:val="00693811"/>
    <w:rsid w:val="0069383B"/>
    <w:rsid w:val="0069385E"/>
    <w:rsid w:val="006938EE"/>
    <w:rsid w:val="0069396C"/>
    <w:rsid w:val="006939B3"/>
    <w:rsid w:val="00693A23"/>
    <w:rsid w:val="00693A26"/>
    <w:rsid w:val="00693AA3"/>
    <w:rsid w:val="00693BCD"/>
    <w:rsid w:val="00693BD8"/>
    <w:rsid w:val="00693CD2"/>
    <w:rsid w:val="00693CE3"/>
    <w:rsid w:val="00693CE4"/>
    <w:rsid w:val="00693D37"/>
    <w:rsid w:val="00693E07"/>
    <w:rsid w:val="00693E35"/>
    <w:rsid w:val="00693E4E"/>
    <w:rsid w:val="00693E61"/>
    <w:rsid w:val="00693ECF"/>
    <w:rsid w:val="0069408C"/>
    <w:rsid w:val="006941C7"/>
    <w:rsid w:val="00694222"/>
    <w:rsid w:val="00694238"/>
    <w:rsid w:val="0069427F"/>
    <w:rsid w:val="006942B0"/>
    <w:rsid w:val="006944AE"/>
    <w:rsid w:val="0069453B"/>
    <w:rsid w:val="00694602"/>
    <w:rsid w:val="00694616"/>
    <w:rsid w:val="00694678"/>
    <w:rsid w:val="006946CC"/>
    <w:rsid w:val="0069475D"/>
    <w:rsid w:val="006947E9"/>
    <w:rsid w:val="00694858"/>
    <w:rsid w:val="00694876"/>
    <w:rsid w:val="0069497D"/>
    <w:rsid w:val="00694983"/>
    <w:rsid w:val="00694A2F"/>
    <w:rsid w:val="00694A8C"/>
    <w:rsid w:val="00694ADD"/>
    <w:rsid w:val="00694B38"/>
    <w:rsid w:val="00694BD5"/>
    <w:rsid w:val="00694C29"/>
    <w:rsid w:val="00694E15"/>
    <w:rsid w:val="00694E21"/>
    <w:rsid w:val="00694F08"/>
    <w:rsid w:val="00695065"/>
    <w:rsid w:val="00695099"/>
    <w:rsid w:val="00695255"/>
    <w:rsid w:val="006952F1"/>
    <w:rsid w:val="00695440"/>
    <w:rsid w:val="0069559A"/>
    <w:rsid w:val="006955AB"/>
    <w:rsid w:val="006956C6"/>
    <w:rsid w:val="00695812"/>
    <w:rsid w:val="006958DB"/>
    <w:rsid w:val="0069590D"/>
    <w:rsid w:val="006959E6"/>
    <w:rsid w:val="00695B1E"/>
    <w:rsid w:val="00695DEC"/>
    <w:rsid w:val="00695E56"/>
    <w:rsid w:val="00695F1D"/>
    <w:rsid w:val="00695F2F"/>
    <w:rsid w:val="00695F64"/>
    <w:rsid w:val="00695FA8"/>
    <w:rsid w:val="00696050"/>
    <w:rsid w:val="006960ED"/>
    <w:rsid w:val="00696103"/>
    <w:rsid w:val="00696274"/>
    <w:rsid w:val="00696338"/>
    <w:rsid w:val="00696360"/>
    <w:rsid w:val="00696368"/>
    <w:rsid w:val="006963BF"/>
    <w:rsid w:val="006963CA"/>
    <w:rsid w:val="0069642B"/>
    <w:rsid w:val="0069646A"/>
    <w:rsid w:val="00696492"/>
    <w:rsid w:val="006964DE"/>
    <w:rsid w:val="0069655A"/>
    <w:rsid w:val="006965C9"/>
    <w:rsid w:val="0069661A"/>
    <w:rsid w:val="00696914"/>
    <w:rsid w:val="006969D2"/>
    <w:rsid w:val="00696B2D"/>
    <w:rsid w:val="00696B4B"/>
    <w:rsid w:val="00696B5F"/>
    <w:rsid w:val="00696C70"/>
    <w:rsid w:val="00696D1F"/>
    <w:rsid w:val="00696DF7"/>
    <w:rsid w:val="00696E24"/>
    <w:rsid w:val="00696E34"/>
    <w:rsid w:val="00696E40"/>
    <w:rsid w:val="00696E92"/>
    <w:rsid w:val="00696E99"/>
    <w:rsid w:val="00696EB2"/>
    <w:rsid w:val="00696F42"/>
    <w:rsid w:val="00696FDF"/>
    <w:rsid w:val="00697143"/>
    <w:rsid w:val="006971A0"/>
    <w:rsid w:val="00697232"/>
    <w:rsid w:val="00697464"/>
    <w:rsid w:val="006974B2"/>
    <w:rsid w:val="006974DF"/>
    <w:rsid w:val="00697559"/>
    <w:rsid w:val="006976F9"/>
    <w:rsid w:val="00697731"/>
    <w:rsid w:val="006977FE"/>
    <w:rsid w:val="006978BA"/>
    <w:rsid w:val="006978BE"/>
    <w:rsid w:val="00697909"/>
    <w:rsid w:val="0069790B"/>
    <w:rsid w:val="00697948"/>
    <w:rsid w:val="00697A54"/>
    <w:rsid w:val="00697A92"/>
    <w:rsid w:val="00697AB7"/>
    <w:rsid w:val="00697B50"/>
    <w:rsid w:val="00697D7F"/>
    <w:rsid w:val="006A0067"/>
    <w:rsid w:val="006A00FC"/>
    <w:rsid w:val="006A0104"/>
    <w:rsid w:val="006A017D"/>
    <w:rsid w:val="006A0197"/>
    <w:rsid w:val="006A01AF"/>
    <w:rsid w:val="006A035D"/>
    <w:rsid w:val="006A0463"/>
    <w:rsid w:val="006A0665"/>
    <w:rsid w:val="006A06FF"/>
    <w:rsid w:val="006A0875"/>
    <w:rsid w:val="006A08C5"/>
    <w:rsid w:val="006A08CD"/>
    <w:rsid w:val="006A0AE7"/>
    <w:rsid w:val="006A0D7D"/>
    <w:rsid w:val="006A0E70"/>
    <w:rsid w:val="006A118A"/>
    <w:rsid w:val="006A11B2"/>
    <w:rsid w:val="006A120C"/>
    <w:rsid w:val="006A120D"/>
    <w:rsid w:val="006A125C"/>
    <w:rsid w:val="006A12FF"/>
    <w:rsid w:val="006A13F1"/>
    <w:rsid w:val="006A14C5"/>
    <w:rsid w:val="006A1524"/>
    <w:rsid w:val="006A152F"/>
    <w:rsid w:val="006A159B"/>
    <w:rsid w:val="006A1896"/>
    <w:rsid w:val="006A1AE1"/>
    <w:rsid w:val="006A1B8D"/>
    <w:rsid w:val="006A1BE9"/>
    <w:rsid w:val="006A1C4B"/>
    <w:rsid w:val="006A1CA2"/>
    <w:rsid w:val="006A1F0D"/>
    <w:rsid w:val="006A1F60"/>
    <w:rsid w:val="006A1FA4"/>
    <w:rsid w:val="006A2143"/>
    <w:rsid w:val="006A21A5"/>
    <w:rsid w:val="006A2232"/>
    <w:rsid w:val="006A22F0"/>
    <w:rsid w:val="006A240D"/>
    <w:rsid w:val="006A25D5"/>
    <w:rsid w:val="006A26C7"/>
    <w:rsid w:val="006A26DE"/>
    <w:rsid w:val="006A2835"/>
    <w:rsid w:val="006A284F"/>
    <w:rsid w:val="006A29E1"/>
    <w:rsid w:val="006A2B38"/>
    <w:rsid w:val="006A2B79"/>
    <w:rsid w:val="006A2B7A"/>
    <w:rsid w:val="006A2BD4"/>
    <w:rsid w:val="006A2CCF"/>
    <w:rsid w:val="006A2D33"/>
    <w:rsid w:val="006A2D7F"/>
    <w:rsid w:val="006A2DC5"/>
    <w:rsid w:val="006A2E93"/>
    <w:rsid w:val="006A2ECF"/>
    <w:rsid w:val="006A3499"/>
    <w:rsid w:val="006A34B6"/>
    <w:rsid w:val="006A35AB"/>
    <w:rsid w:val="006A35D8"/>
    <w:rsid w:val="006A35E8"/>
    <w:rsid w:val="006A3683"/>
    <w:rsid w:val="006A37E6"/>
    <w:rsid w:val="006A3882"/>
    <w:rsid w:val="006A388A"/>
    <w:rsid w:val="006A38A3"/>
    <w:rsid w:val="006A38C3"/>
    <w:rsid w:val="006A3C57"/>
    <w:rsid w:val="006A3D1F"/>
    <w:rsid w:val="006A3DFD"/>
    <w:rsid w:val="006A3E70"/>
    <w:rsid w:val="006A3F33"/>
    <w:rsid w:val="006A4105"/>
    <w:rsid w:val="006A41D7"/>
    <w:rsid w:val="006A43A4"/>
    <w:rsid w:val="006A43EC"/>
    <w:rsid w:val="006A4427"/>
    <w:rsid w:val="006A466F"/>
    <w:rsid w:val="006A4747"/>
    <w:rsid w:val="006A477C"/>
    <w:rsid w:val="006A495F"/>
    <w:rsid w:val="006A4A8D"/>
    <w:rsid w:val="006A4AA7"/>
    <w:rsid w:val="006A4ADF"/>
    <w:rsid w:val="006A4B69"/>
    <w:rsid w:val="006A4C60"/>
    <w:rsid w:val="006A4CC0"/>
    <w:rsid w:val="006A4E6C"/>
    <w:rsid w:val="006A4E98"/>
    <w:rsid w:val="006A4FA2"/>
    <w:rsid w:val="006A503F"/>
    <w:rsid w:val="006A50DB"/>
    <w:rsid w:val="006A5137"/>
    <w:rsid w:val="006A5169"/>
    <w:rsid w:val="006A5224"/>
    <w:rsid w:val="006A5248"/>
    <w:rsid w:val="006A5338"/>
    <w:rsid w:val="006A53EE"/>
    <w:rsid w:val="006A5420"/>
    <w:rsid w:val="006A5475"/>
    <w:rsid w:val="006A55FD"/>
    <w:rsid w:val="006A57CF"/>
    <w:rsid w:val="006A5830"/>
    <w:rsid w:val="006A5861"/>
    <w:rsid w:val="006A59CF"/>
    <w:rsid w:val="006A5A25"/>
    <w:rsid w:val="006A5C08"/>
    <w:rsid w:val="006A5C80"/>
    <w:rsid w:val="006A5EAE"/>
    <w:rsid w:val="006A6157"/>
    <w:rsid w:val="006A62AD"/>
    <w:rsid w:val="006A62C9"/>
    <w:rsid w:val="006A62DA"/>
    <w:rsid w:val="006A63BF"/>
    <w:rsid w:val="006A64CE"/>
    <w:rsid w:val="006A6599"/>
    <w:rsid w:val="006A6825"/>
    <w:rsid w:val="006A686C"/>
    <w:rsid w:val="006A690A"/>
    <w:rsid w:val="006A6A4E"/>
    <w:rsid w:val="006A6B13"/>
    <w:rsid w:val="006A6B65"/>
    <w:rsid w:val="006A6CE4"/>
    <w:rsid w:val="006A6D66"/>
    <w:rsid w:val="006A6FFB"/>
    <w:rsid w:val="006A707E"/>
    <w:rsid w:val="006A70C3"/>
    <w:rsid w:val="006A720D"/>
    <w:rsid w:val="006A7259"/>
    <w:rsid w:val="006A7285"/>
    <w:rsid w:val="006A735E"/>
    <w:rsid w:val="006A7366"/>
    <w:rsid w:val="006A7403"/>
    <w:rsid w:val="006A783C"/>
    <w:rsid w:val="006A784F"/>
    <w:rsid w:val="006A7889"/>
    <w:rsid w:val="006A78D6"/>
    <w:rsid w:val="006A78FA"/>
    <w:rsid w:val="006A7909"/>
    <w:rsid w:val="006A7935"/>
    <w:rsid w:val="006A7993"/>
    <w:rsid w:val="006A79BE"/>
    <w:rsid w:val="006A79EE"/>
    <w:rsid w:val="006A7A29"/>
    <w:rsid w:val="006A7A6C"/>
    <w:rsid w:val="006A7AC3"/>
    <w:rsid w:val="006A7AD4"/>
    <w:rsid w:val="006A7B35"/>
    <w:rsid w:val="006A7C1E"/>
    <w:rsid w:val="006A7D43"/>
    <w:rsid w:val="006A7D9D"/>
    <w:rsid w:val="006A7DC3"/>
    <w:rsid w:val="006A7E0B"/>
    <w:rsid w:val="006A7F83"/>
    <w:rsid w:val="006A7FE3"/>
    <w:rsid w:val="006B00AD"/>
    <w:rsid w:val="006B00E4"/>
    <w:rsid w:val="006B00EA"/>
    <w:rsid w:val="006B01E2"/>
    <w:rsid w:val="006B0248"/>
    <w:rsid w:val="006B0300"/>
    <w:rsid w:val="006B030A"/>
    <w:rsid w:val="006B03B4"/>
    <w:rsid w:val="006B0448"/>
    <w:rsid w:val="006B044A"/>
    <w:rsid w:val="006B0503"/>
    <w:rsid w:val="006B0599"/>
    <w:rsid w:val="006B0853"/>
    <w:rsid w:val="006B087C"/>
    <w:rsid w:val="006B0C4F"/>
    <w:rsid w:val="006B0CD9"/>
    <w:rsid w:val="006B0D49"/>
    <w:rsid w:val="006B0D78"/>
    <w:rsid w:val="006B0E77"/>
    <w:rsid w:val="006B108D"/>
    <w:rsid w:val="006B11AD"/>
    <w:rsid w:val="006B1205"/>
    <w:rsid w:val="006B135C"/>
    <w:rsid w:val="006B14C4"/>
    <w:rsid w:val="006B151E"/>
    <w:rsid w:val="006B158B"/>
    <w:rsid w:val="006B15B2"/>
    <w:rsid w:val="006B17A8"/>
    <w:rsid w:val="006B18EE"/>
    <w:rsid w:val="006B1A1A"/>
    <w:rsid w:val="006B1AC7"/>
    <w:rsid w:val="006B1ACB"/>
    <w:rsid w:val="006B1B13"/>
    <w:rsid w:val="006B1C0B"/>
    <w:rsid w:val="006B1C32"/>
    <w:rsid w:val="006B1C62"/>
    <w:rsid w:val="006B1C8C"/>
    <w:rsid w:val="006B1CEA"/>
    <w:rsid w:val="006B1D0D"/>
    <w:rsid w:val="006B1F92"/>
    <w:rsid w:val="006B20E0"/>
    <w:rsid w:val="006B20FD"/>
    <w:rsid w:val="006B2100"/>
    <w:rsid w:val="006B2127"/>
    <w:rsid w:val="006B242C"/>
    <w:rsid w:val="006B2446"/>
    <w:rsid w:val="006B259F"/>
    <w:rsid w:val="006B26DA"/>
    <w:rsid w:val="006B2721"/>
    <w:rsid w:val="006B2809"/>
    <w:rsid w:val="006B2829"/>
    <w:rsid w:val="006B2866"/>
    <w:rsid w:val="006B2868"/>
    <w:rsid w:val="006B28CE"/>
    <w:rsid w:val="006B2952"/>
    <w:rsid w:val="006B29A4"/>
    <w:rsid w:val="006B29D6"/>
    <w:rsid w:val="006B2AF2"/>
    <w:rsid w:val="006B2B04"/>
    <w:rsid w:val="006B2B56"/>
    <w:rsid w:val="006B2B59"/>
    <w:rsid w:val="006B2B6B"/>
    <w:rsid w:val="006B2C87"/>
    <w:rsid w:val="006B2EAA"/>
    <w:rsid w:val="006B2EAD"/>
    <w:rsid w:val="006B3020"/>
    <w:rsid w:val="006B3117"/>
    <w:rsid w:val="006B3148"/>
    <w:rsid w:val="006B3226"/>
    <w:rsid w:val="006B326C"/>
    <w:rsid w:val="006B32E3"/>
    <w:rsid w:val="006B33B1"/>
    <w:rsid w:val="006B33DA"/>
    <w:rsid w:val="006B34D9"/>
    <w:rsid w:val="006B3564"/>
    <w:rsid w:val="006B3696"/>
    <w:rsid w:val="006B37A3"/>
    <w:rsid w:val="006B3822"/>
    <w:rsid w:val="006B38DC"/>
    <w:rsid w:val="006B3B9B"/>
    <w:rsid w:val="006B3BDE"/>
    <w:rsid w:val="006B3C0A"/>
    <w:rsid w:val="006B3C13"/>
    <w:rsid w:val="006B3C33"/>
    <w:rsid w:val="006B3C55"/>
    <w:rsid w:val="006B3DA0"/>
    <w:rsid w:val="006B3DAF"/>
    <w:rsid w:val="006B3EB7"/>
    <w:rsid w:val="006B3ECC"/>
    <w:rsid w:val="006B3ED0"/>
    <w:rsid w:val="006B3EF2"/>
    <w:rsid w:val="006B3F35"/>
    <w:rsid w:val="006B3FB6"/>
    <w:rsid w:val="006B4027"/>
    <w:rsid w:val="006B404D"/>
    <w:rsid w:val="006B4097"/>
    <w:rsid w:val="006B40EE"/>
    <w:rsid w:val="006B415B"/>
    <w:rsid w:val="006B41A2"/>
    <w:rsid w:val="006B41E8"/>
    <w:rsid w:val="006B427B"/>
    <w:rsid w:val="006B437C"/>
    <w:rsid w:val="006B437F"/>
    <w:rsid w:val="006B46A7"/>
    <w:rsid w:val="006B46C6"/>
    <w:rsid w:val="006B4720"/>
    <w:rsid w:val="006B47E4"/>
    <w:rsid w:val="006B4801"/>
    <w:rsid w:val="006B4816"/>
    <w:rsid w:val="006B4828"/>
    <w:rsid w:val="006B4838"/>
    <w:rsid w:val="006B48B9"/>
    <w:rsid w:val="006B4C0B"/>
    <w:rsid w:val="006B4CC8"/>
    <w:rsid w:val="006B4D13"/>
    <w:rsid w:val="006B4D68"/>
    <w:rsid w:val="006B4E64"/>
    <w:rsid w:val="006B4EE0"/>
    <w:rsid w:val="006B4FC5"/>
    <w:rsid w:val="006B4FD5"/>
    <w:rsid w:val="006B50CE"/>
    <w:rsid w:val="006B514A"/>
    <w:rsid w:val="006B5163"/>
    <w:rsid w:val="006B52CD"/>
    <w:rsid w:val="006B5353"/>
    <w:rsid w:val="006B5775"/>
    <w:rsid w:val="006B5780"/>
    <w:rsid w:val="006B57AD"/>
    <w:rsid w:val="006B584F"/>
    <w:rsid w:val="006B5A41"/>
    <w:rsid w:val="006B5BA8"/>
    <w:rsid w:val="006B5BB6"/>
    <w:rsid w:val="006B5BD7"/>
    <w:rsid w:val="006B5C24"/>
    <w:rsid w:val="006B5E1F"/>
    <w:rsid w:val="006B5F2A"/>
    <w:rsid w:val="006B5F32"/>
    <w:rsid w:val="006B6049"/>
    <w:rsid w:val="006B607F"/>
    <w:rsid w:val="006B6142"/>
    <w:rsid w:val="006B622C"/>
    <w:rsid w:val="006B658D"/>
    <w:rsid w:val="006B6596"/>
    <w:rsid w:val="006B65F2"/>
    <w:rsid w:val="006B667A"/>
    <w:rsid w:val="006B66C5"/>
    <w:rsid w:val="006B6700"/>
    <w:rsid w:val="006B671F"/>
    <w:rsid w:val="006B6769"/>
    <w:rsid w:val="006B6799"/>
    <w:rsid w:val="006B67D1"/>
    <w:rsid w:val="006B68C5"/>
    <w:rsid w:val="006B68D5"/>
    <w:rsid w:val="006B6971"/>
    <w:rsid w:val="006B69FA"/>
    <w:rsid w:val="006B6A06"/>
    <w:rsid w:val="006B6B74"/>
    <w:rsid w:val="006B6C54"/>
    <w:rsid w:val="006B6CD7"/>
    <w:rsid w:val="006B6D1B"/>
    <w:rsid w:val="006B6E60"/>
    <w:rsid w:val="006B6FB7"/>
    <w:rsid w:val="006B7064"/>
    <w:rsid w:val="006B70D0"/>
    <w:rsid w:val="006B7260"/>
    <w:rsid w:val="006B731B"/>
    <w:rsid w:val="006B7393"/>
    <w:rsid w:val="006B740E"/>
    <w:rsid w:val="006B743A"/>
    <w:rsid w:val="006B75B2"/>
    <w:rsid w:val="006B772C"/>
    <w:rsid w:val="006B778E"/>
    <w:rsid w:val="006B77F1"/>
    <w:rsid w:val="006B78A8"/>
    <w:rsid w:val="006B7A2D"/>
    <w:rsid w:val="006B7A49"/>
    <w:rsid w:val="006B7AB7"/>
    <w:rsid w:val="006B7ACD"/>
    <w:rsid w:val="006B7B21"/>
    <w:rsid w:val="006B7CCD"/>
    <w:rsid w:val="006B7E78"/>
    <w:rsid w:val="006C0027"/>
    <w:rsid w:val="006C007B"/>
    <w:rsid w:val="006C0100"/>
    <w:rsid w:val="006C0167"/>
    <w:rsid w:val="006C01BB"/>
    <w:rsid w:val="006C0284"/>
    <w:rsid w:val="006C030B"/>
    <w:rsid w:val="006C0439"/>
    <w:rsid w:val="006C052A"/>
    <w:rsid w:val="006C05EC"/>
    <w:rsid w:val="006C066E"/>
    <w:rsid w:val="006C06EF"/>
    <w:rsid w:val="006C0791"/>
    <w:rsid w:val="006C082C"/>
    <w:rsid w:val="006C08AE"/>
    <w:rsid w:val="006C092F"/>
    <w:rsid w:val="006C09B4"/>
    <w:rsid w:val="006C0A34"/>
    <w:rsid w:val="006C0A9B"/>
    <w:rsid w:val="006C0B54"/>
    <w:rsid w:val="006C0BB2"/>
    <w:rsid w:val="006C0CF9"/>
    <w:rsid w:val="006C0DC2"/>
    <w:rsid w:val="006C0E32"/>
    <w:rsid w:val="006C1017"/>
    <w:rsid w:val="006C1042"/>
    <w:rsid w:val="006C1071"/>
    <w:rsid w:val="006C1080"/>
    <w:rsid w:val="006C1118"/>
    <w:rsid w:val="006C11FE"/>
    <w:rsid w:val="006C1204"/>
    <w:rsid w:val="006C13AE"/>
    <w:rsid w:val="006C141E"/>
    <w:rsid w:val="006C143F"/>
    <w:rsid w:val="006C14F5"/>
    <w:rsid w:val="006C1602"/>
    <w:rsid w:val="006C1B11"/>
    <w:rsid w:val="006C1B85"/>
    <w:rsid w:val="006C1CA1"/>
    <w:rsid w:val="006C1DBA"/>
    <w:rsid w:val="006C1E07"/>
    <w:rsid w:val="006C1E13"/>
    <w:rsid w:val="006C1EFE"/>
    <w:rsid w:val="006C20D7"/>
    <w:rsid w:val="006C2113"/>
    <w:rsid w:val="006C2173"/>
    <w:rsid w:val="006C230C"/>
    <w:rsid w:val="006C2320"/>
    <w:rsid w:val="006C23F0"/>
    <w:rsid w:val="006C24B6"/>
    <w:rsid w:val="006C252B"/>
    <w:rsid w:val="006C2555"/>
    <w:rsid w:val="006C2589"/>
    <w:rsid w:val="006C25E1"/>
    <w:rsid w:val="006C26E5"/>
    <w:rsid w:val="006C26F9"/>
    <w:rsid w:val="006C26FB"/>
    <w:rsid w:val="006C2897"/>
    <w:rsid w:val="006C2AFA"/>
    <w:rsid w:val="006C2B0B"/>
    <w:rsid w:val="006C2B4C"/>
    <w:rsid w:val="006C2B6B"/>
    <w:rsid w:val="006C2BBB"/>
    <w:rsid w:val="006C2C1B"/>
    <w:rsid w:val="006C2DD5"/>
    <w:rsid w:val="006C2DFB"/>
    <w:rsid w:val="006C2E10"/>
    <w:rsid w:val="006C30F5"/>
    <w:rsid w:val="006C319E"/>
    <w:rsid w:val="006C33D4"/>
    <w:rsid w:val="006C33DA"/>
    <w:rsid w:val="006C34BE"/>
    <w:rsid w:val="006C3528"/>
    <w:rsid w:val="006C3641"/>
    <w:rsid w:val="006C38D3"/>
    <w:rsid w:val="006C3AB7"/>
    <w:rsid w:val="006C3B06"/>
    <w:rsid w:val="006C3B2B"/>
    <w:rsid w:val="006C3BB0"/>
    <w:rsid w:val="006C3BF5"/>
    <w:rsid w:val="006C3C41"/>
    <w:rsid w:val="006C3C69"/>
    <w:rsid w:val="006C3D3C"/>
    <w:rsid w:val="006C3DC8"/>
    <w:rsid w:val="006C3E9B"/>
    <w:rsid w:val="006C4023"/>
    <w:rsid w:val="006C403F"/>
    <w:rsid w:val="006C411B"/>
    <w:rsid w:val="006C411D"/>
    <w:rsid w:val="006C42CF"/>
    <w:rsid w:val="006C42F1"/>
    <w:rsid w:val="006C446F"/>
    <w:rsid w:val="006C44D4"/>
    <w:rsid w:val="006C44F9"/>
    <w:rsid w:val="006C467C"/>
    <w:rsid w:val="006C46D3"/>
    <w:rsid w:val="006C46E8"/>
    <w:rsid w:val="006C4707"/>
    <w:rsid w:val="006C472A"/>
    <w:rsid w:val="006C472D"/>
    <w:rsid w:val="006C472E"/>
    <w:rsid w:val="006C47B7"/>
    <w:rsid w:val="006C4869"/>
    <w:rsid w:val="006C4877"/>
    <w:rsid w:val="006C4955"/>
    <w:rsid w:val="006C4972"/>
    <w:rsid w:val="006C49D0"/>
    <w:rsid w:val="006C4A2D"/>
    <w:rsid w:val="006C4A74"/>
    <w:rsid w:val="006C4A97"/>
    <w:rsid w:val="006C4AC0"/>
    <w:rsid w:val="006C4AD1"/>
    <w:rsid w:val="006C4B0D"/>
    <w:rsid w:val="006C4B37"/>
    <w:rsid w:val="006C4CE6"/>
    <w:rsid w:val="006C4D15"/>
    <w:rsid w:val="006C4E30"/>
    <w:rsid w:val="006C4FA3"/>
    <w:rsid w:val="006C4FC1"/>
    <w:rsid w:val="006C506E"/>
    <w:rsid w:val="006C5077"/>
    <w:rsid w:val="006C5095"/>
    <w:rsid w:val="006C50B1"/>
    <w:rsid w:val="006C51C3"/>
    <w:rsid w:val="006C5257"/>
    <w:rsid w:val="006C52B6"/>
    <w:rsid w:val="006C52E5"/>
    <w:rsid w:val="006C547F"/>
    <w:rsid w:val="006C54BF"/>
    <w:rsid w:val="006C5578"/>
    <w:rsid w:val="006C568D"/>
    <w:rsid w:val="006C573B"/>
    <w:rsid w:val="006C5757"/>
    <w:rsid w:val="006C5772"/>
    <w:rsid w:val="006C57E0"/>
    <w:rsid w:val="006C57FE"/>
    <w:rsid w:val="006C58C3"/>
    <w:rsid w:val="006C590F"/>
    <w:rsid w:val="006C5917"/>
    <w:rsid w:val="006C5940"/>
    <w:rsid w:val="006C59F8"/>
    <w:rsid w:val="006C5A46"/>
    <w:rsid w:val="006C5CB6"/>
    <w:rsid w:val="006C5E9C"/>
    <w:rsid w:val="006C5FD0"/>
    <w:rsid w:val="006C6009"/>
    <w:rsid w:val="006C607E"/>
    <w:rsid w:val="006C60E8"/>
    <w:rsid w:val="006C6123"/>
    <w:rsid w:val="006C61EE"/>
    <w:rsid w:val="006C6211"/>
    <w:rsid w:val="006C6349"/>
    <w:rsid w:val="006C6517"/>
    <w:rsid w:val="006C65DC"/>
    <w:rsid w:val="006C67C6"/>
    <w:rsid w:val="006C6839"/>
    <w:rsid w:val="006C68A9"/>
    <w:rsid w:val="006C68B8"/>
    <w:rsid w:val="006C69CE"/>
    <w:rsid w:val="006C69E1"/>
    <w:rsid w:val="006C6C08"/>
    <w:rsid w:val="006C6DBF"/>
    <w:rsid w:val="006C6DC6"/>
    <w:rsid w:val="006C6E8C"/>
    <w:rsid w:val="006C6F35"/>
    <w:rsid w:val="006C6F67"/>
    <w:rsid w:val="006C6FBF"/>
    <w:rsid w:val="006C7007"/>
    <w:rsid w:val="006C70BC"/>
    <w:rsid w:val="006C719E"/>
    <w:rsid w:val="006C71B2"/>
    <w:rsid w:val="006C7234"/>
    <w:rsid w:val="006C727E"/>
    <w:rsid w:val="006C75A5"/>
    <w:rsid w:val="006C75AE"/>
    <w:rsid w:val="006C7650"/>
    <w:rsid w:val="006C76F4"/>
    <w:rsid w:val="006C7799"/>
    <w:rsid w:val="006C781D"/>
    <w:rsid w:val="006C78E2"/>
    <w:rsid w:val="006C78F0"/>
    <w:rsid w:val="006C7A15"/>
    <w:rsid w:val="006C7B04"/>
    <w:rsid w:val="006C7B90"/>
    <w:rsid w:val="006C7BBC"/>
    <w:rsid w:val="006C7C11"/>
    <w:rsid w:val="006C7DBD"/>
    <w:rsid w:val="006C7E9D"/>
    <w:rsid w:val="006C7EA0"/>
    <w:rsid w:val="006C7F28"/>
    <w:rsid w:val="006D002D"/>
    <w:rsid w:val="006D0035"/>
    <w:rsid w:val="006D0052"/>
    <w:rsid w:val="006D007F"/>
    <w:rsid w:val="006D00CD"/>
    <w:rsid w:val="006D0316"/>
    <w:rsid w:val="006D044A"/>
    <w:rsid w:val="006D0487"/>
    <w:rsid w:val="006D05F7"/>
    <w:rsid w:val="006D088D"/>
    <w:rsid w:val="006D0898"/>
    <w:rsid w:val="006D08B8"/>
    <w:rsid w:val="006D08F3"/>
    <w:rsid w:val="006D0932"/>
    <w:rsid w:val="006D0A1C"/>
    <w:rsid w:val="006D0A64"/>
    <w:rsid w:val="006D0ABF"/>
    <w:rsid w:val="006D0B64"/>
    <w:rsid w:val="006D0CCE"/>
    <w:rsid w:val="006D0DAB"/>
    <w:rsid w:val="006D0E03"/>
    <w:rsid w:val="006D0E57"/>
    <w:rsid w:val="006D0F10"/>
    <w:rsid w:val="006D0F40"/>
    <w:rsid w:val="006D100E"/>
    <w:rsid w:val="006D1102"/>
    <w:rsid w:val="006D12B6"/>
    <w:rsid w:val="006D1372"/>
    <w:rsid w:val="006D1397"/>
    <w:rsid w:val="006D13DA"/>
    <w:rsid w:val="006D14E4"/>
    <w:rsid w:val="006D1548"/>
    <w:rsid w:val="006D1581"/>
    <w:rsid w:val="006D17E4"/>
    <w:rsid w:val="006D182D"/>
    <w:rsid w:val="006D1A54"/>
    <w:rsid w:val="006D1A9F"/>
    <w:rsid w:val="006D1ADC"/>
    <w:rsid w:val="006D1B02"/>
    <w:rsid w:val="006D1DDE"/>
    <w:rsid w:val="006D1F30"/>
    <w:rsid w:val="006D1F6B"/>
    <w:rsid w:val="006D215B"/>
    <w:rsid w:val="006D2420"/>
    <w:rsid w:val="006D2535"/>
    <w:rsid w:val="006D25D6"/>
    <w:rsid w:val="006D265B"/>
    <w:rsid w:val="006D27B3"/>
    <w:rsid w:val="006D28B8"/>
    <w:rsid w:val="006D293F"/>
    <w:rsid w:val="006D296E"/>
    <w:rsid w:val="006D2B93"/>
    <w:rsid w:val="006D2C67"/>
    <w:rsid w:val="006D2CAA"/>
    <w:rsid w:val="006D3004"/>
    <w:rsid w:val="006D304C"/>
    <w:rsid w:val="006D320A"/>
    <w:rsid w:val="006D32F5"/>
    <w:rsid w:val="006D3393"/>
    <w:rsid w:val="006D34DA"/>
    <w:rsid w:val="006D36FB"/>
    <w:rsid w:val="006D38E4"/>
    <w:rsid w:val="006D390C"/>
    <w:rsid w:val="006D3945"/>
    <w:rsid w:val="006D3A6F"/>
    <w:rsid w:val="006D3AEF"/>
    <w:rsid w:val="006D3B50"/>
    <w:rsid w:val="006D3BB7"/>
    <w:rsid w:val="006D3CDE"/>
    <w:rsid w:val="006D3D54"/>
    <w:rsid w:val="006D3E26"/>
    <w:rsid w:val="006D3E80"/>
    <w:rsid w:val="006D3EC4"/>
    <w:rsid w:val="006D3ECA"/>
    <w:rsid w:val="006D3F76"/>
    <w:rsid w:val="006D3FE6"/>
    <w:rsid w:val="006D41E5"/>
    <w:rsid w:val="006D41F3"/>
    <w:rsid w:val="006D4241"/>
    <w:rsid w:val="006D425B"/>
    <w:rsid w:val="006D4329"/>
    <w:rsid w:val="006D4348"/>
    <w:rsid w:val="006D43F1"/>
    <w:rsid w:val="006D4445"/>
    <w:rsid w:val="006D4567"/>
    <w:rsid w:val="006D4598"/>
    <w:rsid w:val="006D4778"/>
    <w:rsid w:val="006D4890"/>
    <w:rsid w:val="006D48E0"/>
    <w:rsid w:val="006D4A7D"/>
    <w:rsid w:val="006D4AC9"/>
    <w:rsid w:val="006D4B17"/>
    <w:rsid w:val="006D4E9E"/>
    <w:rsid w:val="006D4EC0"/>
    <w:rsid w:val="006D4EEF"/>
    <w:rsid w:val="006D4F5D"/>
    <w:rsid w:val="006D4FAB"/>
    <w:rsid w:val="006D5154"/>
    <w:rsid w:val="006D5177"/>
    <w:rsid w:val="006D51A6"/>
    <w:rsid w:val="006D5218"/>
    <w:rsid w:val="006D5232"/>
    <w:rsid w:val="006D52C6"/>
    <w:rsid w:val="006D53B5"/>
    <w:rsid w:val="006D564F"/>
    <w:rsid w:val="006D5765"/>
    <w:rsid w:val="006D576C"/>
    <w:rsid w:val="006D58DD"/>
    <w:rsid w:val="006D5B35"/>
    <w:rsid w:val="006D5C12"/>
    <w:rsid w:val="006D5CB9"/>
    <w:rsid w:val="006D5F42"/>
    <w:rsid w:val="006D5F9D"/>
    <w:rsid w:val="006D603E"/>
    <w:rsid w:val="006D609B"/>
    <w:rsid w:val="006D60E4"/>
    <w:rsid w:val="006D610A"/>
    <w:rsid w:val="006D61D2"/>
    <w:rsid w:val="006D6341"/>
    <w:rsid w:val="006D6364"/>
    <w:rsid w:val="006D6394"/>
    <w:rsid w:val="006D64E0"/>
    <w:rsid w:val="006D66FE"/>
    <w:rsid w:val="006D6759"/>
    <w:rsid w:val="006D6986"/>
    <w:rsid w:val="006D698B"/>
    <w:rsid w:val="006D6BF1"/>
    <w:rsid w:val="006D6C44"/>
    <w:rsid w:val="006D6D06"/>
    <w:rsid w:val="006D6DEB"/>
    <w:rsid w:val="006D6F79"/>
    <w:rsid w:val="006D7082"/>
    <w:rsid w:val="006D7177"/>
    <w:rsid w:val="006D7282"/>
    <w:rsid w:val="006D73A9"/>
    <w:rsid w:val="006D73AA"/>
    <w:rsid w:val="006D74CB"/>
    <w:rsid w:val="006D7532"/>
    <w:rsid w:val="006D766A"/>
    <w:rsid w:val="006D77E5"/>
    <w:rsid w:val="006D77F4"/>
    <w:rsid w:val="006D7838"/>
    <w:rsid w:val="006D795E"/>
    <w:rsid w:val="006D7A39"/>
    <w:rsid w:val="006D7A67"/>
    <w:rsid w:val="006D7AEA"/>
    <w:rsid w:val="006D7B16"/>
    <w:rsid w:val="006D7B2A"/>
    <w:rsid w:val="006D7BD6"/>
    <w:rsid w:val="006D7BF9"/>
    <w:rsid w:val="006D7C19"/>
    <w:rsid w:val="006D7CE1"/>
    <w:rsid w:val="006D7D97"/>
    <w:rsid w:val="006D7DC4"/>
    <w:rsid w:val="006E0022"/>
    <w:rsid w:val="006E0041"/>
    <w:rsid w:val="006E01E3"/>
    <w:rsid w:val="006E0406"/>
    <w:rsid w:val="006E0423"/>
    <w:rsid w:val="006E04FA"/>
    <w:rsid w:val="006E052D"/>
    <w:rsid w:val="006E0689"/>
    <w:rsid w:val="006E07DD"/>
    <w:rsid w:val="006E07E5"/>
    <w:rsid w:val="006E07ED"/>
    <w:rsid w:val="006E08AC"/>
    <w:rsid w:val="006E09C8"/>
    <w:rsid w:val="006E0A58"/>
    <w:rsid w:val="006E0CF5"/>
    <w:rsid w:val="006E0DFE"/>
    <w:rsid w:val="006E0F1E"/>
    <w:rsid w:val="006E1082"/>
    <w:rsid w:val="006E11DC"/>
    <w:rsid w:val="006E123E"/>
    <w:rsid w:val="006E1244"/>
    <w:rsid w:val="006E124C"/>
    <w:rsid w:val="006E13DB"/>
    <w:rsid w:val="006E1690"/>
    <w:rsid w:val="006E172F"/>
    <w:rsid w:val="006E17FD"/>
    <w:rsid w:val="006E189D"/>
    <w:rsid w:val="006E1907"/>
    <w:rsid w:val="006E1945"/>
    <w:rsid w:val="006E19A7"/>
    <w:rsid w:val="006E19B4"/>
    <w:rsid w:val="006E1A18"/>
    <w:rsid w:val="006E1A8C"/>
    <w:rsid w:val="006E1ABE"/>
    <w:rsid w:val="006E1B4F"/>
    <w:rsid w:val="006E1BA5"/>
    <w:rsid w:val="006E1BCF"/>
    <w:rsid w:val="006E1CF9"/>
    <w:rsid w:val="006E1DAA"/>
    <w:rsid w:val="006E1E53"/>
    <w:rsid w:val="006E1F54"/>
    <w:rsid w:val="006E2086"/>
    <w:rsid w:val="006E2122"/>
    <w:rsid w:val="006E2291"/>
    <w:rsid w:val="006E234E"/>
    <w:rsid w:val="006E243A"/>
    <w:rsid w:val="006E254E"/>
    <w:rsid w:val="006E27D2"/>
    <w:rsid w:val="006E2840"/>
    <w:rsid w:val="006E2A17"/>
    <w:rsid w:val="006E2A90"/>
    <w:rsid w:val="006E2B62"/>
    <w:rsid w:val="006E2D0F"/>
    <w:rsid w:val="006E3103"/>
    <w:rsid w:val="006E3121"/>
    <w:rsid w:val="006E3354"/>
    <w:rsid w:val="006E339B"/>
    <w:rsid w:val="006E34B5"/>
    <w:rsid w:val="006E3608"/>
    <w:rsid w:val="006E3806"/>
    <w:rsid w:val="006E382B"/>
    <w:rsid w:val="006E389F"/>
    <w:rsid w:val="006E38CA"/>
    <w:rsid w:val="006E3A3D"/>
    <w:rsid w:val="006E3A9E"/>
    <w:rsid w:val="006E3C22"/>
    <w:rsid w:val="006E3C73"/>
    <w:rsid w:val="006E3CAC"/>
    <w:rsid w:val="006E3CD3"/>
    <w:rsid w:val="006E3D37"/>
    <w:rsid w:val="006E3D6D"/>
    <w:rsid w:val="006E3D82"/>
    <w:rsid w:val="006E3DC6"/>
    <w:rsid w:val="006E3F40"/>
    <w:rsid w:val="006E3F8B"/>
    <w:rsid w:val="006E3FBD"/>
    <w:rsid w:val="006E406D"/>
    <w:rsid w:val="006E41E8"/>
    <w:rsid w:val="006E4204"/>
    <w:rsid w:val="006E4211"/>
    <w:rsid w:val="006E4227"/>
    <w:rsid w:val="006E42C3"/>
    <w:rsid w:val="006E436B"/>
    <w:rsid w:val="006E47AD"/>
    <w:rsid w:val="006E47CD"/>
    <w:rsid w:val="006E47F2"/>
    <w:rsid w:val="006E4888"/>
    <w:rsid w:val="006E48D3"/>
    <w:rsid w:val="006E49A6"/>
    <w:rsid w:val="006E4A44"/>
    <w:rsid w:val="006E4B83"/>
    <w:rsid w:val="006E4BA2"/>
    <w:rsid w:val="006E4E0F"/>
    <w:rsid w:val="006E4E37"/>
    <w:rsid w:val="006E4FBD"/>
    <w:rsid w:val="006E50F3"/>
    <w:rsid w:val="006E5117"/>
    <w:rsid w:val="006E513F"/>
    <w:rsid w:val="006E5220"/>
    <w:rsid w:val="006E527F"/>
    <w:rsid w:val="006E534D"/>
    <w:rsid w:val="006E536E"/>
    <w:rsid w:val="006E5384"/>
    <w:rsid w:val="006E5545"/>
    <w:rsid w:val="006E55AF"/>
    <w:rsid w:val="006E57A5"/>
    <w:rsid w:val="006E57D6"/>
    <w:rsid w:val="006E588E"/>
    <w:rsid w:val="006E58E7"/>
    <w:rsid w:val="006E5925"/>
    <w:rsid w:val="006E593E"/>
    <w:rsid w:val="006E5A14"/>
    <w:rsid w:val="006E5ABB"/>
    <w:rsid w:val="006E5AC1"/>
    <w:rsid w:val="006E5BAD"/>
    <w:rsid w:val="006E5C41"/>
    <w:rsid w:val="006E5CD5"/>
    <w:rsid w:val="006E5D02"/>
    <w:rsid w:val="006E5D0A"/>
    <w:rsid w:val="006E5D61"/>
    <w:rsid w:val="006E5E1F"/>
    <w:rsid w:val="006E5E68"/>
    <w:rsid w:val="006E5ECB"/>
    <w:rsid w:val="006E5F80"/>
    <w:rsid w:val="006E5F99"/>
    <w:rsid w:val="006E5FC8"/>
    <w:rsid w:val="006E6092"/>
    <w:rsid w:val="006E618F"/>
    <w:rsid w:val="006E61A2"/>
    <w:rsid w:val="006E61ED"/>
    <w:rsid w:val="006E63D3"/>
    <w:rsid w:val="006E6474"/>
    <w:rsid w:val="006E64EC"/>
    <w:rsid w:val="006E6562"/>
    <w:rsid w:val="006E658C"/>
    <w:rsid w:val="006E65A0"/>
    <w:rsid w:val="006E6970"/>
    <w:rsid w:val="006E6996"/>
    <w:rsid w:val="006E6A9E"/>
    <w:rsid w:val="006E6B18"/>
    <w:rsid w:val="006E6B4C"/>
    <w:rsid w:val="006E6B96"/>
    <w:rsid w:val="006E6CA3"/>
    <w:rsid w:val="006E6CEF"/>
    <w:rsid w:val="006E6E25"/>
    <w:rsid w:val="006E6E68"/>
    <w:rsid w:val="006E6EC0"/>
    <w:rsid w:val="006E7088"/>
    <w:rsid w:val="006E7089"/>
    <w:rsid w:val="006E70C1"/>
    <w:rsid w:val="006E71A2"/>
    <w:rsid w:val="006E71C1"/>
    <w:rsid w:val="006E7350"/>
    <w:rsid w:val="006E73BC"/>
    <w:rsid w:val="006E7568"/>
    <w:rsid w:val="006E75B0"/>
    <w:rsid w:val="006E779A"/>
    <w:rsid w:val="006E77DB"/>
    <w:rsid w:val="006E77F5"/>
    <w:rsid w:val="006E7CF8"/>
    <w:rsid w:val="006E7DA4"/>
    <w:rsid w:val="006E7E06"/>
    <w:rsid w:val="006E7EB3"/>
    <w:rsid w:val="006E7EE6"/>
    <w:rsid w:val="006E7EEA"/>
    <w:rsid w:val="006E7F35"/>
    <w:rsid w:val="006F0220"/>
    <w:rsid w:val="006F0354"/>
    <w:rsid w:val="006F04C0"/>
    <w:rsid w:val="006F051F"/>
    <w:rsid w:val="006F05E5"/>
    <w:rsid w:val="006F06C1"/>
    <w:rsid w:val="006F06CA"/>
    <w:rsid w:val="006F0750"/>
    <w:rsid w:val="006F07AD"/>
    <w:rsid w:val="006F08AD"/>
    <w:rsid w:val="006F09CD"/>
    <w:rsid w:val="006F0A77"/>
    <w:rsid w:val="006F0D1D"/>
    <w:rsid w:val="006F0D6E"/>
    <w:rsid w:val="006F0D77"/>
    <w:rsid w:val="006F10BD"/>
    <w:rsid w:val="006F10CE"/>
    <w:rsid w:val="006F10F6"/>
    <w:rsid w:val="006F110C"/>
    <w:rsid w:val="006F1284"/>
    <w:rsid w:val="006F132C"/>
    <w:rsid w:val="006F17A8"/>
    <w:rsid w:val="006F18DB"/>
    <w:rsid w:val="006F18E5"/>
    <w:rsid w:val="006F1920"/>
    <w:rsid w:val="006F1A3E"/>
    <w:rsid w:val="006F1AC0"/>
    <w:rsid w:val="006F1B55"/>
    <w:rsid w:val="006F1BF2"/>
    <w:rsid w:val="006F1CA1"/>
    <w:rsid w:val="006F1D24"/>
    <w:rsid w:val="006F1DE7"/>
    <w:rsid w:val="006F1E79"/>
    <w:rsid w:val="006F1EDD"/>
    <w:rsid w:val="006F1EF7"/>
    <w:rsid w:val="006F205D"/>
    <w:rsid w:val="006F2120"/>
    <w:rsid w:val="006F22DD"/>
    <w:rsid w:val="006F2379"/>
    <w:rsid w:val="006F2392"/>
    <w:rsid w:val="006F24D3"/>
    <w:rsid w:val="006F2513"/>
    <w:rsid w:val="006F25DD"/>
    <w:rsid w:val="006F2607"/>
    <w:rsid w:val="006F283B"/>
    <w:rsid w:val="006F2998"/>
    <w:rsid w:val="006F29E2"/>
    <w:rsid w:val="006F2AA3"/>
    <w:rsid w:val="006F2AAD"/>
    <w:rsid w:val="006F2CA7"/>
    <w:rsid w:val="006F2E05"/>
    <w:rsid w:val="006F316F"/>
    <w:rsid w:val="006F31DC"/>
    <w:rsid w:val="006F32DB"/>
    <w:rsid w:val="006F33D7"/>
    <w:rsid w:val="006F342C"/>
    <w:rsid w:val="006F3480"/>
    <w:rsid w:val="006F34FD"/>
    <w:rsid w:val="006F36C2"/>
    <w:rsid w:val="006F3702"/>
    <w:rsid w:val="006F37EE"/>
    <w:rsid w:val="006F388D"/>
    <w:rsid w:val="006F3991"/>
    <w:rsid w:val="006F39AF"/>
    <w:rsid w:val="006F3A31"/>
    <w:rsid w:val="006F3A7C"/>
    <w:rsid w:val="006F3AD3"/>
    <w:rsid w:val="006F3AED"/>
    <w:rsid w:val="006F3C08"/>
    <w:rsid w:val="006F3DBE"/>
    <w:rsid w:val="006F3E29"/>
    <w:rsid w:val="006F3E87"/>
    <w:rsid w:val="006F3E9B"/>
    <w:rsid w:val="006F3EC7"/>
    <w:rsid w:val="006F3F1A"/>
    <w:rsid w:val="006F3FD5"/>
    <w:rsid w:val="006F4138"/>
    <w:rsid w:val="006F4231"/>
    <w:rsid w:val="006F424A"/>
    <w:rsid w:val="006F42CC"/>
    <w:rsid w:val="006F42DC"/>
    <w:rsid w:val="006F4522"/>
    <w:rsid w:val="006F4527"/>
    <w:rsid w:val="006F45C1"/>
    <w:rsid w:val="006F4702"/>
    <w:rsid w:val="006F4724"/>
    <w:rsid w:val="006F4852"/>
    <w:rsid w:val="006F4853"/>
    <w:rsid w:val="006F48FC"/>
    <w:rsid w:val="006F4944"/>
    <w:rsid w:val="006F49D4"/>
    <w:rsid w:val="006F4A5B"/>
    <w:rsid w:val="006F4A6B"/>
    <w:rsid w:val="006F4ADF"/>
    <w:rsid w:val="006F4AF9"/>
    <w:rsid w:val="006F4E94"/>
    <w:rsid w:val="006F4EC3"/>
    <w:rsid w:val="006F4EF1"/>
    <w:rsid w:val="006F506D"/>
    <w:rsid w:val="006F5072"/>
    <w:rsid w:val="006F5142"/>
    <w:rsid w:val="006F514B"/>
    <w:rsid w:val="006F51C8"/>
    <w:rsid w:val="006F51E4"/>
    <w:rsid w:val="006F528E"/>
    <w:rsid w:val="006F5393"/>
    <w:rsid w:val="006F5437"/>
    <w:rsid w:val="006F553C"/>
    <w:rsid w:val="006F55F2"/>
    <w:rsid w:val="006F56CC"/>
    <w:rsid w:val="006F57B7"/>
    <w:rsid w:val="006F5837"/>
    <w:rsid w:val="006F58E6"/>
    <w:rsid w:val="006F591F"/>
    <w:rsid w:val="006F59E7"/>
    <w:rsid w:val="006F5A2E"/>
    <w:rsid w:val="006F5B50"/>
    <w:rsid w:val="006F5B76"/>
    <w:rsid w:val="006F5B9F"/>
    <w:rsid w:val="006F5BCF"/>
    <w:rsid w:val="006F5C7D"/>
    <w:rsid w:val="006F5DFB"/>
    <w:rsid w:val="006F5F60"/>
    <w:rsid w:val="006F5FAF"/>
    <w:rsid w:val="006F6078"/>
    <w:rsid w:val="006F6144"/>
    <w:rsid w:val="006F6152"/>
    <w:rsid w:val="006F622F"/>
    <w:rsid w:val="006F626B"/>
    <w:rsid w:val="006F628B"/>
    <w:rsid w:val="006F6490"/>
    <w:rsid w:val="006F6563"/>
    <w:rsid w:val="006F6772"/>
    <w:rsid w:val="006F67CF"/>
    <w:rsid w:val="006F67FA"/>
    <w:rsid w:val="006F69E3"/>
    <w:rsid w:val="006F69FE"/>
    <w:rsid w:val="006F6A0F"/>
    <w:rsid w:val="006F6A5A"/>
    <w:rsid w:val="006F6ACE"/>
    <w:rsid w:val="006F6B7B"/>
    <w:rsid w:val="006F6C01"/>
    <w:rsid w:val="006F6CC1"/>
    <w:rsid w:val="006F6CF6"/>
    <w:rsid w:val="006F6D38"/>
    <w:rsid w:val="006F6D73"/>
    <w:rsid w:val="006F6ECD"/>
    <w:rsid w:val="006F70B7"/>
    <w:rsid w:val="006F71A6"/>
    <w:rsid w:val="006F7296"/>
    <w:rsid w:val="006F731F"/>
    <w:rsid w:val="006F7377"/>
    <w:rsid w:val="006F73A9"/>
    <w:rsid w:val="006F7650"/>
    <w:rsid w:val="006F7682"/>
    <w:rsid w:val="006F786F"/>
    <w:rsid w:val="006F78B9"/>
    <w:rsid w:val="006F7924"/>
    <w:rsid w:val="006F79B5"/>
    <w:rsid w:val="006F7A38"/>
    <w:rsid w:val="006F7BE0"/>
    <w:rsid w:val="006F7BE2"/>
    <w:rsid w:val="006F7BF9"/>
    <w:rsid w:val="006F7C04"/>
    <w:rsid w:val="006F7CF7"/>
    <w:rsid w:val="006F7D25"/>
    <w:rsid w:val="006F7D48"/>
    <w:rsid w:val="006F7D88"/>
    <w:rsid w:val="006F7D9F"/>
    <w:rsid w:val="006F7F4A"/>
    <w:rsid w:val="007000F3"/>
    <w:rsid w:val="0070013D"/>
    <w:rsid w:val="007002DF"/>
    <w:rsid w:val="00700332"/>
    <w:rsid w:val="00700443"/>
    <w:rsid w:val="007004A4"/>
    <w:rsid w:val="00700540"/>
    <w:rsid w:val="007005D2"/>
    <w:rsid w:val="007006B0"/>
    <w:rsid w:val="0070073B"/>
    <w:rsid w:val="007008CB"/>
    <w:rsid w:val="0070097A"/>
    <w:rsid w:val="007009BD"/>
    <w:rsid w:val="00700A71"/>
    <w:rsid w:val="00700AE3"/>
    <w:rsid w:val="00700B2B"/>
    <w:rsid w:val="00700B68"/>
    <w:rsid w:val="00700B7A"/>
    <w:rsid w:val="00700BE9"/>
    <w:rsid w:val="00700C18"/>
    <w:rsid w:val="00700DD3"/>
    <w:rsid w:val="00700E69"/>
    <w:rsid w:val="00700E7A"/>
    <w:rsid w:val="007010C6"/>
    <w:rsid w:val="0070114C"/>
    <w:rsid w:val="007012AE"/>
    <w:rsid w:val="007013CB"/>
    <w:rsid w:val="00701427"/>
    <w:rsid w:val="00701468"/>
    <w:rsid w:val="0070159E"/>
    <w:rsid w:val="007016BD"/>
    <w:rsid w:val="007016E6"/>
    <w:rsid w:val="0070174B"/>
    <w:rsid w:val="007017A1"/>
    <w:rsid w:val="007017E0"/>
    <w:rsid w:val="00701840"/>
    <w:rsid w:val="0070184B"/>
    <w:rsid w:val="00701995"/>
    <w:rsid w:val="00701A6B"/>
    <w:rsid w:val="00701AC9"/>
    <w:rsid w:val="00701C69"/>
    <w:rsid w:val="00701DCF"/>
    <w:rsid w:val="00701E66"/>
    <w:rsid w:val="00702210"/>
    <w:rsid w:val="00702320"/>
    <w:rsid w:val="00702465"/>
    <w:rsid w:val="0070256F"/>
    <w:rsid w:val="00702851"/>
    <w:rsid w:val="00702924"/>
    <w:rsid w:val="00702954"/>
    <w:rsid w:val="00702A60"/>
    <w:rsid w:val="00702C90"/>
    <w:rsid w:val="00702CD4"/>
    <w:rsid w:val="00702D0F"/>
    <w:rsid w:val="00702D37"/>
    <w:rsid w:val="00702D3A"/>
    <w:rsid w:val="00702D93"/>
    <w:rsid w:val="00702DEC"/>
    <w:rsid w:val="00702E3E"/>
    <w:rsid w:val="00702EEE"/>
    <w:rsid w:val="007030C7"/>
    <w:rsid w:val="007030EE"/>
    <w:rsid w:val="00703261"/>
    <w:rsid w:val="00703289"/>
    <w:rsid w:val="00703339"/>
    <w:rsid w:val="007033D6"/>
    <w:rsid w:val="007034C3"/>
    <w:rsid w:val="0070355B"/>
    <w:rsid w:val="0070379F"/>
    <w:rsid w:val="0070380A"/>
    <w:rsid w:val="00703973"/>
    <w:rsid w:val="00703AA9"/>
    <w:rsid w:val="00703B6B"/>
    <w:rsid w:val="00703BEA"/>
    <w:rsid w:val="00703C9E"/>
    <w:rsid w:val="00703CE5"/>
    <w:rsid w:val="00703DEA"/>
    <w:rsid w:val="00703E1A"/>
    <w:rsid w:val="00703E86"/>
    <w:rsid w:val="00703F7D"/>
    <w:rsid w:val="007040BD"/>
    <w:rsid w:val="0070412A"/>
    <w:rsid w:val="00704186"/>
    <w:rsid w:val="007041CC"/>
    <w:rsid w:val="0070426B"/>
    <w:rsid w:val="007042CE"/>
    <w:rsid w:val="007043ED"/>
    <w:rsid w:val="0070446C"/>
    <w:rsid w:val="00704537"/>
    <w:rsid w:val="0070453F"/>
    <w:rsid w:val="007045BB"/>
    <w:rsid w:val="007046A8"/>
    <w:rsid w:val="00704794"/>
    <w:rsid w:val="007048AE"/>
    <w:rsid w:val="007048B9"/>
    <w:rsid w:val="007048F0"/>
    <w:rsid w:val="00704C5F"/>
    <w:rsid w:val="00704CAE"/>
    <w:rsid w:val="00704CCB"/>
    <w:rsid w:val="00704D6C"/>
    <w:rsid w:val="00704DC4"/>
    <w:rsid w:val="00704E54"/>
    <w:rsid w:val="0070506B"/>
    <w:rsid w:val="00705073"/>
    <w:rsid w:val="0070510B"/>
    <w:rsid w:val="00705349"/>
    <w:rsid w:val="00705369"/>
    <w:rsid w:val="00705421"/>
    <w:rsid w:val="00705459"/>
    <w:rsid w:val="00705468"/>
    <w:rsid w:val="00705958"/>
    <w:rsid w:val="00705A96"/>
    <w:rsid w:val="00705B2D"/>
    <w:rsid w:val="00705C1E"/>
    <w:rsid w:val="00705DD0"/>
    <w:rsid w:val="00705DE4"/>
    <w:rsid w:val="00705E60"/>
    <w:rsid w:val="00705E78"/>
    <w:rsid w:val="00706077"/>
    <w:rsid w:val="007060C8"/>
    <w:rsid w:val="007060D8"/>
    <w:rsid w:val="007060DC"/>
    <w:rsid w:val="007061C2"/>
    <w:rsid w:val="007061D7"/>
    <w:rsid w:val="007061DA"/>
    <w:rsid w:val="0070622D"/>
    <w:rsid w:val="0070628F"/>
    <w:rsid w:val="0070630D"/>
    <w:rsid w:val="007063B4"/>
    <w:rsid w:val="007063EB"/>
    <w:rsid w:val="007064CF"/>
    <w:rsid w:val="0070656B"/>
    <w:rsid w:val="007065AC"/>
    <w:rsid w:val="007065EA"/>
    <w:rsid w:val="00706622"/>
    <w:rsid w:val="0070671E"/>
    <w:rsid w:val="007067F5"/>
    <w:rsid w:val="007067F6"/>
    <w:rsid w:val="007068D5"/>
    <w:rsid w:val="0070695E"/>
    <w:rsid w:val="00706B5B"/>
    <w:rsid w:val="00706C4D"/>
    <w:rsid w:val="00706CE6"/>
    <w:rsid w:val="00706D24"/>
    <w:rsid w:val="00706DEB"/>
    <w:rsid w:val="00706E38"/>
    <w:rsid w:val="00706F3C"/>
    <w:rsid w:val="00706F6F"/>
    <w:rsid w:val="00706FF5"/>
    <w:rsid w:val="0070705D"/>
    <w:rsid w:val="00707076"/>
    <w:rsid w:val="007070A0"/>
    <w:rsid w:val="007070BE"/>
    <w:rsid w:val="007071A8"/>
    <w:rsid w:val="007071AC"/>
    <w:rsid w:val="0070725E"/>
    <w:rsid w:val="00707367"/>
    <w:rsid w:val="007073A0"/>
    <w:rsid w:val="007073E7"/>
    <w:rsid w:val="00707503"/>
    <w:rsid w:val="00707603"/>
    <w:rsid w:val="00707719"/>
    <w:rsid w:val="007077B5"/>
    <w:rsid w:val="0070781C"/>
    <w:rsid w:val="00707837"/>
    <w:rsid w:val="00707864"/>
    <w:rsid w:val="007079B6"/>
    <w:rsid w:val="00707A32"/>
    <w:rsid w:val="00707A3D"/>
    <w:rsid w:val="00707BE5"/>
    <w:rsid w:val="00707C2D"/>
    <w:rsid w:val="00707C49"/>
    <w:rsid w:val="00707C69"/>
    <w:rsid w:val="00707EBA"/>
    <w:rsid w:val="00707F66"/>
    <w:rsid w:val="00707F8E"/>
    <w:rsid w:val="00710069"/>
    <w:rsid w:val="007100CB"/>
    <w:rsid w:val="00710248"/>
    <w:rsid w:val="007102A4"/>
    <w:rsid w:val="007102EB"/>
    <w:rsid w:val="00710453"/>
    <w:rsid w:val="00710474"/>
    <w:rsid w:val="00710559"/>
    <w:rsid w:val="0071061A"/>
    <w:rsid w:val="0071063F"/>
    <w:rsid w:val="007106B8"/>
    <w:rsid w:val="007106C4"/>
    <w:rsid w:val="00710767"/>
    <w:rsid w:val="0071078C"/>
    <w:rsid w:val="007107FB"/>
    <w:rsid w:val="0071089E"/>
    <w:rsid w:val="00710910"/>
    <w:rsid w:val="007109CC"/>
    <w:rsid w:val="007109DA"/>
    <w:rsid w:val="00710AE6"/>
    <w:rsid w:val="00710BA3"/>
    <w:rsid w:val="00710C62"/>
    <w:rsid w:val="00710CBF"/>
    <w:rsid w:val="00710D01"/>
    <w:rsid w:val="00710F24"/>
    <w:rsid w:val="00710F2E"/>
    <w:rsid w:val="00710F3C"/>
    <w:rsid w:val="00710F5F"/>
    <w:rsid w:val="00710FDB"/>
    <w:rsid w:val="0071102A"/>
    <w:rsid w:val="0071112A"/>
    <w:rsid w:val="00711137"/>
    <w:rsid w:val="00711286"/>
    <w:rsid w:val="00711584"/>
    <w:rsid w:val="00711825"/>
    <w:rsid w:val="0071196E"/>
    <w:rsid w:val="00711ACE"/>
    <w:rsid w:val="00711B59"/>
    <w:rsid w:val="00711C07"/>
    <w:rsid w:val="00711D1F"/>
    <w:rsid w:val="00711D37"/>
    <w:rsid w:val="00711DC2"/>
    <w:rsid w:val="00711DDD"/>
    <w:rsid w:val="00711E09"/>
    <w:rsid w:val="00712166"/>
    <w:rsid w:val="00712300"/>
    <w:rsid w:val="00712306"/>
    <w:rsid w:val="00712358"/>
    <w:rsid w:val="00712368"/>
    <w:rsid w:val="0071237F"/>
    <w:rsid w:val="007123CF"/>
    <w:rsid w:val="007124B9"/>
    <w:rsid w:val="00712525"/>
    <w:rsid w:val="0071252C"/>
    <w:rsid w:val="00712569"/>
    <w:rsid w:val="007125C8"/>
    <w:rsid w:val="0071261F"/>
    <w:rsid w:val="0071269C"/>
    <w:rsid w:val="007127B4"/>
    <w:rsid w:val="0071297F"/>
    <w:rsid w:val="00712B89"/>
    <w:rsid w:val="00712BF4"/>
    <w:rsid w:val="00712C2A"/>
    <w:rsid w:val="00712C4B"/>
    <w:rsid w:val="00712CCB"/>
    <w:rsid w:val="00712DA8"/>
    <w:rsid w:val="00712DB6"/>
    <w:rsid w:val="00712DBB"/>
    <w:rsid w:val="00712E4A"/>
    <w:rsid w:val="00712F5E"/>
    <w:rsid w:val="00712FCE"/>
    <w:rsid w:val="0071337C"/>
    <w:rsid w:val="007134D2"/>
    <w:rsid w:val="007136F8"/>
    <w:rsid w:val="00713783"/>
    <w:rsid w:val="0071382D"/>
    <w:rsid w:val="00713852"/>
    <w:rsid w:val="0071386A"/>
    <w:rsid w:val="0071397F"/>
    <w:rsid w:val="007139C3"/>
    <w:rsid w:val="00713A1E"/>
    <w:rsid w:val="00713CBB"/>
    <w:rsid w:val="00713D0B"/>
    <w:rsid w:val="00713DD0"/>
    <w:rsid w:val="00713E9A"/>
    <w:rsid w:val="00713EF7"/>
    <w:rsid w:val="007140BB"/>
    <w:rsid w:val="007140E9"/>
    <w:rsid w:val="00714188"/>
    <w:rsid w:val="007141E5"/>
    <w:rsid w:val="00714330"/>
    <w:rsid w:val="00714416"/>
    <w:rsid w:val="00714449"/>
    <w:rsid w:val="00714604"/>
    <w:rsid w:val="007147C1"/>
    <w:rsid w:val="007147E2"/>
    <w:rsid w:val="00714872"/>
    <w:rsid w:val="00714B3F"/>
    <w:rsid w:val="00714CEB"/>
    <w:rsid w:val="00714CF9"/>
    <w:rsid w:val="00714EAF"/>
    <w:rsid w:val="00714EEE"/>
    <w:rsid w:val="00715255"/>
    <w:rsid w:val="0071528B"/>
    <w:rsid w:val="007152FB"/>
    <w:rsid w:val="00715341"/>
    <w:rsid w:val="00715349"/>
    <w:rsid w:val="0071541A"/>
    <w:rsid w:val="00715481"/>
    <w:rsid w:val="0071559E"/>
    <w:rsid w:val="007155C8"/>
    <w:rsid w:val="00715643"/>
    <w:rsid w:val="0071567B"/>
    <w:rsid w:val="007157BF"/>
    <w:rsid w:val="0071595A"/>
    <w:rsid w:val="00715C3B"/>
    <w:rsid w:val="00715C91"/>
    <w:rsid w:val="00715CEA"/>
    <w:rsid w:val="00715D7D"/>
    <w:rsid w:val="00715E7E"/>
    <w:rsid w:val="00715FE7"/>
    <w:rsid w:val="00716141"/>
    <w:rsid w:val="00716149"/>
    <w:rsid w:val="007161FC"/>
    <w:rsid w:val="0071634C"/>
    <w:rsid w:val="0071648B"/>
    <w:rsid w:val="007166F8"/>
    <w:rsid w:val="00716748"/>
    <w:rsid w:val="0071679E"/>
    <w:rsid w:val="007167B6"/>
    <w:rsid w:val="00716ADE"/>
    <w:rsid w:val="00716B18"/>
    <w:rsid w:val="00716C51"/>
    <w:rsid w:val="00716C61"/>
    <w:rsid w:val="00716D2E"/>
    <w:rsid w:val="00716E96"/>
    <w:rsid w:val="00716FBD"/>
    <w:rsid w:val="00716FF7"/>
    <w:rsid w:val="00716FF8"/>
    <w:rsid w:val="0071705F"/>
    <w:rsid w:val="00717098"/>
    <w:rsid w:val="007170A0"/>
    <w:rsid w:val="007170F1"/>
    <w:rsid w:val="0071719B"/>
    <w:rsid w:val="0071719F"/>
    <w:rsid w:val="007171B6"/>
    <w:rsid w:val="00717214"/>
    <w:rsid w:val="007173A7"/>
    <w:rsid w:val="0071743C"/>
    <w:rsid w:val="007175AB"/>
    <w:rsid w:val="0071769A"/>
    <w:rsid w:val="00717703"/>
    <w:rsid w:val="007177DE"/>
    <w:rsid w:val="007177F9"/>
    <w:rsid w:val="0071783F"/>
    <w:rsid w:val="007178B2"/>
    <w:rsid w:val="00717B1F"/>
    <w:rsid w:val="00717B9D"/>
    <w:rsid w:val="00717BB0"/>
    <w:rsid w:val="00717CA4"/>
    <w:rsid w:val="00717E99"/>
    <w:rsid w:val="00717EAE"/>
    <w:rsid w:val="00717F87"/>
    <w:rsid w:val="00717F8B"/>
    <w:rsid w:val="00717F9C"/>
    <w:rsid w:val="00717FA7"/>
    <w:rsid w:val="00717FCD"/>
    <w:rsid w:val="0072003B"/>
    <w:rsid w:val="0072005A"/>
    <w:rsid w:val="007201F0"/>
    <w:rsid w:val="00720231"/>
    <w:rsid w:val="0072033F"/>
    <w:rsid w:val="007203DA"/>
    <w:rsid w:val="007204F8"/>
    <w:rsid w:val="00720603"/>
    <w:rsid w:val="0072063A"/>
    <w:rsid w:val="007207FD"/>
    <w:rsid w:val="00720841"/>
    <w:rsid w:val="0072099F"/>
    <w:rsid w:val="00720A30"/>
    <w:rsid w:val="00720A58"/>
    <w:rsid w:val="00720AE4"/>
    <w:rsid w:val="00720BA5"/>
    <w:rsid w:val="00720BAA"/>
    <w:rsid w:val="00720DF4"/>
    <w:rsid w:val="00720F63"/>
    <w:rsid w:val="00720F73"/>
    <w:rsid w:val="007210F7"/>
    <w:rsid w:val="00721129"/>
    <w:rsid w:val="0072123B"/>
    <w:rsid w:val="007212DF"/>
    <w:rsid w:val="0072142F"/>
    <w:rsid w:val="0072144D"/>
    <w:rsid w:val="007214ED"/>
    <w:rsid w:val="00721558"/>
    <w:rsid w:val="007215CB"/>
    <w:rsid w:val="007215EF"/>
    <w:rsid w:val="00721617"/>
    <w:rsid w:val="0072176D"/>
    <w:rsid w:val="00721777"/>
    <w:rsid w:val="00721828"/>
    <w:rsid w:val="00721ABB"/>
    <w:rsid w:val="00721B8D"/>
    <w:rsid w:val="00721BF9"/>
    <w:rsid w:val="00721CA2"/>
    <w:rsid w:val="00721CA7"/>
    <w:rsid w:val="00721D75"/>
    <w:rsid w:val="00721E12"/>
    <w:rsid w:val="00721E55"/>
    <w:rsid w:val="00721EDD"/>
    <w:rsid w:val="00722003"/>
    <w:rsid w:val="007220CE"/>
    <w:rsid w:val="007220E4"/>
    <w:rsid w:val="00722105"/>
    <w:rsid w:val="00722219"/>
    <w:rsid w:val="00722409"/>
    <w:rsid w:val="00722505"/>
    <w:rsid w:val="0072262B"/>
    <w:rsid w:val="007227BF"/>
    <w:rsid w:val="00722AF7"/>
    <w:rsid w:val="00722BE4"/>
    <w:rsid w:val="00722BF6"/>
    <w:rsid w:val="00722DEC"/>
    <w:rsid w:val="00722E60"/>
    <w:rsid w:val="00722ED5"/>
    <w:rsid w:val="0072314C"/>
    <w:rsid w:val="0072315F"/>
    <w:rsid w:val="0072319C"/>
    <w:rsid w:val="00723269"/>
    <w:rsid w:val="007232A1"/>
    <w:rsid w:val="0072343F"/>
    <w:rsid w:val="0072352D"/>
    <w:rsid w:val="00723703"/>
    <w:rsid w:val="00723712"/>
    <w:rsid w:val="007237EF"/>
    <w:rsid w:val="007238FC"/>
    <w:rsid w:val="00723961"/>
    <w:rsid w:val="007239FD"/>
    <w:rsid w:val="00723A0B"/>
    <w:rsid w:val="00723A21"/>
    <w:rsid w:val="00723A57"/>
    <w:rsid w:val="00723A97"/>
    <w:rsid w:val="00723A9D"/>
    <w:rsid w:val="00723AAB"/>
    <w:rsid w:val="00723B84"/>
    <w:rsid w:val="00723BCB"/>
    <w:rsid w:val="00723C7F"/>
    <w:rsid w:val="00723C97"/>
    <w:rsid w:val="00723CCD"/>
    <w:rsid w:val="00723D8D"/>
    <w:rsid w:val="00723E55"/>
    <w:rsid w:val="00723E5F"/>
    <w:rsid w:val="007241A2"/>
    <w:rsid w:val="007242C1"/>
    <w:rsid w:val="007244F6"/>
    <w:rsid w:val="007245B6"/>
    <w:rsid w:val="007245E1"/>
    <w:rsid w:val="007246AE"/>
    <w:rsid w:val="0072480C"/>
    <w:rsid w:val="00724951"/>
    <w:rsid w:val="00724980"/>
    <w:rsid w:val="00724AD2"/>
    <w:rsid w:val="00724E39"/>
    <w:rsid w:val="00724F10"/>
    <w:rsid w:val="00724F70"/>
    <w:rsid w:val="00725014"/>
    <w:rsid w:val="00725019"/>
    <w:rsid w:val="00725038"/>
    <w:rsid w:val="00725162"/>
    <w:rsid w:val="00725170"/>
    <w:rsid w:val="00725195"/>
    <w:rsid w:val="00725252"/>
    <w:rsid w:val="00725304"/>
    <w:rsid w:val="00725461"/>
    <w:rsid w:val="00725587"/>
    <w:rsid w:val="007255F5"/>
    <w:rsid w:val="00725615"/>
    <w:rsid w:val="00725721"/>
    <w:rsid w:val="007257C9"/>
    <w:rsid w:val="00725926"/>
    <w:rsid w:val="00725939"/>
    <w:rsid w:val="00725944"/>
    <w:rsid w:val="00725A25"/>
    <w:rsid w:val="00725B1C"/>
    <w:rsid w:val="00725B78"/>
    <w:rsid w:val="00725BE6"/>
    <w:rsid w:val="00725C3D"/>
    <w:rsid w:val="00725C8A"/>
    <w:rsid w:val="00725CF7"/>
    <w:rsid w:val="007260E3"/>
    <w:rsid w:val="00726139"/>
    <w:rsid w:val="00726205"/>
    <w:rsid w:val="007263C1"/>
    <w:rsid w:val="007264EC"/>
    <w:rsid w:val="00726563"/>
    <w:rsid w:val="00726591"/>
    <w:rsid w:val="00726608"/>
    <w:rsid w:val="007266A0"/>
    <w:rsid w:val="007266E2"/>
    <w:rsid w:val="007266E3"/>
    <w:rsid w:val="00726764"/>
    <w:rsid w:val="007267B3"/>
    <w:rsid w:val="00726813"/>
    <w:rsid w:val="00726A99"/>
    <w:rsid w:val="00726D02"/>
    <w:rsid w:val="00726D06"/>
    <w:rsid w:val="00726DCA"/>
    <w:rsid w:val="00726DF0"/>
    <w:rsid w:val="00726DF3"/>
    <w:rsid w:val="00726E6F"/>
    <w:rsid w:val="00726EB3"/>
    <w:rsid w:val="00726EB7"/>
    <w:rsid w:val="00726F4E"/>
    <w:rsid w:val="00726F91"/>
    <w:rsid w:val="007270BC"/>
    <w:rsid w:val="00727178"/>
    <w:rsid w:val="00727245"/>
    <w:rsid w:val="00727281"/>
    <w:rsid w:val="007272AB"/>
    <w:rsid w:val="007272D8"/>
    <w:rsid w:val="007273FB"/>
    <w:rsid w:val="007274C6"/>
    <w:rsid w:val="0072753E"/>
    <w:rsid w:val="00727575"/>
    <w:rsid w:val="007275F6"/>
    <w:rsid w:val="00727A8E"/>
    <w:rsid w:val="00727C95"/>
    <w:rsid w:val="00727CA7"/>
    <w:rsid w:val="00727CE6"/>
    <w:rsid w:val="00727D30"/>
    <w:rsid w:val="00727DFA"/>
    <w:rsid w:val="007300F9"/>
    <w:rsid w:val="00730150"/>
    <w:rsid w:val="00730344"/>
    <w:rsid w:val="0073035F"/>
    <w:rsid w:val="007305BC"/>
    <w:rsid w:val="00730755"/>
    <w:rsid w:val="00730841"/>
    <w:rsid w:val="0073090D"/>
    <w:rsid w:val="00730936"/>
    <w:rsid w:val="00730A6A"/>
    <w:rsid w:val="00730AE6"/>
    <w:rsid w:val="00730AE7"/>
    <w:rsid w:val="00730BE3"/>
    <w:rsid w:val="00730D19"/>
    <w:rsid w:val="00730E1C"/>
    <w:rsid w:val="00730EF1"/>
    <w:rsid w:val="00730FB5"/>
    <w:rsid w:val="00730FC7"/>
    <w:rsid w:val="0073103F"/>
    <w:rsid w:val="00731053"/>
    <w:rsid w:val="007314BF"/>
    <w:rsid w:val="00731525"/>
    <w:rsid w:val="0073157C"/>
    <w:rsid w:val="007315AE"/>
    <w:rsid w:val="007315FB"/>
    <w:rsid w:val="007317CB"/>
    <w:rsid w:val="007317FB"/>
    <w:rsid w:val="0073189E"/>
    <w:rsid w:val="00731935"/>
    <w:rsid w:val="00731A16"/>
    <w:rsid w:val="00731B69"/>
    <w:rsid w:val="00731D59"/>
    <w:rsid w:val="00731D6D"/>
    <w:rsid w:val="00731ED7"/>
    <w:rsid w:val="00731F53"/>
    <w:rsid w:val="00731FB9"/>
    <w:rsid w:val="00732040"/>
    <w:rsid w:val="0073237E"/>
    <w:rsid w:val="00732422"/>
    <w:rsid w:val="007327F4"/>
    <w:rsid w:val="007329A8"/>
    <w:rsid w:val="00732A14"/>
    <w:rsid w:val="00732AB4"/>
    <w:rsid w:val="00732B53"/>
    <w:rsid w:val="00732C70"/>
    <w:rsid w:val="00732CD3"/>
    <w:rsid w:val="00732D43"/>
    <w:rsid w:val="00732DB0"/>
    <w:rsid w:val="00732EA0"/>
    <w:rsid w:val="00732F12"/>
    <w:rsid w:val="00732F3D"/>
    <w:rsid w:val="00732F61"/>
    <w:rsid w:val="00732F96"/>
    <w:rsid w:val="00733001"/>
    <w:rsid w:val="007330CE"/>
    <w:rsid w:val="007330F3"/>
    <w:rsid w:val="0073316F"/>
    <w:rsid w:val="007331EF"/>
    <w:rsid w:val="007332FD"/>
    <w:rsid w:val="00733352"/>
    <w:rsid w:val="007333B4"/>
    <w:rsid w:val="0073346B"/>
    <w:rsid w:val="00733837"/>
    <w:rsid w:val="00733858"/>
    <w:rsid w:val="00733869"/>
    <w:rsid w:val="007338E0"/>
    <w:rsid w:val="00733917"/>
    <w:rsid w:val="00733B5E"/>
    <w:rsid w:val="00733BCA"/>
    <w:rsid w:val="00733C36"/>
    <w:rsid w:val="00733D3C"/>
    <w:rsid w:val="00733D71"/>
    <w:rsid w:val="00733DFE"/>
    <w:rsid w:val="00734042"/>
    <w:rsid w:val="00734102"/>
    <w:rsid w:val="00734660"/>
    <w:rsid w:val="00734913"/>
    <w:rsid w:val="00734A11"/>
    <w:rsid w:val="00734A3D"/>
    <w:rsid w:val="00734B19"/>
    <w:rsid w:val="00734B74"/>
    <w:rsid w:val="00734C39"/>
    <w:rsid w:val="00734C98"/>
    <w:rsid w:val="00734DA9"/>
    <w:rsid w:val="00734EBC"/>
    <w:rsid w:val="00735102"/>
    <w:rsid w:val="0073510A"/>
    <w:rsid w:val="00735241"/>
    <w:rsid w:val="0073524E"/>
    <w:rsid w:val="00735336"/>
    <w:rsid w:val="007353C2"/>
    <w:rsid w:val="007354E5"/>
    <w:rsid w:val="0073550C"/>
    <w:rsid w:val="00735616"/>
    <w:rsid w:val="0073574F"/>
    <w:rsid w:val="007358AB"/>
    <w:rsid w:val="007358CF"/>
    <w:rsid w:val="00735933"/>
    <w:rsid w:val="00735969"/>
    <w:rsid w:val="0073596E"/>
    <w:rsid w:val="00735A9E"/>
    <w:rsid w:val="00735B02"/>
    <w:rsid w:val="00735BF8"/>
    <w:rsid w:val="00735C3B"/>
    <w:rsid w:val="00735C72"/>
    <w:rsid w:val="00735D63"/>
    <w:rsid w:val="00735DBC"/>
    <w:rsid w:val="00735DED"/>
    <w:rsid w:val="00735E54"/>
    <w:rsid w:val="00735E61"/>
    <w:rsid w:val="00736033"/>
    <w:rsid w:val="007360AE"/>
    <w:rsid w:val="007361CF"/>
    <w:rsid w:val="007361EE"/>
    <w:rsid w:val="007363DB"/>
    <w:rsid w:val="00736599"/>
    <w:rsid w:val="00736639"/>
    <w:rsid w:val="007367B7"/>
    <w:rsid w:val="00736859"/>
    <w:rsid w:val="00736B3C"/>
    <w:rsid w:val="00736B69"/>
    <w:rsid w:val="00736C4E"/>
    <w:rsid w:val="00736D64"/>
    <w:rsid w:val="00736D97"/>
    <w:rsid w:val="00736D9C"/>
    <w:rsid w:val="00736ED3"/>
    <w:rsid w:val="00737006"/>
    <w:rsid w:val="00737022"/>
    <w:rsid w:val="00737073"/>
    <w:rsid w:val="007370AE"/>
    <w:rsid w:val="0073711D"/>
    <w:rsid w:val="007371CA"/>
    <w:rsid w:val="007371EB"/>
    <w:rsid w:val="00737253"/>
    <w:rsid w:val="00737291"/>
    <w:rsid w:val="00737294"/>
    <w:rsid w:val="00737384"/>
    <w:rsid w:val="00737492"/>
    <w:rsid w:val="007374AE"/>
    <w:rsid w:val="00737529"/>
    <w:rsid w:val="007375B0"/>
    <w:rsid w:val="00737785"/>
    <w:rsid w:val="007377F6"/>
    <w:rsid w:val="00737944"/>
    <w:rsid w:val="00737979"/>
    <w:rsid w:val="00737B95"/>
    <w:rsid w:val="00737BD1"/>
    <w:rsid w:val="00737D34"/>
    <w:rsid w:val="00737DF8"/>
    <w:rsid w:val="00737EF3"/>
    <w:rsid w:val="00737F15"/>
    <w:rsid w:val="00737F93"/>
    <w:rsid w:val="00737FDC"/>
    <w:rsid w:val="0073966E"/>
    <w:rsid w:val="0074026D"/>
    <w:rsid w:val="0074032A"/>
    <w:rsid w:val="00740344"/>
    <w:rsid w:val="0074050B"/>
    <w:rsid w:val="0074066F"/>
    <w:rsid w:val="0074070E"/>
    <w:rsid w:val="007407C2"/>
    <w:rsid w:val="007407D9"/>
    <w:rsid w:val="0074085F"/>
    <w:rsid w:val="00740912"/>
    <w:rsid w:val="00740ADB"/>
    <w:rsid w:val="00740B2A"/>
    <w:rsid w:val="00740B8C"/>
    <w:rsid w:val="00740B95"/>
    <w:rsid w:val="00740CAC"/>
    <w:rsid w:val="00740D7A"/>
    <w:rsid w:val="00740DF9"/>
    <w:rsid w:val="00740E5A"/>
    <w:rsid w:val="00740E72"/>
    <w:rsid w:val="00741082"/>
    <w:rsid w:val="007411F4"/>
    <w:rsid w:val="00741327"/>
    <w:rsid w:val="0074139E"/>
    <w:rsid w:val="007414BC"/>
    <w:rsid w:val="007414BF"/>
    <w:rsid w:val="00741646"/>
    <w:rsid w:val="00741758"/>
    <w:rsid w:val="0074179D"/>
    <w:rsid w:val="00741875"/>
    <w:rsid w:val="00741915"/>
    <w:rsid w:val="00741C77"/>
    <w:rsid w:val="00741D80"/>
    <w:rsid w:val="00741E16"/>
    <w:rsid w:val="00741EF0"/>
    <w:rsid w:val="00742132"/>
    <w:rsid w:val="0074228B"/>
    <w:rsid w:val="00742395"/>
    <w:rsid w:val="00742396"/>
    <w:rsid w:val="0074239E"/>
    <w:rsid w:val="00742404"/>
    <w:rsid w:val="0074255A"/>
    <w:rsid w:val="007425BB"/>
    <w:rsid w:val="0074265F"/>
    <w:rsid w:val="0074298A"/>
    <w:rsid w:val="007429DA"/>
    <w:rsid w:val="00742AE1"/>
    <w:rsid w:val="00742B2D"/>
    <w:rsid w:val="00742BD2"/>
    <w:rsid w:val="00742C10"/>
    <w:rsid w:val="00742CCF"/>
    <w:rsid w:val="00742CD8"/>
    <w:rsid w:val="00742D05"/>
    <w:rsid w:val="00742D72"/>
    <w:rsid w:val="00742DF7"/>
    <w:rsid w:val="00742E67"/>
    <w:rsid w:val="00742EDC"/>
    <w:rsid w:val="00742EF9"/>
    <w:rsid w:val="00742F0F"/>
    <w:rsid w:val="00742F71"/>
    <w:rsid w:val="0074328D"/>
    <w:rsid w:val="00743375"/>
    <w:rsid w:val="00743397"/>
    <w:rsid w:val="007433F5"/>
    <w:rsid w:val="00743441"/>
    <w:rsid w:val="007434AC"/>
    <w:rsid w:val="007434CF"/>
    <w:rsid w:val="007435ED"/>
    <w:rsid w:val="00743632"/>
    <w:rsid w:val="0074371E"/>
    <w:rsid w:val="00743781"/>
    <w:rsid w:val="00743916"/>
    <w:rsid w:val="00743971"/>
    <w:rsid w:val="007439E2"/>
    <w:rsid w:val="00743A43"/>
    <w:rsid w:val="00743AAF"/>
    <w:rsid w:val="00743B11"/>
    <w:rsid w:val="00743BBA"/>
    <w:rsid w:val="00743BC7"/>
    <w:rsid w:val="00743D8B"/>
    <w:rsid w:val="00743E1A"/>
    <w:rsid w:val="00743F80"/>
    <w:rsid w:val="00743F9F"/>
    <w:rsid w:val="00744420"/>
    <w:rsid w:val="00744472"/>
    <w:rsid w:val="0074449C"/>
    <w:rsid w:val="00744580"/>
    <w:rsid w:val="0074465B"/>
    <w:rsid w:val="007446FE"/>
    <w:rsid w:val="0074474F"/>
    <w:rsid w:val="00744907"/>
    <w:rsid w:val="00744B83"/>
    <w:rsid w:val="00744BD1"/>
    <w:rsid w:val="00744C13"/>
    <w:rsid w:val="00744C3C"/>
    <w:rsid w:val="00744D61"/>
    <w:rsid w:val="00744E0C"/>
    <w:rsid w:val="00744F72"/>
    <w:rsid w:val="0074500E"/>
    <w:rsid w:val="00745018"/>
    <w:rsid w:val="00745037"/>
    <w:rsid w:val="007451E5"/>
    <w:rsid w:val="00745261"/>
    <w:rsid w:val="0074530D"/>
    <w:rsid w:val="00745310"/>
    <w:rsid w:val="0074534C"/>
    <w:rsid w:val="00745527"/>
    <w:rsid w:val="007455C3"/>
    <w:rsid w:val="00745619"/>
    <w:rsid w:val="0074563C"/>
    <w:rsid w:val="007457C2"/>
    <w:rsid w:val="007458DC"/>
    <w:rsid w:val="0074594F"/>
    <w:rsid w:val="00745A70"/>
    <w:rsid w:val="00745B4A"/>
    <w:rsid w:val="00745B4F"/>
    <w:rsid w:val="00745BF7"/>
    <w:rsid w:val="00745EAA"/>
    <w:rsid w:val="00746058"/>
    <w:rsid w:val="00746128"/>
    <w:rsid w:val="00746372"/>
    <w:rsid w:val="007463C6"/>
    <w:rsid w:val="00746444"/>
    <w:rsid w:val="007464A6"/>
    <w:rsid w:val="007464D0"/>
    <w:rsid w:val="007465F0"/>
    <w:rsid w:val="00746790"/>
    <w:rsid w:val="007468C8"/>
    <w:rsid w:val="007468DE"/>
    <w:rsid w:val="0074697B"/>
    <w:rsid w:val="00746E87"/>
    <w:rsid w:val="00746F4C"/>
    <w:rsid w:val="00746F72"/>
    <w:rsid w:val="00746FFC"/>
    <w:rsid w:val="007471C7"/>
    <w:rsid w:val="007472F7"/>
    <w:rsid w:val="007473DE"/>
    <w:rsid w:val="007474CC"/>
    <w:rsid w:val="0074751D"/>
    <w:rsid w:val="00747658"/>
    <w:rsid w:val="0074767D"/>
    <w:rsid w:val="00747779"/>
    <w:rsid w:val="0074790B"/>
    <w:rsid w:val="00747945"/>
    <w:rsid w:val="0074796B"/>
    <w:rsid w:val="007479AD"/>
    <w:rsid w:val="00747DAB"/>
    <w:rsid w:val="00747DF0"/>
    <w:rsid w:val="00747F1F"/>
    <w:rsid w:val="00747F71"/>
    <w:rsid w:val="007501FB"/>
    <w:rsid w:val="007502BE"/>
    <w:rsid w:val="007502D1"/>
    <w:rsid w:val="007502FE"/>
    <w:rsid w:val="0075082F"/>
    <w:rsid w:val="00750888"/>
    <w:rsid w:val="007508AB"/>
    <w:rsid w:val="0075091F"/>
    <w:rsid w:val="00750A18"/>
    <w:rsid w:val="00750AB5"/>
    <w:rsid w:val="00750AE6"/>
    <w:rsid w:val="00750B9D"/>
    <w:rsid w:val="00750BFE"/>
    <w:rsid w:val="00750DF4"/>
    <w:rsid w:val="00750E1C"/>
    <w:rsid w:val="00750FDD"/>
    <w:rsid w:val="00751062"/>
    <w:rsid w:val="00751152"/>
    <w:rsid w:val="00751217"/>
    <w:rsid w:val="007512CA"/>
    <w:rsid w:val="007512D5"/>
    <w:rsid w:val="00751461"/>
    <w:rsid w:val="0075164B"/>
    <w:rsid w:val="00751661"/>
    <w:rsid w:val="0075169E"/>
    <w:rsid w:val="0075199E"/>
    <w:rsid w:val="00751A5E"/>
    <w:rsid w:val="00751AF3"/>
    <w:rsid w:val="00751B55"/>
    <w:rsid w:val="00751B75"/>
    <w:rsid w:val="00751C08"/>
    <w:rsid w:val="00751D74"/>
    <w:rsid w:val="00751ECD"/>
    <w:rsid w:val="00751F42"/>
    <w:rsid w:val="00752119"/>
    <w:rsid w:val="00752265"/>
    <w:rsid w:val="0075233C"/>
    <w:rsid w:val="007526F8"/>
    <w:rsid w:val="0075273B"/>
    <w:rsid w:val="0075274B"/>
    <w:rsid w:val="0075276E"/>
    <w:rsid w:val="007527D9"/>
    <w:rsid w:val="007528B0"/>
    <w:rsid w:val="00752913"/>
    <w:rsid w:val="00752A2A"/>
    <w:rsid w:val="00752A3E"/>
    <w:rsid w:val="00752AD3"/>
    <w:rsid w:val="00752BE8"/>
    <w:rsid w:val="00752DE8"/>
    <w:rsid w:val="00752EB7"/>
    <w:rsid w:val="00752EF7"/>
    <w:rsid w:val="00752F28"/>
    <w:rsid w:val="0075312A"/>
    <w:rsid w:val="00753187"/>
    <w:rsid w:val="0075319C"/>
    <w:rsid w:val="007532F9"/>
    <w:rsid w:val="0075331F"/>
    <w:rsid w:val="00753379"/>
    <w:rsid w:val="00753438"/>
    <w:rsid w:val="00753447"/>
    <w:rsid w:val="00753460"/>
    <w:rsid w:val="007535CC"/>
    <w:rsid w:val="007535D8"/>
    <w:rsid w:val="007536B6"/>
    <w:rsid w:val="007536F4"/>
    <w:rsid w:val="0075370B"/>
    <w:rsid w:val="0075376F"/>
    <w:rsid w:val="007537EC"/>
    <w:rsid w:val="00753926"/>
    <w:rsid w:val="0075399C"/>
    <w:rsid w:val="007539C4"/>
    <w:rsid w:val="007539C5"/>
    <w:rsid w:val="00753A9C"/>
    <w:rsid w:val="00753F78"/>
    <w:rsid w:val="00753FA2"/>
    <w:rsid w:val="0075409A"/>
    <w:rsid w:val="0075417E"/>
    <w:rsid w:val="00754423"/>
    <w:rsid w:val="007545D6"/>
    <w:rsid w:val="007546AD"/>
    <w:rsid w:val="007547AB"/>
    <w:rsid w:val="00754806"/>
    <w:rsid w:val="007549B0"/>
    <w:rsid w:val="00754B25"/>
    <w:rsid w:val="00754BCE"/>
    <w:rsid w:val="00754BDE"/>
    <w:rsid w:val="00754C11"/>
    <w:rsid w:val="00754C7E"/>
    <w:rsid w:val="00754D2D"/>
    <w:rsid w:val="00754E3A"/>
    <w:rsid w:val="00754EC0"/>
    <w:rsid w:val="00754EDF"/>
    <w:rsid w:val="00754FF8"/>
    <w:rsid w:val="0075500B"/>
    <w:rsid w:val="00755099"/>
    <w:rsid w:val="00755133"/>
    <w:rsid w:val="0075517A"/>
    <w:rsid w:val="007552FE"/>
    <w:rsid w:val="0075548A"/>
    <w:rsid w:val="0075553E"/>
    <w:rsid w:val="0075556B"/>
    <w:rsid w:val="0075556E"/>
    <w:rsid w:val="00755733"/>
    <w:rsid w:val="007557FE"/>
    <w:rsid w:val="007558BB"/>
    <w:rsid w:val="00755D9B"/>
    <w:rsid w:val="00755DCA"/>
    <w:rsid w:val="00755F8A"/>
    <w:rsid w:val="00755FBF"/>
    <w:rsid w:val="0075616A"/>
    <w:rsid w:val="007561DA"/>
    <w:rsid w:val="007561DC"/>
    <w:rsid w:val="00756319"/>
    <w:rsid w:val="0075632D"/>
    <w:rsid w:val="0075633E"/>
    <w:rsid w:val="00756356"/>
    <w:rsid w:val="007563FA"/>
    <w:rsid w:val="00756467"/>
    <w:rsid w:val="00756511"/>
    <w:rsid w:val="007565B8"/>
    <w:rsid w:val="00756629"/>
    <w:rsid w:val="00756650"/>
    <w:rsid w:val="007566E7"/>
    <w:rsid w:val="007567C0"/>
    <w:rsid w:val="00756875"/>
    <w:rsid w:val="00756A72"/>
    <w:rsid w:val="00756A95"/>
    <w:rsid w:val="00756B86"/>
    <w:rsid w:val="00756C5F"/>
    <w:rsid w:val="00756D7D"/>
    <w:rsid w:val="00756E3E"/>
    <w:rsid w:val="00756E47"/>
    <w:rsid w:val="00756E6F"/>
    <w:rsid w:val="00756FBA"/>
    <w:rsid w:val="007570E9"/>
    <w:rsid w:val="007570F8"/>
    <w:rsid w:val="00757156"/>
    <w:rsid w:val="00757189"/>
    <w:rsid w:val="007573EC"/>
    <w:rsid w:val="007574BE"/>
    <w:rsid w:val="0075762E"/>
    <w:rsid w:val="00757757"/>
    <w:rsid w:val="0075777E"/>
    <w:rsid w:val="00757802"/>
    <w:rsid w:val="007578B2"/>
    <w:rsid w:val="00757AA6"/>
    <w:rsid w:val="00757AD6"/>
    <w:rsid w:val="00757C34"/>
    <w:rsid w:val="00757CD7"/>
    <w:rsid w:val="00757D1F"/>
    <w:rsid w:val="00757D8A"/>
    <w:rsid w:val="00757DFA"/>
    <w:rsid w:val="007601B8"/>
    <w:rsid w:val="0076023D"/>
    <w:rsid w:val="00760359"/>
    <w:rsid w:val="00760463"/>
    <w:rsid w:val="0076055D"/>
    <w:rsid w:val="007605E4"/>
    <w:rsid w:val="007605EE"/>
    <w:rsid w:val="007606DE"/>
    <w:rsid w:val="0076082B"/>
    <w:rsid w:val="0076088A"/>
    <w:rsid w:val="00760954"/>
    <w:rsid w:val="00760981"/>
    <w:rsid w:val="007609F5"/>
    <w:rsid w:val="00760A4C"/>
    <w:rsid w:val="00760A66"/>
    <w:rsid w:val="00760ACB"/>
    <w:rsid w:val="00760C32"/>
    <w:rsid w:val="00760CAC"/>
    <w:rsid w:val="00760D39"/>
    <w:rsid w:val="00760D71"/>
    <w:rsid w:val="00760E37"/>
    <w:rsid w:val="00760E3B"/>
    <w:rsid w:val="00760FAE"/>
    <w:rsid w:val="00761086"/>
    <w:rsid w:val="0076116B"/>
    <w:rsid w:val="0076135E"/>
    <w:rsid w:val="007613A0"/>
    <w:rsid w:val="007613A4"/>
    <w:rsid w:val="007614D9"/>
    <w:rsid w:val="007616D8"/>
    <w:rsid w:val="00761721"/>
    <w:rsid w:val="00761728"/>
    <w:rsid w:val="00761AB0"/>
    <w:rsid w:val="00761AE8"/>
    <w:rsid w:val="00761B87"/>
    <w:rsid w:val="00761D88"/>
    <w:rsid w:val="00761E08"/>
    <w:rsid w:val="0076202F"/>
    <w:rsid w:val="00762108"/>
    <w:rsid w:val="0076217B"/>
    <w:rsid w:val="007621A3"/>
    <w:rsid w:val="0076235D"/>
    <w:rsid w:val="00762384"/>
    <w:rsid w:val="007623FC"/>
    <w:rsid w:val="007624A2"/>
    <w:rsid w:val="0076260B"/>
    <w:rsid w:val="007628DC"/>
    <w:rsid w:val="007628E4"/>
    <w:rsid w:val="00762AA4"/>
    <w:rsid w:val="00762AC3"/>
    <w:rsid w:val="00762AD6"/>
    <w:rsid w:val="00762B7F"/>
    <w:rsid w:val="00762C22"/>
    <w:rsid w:val="00762C25"/>
    <w:rsid w:val="00762D2C"/>
    <w:rsid w:val="00762D80"/>
    <w:rsid w:val="00762E11"/>
    <w:rsid w:val="00762E40"/>
    <w:rsid w:val="00762E5A"/>
    <w:rsid w:val="00762E8F"/>
    <w:rsid w:val="00762EBD"/>
    <w:rsid w:val="00762F5F"/>
    <w:rsid w:val="00763072"/>
    <w:rsid w:val="0076315C"/>
    <w:rsid w:val="007631EA"/>
    <w:rsid w:val="00763236"/>
    <w:rsid w:val="0076326C"/>
    <w:rsid w:val="00763330"/>
    <w:rsid w:val="00763414"/>
    <w:rsid w:val="0076342E"/>
    <w:rsid w:val="007634D8"/>
    <w:rsid w:val="00763525"/>
    <w:rsid w:val="0076356A"/>
    <w:rsid w:val="00763590"/>
    <w:rsid w:val="0076385F"/>
    <w:rsid w:val="00763BD6"/>
    <w:rsid w:val="00763CEB"/>
    <w:rsid w:val="00763D2D"/>
    <w:rsid w:val="00763D3E"/>
    <w:rsid w:val="00763E11"/>
    <w:rsid w:val="00763EB7"/>
    <w:rsid w:val="00763F6B"/>
    <w:rsid w:val="00763FE6"/>
    <w:rsid w:val="00763FEC"/>
    <w:rsid w:val="00764003"/>
    <w:rsid w:val="00764181"/>
    <w:rsid w:val="007641C7"/>
    <w:rsid w:val="0076426C"/>
    <w:rsid w:val="0076453B"/>
    <w:rsid w:val="007645DF"/>
    <w:rsid w:val="00764694"/>
    <w:rsid w:val="007646ED"/>
    <w:rsid w:val="00764746"/>
    <w:rsid w:val="00764763"/>
    <w:rsid w:val="00764914"/>
    <w:rsid w:val="00764C2C"/>
    <w:rsid w:val="00764C95"/>
    <w:rsid w:val="00764CDC"/>
    <w:rsid w:val="00764FA7"/>
    <w:rsid w:val="0076505B"/>
    <w:rsid w:val="00765065"/>
    <w:rsid w:val="0076506F"/>
    <w:rsid w:val="00765076"/>
    <w:rsid w:val="007650A5"/>
    <w:rsid w:val="0076523F"/>
    <w:rsid w:val="0076529D"/>
    <w:rsid w:val="007652DB"/>
    <w:rsid w:val="007653EC"/>
    <w:rsid w:val="007656E8"/>
    <w:rsid w:val="0076572F"/>
    <w:rsid w:val="00765735"/>
    <w:rsid w:val="007657C7"/>
    <w:rsid w:val="007657D5"/>
    <w:rsid w:val="007658B7"/>
    <w:rsid w:val="007659C6"/>
    <w:rsid w:val="00765A22"/>
    <w:rsid w:val="00765AB5"/>
    <w:rsid w:val="00765BD6"/>
    <w:rsid w:val="00765D6B"/>
    <w:rsid w:val="00765E17"/>
    <w:rsid w:val="00765E31"/>
    <w:rsid w:val="00765F00"/>
    <w:rsid w:val="00765FB0"/>
    <w:rsid w:val="007660B9"/>
    <w:rsid w:val="0076612A"/>
    <w:rsid w:val="00766167"/>
    <w:rsid w:val="0076626A"/>
    <w:rsid w:val="0076629D"/>
    <w:rsid w:val="00766419"/>
    <w:rsid w:val="007664CB"/>
    <w:rsid w:val="007664FA"/>
    <w:rsid w:val="0076650F"/>
    <w:rsid w:val="00766520"/>
    <w:rsid w:val="00766634"/>
    <w:rsid w:val="00766661"/>
    <w:rsid w:val="007666CC"/>
    <w:rsid w:val="007666E3"/>
    <w:rsid w:val="00766782"/>
    <w:rsid w:val="007668C4"/>
    <w:rsid w:val="00766992"/>
    <w:rsid w:val="007669C1"/>
    <w:rsid w:val="00766A71"/>
    <w:rsid w:val="00766D3E"/>
    <w:rsid w:val="00766FB2"/>
    <w:rsid w:val="00767025"/>
    <w:rsid w:val="00767033"/>
    <w:rsid w:val="0076706B"/>
    <w:rsid w:val="007670B1"/>
    <w:rsid w:val="00767237"/>
    <w:rsid w:val="0076743D"/>
    <w:rsid w:val="00767464"/>
    <w:rsid w:val="0076749D"/>
    <w:rsid w:val="00767535"/>
    <w:rsid w:val="00767656"/>
    <w:rsid w:val="00767704"/>
    <w:rsid w:val="0076772E"/>
    <w:rsid w:val="00767978"/>
    <w:rsid w:val="0076797B"/>
    <w:rsid w:val="00767A65"/>
    <w:rsid w:val="00767AE3"/>
    <w:rsid w:val="00767C26"/>
    <w:rsid w:val="00767C9C"/>
    <w:rsid w:val="00767D65"/>
    <w:rsid w:val="00767DF2"/>
    <w:rsid w:val="00767EBF"/>
    <w:rsid w:val="00767F2F"/>
    <w:rsid w:val="0077003E"/>
    <w:rsid w:val="0077006C"/>
    <w:rsid w:val="00770116"/>
    <w:rsid w:val="0077012D"/>
    <w:rsid w:val="007701E5"/>
    <w:rsid w:val="0077020D"/>
    <w:rsid w:val="007702F5"/>
    <w:rsid w:val="007703E9"/>
    <w:rsid w:val="0077040D"/>
    <w:rsid w:val="007704DA"/>
    <w:rsid w:val="00770553"/>
    <w:rsid w:val="007705B3"/>
    <w:rsid w:val="007709F8"/>
    <w:rsid w:val="00770B17"/>
    <w:rsid w:val="00770B1C"/>
    <w:rsid w:val="00770C67"/>
    <w:rsid w:val="00770D4C"/>
    <w:rsid w:val="00770E7F"/>
    <w:rsid w:val="00770EC9"/>
    <w:rsid w:val="00770F17"/>
    <w:rsid w:val="0077107F"/>
    <w:rsid w:val="0077111D"/>
    <w:rsid w:val="0077114E"/>
    <w:rsid w:val="007711AD"/>
    <w:rsid w:val="007711F2"/>
    <w:rsid w:val="0077121A"/>
    <w:rsid w:val="00771270"/>
    <w:rsid w:val="00771304"/>
    <w:rsid w:val="00771377"/>
    <w:rsid w:val="007714D2"/>
    <w:rsid w:val="007715EB"/>
    <w:rsid w:val="00771685"/>
    <w:rsid w:val="007716D1"/>
    <w:rsid w:val="007716F7"/>
    <w:rsid w:val="007717C4"/>
    <w:rsid w:val="00771C27"/>
    <w:rsid w:val="00771CEE"/>
    <w:rsid w:val="00771D20"/>
    <w:rsid w:val="00771D2D"/>
    <w:rsid w:val="00771D90"/>
    <w:rsid w:val="00771E5D"/>
    <w:rsid w:val="00771E67"/>
    <w:rsid w:val="00771FBC"/>
    <w:rsid w:val="0077202B"/>
    <w:rsid w:val="00772187"/>
    <w:rsid w:val="007721D7"/>
    <w:rsid w:val="007722E5"/>
    <w:rsid w:val="00772350"/>
    <w:rsid w:val="007723E4"/>
    <w:rsid w:val="007726AB"/>
    <w:rsid w:val="007728FF"/>
    <w:rsid w:val="00772906"/>
    <w:rsid w:val="00772A67"/>
    <w:rsid w:val="00772AC8"/>
    <w:rsid w:val="00772B26"/>
    <w:rsid w:val="00772B38"/>
    <w:rsid w:val="00772BAE"/>
    <w:rsid w:val="00772CFF"/>
    <w:rsid w:val="00772F41"/>
    <w:rsid w:val="00772F87"/>
    <w:rsid w:val="00772F88"/>
    <w:rsid w:val="00773159"/>
    <w:rsid w:val="0077327A"/>
    <w:rsid w:val="00773354"/>
    <w:rsid w:val="007733DD"/>
    <w:rsid w:val="00773449"/>
    <w:rsid w:val="0077348C"/>
    <w:rsid w:val="00773543"/>
    <w:rsid w:val="0077356E"/>
    <w:rsid w:val="0077362F"/>
    <w:rsid w:val="0077386D"/>
    <w:rsid w:val="00773876"/>
    <w:rsid w:val="007739AB"/>
    <w:rsid w:val="007739C3"/>
    <w:rsid w:val="00773A07"/>
    <w:rsid w:val="00773A88"/>
    <w:rsid w:val="00773AB0"/>
    <w:rsid w:val="00773B1B"/>
    <w:rsid w:val="00773BDF"/>
    <w:rsid w:val="00773C0E"/>
    <w:rsid w:val="00773CAB"/>
    <w:rsid w:val="00773DC1"/>
    <w:rsid w:val="00773E22"/>
    <w:rsid w:val="007740A9"/>
    <w:rsid w:val="007740BC"/>
    <w:rsid w:val="0077411B"/>
    <w:rsid w:val="00774130"/>
    <w:rsid w:val="007741D5"/>
    <w:rsid w:val="00774277"/>
    <w:rsid w:val="007742FA"/>
    <w:rsid w:val="00774305"/>
    <w:rsid w:val="007743D6"/>
    <w:rsid w:val="0077442C"/>
    <w:rsid w:val="0077449B"/>
    <w:rsid w:val="007745C9"/>
    <w:rsid w:val="007746E0"/>
    <w:rsid w:val="007746F6"/>
    <w:rsid w:val="0077472C"/>
    <w:rsid w:val="007747E4"/>
    <w:rsid w:val="00774862"/>
    <w:rsid w:val="007748C6"/>
    <w:rsid w:val="007748C8"/>
    <w:rsid w:val="00774ABF"/>
    <w:rsid w:val="00774CB6"/>
    <w:rsid w:val="00774D23"/>
    <w:rsid w:val="00774DA5"/>
    <w:rsid w:val="00774E24"/>
    <w:rsid w:val="00774EAD"/>
    <w:rsid w:val="00774FA9"/>
    <w:rsid w:val="0077501C"/>
    <w:rsid w:val="00775034"/>
    <w:rsid w:val="007750EB"/>
    <w:rsid w:val="007751D8"/>
    <w:rsid w:val="007752AC"/>
    <w:rsid w:val="00775451"/>
    <w:rsid w:val="00775529"/>
    <w:rsid w:val="00775620"/>
    <w:rsid w:val="00775724"/>
    <w:rsid w:val="00775782"/>
    <w:rsid w:val="00775841"/>
    <w:rsid w:val="00775932"/>
    <w:rsid w:val="00775B09"/>
    <w:rsid w:val="00775B39"/>
    <w:rsid w:val="00775E63"/>
    <w:rsid w:val="00775EC9"/>
    <w:rsid w:val="00775ECE"/>
    <w:rsid w:val="00775F8B"/>
    <w:rsid w:val="0077608B"/>
    <w:rsid w:val="007760BC"/>
    <w:rsid w:val="0077610A"/>
    <w:rsid w:val="0077612E"/>
    <w:rsid w:val="00776218"/>
    <w:rsid w:val="00776346"/>
    <w:rsid w:val="007764C6"/>
    <w:rsid w:val="0077652C"/>
    <w:rsid w:val="007767C1"/>
    <w:rsid w:val="0077699D"/>
    <w:rsid w:val="00776CE7"/>
    <w:rsid w:val="00776E0C"/>
    <w:rsid w:val="00776E8F"/>
    <w:rsid w:val="00776EFC"/>
    <w:rsid w:val="00776F4F"/>
    <w:rsid w:val="00777071"/>
    <w:rsid w:val="007770B8"/>
    <w:rsid w:val="007771C9"/>
    <w:rsid w:val="00777278"/>
    <w:rsid w:val="007773F0"/>
    <w:rsid w:val="00777484"/>
    <w:rsid w:val="00777543"/>
    <w:rsid w:val="00777580"/>
    <w:rsid w:val="007778B9"/>
    <w:rsid w:val="0077794A"/>
    <w:rsid w:val="00777A9B"/>
    <w:rsid w:val="00777AEF"/>
    <w:rsid w:val="00777BBD"/>
    <w:rsid w:val="00777CAE"/>
    <w:rsid w:val="00777CF3"/>
    <w:rsid w:val="00777CFA"/>
    <w:rsid w:val="00777D19"/>
    <w:rsid w:val="00777DA7"/>
    <w:rsid w:val="00777E38"/>
    <w:rsid w:val="00777E95"/>
    <w:rsid w:val="00777EA6"/>
    <w:rsid w:val="00777EF7"/>
    <w:rsid w:val="00777F35"/>
    <w:rsid w:val="00780016"/>
    <w:rsid w:val="0078025D"/>
    <w:rsid w:val="007802A4"/>
    <w:rsid w:val="007802C9"/>
    <w:rsid w:val="0078032B"/>
    <w:rsid w:val="00780508"/>
    <w:rsid w:val="00780512"/>
    <w:rsid w:val="007805DB"/>
    <w:rsid w:val="0078065A"/>
    <w:rsid w:val="00780674"/>
    <w:rsid w:val="0078072C"/>
    <w:rsid w:val="007808E4"/>
    <w:rsid w:val="0078096B"/>
    <w:rsid w:val="00780B95"/>
    <w:rsid w:val="00780BB4"/>
    <w:rsid w:val="00780C28"/>
    <w:rsid w:val="00780CA0"/>
    <w:rsid w:val="00780CEB"/>
    <w:rsid w:val="00780F1D"/>
    <w:rsid w:val="00780F97"/>
    <w:rsid w:val="00780FEC"/>
    <w:rsid w:val="0078103C"/>
    <w:rsid w:val="00781051"/>
    <w:rsid w:val="0078105C"/>
    <w:rsid w:val="007810D5"/>
    <w:rsid w:val="00781157"/>
    <w:rsid w:val="00781286"/>
    <w:rsid w:val="00781356"/>
    <w:rsid w:val="0078139B"/>
    <w:rsid w:val="00781424"/>
    <w:rsid w:val="0078154D"/>
    <w:rsid w:val="0078165F"/>
    <w:rsid w:val="00781683"/>
    <w:rsid w:val="0078181E"/>
    <w:rsid w:val="00781832"/>
    <w:rsid w:val="00781877"/>
    <w:rsid w:val="00781895"/>
    <w:rsid w:val="00781901"/>
    <w:rsid w:val="00781950"/>
    <w:rsid w:val="00781973"/>
    <w:rsid w:val="007819B2"/>
    <w:rsid w:val="00781ACF"/>
    <w:rsid w:val="00781BE0"/>
    <w:rsid w:val="00781C08"/>
    <w:rsid w:val="00781CAD"/>
    <w:rsid w:val="00781CB8"/>
    <w:rsid w:val="00781D06"/>
    <w:rsid w:val="00781D6D"/>
    <w:rsid w:val="00781D71"/>
    <w:rsid w:val="00781D83"/>
    <w:rsid w:val="00781D90"/>
    <w:rsid w:val="00781E43"/>
    <w:rsid w:val="00781E85"/>
    <w:rsid w:val="007821D5"/>
    <w:rsid w:val="00782223"/>
    <w:rsid w:val="007822A9"/>
    <w:rsid w:val="007822FE"/>
    <w:rsid w:val="00782319"/>
    <w:rsid w:val="0078248A"/>
    <w:rsid w:val="007824C6"/>
    <w:rsid w:val="007824CB"/>
    <w:rsid w:val="0078260E"/>
    <w:rsid w:val="00782662"/>
    <w:rsid w:val="0078268A"/>
    <w:rsid w:val="0078270E"/>
    <w:rsid w:val="0078271E"/>
    <w:rsid w:val="0078276A"/>
    <w:rsid w:val="00782790"/>
    <w:rsid w:val="00782870"/>
    <w:rsid w:val="00782915"/>
    <w:rsid w:val="00782A19"/>
    <w:rsid w:val="00782B00"/>
    <w:rsid w:val="00782B74"/>
    <w:rsid w:val="00782C2F"/>
    <w:rsid w:val="00782D8D"/>
    <w:rsid w:val="00782EAD"/>
    <w:rsid w:val="00782F55"/>
    <w:rsid w:val="0078314B"/>
    <w:rsid w:val="0078318A"/>
    <w:rsid w:val="007831F9"/>
    <w:rsid w:val="00783474"/>
    <w:rsid w:val="0078349D"/>
    <w:rsid w:val="00783505"/>
    <w:rsid w:val="007835A7"/>
    <w:rsid w:val="0078373F"/>
    <w:rsid w:val="0078375E"/>
    <w:rsid w:val="00783890"/>
    <w:rsid w:val="0078391D"/>
    <w:rsid w:val="00783999"/>
    <w:rsid w:val="00783A46"/>
    <w:rsid w:val="00783B52"/>
    <w:rsid w:val="00783B6E"/>
    <w:rsid w:val="00783C0C"/>
    <w:rsid w:val="00783D56"/>
    <w:rsid w:val="00783DF3"/>
    <w:rsid w:val="00783E16"/>
    <w:rsid w:val="00784044"/>
    <w:rsid w:val="007840D9"/>
    <w:rsid w:val="00784106"/>
    <w:rsid w:val="00784147"/>
    <w:rsid w:val="007841C4"/>
    <w:rsid w:val="007841CE"/>
    <w:rsid w:val="0078467D"/>
    <w:rsid w:val="007846A9"/>
    <w:rsid w:val="007846BF"/>
    <w:rsid w:val="0078487C"/>
    <w:rsid w:val="007848DC"/>
    <w:rsid w:val="007848EA"/>
    <w:rsid w:val="007849F4"/>
    <w:rsid w:val="00784BE5"/>
    <w:rsid w:val="00784C46"/>
    <w:rsid w:val="00784D41"/>
    <w:rsid w:val="00784D70"/>
    <w:rsid w:val="00784E9C"/>
    <w:rsid w:val="00784F09"/>
    <w:rsid w:val="00784F97"/>
    <w:rsid w:val="00784FEB"/>
    <w:rsid w:val="007851B5"/>
    <w:rsid w:val="00785232"/>
    <w:rsid w:val="007852F7"/>
    <w:rsid w:val="00785331"/>
    <w:rsid w:val="00785447"/>
    <w:rsid w:val="00785491"/>
    <w:rsid w:val="00785550"/>
    <w:rsid w:val="007856F1"/>
    <w:rsid w:val="0078580E"/>
    <w:rsid w:val="00785826"/>
    <w:rsid w:val="0078596A"/>
    <w:rsid w:val="007859DB"/>
    <w:rsid w:val="00785A15"/>
    <w:rsid w:val="00785A4B"/>
    <w:rsid w:val="00785B6B"/>
    <w:rsid w:val="00785BAE"/>
    <w:rsid w:val="00785BC3"/>
    <w:rsid w:val="00785EAC"/>
    <w:rsid w:val="00785EED"/>
    <w:rsid w:val="00786062"/>
    <w:rsid w:val="007860AC"/>
    <w:rsid w:val="007861EF"/>
    <w:rsid w:val="007862E0"/>
    <w:rsid w:val="00786354"/>
    <w:rsid w:val="00786362"/>
    <w:rsid w:val="007864F8"/>
    <w:rsid w:val="0078662F"/>
    <w:rsid w:val="00786769"/>
    <w:rsid w:val="00786897"/>
    <w:rsid w:val="0078692C"/>
    <w:rsid w:val="007869AD"/>
    <w:rsid w:val="00786C60"/>
    <w:rsid w:val="00786CB9"/>
    <w:rsid w:val="00786D51"/>
    <w:rsid w:val="00786D7E"/>
    <w:rsid w:val="00786E59"/>
    <w:rsid w:val="00786EAD"/>
    <w:rsid w:val="00786F10"/>
    <w:rsid w:val="00786F77"/>
    <w:rsid w:val="00786FFC"/>
    <w:rsid w:val="00787015"/>
    <w:rsid w:val="007870A9"/>
    <w:rsid w:val="007870D5"/>
    <w:rsid w:val="00787174"/>
    <w:rsid w:val="007871D4"/>
    <w:rsid w:val="00787201"/>
    <w:rsid w:val="007872C9"/>
    <w:rsid w:val="00787384"/>
    <w:rsid w:val="0078740F"/>
    <w:rsid w:val="0078749A"/>
    <w:rsid w:val="007874B7"/>
    <w:rsid w:val="007874CB"/>
    <w:rsid w:val="007875A2"/>
    <w:rsid w:val="007876DD"/>
    <w:rsid w:val="007877BC"/>
    <w:rsid w:val="007879A9"/>
    <w:rsid w:val="00787A5E"/>
    <w:rsid w:val="00787B1E"/>
    <w:rsid w:val="00787B9E"/>
    <w:rsid w:val="00787D30"/>
    <w:rsid w:val="00787D8D"/>
    <w:rsid w:val="00787E6D"/>
    <w:rsid w:val="00787F48"/>
    <w:rsid w:val="00790030"/>
    <w:rsid w:val="0079011F"/>
    <w:rsid w:val="007903DA"/>
    <w:rsid w:val="007904F6"/>
    <w:rsid w:val="0079050C"/>
    <w:rsid w:val="00790522"/>
    <w:rsid w:val="007905CC"/>
    <w:rsid w:val="00790656"/>
    <w:rsid w:val="007906B4"/>
    <w:rsid w:val="00790A1C"/>
    <w:rsid w:val="00790A74"/>
    <w:rsid w:val="00790AB3"/>
    <w:rsid w:val="00790CDF"/>
    <w:rsid w:val="00790D3C"/>
    <w:rsid w:val="00790E02"/>
    <w:rsid w:val="00790E2F"/>
    <w:rsid w:val="00790EAA"/>
    <w:rsid w:val="00790EDB"/>
    <w:rsid w:val="00790F55"/>
    <w:rsid w:val="0079111A"/>
    <w:rsid w:val="0079119C"/>
    <w:rsid w:val="007911AD"/>
    <w:rsid w:val="007912C8"/>
    <w:rsid w:val="007913C4"/>
    <w:rsid w:val="007914F4"/>
    <w:rsid w:val="00791535"/>
    <w:rsid w:val="00791544"/>
    <w:rsid w:val="0079169E"/>
    <w:rsid w:val="007916C4"/>
    <w:rsid w:val="007916DF"/>
    <w:rsid w:val="00791772"/>
    <w:rsid w:val="007917EA"/>
    <w:rsid w:val="007918EF"/>
    <w:rsid w:val="00791A27"/>
    <w:rsid w:val="00791B60"/>
    <w:rsid w:val="00791D2B"/>
    <w:rsid w:val="00791E84"/>
    <w:rsid w:val="00791FCB"/>
    <w:rsid w:val="007920E2"/>
    <w:rsid w:val="007921A2"/>
    <w:rsid w:val="007921D7"/>
    <w:rsid w:val="0079237E"/>
    <w:rsid w:val="00792398"/>
    <w:rsid w:val="00792487"/>
    <w:rsid w:val="007924B2"/>
    <w:rsid w:val="007924DB"/>
    <w:rsid w:val="00792655"/>
    <w:rsid w:val="0079265F"/>
    <w:rsid w:val="007928AC"/>
    <w:rsid w:val="0079298A"/>
    <w:rsid w:val="00792A29"/>
    <w:rsid w:val="00792B1B"/>
    <w:rsid w:val="00792B93"/>
    <w:rsid w:val="00792C1B"/>
    <w:rsid w:val="00792C90"/>
    <w:rsid w:val="00792E59"/>
    <w:rsid w:val="00792EFC"/>
    <w:rsid w:val="00792F0D"/>
    <w:rsid w:val="00793056"/>
    <w:rsid w:val="0079334D"/>
    <w:rsid w:val="0079337A"/>
    <w:rsid w:val="0079339F"/>
    <w:rsid w:val="00793415"/>
    <w:rsid w:val="0079369B"/>
    <w:rsid w:val="0079369F"/>
    <w:rsid w:val="007936B7"/>
    <w:rsid w:val="007936C8"/>
    <w:rsid w:val="007936CA"/>
    <w:rsid w:val="007936F6"/>
    <w:rsid w:val="00793875"/>
    <w:rsid w:val="0079387A"/>
    <w:rsid w:val="00793914"/>
    <w:rsid w:val="0079395C"/>
    <w:rsid w:val="00793982"/>
    <w:rsid w:val="007939AF"/>
    <w:rsid w:val="007939F0"/>
    <w:rsid w:val="00793B47"/>
    <w:rsid w:val="00793B73"/>
    <w:rsid w:val="00793BD8"/>
    <w:rsid w:val="00793BF5"/>
    <w:rsid w:val="00793C07"/>
    <w:rsid w:val="00793C3A"/>
    <w:rsid w:val="00793C72"/>
    <w:rsid w:val="00793CDB"/>
    <w:rsid w:val="00793DCC"/>
    <w:rsid w:val="00793E17"/>
    <w:rsid w:val="00793E57"/>
    <w:rsid w:val="00793EC0"/>
    <w:rsid w:val="00793ED3"/>
    <w:rsid w:val="00793F90"/>
    <w:rsid w:val="00793FC8"/>
    <w:rsid w:val="00793FEB"/>
    <w:rsid w:val="00794135"/>
    <w:rsid w:val="0079421F"/>
    <w:rsid w:val="00794276"/>
    <w:rsid w:val="007942D5"/>
    <w:rsid w:val="007942DB"/>
    <w:rsid w:val="00794365"/>
    <w:rsid w:val="0079445B"/>
    <w:rsid w:val="00794525"/>
    <w:rsid w:val="007945FE"/>
    <w:rsid w:val="0079460E"/>
    <w:rsid w:val="0079468D"/>
    <w:rsid w:val="007946AD"/>
    <w:rsid w:val="007946C8"/>
    <w:rsid w:val="00794726"/>
    <w:rsid w:val="007947A1"/>
    <w:rsid w:val="0079488C"/>
    <w:rsid w:val="00794952"/>
    <w:rsid w:val="007949A2"/>
    <w:rsid w:val="007949FC"/>
    <w:rsid w:val="00794CBE"/>
    <w:rsid w:val="00794D7E"/>
    <w:rsid w:val="00794D9E"/>
    <w:rsid w:val="00794DBA"/>
    <w:rsid w:val="00794E96"/>
    <w:rsid w:val="00794F3A"/>
    <w:rsid w:val="00795032"/>
    <w:rsid w:val="00795210"/>
    <w:rsid w:val="00795357"/>
    <w:rsid w:val="0079553B"/>
    <w:rsid w:val="00795573"/>
    <w:rsid w:val="00795797"/>
    <w:rsid w:val="007957C3"/>
    <w:rsid w:val="00795812"/>
    <w:rsid w:val="007958BA"/>
    <w:rsid w:val="00795954"/>
    <w:rsid w:val="00795971"/>
    <w:rsid w:val="00795D87"/>
    <w:rsid w:val="00795D96"/>
    <w:rsid w:val="00795DAD"/>
    <w:rsid w:val="00795EC7"/>
    <w:rsid w:val="00795FDA"/>
    <w:rsid w:val="00796045"/>
    <w:rsid w:val="00796079"/>
    <w:rsid w:val="0079610B"/>
    <w:rsid w:val="00796188"/>
    <w:rsid w:val="0079625E"/>
    <w:rsid w:val="00796327"/>
    <w:rsid w:val="0079638F"/>
    <w:rsid w:val="007963E5"/>
    <w:rsid w:val="00796574"/>
    <w:rsid w:val="007966A8"/>
    <w:rsid w:val="007966D9"/>
    <w:rsid w:val="00796861"/>
    <w:rsid w:val="00796A3E"/>
    <w:rsid w:val="00796A83"/>
    <w:rsid w:val="00796ADC"/>
    <w:rsid w:val="00796BAB"/>
    <w:rsid w:val="00796BB3"/>
    <w:rsid w:val="00796D2B"/>
    <w:rsid w:val="00796ED3"/>
    <w:rsid w:val="00796F0C"/>
    <w:rsid w:val="00796F99"/>
    <w:rsid w:val="00796F9A"/>
    <w:rsid w:val="00797128"/>
    <w:rsid w:val="007972F7"/>
    <w:rsid w:val="0079736F"/>
    <w:rsid w:val="00797471"/>
    <w:rsid w:val="0079778E"/>
    <w:rsid w:val="0079799B"/>
    <w:rsid w:val="00797AB1"/>
    <w:rsid w:val="00797B91"/>
    <w:rsid w:val="00797B98"/>
    <w:rsid w:val="00797E5B"/>
    <w:rsid w:val="00797E68"/>
    <w:rsid w:val="00797E76"/>
    <w:rsid w:val="00797F84"/>
    <w:rsid w:val="00797F9E"/>
    <w:rsid w:val="007A0041"/>
    <w:rsid w:val="007A0119"/>
    <w:rsid w:val="007A0129"/>
    <w:rsid w:val="007A0160"/>
    <w:rsid w:val="007A035B"/>
    <w:rsid w:val="007A03B0"/>
    <w:rsid w:val="007A03C6"/>
    <w:rsid w:val="007A0469"/>
    <w:rsid w:val="007A0633"/>
    <w:rsid w:val="007A069B"/>
    <w:rsid w:val="007A07DB"/>
    <w:rsid w:val="007A0926"/>
    <w:rsid w:val="007A0933"/>
    <w:rsid w:val="007A09C8"/>
    <w:rsid w:val="007A09E8"/>
    <w:rsid w:val="007A0A3E"/>
    <w:rsid w:val="007A0A89"/>
    <w:rsid w:val="007A0A9C"/>
    <w:rsid w:val="007A0D43"/>
    <w:rsid w:val="007A0DDC"/>
    <w:rsid w:val="007A0E7E"/>
    <w:rsid w:val="007A0EC3"/>
    <w:rsid w:val="007A0ECE"/>
    <w:rsid w:val="007A0F94"/>
    <w:rsid w:val="007A11F1"/>
    <w:rsid w:val="007A12C5"/>
    <w:rsid w:val="007A1372"/>
    <w:rsid w:val="007A1408"/>
    <w:rsid w:val="007A1427"/>
    <w:rsid w:val="007A14D3"/>
    <w:rsid w:val="007A1554"/>
    <w:rsid w:val="007A164C"/>
    <w:rsid w:val="007A1927"/>
    <w:rsid w:val="007A1B98"/>
    <w:rsid w:val="007A1C1A"/>
    <w:rsid w:val="007A1C20"/>
    <w:rsid w:val="007A1D32"/>
    <w:rsid w:val="007A1E08"/>
    <w:rsid w:val="007A206E"/>
    <w:rsid w:val="007A2179"/>
    <w:rsid w:val="007A2215"/>
    <w:rsid w:val="007A22CB"/>
    <w:rsid w:val="007A22D0"/>
    <w:rsid w:val="007A22ED"/>
    <w:rsid w:val="007A241A"/>
    <w:rsid w:val="007A2488"/>
    <w:rsid w:val="007A24D8"/>
    <w:rsid w:val="007A25C3"/>
    <w:rsid w:val="007A296D"/>
    <w:rsid w:val="007A2A2B"/>
    <w:rsid w:val="007A2A87"/>
    <w:rsid w:val="007A2CB3"/>
    <w:rsid w:val="007A2E21"/>
    <w:rsid w:val="007A2F11"/>
    <w:rsid w:val="007A2F5A"/>
    <w:rsid w:val="007A2F67"/>
    <w:rsid w:val="007A2F7E"/>
    <w:rsid w:val="007A2F8B"/>
    <w:rsid w:val="007A2F97"/>
    <w:rsid w:val="007A3059"/>
    <w:rsid w:val="007A3158"/>
    <w:rsid w:val="007A32DD"/>
    <w:rsid w:val="007A3301"/>
    <w:rsid w:val="007A33C7"/>
    <w:rsid w:val="007A3422"/>
    <w:rsid w:val="007A3484"/>
    <w:rsid w:val="007A34D7"/>
    <w:rsid w:val="007A34DE"/>
    <w:rsid w:val="007A34E3"/>
    <w:rsid w:val="007A3597"/>
    <w:rsid w:val="007A3601"/>
    <w:rsid w:val="007A368D"/>
    <w:rsid w:val="007A36A8"/>
    <w:rsid w:val="007A374A"/>
    <w:rsid w:val="007A37FE"/>
    <w:rsid w:val="007A387E"/>
    <w:rsid w:val="007A38B2"/>
    <w:rsid w:val="007A390A"/>
    <w:rsid w:val="007A3A00"/>
    <w:rsid w:val="007A3A65"/>
    <w:rsid w:val="007A3C51"/>
    <w:rsid w:val="007A3CBE"/>
    <w:rsid w:val="007A3CC6"/>
    <w:rsid w:val="007A3CE9"/>
    <w:rsid w:val="007A3DA6"/>
    <w:rsid w:val="007A3F78"/>
    <w:rsid w:val="007A405A"/>
    <w:rsid w:val="007A40B5"/>
    <w:rsid w:val="007A40B9"/>
    <w:rsid w:val="007A4115"/>
    <w:rsid w:val="007A4159"/>
    <w:rsid w:val="007A41BA"/>
    <w:rsid w:val="007A41C6"/>
    <w:rsid w:val="007A4294"/>
    <w:rsid w:val="007A42D3"/>
    <w:rsid w:val="007A4364"/>
    <w:rsid w:val="007A43A8"/>
    <w:rsid w:val="007A44AB"/>
    <w:rsid w:val="007A44C4"/>
    <w:rsid w:val="007A44FB"/>
    <w:rsid w:val="007A4571"/>
    <w:rsid w:val="007A4633"/>
    <w:rsid w:val="007A4695"/>
    <w:rsid w:val="007A4870"/>
    <w:rsid w:val="007A4945"/>
    <w:rsid w:val="007A4A6D"/>
    <w:rsid w:val="007A4A9F"/>
    <w:rsid w:val="007A4C64"/>
    <w:rsid w:val="007A4D0D"/>
    <w:rsid w:val="007A4D96"/>
    <w:rsid w:val="007A4FC7"/>
    <w:rsid w:val="007A4FE7"/>
    <w:rsid w:val="007A5034"/>
    <w:rsid w:val="007A511C"/>
    <w:rsid w:val="007A5155"/>
    <w:rsid w:val="007A5472"/>
    <w:rsid w:val="007A5483"/>
    <w:rsid w:val="007A54DD"/>
    <w:rsid w:val="007A54F8"/>
    <w:rsid w:val="007A565F"/>
    <w:rsid w:val="007A56A8"/>
    <w:rsid w:val="007A5762"/>
    <w:rsid w:val="007A581A"/>
    <w:rsid w:val="007A5A5E"/>
    <w:rsid w:val="007A5AA5"/>
    <w:rsid w:val="007A5C2F"/>
    <w:rsid w:val="007A5CEB"/>
    <w:rsid w:val="007A5E7C"/>
    <w:rsid w:val="007A5FFF"/>
    <w:rsid w:val="007A6004"/>
    <w:rsid w:val="007A6046"/>
    <w:rsid w:val="007A60BF"/>
    <w:rsid w:val="007A614C"/>
    <w:rsid w:val="007A6306"/>
    <w:rsid w:val="007A636D"/>
    <w:rsid w:val="007A640B"/>
    <w:rsid w:val="007A64F3"/>
    <w:rsid w:val="007A66BF"/>
    <w:rsid w:val="007A6863"/>
    <w:rsid w:val="007A68FF"/>
    <w:rsid w:val="007A6972"/>
    <w:rsid w:val="007A6A1B"/>
    <w:rsid w:val="007A6A1E"/>
    <w:rsid w:val="007A6AFA"/>
    <w:rsid w:val="007A6D05"/>
    <w:rsid w:val="007A6DDD"/>
    <w:rsid w:val="007A6DF0"/>
    <w:rsid w:val="007A6E5E"/>
    <w:rsid w:val="007A6ECA"/>
    <w:rsid w:val="007A6F30"/>
    <w:rsid w:val="007A6FE0"/>
    <w:rsid w:val="007A7053"/>
    <w:rsid w:val="007A7089"/>
    <w:rsid w:val="007A709E"/>
    <w:rsid w:val="007A7197"/>
    <w:rsid w:val="007A71AB"/>
    <w:rsid w:val="007A7255"/>
    <w:rsid w:val="007A7298"/>
    <w:rsid w:val="007A72B4"/>
    <w:rsid w:val="007A72B8"/>
    <w:rsid w:val="007A72BD"/>
    <w:rsid w:val="007A73F9"/>
    <w:rsid w:val="007A7472"/>
    <w:rsid w:val="007A74B4"/>
    <w:rsid w:val="007A74F3"/>
    <w:rsid w:val="007A7616"/>
    <w:rsid w:val="007A7734"/>
    <w:rsid w:val="007A782E"/>
    <w:rsid w:val="007A7870"/>
    <w:rsid w:val="007A78F6"/>
    <w:rsid w:val="007A79BB"/>
    <w:rsid w:val="007A7ADC"/>
    <w:rsid w:val="007A7BB9"/>
    <w:rsid w:val="007A7BFA"/>
    <w:rsid w:val="007A7C39"/>
    <w:rsid w:val="007A7DE9"/>
    <w:rsid w:val="007A7E68"/>
    <w:rsid w:val="007A7E75"/>
    <w:rsid w:val="007A7F54"/>
    <w:rsid w:val="007A7F87"/>
    <w:rsid w:val="007A7FBA"/>
    <w:rsid w:val="007A7FE1"/>
    <w:rsid w:val="007A7FE9"/>
    <w:rsid w:val="007B00D4"/>
    <w:rsid w:val="007B0217"/>
    <w:rsid w:val="007B02B2"/>
    <w:rsid w:val="007B03C6"/>
    <w:rsid w:val="007B0466"/>
    <w:rsid w:val="007B05B3"/>
    <w:rsid w:val="007B088A"/>
    <w:rsid w:val="007B08C7"/>
    <w:rsid w:val="007B09FE"/>
    <w:rsid w:val="007B0A9D"/>
    <w:rsid w:val="007B0AAC"/>
    <w:rsid w:val="007B0B23"/>
    <w:rsid w:val="007B0D93"/>
    <w:rsid w:val="007B0DE5"/>
    <w:rsid w:val="007B0F20"/>
    <w:rsid w:val="007B0FDE"/>
    <w:rsid w:val="007B1017"/>
    <w:rsid w:val="007B101B"/>
    <w:rsid w:val="007B1069"/>
    <w:rsid w:val="007B112D"/>
    <w:rsid w:val="007B11A5"/>
    <w:rsid w:val="007B11E5"/>
    <w:rsid w:val="007B135C"/>
    <w:rsid w:val="007B13EA"/>
    <w:rsid w:val="007B14B9"/>
    <w:rsid w:val="007B157F"/>
    <w:rsid w:val="007B15F4"/>
    <w:rsid w:val="007B17C9"/>
    <w:rsid w:val="007B17EE"/>
    <w:rsid w:val="007B1803"/>
    <w:rsid w:val="007B1809"/>
    <w:rsid w:val="007B1832"/>
    <w:rsid w:val="007B1871"/>
    <w:rsid w:val="007B192F"/>
    <w:rsid w:val="007B1942"/>
    <w:rsid w:val="007B196E"/>
    <w:rsid w:val="007B1A0A"/>
    <w:rsid w:val="007B1A39"/>
    <w:rsid w:val="007B1AB1"/>
    <w:rsid w:val="007B1AE7"/>
    <w:rsid w:val="007B1B5F"/>
    <w:rsid w:val="007B1D2F"/>
    <w:rsid w:val="007B1D5A"/>
    <w:rsid w:val="007B1DD2"/>
    <w:rsid w:val="007B1DF6"/>
    <w:rsid w:val="007B1DFF"/>
    <w:rsid w:val="007B1F97"/>
    <w:rsid w:val="007B2045"/>
    <w:rsid w:val="007B249F"/>
    <w:rsid w:val="007B253A"/>
    <w:rsid w:val="007B26CD"/>
    <w:rsid w:val="007B2923"/>
    <w:rsid w:val="007B292D"/>
    <w:rsid w:val="007B2BA6"/>
    <w:rsid w:val="007B2E01"/>
    <w:rsid w:val="007B2E6D"/>
    <w:rsid w:val="007B34A3"/>
    <w:rsid w:val="007B364F"/>
    <w:rsid w:val="007B36FF"/>
    <w:rsid w:val="007B37C8"/>
    <w:rsid w:val="007B37DF"/>
    <w:rsid w:val="007B380E"/>
    <w:rsid w:val="007B385F"/>
    <w:rsid w:val="007B3862"/>
    <w:rsid w:val="007B398B"/>
    <w:rsid w:val="007B3CA5"/>
    <w:rsid w:val="007B3CEA"/>
    <w:rsid w:val="007B3CEC"/>
    <w:rsid w:val="007B3DA6"/>
    <w:rsid w:val="007B3F39"/>
    <w:rsid w:val="007B3F55"/>
    <w:rsid w:val="007B3F62"/>
    <w:rsid w:val="007B4099"/>
    <w:rsid w:val="007B4153"/>
    <w:rsid w:val="007B4170"/>
    <w:rsid w:val="007B4196"/>
    <w:rsid w:val="007B41E6"/>
    <w:rsid w:val="007B4496"/>
    <w:rsid w:val="007B46D9"/>
    <w:rsid w:val="007B4735"/>
    <w:rsid w:val="007B4831"/>
    <w:rsid w:val="007B4983"/>
    <w:rsid w:val="007B49D3"/>
    <w:rsid w:val="007B4ACD"/>
    <w:rsid w:val="007B4B1E"/>
    <w:rsid w:val="007B4C35"/>
    <w:rsid w:val="007B4C4B"/>
    <w:rsid w:val="007B4CFE"/>
    <w:rsid w:val="007B4DDB"/>
    <w:rsid w:val="007B4E61"/>
    <w:rsid w:val="007B4E8E"/>
    <w:rsid w:val="007B4F14"/>
    <w:rsid w:val="007B4FA2"/>
    <w:rsid w:val="007B50EA"/>
    <w:rsid w:val="007B5362"/>
    <w:rsid w:val="007B53E3"/>
    <w:rsid w:val="007B5496"/>
    <w:rsid w:val="007B550D"/>
    <w:rsid w:val="007B553E"/>
    <w:rsid w:val="007B588A"/>
    <w:rsid w:val="007B58D1"/>
    <w:rsid w:val="007B5B0A"/>
    <w:rsid w:val="007B5BC5"/>
    <w:rsid w:val="007B5C57"/>
    <w:rsid w:val="007B5C8C"/>
    <w:rsid w:val="007B5DAB"/>
    <w:rsid w:val="007B5DDA"/>
    <w:rsid w:val="007B5E17"/>
    <w:rsid w:val="007B5E6C"/>
    <w:rsid w:val="007B5F9A"/>
    <w:rsid w:val="007B60F3"/>
    <w:rsid w:val="007B619A"/>
    <w:rsid w:val="007B6386"/>
    <w:rsid w:val="007B6447"/>
    <w:rsid w:val="007B64EB"/>
    <w:rsid w:val="007B6730"/>
    <w:rsid w:val="007B6763"/>
    <w:rsid w:val="007B67B2"/>
    <w:rsid w:val="007B6892"/>
    <w:rsid w:val="007B692D"/>
    <w:rsid w:val="007B697E"/>
    <w:rsid w:val="007B6996"/>
    <w:rsid w:val="007B6A19"/>
    <w:rsid w:val="007B6A71"/>
    <w:rsid w:val="007B6B58"/>
    <w:rsid w:val="007B6D6B"/>
    <w:rsid w:val="007B6EE3"/>
    <w:rsid w:val="007B6FB0"/>
    <w:rsid w:val="007B6FC6"/>
    <w:rsid w:val="007B7019"/>
    <w:rsid w:val="007B70B2"/>
    <w:rsid w:val="007B712E"/>
    <w:rsid w:val="007B7227"/>
    <w:rsid w:val="007B72A2"/>
    <w:rsid w:val="007B72C1"/>
    <w:rsid w:val="007B72D0"/>
    <w:rsid w:val="007B72D7"/>
    <w:rsid w:val="007B7416"/>
    <w:rsid w:val="007B7463"/>
    <w:rsid w:val="007B7472"/>
    <w:rsid w:val="007B7608"/>
    <w:rsid w:val="007B76CD"/>
    <w:rsid w:val="007B76D7"/>
    <w:rsid w:val="007B7781"/>
    <w:rsid w:val="007B7787"/>
    <w:rsid w:val="007B7829"/>
    <w:rsid w:val="007B7833"/>
    <w:rsid w:val="007B7A7B"/>
    <w:rsid w:val="007B7C6E"/>
    <w:rsid w:val="007B7C94"/>
    <w:rsid w:val="007B7D42"/>
    <w:rsid w:val="007B7FE8"/>
    <w:rsid w:val="007C0260"/>
    <w:rsid w:val="007C029D"/>
    <w:rsid w:val="007C02B5"/>
    <w:rsid w:val="007C02BD"/>
    <w:rsid w:val="007C02F5"/>
    <w:rsid w:val="007C0339"/>
    <w:rsid w:val="007C0511"/>
    <w:rsid w:val="007C08D3"/>
    <w:rsid w:val="007C090C"/>
    <w:rsid w:val="007C0A0C"/>
    <w:rsid w:val="007C0B15"/>
    <w:rsid w:val="007C0C48"/>
    <w:rsid w:val="007C0C80"/>
    <w:rsid w:val="007C0ED4"/>
    <w:rsid w:val="007C0FCB"/>
    <w:rsid w:val="007C0FCE"/>
    <w:rsid w:val="007C103E"/>
    <w:rsid w:val="007C10A8"/>
    <w:rsid w:val="007C115B"/>
    <w:rsid w:val="007C117F"/>
    <w:rsid w:val="007C12F0"/>
    <w:rsid w:val="007C133B"/>
    <w:rsid w:val="007C13BC"/>
    <w:rsid w:val="007C14F5"/>
    <w:rsid w:val="007C1608"/>
    <w:rsid w:val="007C177B"/>
    <w:rsid w:val="007C17B0"/>
    <w:rsid w:val="007C1869"/>
    <w:rsid w:val="007C1875"/>
    <w:rsid w:val="007C18E6"/>
    <w:rsid w:val="007C19B2"/>
    <w:rsid w:val="007C19E1"/>
    <w:rsid w:val="007C19F3"/>
    <w:rsid w:val="007C1B9B"/>
    <w:rsid w:val="007C1D12"/>
    <w:rsid w:val="007C1D8B"/>
    <w:rsid w:val="007C1DCE"/>
    <w:rsid w:val="007C1E40"/>
    <w:rsid w:val="007C1E94"/>
    <w:rsid w:val="007C1FB7"/>
    <w:rsid w:val="007C1FF0"/>
    <w:rsid w:val="007C215E"/>
    <w:rsid w:val="007C2162"/>
    <w:rsid w:val="007C22A3"/>
    <w:rsid w:val="007C22DB"/>
    <w:rsid w:val="007C235B"/>
    <w:rsid w:val="007C240D"/>
    <w:rsid w:val="007C24B1"/>
    <w:rsid w:val="007C24BB"/>
    <w:rsid w:val="007C2505"/>
    <w:rsid w:val="007C2528"/>
    <w:rsid w:val="007C281F"/>
    <w:rsid w:val="007C284C"/>
    <w:rsid w:val="007C2923"/>
    <w:rsid w:val="007C2AF7"/>
    <w:rsid w:val="007C2BC7"/>
    <w:rsid w:val="007C2BF1"/>
    <w:rsid w:val="007C2C7C"/>
    <w:rsid w:val="007C2E74"/>
    <w:rsid w:val="007C30F6"/>
    <w:rsid w:val="007C3132"/>
    <w:rsid w:val="007C3152"/>
    <w:rsid w:val="007C31D5"/>
    <w:rsid w:val="007C31EC"/>
    <w:rsid w:val="007C324B"/>
    <w:rsid w:val="007C325A"/>
    <w:rsid w:val="007C32AE"/>
    <w:rsid w:val="007C3324"/>
    <w:rsid w:val="007C3370"/>
    <w:rsid w:val="007C343B"/>
    <w:rsid w:val="007C3467"/>
    <w:rsid w:val="007C35D5"/>
    <w:rsid w:val="007C3646"/>
    <w:rsid w:val="007C364B"/>
    <w:rsid w:val="007C36BC"/>
    <w:rsid w:val="007C37A9"/>
    <w:rsid w:val="007C3AD9"/>
    <w:rsid w:val="007C3BBC"/>
    <w:rsid w:val="007C3C25"/>
    <w:rsid w:val="007C3C49"/>
    <w:rsid w:val="007C3D4E"/>
    <w:rsid w:val="007C3E78"/>
    <w:rsid w:val="007C3F0E"/>
    <w:rsid w:val="007C40B7"/>
    <w:rsid w:val="007C4144"/>
    <w:rsid w:val="007C4176"/>
    <w:rsid w:val="007C425E"/>
    <w:rsid w:val="007C4347"/>
    <w:rsid w:val="007C4350"/>
    <w:rsid w:val="007C4420"/>
    <w:rsid w:val="007C442E"/>
    <w:rsid w:val="007C44F3"/>
    <w:rsid w:val="007C456A"/>
    <w:rsid w:val="007C459C"/>
    <w:rsid w:val="007C45B3"/>
    <w:rsid w:val="007C46A3"/>
    <w:rsid w:val="007C46C6"/>
    <w:rsid w:val="007C476F"/>
    <w:rsid w:val="007C489D"/>
    <w:rsid w:val="007C4B0A"/>
    <w:rsid w:val="007C4C1F"/>
    <w:rsid w:val="007C4C82"/>
    <w:rsid w:val="007C4D7C"/>
    <w:rsid w:val="007C4D97"/>
    <w:rsid w:val="007C4DE0"/>
    <w:rsid w:val="007C4DEA"/>
    <w:rsid w:val="007C4F7B"/>
    <w:rsid w:val="007C5014"/>
    <w:rsid w:val="007C502C"/>
    <w:rsid w:val="007C50E3"/>
    <w:rsid w:val="007C5420"/>
    <w:rsid w:val="007C5479"/>
    <w:rsid w:val="007C54D6"/>
    <w:rsid w:val="007C54F8"/>
    <w:rsid w:val="007C55B7"/>
    <w:rsid w:val="007C567B"/>
    <w:rsid w:val="007C56B8"/>
    <w:rsid w:val="007C592C"/>
    <w:rsid w:val="007C59F2"/>
    <w:rsid w:val="007C5B14"/>
    <w:rsid w:val="007C5B63"/>
    <w:rsid w:val="007C5B8B"/>
    <w:rsid w:val="007C5C08"/>
    <w:rsid w:val="007C5C8A"/>
    <w:rsid w:val="007C5DB5"/>
    <w:rsid w:val="007C5E81"/>
    <w:rsid w:val="007C5ECB"/>
    <w:rsid w:val="007C5F3F"/>
    <w:rsid w:val="007C5FF3"/>
    <w:rsid w:val="007C6101"/>
    <w:rsid w:val="007C617F"/>
    <w:rsid w:val="007C6252"/>
    <w:rsid w:val="007C6387"/>
    <w:rsid w:val="007C6594"/>
    <w:rsid w:val="007C66F3"/>
    <w:rsid w:val="007C68E5"/>
    <w:rsid w:val="007C6922"/>
    <w:rsid w:val="007C693B"/>
    <w:rsid w:val="007C698B"/>
    <w:rsid w:val="007C6B8D"/>
    <w:rsid w:val="007C6B99"/>
    <w:rsid w:val="007C6BFD"/>
    <w:rsid w:val="007C6C4E"/>
    <w:rsid w:val="007C6DA6"/>
    <w:rsid w:val="007C6EA3"/>
    <w:rsid w:val="007C6EB4"/>
    <w:rsid w:val="007C6F81"/>
    <w:rsid w:val="007C7175"/>
    <w:rsid w:val="007C7276"/>
    <w:rsid w:val="007C739C"/>
    <w:rsid w:val="007C7484"/>
    <w:rsid w:val="007C763D"/>
    <w:rsid w:val="007C76CD"/>
    <w:rsid w:val="007C76CE"/>
    <w:rsid w:val="007C7A0A"/>
    <w:rsid w:val="007C7AE1"/>
    <w:rsid w:val="007C7B3C"/>
    <w:rsid w:val="007C7BFA"/>
    <w:rsid w:val="007C7C68"/>
    <w:rsid w:val="007C7C7B"/>
    <w:rsid w:val="007C7C7C"/>
    <w:rsid w:val="007C7CB8"/>
    <w:rsid w:val="007C7CF8"/>
    <w:rsid w:val="007C7DBF"/>
    <w:rsid w:val="007C7E69"/>
    <w:rsid w:val="007C7F34"/>
    <w:rsid w:val="007C7F9A"/>
    <w:rsid w:val="007C7F9B"/>
    <w:rsid w:val="007CE891"/>
    <w:rsid w:val="007D0011"/>
    <w:rsid w:val="007D00EE"/>
    <w:rsid w:val="007D00F9"/>
    <w:rsid w:val="007D0170"/>
    <w:rsid w:val="007D0358"/>
    <w:rsid w:val="007D03CF"/>
    <w:rsid w:val="007D03E8"/>
    <w:rsid w:val="007D05BC"/>
    <w:rsid w:val="007D063B"/>
    <w:rsid w:val="007D0693"/>
    <w:rsid w:val="007D06AD"/>
    <w:rsid w:val="007D072F"/>
    <w:rsid w:val="007D0AAC"/>
    <w:rsid w:val="007D0D77"/>
    <w:rsid w:val="007D0DB6"/>
    <w:rsid w:val="007D0E35"/>
    <w:rsid w:val="007D0E8F"/>
    <w:rsid w:val="007D0F6F"/>
    <w:rsid w:val="007D10AA"/>
    <w:rsid w:val="007D10E2"/>
    <w:rsid w:val="007D13D3"/>
    <w:rsid w:val="007D13EE"/>
    <w:rsid w:val="007D1482"/>
    <w:rsid w:val="007D150E"/>
    <w:rsid w:val="007D154E"/>
    <w:rsid w:val="007D15F0"/>
    <w:rsid w:val="007D160F"/>
    <w:rsid w:val="007D16CB"/>
    <w:rsid w:val="007D1701"/>
    <w:rsid w:val="007D1711"/>
    <w:rsid w:val="007D1762"/>
    <w:rsid w:val="007D19E5"/>
    <w:rsid w:val="007D1B66"/>
    <w:rsid w:val="007D1BD6"/>
    <w:rsid w:val="007D1CB7"/>
    <w:rsid w:val="007D1CDC"/>
    <w:rsid w:val="007D1DF8"/>
    <w:rsid w:val="007D2038"/>
    <w:rsid w:val="007D20AB"/>
    <w:rsid w:val="007D2130"/>
    <w:rsid w:val="007D2136"/>
    <w:rsid w:val="007D219C"/>
    <w:rsid w:val="007D231C"/>
    <w:rsid w:val="007D23D8"/>
    <w:rsid w:val="007D2433"/>
    <w:rsid w:val="007D24F8"/>
    <w:rsid w:val="007D25DE"/>
    <w:rsid w:val="007D25E3"/>
    <w:rsid w:val="007D2647"/>
    <w:rsid w:val="007D2798"/>
    <w:rsid w:val="007D28B3"/>
    <w:rsid w:val="007D297E"/>
    <w:rsid w:val="007D2A66"/>
    <w:rsid w:val="007D2AAB"/>
    <w:rsid w:val="007D2AD9"/>
    <w:rsid w:val="007D2B96"/>
    <w:rsid w:val="007D2BA2"/>
    <w:rsid w:val="007D2BD4"/>
    <w:rsid w:val="007D2C72"/>
    <w:rsid w:val="007D2C96"/>
    <w:rsid w:val="007D2D5E"/>
    <w:rsid w:val="007D2EF2"/>
    <w:rsid w:val="007D2EFC"/>
    <w:rsid w:val="007D3080"/>
    <w:rsid w:val="007D312F"/>
    <w:rsid w:val="007D322E"/>
    <w:rsid w:val="007D33A3"/>
    <w:rsid w:val="007D33C5"/>
    <w:rsid w:val="007D3452"/>
    <w:rsid w:val="007D36AF"/>
    <w:rsid w:val="007D36E5"/>
    <w:rsid w:val="007D38BA"/>
    <w:rsid w:val="007D3915"/>
    <w:rsid w:val="007D395C"/>
    <w:rsid w:val="007D39CB"/>
    <w:rsid w:val="007D39E6"/>
    <w:rsid w:val="007D3AE7"/>
    <w:rsid w:val="007D3B04"/>
    <w:rsid w:val="007D3EF1"/>
    <w:rsid w:val="007D4063"/>
    <w:rsid w:val="007D40EC"/>
    <w:rsid w:val="007D42DF"/>
    <w:rsid w:val="007D42FE"/>
    <w:rsid w:val="007D43F2"/>
    <w:rsid w:val="007D4480"/>
    <w:rsid w:val="007D44ED"/>
    <w:rsid w:val="007D4563"/>
    <w:rsid w:val="007D4677"/>
    <w:rsid w:val="007D46C7"/>
    <w:rsid w:val="007D46DE"/>
    <w:rsid w:val="007D474C"/>
    <w:rsid w:val="007D47AA"/>
    <w:rsid w:val="007D4814"/>
    <w:rsid w:val="007D486A"/>
    <w:rsid w:val="007D489F"/>
    <w:rsid w:val="007D48A0"/>
    <w:rsid w:val="007D4930"/>
    <w:rsid w:val="007D49EA"/>
    <w:rsid w:val="007D4A77"/>
    <w:rsid w:val="007D4B8E"/>
    <w:rsid w:val="007D4CFD"/>
    <w:rsid w:val="007D4D20"/>
    <w:rsid w:val="007D4D34"/>
    <w:rsid w:val="007D4D74"/>
    <w:rsid w:val="007D4E41"/>
    <w:rsid w:val="007D4EFF"/>
    <w:rsid w:val="007D4F2C"/>
    <w:rsid w:val="007D51A0"/>
    <w:rsid w:val="007D537A"/>
    <w:rsid w:val="007D53FF"/>
    <w:rsid w:val="007D5423"/>
    <w:rsid w:val="007D5510"/>
    <w:rsid w:val="007D56E4"/>
    <w:rsid w:val="007D5731"/>
    <w:rsid w:val="007D57FE"/>
    <w:rsid w:val="007D5888"/>
    <w:rsid w:val="007D58BE"/>
    <w:rsid w:val="007D595E"/>
    <w:rsid w:val="007D5A6E"/>
    <w:rsid w:val="007D5AD5"/>
    <w:rsid w:val="007D5BD0"/>
    <w:rsid w:val="007D5D90"/>
    <w:rsid w:val="007D5E83"/>
    <w:rsid w:val="007D5EDD"/>
    <w:rsid w:val="007D5F5B"/>
    <w:rsid w:val="007D602A"/>
    <w:rsid w:val="007D60D0"/>
    <w:rsid w:val="007D61A5"/>
    <w:rsid w:val="007D6203"/>
    <w:rsid w:val="007D62FD"/>
    <w:rsid w:val="007D649B"/>
    <w:rsid w:val="007D6642"/>
    <w:rsid w:val="007D6770"/>
    <w:rsid w:val="007D6795"/>
    <w:rsid w:val="007D68CA"/>
    <w:rsid w:val="007D69DC"/>
    <w:rsid w:val="007D69E3"/>
    <w:rsid w:val="007D6A96"/>
    <w:rsid w:val="007D6AA8"/>
    <w:rsid w:val="007D6AC4"/>
    <w:rsid w:val="007D6B56"/>
    <w:rsid w:val="007D6E05"/>
    <w:rsid w:val="007D6E7C"/>
    <w:rsid w:val="007D6EEC"/>
    <w:rsid w:val="007D6F6F"/>
    <w:rsid w:val="007D7131"/>
    <w:rsid w:val="007D7193"/>
    <w:rsid w:val="007D71F3"/>
    <w:rsid w:val="007D72DB"/>
    <w:rsid w:val="007D73C0"/>
    <w:rsid w:val="007D73D4"/>
    <w:rsid w:val="007D74C1"/>
    <w:rsid w:val="007D74D4"/>
    <w:rsid w:val="007D74FA"/>
    <w:rsid w:val="007D75C0"/>
    <w:rsid w:val="007D770A"/>
    <w:rsid w:val="007D7960"/>
    <w:rsid w:val="007D7A74"/>
    <w:rsid w:val="007D7AB3"/>
    <w:rsid w:val="007D7BCF"/>
    <w:rsid w:val="007D7C3A"/>
    <w:rsid w:val="007D7C3B"/>
    <w:rsid w:val="007D7D4A"/>
    <w:rsid w:val="007E018E"/>
    <w:rsid w:val="007E01A0"/>
    <w:rsid w:val="007E01EF"/>
    <w:rsid w:val="007E02E6"/>
    <w:rsid w:val="007E070B"/>
    <w:rsid w:val="007E0739"/>
    <w:rsid w:val="007E07E7"/>
    <w:rsid w:val="007E07E9"/>
    <w:rsid w:val="007E08A8"/>
    <w:rsid w:val="007E0913"/>
    <w:rsid w:val="007E0A57"/>
    <w:rsid w:val="007E0BC3"/>
    <w:rsid w:val="007E0CAF"/>
    <w:rsid w:val="007E0CFC"/>
    <w:rsid w:val="007E0D49"/>
    <w:rsid w:val="007E0DAB"/>
    <w:rsid w:val="007E10C6"/>
    <w:rsid w:val="007E10C7"/>
    <w:rsid w:val="007E1202"/>
    <w:rsid w:val="007E12BC"/>
    <w:rsid w:val="007E12DA"/>
    <w:rsid w:val="007E1327"/>
    <w:rsid w:val="007E1389"/>
    <w:rsid w:val="007E158C"/>
    <w:rsid w:val="007E1686"/>
    <w:rsid w:val="007E169F"/>
    <w:rsid w:val="007E171A"/>
    <w:rsid w:val="007E1765"/>
    <w:rsid w:val="007E179F"/>
    <w:rsid w:val="007E17FC"/>
    <w:rsid w:val="007E18FB"/>
    <w:rsid w:val="007E1A27"/>
    <w:rsid w:val="007E1BED"/>
    <w:rsid w:val="007E1C37"/>
    <w:rsid w:val="007E1C4F"/>
    <w:rsid w:val="007E1C5B"/>
    <w:rsid w:val="007E1D3C"/>
    <w:rsid w:val="007E1E18"/>
    <w:rsid w:val="007E1E8C"/>
    <w:rsid w:val="007E203D"/>
    <w:rsid w:val="007E2083"/>
    <w:rsid w:val="007E20A6"/>
    <w:rsid w:val="007E20E0"/>
    <w:rsid w:val="007E2319"/>
    <w:rsid w:val="007E2350"/>
    <w:rsid w:val="007E2398"/>
    <w:rsid w:val="007E23F9"/>
    <w:rsid w:val="007E2463"/>
    <w:rsid w:val="007E270C"/>
    <w:rsid w:val="007E272A"/>
    <w:rsid w:val="007E2A00"/>
    <w:rsid w:val="007E2A4A"/>
    <w:rsid w:val="007E2B47"/>
    <w:rsid w:val="007E2B94"/>
    <w:rsid w:val="007E2BEA"/>
    <w:rsid w:val="007E2C1C"/>
    <w:rsid w:val="007E2E9A"/>
    <w:rsid w:val="007E2ED0"/>
    <w:rsid w:val="007E3001"/>
    <w:rsid w:val="007E31AA"/>
    <w:rsid w:val="007E335D"/>
    <w:rsid w:val="007E33A7"/>
    <w:rsid w:val="007E34EA"/>
    <w:rsid w:val="007E34F5"/>
    <w:rsid w:val="007E3706"/>
    <w:rsid w:val="007E3809"/>
    <w:rsid w:val="007E3918"/>
    <w:rsid w:val="007E3932"/>
    <w:rsid w:val="007E3959"/>
    <w:rsid w:val="007E39A5"/>
    <w:rsid w:val="007E39F9"/>
    <w:rsid w:val="007E3B5E"/>
    <w:rsid w:val="007E3C7F"/>
    <w:rsid w:val="007E3CC6"/>
    <w:rsid w:val="007E3FF3"/>
    <w:rsid w:val="007E402A"/>
    <w:rsid w:val="007E410E"/>
    <w:rsid w:val="007E428D"/>
    <w:rsid w:val="007E42AD"/>
    <w:rsid w:val="007E42B0"/>
    <w:rsid w:val="007E4388"/>
    <w:rsid w:val="007E44E5"/>
    <w:rsid w:val="007E45BB"/>
    <w:rsid w:val="007E471C"/>
    <w:rsid w:val="007E4864"/>
    <w:rsid w:val="007E4921"/>
    <w:rsid w:val="007E49C8"/>
    <w:rsid w:val="007E49E2"/>
    <w:rsid w:val="007E4BDE"/>
    <w:rsid w:val="007E4C39"/>
    <w:rsid w:val="007E4C76"/>
    <w:rsid w:val="007E4D49"/>
    <w:rsid w:val="007E4E58"/>
    <w:rsid w:val="007E4E9F"/>
    <w:rsid w:val="007E4F25"/>
    <w:rsid w:val="007E4FF0"/>
    <w:rsid w:val="007E502C"/>
    <w:rsid w:val="007E517B"/>
    <w:rsid w:val="007E5529"/>
    <w:rsid w:val="007E5564"/>
    <w:rsid w:val="007E55F7"/>
    <w:rsid w:val="007E5639"/>
    <w:rsid w:val="007E5659"/>
    <w:rsid w:val="007E58EF"/>
    <w:rsid w:val="007E5AB4"/>
    <w:rsid w:val="007E5B4A"/>
    <w:rsid w:val="007E5BCC"/>
    <w:rsid w:val="007E5C6B"/>
    <w:rsid w:val="007E5C8B"/>
    <w:rsid w:val="007E5CC5"/>
    <w:rsid w:val="007E5DB6"/>
    <w:rsid w:val="007E5FC0"/>
    <w:rsid w:val="007E6000"/>
    <w:rsid w:val="007E61B3"/>
    <w:rsid w:val="007E6525"/>
    <w:rsid w:val="007E6557"/>
    <w:rsid w:val="007E6606"/>
    <w:rsid w:val="007E6668"/>
    <w:rsid w:val="007E6763"/>
    <w:rsid w:val="007E6796"/>
    <w:rsid w:val="007E68D7"/>
    <w:rsid w:val="007E693C"/>
    <w:rsid w:val="007E6943"/>
    <w:rsid w:val="007E69B6"/>
    <w:rsid w:val="007E69D8"/>
    <w:rsid w:val="007E6A70"/>
    <w:rsid w:val="007E6B11"/>
    <w:rsid w:val="007E6EE4"/>
    <w:rsid w:val="007E6F2F"/>
    <w:rsid w:val="007E6F88"/>
    <w:rsid w:val="007E6FAF"/>
    <w:rsid w:val="007E6FC8"/>
    <w:rsid w:val="007E7113"/>
    <w:rsid w:val="007E71F7"/>
    <w:rsid w:val="007E71FB"/>
    <w:rsid w:val="007E7206"/>
    <w:rsid w:val="007E7229"/>
    <w:rsid w:val="007E72F6"/>
    <w:rsid w:val="007E730C"/>
    <w:rsid w:val="007E736E"/>
    <w:rsid w:val="007E73CA"/>
    <w:rsid w:val="007E73CC"/>
    <w:rsid w:val="007E7521"/>
    <w:rsid w:val="007E7562"/>
    <w:rsid w:val="007E7782"/>
    <w:rsid w:val="007E77B1"/>
    <w:rsid w:val="007E78F9"/>
    <w:rsid w:val="007E7A7A"/>
    <w:rsid w:val="007E7B18"/>
    <w:rsid w:val="007E7BEE"/>
    <w:rsid w:val="007E7BFF"/>
    <w:rsid w:val="007E7C3A"/>
    <w:rsid w:val="007E7C41"/>
    <w:rsid w:val="007E7C85"/>
    <w:rsid w:val="007E7E1A"/>
    <w:rsid w:val="007E7EE6"/>
    <w:rsid w:val="007E7EFD"/>
    <w:rsid w:val="007E7F46"/>
    <w:rsid w:val="007E7F62"/>
    <w:rsid w:val="007F004A"/>
    <w:rsid w:val="007F0079"/>
    <w:rsid w:val="007F01A6"/>
    <w:rsid w:val="007F01C6"/>
    <w:rsid w:val="007F01E2"/>
    <w:rsid w:val="007F041C"/>
    <w:rsid w:val="007F042B"/>
    <w:rsid w:val="007F0652"/>
    <w:rsid w:val="007F06C8"/>
    <w:rsid w:val="007F06E5"/>
    <w:rsid w:val="007F071E"/>
    <w:rsid w:val="007F0784"/>
    <w:rsid w:val="007F07D0"/>
    <w:rsid w:val="007F08AE"/>
    <w:rsid w:val="007F0951"/>
    <w:rsid w:val="007F0A1D"/>
    <w:rsid w:val="007F0A37"/>
    <w:rsid w:val="007F0A77"/>
    <w:rsid w:val="007F0ACB"/>
    <w:rsid w:val="007F0ADF"/>
    <w:rsid w:val="007F0B92"/>
    <w:rsid w:val="007F0D54"/>
    <w:rsid w:val="007F0DB9"/>
    <w:rsid w:val="007F0EFF"/>
    <w:rsid w:val="007F11EA"/>
    <w:rsid w:val="007F12E3"/>
    <w:rsid w:val="007F1389"/>
    <w:rsid w:val="007F13B9"/>
    <w:rsid w:val="007F13C6"/>
    <w:rsid w:val="007F1407"/>
    <w:rsid w:val="007F1437"/>
    <w:rsid w:val="007F1439"/>
    <w:rsid w:val="007F1638"/>
    <w:rsid w:val="007F192A"/>
    <w:rsid w:val="007F19B4"/>
    <w:rsid w:val="007F1A54"/>
    <w:rsid w:val="007F1B63"/>
    <w:rsid w:val="007F1C1E"/>
    <w:rsid w:val="007F1D95"/>
    <w:rsid w:val="007F1EE1"/>
    <w:rsid w:val="007F1FC0"/>
    <w:rsid w:val="007F2143"/>
    <w:rsid w:val="007F21CB"/>
    <w:rsid w:val="007F22BD"/>
    <w:rsid w:val="007F23E5"/>
    <w:rsid w:val="007F2489"/>
    <w:rsid w:val="007F26A8"/>
    <w:rsid w:val="007F27A7"/>
    <w:rsid w:val="007F2A64"/>
    <w:rsid w:val="007F2A8E"/>
    <w:rsid w:val="007F2B66"/>
    <w:rsid w:val="007F2BDD"/>
    <w:rsid w:val="007F2C46"/>
    <w:rsid w:val="007F2C82"/>
    <w:rsid w:val="007F2E9D"/>
    <w:rsid w:val="007F3006"/>
    <w:rsid w:val="007F308F"/>
    <w:rsid w:val="007F30E3"/>
    <w:rsid w:val="007F313D"/>
    <w:rsid w:val="007F3155"/>
    <w:rsid w:val="007F33CD"/>
    <w:rsid w:val="007F340F"/>
    <w:rsid w:val="007F35D8"/>
    <w:rsid w:val="007F3608"/>
    <w:rsid w:val="007F36BA"/>
    <w:rsid w:val="007F37AB"/>
    <w:rsid w:val="007F38BC"/>
    <w:rsid w:val="007F38EB"/>
    <w:rsid w:val="007F3978"/>
    <w:rsid w:val="007F398B"/>
    <w:rsid w:val="007F39FD"/>
    <w:rsid w:val="007F3ABF"/>
    <w:rsid w:val="007F3B6E"/>
    <w:rsid w:val="007F3BA1"/>
    <w:rsid w:val="007F3BC7"/>
    <w:rsid w:val="007F3C15"/>
    <w:rsid w:val="007F3CEC"/>
    <w:rsid w:val="007F3D12"/>
    <w:rsid w:val="007F3D68"/>
    <w:rsid w:val="007F3D8E"/>
    <w:rsid w:val="007F3DF9"/>
    <w:rsid w:val="007F3E39"/>
    <w:rsid w:val="007F3EB4"/>
    <w:rsid w:val="007F3EE0"/>
    <w:rsid w:val="007F3FA8"/>
    <w:rsid w:val="007F4039"/>
    <w:rsid w:val="007F4145"/>
    <w:rsid w:val="007F4332"/>
    <w:rsid w:val="007F4461"/>
    <w:rsid w:val="007F45AF"/>
    <w:rsid w:val="007F4654"/>
    <w:rsid w:val="007F475E"/>
    <w:rsid w:val="007F48A9"/>
    <w:rsid w:val="007F4955"/>
    <w:rsid w:val="007F498A"/>
    <w:rsid w:val="007F4AEB"/>
    <w:rsid w:val="007F4AF9"/>
    <w:rsid w:val="007F4CD6"/>
    <w:rsid w:val="007F4D6C"/>
    <w:rsid w:val="007F4DF9"/>
    <w:rsid w:val="007F4F66"/>
    <w:rsid w:val="007F4FFE"/>
    <w:rsid w:val="007F5101"/>
    <w:rsid w:val="007F5205"/>
    <w:rsid w:val="007F5302"/>
    <w:rsid w:val="007F539C"/>
    <w:rsid w:val="007F53F1"/>
    <w:rsid w:val="007F5426"/>
    <w:rsid w:val="007F549E"/>
    <w:rsid w:val="007F54CF"/>
    <w:rsid w:val="007F54F7"/>
    <w:rsid w:val="007F54FA"/>
    <w:rsid w:val="007F5678"/>
    <w:rsid w:val="007F57E3"/>
    <w:rsid w:val="007F5813"/>
    <w:rsid w:val="007F586E"/>
    <w:rsid w:val="007F58C8"/>
    <w:rsid w:val="007F5B53"/>
    <w:rsid w:val="007F5B63"/>
    <w:rsid w:val="007F5B89"/>
    <w:rsid w:val="007F5D2A"/>
    <w:rsid w:val="007F5D35"/>
    <w:rsid w:val="007F5E3E"/>
    <w:rsid w:val="007F5E63"/>
    <w:rsid w:val="007F5EA8"/>
    <w:rsid w:val="007F5FA7"/>
    <w:rsid w:val="007F6095"/>
    <w:rsid w:val="007F60BE"/>
    <w:rsid w:val="007F60DC"/>
    <w:rsid w:val="007F6109"/>
    <w:rsid w:val="007F6186"/>
    <w:rsid w:val="007F6318"/>
    <w:rsid w:val="007F6348"/>
    <w:rsid w:val="007F636B"/>
    <w:rsid w:val="007F6433"/>
    <w:rsid w:val="007F646A"/>
    <w:rsid w:val="007F6489"/>
    <w:rsid w:val="007F6510"/>
    <w:rsid w:val="007F66B7"/>
    <w:rsid w:val="007F66CE"/>
    <w:rsid w:val="007F6736"/>
    <w:rsid w:val="007F67B1"/>
    <w:rsid w:val="007F67D9"/>
    <w:rsid w:val="007F6839"/>
    <w:rsid w:val="007F6907"/>
    <w:rsid w:val="007F6951"/>
    <w:rsid w:val="007F699D"/>
    <w:rsid w:val="007F69B7"/>
    <w:rsid w:val="007F69C7"/>
    <w:rsid w:val="007F6A52"/>
    <w:rsid w:val="007F6B9F"/>
    <w:rsid w:val="007F6BCB"/>
    <w:rsid w:val="007F6BF1"/>
    <w:rsid w:val="007F6C35"/>
    <w:rsid w:val="007F6CB3"/>
    <w:rsid w:val="007F6E53"/>
    <w:rsid w:val="007F6E75"/>
    <w:rsid w:val="007F6F77"/>
    <w:rsid w:val="007F70D9"/>
    <w:rsid w:val="007F7115"/>
    <w:rsid w:val="007F715C"/>
    <w:rsid w:val="007F71E7"/>
    <w:rsid w:val="007F72AB"/>
    <w:rsid w:val="007F746A"/>
    <w:rsid w:val="007F74C4"/>
    <w:rsid w:val="007F74F3"/>
    <w:rsid w:val="007F75E3"/>
    <w:rsid w:val="007F761C"/>
    <w:rsid w:val="007F7684"/>
    <w:rsid w:val="007F76D9"/>
    <w:rsid w:val="007F7800"/>
    <w:rsid w:val="007F783D"/>
    <w:rsid w:val="007F7876"/>
    <w:rsid w:val="007F7917"/>
    <w:rsid w:val="007F796E"/>
    <w:rsid w:val="007F7BBC"/>
    <w:rsid w:val="007F7BDB"/>
    <w:rsid w:val="007F7D1A"/>
    <w:rsid w:val="007F7D35"/>
    <w:rsid w:val="007F7E00"/>
    <w:rsid w:val="0080007E"/>
    <w:rsid w:val="0080014A"/>
    <w:rsid w:val="0080019D"/>
    <w:rsid w:val="0080025C"/>
    <w:rsid w:val="008002E1"/>
    <w:rsid w:val="0080045B"/>
    <w:rsid w:val="008004C8"/>
    <w:rsid w:val="00800910"/>
    <w:rsid w:val="008009D7"/>
    <w:rsid w:val="008009F6"/>
    <w:rsid w:val="00800AF7"/>
    <w:rsid w:val="00800B0C"/>
    <w:rsid w:val="00800B2C"/>
    <w:rsid w:val="00800C16"/>
    <w:rsid w:val="00800DA1"/>
    <w:rsid w:val="00800E35"/>
    <w:rsid w:val="00800E68"/>
    <w:rsid w:val="00801165"/>
    <w:rsid w:val="008011C1"/>
    <w:rsid w:val="00801262"/>
    <w:rsid w:val="00801309"/>
    <w:rsid w:val="00801380"/>
    <w:rsid w:val="008013C7"/>
    <w:rsid w:val="00801483"/>
    <w:rsid w:val="008014F2"/>
    <w:rsid w:val="00801517"/>
    <w:rsid w:val="00801653"/>
    <w:rsid w:val="008017C3"/>
    <w:rsid w:val="008017F9"/>
    <w:rsid w:val="00801884"/>
    <w:rsid w:val="00801972"/>
    <w:rsid w:val="00801982"/>
    <w:rsid w:val="00801A06"/>
    <w:rsid w:val="00801A9E"/>
    <w:rsid w:val="00801C51"/>
    <w:rsid w:val="00801CA2"/>
    <w:rsid w:val="00801CF2"/>
    <w:rsid w:val="00801D4C"/>
    <w:rsid w:val="00801DA3"/>
    <w:rsid w:val="00801F42"/>
    <w:rsid w:val="008020C2"/>
    <w:rsid w:val="0080230E"/>
    <w:rsid w:val="008023C0"/>
    <w:rsid w:val="0080259C"/>
    <w:rsid w:val="00802686"/>
    <w:rsid w:val="0080269C"/>
    <w:rsid w:val="0080285B"/>
    <w:rsid w:val="008028DF"/>
    <w:rsid w:val="00802A03"/>
    <w:rsid w:val="00802A70"/>
    <w:rsid w:val="00802BAD"/>
    <w:rsid w:val="00802E23"/>
    <w:rsid w:val="00802E43"/>
    <w:rsid w:val="0080307A"/>
    <w:rsid w:val="008030B2"/>
    <w:rsid w:val="008030E1"/>
    <w:rsid w:val="0080310E"/>
    <w:rsid w:val="008032A2"/>
    <w:rsid w:val="008033F9"/>
    <w:rsid w:val="0080358B"/>
    <w:rsid w:val="008035BD"/>
    <w:rsid w:val="008035E6"/>
    <w:rsid w:val="008036A7"/>
    <w:rsid w:val="00803711"/>
    <w:rsid w:val="00803764"/>
    <w:rsid w:val="00803A48"/>
    <w:rsid w:val="00803B2E"/>
    <w:rsid w:val="00803C41"/>
    <w:rsid w:val="00803CD0"/>
    <w:rsid w:val="00803D9F"/>
    <w:rsid w:val="00803E10"/>
    <w:rsid w:val="00803F8D"/>
    <w:rsid w:val="00803FDD"/>
    <w:rsid w:val="00804080"/>
    <w:rsid w:val="00804110"/>
    <w:rsid w:val="008043CD"/>
    <w:rsid w:val="008045B6"/>
    <w:rsid w:val="008045DF"/>
    <w:rsid w:val="00804653"/>
    <w:rsid w:val="0080478E"/>
    <w:rsid w:val="00804791"/>
    <w:rsid w:val="00804959"/>
    <w:rsid w:val="00804A9E"/>
    <w:rsid w:val="00804C39"/>
    <w:rsid w:val="00804FF1"/>
    <w:rsid w:val="0080503D"/>
    <w:rsid w:val="008050A6"/>
    <w:rsid w:val="00805179"/>
    <w:rsid w:val="00805355"/>
    <w:rsid w:val="008053D7"/>
    <w:rsid w:val="00805576"/>
    <w:rsid w:val="0080557C"/>
    <w:rsid w:val="00805598"/>
    <w:rsid w:val="0080566D"/>
    <w:rsid w:val="008058FE"/>
    <w:rsid w:val="00805968"/>
    <w:rsid w:val="008059AB"/>
    <w:rsid w:val="00805A2A"/>
    <w:rsid w:val="00805C5F"/>
    <w:rsid w:val="00805E03"/>
    <w:rsid w:val="00805E1D"/>
    <w:rsid w:val="00805E5D"/>
    <w:rsid w:val="00805F2E"/>
    <w:rsid w:val="00806095"/>
    <w:rsid w:val="00806360"/>
    <w:rsid w:val="00806447"/>
    <w:rsid w:val="00806589"/>
    <w:rsid w:val="0080663B"/>
    <w:rsid w:val="008067CC"/>
    <w:rsid w:val="00806AA7"/>
    <w:rsid w:val="00806DE5"/>
    <w:rsid w:val="00806E96"/>
    <w:rsid w:val="00806F5B"/>
    <w:rsid w:val="00807007"/>
    <w:rsid w:val="00807078"/>
    <w:rsid w:val="00807173"/>
    <w:rsid w:val="00807239"/>
    <w:rsid w:val="00807369"/>
    <w:rsid w:val="00807385"/>
    <w:rsid w:val="008073A8"/>
    <w:rsid w:val="008073E3"/>
    <w:rsid w:val="00807432"/>
    <w:rsid w:val="00807465"/>
    <w:rsid w:val="008076EC"/>
    <w:rsid w:val="008077F5"/>
    <w:rsid w:val="00807804"/>
    <w:rsid w:val="0080781A"/>
    <w:rsid w:val="00807882"/>
    <w:rsid w:val="00807892"/>
    <w:rsid w:val="0080790B"/>
    <w:rsid w:val="008079B0"/>
    <w:rsid w:val="008079F7"/>
    <w:rsid w:val="00807B3E"/>
    <w:rsid w:val="00807CBE"/>
    <w:rsid w:val="00807D22"/>
    <w:rsid w:val="00807DE6"/>
    <w:rsid w:val="00807E07"/>
    <w:rsid w:val="00807E1F"/>
    <w:rsid w:val="00807E26"/>
    <w:rsid w:val="00807FD7"/>
    <w:rsid w:val="0081016F"/>
    <w:rsid w:val="00810289"/>
    <w:rsid w:val="0081033B"/>
    <w:rsid w:val="0081034B"/>
    <w:rsid w:val="0081040A"/>
    <w:rsid w:val="008105C5"/>
    <w:rsid w:val="008105FD"/>
    <w:rsid w:val="0081062D"/>
    <w:rsid w:val="0081063D"/>
    <w:rsid w:val="0081078B"/>
    <w:rsid w:val="00810843"/>
    <w:rsid w:val="00810848"/>
    <w:rsid w:val="0081094B"/>
    <w:rsid w:val="008109C9"/>
    <w:rsid w:val="00810A2A"/>
    <w:rsid w:val="00810C1B"/>
    <w:rsid w:val="00810C8A"/>
    <w:rsid w:val="00810CFC"/>
    <w:rsid w:val="00810EEE"/>
    <w:rsid w:val="00811056"/>
    <w:rsid w:val="00811142"/>
    <w:rsid w:val="00811366"/>
    <w:rsid w:val="008113F3"/>
    <w:rsid w:val="008115FB"/>
    <w:rsid w:val="00811605"/>
    <w:rsid w:val="0081160D"/>
    <w:rsid w:val="00811621"/>
    <w:rsid w:val="008117BB"/>
    <w:rsid w:val="0081186C"/>
    <w:rsid w:val="0081192F"/>
    <w:rsid w:val="0081193B"/>
    <w:rsid w:val="0081196B"/>
    <w:rsid w:val="0081197E"/>
    <w:rsid w:val="008119F5"/>
    <w:rsid w:val="00811AD4"/>
    <w:rsid w:val="00811AE5"/>
    <w:rsid w:val="00811B07"/>
    <w:rsid w:val="00811B66"/>
    <w:rsid w:val="00811BA2"/>
    <w:rsid w:val="00811BF3"/>
    <w:rsid w:val="00811D0F"/>
    <w:rsid w:val="00811D57"/>
    <w:rsid w:val="00811E59"/>
    <w:rsid w:val="00811E68"/>
    <w:rsid w:val="00811E76"/>
    <w:rsid w:val="00811EAE"/>
    <w:rsid w:val="00811F8F"/>
    <w:rsid w:val="008120CF"/>
    <w:rsid w:val="008120E0"/>
    <w:rsid w:val="00812113"/>
    <w:rsid w:val="00812130"/>
    <w:rsid w:val="0081239F"/>
    <w:rsid w:val="008123D8"/>
    <w:rsid w:val="0081248C"/>
    <w:rsid w:val="0081260C"/>
    <w:rsid w:val="00812616"/>
    <w:rsid w:val="00812663"/>
    <w:rsid w:val="008126D3"/>
    <w:rsid w:val="00812720"/>
    <w:rsid w:val="0081282F"/>
    <w:rsid w:val="0081289F"/>
    <w:rsid w:val="008128D4"/>
    <w:rsid w:val="008128FD"/>
    <w:rsid w:val="0081296B"/>
    <w:rsid w:val="00812A34"/>
    <w:rsid w:val="00812A5D"/>
    <w:rsid w:val="00812AAE"/>
    <w:rsid w:val="00812AD7"/>
    <w:rsid w:val="00812BAF"/>
    <w:rsid w:val="00812CA0"/>
    <w:rsid w:val="00812D0D"/>
    <w:rsid w:val="00812D10"/>
    <w:rsid w:val="00812D11"/>
    <w:rsid w:val="00812E25"/>
    <w:rsid w:val="00812EE0"/>
    <w:rsid w:val="00812F34"/>
    <w:rsid w:val="008130CB"/>
    <w:rsid w:val="0081318E"/>
    <w:rsid w:val="008131D9"/>
    <w:rsid w:val="0081337F"/>
    <w:rsid w:val="00813466"/>
    <w:rsid w:val="00813551"/>
    <w:rsid w:val="00813693"/>
    <w:rsid w:val="00813696"/>
    <w:rsid w:val="008136CD"/>
    <w:rsid w:val="008136D7"/>
    <w:rsid w:val="00813872"/>
    <w:rsid w:val="008139A3"/>
    <w:rsid w:val="008139C7"/>
    <w:rsid w:val="00813AA4"/>
    <w:rsid w:val="00813BA6"/>
    <w:rsid w:val="00813BB1"/>
    <w:rsid w:val="00813C8D"/>
    <w:rsid w:val="00813C98"/>
    <w:rsid w:val="00813D83"/>
    <w:rsid w:val="00813DDC"/>
    <w:rsid w:val="00813DF4"/>
    <w:rsid w:val="00813FE8"/>
    <w:rsid w:val="0081403A"/>
    <w:rsid w:val="00814192"/>
    <w:rsid w:val="00814286"/>
    <w:rsid w:val="00814295"/>
    <w:rsid w:val="008142C0"/>
    <w:rsid w:val="0081451C"/>
    <w:rsid w:val="0081452E"/>
    <w:rsid w:val="008145C8"/>
    <w:rsid w:val="00814703"/>
    <w:rsid w:val="008147F0"/>
    <w:rsid w:val="008148EE"/>
    <w:rsid w:val="008148F6"/>
    <w:rsid w:val="00814929"/>
    <w:rsid w:val="00814ABB"/>
    <w:rsid w:val="00814ADC"/>
    <w:rsid w:val="00814AEA"/>
    <w:rsid w:val="00814AF0"/>
    <w:rsid w:val="00814BB0"/>
    <w:rsid w:val="00814CF1"/>
    <w:rsid w:val="00814D4E"/>
    <w:rsid w:val="00814DD9"/>
    <w:rsid w:val="008150E5"/>
    <w:rsid w:val="00815117"/>
    <w:rsid w:val="00815126"/>
    <w:rsid w:val="00815458"/>
    <w:rsid w:val="0081546B"/>
    <w:rsid w:val="00815597"/>
    <w:rsid w:val="008155BB"/>
    <w:rsid w:val="008155DD"/>
    <w:rsid w:val="00815683"/>
    <w:rsid w:val="00815740"/>
    <w:rsid w:val="0081577E"/>
    <w:rsid w:val="008157A6"/>
    <w:rsid w:val="008159B6"/>
    <w:rsid w:val="00815A39"/>
    <w:rsid w:val="00815A4C"/>
    <w:rsid w:val="00815AE6"/>
    <w:rsid w:val="00815B40"/>
    <w:rsid w:val="00815B8C"/>
    <w:rsid w:val="00815BCB"/>
    <w:rsid w:val="00815C0C"/>
    <w:rsid w:val="00815DA0"/>
    <w:rsid w:val="00815DF9"/>
    <w:rsid w:val="00815F7B"/>
    <w:rsid w:val="00815F8E"/>
    <w:rsid w:val="0081602D"/>
    <w:rsid w:val="0081606B"/>
    <w:rsid w:val="008160D8"/>
    <w:rsid w:val="00816100"/>
    <w:rsid w:val="00816105"/>
    <w:rsid w:val="0081616C"/>
    <w:rsid w:val="00816182"/>
    <w:rsid w:val="008161B4"/>
    <w:rsid w:val="0081631E"/>
    <w:rsid w:val="0081633E"/>
    <w:rsid w:val="00816404"/>
    <w:rsid w:val="00816573"/>
    <w:rsid w:val="0081661D"/>
    <w:rsid w:val="00816717"/>
    <w:rsid w:val="00816730"/>
    <w:rsid w:val="0081673A"/>
    <w:rsid w:val="008167DE"/>
    <w:rsid w:val="00816809"/>
    <w:rsid w:val="0081693C"/>
    <w:rsid w:val="00816986"/>
    <w:rsid w:val="00816A4E"/>
    <w:rsid w:val="00816A9E"/>
    <w:rsid w:val="00816AB9"/>
    <w:rsid w:val="00816BC1"/>
    <w:rsid w:val="00816BE8"/>
    <w:rsid w:val="00816C36"/>
    <w:rsid w:val="00816C38"/>
    <w:rsid w:val="00816C45"/>
    <w:rsid w:val="00816C8A"/>
    <w:rsid w:val="00816F0F"/>
    <w:rsid w:val="00816F84"/>
    <w:rsid w:val="00817009"/>
    <w:rsid w:val="00817192"/>
    <w:rsid w:val="00817216"/>
    <w:rsid w:val="00817365"/>
    <w:rsid w:val="008173C6"/>
    <w:rsid w:val="00817453"/>
    <w:rsid w:val="0081750F"/>
    <w:rsid w:val="0081760E"/>
    <w:rsid w:val="00817795"/>
    <w:rsid w:val="008178B2"/>
    <w:rsid w:val="008178E0"/>
    <w:rsid w:val="0081790C"/>
    <w:rsid w:val="00817A1C"/>
    <w:rsid w:val="00817AF9"/>
    <w:rsid w:val="00817B48"/>
    <w:rsid w:val="00817D05"/>
    <w:rsid w:val="00817D0E"/>
    <w:rsid w:val="00817D5E"/>
    <w:rsid w:val="00817D7D"/>
    <w:rsid w:val="00817DF4"/>
    <w:rsid w:val="00817DFD"/>
    <w:rsid w:val="00817E37"/>
    <w:rsid w:val="00817F82"/>
    <w:rsid w:val="00817FA4"/>
    <w:rsid w:val="00820144"/>
    <w:rsid w:val="0082028F"/>
    <w:rsid w:val="008203FA"/>
    <w:rsid w:val="00820440"/>
    <w:rsid w:val="0082052B"/>
    <w:rsid w:val="0082053A"/>
    <w:rsid w:val="0082061C"/>
    <w:rsid w:val="008206A2"/>
    <w:rsid w:val="00820881"/>
    <w:rsid w:val="008208B1"/>
    <w:rsid w:val="008209AB"/>
    <w:rsid w:val="00820A26"/>
    <w:rsid w:val="00820B01"/>
    <w:rsid w:val="00820B2F"/>
    <w:rsid w:val="00820B6F"/>
    <w:rsid w:val="00820B96"/>
    <w:rsid w:val="00820C58"/>
    <w:rsid w:val="00820D23"/>
    <w:rsid w:val="00820E12"/>
    <w:rsid w:val="00820F81"/>
    <w:rsid w:val="00820F84"/>
    <w:rsid w:val="00820FBA"/>
    <w:rsid w:val="00820FF0"/>
    <w:rsid w:val="00821051"/>
    <w:rsid w:val="008210A2"/>
    <w:rsid w:val="008210C9"/>
    <w:rsid w:val="008210FE"/>
    <w:rsid w:val="00821213"/>
    <w:rsid w:val="008212D5"/>
    <w:rsid w:val="0082136F"/>
    <w:rsid w:val="0082176A"/>
    <w:rsid w:val="00821867"/>
    <w:rsid w:val="008218FD"/>
    <w:rsid w:val="00821A93"/>
    <w:rsid w:val="00821B15"/>
    <w:rsid w:val="00821B25"/>
    <w:rsid w:val="00821C0C"/>
    <w:rsid w:val="00821C6D"/>
    <w:rsid w:val="00821C86"/>
    <w:rsid w:val="00821CB1"/>
    <w:rsid w:val="00821E0E"/>
    <w:rsid w:val="00821E89"/>
    <w:rsid w:val="00821EA1"/>
    <w:rsid w:val="00821F00"/>
    <w:rsid w:val="00821F6E"/>
    <w:rsid w:val="00821FB4"/>
    <w:rsid w:val="00821FDE"/>
    <w:rsid w:val="008220C5"/>
    <w:rsid w:val="00822142"/>
    <w:rsid w:val="008222D4"/>
    <w:rsid w:val="0082242A"/>
    <w:rsid w:val="00822465"/>
    <w:rsid w:val="00822491"/>
    <w:rsid w:val="008224E6"/>
    <w:rsid w:val="00822603"/>
    <w:rsid w:val="008226D6"/>
    <w:rsid w:val="008226F5"/>
    <w:rsid w:val="00822700"/>
    <w:rsid w:val="0082290F"/>
    <w:rsid w:val="00822A4C"/>
    <w:rsid w:val="00822A63"/>
    <w:rsid w:val="00822AAB"/>
    <w:rsid w:val="00822C1D"/>
    <w:rsid w:val="00822D56"/>
    <w:rsid w:val="00822E08"/>
    <w:rsid w:val="00822EAD"/>
    <w:rsid w:val="00823045"/>
    <w:rsid w:val="0082308B"/>
    <w:rsid w:val="0082313F"/>
    <w:rsid w:val="008231A9"/>
    <w:rsid w:val="008232DF"/>
    <w:rsid w:val="008232F8"/>
    <w:rsid w:val="00823426"/>
    <w:rsid w:val="0082350A"/>
    <w:rsid w:val="00823573"/>
    <w:rsid w:val="008235B3"/>
    <w:rsid w:val="0082365F"/>
    <w:rsid w:val="0082367B"/>
    <w:rsid w:val="008236F6"/>
    <w:rsid w:val="00823790"/>
    <w:rsid w:val="0082386C"/>
    <w:rsid w:val="008238D3"/>
    <w:rsid w:val="0082394F"/>
    <w:rsid w:val="0082399F"/>
    <w:rsid w:val="00823A33"/>
    <w:rsid w:val="00823A38"/>
    <w:rsid w:val="00823B18"/>
    <w:rsid w:val="00823B67"/>
    <w:rsid w:val="00823C0C"/>
    <w:rsid w:val="00823C68"/>
    <w:rsid w:val="00823CC6"/>
    <w:rsid w:val="00823D09"/>
    <w:rsid w:val="00823DB1"/>
    <w:rsid w:val="00823EF6"/>
    <w:rsid w:val="00823F5E"/>
    <w:rsid w:val="00824094"/>
    <w:rsid w:val="008240B4"/>
    <w:rsid w:val="0082420D"/>
    <w:rsid w:val="00824356"/>
    <w:rsid w:val="00824357"/>
    <w:rsid w:val="0082437A"/>
    <w:rsid w:val="00824527"/>
    <w:rsid w:val="00824605"/>
    <w:rsid w:val="00824612"/>
    <w:rsid w:val="00824712"/>
    <w:rsid w:val="008247C2"/>
    <w:rsid w:val="00824911"/>
    <w:rsid w:val="00824968"/>
    <w:rsid w:val="00824A23"/>
    <w:rsid w:val="00824AA0"/>
    <w:rsid w:val="00824AD2"/>
    <w:rsid w:val="00824CF3"/>
    <w:rsid w:val="00824D41"/>
    <w:rsid w:val="008250CF"/>
    <w:rsid w:val="00825213"/>
    <w:rsid w:val="00825273"/>
    <w:rsid w:val="00825320"/>
    <w:rsid w:val="008253F3"/>
    <w:rsid w:val="008254B6"/>
    <w:rsid w:val="008255B4"/>
    <w:rsid w:val="00825635"/>
    <w:rsid w:val="008258AB"/>
    <w:rsid w:val="00825A15"/>
    <w:rsid w:val="00825A37"/>
    <w:rsid w:val="00825AA5"/>
    <w:rsid w:val="00825ABC"/>
    <w:rsid w:val="00825B8F"/>
    <w:rsid w:val="00825BD3"/>
    <w:rsid w:val="00825BD8"/>
    <w:rsid w:val="00825C46"/>
    <w:rsid w:val="00825CA3"/>
    <w:rsid w:val="00825D84"/>
    <w:rsid w:val="00825E05"/>
    <w:rsid w:val="00825E0E"/>
    <w:rsid w:val="00825E2F"/>
    <w:rsid w:val="00825E31"/>
    <w:rsid w:val="00825EF3"/>
    <w:rsid w:val="0082613F"/>
    <w:rsid w:val="008261A8"/>
    <w:rsid w:val="00826216"/>
    <w:rsid w:val="0082636F"/>
    <w:rsid w:val="008263AF"/>
    <w:rsid w:val="008263E7"/>
    <w:rsid w:val="008264B8"/>
    <w:rsid w:val="008264DD"/>
    <w:rsid w:val="008264FB"/>
    <w:rsid w:val="00826509"/>
    <w:rsid w:val="00826567"/>
    <w:rsid w:val="00826732"/>
    <w:rsid w:val="008267DB"/>
    <w:rsid w:val="0082684A"/>
    <w:rsid w:val="008268A1"/>
    <w:rsid w:val="008268E0"/>
    <w:rsid w:val="008269DE"/>
    <w:rsid w:val="00826A05"/>
    <w:rsid w:val="00826B99"/>
    <w:rsid w:val="00826C87"/>
    <w:rsid w:val="00826DDF"/>
    <w:rsid w:val="00826E36"/>
    <w:rsid w:val="0082704C"/>
    <w:rsid w:val="008270BB"/>
    <w:rsid w:val="00827166"/>
    <w:rsid w:val="008271F6"/>
    <w:rsid w:val="008272BF"/>
    <w:rsid w:val="008274FD"/>
    <w:rsid w:val="0082755F"/>
    <w:rsid w:val="00827585"/>
    <w:rsid w:val="008275C3"/>
    <w:rsid w:val="008275F6"/>
    <w:rsid w:val="0082771D"/>
    <w:rsid w:val="0082777B"/>
    <w:rsid w:val="008278E6"/>
    <w:rsid w:val="00827A32"/>
    <w:rsid w:val="00827AAA"/>
    <w:rsid w:val="00827B4F"/>
    <w:rsid w:val="00827C57"/>
    <w:rsid w:val="00827D92"/>
    <w:rsid w:val="00827F96"/>
    <w:rsid w:val="0083014E"/>
    <w:rsid w:val="008301A0"/>
    <w:rsid w:val="00830232"/>
    <w:rsid w:val="0083025F"/>
    <w:rsid w:val="008302DA"/>
    <w:rsid w:val="008302ED"/>
    <w:rsid w:val="0083033D"/>
    <w:rsid w:val="00830352"/>
    <w:rsid w:val="0083038D"/>
    <w:rsid w:val="00830567"/>
    <w:rsid w:val="00830585"/>
    <w:rsid w:val="008305B2"/>
    <w:rsid w:val="008305FF"/>
    <w:rsid w:val="00830698"/>
    <w:rsid w:val="008306B1"/>
    <w:rsid w:val="008307F9"/>
    <w:rsid w:val="00830878"/>
    <w:rsid w:val="00830931"/>
    <w:rsid w:val="008309EE"/>
    <w:rsid w:val="00830A45"/>
    <w:rsid w:val="00830A5A"/>
    <w:rsid w:val="00830AB2"/>
    <w:rsid w:val="00830ADE"/>
    <w:rsid w:val="00830B33"/>
    <w:rsid w:val="00830C51"/>
    <w:rsid w:val="00830F18"/>
    <w:rsid w:val="00830F7E"/>
    <w:rsid w:val="00830FCE"/>
    <w:rsid w:val="00831006"/>
    <w:rsid w:val="00831025"/>
    <w:rsid w:val="00831067"/>
    <w:rsid w:val="00831156"/>
    <w:rsid w:val="00831170"/>
    <w:rsid w:val="00831282"/>
    <w:rsid w:val="008313EE"/>
    <w:rsid w:val="0083144C"/>
    <w:rsid w:val="00831497"/>
    <w:rsid w:val="00831599"/>
    <w:rsid w:val="008316D5"/>
    <w:rsid w:val="00831739"/>
    <w:rsid w:val="00831815"/>
    <w:rsid w:val="00831875"/>
    <w:rsid w:val="008318FE"/>
    <w:rsid w:val="00831959"/>
    <w:rsid w:val="00831A1B"/>
    <w:rsid w:val="00831AD8"/>
    <w:rsid w:val="00831B4F"/>
    <w:rsid w:val="00831BE6"/>
    <w:rsid w:val="00831C64"/>
    <w:rsid w:val="00831C76"/>
    <w:rsid w:val="00831D64"/>
    <w:rsid w:val="00831DC1"/>
    <w:rsid w:val="00831E62"/>
    <w:rsid w:val="00831E99"/>
    <w:rsid w:val="0083211A"/>
    <w:rsid w:val="0083215E"/>
    <w:rsid w:val="008321D8"/>
    <w:rsid w:val="00832214"/>
    <w:rsid w:val="0083236C"/>
    <w:rsid w:val="0083241B"/>
    <w:rsid w:val="00832536"/>
    <w:rsid w:val="0083262D"/>
    <w:rsid w:val="0083265E"/>
    <w:rsid w:val="008326B0"/>
    <w:rsid w:val="0083277D"/>
    <w:rsid w:val="008327EC"/>
    <w:rsid w:val="00832871"/>
    <w:rsid w:val="008328C0"/>
    <w:rsid w:val="008329D9"/>
    <w:rsid w:val="00832A94"/>
    <w:rsid w:val="00832A95"/>
    <w:rsid w:val="00832A99"/>
    <w:rsid w:val="00832ACF"/>
    <w:rsid w:val="00832AE4"/>
    <w:rsid w:val="00832B12"/>
    <w:rsid w:val="00832BF9"/>
    <w:rsid w:val="00832C54"/>
    <w:rsid w:val="00832D37"/>
    <w:rsid w:val="00832D61"/>
    <w:rsid w:val="00832E5D"/>
    <w:rsid w:val="00832EEC"/>
    <w:rsid w:val="00832F12"/>
    <w:rsid w:val="00832F44"/>
    <w:rsid w:val="00832F45"/>
    <w:rsid w:val="00833034"/>
    <w:rsid w:val="008330A3"/>
    <w:rsid w:val="008330C4"/>
    <w:rsid w:val="0083317F"/>
    <w:rsid w:val="0083328C"/>
    <w:rsid w:val="008332D7"/>
    <w:rsid w:val="008332EC"/>
    <w:rsid w:val="0083332B"/>
    <w:rsid w:val="00833355"/>
    <w:rsid w:val="008333F6"/>
    <w:rsid w:val="00833731"/>
    <w:rsid w:val="0083380D"/>
    <w:rsid w:val="00833830"/>
    <w:rsid w:val="00833920"/>
    <w:rsid w:val="00833985"/>
    <w:rsid w:val="008339E1"/>
    <w:rsid w:val="008339E4"/>
    <w:rsid w:val="00833A5A"/>
    <w:rsid w:val="00833A8F"/>
    <w:rsid w:val="00833CE0"/>
    <w:rsid w:val="00833DA3"/>
    <w:rsid w:val="00833DD0"/>
    <w:rsid w:val="00833EFA"/>
    <w:rsid w:val="00833F98"/>
    <w:rsid w:val="0083404E"/>
    <w:rsid w:val="0083411D"/>
    <w:rsid w:val="00834167"/>
    <w:rsid w:val="008341A1"/>
    <w:rsid w:val="00834404"/>
    <w:rsid w:val="0083456E"/>
    <w:rsid w:val="00834572"/>
    <w:rsid w:val="008345BA"/>
    <w:rsid w:val="008345BD"/>
    <w:rsid w:val="00834700"/>
    <w:rsid w:val="0083475E"/>
    <w:rsid w:val="0083481D"/>
    <w:rsid w:val="0083495C"/>
    <w:rsid w:val="00834967"/>
    <w:rsid w:val="008349F9"/>
    <w:rsid w:val="00834AE1"/>
    <w:rsid w:val="00834C97"/>
    <w:rsid w:val="00834CFF"/>
    <w:rsid w:val="00834D76"/>
    <w:rsid w:val="00834E37"/>
    <w:rsid w:val="00834EAD"/>
    <w:rsid w:val="00834FFB"/>
    <w:rsid w:val="00835044"/>
    <w:rsid w:val="00835057"/>
    <w:rsid w:val="008353FE"/>
    <w:rsid w:val="0083540C"/>
    <w:rsid w:val="00835431"/>
    <w:rsid w:val="0083543E"/>
    <w:rsid w:val="00835470"/>
    <w:rsid w:val="0083562D"/>
    <w:rsid w:val="00835725"/>
    <w:rsid w:val="00835926"/>
    <w:rsid w:val="00835AD5"/>
    <w:rsid w:val="00835C30"/>
    <w:rsid w:val="00835C39"/>
    <w:rsid w:val="00835D14"/>
    <w:rsid w:val="00835D7A"/>
    <w:rsid w:val="00835F47"/>
    <w:rsid w:val="008361F8"/>
    <w:rsid w:val="00836221"/>
    <w:rsid w:val="008362A7"/>
    <w:rsid w:val="008362D4"/>
    <w:rsid w:val="008363CA"/>
    <w:rsid w:val="008364FA"/>
    <w:rsid w:val="0083652B"/>
    <w:rsid w:val="0083655D"/>
    <w:rsid w:val="00836587"/>
    <w:rsid w:val="008365F2"/>
    <w:rsid w:val="0083668C"/>
    <w:rsid w:val="0083677B"/>
    <w:rsid w:val="00836792"/>
    <w:rsid w:val="008369BE"/>
    <w:rsid w:val="00836B2E"/>
    <w:rsid w:val="00836CD2"/>
    <w:rsid w:val="00836D32"/>
    <w:rsid w:val="00836E06"/>
    <w:rsid w:val="00836E77"/>
    <w:rsid w:val="00837131"/>
    <w:rsid w:val="0083713B"/>
    <w:rsid w:val="008371B1"/>
    <w:rsid w:val="008372AF"/>
    <w:rsid w:val="00837334"/>
    <w:rsid w:val="0083734E"/>
    <w:rsid w:val="0083743F"/>
    <w:rsid w:val="00837456"/>
    <w:rsid w:val="00837488"/>
    <w:rsid w:val="0083749E"/>
    <w:rsid w:val="00837542"/>
    <w:rsid w:val="008375FA"/>
    <w:rsid w:val="00837726"/>
    <w:rsid w:val="008378A5"/>
    <w:rsid w:val="008378DA"/>
    <w:rsid w:val="008379CB"/>
    <w:rsid w:val="00837A55"/>
    <w:rsid w:val="00837AF0"/>
    <w:rsid w:val="00837B48"/>
    <w:rsid w:val="00837B82"/>
    <w:rsid w:val="00837BB6"/>
    <w:rsid w:val="00837C94"/>
    <w:rsid w:val="00837D59"/>
    <w:rsid w:val="00837D62"/>
    <w:rsid w:val="00837D80"/>
    <w:rsid w:val="00837F6B"/>
    <w:rsid w:val="00837F7B"/>
    <w:rsid w:val="0084012E"/>
    <w:rsid w:val="00840290"/>
    <w:rsid w:val="008405C3"/>
    <w:rsid w:val="0084060C"/>
    <w:rsid w:val="0084073C"/>
    <w:rsid w:val="00840854"/>
    <w:rsid w:val="008408C4"/>
    <w:rsid w:val="008409A9"/>
    <w:rsid w:val="008409FF"/>
    <w:rsid w:val="00840A1E"/>
    <w:rsid w:val="00840C81"/>
    <w:rsid w:val="00840DE4"/>
    <w:rsid w:val="00840E5D"/>
    <w:rsid w:val="00840F6D"/>
    <w:rsid w:val="008410AE"/>
    <w:rsid w:val="008410D9"/>
    <w:rsid w:val="008410EA"/>
    <w:rsid w:val="0084115D"/>
    <w:rsid w:val="008411F3"/>
    <w:rsid w:val="008412B4"/>
    <w:rsid w:val="00841415"/>
    <w:rsid w:val="008414E3"/>
    <w:rsid w:val="008415D9"/>
    <w:rsid w:val="0084162B"/>
    <w:rsid w:val="0084163F"/>
    <w:rsid w:val="0084166C"/>
    <w:rsid w:val="00841736"/>
    <w:rsid w:val="0084187A"/>
    <w:rsid w:val="008418CB"/>
    <w:rsid w:val="00841912"/>
    <w:rsid w:val="00841935"/>
    <w:rsid w:val="0084198A"/>
    <w:rsid w:val="00841A58"/>
    <w:rsid w:val="00841B29"/>
    <w:rsid w:val="00841B8F"/>
    <w:rsid w:val="00841C0F"/>
    <w:rsid w:val="00841CC8"/>
    <w:rsid w:val="00841D8F"/>
    <w:rsid w:val="00841ED1"/>
    <w:rsid w:val="00841EF3"/>
    <w:rsid w:val="00841F75"/>
    <w:rsid w:val="00841FC4"/>
    <w:rsid w:val="0084203A"/>
    <w:rsid w:val="0084207C"/>
    <w:rsid w:val="00842110"/>
    <w:rsid w:val="008421BC"/>
    <w:rsid w:val="0084221E"/>
    <w:rsid w:val="00842250"/>
    <w:rsid w:val="00842345"/>
    <w:rsid w:val="00842393"/>
    <w:rsid w:val="008424B9"/>
    <w:rsid w:val="0084258D"/>
    <w:rsid w:val="008425CB"/>
    <w:rsid w:val="00842614"/>
    <w:rsid w:val="00842736"/>
    <w:rsid w:val="008427F3"/>
    <w:rsid w:val="00842823"/>
    <w:rsid w:val="008428AE"/>
    <w:rsid w:val="008428DE"/>
    <w:rsid w:val="008429A3"/>
    <w:rsid w:val="008429D8"/>
    <w:rsid w:val="00842A9F"/>
    <w:rsid w:val="00842B0C"/>
    <w:rsid w:val="00842B84"/>
    <w:rsid w:val="00842C8A"/>
    <w:rsid w:val="00842CF7"/>
    <w:rsid w:val="00842D13"/>
    <w:rsid w:val="00842D91"/>
    <w:rsid w:val="00842E4C"/>
    <w:rsid w:val="00842E5D"/>
    <w:rsid w:val="00842ECD"/>
    <w:rsid w:val="00842F49"/>
    <w:rsid w:val="00842F54"/>
    <w:rsid w:val="008431B1"/>
    <w:rsid w:val="008431E5"/>
    <w:rsid w:val="00843257"/>
    <w:rsid w:val="0084328A"/>
    <w:rsid w:val="008432E4"/>
    <w:rsid w:val="00843397"/>
    <w:rsid w:val="008433CA"/>
    <w:rsid w:val="0084341A"/>
    <w:rsid w:val="00843424"/>
    <w:rsid w:val="00843445"/>
    <w:rsid w:val="0084375B"/>
    <w:rsid w:val="00843841"/>
    <w:rsid w:val="0084384B"/>
    <w:rsid w:val="008438E9"/>
    <w:rsid w:val="00843971"/>
    <w:rsid w:val="00843A8C"/>
    <w:rsid w:val="00843ACB"/>
    <w:rsid w:val="00843AD9"/>
    <w:rsid w:val="00843BD1"/>
    <w:rsid w:val="00843C7E"/>
    <w:rsid w:val="00843DD7"/>
    <w:rsid w:val="00843E66"/>
    <w:rsid w:val="00843FCF"/>
    <w:rsid w:val="008440AD"/>
    <w:rsid w:val="00844163"/>
    <w:rsid w:val="00844207"/>
    <w:rsid w:val="008442A3"/>
    <w:rsid w:val="00844345"/>
    <w:rsid w:val="008443A5"/>
    <w:rsid w:val="008444DF"/>
    <w:rsid w:val="00844522"/>
    <w:rsid w:val="0084460C"/>
    <w:rsid w:val="0084467C"/>
    <w:rsid w:val="008448DD"/>
    <w:rsid w:val="00844929"/>
    <w:rsid w:val="00844986"/>
    <w:rsid w:val="008449D1"/>
    <w:rsid w:val="00844A71"/>
    <w:rsid w:val="00844B03"/>
    <w:rsid w:val="00844B96"/>
    <w:rsid w:val="00844CE2"/>
    <w:rsid w:val="00844CE7"/>
    <w:rsid w:val="00844D83"/>
    <w:rsid w:val="00844DF5"/>
    <w:rsid w:val="00844DFC"/>
    <w:rsid w:val="00844E56"/>
    <w:rsid w:val="00844F0D"/>
    <w:rsid w:val="00845007"/>
    <w:rsid w:val="008450FE"/>
    <w:rsid w:val="008450FF"/>
    <w:rsid w:val="0084527D"/>
    <w:rsid w:val="008452B4"/>
    <w:rsid w:val="008452B8"/>
    <w:rsid w:val="00845310"/>
    <w:rsid w:val="0084533D"/>
    <w:rsid w:val="00845417"/>
    <w:rsid w:val="008454FA"/>
    <w:rsid w:val="00845660"/>
    <w:rsid w:val="008457E7"/>
    <w:rsid w:val="00845867"/>
    <w:rsid w:val="00845981"/>
    <w:rsid w:val="00845983"/>
    <w:rsid w:val="00845ADE"/>
    <w:rsid w:val="00845C43"/>
    <w:rsid w:val="00845CE1"/>
    <w:rsid w:val="00845D4B"/>
    <w:rsid w:val="00845D55"/>
    <w:rsid w:val="00845DA6"/>
    <w:rsid w:val="00845DA9"/>
    <w:rsid w:val="00845DD7"/>
    <w:rsid w:val="00845DF6"/>
    <w:rsid w:val="00845FDC"/>
    <w:rsid w:val="00846063"/>
    <w:rsid w:val="008460FF"/>
    <w:rsid w:val="008462BE"/>
    <w:rsid w:val="0084643C"/>
    <w:rsid w:val="008465D2"/>
    <w:rsid w:val="008466A3"/>
    <w:rsid w:val="008467E1"/>
    <w:rsid w:val="00846870"/>
    <w:rsid w:val="00846AB6"/>
    <w:rsid w:val="00846BD7"/>
    <w:rsid w:val="00846BED"/>
    <w:rsid w:val="00846BFF"/>
    <w:rsid w:val="00846D82"/>
    <w:rsid w:val="00846DB1"/>
    <w:rsid w:val="00846DDA"/>
    <w:rsid w:val="00846DFB"/>
    <w:rsid w:val="00846E0A"/>
    <w:rsid w:val="00846E1C"/>
    <w:rsid w:val="00846E24"/>
    <w:rsid w:val="00846FC2"/>
    <w:rsid w:val="0084700D"/>
    <w:rsid w:val="0084705C"/>
    <w:rsid w:val="00847091"/>
    <w:rsid w:val="00847163"/>
    <w:rsid w:val="00847235"/>
    <w:rsid w:val="0084723C"/>
    <w:rsid w:val="00847243"/>
    <w:rsid w:val="00847303"/>
    <w:rsid w:val="00847533"/>
    <w:rsid w:val="0084756D"/>
    <w:rsid w:val="008475C3"/>
    <w:rsid w:val="00847613"/>
    <w:rsid w:val="00847693"/>
    <w:rsid w:val="00847741"/>
    <w:rsid w:val="008477CE"/>
    <w:rsid w:val="008479AD"/>
    <w:rsid w:val="00847A38"/>
    <w:rsid w:val="00847A8D"/>
    <w:rsid w:val="00847B28"/>
    <w:rsid w:val="00847C33"/>
    <w:rsid w:val="00847D3C"/>
    <w:rsid w:val="00847D7F"/>
    <w:rsid w:val="00847EB1"/>
    <w:rsid w:val="00847F3D"/>
    <w:rsid w:val="00847F52"/>
    <w:rsid w:val="00847FD8"/>
    <w:rsid w:val="0085002E"/>
    <w:rsid w:val="0085008D"/>
    <w:rsid w:val="00850114"/>
    <w:rsid w:val="0085013F"/>
    <w:rsid w:val="008501B8"/>
    <w:rsid w:val="00850283"/>
    <w:rsid w:val="008502F5"/>
    <w:rsid w:val="0085036C"/>
    <w:rsid w:val="00850450"/>
    <w:rsid w:val="0085051C"/>
    <w:rsid w:val="0085055A"/>
    <w:rsid w:val="00850590"/>
    <w:rsid w:val="00850856"/>
    <w:rsid w:val="00850881"/>
    <w:rsid w:val="00850882"/>
    <w:rsid w:val="008508EA"/>
    <w:rsid w:val="00850A2A"/>
    <w:rsid w:val="00850B85"/>
    <w:rsid w:val="00850C29"/>
    <w:rsid w:val="00850FD4"/>
    <w:rsid w:val="00851021"/>
    <w:rsid w:val="0085116F"/>
    <w:rsid w:val="0085117A"/>
    <w:rsid w:val="008514DF"/>
    <w:rsid w:val="00851511"/>
    <w:rsid w:val="00851522"/>
    <w:rsid w:val="008516BD"/>
    <w:rsid w:val="0085177C"/>
    <w:rsid w:val="008517E0"/>
    <w:rsid w:val="00851959"/>
    <w:rsid w:val="00851A02"/>
    <w:rsid w:val="00851C4D"/>
    <w:rsid w:val="00851C7A"/>
    <w:rsid w:val="00851C7B"/>
    <w:rsid w:val="00851E88"/>
    <w:rsid w:val="00852280"/>
    <w:rsid w:val="00852386"/>
    <w:rsid w:val="008523EB"/>
    <w:rsid w:val="0085241D"/>
    <w:rsid w:val="00852448"/>
    <w:rsid w:val="008524E0"/>
    <w:rsid w:val="008524EF"/>
    <w:rsid w:val="008525CE"/>
    <w:rsid w:val="00852634"/>
    <w:rsid w:val="008526EF"/>
    <w:rsid w:val="008527FD"/>
    <w:rsid w:val="00852892"/>
    <w:rsid w:val="008528F6"/>
    <w:rsid w:val="0085296B"/>
    <w:rsid w:val="00852A8F"/>
    <w:rsid w:val="00852AA6"/>
    <w:rsid w:val="00852B6E"/>
    <w:rsid w:val="00852BAF"/>
    <w:rsid w:val="00852E3A"/>
    <w:rsid w:val="00852E8D"/>
    <w:rsid w:val="00852EE7"/>
    <w:rsid w:val="00852F88"/>
    <w:rsid w:val="00852FE9"/>
    <w:rsid w:val="0085303F"/>
    <w:rsid w:val="008530A0"/>
    <w:rsid w:val="008531E1"/>
    <w:rsid w:val="0085325A"/>
    <w:rsid w:val="008533AC"/>
    <w:rsid w:val="008533C5"/>
    <w:rsid w:val="008533DA"/>
    <w:rsid w:val="0085346F"/>
    <w:rsid w:val="008534B0"/>
    <w:rsid w:val="00853556"/>
    <w:rsid w:val="00853647"/>
    <w:rsid w:val="0085374A"/>
    <w:rsid w:val="0085386A"/>
    <w:rsid w:val="00853A7E"/>
    <w:rsid w:val="00853B3D"/>
    <w:rsid w:val="00853B46"/>
    <w:rsid w:val="00853B67"/>
    <w:rsid w:val="00853C81"/>
    <w:rsid w:val="00853D57"/>
    <w:rsid w:val="0085401A"/>
    <w:rsid w:val="00854245"/>
    <w:rsid w:val="008542EE"/>
    <w:rsid w:val="008542F0"/>
    <w:rsid w:val="00854309"/>
    <w:rsid w:val="00854356"/>
    <w:rsid w:val="00854392"/>
    <w:rsid w:val="0085455D"/>
    <w:rsid w:val="008545AB"/>
    <w:rsid w:val="008546A8"/>
    <w:rsid w:val="0085485B"/>
    <w:rsid w:val="008549E5"/>
    <w:rsid w:val="00854AA0"/>
    <w:rsid w:val="00854CC1"/>
    <w:rsid w:val="00854E44"/>
    <w:rsid w:val="00854FAB"/>
    <w:rsid w:val="00855081"/>
    <w:rsid w:val="00855115"/>
    <w:rsid w:val="008551F5"/>
    <w:rsid w:val="00855220"/>
    <w:rsid w:val="00855271"/>
    <w:rsid w:val="00855286"/>
    <w:rsid w:val="008552CA"/>
    <w:rsid w:val="008552E4"/>
    <w:rsid w:val="008553BA"/>
    <w:rsid w:val="00855425"/>
    <w:rsid w:val="0085543C"/>
    <w:rsid w:val="00855536"/>
    <w:rsid w:val="0085553F"/>
    <w:rsid w:val="008555B7"/>
    <w:rsid w:val="008555C6"/>
    <w:rsid w:val="008555D5"/>
    <w:rsid w:val="0085590C"/>
    <w:rsid w:val="00855965"/>
    <w:rsid w:val="00855974"/>
    <w:rsid w:val="00855B7F"/>
    <w:rsid w:val="00855CC6"/>
    <w:rsid w:val="00855D1E"/>
    <w:rsid w:val="00855D56"/>
    <w:rsid w:val="00855DC7"/>
    <w:rsid w:val="00855DE2"/>
    <w:rsid w:val="00855DEA"/>
    <w:rsid w:val="00855EC8"/>
    <w:rsid w:val="00855F4C"/>
    <w:rsid w:val="008562A1"/>
    <w:rsid w:val="008562A3"/>
    <w:rsid w:val="00856315"/>
    <w:rsid w:val="008563C0"/>
    <w:rsid w:val="008563FD"/>
    <w:rsid w:val="00856415"/>
    <w:rsid w:val="00856438"/>
    <w:rsid w:val="00856529"/>
    <w:rsid w:val="0085659C"/>
    <w:rsid w:val="008567D7"/>
    <w:rsid w:val="00856892"/>
    <w:rsid w:val="00856BD2"/>
    <w:rsid w:val="00856C9A"/>
    <w:rsid w:val="00856CC8"/>
    <w:rsid w:val="00856DDD"/>
    <w:rsid w:val="00856E72"/>
    <w:rsid w:val="00856EF6"/>
    <w:rsid w:val="00856FA8"/>
    <w:rsid w:val="00856FC2"/>
    <w:rsid w:val="0085713C"/>
    <w:rsid w:val="008571FE"/>
    <w:rsid w:val="00857211"/>
    <w:rsid w:val="00857265"/>
    <w:rsid w:val="008573D4"/>
    <w:rsid w:val="008573D9"/>
    <w:rsid w:val="008573DC"/>
    <w:rsid w:val="0085747D"/>
    <w:rsid w:val="00857585"/>
    <w:rsid w:val="0085762A"/>
    <w:rsid w:val="00857841"/>
    <w:rsid w:val="0085784C"/>
    <w:rsid w:val="008578A9"/>
    <w:rsid w:val="008578B1"/>
    <w:rsid w:val="00857990"/>
    <w:rsid w:val="00857A76"/>
    <w:rsid w:val="00857DA3"/>
    <w:rsid w:val="00857F43"/>
    <w:rsid w:val="00860069"/>
    <w:rsid w:val="008600CE"/>
    <w:rsid w:val="008601B4"/>
    <w:rsid w:val="008601E8"/>
    <w:rsid w:val="00860280"/>
    <w:rsid w:val="00860549"/>
    <w:rsid w:val="00860746"/>
    <w:rsid w:val="008607D2"/>
    <w:rsid w:val="0086082B"/>
    <w:rsid w:val="0086087A"/>
    <w:rsid w:val="0086094A"/>
    <w:rsid w:val="008609E7"/>
    <w:rsid w:val="00860B2E"/>
    <w:rsid w:val="00860BC1"/>
    <w:rsid w:val="00860BD1"/>
    <w:rsid w:val="00860C37"/>
    <w:rsid w:val="00860CAB"/>
    <w:rsid w:val="00860CD5"/>
    <w:rsid w:val="00860D26"/>
    <w:rsid w:val="00860D8A"/>
    <w:rsid w:val="00860DF4"/>
    <w:rsid w:val="00860E31"/>
    <w:rsid w:val="00860E72"/>
    <w:rsid w:val="00860F3B"/>
    <w:rsid w:val="00860FE8"/>
    <w:rsid w:val="008610F7"/>
    <w:rsid w:val="008611E7"/>
    <w:rsid w:val="008611FD"/>
    <w:rsid w:val="00861299"/>
    <w:rsid w:val="0086135B"/>
    <w:rsid w:val="00861422"/>
    <w:rsid w:val="008614A7"/>
    <w:rsid w:val="008615A9"/>
    <w:rsid w:val="008615DF"/>
    <w:rsid w:val="0086183E"/>
    <w:rsid w:val="0086194C"/>
    <w:rsid w:val="00861A6C"/>
    <w:rsid w:val="00861AD9"/>
    <w:rsid w:val="00861B4F"/>
    <w:rsid w:val="00861B68"/>
    <w:rsid w:val="00861B9F"/>
    <w:rsid w:val="00861C6B"/>
    <w:rsid w:val="00861CB2"/>
    <w:rsid w:val="00861D76"/>
    <w:rsid w:val="00861E2A"/>
    <w:rsid w:val="00861E33"/>
    <w:rsid w:val="00861E74"/>
    <w:rsid w:val="00862101"/>
    <w:rsid w:val="00862279"/>
    <w:rsid w:val="008622F8"/>
    <w:rsid w:val="008623AD"/>
    <w:rsid w:val="00862419"/>
    <w:rsid w:val="00862449"/>
    <w:rsid w:val="008624B4"/>
    <w:rsid w:val="00862504"/>
    <w:rsid w:val="00862577"/>
    <w:rsid w:val="008625B9"/>
    <w:rsid w:val="00862627"/>
    <w:rsid w:val="008626CE"/>
    <w:rsid w:val="0086281F"/>
    <w:rsid w:val="00862820"/>
    <w:rsid w:val="00862830"/>
    <w:rsid w:val="00862874"/>
    <w:rsid w:val="00862BC5"/>
    <w:rsid w:val="00862CAB"/>
    <w:rsid w:val="00862D7A"/>
    <w:rsid w:val="00862EAD"/>
    <w:rsid w:val="00863042"/>
    <w:rsid w:val="00863076"/>
    <w:rsid w:val="00863234"/>
    <w:rsid w:val="00863262"/>
    <w:rsid w:val="0086330D"/>
    <w:rsid w:val="00863420"/>
    <w:rsid w:val="008634B8"/>
    <w:rsid w:val="008634BA"/>
    <w:rsid w:val="008635C0"/>
    <w:rsid w:val="0086376B"/>
    <w:rsid w:val="008639C4"/>
    <w:rsid w:val="00863AA9"/>
    <w:rsid w:val="00863B08"/>
    <w:rsid w:val="00863C10"/>
    <w:rsid w:val="00863C66"/>
    <w:rsid w:val="00863D79"/>
    <w:rsid w:val="00863E70"/>
    <w:rsid w:val="00863E72"/>
    <w:rsid w:val="00863EA2"/>
    <w:rsid w:val="00863ED6"/>
    <w:rsid w:val="00863F1C"/>
    <w:rsid w:val="00863FF2"/>
    <w:rsid w:val="008640E6"/>
    <w:rsid w:val="00864413"/>
    <w:rsid w:val="00864424"/>
    <w:rsid w:val="00864497"/>
    <w:rsid w:val="0086453C"/>
    <w:rsid w:val="008647BA"/>
    <w:rsid w:val="008647C0"/>
    <w:rsid w:val="00864914"/>
    <w:rsid w:val="00864973"/>
    <w:rsid w:val="008649C4"/>
    <w:rsid w:val="00864AE8"/>
    <w:rsid w:val="00864CCC"/>
    <w:rsid w:val="00864CE7"/>
    <w:rsid w:val="00864D5E"/>
    <w:rsid w:val="00864E1D"/>
    <w:rsid w:val="00864E30"/>
    <w:rsid w:val="00864E46"/>
    <w:rsid w:val="00864F1D"/>
    <w:rsid w:val="00865195"/>
    <w:rsid w:val="00865448"/>
    <w:rsid w:val="0086544E"/>
    <w:rsid w:val="00865470"/>
    <w:rsid w:val="008654BD"/>
    <w:rsid w:val="00865564"/>
    <w:rsid w:val="00865738"/>
    <w:rsid w:val="008657B5"/>
    <w:rsid w:val="008657CF"/>
    <w:rsid w:val="00865A09"/>
    <w:rsid w:val="00865A60"/>
    <w:rsid w:val="00865B53"/>
    <w:rsid w:val="00865BCD"/>
    <w:rsid w:val="00865C18"/>
    <w:rsid w:val="00865C21"/>
    <w:rsid w:val="00865D5E"/>
    <w:rsid w:val="00865DDB"/>
    <w:rsid w:val="00865E99"/>
    <w:rsid w:val="00865EAF"/>
    <w:rsid w:val="00866029"/>
    <w:rsid w:val="00866031"/>
    <w:rsid w:val="008661DC"/>
    <w:rsid w:val="008661F2"/>
    <w:rsid w:val="0086631F"/>
    <w:rsid w:val="00866346"/>
    <w:rsid w:val="00866492"/>
    <w:rsid w:val="0086671B"/>
    <w:rsid w:val="00866813"/>
    <w:rsid w:val="0086686B"/>
    <w:rsid w:val="00866975"/>
    <w:rsid w:val="008669C1"/>
    <w:rsid w:val="00866AF1"/>
    <w:rsid w:val="00866B4C"/>
    <w:rsid w:val="00866B9E"/>
    <w:rsid w:val="00866CC3"/>
    <w:rsid w:val="00866CD0"/>
    <w:rsid w:val="00866E3E"/>
    <w:rsid w:val="00866F94"/>
    <w:rsid w:val="00867065"/>
    <w:rsid w:val="0086710B"/>
    <w:rsid w:val="008671EC"/>
    <w:rsid w:val="00867244"/>
    <w:rsid w:val="0086732A"/>
    <w:rsid w:val="00867366"/>
    <w:rsid w:val="008673ED"/>
    <w:rsid w:val="0086741E"/>
    <w:rsid w:val="0086742B"/>
    <w:rsid w:val="0086743A"/>
    <w:rsid w:val="00867471"/>
    <w:rsid w:val="008674B1"/>
    <w:rsid w:val="00867533"/>
    <w:rsid w:val="0086756B"/>
    <w:rsid w:val="00867594"/>
    <w:rsid w:val="00867613"/>
    <w:rsid w:val="00867669"/>
    <w:rsid w:val="00867693"/>
    <w:rsid w:val="008676C2"/>
    <w:rsid w:val="00867718"/>
    <w:rsid w:val="0086774C"/>
    <w:rsid w:val="0086787E"/>
    <w:rsid w:val="008678B2"/>
    <w:rsid w:val="008678F1"/>
    <w:rsid w:val="00867931"/>
    <w:rsid w:val="0086793E"/>
    <w:rsid w:val="00867A11"/>
    <w:rsid w:val="00867B69"/>
    <w:rsid w:val="00867CBD"/>
    <w:rsid w:val="00867D70"/>
    <w:rsid w:val="00867E9A"/>
    <w:rsid w:val="00867EDE"/>
    <w:rsid w:val="00867FBF"/>
    <w:rsid w:val="0087015E"/>
    <w:rsid w:val="00870172"/>
    <w:rsid w:val="0087020A"/>
    <w:rsid w:val="0087024D"/>
    <w:rsid w:val="008702CA"/>
    <w:rsid w:val="00870382"/>
    <w:rsid w:val="008703D8"/>
    <w:rsid w:val="00870534"/>
    <w:rsid w:val="00870576"/>
    <w:rsid w:val="008706C1"/>
    <w:rsid w:val="008707BF"/>
    <w:rsid w:val="008708B2"/>
    <w:rsid w:val="008708CD"/>
    <w:rsid w:val="008709F9"/>
    <w:rsid w:val="00870A4E"/>
    <w:rsid w:val="00870CD4"/>
    <w:rsid w:val="00870D38"/>
    <w:rsid w:val="00870DD2"/>
    <w:rsid w:val="00870E05"/>
    <w:rsid w:val="00870F65"/>
    <w:rsid w:val="00870FA1"/>
    <w:rsid w:val="00870FF0"/>
    <w:rsid w:val="00871003"/>
    <w:rsid w:val="0087112C"/>
    <w:rsid w:val="00871388"/>
    <w:rsid w:val="008713D6"/>
    <w:rsid w:val="0087147A"/>
    <w:rsid w:val="00871506"/>
    <w:rsid w:val="008715AB"/>
    <w:rsid w:val="008715EC"/>
    <w:rsid w:val="00871616"/>
    <w:rsid w:val="008717D5"/>
    <w:rsid w:val="00871923"/>
    <w:rsid w:val="00871935"/>
    <w:rsid w:val="008719C0"/>
    <w:rsid w:val="00871A0D"/>
    <w:rsid w:val="00871BC3"/>
    <w:rsid w:val="00871EE8"/>
    <w:rsid w:val="00871F4E"/>
    <w:rsid w:val="00872048"/>
    <w:rsid w:val="0087206A"/>
    <w:rsid w:val="00872153"/>
    <w:rsid w:val="008722D2"/>
    <w:rsid w:val="00872318"/>
    <w:rsid w:val="008724A9"/>
    <w:rsid w:val="0087261B"/>
    <w:rsid w:val="00872711"/>
    <w:rsid w:val="00872817"/>
    <w:rsid w:val="0087287C"/>
    <w:rsid w:val="00872AE3"/>
    <w:rsid w:val="00872AEC"/>
    <w:rsid w:val="00872C15"/>
    <w:rsid w:val="00872C3F"/>
    <w:rsid w:val="00872C9E"/>
    <w:rsid w:val="00872E12"/>
    <w:rsid w:val="00872F66"/>
    <w:rsid w:val="00872F73"/>
    <w:rsid w:val="00873094"/>
    <w:rsid w:val="008730C9"/>
    <w:rsid w:val="00873120"/>
    <w:rsid w:val="0087329B"/>
    <w:rsid w:val="00873341"/>
    <w:rsid w:val="008733C4"/>
    <w:rsid w:val="00873542"/>
    <w:rsid w:val="0087361D"/>
    <w:rsid w:val="0087384F"/>
    <w:rsid w:val="00873889"/>
    <w:rsid w:val="00873922"/>
    <w:rsid w:val="00873A6F"/>
    <w:rsid w:val="00873AA5"/>
    <w:rsid w:val="00873D51"/>
    <w:rsid w:val="00874023"/>
    <w:rsid w:val="00874039"/>
    <w:rsid w:val="00874096"/>
    <w:rsid w:val="00874129"/>
    <w:rsid w:val="008744E7"/>
    <w:rsid w:val="008746E9"/>
    <w:rsid w:val="00874795"/>
    <w:rsid w:val="008747AC"/>
    <w:rsid w:val="008747CB"/>
    <w:rsid w:val="008749C3"/>
    <w:rsid w:val="008749DD"/>
    <w:rsid w:val="00874CB0"/>
    <w:rsid w:val="00874D3C"/>
    <w:rsid w:val="00874F58"/>
    <w:rsid w:val="00875195"/>
    <w:rsid w:val="008752AF"/>
    <w:rsid w:val="008752C6"/>
    <w:rsid w:val="008753B4"/>
    <w:rsid w:val="0087540D"/>
    <w:rsid w:val="0087546E"/>
    <w:rsid w:val="008754EE"/>
    <w:rsid w:val="0087551C"/>
    <w:rsid w:val="0087551E"/>
    <w:rsid w:val="0087559F"/>
    <w:rsid w:val="00875617"/>
    <w:rsid w:val="008756C7"/>
    <w:rsid w:val="00875720"/>
    <w:rsid w:val="0087573A"/>
    <w:rsid w:val="00875786"/>
    <w:rsid w:val="008757CE"/>
    <w:rsid w:val="00875A10"/>
    <w:rsid w:val="00875AC8"/>
    <w:rsid w:val="00875BC7"/>
    <w:rsid w:val="00875C57"/>
    <w:rsid w:val="00875D0D"/>
    <w:rsid w:val="00875D47"/>
    <w:rsid w:val="00875E20"/>
    <w:rsid w:val="00875EFC"/>
    <w:rsid w:val="00875F24"/>
    <w:rsid w:val="00875FEC"/>
    <w:rsid w:val="0087620F"/>
    <w:rsid w:val="008762D1"/>
    <w:rsid w:val="008762E5"/>
    <w:rsid w:val="00876373"/>
    <w:rsid w:val="008763CE"/>
    <w:rsid w:val="008765D6"/>
    <w:rsid w:val="00876655"/>
    <w:rsid w:val="008766C6"/>
    <w:rsid w:val="008767E4"/>
    <w:rsid w:val="00876860"/>
    <w:rsid w:val="00876891"/>
    <w:rsid w:val="008769C2"/>
    <w:rsid w:val="00876A59"/>
    <w:rsid w:val="00876A60"/>
    <w:rsid w:val="00876D25"/>
    <w:rsid w:val="00876DB8"/>
    <w:rsid w:val="00876DFA"/>
    <w:rsid w:val="00876E50"/>
    <w:rsid w:val="00876EE0"/>
    <w:rsid w:val="00876F73"/>
    <w:rsid w:val="00877039"/>
    <w:rsid w:val="0087703E"/>
    <w:rsid w:val="00877048"/>
    <w:rsid w:val="00877075"/>
    <w:rsid w:val="008770B1"/>
    <w:rsid w:val="008770FE"/>
    <w:rsid w:val="0087725B"/>
    <w:rsid w:val="008772DD"/>
    <w:rsid w:val="00877391"/>
    <w:rsid w:val="008773AC"/>
    <w:rsid w:val="008775B6"/>
    <w:rsid w:val="008775FD"/>
    <w:rsid w:val="0087768D"/>
    <w:rsid w:val="008776D4"/>
    <w:rsid w:val="008776D8"/>
    <w:rsid w:val="0087771F"/>
    <w:rsid w:val="00877745"/>
    <w:rsid w:val="00877AE0"/>
    <w:rsid w:val="00877B17"/>
    <w:rsid w:val="00877E60"/>
    <w:rsid w:val="00877E78"/>
    <w:rsid w:val="00877EED"/>
    <w:rsid w:val="00877F13"/>
    <w:rsid w:val="00877F5C"/>
    <w:rsid w:val="00877FF1"/>
    <w:rsid w:val="0088006C"/>
    <w:rsid w:val="008800B0"/>
    <w:rsid w:val="00880156"/>
    <w:rsid w:val="008802ED"/>
    <w:rsid w:val="0088043D"/>
    <w:rsid w:val="00880459"/>
    <w:rsid w:val="008805B4"/>
    <w:rsid w:val="00880675"/>
    <w:rsid w:val="008806B7"/>
    <w:rsid w:val="00880BF3"/>
    <w:rsid w:val="00880C6A"/>
    <w:rsid w:val="00880C79"/>
    <w:rsid w:val="00880C90"/>
    <w:rsid w:val="00880DDF"/>
    <w:rsid w:val="00880E31"/>
    <w:rsid w:val="00880EC7"/>
    <w:rsid w:val="00880FFF"/>
    <w:rsid w:val="00881076"/>
    <w:rsid w:val="008811C4"/>
    <w:rsid w:val="008811D4"/>
    <w:rsid w:val="008811E1"/>
    <w:rsid w:val="00881278"/>
    <w:rsid w:val="0088128E"/>
    <w:rsid w:val="008812EB"/>
    <w:rsid w:val="00881340"/>
    <w:rsid w:val="00881406"/>
    <w:rsid w:val="00881449"/>
    <w:rsid w:val="00881493"/>
    <w:rsid w:val="008815B1"/>
    <w:rsid w:val="008815EE"/>
    <w:rsid w:val="0088162B"/>
    <w:rsid w:val="008818BC"/>
    <w:rsid w:val="00881AE9"/>
    <w:rsid w:val="00881AF9"/>
    <w:rsid w:val="00881BCE"/>
    <w:rsid w:val="00881BD2"/>
    <w:rsid w:val="00881D66"/>
    <w:rsid w:val="00881E7A"/>
    <w:rsid w:val="00881EAC"/>
    <w:rsid w:val="00881EF7"/>
    <w:rsid w:val="008820A8"/>
    <w:rsid w:val="0088211D"/>
    <w:rsid w:val="0088216D"/>
    <w:rsid w:val="0088219F"/>
    <w:rsid w:val="0088225F"/>
    <w:rsid w:val="00882283"/>
    <w:rsid w:val="008822EB"/>
    <w:rsid w:val="008822EF"/>
    <w:rsid w:val="00882551"/>
    <w:rsid w:val="0088260D"/>
    <w:rsid w:val="00882635"/>
    <w:rsid w:val="00882761"/>
    <w:rsid w:val="008827A8"/>
    <w:rsid w:val="008828F8"/>
    <w:rsid w:val="0088298F"/>
    <w:rsid w:val="008829FA"/>
    <w:rsid w:val="00882B69"/>
    <w:rsid w:val="00882B78"/>
    <w:rsid w:val="00882C06"/>
    <w:rsid w:val="00882E1F"/>
    <w:rsid w:val="00882FF1"/>
    <w:rsid w:val="008830D3"/>
    <w:rsid w:val="00883129"/>
    <w:rsid w:val="008831D3"/>
    <w:rsid w:val="008831FB"/>
    <w:rsid w:val="00883309"/>
    <w:rsid w:val="008833E9"/>
    <w:rsid w:val="00883482"/>
    <w:rsid w:val="00883501"/>
    <w:rsid w:val="0088352C"/>
    <w:rsid w:val="008836B5"/>
    <w:rsid w:val="00883767"/>
    <w:rsid w:val="00883780"/>
    <w:rsid w:val="00883A45"/>
    <w:rsid w:val="00883A49"/>
    <w:rsid w:val="00883A90"/>
    <w:rsid w:val="00883B25"/>
    <w:rsid w:val="00883C0D"/>
    <w:rsid w:val="00883C39"/>
    <w:rsid w:val="00883DBF"/>
    <w:rsid w:val="00883E62"/>
    <w:rsid w:val="00883EE2"/>
    <w:rsid w:val="00884012"/>
    <w:rsid w:val="008840D8"/>
    <w:rsid w:val="008840FA"/>
    <w:rsid w:val="00884373"/>
    <w:rsid w:val="008843A9"/>
    <w:rsid w:val="008844BA"/>
    <w:rsid w:val="0088458C"/>
    <w:rsid w:val="0088459F"/>
    <w:rsid w:val="008845BA"/>
    <w:rsid w:val="00884721"/>
    <w:rsid w:val="0088472A"/>
    <w:rsid w:val="0088483E"/>
    <w:rsid w:val="0088491B"/>
    <w:rsid w:val="00884AD1"/>
    <w:rsid w:val="00884D7A"/>
    <w:rsid w:val="00884F60"/>
    <w:rsid w:val="00884FB3"/>
    <w:rsid w:val="00884FC3"/>
    <w:rsid w:val="00885076"/>
    <w:rsid w:val="00885140"/>
    <w:rsid w:val="008851F3"/>
    <w:rsid w:val="008852E7"/>
    <w:rsid w:val="0088545A"/>
    <w:rsid w:val="00885650"/>
    <w:rsid w:val="00885680"/>
    <w:rsid w:val="00885749"/>
    <w:rsid w:val="0088579D"/>
    <w:rsid w:val="008857CD"/>
    <w:rsid w:val="008858C4"/>
    <w:rsid w:val="0088590A"/>
    <w:rsid w:val="008859DC"/>
    <w:rsid w:val="008859E1"/>
    <w:rsid w:val="008859E7"/>
    <w:rsid w:val="008859FC"/>
    <w:rsid w:val="00885CA4"/>
    <w:rsid w:val="00885CAA"/>
    <w:rsid w:val="00885D84"/>
    <w:rsid w:val="00885DF4"/>
    <w:rsid w:val="00885E2E"/>
    <w:rsid w:val="00885E3E"/>
    <w:rsid w:val="00885F85"/>
    <w:rsid w:val="0088609B"/>
    <w:rsid w:val="00886179"/>
    <w:rsid w:val="00886201"/>
    <w:rsid w:val="00886273"/>
    <w:rsid w:val="00886381"/>
    <w:rsid w:val="00886415"/>
    <w:rsid w:val="0088646F"/>
    <w:rsid w:val="0088658F"/>
    <w:rsid w:val="00886645"/>
    <w:rsid w:val="00886675"/>
    <w:rsid w:val="00886818"/>
    <w:rsid w:val="00886912"/>
    <w:rsid w:val="008869FB"/>
    <w:rsid w:val="00886BC2"/>
    <w:rsid w:val="00886CD5"/>
    <w:rsid w:val="00886D50"/>
    <w:rsid w:val="00886FA5"/>
    <w:rsid w:val="00887134"/>
    <w:rsid w:val="00887153"/>
    <w:rsid w:val="008871D5"/>
    <w:rsid w:val="00887200"/>
    <w:rsid w:val="00887353"/>
    <w:rsid w:val="008873A3"/>
    <w:rsid w:val="0088746D"/>
    <w:rsid w:val="008876E6"/>
    <w:rsid w:val="0088772B"/>
    <w:rsid w:val="008877A6"/>
    <w:rsid w:val="00887939"/>
    <w:rsid w:val="00887A65"/>
    <w:rsid w:val="00887B8B"/>
    <w:rsid w:val="00887B9A"/>
    <w:rsid w:val="00887CB5"/>
    <w:rsid w:val="00887E42"/>
    <w:rsid w:val="00887EC6"/>
    <w:rsid w:val="00887F01"/>
    <w:rsid w:val="00887F6C"/>
    <w:rsid w:val="00887FE9"/>
    <w:rsid w:val="00890067"/>
    <w:rsid w:val="00890191"/>
    <w:rsid w:val="00890195"/>
    <w:rsid w:val="008901BF"/>
    <w:rsid w:val="0089024C"/>
    <w:rsid w:val="00890316"/>
    <w:rsid w:val="0089035C"/>
    <w:rsid w:val="008903AC"/>
    <w:rsid w:val="00890445"/>
    <w:rsid w:val="008904A9"/>
    <w:rsid w:val="0089058C"/>
    <w:rsid w:val="008905ED"/>
    <w:rsid w:val="008906C1"/>
    <w:rsid w:val="008906EA"/>
    <w:rsid w:val="00890834"/>
    <w:rsid w:val="00890855"/>
    <w:rsid w:val="00890897"/>
    <w:rsid w:val="00890A06"/>
    <w:rsid w:val="00890B63"/>
    <w:rsid w:val="00890B84"/>
    <w:rsid w:val="00890BB9"/>
    <w:rsid w:val="00890C41"/>
    <w:rsid w:val="00890DCC"/>
    <w:rsid w:val="00890E71"/>
    <w:rsid w:val="00890EC0"/>
    <w:rsid w:val="00891017"/>
    <w:rsid w:val="008912D6"/>
    <w:rsid w:val="00891475"/>
    <w:rsid w:val="00891656"/>
    <w:rsid w:val="00891659"/>
    <w:rsid w:val="008916CC"/>
    <w:rsid w:val="00891819"/>
    <w:rsid w:val="0089183A"/>
    <w:rsid w:val="008918F8"/>
    <w:rsid w:val="00891977"/>
    <w:rsid w:val="008919B0"/>
    <w:rsid w:val="00891B28"/>
    <w:rsid w:val="00891B29"/>
    <w:rsid w:val="00891B49"/>
    <w:rsid w:val="00891B5A"/>
    <w:rsid w:val="00891CBD"/>
    <w:rsid w:val="00891D2A"/>
    <w:rsid w:val="00891DB2"/>
    <w:rsid w:val="00891DFC"/>
    <w:rsid w:val="00891F6D"/>
    <w:rsid w:val="00892121"/>
    <w:rsid w:val="00892188"/>
    <w:rsid w:val="008921DD"/>
    <w:rsid w:val="0089222B"/>
    <w:rsid w:val="0089231C"/>
    <w:rsid w:val="00892388"/>
    <w:rsid w:val="008923C6"/>
    <w:rsid w:val="00892526"/>
    <w:rsid w:val="00892681"/>
    <w:rsid w:val="0089272A"/>
    <w:rsid w:val="00892752"/>
    <w:rsid w:val="00892A10"/>
    <w:rsid w:val="00892AE1"/>
    <w:rsid w:val="00892B96"/>
    <w:rsid w:val="00892C5B"/>
    <w:rsid w:val="00892CAD"/>
    <w:rsid w:val="00892F27"/>
    <w:rsid w:val="00892FC4"/>
    <w:rsid w:val="0089315C"/>
    <w:rsid w:val="00893256"/>
    <w:rsid w:val="008932B9"/>
    <w:rsid w:val="008932F2"/>
    <w:rsid w:val="008933AC"/>
    <w:rsid w:val="008933FF"/>
    <w:rsid w:val="0089366B"/>
    <w:rsid w:val="00893874"/>
    <w:rsid w:val="008938EE"/>
    <w:rsid w:val="0089393C"/>
    <w:rsid w:val="00893960"/>
    <w:rsid w:val="00893962"/>
    <w:rsid w:val="008939BB"/>
    <w:rsid w:val="00893A7D"/>
    <w:rsid w:val="00893AC6"/>
    <w:rsid w:val="00893AE6"/>
    <w:rsid w:val="00893BF9"/>
    <w:rsid w:val="00893D7C"/>
    <w:rsid w:val="00893E36"/>
    <w:rsid w:val="00893E4D"/>
    <w:rsid w:val="00893ECD"/>
    <w:rsid w:val="00893FB6"/>
    <w:rsid w:val="00894005"/>
    <w:rsid w:val="008940A9"/>
    <w:rsid w:val="008940AA"/>
    <w:rsid w:val="00894224"/>
    <w:rsid w:val="0089434D"/>
    <w:rsid w:val="0089441B"/>
    <w:rsid w:val="00894472"/>
    <w:rsid w:val="00894502"/>
    <w:rsid w:val="0089455E"/>
    <w:rsid w:val="00894698"/>
    <w:rsid w:val="008946A9"/>
    <w:rsid w:val="008946E5"/>
    <w:rsid w:val="00894749"/>
    <w:rsid w:val="0089476E"/>
    <w:rsid w:val="0089485F"/>
    <w:rsid w:val="0089489D"/>
    <w:rsid w:val="00894B17"/>
    <w:rsid w:val="00894B30"/>
    <w:rsid w:val="00894B9D"/>
    <w:rsid w:val="00894BC3"/>
    <w:rsid w:val="00894C15"/>
    <w:rsid w:val="00894C57"/>
    <w:rsid w:val="00894CB5"/>
    <w:rsid w:val="00894DBD"/>
    <w:rsid w:val="00894E3A"/>
    <w:rsid w:val="00894E42"/>
    <w:rsid w:val="00894FAF"/>
    <w:rsid w:val="00895222"/>
    <w:rsid w:val="00895389"/>
    <w:rsid w:val="0089552C"/>
    <w:rsid w:val="008955B8"/>
    <w:rsid w:val="00895699"/>
    <w:rsid w:val="0089571D"/>
    <w:rsid w:val="00895736"/>
    <w:rsid w:val="008959DA"/>
    <w:rsid w:val="00895A32"/>
    <w:rsid w:val="00895C28"/>
    <w:rsid w:val="00895C36"/>
    <w:rsid w:val="00895D48"/>
    <w:rsid w:val="00895E25"/>
    <w:rsid w:val="00895F63"/>
    <w:rsid w:val="00895F67"/>
    <w:rsid w:val="00896030"/>
    <w:rsid w:val="0089608D"/>
    <w:rsid w:val="008960A1"/>
    <w:rsid w:val="0089617D"/>
    <w:rsid w:val="0089618D"/>
    <w:rsid w:val="00896324"/>
    <w:rsid w:val="0089657C"/>
    <w:rsid w:val="00896671"/>
    <w:rsid w:val="0089672C"/>
    <w:rsid w:val="0089679E"/>
    <w:rsid w:val="008967D7"/>
    <w:rsid w:val="008967EC"/>
    <w:rsid w:val="008968BD"/>
    <w:rsid w:val="00896A55"/>
    <w:rsid w:val="00896AFC"/>
    <w:rsid w:val="00896C07"/>
    <w:rsid w:val="00896DC9"/>
    <w:rsid w:val="00896E4A"/>
    <w:rsid w:val="00896EDB"/>
    <w:rsid w:val="00896F4F"/>
    <w:rsid w:val="0089721A"/>
    <w:rsid w:val="00897279"/>
    <w:rsid w:val="008972BB"/>
    <w:rsid w:val="008972F7"/>
    <w:rsid w:val="0089737A"/>
    <w:rsid w:val="008973A9"/>
    <w:rsid w:val="00897469"/>
    <w:rsid w:val="00897487"/>
    <w:rsid w:val="0089752B"/>
    <w:rsid w:val="0089754E"/>
    <w:rsid w:val="0089770F"/>
    <w:rsid w:val="008977B7"/>
    <w:rsid w:val="008977EB"/>
    <w:rsid w:val="00897862"/>
    <w:rsid w:val="008978D2"/>
    <w:rsid w:val="00897950"/>
    <w:rsid w:val="00897983"/>
    <w:rsid w:val="008979AE"/>
    <w:rsid w:val="008979E5"/>
    <w:rsid w:val="00897A32"/>
    <w:rsid w:val="00897A50"/>
    <w:rsid w:val="00897ABB"/>
    <w:rsid w:val="00897B48"/>
    <w:rsid w:val="00897DE5"/>
    <w:rsid w:val="00897DF2"/>
    <w:rsid w:val="00897F3F"/>
    <w:rsid w:val="008A0035"/>
    <w:rsid w:val="008A009D"/>
    <w:rsid w:val="008A00A0"/>
    <w:rsid w:val="008A0189"/>
    <w:rsid w:val="008A01B1"/>
    <w:rsid w:val="008A02FA"/>
    <w:rsid w:val="008A0314"/>
    <w:rsid w:val="008A0493"/>
    <w:rsid w:val="008A07FC"/>
    <w:rsid w:val="008A08B9"/>
    <w:rsid w:val="008A0904"/>
    <w:rsid w:val="008A093C"/>
    <w:rsid w:val="008A09CB"/>
    <w:rsid w:val="008A0A01"/>
    <w:rsid w:val="008A0AAD"/>
    <w:rsid w:val="008A0BFF"/>
    <w:rsid w:val="008A0CF9"/>
    <w:rsid w:val="008A0D5A"/>
    <w:rsid w:val="008A0F3C"/>
    <w:rsid w:val="008A0F75"/>
    <w:rsid w:val="008A105B"/>
    <w:rsid w:val="008A1221"/>
    <w:rsid w:val="008A1243"/>
    <w:rsid w:val="008A12E9"/>
    <w:rsid w:val="008A12F0"/>
    <w:rsid w:val="008A12F5"/>
    <w:rsid w:val="008A15A6"/>
    <w:rsid w:val="008A18AC"/>
    <w:rsid w:val="008A1999"/>
    <w:rsid w:val="008A19C0"/>
    <w:rsid w:val="008A19DC"/>
    <w:rsid w:val="008A1B04"/>
    <w:rsid w:val="008A1BA7"/>
    <w:rsid w:val="008A1DD0"/>
    <w:rsid w:val="008A1DDC"/>
    <w:rsid w:val="008A1E0A"/>
    <w:rsid w:val="008A1FCD"/>
    <w:rsid w:val="008A2088"/>
    <w:rsid w:val="008A20A4"/>
    <w:rsid w:val="008A20C7"/>
    <w:rsid w:val="008A211B"/>
    <w:rsid w:val="008A2461"/>
    <w:rsid w:val="008A2523"/>
    <w:rsid w:val="008A25D3"/>
    <w:rsid w:val="008A2615"/>
    <w:rsid w:val="008A263E"/>
    <w:rsid w:val="008A26D3"/>
    <w:rsid w:val="008A2701"/>
    <w:rsid w:val="008A270C"/>
    <w:rsid w:val="008A2781"/>
    <w:rsid w:val="008A27D7"/>
    <w:rsid w:val="008A27EC"/>
    <w:rsid w:val="008A2936"/>
    <w:rsid w:val="008A2940"/>
    <w:rsid w:val="008A2E31"/>
    <w:rsid w:val="008A2E49"/>
    <w:rsid w:val="008A3085"/>
    <w:rsid w:val="008A30E9"/>
    <w:rsid w:val="008A334F"/>
    <w:rsid w:val="008A33E7"/>
    <w:rsid w:val="008A34C7"/>
    <w:rsid w:val="008A3572"/>
    <w:rsid w:val="008A35A5"/>
    <w:rsid w:val="008A361B"/>
    <w:rsid w:val="008A3756"/>
    <w:rsid w:val="008A38CF"/>
    <w:rsid w:val="008A3B57"/>
    <w:rsid w:val="008A3CDE"/>
    <w:rsid w:val="008A3D42"/>
    <w:rsid w:val="008A3E08"/>
    <w:rsid w:val="008A3E24"/>
    <w:rsid w:val="008A3E42"/>
    <w:rsid w:val="008A3E94"/>
    <w:rsid w:val="008A3ED8"/>
    <w:rsid w:val="008A3FBA"/>
    <w:rsid w:val="008A403C"/>
    <w:rsid w:val="008A4075"/>
    <w:rsid w:val="008A40A1"/>
    <w:rsid w:val="008A40FC"/>
    <w:rsid w:val="008A4205"/>
    <w:rsid w:val="008A421D"/>
    <w:rsid w:val="008A425F"/>
    <w:rsid w:val="008A43E8"/>
    <w:rsid w:val="008A44A7"/>
    <w:rsid w:val="008A44EF"/>
    <w:rsid w:val="008A44F8"/>
    <w:rsid w:val="008A452D"/>
    <w:rsid w:val="008A457C"/>
    <w:rsid w:val="008A4654"/>
    <w:rsid w:val="008A465B"/>
    <w:rsid w:val="008A4667"/>
    <w:rsid w:val="008A46A8"/>
    <w:rsid w:val="008A4795"/>
    <w:rsid w:val="008A47E1"/>
    <w:rsid w:val="008A4932"/>
    <w:rsid w:val="008A497E"/>
    <w:rsid w:val="008A49DC"/>
    <w:rsid w:val="008A49F7"/>
    <w:rsid w:val="008A4A5D"/>
    <w:rsid w:val="008A4B2A"/>
    <w:rsid w:val="008A4B9A"/>
    <w:rsid w:val="008A4D2E"/>
    <w:rsid w:val="008A4D39"/>
    <w:rsid w:val="008A4D89"/>
    <w:rsid w:val="008A4E59"/>
    <w:rsid w:val="008A4E67"/>
    <w:rsid w:val="008A5003"/>
    <w:rsid w:val="008A50F3"/>
    <w:rsid w:val="008A51B5"/>
    <w:rsid w:val="008A51B9"/>
    <w:rsid w:val="008A52D3"/>
    <w:rsid w:val="008A5312"/>
    <w:rsid w:val="008A53BD"/>
    <w:rsid w:val="008A53D1"/>
    <w:rsid w:val="008A5493"/>
    <w:rsid w:val="008A54A9"/>
    <w:rsid w:val="008A54C5"/>
    <w:rsid w:val="008A54D8"/>
    <w:rsid w:val="008A5534"/>
    <w:rsid w:val="008A5543"/>
    <w:rsid w:val="008A55E7"/>
    <w:rsid w:val="008A564B"/>
    <w:rsid w:val="008A570A"/>
    <w:rsid w:val="008A577C"/>
    <w:rsid w:val="008A58A7"/>
    <w:rsid w:val="008A59BB"/>
    <w:rsid w:val="008A59F3"/>
    <w:rsid w:val="008A5A9F"/>
    <w:rsid w:val="008A5B20"/>
    <w:rsid w:val="008A5BE6"/>
    <w:rsid w:val="008A5C28"/>
    <w:rsid w:val="008A5CF2"/>
    <w:rsid w:val="008A5D01"/>
    <w:rsid w:val="008A5E5C"/>
    <w:rsid w:val="008A5EAE"/>
    <w:rsid w:val="008A5EB8"/>
    <w:rsid w:val="008A5F50"/>
    <w:rsid w:val="008A6099"/>
    <w:rsid w:val="008A60DF"/>
    <w:rsid w:val="008A613C"/>
    <w:rsid w:val="008A619A"/>
    <w:rsid w:val="008A6253"/>
    <w:rsid w:val="008A6301"/>
    <w:rsid w:val="008A6486"/>
    <w:rsid w:val="008A6560"/>
    <w:rsid w:val="008A68EF"/>
    <w:rsid w:val="008A6996"/>
    <w:rsid w:val="008A6A6A"/>
    <w:rsid w:val="008A6AA6"/>
    <w:rsid w:val="008A6BC1"/>
    <w:rsid w:val="008A6D29"/>
    <w:rsid w:val="008A6D93"/>
    <w:rsid w:val="008A6EBE"/>
    <w:rsid w:val="008A6EC2"/>
    <w:rsid w:val="008A6F03"/>
    <w:rsid w:val="008A6F34"/>
    <w:rsid w:val="008A6F48"/>
    <w:rsid w:val="008A6F6F"/>
    <w:rsid w:val="008A6F98"/>
    <w:rsid w:val="008A6FE9"/>
    <w:rsid w:val="008A701B"/>
    <w:rsid w:val="008A714C"/>
    <w:rsid w:val="008A71B5"/>
    <w:rsid w:val="008A71BA"/>
    <w:rsid w:val="008A7280"/>
    <w:rsid w:val="008A72AC"/>
    <w:rsid w:val="008A72BE"/>
    <w:rsid w:val="008A742A"/>
    <w:rsid w:val="008A74D3"/>
    <w:rsid w:val="008A7680"/>
    <w:rsid w:val="008A76B4"/>
    <w:rsid w:val="008A7881"/>
    <w:rsid w:val="008A78DB"/>
    <w:rsid w:val="008A7901"/>
    <w:rsid w:val="008A7AA3"/>
    <w:rsid w:val="008A7ADC"/>
    <w:rsid w:val="008A7B4B"/>
    <w:rsid w:val="008A7D89"/>
    <w:rsid w:val="008A7E20"/>
    <w:rsid w:val="008A7EC5"/>
    <w:rsid w:val="008A7ED4"/>
    <w:rsid w:val="008A7F49"/>
    <w:rsid w:val="008A7FB8"/>
    <w:rsid w:val="008A7FBD"/>
    <w:rsid w:val="008B0011"/>
    <w:rsid w:val="008B004A"/>
    <w:rsid w:val="008B0086"/>
    <w:rsid w:val="008B0267"/>
    <w:rsid w:val="008B045D"/>
    <w:rsid w:val="008B0466"/>
    <w:rsid w:val="008B0561"/>
    <w:rsid w:val="008B0570"/>
    <w:rsid w:val="008B061F"/>
    <w:rsid w:val="008B06B5"/>
    <w:rsid w:val="008B0873"/>
    <w:rsid w:val="008B0948"/>
    <w:rsid w:val="008B0964"/>
    <w:rsid w:val="008B09EA"/>
    <w:rsid w:val="008B0A6D"/>
    <w:rsid w:val="008B0E20"/>
    <w:rsid w:val="008B0EC8"/>
    <w:rsid w:val="008B0F47"/>
    <w:rsid w:val="008B0F59"/>
    <w:rsid w:val="008B0FDB"/>
    <w:rsid w:val="008B1137"/>
    <w:rsid w:val="008B1170"/>
    <w:rsid w:val="008B13BB"/>
    <w:rsid w:val="008B14DB"/>
    <w:rsid w:val="008B156C"/>
    <w:rsid w:val="008B16DC"/>
    <w:rsid w:val="008B1828"/>
    <w:rsid w:val="008B18AE"/>
    <w:rsid w:val="008B1A4D"/>
    <w:rsid w:val="008B1ACB"/>
    <w:rsid w:val="008B1B11"/>
    <w:rsid w:val="008B1BD6"/>
    <w:rsid w:val="008B1C00"/>
    <w:rsid w:val="008B1CFB"/>
    <w:rsid w:val="008B1DF8"/>
    <w:rsid w:val="008B1F8D"/>
    <w:rsid w:val="008B1FD4"/>
    <w:rsid w:val="008B2044"/>
    <w:rsid w:val="008B21B4"/>
    <w:rsid w:val="008B21DA"/>
    <w:rsid w:val="008B2232"/>
    <w:rsid w:val="008B2233"/>
    <w:rsid w:val="008B228A"/>
    <w:rsid w:val="008B22F1"/>
    <w:rsid w:val="008B2381"/>
    <w:rsid w:val="008B23C1"/>
    <w:rsid w:val="008B23FA"/>
    <w:rsid w:val="008B2710"/>
    <w:rsid w:val="008B273C"/>
    <w:rsid w:val="008B2776"/>
    <w:rsid w:val="008B2870"/>
    <w:rsid w:val="008B28EA"/>
    <w:rsid w:val="008B28EF"/>
    <w:rsid w:val="008B2A13"/>
    <w:rsid w:val="008B2AD0"/>
    <w:rsid w:val="008B2B07"/>
    <w:rsid w:val="008B2B51"/>
    <w:rsid w:val="008B2BCF"/>
    <w:rsid w:val="008B2BEB"/>
    <w:rsid w:val="008B2EC5"/>
    <w:rsid w:val="008B3085"/>
    <w:rsid w:val="008B31A8"/>
    <w:rsid w:val="008B31B3"/>
    <w:rsid w:val="008B32DA"/>
    <w:rsid w:val="008B32DD"/>
    <w:rsid w:val="008B350E"/>
    <w:rsid w:val="008B3661"/>
    <w:rsid w:val="008B366A"/>
    <w:rsid w:val="008B3736"/>
    <w:rsid w:val="008B3793"/>
    <w:rsid w:val="008B3895"/>
    <w:rsid w:val="008B3991"/>
    <w:rsid w:val="008B3C20"/>
    <w:rsid w:val="008B3C6A"/>
    <w:rsid w:val="008B3CB9"/>
    <w:rsid w:val="008B3D67"/>
    <w:rsid w:val="008B3D6F"/>
    <w:rsid w:val="008B3E8D"/>
    <w:rsid w:val="008B3E9C"/>
    <w:rsid w:val="008B3F3C"/>
    <w:rsid w:val="008B3FD4"/>
    <w:rsid w:val="008B3FFA"/>
    <w:rsid w:val="008B4046"/>
    <w:rsid w:val="008B4053"/>
    <w:rsid w:val="008B406C"/>
    <w:rsid w:val="008B412A"/>
    <w:rsid w:val="008B41BA"/>
    <w:rsid w:val="008B41BF"/>
    <w:rsid w:val="008B430D"/>
    <w:rsid w:val="008B4511"/>
    <w:rsid w:val="008B452A"/>
    <w:rsid w:val="008B4552"/>
    <w:rsid w:val="008B459A"/>
    <w:rsid w:val="008B4605"/>
    <w:rsid w:val="008B46AB"/>
    <w:rsid w:val="008B4784"/>
    <w:rsid w:val="008B486E"/>
    <w:rsid w:val="008B492A"/>
    <w:rsid w:val="008B4954"/>
    <w:rsid w:val="008B4992"/>
    <w:rsid w:val="008B4B6B"/>
    <w:rsid w:val="008B4BE3"/>
    <w:rsid w:val="008B4CB7"/>
    <w:rsid w:val="008B4CED"/>
    <w:rsid w:val="008B4D29"/>
    <w:rsid w:val="008B4DFE"/>
    <w:rsid w:val="008B4E19"/>
    <w:rsid w:val="008B4E3B"/>
    <w:rsid w:val="008B4F33"/>
    <w:rsid w:val="008B5178"/>
    <w:rsid w:val="008B51CA"/>
    <w:rsid w:val="008B530A"/>
    <w:rsid w:val="008B5384"/>
    <w:rsid w:val="008B5413"/>
    <w:rsid w:val="008B5426"/>
    <w:rsid w:val="008B5489"/>
    <w:rsid w:val="008B565F"/>
    <w:rsid w:val="008B5703"/>
    <w:rsid w:val="008B574A"/>
    <w:rsid w:val="008B5846"/>
    <w:rsid w:val="008B5875"/>
    <w:rsid w:val="008B58BA"/>
    <w:rsid w:val="008B5A60"/>
    <w:rsid w:val="008B5C80"/>
    <w:rsid w:val="008B5CB4"/>
    <w:rsid w:val="008B5CFF"/>
    <w:rsid w:val="008B5DBC"/>
    <w:rsid w:val="008B5DD9"/>
    <w:rsid w:val="008B5E15"/>
    <w:rsid w:val="008B5E86"/>
    <w:rsid w:val="008B5E9E"/>
    <w:rsid w:val="008B5ED9"/>
    <w:rsid w:val="008B5F07"/>
    <w:rsid w:val="008B5FA3"/>
    <w:rsid w:val="008B6081"/>
    <w:rsid w:val="008B6138"/>
    <w:rsid w:val="008B61D2"/>
    <w:rsid w:val="008B624D"/>
    <w:rsid w:val="008B62A7"/>
    <w:rsid w:val="008B639D"/>
    <w:rsid w:val="008B644F"/>
    <w:rsid w:val="008B6533"/>
    <w:rsid w:val="008B65BE"/>
    <w:rsid w:val="008B6610"/>
    <w:rsid w:val="008B66C6"/>
    <w:rsid w:val="008B6770"/>
    <w:rsid w:val="008B67DD"/>
    <w:rsid w:val="008B6A53"/>
    <w:rsid w:val="008B6BEA"/>
    <w:rsid w:val="008B6C85"/>
    <w:rsid w:val="008B6D2A"/>
    <w:rsid w:val="008B6ECC"/>
    <w:rsid w:val="008B6F5D"/>
    <w:rsid w:val="008B705B"/>
    <w:rsid w:val="008B70B1"/>
    <w:rsid w:val="008B7182"/>
    <w:rsid w:val="008B7303"/>
    <w:rsid w:val="008B7443"/>
    <w:rsid w:val="008B757A"/>
    <w:rsid w:val="008B7850"/>
    <w:rsid w:val="008B7AC1"/>
    <w:rsid w:val="008B7C71"/>
    <w:rsid w:val="008B7C9A"/>
    <w:rsid w:val="008B7E12"/>
    <w:rsid w:val="008C00B0"/>
    <w:rsid w:val="008C0195"/>
    <w:rsid w:val="008C0221"/>
    <w:rsid w:val="008C02BB"/>
    <w:rsid w:val="008C0385"/>
    <w:rsid w:val="008C038E"/>
    <w:rsid w:val="008C0391"/>
    <w:rsid w:val="008C0541"/>
    <w:rsid w:val="008C089F"/>
    <w:rsid w:val="008C08C0"/>
    <w:rsid w:val="008C099E"/>
    <w:rsid w:val="008C09AC"/>
    <w:rsid w:val="008C0B9D"/>
    <w:rsid w:val="008C0BCB"/>
    <w:rsid w:val="008C10FD"/>
    <w:rsid w:val="008C1267"/>
    <w:rsid w:val="008C1330"/>
    <w:rsid w:val="008C14C9"/>
    <w:rsid w:val="008C14E0"/>
    <w:rsid w:val="008C150D"/>
    <w:rsid w:val="008C1577"/>
    <w:rsid w:val="008C1581"/>
    <w:rsid w:val="008C15B2"/>
    <w:rsid w:val="008C1613"/>
    <w:rsid w:val="008C173C"/>
    <w:rsid w:val="008C179C"/>
    <w:rsid w:val="008C1822"/>
    <w:rsid w:val="008C1901"/>
    <w:rsid w:val="008C194D"/>
    <w:rsid w:val="008C1B77"/>
    <w:rsid w:val="008C1B7B"/>
    <w:rsid w:val="008C1BF8"/>
    <w:rsid w:val="008C1C90"/>
    <w:rsid w:val="008C1CDF"/>
    <w:rsid w:val="008C1D97"/>
    <w:rsid w:val="008C1E51"/>
    <w:rsid w:val="008C1E95"/>
    <w:rsid w:val="008C2021"/>
    <w:rsid w:val="008C221F"/>
    <w:rsid w:val="008C22BD"/>
    <w:rsid w:val="008C23DB"/>
    <w:rsid w:val="008C242D"/>
    <w:rsid w:val="008C24E4"/>
    <w:rsid w:val="008C24ED"/>
    <w:rsid w:val="008C2548"/>
    <w:rsid w:val="008C26CF"/>
    <w:rsid w:val="008C28A4"/>
    <w:rsid w:val="008C28F9"/>
    <w:rsid w:val="008C2911"/>
    <w:rsid w:val="008C2923"/>
    <w:rsid w:val="008C299A"/>
    <w:rsid w:val="008C29A9"/>
    <w:rsid w:val="008C2A40"/>
    <w:rsid w:val="008C2BB7"/>
    <w:rsid w:val="008C2D44"/>
    <w:rsid w:val="008C2EDC"/>
    <w:rsid w:val="008C2EFA"/>
    <w:rsid w:val="008C2FB4"/>
    <w:rsid w:val="008C30A4"/>
    <w:rsid w:val="008C31EA"/>
    <w:rsid w:val="008C31F4"/>
    <w:rsid w:val="008C325D"/>
    <w:rsid w:val="008C325E"/>
    <w:rsid w:val="008C328C"/>
    <w:rsid w:val="008C3387"/>
    <w:rsid w:val="008C3695"/>
    <w:rsid w:val="008C36FF"/>
    <w:rsid w:val="008C382C"/>
    <w:rsid w:val="008C3896"/>
    <w:rsid w:val="008C38A1"/>
    <w:rsid w:val="008C38C8"/>
    <w:rsid w:val="008C39BB"/>
    <w:rsid w:val="008C39D9"/>
    <w:rsid w:val="008C3B8F"/>
    <w:rsid w:val="008C3BB1"/>
    <w:rsid w:val="008C3D14"/>
    <w:rsid w:val="008C3D7B"/>
    <w:rsid w:val="008C3EBC"/>
    <w:rsid w:val="008C3FB1"/>
    <w:rsid w:val="008C3FDB"/>
    <w:rsid w:val="008C4021"/>
    <w:rsid w:val="008C4067"/>
    <w:rsid w:val="008C40C8"/>
    <w:rsid w:val="008C4112"/>
    <w:rsid w:val="008C411A"/>
    <w:rsid w:val="008C4122"/>
    <w:rsid w:val="008C41A9"/>
    <w:rsid w:val="008C4281"/>
    <w:rsid w:val="008C44E1"/>
    <w:rsid w:val="008C44E5"/>
    <w:rsid w:val="008C451D"/>
    <w:rsid w:val="008C45C8"/>
    <w:rsid w:val="008C4607"/>
    <w:rsid w:val="008C472C"/>
    <w:rsid w:val="008C474A"/>
    <w:rsid w:val="008C475B"/>
    <w:rsid w:val="008C4762"/>
    <w:rsid w:val="008C47EA"/>
    <w:rsid w:val="008C48C2"/>
    <w:rsid w:val="008C48D6"/>
    <w:rsid w:val="008C4901"/>
    <w:rsid w:val="008C493A"/>
    <w:rsid w:val="008C4CCA"/>
    <w:rsid w:val="008C4E0A"/>
    <w:rsid w:val="008C4E48"/>
    <w:rsid w:val="008C4ED3"/>
    <w:rsid w:val="008C4EF2"/>
    <w:rsid w:val="008C4F6C"/>
    <w:rsid w:val="008C5071"/>
    <w:rsid w:val="008C5101"/>
    <w:rsid w:val="008C52E5"/>
    <w:rsid w:val="008C5414"/>
    <w:rsid w:val="008C5444"/>
    <w:rsid w:val="008C54A8"/>
    <w:rsid w:val="008C54EA"/>
    <w:rsid w:val="008C558C"/>
    <w:rsid w:val="008C56CF"/>
    <w:rsid w:val="008C579F"/>
    <w:rsid w:val="008C5864"/>
    <w:rsid w:val="008C590F"/>
    <w:rsid w:val="008C59FC"/>
    <w:rsid w:val="008C5A49"/>
    <w:rsid w:val="008C5A50"/>
    <w:rsid w:val="008C5BA4"/>
    <w:rsid w:val="008C5DE7"/>
    <w:rsid w:val="008C5E4E"/>
    <w:rsid w:val="008C5EBB"/>
    <w:rsid w:val="008C5EC3"/>
    <w:rsid w:val="008C5F4B"/>
    <w:rsid w:val="008C5FC0"/>
    <w:rsid w:val="008C60CD"/>
    <w:rsid w:val="008C61CC"/>
    <w:rsid w:val="008C61D4"/>
    <w:rsid w:val="008C61FC"/>
    <w:rsid w:val="008C645C"/>
    <w:rsid w:val="008C64DB"/>
    <w:rsid w:val="008C6505"/>
    <w:rsid w:val="008C6589"/>
    <w:rsid w:val="008C65DD"/>
    <w:rsid w:val="008C6685"/>
    <w:rsid w:val="008C66D6"/>
    <w:rsid w:val="008C6723"/>
    <w:rsid w:val="008C68BC"/>
    <w:rsid w:val="008C68DA"/>
    <w:rsid w:val="008C6942"/>
    <w:rsid w:val="008C6962"/>
    <w:rsid w:val="008C6990"/>
    <w:rsid w:val="008C69EF"/>
    <w:rsid w:val="008C6A60"/>
    <w:rsid w:val="008C6AA0"/>
    <w:rsid w:val="008C6AA6"/>
    <w:rsid w:val="008C6AC1"/>
    <w:rsid w:val="008C6B79"/>
    <w:rsid w:val="008C6BF3"/>
    <w:rsid w:val="008C6D19"/>
    <w:rsid w:val="008C6EA5"/>
    <w:rsid w:val="008C6F8D"/>
    <w:rsid w:val="008C7261"/>
    <w:rsid w:val="008C7317"/>
    <w:rsid w:val="008C735D"/>
    <w:rsid w:val="008C73A5"/>
    <w:rsid w:val="008C73AD"/>
    <w:rsid w:val="008C7542"/>
    <w:rsid w:val="008C75AC"/>
    <w:rsid w:val="008C7663"/>
    <w:rsid w:val="008C7668"/>
    <w:rsid w:val="008C7703"/>
    <w:rsid w:val="008C777F"/>
    <w:rsid w:val="008C77A5"/>
    <w:rsid w:val="008C77B6"/>
    <w:rsid w:val="008C77BE"/>
    <w:rsid w:val="008C783E"/>
    <w:rsid w:val="008C7844"/>
    <w:rsid w:val="008C7866"/>
    <w:rsid w:val="008C7927"/>
    <w:rsid w:val="008C794A"/>
    <w:rsid w:val="008C797E"/>
    <w:rsid w:val="008C7B80"/>
    <w:rsid w:val="008C7D56"/>
    <w:rsid w:val="008C7D7B"/>
    <w:rsid w:val="008C7DE5"/>
    <w:rsid w:val="008C7E66"/>
    <w:rsid w:val="008C7FE9"/>
    <w:rsid w:val="008D0161"/>
    <w:rsid w:val="008D0251"/>
    <w:rsid w:val="008D02FF"/>
    <w:rsid w:val="008D039C"/>
    <w:rsid w:val="008D049E"/>
    <w:rsid w:val="008D04B3"/>
    <w:rsid w:val="008D04EA"/>
    <w:rsid w:val="008D070E"/>
    <w:rsid w:val="008D08B8"/>
    <w:rsid w:val="008D08D2"/>
    <w:rsid w:val="008D08E2"/>
    <w:rsid w:val="008D0932"/>
    <w:rsid w:val="008D0B0E"/>
    <w:rsid w:val="008D0B8E"/>
    <w:rsid w:val="008D0CBC"/>
    <w:rsid w:val="008D0E07"/>
    <w:rsid w:val="008D0F49"/>
    <w:rsid w:val="008D102D"/>
    <w:rsid w:val="008D108C"/>
    <w:rsid w:val="008D1091"/>
    <w:rsid w:val="008D1100"/>
    <w:rsid w:val="008D118B"/>
    <w:rsid w:val="008D11D1"/>
    <w:rsid w:val="008D1205"/>
    <w:rsid w:val="008D13E7"/>
    <w:rsid w:val="008D15DA"/>
    <w:rsid w:val="008D1611"/>
    <w:rsid w:val="008D162B"/>
    <w:rsid w:val="008D1664"/>
    <w:rsid w:val="008D167B"/>
    <w:rsid w:val="008D17BD"/>
    <w:rsid w:val="008D1854"/>
    <w:rsid w:val="008D1A74"/>
    <w:rsid w:val="008D1B02"/>
    <w:rsid w:val="008D1B5D"/>
    <w:rsid w:val="008D1B8C"/>
    <w:rsid w:val="008D1C9C"/>
    <w:rsid w:val="008D1DFD"/>
    <w:rsid w:val="008D1E60"/>
    <w:rsid w:val="008D1E6F"/>
    <w:rsid w:val="008D1E9D"/>
    <w:rsid w:val="008D1F3D"/>
    <w:rsid w:val="008D1F76"/>
    <w:rsid w:val="008D20F4"/>
    <w:rsid w:val="008D211E"/>
    <w:rsid w:val="008D2121"/>
    <w:rsid w:val="008D22A8"/>
    <w:rsid w:val="008D237F"/>
    <w:rsid w:val="008D23E5"/>
    <w:rsid w:val="008D2748"/>
    <w:rsid w:val="008D27AD"/>
    <w:rsid w:val="008D28E7"/>
    <w:rsid w:val="008D29B2"/>
    <w:rsid w:val="008D2B3C"/>
    <w:rsid w:val="008D2B9B"/>
    <w:rsid w:val="008D2BD9"/>
    <w:rsid w:val="008D2C30"/>
    <w:rsid w:val="008D2D1B"/>
    <w:rsid w:val="008D2DFE"/>
    <w:rsid w:val="008D2EF3"/>
    <w:rsid w:val="008D2F9B"/>
    <w:rsid w:val="008D30F4"/>
    <w:rsid w:val="008D323A"/>
    <w:rsid w:val="008D32EC"/>
    <w:rsid w:val="008D3302"/>
    <w:rsid w:val="008D34F0"/>
    <w:rsid w:val="008D36CD"/>
    <w:rsid w:val="008D3729"/>
    <w:rsid w:val="008D376D"/>
    <w:rsid w:val="008D37DD"/>
    <w:rsid w:val="008D3817"/>
    <w:rsid w:val="008D3981"/>
    <w:rsid w:val="008D39D2"/>
    <w:rsid w:val="008D3A70"/>
    <w:rsid w:val="008D3B67"/>
    <w:rsid w:val="008D3CCE"/>
    <w:rsid w:val="008D3D3D"/>
    <w:rsid w:val="008D3D84"/>
    <w:rsid w:val="008D3DA7"/>
    <w:rsid w:val="008D3E47"/>
    <w:rsid w:val="008D3F08"/>
    <w:rsid w:val="008D3F98"/>
    <w:rsid w:val="008D3FB3"/>
    <w:rsid w:val="008D402A"/>
    <w:rsid w:val="008D40E7"/>
    <w:rsid w:val="008D421C"/>
    <w:rsid w:val="008D4432"/>
    <w:rsid w:val="008D44AB"/>
    <w:rsid w:val="008D4521"/>
    <w:rsid w:val="008D4773"/>
    <w:rsid w:val="008D479A"/>
    <w:rsid w:val="008D48B1"/>
    <w:rsid w:val="008D48C3"/>
    <w:rsid w:val="008D4B88"/>
    <w:rsid w:val="008D4CEE"/>
    <w:rsid w:val="008D4D17"/>
    <w:rsid w:val="008D4DBC"/>
    <w:rsid w:val="008D4DC7"/>
    <w:rsid w:val="008D4E67"/>
    <w:rsid w:val="008D4F4F"/>
    <w:rsid w:val="008D507A"/>
    <w:rsid w:val="008D50A1"/>
    <w:rsid w:val="008D53A6"/>
    <w:rsid w:val="008D53DF"/>
    <w:rsid w:val="008D5416"/>
    <w:rsid w:val="008D55F6"/>
    <w:rsid w:val="008D5706"/>
    <w:rsid w:val="008D586B"/>
    <w:rsid w:val="008D58B7"/>
    <w:rsid w:val="008D5944"/>
    <w:rsid w:val="008D5961"/>
    <w:rsid w:val="008D5992"/>
    <w:rsid w:val="008D5996"/>
    <w:rsid w:val="008D5997"/>
    <w:rsid w:val="008D5A14"/>
    <w:rsid w:val="008D5C3D"/>
    <w:rsid w:val="008D5C90"/>
    <w:rsid w:val="008D5D7A"/>
    <w:rsid w:val="008D5DCC"/>
    <w:rsid w:val="008D5DD6"/>
    <w:rsid w:val="008D5E65"/>
    <w:rsid w:val="008D5EA8"/>
    <w:rsid w:val="008D5EAD"/>
    <w:rsid w:val="008D5FF1"/>
    <w:rsid w:val="008D6003"/>
    <w:rsid w:val="008D617B"/>
    <w:rsid w:val="008D6202"/>
    <w:rsid w:val="008D622A"/>
    <w:rsid w:val="008D626F"/>
    <w:rsid w:val="008D6308"/>
    <w:rsid w:val="008D636B"/>
    <w:rsid w:val="008D639C"/>
    <w:rsid w:val="008D6425"/>
    <w:rsid w:val="008D6516"/>
    <w:rsid w:val="008D651E"/>
    <w:rsid w:val="008D661A"/>
    <w:rsid w:val="008D6715"/>
    <w:rsid w:val="008D6745"/>
    <w:rsid w:val="008D6787"/>
    <w:rsid w:val="008D67AD"/>
    <w:rsid w:val="008D6814"/>
    <w:rsid w:val="008D6A84"/>
    <w:rsid w:val="008D6BEE"/>
    <w:rsid w:val="008D6C0E"/>
    <w:rsid w:val="008D6C62"/>
    <w:rsid w:val="008D6D02"/>
    <w:rsid w:val="008D6E4F"/>
    <w:rsid w:val="008D6F67"/>
    <w:rsid w:val="008D7008"/>
    <w:rsid w:val="008D7015"/>
    <w:rsid w:val="008D70D0"/>
    <w:rsid w:val="008D712F"/>
    <w:rsid w:val="008D713F"/>
    <w:rsid w:val="008D728A"/>
    <w:rsid w:val="008D732E"/>
    <w:rsid w:val="008D7384"/>
    <w:rsid w:val="008D73F1"/>
    <w:rsid w:val="008D7403"/>
    <w:rsid w:val="008D7542"/>
    <w:rsid w:val="008D755B"/>
    <w:rsid w:val="008D761A"/>
    <w:rsid w:val="008D77BF"/>
    <w:rsid w:val="008D78BA"/>
    <w:rsid w:val="008D795B"/>
    <w:rsid w:val="008D795D"/>
    <w:rsid w:val="008D7D60"/>
    <w:rsid w:val="008D7DAA"/>
    <w:rsid w:val="008D7DCD"/>
    <w:rsid w:val="008D7DE2"/>
    <w:rsid w:val="008D7E99"/>
    <w:rsid w:val="008D7F5E"/>
    <w:rsid w:val="008E0135"/>
    <w:rsid w:val="008E0187"/>
    <w:rsid w:val="008E01AB"/>
    <w:rsid w:val="008E01AE"/>
    <w:rsid w:val="008E01D5"/>
    <w:rsid w:val="008E02BF"/>
    <w:rsid w:val="008E041E"/>
    <w:rsid w:val="008E06D5"/>
    <w:rsid w:val="008E07A3"/>
    <w:rsid w:val="008E07D8"/>
    <w:rsid w:val="008E07EE"/>
    <w:rsid w:val="008E0882"/>
    <w:rsid w:val="008E098D"/>
    <w:rsid w:val="008E09E5"/>
    <w:rsid w:val="008E0A66"/>
    <w:rsid w:val="008E0B49"/>
    <w:rsid w:val="008E0B9E"/>
    <w:rsid w:val="008E0C16"/>
    <w:rsid w:val="008E0C1C"/>
    <w:rsid w:val="008E0CAC"/>
    <w:rsid w:val="008E0DDC"/>
    <w:rsid w:val="008E106D"/>
    <w:rsid w:val="008E1091"/>
    <w:rsid w:val="008E121D"/>
    <w:rsid w:val="008E12E4"/>
    <w:rsid w:val="008E13D5"/>
    <w:rsid w:val="008E141E"/>
    <w:rsid w:val="008E1554"/>
    <w:rsid w:val="008E16A0"/>
    <w:rsid w:val="008E17EF"/>
    <w:rsid w:val="008E1813"/>
    <w:rsid w:val="008E1913"/>
    <w:rsid w:val="008E1948"/>
    <w:rsid w:val="008E1A01"/>
    <w:rsid w:val="008E1A2D"/>
    <w:rsid w:val="008E1D7A"/>
    <w:rsid w:val="008E1DCC"/>
    <w:rsid w:val="008E1E8E"/>
    <w:rsid w:val="008E1FC4"/>
    <w:rsid w:val="008E1FCD"/>
    <w:rsid w:val="008E2035"/>
    <w:rsid w:val="008E20E6"/>
    <w:rsid w:val="008E2168"/>
    <w:rsid w:val="008E21CC"/>
    <w:rsid w:val="008E22C5"/>
    <w:rsid w:val="008E22FF"/>
    <w:rsid w:val="008E2315"/>
    <w:rsid w:val="008E2337"/>
    <w:rsid w:val="008E23D7"/>
    <w:rsid w:val="008E252D"/>
    <w:rsid w:val="008E2698"/>
    <w:rsid w:val="008E2848"/>
    <w:rsid w:val="008E2908"/>
    <w:rsid w:val="008E2949"/>
    <w:rsid w:val="008E2A17"/>
    <w:rsid w:val="008E2A90"/>
    <w:rsid w:val="008E2A9E"/>
    <w:rsid w:val="008E2B80"/>
    <w:rsid w:val="008E2B8D"/>
    <w:rsid w:val="008E2C1B"/>
    <w:rsid w:val="008E2C45"/>
    <w:rsid w:val="008E2DE4"/>
    <w:rsid w:val="008E2E55"/>
    <w:rsid w:val="008E2EED"/>
    <w:rsid w:val="008E2FE4"/>
    <w:rsid w:val="008E3216"/>
    <w:rsid w:val="008E327C"/>
    <w:rsid w:val="008E32AE"/>
    <w:rsid w:val="008E32BD"/>
    <w:rsid w:val="008E3521"/>
    <w:rsid w:val="008E3711"/>
    <w:rsid w:val="008E37E4"/>
    <w:rsid w:val="008E3A73"/>
    <w:rsid w:val="008E3A94"/>
    <w:rsid w:val="008E3AD8"/>
    <w:rsid w:val="008E3B8C"/>
    <w:rsid w:val="008E3BE5"/>
    <w:rsid w:val="008E3BF6"/>
    <w:rsid w:val="008E3D99"/>
    <w:rsid w:val="008E3DF1"/>
    <w:rsid w:val="008E3EE4"/>
    <w:rsid w:val="008E3FB6"/>
    <w:rsid w:val="008E4013"/>
    <w:rsid w:val="008E407B"/>
    <w:rsid w:val="008E412C"/>
    <w:rsid w:val="008E41AB"/>
    <w:rsid w:val="008E4228"/>
    <w:rsid w:val="008E427F"/>
    <w:rsid w:val="008E4412"/>
    <w:rsid w:val="008E4610"/>
    <w:rsid w:val="008E465D"/>
    <w:rsid w:val="008E4790"/>
    <w:rsid w:val="008E47E5"/>
    <w:rsid w:val="008E4A18"/>
    <w:rsid w:val="008E4ABC"/>
    <w:rsid w:val="008E4B4E"/>
    <w:rsid w:val="008E4BE3"/>
    <w:rsid w:val="008E4D25"/>
    <w:rsid w:val="008E4D2C"/>
    <w:rsid w:val="008E4DC0"/>
    <w:rsid w:val="008E4EA5"/>
    <w:rsid w:val="008E4F28"/>
    <w:rsid w:val="008E4FD6"/>
    <w:rsid w:val="008E5082"/>
    <w:rsid w:val="008E508F"/>
    <w:rsid w:val="008E525E"/>
    <w:rsid w:val="008E5289"/>
    <w:rsid w:val="008E5376"/>
    <w:rsid w:val="008E53DE"/>
    <w:rsid w:val="008E53F8"/>
    <w:rsid w:val="008E55EF"/>
    <w:rsid w:val="008E5857"/>
    <w:rsid w:val="008E585C"/>
    <w:rsid w:val="008E5A77"/>
    <w:rsid w:val="008E5C68"/>
    <w:rsid w:val="008E5E46"/>
    <w:rsid w:val="008E5EC2"/>
    <w:rsid w:val="008E5F75"/>
    <w:rsid w:val="008E615E"/>
    <w:rsid w:val="008E625F"/>
    <w:rsid w:val="008E62D3"/>
    <w:rsid w:val="008E63B7"/>
    <w:rsid w:val="008E63D7"/>
    <w:rsid w:val="008E63DA"/>
    <w:rsid w:val="008E64AE"/>
    <w:rsid w:val="008E64D8"/>
    <w:rsid w:val="008E65C4"/>
    <w:rsid w:val="008E65E1"/>
    <w:rsid w:val="008E6744"/>
    <w:rsid w:val="008E67BB"/>
    <w:rsid w:val="008E680A"/>
    <w:rsid w:val="008E6820"/>
    <w:rsid w:val="008E68E9"/>
    <w:rsid w:val="008E69C0"/>
    <w:rsid w:val="008E6ADF"/>
    <w:rsid w:val="008E6B1D"/>
    <w:rsid w:val="008E6B51"/>
    <w:rsid w:val="008E6B5A"/>
    <w:rsid w:val="008E6B68"/>
    <w:rsid w:val="008E6B8B"/>
    <w:rsid w:val="008E6BEA"/>
    <w:rsid w:val="008E6BF2"/>
    <w:rsid w:val="008E6CC9"/>
    <w:rsid w:val="008E6D46"/>
    <w:rsid w:val="008E6D9C"/>
    <w:rsid w:val="008E6E04"/>
    <w:rsid w:val="008E6EEB"/>
    <w:rsid w:val="008E6FF7"/>
    <w:rsid w:val="008E70C6"/>
    <w:rsid w:val="008E7263"/>
    <w:rsid w:val="008E729B"/>
    <w:rsid w:val="008E72B6"/>
    <w:rsid w:val="008E7367"/>
    <w:rsid w:val="008E73FF"/>
    <w:rsid w:val="008E7443"/>
    <w:rsid w:val="008E74CA"/>
    <w:rsid w:val="008E75C2"/>
    <w:rsid w:val="008E75D2"/>
    <w:rsid w:val="008E7872"/>
    <w:rsid w:val="008E78DA"/>
    <w:rsid w:val="008E7924"/>
    <w:rsid w:val="008E7A16"/>
    <w:rsid w:val="008E7A19"/>
    <w:rsid w:val="008E7AD9"/>
    <w:rsid w:val="008E7BFA"/>
    <w:rsid w:val="008E7CAC"/>
    <w:rsid w:val="008E7CB2"/>
    <w:rsid w:val="008E7CFB"/>
    <w:rsid w:val="008E7E0A"/>
    <w:rsid w:val="008E7E4E"/>
    <w:rsid w:val="008E7F16"/>
    <w:rsid w:val="008F0076"/>
    <w:rsid w:val="008F0109"/>
    <w:rsid w:val="008F019E"/>
    <w:rsid w:val="008F01C1"/>
    <w:rsid w:val="008F0207"/>
    <w:rsid w:val="008F0290"/>
    <w:rsid w:val="008F02FF"/>
    <w:rsid w:val="008F034E"/>
    <w:rsid w:val="008F03A6"/>
    <w:rsid w:val="008F0403"/>
    <w:rsid w:val="008F04BB"/>
    <w:rsid w:val="008F0557"/>
    <w:rsid w:val="008F0567"/>
    <w:rsid w:val="008F071A"/>
    <w:rsid w:val="008F0878"/>
    <w:rsid w:val="008F08CB"/>
    <w:rsid w:val="008F0A49"/>
    <w:rsid w:val="008F0BE9"/>
    <w:rsid w:val="008F0C8D"/>
    <w:rsid w:val="008F0D31"/>
    <w:rsid w:val="008F0EA4"/>
    <w:rsid w:val="008F0EE5"/>
    <w:rsid w:val="008F0F4F"/>
    <w:rsid w:val="008F0F84"/>
    <w:rsid w:val="008F0FCC"/>
    <w:rsid w:val="008F11C4"/>
    <w:rsid w:val="008F12F1"/>
    <w:rsid w:val="008F13A3"/>
    <w:rsid w:val="008F14D1"/>
    <w:rsid w:val="008F16D4"/>
    <w:rsid w:val="008F16DC"/>
    <w:rsid w:val="008F1779"/>
    <w:rsid w:val="008F1885"/>
    <w:rsid w:val="008F18B8"/>
    <w:rsid w:val="008F19A1"/>
    <w:rsid w:val="008F19A7"/>
    <w:rsid w:val="008F1B41"/>
    <w:rsid w:val="008F1B6C"/>
    <w:rsid w:val="008F1D36"/>
    <w:rsid w:val="008F1D89"/>
    <w:rsid w:val="008F1DBB"/>
    <w:rsid w:val="008F1E2E"/>
    <w:rsid w:val="008F1EF5"/>
    <w:rsid w:val="008F1F6D"/>
    <w:rsid w:val="008F1F93"/>
    <w:rsid w:val="008F22F4"/>
    <w:rsid w:val="008F233C"/>
    <w:rsid w:val="008F24CE"/>
    <w:rsid w:val="008F2524"/>
    <w:rsid w:val="008F2656"/>
    <w:rsid w:val="008F2789"/>
    <w:rsid w:val="008F27E4"/>
    <w:rsid w:val="008F29AF"/>
    <w:rsid w:val="008F2BEA"/>
    <w:rsid w:val="008F2C9E"/>
    <w:rsid w:val="008F2CE3"/>
    <w:rsid w:val="008F2D41"/>
    <w:rsid w:val="008F2F51"/>
    <w:rsid w:val="008F3030"/>
    <w:rsid w:val="008F313D"/>
    <w:rsid w:val="008F31CF"/>
    <w:rsid w:val="008F31FB"/>
    <w:rsid w:val="008F3315"/>
    <w:rsid w:val="008F3316"/>
    <w:rsid w:val="008F34C1"/>
    <w:rsid w:val="008F34F6"/>
    <w:rsid w:val="008F3605"/>
    <w:rsid w:val="008F37F6"/>
    <w:rsid w:val="008F39A4"/>
    <w:rsid w:val="008F3BF8"/>
    <w:rsid w:val="008F3CFD"/>
    <w:rsid w:val="008F3D8C"/>
    <w:rsid w:val="008F3DC0"/>
    <w:rsid w:val="008F3F64"/>
    <w:rsid w:val="008F3FBA"/>
    <w:rsid w:val="008F3FFE"/>
    <w:rsid w:val="008F401A"/>
    <w:rsid w:val="008F4070"/>
    <w:rsid w:val="008F4192"/>
    <w:rsid w:val="008F42C0"/>
    <w:rsid w:val="008F46F9"/>
    <w:rsid w:val="008F47C2"/>
    <w:rsid w:val="008F4999"/>
    <w:rsid w:val="008F49C8"/>
    <w:rsid w:val="008F4A30"/>
    <w:rsid w:val="008F4AE5"/>
    <w:rsid w:val="008F4C5F"/>
    <w:rsid w:val="008F4DAC"/>
    <w:rsid w:val="008F4DE9"/>
    <w:rsid w:val="008F4FC3"/>
    <w:rsid w:val="008F513F"/>
    <w:rsid w:val="008F5201"/>
    <w:rsid w:val="008F521D"/>
    <w:rsid w:val="008F5513"/>
    <w:rsid w:val="008F55C4"/>
    <w:rsid w:val="008F5603"/>
    <w:rsid w:val="008F565B"/>
    <w:rsid w:val="008F5907"/>
    <w:rsid w:val="008F5C10"/>
    <w:rsid w:val="008F5C36"/>
    <w:rsid w:val="008F5DA9"/>
    <w:rsid w:val="008F5DB1"/>
    <w:rsid w:val="008F5E2D"/>
    <w:rsid w:val="008F5F56"/>
    <w:rsid w:val="008F5FE5"/>
    <w:rsid w:val="008F6039"/>
    <w:rsid w:val="008F6316"/>
    <w:rsid w:val="008F63EC"/>
    <w:rsid w:val="008F666D"/>
    <w:rsid w:val="008F667C"/>
    <w:rsid w:val="008F66F2"/>
    <w:rsid w:val="008F6A91"/>
    <w:rsid w:val="008F6ACB"/>
    <w:rsid w:val="008F6B13"/>
    <w:rsid w:val="008F6B35"/>
    <w:rsid w:val="008F6FAD"/>
    <w:rsid w:val="008F6FAF"/>
    <w:rsid w:val="008F6FCA"/>
    <w:rsid w:val="008F6FD6"/>
    <w:rsid w:val="008F7002"/>
    <w:rsid w:val="008F700F"/>
    <w:rsid w:val="008F7077"/>
    <w:rsid w:val="008F708F"/>
    <w:rsid w:val="008F71D6"/>
    <w:rsid w:val="008F7208"/>
    <w:rsid w:val="008F7229"/>
    <w:rsid w:val="008F723F"/>
    <w:rsid w:val="008F735E"/>
    <w:rsid w:val="008F73FE"/>
    <w:rsid w:val="008F741B"/>
    <w:rsid w:val="008F7578"/>
    <w:rsid w:val="008F7610"/>
    <w:rsid w:val="008F76E6"/>
    <w:rsid w:val="008F773D"/>
    <w:rsid w:val="008F7797"/>
    <w:rsid w:val="008F77B3"/>
    <w:rsid w:val="008F787C"/>
    <w:rsid w:val="008F793A"/>
    <w:rsid w:val="008F7A7A"/>
    <w:rsid w:val="008F7AB8"/>
    <w:rsid w:val="008F7C07"/>
    <w:rsid w:val="008F7C7D"/>
    <w:rsid w:val="008F7D9F"/>
    <w:rsid w:val="008F7E09"/>
    <w:rsid w:val="008F7E58"/>
    <w:rsid w:val="008F7F9A"/>
    <w:rsid w:val="008F7FF6"/>
    <w:rsid w:val="009000D3"/>
    <w:rsid w:val="009000D6"/>
    <w:rsid w:val="009000E5"/>
    <w:rsid w:val="0090014D"/>
    <w:rsid w:val="00900187"/>
    <w:rsid w:val="00900223"/>
    <w:rsid w:val="00900253"/>
    <w:rsid w:val="00900287"/>
    <w:rsid w:val="009002A1"/>
    <w:rsid w:val="0090050F"/>
    <w:rsid w:val="0090056B"/>
    <w:rsid w:val="00900658"/>
    <w:rsid w:val="009006CC"/>
    <w:rsid w:val="0090089C"/>
    <w:rsid w:val="00900A98"/>
    <w:rsid w:val="00900BAC"/>
    <w:rsid w:val="00900CAF"/>
    <w:rsid w:val="00900D5D"/>
    <w:rsid w:val="00900E1F"/>
    <w:rsid w:val="00900F1A"/>
    <w:rsid w:val="00900F36"/>
    <w:rsid w:val="00900FA5"/>
    <w:rsid w:val="0090103C"/>
    <w:rsid w:val="009011B5"/>
    <w:rsid w:val="009012BF"/>
    <w:rsid w:val="009012C3"/>
    <w:rsid w:val="00901333"/>
    <w:rsid w:val="00901405"/>
    <w:rsid w:val="00901433"/>
    <w:rsid w:val="009014B3"/>
    <w:rsid w:val="009015AB"/>
    <w:rsid w:val="009015C9"/>
    <w:rsid w:val="0090171A"/>
    <w:rsid w:val="00901728"/>
    <w:rsid w:val="009017E9"/>
    <w:rsid w:val="009017EE"/>
    <w:rsid w:val="0090188A"/>
    <w:rsid w:val="00901A0D"/>
    <w:rsid w:val="00901A8D"/>
    <w:rsid w:val="00901B72"/>
    <w:rsid w:val="00901DDC"/>
    <w:rsid w:val="00901EC4"/>
    <w:rsid w:val="00901EC7"/>
    <w:rsid w:val="00901EF4"/>
    <w:rsid w:val="00901F20"/>
    <w:rsid w:val="00901F91"/>
    <w:rsid w:val="009020A0"/>
    <w:rsid w:val="0090210D"/>
    <w:rsid w:val="00902260"/>
    <w:rsid w:val="00902264"/>
    <w:rsid w:val="009022A6"/>
    <w:rsid w:val="0090237B"/>
    <w:rsid w:val="009023E6"/>
    <w:rsid w:val="009024F0"/>
    <w:rsid w:val="009025D3"/>
    <w:rsid w:val="009026A1"/>
    <w:rsid w:val="00902715"/>
    <w:rsid w:val="00902815"/>
    <w:rsid w:val="0090281F"/>
    <w:rsid w:val="00902826"/>
    <w:rsid w:val="009028CA"/>
    <w:rsid w:val="00902910"/>
    <w:rsid w:val="00902927"/>
    <w:rsid w:val="00902969"/>
    <w:rsid w:val="009029AE"/>
    <w:rsid w:val="009029DF"/>
    <w:rsid w:val="00902D4F"/>
    <w:rsid w:val="00902DA1"/>
    <w:rsid w:val="00902E5D"/>
    <w:rsid w:val="00902EAC"/>
    <w:rsid w:val="00902EE7"/>
    <w:rsid w:val="0090306B"/>
    <w:rsid w:val="00903098"/>
    <w:rsid w:val="009030C9"/>
    <w:rsid w:val="00903346"/>
    <w:rsid w:val="009033AE"/>
    <w:rsid w:val="009034AA"/>
    <w:rsid w:val="009034E0"/>
    <w:rsid w:val="0090362C"/>
    <w:rsid w:val="009036B8"/>
    <w:rsid w:val="0090370E"/>
    <w:rsid w:val="00903753"/>
    <w:rsid w:val="009038AE"/>
    <w:rsid w:val="0090392F"/>
    <w:rsid w:val="009039C2"/>
    <w:rsid w:val="00903A4B"/>
    <w:rsid w:val="00903BF5"/>
    <w:rsid w:val="00903C33"/>
    <w:rsid w:val="00903CF6"/>
    <w:rsid w:val="00903EB1"/>
    <w:rsid w:val="00903ED5"/>
    <w:rsid w:val="00903EE0"/>
    <w:rsid w:val="00903F05"/>
    <w:rsid w:val="00903F4F"/>
    <w:rsid w:val="00903FA8"/>
    <w:rsid w:val="00903FEA"/>
    <w:rsid w:val="0090411D"/>
    <w:rsid w:val="009041EB"/>
    <w:rsid w:val="0090436D"/>
    <w:rsid w:val="00904382"/>
    <w:rsid w:val="00904412"/>
    <w:rsid w:val="0090449A"/>
    <w:rsid w:val="009044CD"/>
    <w:rsid w:val="009044F8"/>
    <w:rsid w:val="0090451B"/>
    <w:rsid w:val="00904696"/>
    <w:rsid w:val="0090478E"/>
    <w:rsid w:val="009047D9"/>
    <w:rsid w:val="00904823"/>
    <w:rsid w:val="0090487F"/>
    <w:rsid w:val="00904946"/>
    <w:rsid w:val="00904969"/>
    <w:rsid w:val="009049F6"/>
    <w:rsid w:val="00904C92"/>
    <w:rsid w:val="00904DBA"/>
    <w:rsid w:val="00904E36"/>
    <w:rsid w:val="00904F0B"/>
    <w:rsid w:val="00904F32"/>
    <w:rsid w:val="0090500E"/>
    <w:rsid w:val="009050E0"/>
    <w:rsid w:val="0090520D"/>
    <w:rsid w:val="00905308"/>
    <w:rsid w:val="0090539F"/>
    <w:rsid w:val="009053DD"/>
    <w:rsid w:val="009054FE"/>
    <w:rsid w:val="00905505"/>
    <w:rsid w:val="0090550C"/>
    <w:rsid w:val="00905A06"/>
    <w:rsid w:val="00905AB9"/>
    <w:rsid w:val="00905BBC"/>
    <w:rsid w:val="00905BF9"/>
    <w:rsid w:val="00905F68"/>
    <w:rsid w:val="00905F86"/>
    <w:rsid w:val="00905FB3"/>
    <w:rsid w:val="00905FD7"/>
    <w:rsid w:val="00905FFB"/>
    <w:rsid w:val="009061C2"/>
    <w:rsid w:val="0090621E"/>
    <w:rsid w:val="00906317"/>
    <w:rsid w:val="009064DB"/>
    <w:rsid w:val="009064DC"/>
    <w:rsid w:val="00906617"/>
    <w:rsid w:val="00906628"/>
    <w:rsid w:val="0090682B"/>
    <w:rsid w:val="0090688A"/>
    <w:rsid w:val="00906A26"/>
    <w:rsid w:val="00906ACD"/>
    <w:rsid w:val="00906B2D"/>
    <w:rsid w:val="00906B4A"/>
    <w:rsid w:val="00906C3D"/>
    <w:rsid w:val="00906D18"/>
    <w:rsid w:val="00906DCB"/>
    <w:rsid w:val="00906FA1"/>
    <w:rsid w:val="00907003"/>
    <w:rsid w:val="009070BB"/>
    <w:rsid w:val="00907137"/>
    <w:rsid w:val="009071EF"/>
    <w:rsid w:val="00907283"/>
    <w:rsid w:val="009072AA"/>
    <w:rsid w:val="0090737D"/>
    <w:rsid w:val="009073EE"/>
    <w:rsid w:val="0090759C"/>
    <w:rsid w:val="009075F0"/>
    <w:rsid w:val="0090760B"/>
    <w:rsid w:val="009076E6"/>
    <w:rsid w:val="0090770E"/>
    <w:rsid w:val="0090772B"/>
    <w:rsid w:val="00907866"/>
    <w:rsid w:val="00907875"/>
    <w:rsid w:val="00907945"/>
    <w:rsid w:val="00907BDD"/>
    <w:rsid w:val="00907C55"/>
    <w:rsid w:val="00907DC1"/>
    <w:rsid w:val="00907ED3"/>
    <w:rsid w:val="00907F47"/>
    <w:rsid w:val="00907F6A"/>
    <w:rsid w:val="0091006A"/>
    <w:rsid w:val="009100C4"/>
    <w:rsid w:val="009101CC"/>
    <w:rsid w:val="00910239"/>
    <w:rsid w:val="009102AC"/>
    <w:rsid w:val="00910430"/>
    <w:rsid w:val="009104DC"/>
    <w:rsid w:val="0091054A"/>
    <w:rsid w:val="00910660"/>
    <w:rsid w:val="00910849"/>
    <w:rsid w:val="00910A12"/>
    <w:rsid w:val="00910B7D"/>
    <w:rsid w:val="00911056"/>
    <w:rsid w:val="009110F2"/>
    <w:rsid w:val="009112D5"/>
    <w:rsid w:val="009112F8"/>
    <w:rsid w:val="00911338"/>
    <w:rsid w:val="0091136E"/>
    <w:rsid w:val="0091144C"/>
    <w:rsid w:val="00911484"/>
    <w:rsid w:val="0091149F"/>
    <w:rsid w:val="009115D8"/>
    <w:rsid w:val="0091168B"/>
    <w:rsid w:val="0091170C"/>
    <w:rsid w:val="009118DE"/>
    <w:rsid w:val="00911973"/>
    <w:rsid w:val="009119EE"/>
    <w:rsid w:val="00911ABA"/>
    <w:rsid w:val="00911C33"/>
    <w:rsid w:val="00911D28"/>
    <w:rsid w:val="00911FA7"/>
    <w:rsid w:val="00911FAD"/>
    <w:rsid w:val="00912018"/>
    <w:rsid w:val="009121F1"/>
    <w:rsid w:val="0091226B"/>
    <w:rsid w:val="009122F9"/>
    <w:rsid w:val="009123CB"/>
    <w:rsid w:val="009123E0"/>
    <w:rsid w:val="00912453"/>
    <w:rsid w:val="0091246F"/>
    <w:rsid w:val="0091249C"/>
    <w:rsid w:val="009124A1"/>
    <w:rsid w:val="009124D0"/>
    <w:rsid w:val="0091268D"/>
    <w:rsid w:val="00912788"/>
    <w:rsid w:val="0091278E"/>
    <w:rsid w:val="009129CE"/>
    <w:rsid w:val="009129DC"/>
    <w:rsid w:val="00912AB2"/>
    <w:rsid w:val="00912B67"/>
    <w:rsid w:val="00912C06"/>
    <w:rsid w:val="00912C52"/>
    <w:rsid w:val="00912CCB"/>
    <w:rsid w:val="00912CE3"/>
    <w:rsid w:val="00912D83"/>
    <w:rsid w:val="00912E02"/>
    <w:rsid w:val="00913022"/>
    <w:rsid w:val="00913086"/>
    <w:rsid w:val="00913111"/>
    <w:rsid w:val="00913135"/>
    <w:rsid w:val="0091334E"/>
    <w:rsid w:val="0091343E"/>
    <w:rsid w:val="0091358A"/>
    <w:rsid w:val="009138C6"/>
    <w:rsid w:val="0091392C"/>
    <w:rsid w:val="00913A1F"/>
    <w:rsid w:val="00913A6A"/>
    <w:rsid w:val="00913AD1"/>
    <w:rsid w:val="00913BBF"/>
    <w:rsid w:val="00913D89"/>
    <w:rsid w:val="00913E3F"/>
    <w:rsid w:val="00913EA1"/>
    <w:rsid w:val="009140DA"/>
    <w:rsid w:val="0091410F"/>
    <w:rsid w:val="0091412D"/>
    <w:rsid w:val="00914184"/>
    <w:rsid w:val="0091431C"/>
    <w:rsid w:val="00914385"/>
    <w:rsid w:val="009145A5"/>
    <w:rsid w:val="009145B1"/>
    <w:rsid w:val="0091462A"/>
    <w:rsid w:val="00914684"/>
    <w:rsid w:val="0091470B"/>
    <w:rsid w:val="0091483C"/>
    <w:rsid w:val="0091495B"/>
    <w:rsid w:val="0091499A"/>
    <w:rsid w:val="00914A1B"/>
    <w:rsid w:val="00914A43"/>
    <w:rsid w:val="00914AEF"/>
    <w:rsid w:val="00914C8E"/>
    <w:rsid w:val="00914CDA"/>
    <w:rsid w:val="00914D26"/>
    <w:rsid w:val="00914D2B"/>
    <w:rsid w:val="00914DD3"/>
    <w:rsid w:val="00914EAC"/>
    <w:rsid w:val="00914FA3"/>
    <w:rsid w:val="009150DF"/>
    <w:rsid w:val="009151C4"/>
    <w:rsid w:val="00915302"/>
    <w:rsid w:val="00915324"/>
    <w:rsid w:val="0091535D"/>
    <w:rsid w:val="009153DD"/>
    <w:rsid w:val="00915516"/>
    <w:rsid w:val="00915543"/>
    <w:rsid w:val="009155C5"/>
    <w:rsid w:val="00915619"/>
    <w:rsid w:val="00915685"/>
    <w:rsid w:val="009156A8"/>
    <w:rsid w:val="009156D6"/>
    <w:rsid w:val="009157C1"/>
    <w:rsid w:val="00915B0E"/>
    <w:rsid w:val="00915B98"/>
    <w:rsid w:val="00915BB2"/>
    <w:rsid w:val="00915DC7"/>
    <w:rsid w:val="00915E49"/>
    <w:rsid w:val="00915E8A"/>
    <w:rsid w:val="00915F26"/>
    <w:rsid w:val="0091605E"/>
    <w:rsid w:val="009160B6"/>
    <w:rsid w:val="00916153"/>
    <w:rsid w:val="00916226"/>
    <w:rsid w:val="009162E4"/>
    <w:rsid w:val="00916311"/>
    <w:rsid w:val="0091642D"/>
    <w:rsid w:val="00916453"/>
    <w:rsid w:val="009165EF"/>
    <w:rsid w:val="00916727"/>
    <w:rsid w:val="00916728"/>
    <w:rsid w:val="00916737"/>
    <w:rsid w:val="009167E3"/>
    <w:rsid w:val="0091686B"/>
    <w:rsid w:val="00916954"/>
    <w:rsid w:val="009169EF"/>
    <w:rsid w:val="00916A2A"/>
    <w:rsid w:val="00916AE4"/>
    <w:rsid w:val="00916AE6"/>
    <w:rsid w:val="00916C81"/>
    <w:rsid w:val="00916CC7"/>
    <w:rsid w:val="00916CDD"/>
    <w:rsid w:val="00916D5D"/>
    <w:rsid w:val="00917072"/>
    <w:rsid w:val="009170C5"/>
    <w:rsid w:val="009174BA"/>
    <w:rsid w:val="009175CC"/>
    <w:rsid w:val="009176CC"/>
    <w:rsid w:val="009177E0"/>
    <w:rsid w:val="009177F3"/>
    <w:rsid w:val="00917D8C"/>
    <w:rsid w:val="00917F5C"/>
    <w:rsid w:val="00917F74"/>
    <w:rsid w:val="00917F7F"/>
    <w:rsid w:val="00920046"/>
    <w:rsid w:val="0092004E"/>
    <w:rsid w:val="009200B9"/>
    <w:rsid w:val="00920123"/>
    <w:rsid w:val="009201EC"/>
    <w:rsid w:val="00920303"/>
    <w:rsid w:val="009203A2"/>
    <w:rsid w:val="009203D9"/>
    <w:rsid w:val="00920637"/>
    <w:rsid w:val="0092076A"/>
    <w:rsid w:val="00920814"/>
    <w:rsid w:val="0092084B"/>
    <w:rsid w:val="009208A7"/>
    <w:rsid w:val="009208C7"/>
    <w:rsid w:val="009208DF"/>
    <w:rsid w:val="009208E4"/>
    <w:rsid w:val="009208EF"/>
    <w:rsid w:val="009208FB"/>
    <w:rsid w:val="00920920"/>
    <w:rsid w:val="0092092B"/>
    <w:rsid w:val="00920944"/>
    <w:rsid w:val="00920A6A"/>
    <w:rsid w:val="00920AAF"/>
    <w:rsid w:val="00920B00"/>
    <w:rsid w:val="00920B01"/>
    <w:rsid w:val="00920B68"/>
    <w:rsid w:val="00920BDC"/>
    <w:rsid w:val="00920BF0"/>
    <w:rsid w:val="00920D22"/>
    <w:rsid w:val="00920F71"/>
    <w:rsid w:val="00920F9E"/>
    <w:rsid w:val="00920FD9"/>
    <w:rsid w:val="00920FDE"/>
    <w:rsid w:val="009210EB"/>
    <w:rsid w:val="00921208"/>
    <w:rsid w:val="009213DD"/>
    <w:rsid w:val="00921411"/>
    <w:rsid w:val="009216AF"/>
    <w:rsid w:val="009217D9"/>
    <w:rsid w:val="00921811"/>
    <w:rsid w:val="009218E2"/>
    <w:rsid w:val="00921941"/>
    <w:rsid w:val="00921A97"/>
    <w:rsid w:val="00921C89"/>
    <w:rsid w:val="00921DD5"/>
    <w:rsid w:val="00921E0D"/>
    <w:rsid w:val="00922050"/>
    <w:rsid w:val="009220AC"/>
    <w:rsid w:val="00922104"/>
    <w:rsid w:val="009222C7"/>
    <w:rsid w:val="00922355"/>
    <w:rsid w:val="009223E9"/>
    <w:rsid w:val="00922412"/>
    <w:rsid w:val="0092261E"/>
    <w:rsid w:val="00922694"/>
    <w:rsid w:val="0092275E"/>
    <w:rsid w:val="00922923"/>
    <w:rsid w:val="009229FF"/>
    <w:rsid w:val="00922A0A"/>
    <w:rsid w:val="00922A8C"/>
    <w:rsid w:val="00922ADD"/>
    <w:rsid w:val="00922C08"/>
    <w:rsid w:val="00922C4E"/>
    <w:rsid w:val="00922D42"/>
    <w:rsid w:val="00923135"/>
    <w:rsid w:val="0092319C"/>
    <w:rsid w:val="00923314"/>
    <w:rsid w:val="00923342"/>
    <w:rsid w:val="0092340F"/>
    <w:rsid w:val="00923484"/>
    <w:rsid w:val="00923644"/>
    <w:rsid w:val="00923691"/>
    <w:rsid w:val="00923A12"/>
    <w:rsid w:val="00923ACB"/>
    <w:rsid w:val="00923B13"/>
    <w:rsid w:val="00923CAC"/>
    <w:rsid w:val="00923CF4"/>
    <w:rsid w:val="00923D1D"/>
    <w:rsid w:val="00923DD0"/>
    <w:rsid w:val="00923F85"/>
    <w:rsid w:val="0092402C"/>
    <w:rsid w:val="00924171"/>
    <w:rsid w:val="009243D7"/>
    <w:rsid w:val="00924591"/>
    <w:rsid w:val="0092486D"/>
    <w:rsid w:val="0092491B"/>
    <w:rsid w:val="00924A03"/>
    <w:rsid w:val="00924A6D"/>
    <w:rsid w:val="00924D02"/>
    <w:rsid w:val="00924DFF"/>
    <w:rsid w:val="00924E9F"/>
    <w:rsid w:val="00924EE0"/>
    <w:rsid w:val="009250A3"/>
    <w:rsid w:val="009250A6"/>
    <w:rsid w:val="009250EF"/>
    <w:rsid w:val="0092515B"/>
    <w:rsid w:val="009251A3"/>
    <w:rsid w:val="009251C6"/>
    <w:rsid w:val="00925215"/>
    <w:rsid w:val="0092532B"/>
    <w:rsid w:val="009253E4"/>
    <w:rsid w:val="00925521"/>
    <w:rsid w:val="009255A0"/>
    <w:rsid w:val="00925641"/>
    <w:rsid w:val="0092574F"/>
    <w:rsid w:val="00925888"/>
    <w:rsid w:val="00925C91"/>
    <w:rsid w:val="00925D33"/>
    <w:rsid w:val="00925D40"/>
    <w:rsid w:val="00925E01"/>
    <w:rsid w:val="00925E69"/>
    <w:rsid w:val="00925EEA"/>
    <w:rsid w:val="00925F69"/>
    <w:rsid w:val="00925F6D"/>
    <w:rsid w:val="00925FCC"/>
    <w:rsid w:val="0092601C"/>
    <w:rsid w:val="00926096"/>
    <w:rsid w:val="009260AF"/>
    <w:rsid w:val="009260FB"/>
    <w:rsid w:val="00926285"/>
    <w:rsid w:val="009264AA"/>
    <w:rsid w:val="00926500"/>
    <w:rsid w:val="00926523"/>
    <w:rsid w:val="00926568"/>
    <w:rsid w:val="00926583"/>
    <w:rsid w:val="009265DA"/>
    <w:rsid w:val="009266D9"/>
    <w:rsid w:val="009267C1"/>
    <w:rsid w:val="00926828"/>
    <w:rsid w:val="00926A3C"/>
    <w:rsid w:val="00926B0B"/>
    <w:rsid w:val="00926B5C"/>
    <w:rsid w:val="00926CBE"/>
    <w:rsid w:val="00926CEC"/>
    <w:rsid w:val="00926D5F"/>
    <w:rsid w:val="00926D80"/>
    <w:rsid w:val="00926E33"/>
    <w:rsid w:val="00926E5D"/>
    <w:rsid w:val="00926EEA"/>
    <w:rsid w:val="00926FAE"/>
    <w:rsid w:val="00926FC5"/>
    <w:rsid w:val="0092701C"/>
    <w:rsid w:val="0092701E"/>
    <w:rsid w:val="0092709D"/>
    <w:rsid w:val="0092714A"/>
    <w:rsid w:val="009271B6"/>
    <w:rsid w:val="009273C6"/>
    <w:rsid w:val="009274EB"/>
    <w:rsid w:val="009274FA"/>
    <w:rsid w:val="009275C6"/>
    <w:rsid w:val="009275E4"/>
    <w:rsid w:val="009276C2"/>
    <w:rsid w:val="00927791"/>
    <w:rsid w:val="00927842"/>
    <w:rsid w:val="00927891"/>
    <w:rsid w:val="00927966"/>
    <w:rsid w:val="00927AFA"/>
    <w:rsid w:val="00927B6D"/>
    <w:rsid w:val="00927B80"/>
    <w:rsid w:val="00927C1F"/>
    <w:rsid w:val="00927C98"/>
    <w:rsid w:val="00927CAA"/>
    <w:rsid w:val="00927CB0"/>
    <w:rsid w:val="00927D07"/>
    <w:rsid w:val="00927DFE"/>
    <w:rsid w:val="00927EA8"/>
    <w:rsid w:val="00927FDC"/>
    <w:rsid w:val="00930085"/>
    <w:rsid w:val="009300BC"/>
    <w:rsid w:val="00930119"/>
    <w:rsid w:val="00930274"/>
    <w:rsid w:val="009302DD"/>
    <w:rsid w:val="009302F8"/>
    <w:rsid w:val="00930380"/>
    <w:rsid w:val="0093047F"/>
    <w:rsid w:val="0093048A"/>
    <w:rsid w:val="0093048E"/>
    <w:rsid w:val="009304CE"/>
    <w:rsid w:val="009305AC"/>
    <w:rsid w:val="00930664"/>
    <w:rsid w:val="009306AA"/>
    <w:rsid w:val="00930755"/>
    <w:rsid w:val="00930759"/>
    <w:rsid w:val="009307A1"/>
    <w:rsid w:val="009308AD"/>
    <w:rsid w:val="009308E5"/>
    <w:rsid w:val="0093099A"/>
    <w:rsid w:val="00930C88"/>
    <w:rsid w:val="00930DF5"/>
    <w:rsid w:val="00930E4F"/>
    <w:rsid w:val="00930FD1"/>
    <w:rsid w:val="00931033"/>
    <w:rsid w:val="009310AF"/>
    <w:rsid w:val="0093129F"/>
    <w:rsid w:val="0093136D"/>
    <w:rsid w:val="00931456"/>
    <w:rsid w:val="009314B5"/>
    <w:rsid w:val="00931715"/>
    <w:rsid w:val="00931729"/>
    <w:rsid w:val="00931759"/>
    <w:rsid w:val="00931819"/>
    <w:rsid w:val="00931823"/>
    <w:rsid w:val="0093186C"/>
    <w:rsid w:val="00931914"/>
    <w:rsid w:val="009319FF"/>
    <w:rsid w:val="00931A00"/>
    <w:rsid w:val="00931A2D"/>
    <w:rsid w:val="00931A4E"/>
    <w:rsid w:val="00931AF8"/>
    <w:rsid w:val="00931B65"/>
    <w:rsid w:val="00931C19"/>
    <w:rsid w:val="00931D52"/>
    <w:rsid w:val="00931E12"/>
    <w:rsid w:val="00931E95"/>
    <w:rsid w:val="00931EB4"/>
    <w:rsid w:val="00931FAA"/>
    <w:rsid w:val="00932195"/>
    <w:rsid w:val="009322E7"/>
    <w:rsid w:val="009322F1"/>
    <w:rsid w:val="009323CC"/>
    <w:rsid w:val="009324C9"/>
    <w:rsid w:val="00932565"/>
    <w:rsid w:val="0093260B"/>
    <w:rsid w:val="00932738"/>
    <w:rsid w:val="00932837"/>
    <w:rsid w:val="0093289A"/>
    <w:rsid w:val="009329AD"/>
    <w:rsid w:val="009329CE"/>
    <w:rsid w:val="009329F9"/>
    <w:rsid w:val="00932AD7"/>
    <w:rsid w:val="00932BE0"/>
    <w:rsid w:val="00932CAF"/>
    <w:rsid w:val="00932D13"/>
    <w:rsid w:val="00932E27"/>
    <w:rsid w:val="00932FAF"/>
    <w:rsid w:val="009330C0"/>
    <w:rsid w:val="009330D3"/>
    <w:rsid w:val="009330F3"/>
    <w:rsid w:val="00933231"/>
    <w:rsid w:val="0093326D"/>
    <w:rsid w:val="009334D4"/>
    <w:rsid w:val="0093357E"/>
    <w:rsid w:val="00933720"/>
    <w:rsid w:val="009337A7"/>
    <w:rsid w:val="009337E2"/>
    <w:rsid w:val="0093381D"/>
    <w:rsid w:val="00933986"/>
    <w:rsid w:val="009339ED"/>
    <w:rsid w:val="009339F4"/>
    <w:rsid w:val="00933ADE"/>
    <w:rsid w:val="00933BDE"/>
    <w:rsid w:val="00933C23"/>
    <w:rsid w:val="00933C41"/>
    <w:rsid w:val="00933D73"/>
    <w:rsid w:val="00933DEF"/>
    <w:rsid w:val="00933DF1"/>
    <w:rsid w:val="00933E11"/>
    <w:rsid w:val="00933F0B"/>
    <w:rsid w:val="00933F9C"/>
    <w:rsid w:val="00933FBB"/>
    <w:rsid w:val="00933FCF"/>
    <w:rsid w:val="0093400A"/>
    <w:rsid w:val="009341DB"/>
    <w:rsid w:val="00934206"/>
    <w:rsid w:val="009342D5"/>
    <w:rsid w:val="009343EA"/>
    <w:rsid w:val="00934456"/>
    <w:rsid w:val="009345A2"/>
    <w:rsid w:val="0093471A"/>
    <w:rsid w:val="0093478C"/>
    <w:rsid w:val="009348F8"/>
    <w:rsid w:val="0093492B"/>
    <w:rsid w:val="009349A6"/>
    <w:rsid w:val="009349CC"/>
    <w:rsid w:val="00934A57"/>
    <w:rsid w:val="00934A87"/>
    <w:rsid w:val="00934AA6"/>
    <w:rsid w:val="00934BF6"/>
    <w:rsid w:val="00934C42"/>
    <w:rsid w:val="00934D23"/>
    <w:rsid w:val="00934E68"/>
    <w:rsid w:val="00934F10"/>
    <w:rsid w:val="00934F82"/>
    <w:rsid w:val="0093515D"/>
    <w:rsid w:val="009351D1"/>
    <w:rsid w:val="00935235"/>
    <w:rsid w:val="00935418"/>
    <w:rsid w:val="00935485"/>
    <w:rsid w:val="009355C1"/>
    <w:rsid w:val="009355CE"/>
    <w:rsid w:val="009357BB"/>
    <w:rsid w:val="00935812"/>
    <w:rsid w:val="00935843"/>
    <w:rsid w:val="0093584B"/>
    <w:rsid w:val="0093585B"/>
    <w:rsid w:val="0093588F"/>
    <w:rsid w:val="009358CF"/>
    <w:rsid w:val="0093595D"/>
    <w:rsid w:val="00935969"/>
    <w:rsid w:val="009359DC"/>
    <w:rsid w:val="00935B08"/>
    <w:rsid w:val="00935BAF"/>
    <w:rsid w:val="00935BD1"/>
    <w:rsid w:val="00935D33"/>
    <w:rsid w:val="00935D6D"/>
    <w:rsid w:val="00935D72"/>
    <w:rsid w:val="00936064"/>
    <w:rsid w:val="009363A6"/>
    <w:rsid w:val="0093645B"/>
    <w:rsid w:val="009364EB"/>
    <w:rsid w:val="009365B6"/>
    <w:rsid w:val="00936733"/>
    <w:rsid w:val="009367DC"/>
    <w:rsid w:val="00936A6C"/>
    <w:rsid w:val="00936A7B"/>
    <w:rsid w:val="00936A9B"/>
    <w:rsid w:val="00936D12"/>
    <w:rsid w:val="00936D1E"/>
    <w:rsid w:val="00936D34"/>
    <w:rsid w:val="00936D8A"/>
    <w:rsid w:val="00936EDE"/>
    <w:rsid w:val="00936EE3"/>
    <w:rsid w:val="009370DF"/>
    <w:rsid w:val="0093712C"/>
    <w:rsid w:val="0093718B"/>
    <w:rsid w:val="009371C2"/>
    <w:rsid w:val="009371D0"/>
    <w:rsid w:val="009371FB"/>
    <w:rsid w:val="0093721B"/>
    <w:rsid w:val="00937291"/>
    <w:rsid w:val="0093733C"/>
    <w:rsid w:val="009373A8"/>
    <w:rsid w:val="009373F9"/>
    <w:rsid w:val="00937401"/>
    <w:rsid w:val="00937435"/>
    <w:rsid w:val="00937491"/>
    <w:rsid w:val="009374D2"/>
    <w:rsid w:val="009375BF"/>
    <w:rsid w:val="00937747"/>
    <w:rsid w:val="009378DC"/>
    <w:rsid w:val="00937A72"/>
    <w:rsid w:val="00937A83"/>
    <w:rsid w:val="00937BA3"/>
    <w:rsid w:val="00937C26"/>
    <w:rsid w:val="00937C49"/>
    <w:rsid w:val="00937C4C"/>
    <w:rsid w:val="00937E07"/>
    <w:rsid w:val="00937EC7"/>
    <w:rsid w:val="0094007E"/>
    <w:rsid w:val="0094016C"/>
    <w:rsid w:val="00940199"/>
    <w:rsid w:val="0094019D"/>
    <w:rsid w:val="009401A3"/>
    <w:rsid w:val="009402B1"/>
    <w:rsid w:val="009402CF"/>
    <w:rsid w:val="009403C1"/>
    <w:rsid w:val="0094062B"/>
    <w:rsid w:val="0094062F"/>
    <w:rsid w:val="0094063D"/>
    <w:rsid w:val="00940694"/>
    <w:rsid w:val="009406C9"/>
    <w:rsid w:val="009406EE"/>
    <w:rsid w:val="009407D2"/>
    <w:rsid w:val="0094084E"/>
    <w:rsid w:val="00940874"/>
    <w:rsid w:val="009408F9"/>
    <w:rsid w:val="00940984"/>
    <w:rsid w:val="00940A38"/>
    <w:rsid w:val="00940A89"/>
    <w:rsid w:val="00940B94"/>
    <w:rsid w:val="00940C4E"/>
    <w:rsid w:val="00940C76"/>
    <w:rsid w:val="00940CBB"/>
    <w:rsid w:val="00940DF7"/>
    <w:rsid w:val="00940E01"/>
    <w:rsid w:val="00940F99"/>
    <w:rsid w:val="00940FAE"/>
    <w:rsid w:val="00940FE4"/>
    <w:rsid w:val="00941051"/>
    <w:rsid w:val="0094109D"/>
    <w:rsid w:val="009411BF"/>
    <w:rsid w:val="009413D2"/>
    <w:rsid w:val="009413E8"/>
    <w:rsid w:val="0094148F"/>
    <w:rsid w:val="00941500"/>
    <w:rsid w:val="00941518"/>
    <w:rsid w:val="0094163F"/>
    <w:rsid w:val="00941665"/>
    <w:rsid w:val="00941673"/>
    <w:rsid w:val="009416BC"/>
    <w:rsid w:val="00941722"/>
    <w:rsid w:val="009417E0"/>
    <w:rsid w:val="009417F0"/>
    <w:rsid w:val="0094189A"/>
    <w:rsid w:val="009418BE"/>
    <w:rsid w:val="00941B7F"/>
    <w:rsid w:val="00941D59"/>
    <w:rsid w:val="00941F35"/>
    <w:rsid w:val="00941F7A"/>
    <w:rsid w:val="0094214D"/>
    <w:rsid w:val="0094217A"/>
    <w:rsid w:val="00942262"/>
    <w:rsid w:val="009423AA"/>
    <w:rsid w:val="0094241E"/>
    <w:rsid w:val="00942474"/>
    <w:rsid w:val="009424BF"/>
    <w:rsid w:val="009424D5"/>
    <w:rsid w:val="009424EE"/>
    <w:rsid w:val="0094265D"/>
    <w:rsid w:val="009427BC"/>
    <w:rsid w:val="00942804"/>
    <w:rsid w:val="0094281F"/>
    <w:rsid w:val="00942860"/>
    <w:rsid w:val="00942A86"/>
    <w:rsid w:val="00942BB2"/>
    <w:rsid w:val="00942BDD"/>
    <w:rsid w:val="00942C3A"/>
    <w:rsid w:val="00942D0D"/>
    <w:rsid w:val="00942E4F"/>
    <w:rsid w:val="00942E5A"/>
    <w:rsid w:val="00942E5C"/>
    <w:rsid w:val="00942E88"/>
    <w:rsid w:val="00942ECF"/>
    <w:rsid w:val="00942F37"/>
    <w:rsid w:val="00942F80"/>
    <w:rsid w:val="00942F8D"/>
    <w:rsid w:val="00943239"/>
    <w:rsid w:val="00943398"/>
    <w:rsid w:val="0094339C"/>
    <w:rsid w:val="009433A9"/>
    <w:rsid w:val="009433FD"/>
    <w:rsid w:val="00943438"/>
    <w:rsid w:val="0094345E"/>
    <w:rsid w:val="00943771"/>
    <w:rsid w:val="00943A43"/>
    <w:rsid w:val="00943C31"/>
    <w:rsid w:val="00943DCD"/>
    <w:rsid w:val="00943F24"/>
    <w:rsid w:val="009440BB"/>
    <w:rsid w:val="00944102"/>
    <w:rsid w:val="00944115"/>
    <w:rsid w:val="0094419A"/>
    <w:rsid w:val="009441B4"/>
    <w:rsid w:val="0094422B"/>
    <w:rsid w:val="00944347"/>
    <w:rsid w:val="009443D4"/>
    <w:rsid w:val="00944442"/>
    <w:rsid w:val="009445E1"/>
    <w:rsid w:val="009446FA"/>
    <w:rsid w:val="009447F0"/>
    <w:rsid w:val="00944806"/>
    <w:rsid w:val="009448E8"/>
    <w:rsid w:val="00944927"/>
    <w:rsid w:val="00944942"/>
    <w:rsid w:val="009449BA"/>
    <w:rsid w:val="00944A0B"/>
    <w:rsid w:val="00944B2E"/>
    <w:rsid w:val="00944B56"/>
    <w:rsid w:val="00944B5A"/>
    <w:rsid w:val="00944B81"/>
    <w:rsid w:val="00944C94"/>
    <w:rsid w:val="00944CF2"/>
    <w:rsid w:val="00944EDC"/>
    <w:rsid w:val="0094514A"/>
    <w:rsid w:val="009451B4"/>
    <w:rsid w:val="009451FD"/>
    <w:rsid w:val="00945379"/>
    <w:rsid w:val="00945461"/>
    <w:rsid w:val="009455F0"/>
    <w:rsid w:val="00945649"/>
    <w:rsid w:val="0094570E"/>
    <w:rsid w:val="00945779"/>
    <w:rsid w:val="009457C5"/>
    <w:rsid w:val="00945831"/>
    <w:rsid w:val="00945837"/>
    <w:rsid w:val="0094591E"/>
    <w:rsid w:val="00945977"/>
    <w:rsid w:val="00945A44"/>
    <w:rsid w:val="00945C10"/>
    <w:rsid w:val="00945FAA"/>
    <w:rsid w:val="00945FC1"/>
    <w:rsid w:val="00946050"/>
    <w:rsid w:val="00946069"/>
    <w:rsid w:val="0094612D"/>
    <w:rsid w:val="0094616F"/>
    <w:rsid w:val="0094618C"/>
    <w:rsid w:val="009461DE"/>
    <w:rsid w:val="009461E7"/>
    <w:rsid w:val="00946426"/>
    <w:rsid w:val="00946462"/>
    <w:rsid w:val="009464B9"/>
    <w:rsid w:val="00946513"/>
    <w:rsid w:val="00946681"/>
    <w:rsid w:val="009466BA"/>
    <w:rsid w:val="00946739"/>
    <w:rsid w:val="009467F6"/>
    <w:rsid w:val="00946822"/>
    <w:rsid w:val="0094686B"/>
    <w:rsid w:val="009468BA"/>
    <w:rsid w:val="00946943"/>
    <w:rsid w:val="00946A03"/>
    <w:rsid w:val="00946A59"/>
    <w:rsid w:val="00946AEC"/>
    <w:rsid w:val="00946B1E"/>
    <w:rsid w:val="00946B44"/>
    <w:rsid w:val="00946B78"/>
    <w:rsid w:val="00946BD9"/>
    <w:rsid w:val="00946C0F"/>
    <w:rsid w:val="00946CCE"/>
    <w:rsid w:val="00946D1E"/>
    <w:rsid w:val="00946D95"/>
    <w:rsid w:val="00946F29"/>
    <w:rsid w:val="00946F5A"/>
    <w:rsid w:val="00946FCD"/>
    <w:rsid w:val="00947064"/>
    <w:rsid w:val="0094737A"/>
    <w:rsid w:val="009474C2"/>
    <w:rsid w:val="009474F2"/>
    <w:rsid w:val="0094750D"/>
    <w:rsid w:val="0094774E"/>
    <w:rsid w:val="00947883"/>
    <w:rsid w:val="009479A4"/>
    <w:rsid w:val="009479AE"/>
    <w:rsid w:val="009479C7"/>
    <w:rsid w:val="009479E4"/>
    <w:rsid w:val="009479E6"/>
    <w:rsid w:val="00947A0A"/>
    <w:rsid w:val="00947A32"/>
    <w:rsid w:val="00947A83"/>
    <w:rsid w:val="00947BF0"/>
    <w:rsid w:val="00947C24"/>
    <w:rsid w:val="00947C8A"/>
    <w:rsid w:val="00947DB2"/>
    <w:rsid w:val="00947E23"/>
    <w:rsid w:val="00947E9E"/>
    <w:rsid w:val="00947F8E"/>
    <w:rsid w:val="0094A7BE"/>
    <w:rsid w:val="00950044"/>
    <w:rsid w:val="009500D0"/>
    <w:rsid w:val="009500D4"/>
    <w:rsid w:val="0095024C"/>
    <w:rsid w:val="009502AA"/>
    <w:rsid w:val="009503F8"/>
    <w:rsid w:val="0095046D"/>
    <w:rsid w:val="009504DC"/>
    <w:rsid w:val="0095058C"/>
    <w:rsid w:val="00950826"/>
    <w:rsid w:val="0095088E"/>
    <w:rsid w:val="0095089F"/>
    <w:rsid w:val="009509C8"/>
    <w:rsid w:val="00950A3C"/>
    <w:rsid w:val="00950A6D"/>
    <w:rsid w:val="00950B73"/>
    <w:rsid w:val="00950C8E"/>
    <w:rsid w:val="00950D3B"/>
    <w:rsid w:val="00950DFC"/>
    <w:rsid w:val="00950F22"/>
    <w:rsid w:val="00950F2C"/>
    <w:rsid w:val="00950F5E"/>
    <w:rsid w:val="00951103"/>
    <w:rsid w:val="009511DC"/>
    <w:rsid w:val="00951214"/>
    <w:rsid w:val="009512E3"/>
    <w:rsid w:val="009514AC"/>
    <w:rsid w:val="0095152A"/>
    <w:rsid w:val="00951581"/>
    <w:rsid w:val="009516EC"/>
    <w:rsid w:val="0095173A"/>
    <w:rsid w:val="0095179B"/>
    <w:rsid w:val="009517AC"/>
    <w:rsid w:val="0095182B"/>
    <w:rsid w:val="0095189B"/>
    <w:rsid w:val="009519C8"/>
    <w:rsid w:val="00951A42"/>
    <w:rsid w:val="00951A47"/>
    <w:rsid w:val="00951B48"/>
    <w:rsid w:val="00951B55"/>
    <w:rsid w:val="00951BDC"/>
    <w:rsid w:val="00951DCE"/>
    <w:rsid w:val="00951EF2"/>
    <w:rsid w:val="00952020"/>
    <w:rsid w:val="0095205C"/>
    <w:rsid w:val="0095215A"/>
    <w:rsid w:val="00952192"/>
    <w:rsid w:val="00952262"/>
    <w:rsid w:val="00952465"/>
    <w:rsid w:val="0095250A"/>
    <w:rsid w:val="00952545"/>
    <w:rsid w:val="0095277A"/>
    <w:rsid w:val="009527F5"/>
    <w:rsid w:val="009528E2"/>
    <w:rsid w:val="009528E3"/>
    <w:rsid w:val="0095290D"/>
    <w:rsid w:val="00952959"/>
    <w:rsid w:val="0095298F"/>
    <w:rsid w:val="00952ACB"/>
    <w:rsid w:val="00952BDE"/>
    <w:rsid w:val="00952C02"/>
    <w:rsid w:val="00952CBF"/>
    <w:rsid w:val="00952DB7"/>
    <w:rsid w:val="00952EBB"/>
    <w:rsid w:val="00953032"/>
    <w:rsid w:val="00953053"/>
    <w:rsid w:val="0095308B"/>
    <w:rsid w:val="00953124"/>
    <w:rsid w:val="00953482"/>
    <w:rsid w:val="00953495"/>
    <w:rsid w:val="00953540"/>
    <w:rsid w:val="0095359D"/>
    <w:rsid w:val="009535C8"/>
    <w:rsid w:val="00953634"/>
    <w:rsid w:val="009536EA"/>
    <w:rsid w:val="0095370D"/>
    <w:rsid w:val="009537A4"/>
    <w:rsid w:val="009538AA"/>
    <w:rsid w:val="00953AB8"/>
    <w:rsid w:val="00953ADD"/>
    <w:rsid w:val="00953B5E"/>
    <w:rsid w:val="00953BE5"/>
    <w:rsid w:val="00953CBD"/>
    <w:rsid w:val="00953DB0"/>
    <w:rsid w:val="009540F6"/>
    <w:rsid w:val="0095411C"/>
    <w:rsid w:val="009541DE"/>
    <w:rsid w:val="009542DC"/>
    <w:rsid w:val="009543DC"/>
    <w:rsid w:val="0095450B"/>
    <w:rsid w:val="009546BA"/>
    <w:rsid w:val="00954753"/>
    <w:rsid w:val="00954783"/>
    <w:rsid w:val="00954805"/>
    <w:rsid w:val="00954915"/>
    <w:rsid w:val="0095491D"/>
    <w:rsid w:val="00954980"/>
    <w:rsid w:val="00954A27"/>
    <w:rsid w:val="00954CF0"/>
    <w:rsid w:val="00954FB3"/>
    <w:rsid w:val="00955093"/>
    <w:rsid w:val="009550CB"/>
    <w:rsid w:val="009550D7"/>
    <w:rsid w:val="009552D0"/>
    <w:rsid w:val="009554FB"/>
    <w:rsid w:val="00955626"/>
    <w:rsid w:val="0095589B"/>
    <w:rsid w:val="009558B5"/>
    <w:rsid w:val="00955B47"/>
    <w:rsid w:val="00955B94"/>
    <w:rsid w:val="00955D11"/>
    <w:rsid w:val="00955D58"/>
    <w:rsid w:val="00955FBF"/>
    <w:rsid w:val="0095600C"/>
    <w:rsid w:val="0095607F"/>
    <w:rsid w:val="00956089"/>
    <w:rsid w:val="009560B6"/>
    <w:rsid w:val="009561BC"/>
    <w:rsid w:val="00956320"/>
    <w:rsid w:val="00956479"/>
    <w:rsid w:val="00956565"/>
    <w:rsid w:val="00956644"/>
    <w:rsid w:val="0095672C"/>
    <w:rsid w:val="0095680A"/>
    <w:rsid w:val="00956900"/>
    <w:rsid w:val="0095699B"/>
    <w:rsid w:val="00956A3B"/>
    <w:rsid w:val="00956B5C"/>
    <w:rsid w:val="00956C5D"/>
    <w:rsid w:val="00956CB7"/>
    <w:rsid w:val="00956E54"/>
    <w:rsid w:val="00956F67"/>
    <w:rsid w:val="0095709B"/>
    <w:rsid w:val="009571AB"/>
    <w:rsid w:val="00957292"/>
    <w:rsid w:val="0095731A"/>
    <w:rsid w:val="00957352"/>
    <w:rsid w:val="0095735D"/>
    <w:rsid w:val="00957447"/>
    <w:rsid w:val="00957546"/>
    <w:rsid w:val="00957663"/>
    <w:rsid w:val="00957725"/>
    <w:rsid w:val="00957844"/>
    <w:rsid w:val="009578BC"/>
    <w:rsid w:val="009578F3"/>
    <w:rsid w:val="009579ED"/>
    <w:rsid w:val="00957A32"/>
    <w:rsid w:val="00957A80"/>
    <w:rsid w:val="00957AD8"/>
    <w:rsid w:val="00957B5E"/>
    <w:rsid w:val="00957C92"/>
    <w:rsid w:val="00957CC1"/>
    <w:rsid w:val="00957D09"/>
    <w:rsid w:val="00957D0E"/>
    <w:rsid w:val="00957ECF"/>
    <w:rsid w:val="00957EFC"/>
    <w:rsid w:val="00957F9F"/>
    <w:rsid w:val="009600D4"/>
    <w:rsid w:val="00960167"/>
    <w:rsid w:val="0096027A"/>
    <w:rsid w:val="00960284"/>
    <w:rsid w:val="009602A7"/>
    <w:rsid w:val="00960540"/>
    <w:rsid w:val="009606ED"/>
    <w:rsid w:val="00960700"/>
    <w:rsid w:val="00960701"/>
    <w:rsid w:val="009607A7"/>
    <w:rsid w:val="00960AE4"/>
    <w:rsid w:val="00960B21"/>
    <w:rsid w:val="00960B51"/>
    <w:rsid w:val="00960D5F"/>
    <w:rsid w:val="00960E37"/>
    <w:rsid w:val="00960E60"/>
    <w:rsid w:val="00960EED"/>
    <w:rsid w:val="00960EFB"/>
    <w:rsid w:val="00960FDA"/>
    <w:rsid w:val="00961126"/>
    <w:rsid w:val="0096122F"/>
    <w:rsid w:val="00961241"/>
    <w:rsid w:val="009612BA"/>
    <w:rsid w:val="00961332"/>
    <w:rsid w:val="00961416"/>
    <w:rsid w:val="00961487"/>
    <w:rsid w:val="00961690"/>
    <w:rsid w:val="00961693"/>
    <w:rsid w:val="00961742"/>
    <w:rsid w:val="009618A9"/>
    <w:rsid w:val="00961A9E"/>
    <w:rsid w:val="00961ABC"/>
    <w:rsid w:val="00961B4A"/>
    <w:rsid w:val="00961BF7"/>
    <w:rsid w:val="00961C71"/>
    <w:rsid w:val="00961C9C"/>
    <w:rsid w:val="00961CA1"/>
    <w:rsid w:val="00961D2F"/>
    <w:rsid w:val="00961DBE"/>
    <w:rsid w:val="00961E0D"/>
    <w:rsid w:val="00961E4A"/>
    <w:rsid w:val="00961E72"/>
    <w:rsid w:val="00961F6C"/>
    <w:rsid w:val="009620B0"/>
    <w:rsid w:val="00962247"/>
    <w:rsid w:val="009622F2"/>
    <w:rsid w:val="009623DF"/>
    <w:rsid w:val="00962455"/>
    <w:rsid w:val="00962710"/>
    <w:rsid w:val="0096272F"/>
    <w:rsid w:val="009627A7"/>
    <w:rsid w:val="009627B5"/>
    <w:rsid w:val="009628D3"/>
    <w:rsid w:val="00962A3A"/>
    <w:rsid w:val="00962BE2"/>
    <w:rsid w:val="00962C58"/>
    <w:rsid w:val="00962C70"/>
    <w:rsid w:val="00962C76"/>
    <w:rsid w:val="00962D3A"/>
    <w:rsid w:val="00962F49"/>
    <w:rsid w:val="00962F8E"/>
    <w:rsid w:val="00963061"/>
    <w:rsid w:val="009630D1"/>
    <w:rsid w:val="00963108"/>
    <w:rsid w:val="00963127"/>
    <w:rsid w:val="00963243"/>
    <w:rsid w:val="00963324"/>
    <w:rsid w:val="00963519"/>
    <w:rsid w:val="00963631"/>
    <w:rsid w:val="009636B1"/>
    <w:rsid w:val="00963736"/>
    <w:rsid w:val="00963759"/>
    <w:rsid w:val="00963A45"/>
    <w:rsid w:val="00963B91"/>
    <w:rsid w:val="00963BC3"/>
    <w:rsid w:val="00963CA1"/>
    <w:rsid w:val="00963D26"/>
    <w:rsid w:val="00963EDB"/>
    <w:rsid w:val="00963EDE"/>
    <w:rsid w:val="00963EE9"/>
    <w:rsid w:val="00963F0C"/>
    <w:rsid w:val="00963F75"/>
    <w:rsid w:val="00963F8A"/>
    <w:rsid w:val="0096402B"/>
    <w:rsid w:val="0096418C"/>
    <w:rsid w:val="0096432A"/>
    <w:rsid w:val="00964414"/>
    <w:rsid w:val="00964455"/>
    <w:rsid w:val="009645C9"/>
    <w:rsid w:val="00964638"/>
    <w:rsid w:val="00964694"/>
    <w:rsid w:val="0096496D"/>
    <w:rsid w:val="00964B35"/>
    <w:rsid w:val="00964C5D"/>
    <w:rsid w:val="00964D40"/>
    <w:rsid w:val="00964D56"/>
    <w:rsid w:val="00964D64"/>
    <w:rsid w:val="00964DB4"/>
    <w:rsid w:val="00964F44"/>
    <w:rsid w:val="00964FB3"/>
    <w:rsid w:val="0096501C"/>
    <w:rsid w:val="009650CB"/>
    <w:rsid w:val="009650F3"/>
    <w:rsid w:val="009651E1"/>
    <w:rsid w:val="0096538A"/>
    <w:rsid w:val="00965436"/>
    <w:rsid w:val="0096547F"/>
    <w:rsid w:val="009654D3"/>
    <w:rsid w:val="00965612"/>
    <w:rsid w:val="00965717"/>
    <w:rsid w:val="009657CF"/>
    <w:rsid w:val="009657F1"/>
    <w:rsid w:val="009658E1"/>
    <w:rsid w:val="0096599C"/>
    <w:rsid w:val="00965B05"/>
    <w:rsid w:val="00965B15"/>
    <w:rsid w:val="00965B25"/>
    <w:rsid w:val="00965C18"/>
    <w:rsid w:val="00965C1E"/>
    <w:rsid w:val="00965C7E"/>
    <w:rsid w:val="00965E39"/>
    <w:rsid w:val="00966022"/>
    <w:rsid w:val="00966099"/>
    <w:rsid w:val="009660CF"/>
    <w:rsid w:val="009660EE"/>
    <w:rsid w:val="00966117"/>
    <w:rsid w:val="00966145"/>
    <w:rsid w:val="009661CF"/>
    <w:rsid w:val="00966274"/>
    <w:rsid w:val="009664A8"/>
    <w:rsid w:val="0096663D"/>
    <w:rsid w:val="00966644"/>
    <w:rsid w:val="00966695"/>
    <w:rsid w:val="00966779"/>
    <w:rsid w:val="009667DA"/>
    <w:rsid w:val="00966A14"/>
    <w:rsid w:val="00966AE7"/>
    <w:rsid w:val="00966BE4"/>
    <w:rsid w:val="00966C14"/>
    <w:rsid w:val="00966E14"/>
    <w:rsid w:val="00966E2C"/>
    <w:rsid w:val="009670B3"/>
    <w:rsid w:val="009671D8"/>
    <w:rsid w:val="009673F4"/>
    <w:rsid w:val="00967498"/>
    <w:rsid w:val="00967554"/>
    <w:rsid w:val="00967581"/>
    <w:rsid w:val="009675AE"/>
    <w:rsid w:val="009676BA"/>
    <w:rsid w:val="009678A5"/>
    <w:rsid w:val="009678AA"/>
    <w:rsid w:val="009678CA"/>
    <w:rsid w:val="009679A4"/>
    <w:rsid w:val="00967A2D"/>
    <w:rsid w:val="00967B7E"/>
    <w:rsid w:val="00967C2B"/>
    <w:rsid w:val="00967DA5"/>
    <w:rsid w:val="00967E05"/>
    <w:rsid w:val="00967E3C"/>
    <w:rsid w:val="00967EB4"/>
    <w:rsid w:val="00967EBA"/>
    <w:rsid w:val="00970056"/>
    <w:rsid w:val="0097006D"/>
    <w:rsid w:val="00970205"/>
    <w:rsid w:val="0097021E"/>
    <w:rsid w:val="009702A8"/>
    <w:rsid w:val="009703AF"/>
    <w:rsid w:val="009703D6"/>
    <w:rsid w:val="009704CB"/>
    <w:rsid w:val="0097054D"/>
    <w:rsid w:val="0097063C"/>
    <w:rsid w:val="00970689"/>
    <w:rsid w:val="009706F4"/>
    <w:rsid w:val="00970736"/>
    <w:rsid w:val="009707F7"/>
    <w:rsid w:val="00970951"/>
    <w:rsid w:val="009709BE"/>
    <w:rsid w:val="00970A0E"/>
    <w:rsid w:val="00970A3A"/>
    <w:rsid w:val="00970C17"/>
    <w:rsid w:val="00970D3D"/>
    <w:rsid w:val="00970D46"/>
    <w:rsid w:val="00970DA4"/>
    <w:rsid w:val="0097101F"/>
    <w:rsid w:val="009710B1"/>
    <w:rsid w:val="00971230"/>
    <w:rsid w:val="00971273"/>
    <w:rsid w:val="009713AD"/>
    <w:rsid w:val="0097146F"/>
    <w:rsid w:val="00971646"/>
    <w:rsid w:val="009716D3"/>
    <w:rsid w:val="009716D7"/>
    <w:rsid w:val="009716DE"/>
    <w:rsid w:val="00971719"/>
    <w:rsid w:val="00971803"/>
    <w:rsid w:val="00971909"/>
    <w:rsid w:val="00971A0B"/>
    <w:rsid w:val="00971A6E"/>
    <w:rsid w:val="00971B3E"/>
    <w:rsid w:val="00971B40"/>
    <w:rsid w:val="00971BDA"/>
    <w:rsid w:val="00971D6D"/>
    <w:rsid w:val="00971E77"/>
    <w:rsid w:val="00971F06"/>
    <w:rsid w:val="00971F10"/>
    <w:rsid w:val="00971F1B"/>
    <w:rsid w:val="0097219D"/>
    <w:rsid w:val="0097245A"/>
    <w:rsid w:val="009724C7"/>
    <w:rsid w:val="009724FB"/>
    <w:rsid w:val="00972550"/>
    <w:rsid w:val="009725F7"/>
    <w:rsid w:val="0097260D"/>
    <w:rsid w:val="0097279F"/>
    <w:rsid w:val="009728B9"/>
    <w:rsid w:val="0097297E"/>
    <w:rsid w:val="00972A0B"/>
    <w:rsid w:val="00972A4D"/>
    <w:rsid w:val="00972A5C"/>
    <w:rsid w:val="00972A67"/>
    <w:rsid w:val="00972B83"/>
    <w:rsid w:val="00972CD4"/>
    <w:rsid w:val="00972EE1"/>
    <w:rsid w:val="00972F3A"/>
    <w:rsid w:val="00972F6E"/>
    <w:rsid w:val="00972FA8"/>
    <w:rsid w:val="0097308D"/>
    <w:rsid w:val="009730DD"/>
    <w:rsid w:val="00973114"/>
    <w:rsid w:val="0097323D"/>
    <w:rsid w:val="009732FF"/>
    <w:rsid w:val="009733E1"/>
    <w:rsid w:val="0097341C"/>
    <w:rsid w:val="009734F0"/>
    <w:rsid w:val="009738CD"/>
    <w:rsid w:val="00973A0D"/>
    <w:rsid w:val="00973BC1"/>
    <w:rsid w:val="00973C3C"/>
    <w:rsid w:val="00973C61"/>
    <w:rsid w:val="00973C83"/>
    <w:rsid w:val="00973D54"/>
    <w:rsid w:val="00973F13"/>
    <w:rsid w:val="00973F48"/>
    <w:rsid w:val="00973F65"/>
    <w:rsid w:val="00973FD9"/>
    <w:rsid w:val="0097405A"/>
    <w:rsid w:val="00974125"/>
    <w:rsid w:val="00974160"/>
    <w:rsid w:val="0097419B"/>
    <w:rsid w:val="009741DE"/>
    <w:rsid w:val="00974223"/>
    <w:rsid w:val="00974260"/>
    <w:rsid w:val="009742A6"/>
    <w:rsid w:val="009742B3"/>
    <w:rsid w:val="00974318"/>
    <w:rsid w:val="009743B5"/>
    <w:rsid w:val="00974464"/>
    <w:rsid w:val="009744AB"/>
    <w:rsid w:val="00974554"/>
    <w:rsid w:val="00974675"/>
    <w:rsid w:val="009747D4"/>
    <w:rsid w:val="009747DA"/>
    <w:rsid w:val="00974872"/>
    <w:rsid w:val="009748AF"/>
    <w:rsid w:val="00974C4B"/>
    <w:rsid w:val="00974C6D"/>
    <w:rsid w:val="00974CC2"/>
    <w:rsid w:val="00974CE9"/>
    <w:rsid w:val="00974D83"/>
    <w:rsid w:val="00974F0F"/>
    <w:rsid w:val="0097503C"/>
    <w:rsid w:val="009750CF"/>
    <w:rsid w:val="0097515C"/>
    <w:rsid w:val="009751AC"/>
    <w:rsid w:val="009751B9"/>
    <w:rsid w:val="0097521B"/>
    <w:rsid w:val="00975266"/>
    <w:rsid w:val="00975297"/>
    <w:rsid w:val="0097534C"/>
    <w:rsid w:val="0097535C"/>
    <w:rsid w:val="00975389"/>
    <w:rsid w:val="009753E0"/>
    <w:rsid w:val="00975495"/>
    <w:rsid w:val="00975605"/>
    <w:rsid w:val="00975714"/>
    <w:rsid w:val="00975855"/>
    <w:rsid w:val="009758CA"/>
    <w:rsid w:val="00975AAA"/>
    <w:rsid w:val="00975B99"/>
    <w:rsid w:val="00975C54"/>
    <w:rsid w:val="00975D6B"/>
    <w:rsid w:val="00975DAE"/>
    <w:rsid w:val="00975EB7"/>
    <w:rsid w:val="00975EE3"/>
    <w:rsid w:val="00975F20"/>
    <w:rsid w:val="00975F6D"/>
    <w:rsid w:val="00975F7E"/>
    <w:rsid w:val="00975F8D"/>
    <w:rsid w:val="00976000"/>
    <w:rsid w:val="0097612B"/>
    <w:rsid w:val="0097619C"/>
    <w:rsid w:val="00976295"/>
    <w:rsid w:val="009762A9"/>
    <w:rsid w:val="009763DE"/>
    <w:rsid w:val="00976557"/>
    <w:rsid w:val="00976662"/>
    <w:rsid w:val="0097666C"/>
    <w:rsid w:val="009766CA"/>
    <w:rsid w:val="009766DB"/>
    <w:rsid w:val="0097683F"/>
    <w:rsid w:val="0097688F"/>
    <w:rsid w:val="009768BA"/>
    <w:rsid w:val="009769C7"/>
    <w:rsid w:val="00976A14"/>
    <w:rsid w:val="00976BE5"/>
    <w:rsid w:val="00976C1B"/>
    <w:rsid w:val="00976CDC"/>
    <w:rsid w:val="00976D48"/>
    <w:rsid w:val="00976E53"/>
    <w:rsid w:val="00976EC4"/>
    <w:rsid w:val="00976FC7"/>
    <w:rsid w:val="009770F6"/>
    <w:rsid w:val="00977167"/>
    <w:rsid w:val="009771EE"/>
    <w:rsid w:val="009772C2"/>
    <w:rsid w:val="009775D7"/>
    <w:rsid w:val="009775E3"/>
    <w:rsid w:val="00977671"/>
    <w:rsid w:val="009776E6"/>
    <w:rsid w:val="009777AF"/>
    <w:rsid w:val="009777E0"/>
    <w:rsid w:val="00977814"/>
    <w:rsid w:val="00977899"/>
    <w:rsid w:val="009778A6"/>
    <w:rsid w:val="00977A8A"/>
    <w:rsid w:val="00977AD2"/>
    <w:rsid w:val="00977ADC"/>
    <w:rsid w:val="00977C2E"/>
    <w:rsid w:val="00977E2E"/>
    <w:rsid w:val="00977EA4"/>
    <w:rsid w:val="0098001A"/>
    <w:rsid w:val="009801E1"/>
    <w:rsid w:val="00980227"/>
    <w:rsid w:val="009802E1"/>
    <w:rsid w:val="009802E5"/>
    <w:rsid w:val="00980311"/>
    <w:rsid w:val="009803CB"/>
    <w:rsid w:val="00980509"/>
    <w:rsid w:val="009807E8"/>
    <w:rsid w:val="00980936"/>
    <w:rsid w:val="00980985"/>
    <w:rsid w:val="00980AAB"/>
    <w:rsid w:val="00980AF8"/>
    <w:rsid w:val="00980D24"/>
    <w:rsid w:val="00980DA1"/>
    <w:rsid w:val="00980E82"/>
    <w:rsid w:val="00980FFA"/>
    <w:rsid w:val="00981084"/>
    <w:rsid w:val="00981304"/>
    <w:rsid w:val="0098131F"/>
    <w:rsid w:val="009813C3"/>
    <w:rsid w:val="009813CF"/>
    <w:rsid w:val="009813E2"/>
    <w:rsid w:val="009814F7"/>
    <w:rsid w:val="00981500"/>
    <w:rsid w:val="0098153B"/>
    <w:rsid w:val="00981542"/>
    <w:rsid w:val="0098155B"/>
    <w:rsid w:val="00981608"/>
    <w:rsid w:val="00981656"/>
    <w:rsid w:val="009816D4"/>
    <w:rsid w:val="0098189A"/>
    <w:rsid w:val="0098192B"/>
    <w:rsid w:val="00981960"/>
    <w:rsid w:val="00981989"/>
    <w:rsid w:val="00981A24"/>
    <w:rsid w:val="00981A39"/>
    <w:rsid w:val="00981C7E"/>
    <w:rsid w:val="00981CFF"/>
    <w:rsid w:val="00981D33"/>
    <w:rsid w:val="00981E19"/>
    <w:rsid w:val="00981EB6"/>
    <w:rsid w:val="00981ED8"/>
    <w:rsid w:val="00981FF9"/>
    <w:rsid w:val="009820B6"/>
    <w:rsid w:val="009821B6"/>
    <w:rsid w:val="00982233"/>
    <w:rsid w:val="009822EF"/>
    <w:rsid w:val="00982550"/>
    <w:rsid w:val="009826D1"/>
    <w:rsid w:val="009827BA"/>
    <w:rsid w:val="00982A00"/>
    <w:rsid w:val="00982B32"/>
    <w:rsid w:val="00982C7C"/>
    <w:rsid w:val="00982CA5"/>
    <w:rsid w:val="00982DE6"/>
    <w:rsid w:val="00982F4D"/>
    <w:rsid w:val="00982FA4"/>
    <w:rsid w:val="0098305F"/>
    <w:rsid w:val="00983067"/>
    <w:rsid w:val="009830A1"/>
    <w:rsid w:val="009830B7"/>
    <w:rsid w:val="009832A0"/>
    <w:rsid w:val="009832A3"/>
    <w:rsid w:val="009833C9"/>
    <w:rsid w:val="009833DF"/>
    <w:rsid w:val="009834BD"/>
    <w:rsid w:val="009834E7"/>
    <w:rsid w:val="00983563"/>
    <w:rsid w:val="009836CF"/>
    <w:rsid w:val="0098377F"/>
    <w:rsid w:val="00983816"/>
    <w:rsid w:val="009838B5"/>
    <w:rsid w:val="00983AC3"/>
    <w:rsid w:val="00983AF3"/>
    <w:rsid w:val="00983B0B"/>
    <w:rsid w:val="00983C2B"/>
    <w:rsid w:val="00983C40"/>
    <w:rsid w:val="00983CD3"/>
    <w:rsid w:val="00983CD7"/>
    <w:rsid w:val="00983D4D"/>
    <w:rsid w:val="00983EAA"/>
    <w:rsid w:val="00983F03"/>
    <w:rsid w:val="00984009"/>
    <w:rsid w:val="0098400F"/>
    <w:rsid w:val="0098408A"/>
    <w:rsid w:val="00984115"/>
    <w:rsid w:val="0098412D"/>
    <w:rsid w:val="00984175"/>
    <w:rsid w:val="00984349"/>
    <w:rsid w:val="009844B9"/>
    <w:rsid w:val="009845BB"/>
    <w:rsid w:val="009845D7"/>
    <w:rsid w:val="00984757"/>
    <w:rsid w:val="0098476D"/>
    <w:rsid w:val="009848E2"/>
    <w:rsid w:val="0098490B"/>
    <w:rsid w:val="0098491C"/>
    <w:rsid w:val="00984925"/>
    <w:rsid w:val="00984A84"/>
    <w:rsid w:val="00984AF4"/>
    <w:rsid w:val="00984AF9"/>
    <w:rsid w:val="00984C5C"/>
    <w:rsid w:val="00984D0B"/>
    <w:rsid w:val="00984DD7"/>
    <w:rsid w:val="00984DEA"/>
    <w:rsid w:val="00984F59"/>
    <w:rsid w:val="009850D9"/>
    <w:rsid w:val="0098515B"/>
    <w:rsid w:val="00985309"/>
    <w:rsid w:val="00985548"/>
    <w:rsid w:val="009855EE"/>
    <w:rsid w:val="00985655"/>
    <w:rsid w:val="00985684"/>
    <w:rsid w:val="009857D0"/>
    <w:rsid w:val="00985873"/>
    <w:rsid w:val="00985995"/>
    <w:rsid w:val="009859A3"/>
    <w:rsid w:val="00985A6A"/>
    <w:rsid w:val="00985A98"/>
    <w:rsid w:val="00985A9B"/>
    <w:rsid w:val="00985B11"/>
    <w:rsid w:val="00985C35"/>
    <w:rsid w:val="00985DBE"/>
    <w:rsid w:val="00985E02"/>
    <w:rsid w:val="00985F1E"/>
    <w:rsid w:val="00986069"/>
    <w:rsid w:val="00986132"/>
    <w:rsid w:val="0098619C"/>
    <w:rsid w:val="0098641E"/>
    <w:rsid w:val="0098648D"/>
    <w:rsid w:val="009867C9"/>
    <w:rsid w:val="009868CC"/>
    <w:rsid w:val="009869A1"/>
    <w:rsid w:val="00986B8E"/>
    <w:rsid w:val="00986BAC"/>
    <w:rsid w:val="00986C32"/>
    <w:rsid w:val="00986DF9"/>
    <w:rsid w:val="00986E46"/>
    <w:rsid w:val="00986E89"/>
    <w:rsid w:val="00986EC8"/>
    <w:rsid w:val="0098708F"/>
    <w:rsid w:val="009870B8"/>
    <w:rsid w:val="00987152"/>
    <w:rsid w:val="009871E7"/>
    <w:rsid w:val="009872B3"/>
    <w:rsid w:val="009873DF"/>
    <w:rsid w:val="0098753C"/>
    <w:rsid w:val="00987564"/>
    <w:rsid w:val="00987587"/>
    <w:rsid w:val="00987635"/>
    <w:rsid w:val="00987657"/>
    <w:rsid w:val="0098767A"/>
    <w:rsid w:val="0098771F"/>
    <w:rsid w:val="0098781C"/>
    <w:rsid w:val="0098786D"/>
    <w:rsid w:val="009878B6"/>
    <w:rsid w:val="009878CC"/>
    <w:rsid w:val="00987B18"/>
    <w:rsid w:val="00987B40"/>
    <w:rsid w:val="00987BD7"/>
    <w:rsid w:val="00987CA6"/>
    <w:rsid w:val="00987E8A"/>
    <w:rsid w:val="00987ED7"/>
    <w:rsid w:val="00987EE4"/>
    <w:rsid w:val="0099004C"/>
    <w:rsid w:val="00990087"/>
    <w:rsid w:val="00990134"/>
    <w:rsid w:val="00990330"/>
    <w:rsid w:val="00990498"/>
    <w:rsid w:val="009904D3"/>
    <w:rsid w:val="009905B6"/>
    <w:rsid w:val="009905DE"/>
    <w:rsid w:val="00990812"/>
    <w:rsid w:val="00990871"/>
    <w:rsid w:val="00990965"/>
    <w:rsid w:val="00990978"/>
    <w:rsid w:val="00990996"/>
    <w:rsid w:val="00990A2F"/>
    <w:rsid w:val="00990B69"/>
    <w:rsid w:val="00990C80"/>
    <w:rsid w:val="00990D12"/>
    <w:rsid w:val="00990D60"/>
    <w:rsid w:val="00990DC5"/>
    <w:rsid w:val="00991006"/>
    <w:rsid w:val="0099100B"/>
    <w:rsid w:val="0099102B"/>
    <w:rsid w:val="009910F6"/>
    <w:rsid w:val="009911F5"/>
    <w:rsid w:val="00991470"/>
    <w:rsid w:val="00991740"/>
    <w:rsid w:val="00991744"/>
    <w:rsid w:val="00991844"/>
    <w:rsid w:val="00991A2A"/>
    <w:rsid w:val="00991BC2"/>
    <w:rsid w:val="00991C41"/>
    <w:rsid w:val="00991E1D"/>
    <w:rsid w:val="00991E96"/>
    <w:rsid w:val="00991F15"/>
    <w:rsid w:val="00991F40"/>
    <w:rsid w:val="00991F48"/>
    <w:rsid w:val="0099210A"/>
    <w:rsid w:val="0099216B"/>
    <w:rsid w:val="00992244"/>
    <w:rsid w:val="0099226B"/>
    <w:rsid w:val="009922F2"/>
    <w:rsid w:val="009923A2"/>
    <w:rsid w:val="009924CB"/>
    <w:rsid w:val="009927BB"/>
    <w:rsid w:val="00992802"/>
    <w:rsid w:val="00992820"/>
    <w:rsid w:val="009928B7"/>
    <w:rsid w:val="00992957"/>
    <w:rsid w:val="009929B0"/>
    <w:rsid w:val="00992A97"/>
    <w:rsid w:val="00992AEA"/>
    <w:rsid w:val="00992C65"/>
    <w:rsid w:val="00992DB9"/>
    <w:rsid w:val="00992E3D"/>
    <w:rsid w:val="00992EB6"/>
    <w:rsid w:val="00992EEF"/>
    <w:rsid w:val="009931B7"/>
    <w:rsid w:val="00993248"/>
    <w:rsid w:val="009933B4"/>
    <w:rsid w:val="009933FF"/>
    <w:rsid w:val="0099343F"/>
    <w:rsid w:val="00993473"/>
    <w:rsid w:val="0099374D"/>
    <w:rsid w:val="00993776"/>
    <w:rsid w:val="0099387B"/>
    <w:rsid w:val="0099390D"/>
    <w:rsid w:val="00993954"/>
    <w:rsid w:val="00993BE2"/>
    <w:rsid w:val="00993BE9"/>
    <w:rsid w:val="00993C6F"/>
    <w:rsid w:val="00993D51"/>
    <w:rsid w:val="00993DC6"/>
    <w:rsid w:val="00993DE3"/>
    <w:rsid w:val="00993E41"/>
    <w:rsid w:val="00994139"/>
    <w:rsid w:val="009941CA"/>
    <w:rsid w:val="00994379"/>
    <w:rsid w:val="00994429"/>
    <w:rsid w:val="009944F8"/>
    <w:rsid w:val="00994630"/>
    <w:rsid w:val="0099468F"/>
    <w:rsid w:val="009946F4"/>
    <w:rsid w:val="0099483A"/>
    <w:rsid w:val="00994985"/>
    <w:rsid w:val="009949A7"/>
    <w:rsid w:val="009949A9"/>
    <w:rsid w:val="009949D0"/>
    <w:rsid w:val="009949FF"/>
    <w:rsid w:val="00994B1D"/>
    <w:rsid w:val="00994B9D"/>
    <w:rsid w:val="00994C2D"/>
    <w:rsid w:val="00994D39"/>
    <w:rsid w:val="00994DED"/>
    <w:rsid w:val="00994F4E"/>
    <w:rsid w:val="00994FAB"/>
    <w:rsid w:val="009950C9"/>
    <w:rsid w:val="0099512E"/>
    <w:rsid w:val="00995160"/>
    <w:rsid w:val="009951B3"/>
    <w:rsid w:val="00995205"/>
    <w:rsid w:val="009952DB"/>
    <w:rsid w:val="009952F2"/>
    <w:rsid w:val="009954F0"/>
    <w:rsid w:val="00995556"/>
    <w:rsid w:val="00995623"/>
    <w:rsid w:val="00995711"/>
    <w:rsid w:val="00995745"/>
    <w:rsid w:val="0099590B"/>
    <w:rsid w:val="00995924"/>
    <w:rsid w:val="00995939"/>
    <w:rsid w:val="00995957"/>
    <w:rsid w:val="00995BAD"/>
    <w:rsid w:val="00995C47"/>
    <w:rsid w:val="00995CBA"/>
    <w:rsid w:val="00995CCD"/>
    <w:rsid w:val="0099613D"/>
    <w:rsid w:val="0099614B"/>
    <w:rsid w:val="00996158"/>
    <w:rsid w:val="00996250"/>
    <w:rsid w:val="00996291"/>
    <w:rsid w:val="009963EB"/>
    <w:rsid w:val="009963FD"/>
    <w:rsid w:val="00996728"/>
    <w:rsid w:val="009968F5"/>
    <w:rsid w:val="00996ACD"/>
    <w:rsid w:val="00996B05"/>
    <w:rsid w:val="00996CF1"/>
    <w:rsid w:val="00996DF5"/>
    <w:rsid w:val="00996EF7"/>
    <w:rsid w:val="00996F15"/>
    <w:rsid w:val="00997029"/>
    <w:rsid w:val="00997031"/>
    <w:rsid w:val="009970F0"/>
    <w:rsid w:val="009970F4"/>
    <w:rsid w:val="009972D6"/>
    <w:rsid w:val="0099740E"/>
    <w:rsid w:val="0099755D"/>
    <w:rsid w:val="009976B1"/>
    <w:rsid w:val="00997730"/>
    <w:rsid w:val="009977E2"/>
    <w:rsid w:val="009978F4"/>
    <w:rsid w:val="0099792F"/>
    <w:rsid w:val="00997B66"/>
    <w:rsid w:val="00997BC8"/>
    <w:rsid w:val="00997CE1"/>
    <w:rsid w:val="00997D69"/>
    <w:rsid w:val="00997F13"/>
    <w:rsid w:val="00997FC9"/>
    <w:rsid w:val="009A0049"/>
    <w:rsid w:val="009A0079"/>
    <w:rsid w:val="009A00DA"/>
    <w:rsid w:val="009A013B"/>
    <w:rsid w:val="009A0140"/>
    <w:rsid w:val="009A02D9"/>
    <w:rsid w:val="009A030F"/>
    <w:rsid w:val="009A0331"/>
    <w:rsid w:val="009A0353"/>
    <w:rsid w:val="009A0559"/>
    <w:rsid w:val="009A0623"/>
    <w:rsid w:val="009A079A"/>
    <w:rsid w:val="009A0810"/>
    <w:rsid w:val="009A0AD7"/>
    <w:rsid w:val="009A0B14"/>
    <w:rsid w:val="009A0BAF"/>
    <w:rsid w:val="009A0BDE"/>
    <w:rsid w:val="009A0C47"/>
    <w:rsid w:val="009A0E2A"/>
    <w:rsid w:val="009A0EE2"/>
    <w:rsid w:val="009A0F18"/>
    <w:rsid w:val="009A0F53"/>
    <w:rsid w:val="009A0F5E"/>
    <w:rsid w:val="009A1013"/>
    <w:rsid w:val="009A110E"/>
    <w:rsid w:val="009A11A1"/>
    <w:rsid w:val="009A12BD"/>
    <w:rsid w:val="009A1465"/>
    <w:rsid w:val="009A14EA"/>
    <w:rsid w:val="009A1510"/>
    <w:rsid w:val="009A1517"/>
    <w:rsid w:val="009A1531"/>
    <w:rsid w:val="009A1539"/>
    <w:rsid w:val="009A1774"/>
    <w:rsid w:val="009A18B5"/>
    <w:rsid w:val="009A1EDC"/>
    <w:rsid w:val="009A1F43"/>
    <w:rsid w:val="009A1FF5"/>
    <w:rsid w:val="009A2040"/>
    <w:rsid w:val="009A2089"/>
    <w:rsid w:val="009A216E"/>
    <w:rsid w:val="009A219A"/>
    <w:rsid w:val="009A22FB"/>
    <w:rsid w:val="009A2409"/>
    <w:rsid w:val="009A2548"/>
    <w:rsid w:val="009A2574"/>
    <w:rsid w:val="009A2626"/>
    <w:rsid w:val="009A26FA"/>
    <w:rsid w:val="009A2718"/>
    <w:rsid w:val="009A276E"/>
    <w:rsid w:val="009A27BE"/>
    <w:rsid w:val="009A280F"/>
    <w:rsid w:val="009A28B9"/>
    <w:rsid w:val="009A2935"/>
    <w:rsid w:val="009A2942"/>
    <w:rsid w:val="009A2963"/>
    <w:rsid w:val="009A29A2"/>
    <w:rsid w:val="009A29B7"/>
    <w:rsid w:val="009A29DE"/>
    <w:rsid w:val="009A2A41"/>
    <w:rsid w:val="009A2B2D"/>
    <w:rsid w:val="009A2BA0"/>
    <w:rsid w:val="009A2D29"/>
    <w:rsid w:val="009A2D32"/>
    <w:rsid w:val="009A3171"/>
    <w:rsid w:val="009A32C6"/>
    <w:rsid w:val="009A3302"/>
    <w:rsid w:val="009A330A"/>
    <w:rsid w:val="009A3338"/>
    <w:rsid w:val="009A343D"/>
    <w:rsid w:val="009A3528"/>
    <w:rsid w:val="009A3628"/>
    <w:rsid w:val="009A3699"/>
    <w:rsid w:val="009A3757"/>
    <w:rsid w:val="009A38B4"/>
    <w:rsid w:val="009A3B4E"/>
    <w:rsid w:val="009A3C33"/>
    <w:rsid w:val="009A3C3A"/>
    <w:rsid w:val="009A3CF1"/>
    <w:rsid w:val="009A3E30"/>
    <w:rsid w:val="009A3F07"/>
    <w:rsid w:val="009A3F0C"/>
    <w:rsid w:val="009A3F14"/>
    <w:rsid w:val="009A414F"/>
    <w:rsid w:val="009A42B6"/>
    <w:rsid w:val="009A4627"/>
    <w:rsid w:val="009A46EB"/>
    <w:rsid w:val="009A46EE"/>
    <w:rsid w:val="009A472D"/>
    <w:rsid w:val="009A47DB"/>
    <w:rsid w:val="009A4863"/>
    <w:rsid w:val="009A48EB"/>
    <w:rsid w:val="009A493B"/>
    <w:rsid w:val="009A495F"/>
    <w:rsid w:val="009A4A12"/>
    <w:rsid w:val="009A4A4E"/>
    <w:rsid w:val="009A4C17"/>
    <w:rsid w:val="009A4D3D"/>
    <w:rsid w:val="009A50F2"/>
    <w:rsid w:val="009A514D"/>
    <w:rsid w:val="009A52F7"/>
    <w:rsid w:val="009A5329"/>
    <w:rsid w:val="009A546E"/>
    <w:rsid w:val="009A5530"/>
    <w:rsid w:val="009A5634"/>
    <w:rsid w:val="009A576D"/>
    <w:rsid w:val="009A5992"/>
    <w:rsid w:val="009A5A65"/>
    <w:rsid w:val="009A5AE4"/>
    <w:rsid w:val="009A5B4F"/>
    <w:rsid w:val="009A5BF6"/>
    <w:rsid w:val="009A5CC9"/>
    <w:rsid w:val="009A5D5E"/>
    <w:rsid w:val="009A5DEE"/>
    <w:rsid w:val="009A5E49"/>
    <w:rsid w:val="009A5ECE"/>
    <w:rsid w:val="009A5EE3"/>
    <w:rsid w:val="009A5F06"/>
    <w:rsid w:val="009A5F6B"/>
    <w:rsid w:val="009A60D8"/>
    <w:rsid w:val="009A6111"/>
    <w:rsid w:val="009A6218"/>
    <w:rsid w:val="009A6304"/>
    <w:rsid w:val="009A63BE"/>
    <w:rsid w:val="009A6473"/>
    <w:rsid w:val="009A64E1"/>
    <w:rsid w:val="009A65AA"/>
    <w:rsid w:val="009A668B"/>
    <w:rsid w:val="009A67AF"/>
    <w:rsid w:val="009A67B8"/>
    <w:rsid w:val="009A686F"/>
    <w:rsid w:val="009A696A"/>
    <w:rsid w:val="009A6A63"/>
    <w:rsid w:val="009A6A9A"/>
    <w:rsid w:val="009A6B04"/>
    <w:rsid w:val="009A6B33"/>
    <w:rsid w:val="009A6BB7"/>
    <w:rsid w:val="009A6C46"/>
    <w:rsid w:val="009A6E20"/>
    <w:rsid w:val="009A6ECA"/>
    <w:rsid w:val="009A6F45"/>
    <w:rsid w:val="009A7171"/>
    <w:rsid w:val="009A728E"/>
    <w:rsid w:val="009A7371"/>
    <w:rsid w:val="009A7376"/>
    <w:rsid w:val="009A7455"/>
    <w:rsid w:val="009A750F"/>
    <w:rsid w:val="009A7635"/>
    <w:rsid w:val="009A777B"/>
    <w:rsid w:val="009A7797"/>
    <w:rsid w:val="009A779D"/>
    <w:rsid w:val="009A77A2"/>
    <w:rsid w:val="009A789C"/>
    <w:rsid w:val="009A7962"/>
    <w:rsid w:val="009A7976"/>
    <w:rsid w:val="009A79F6"/>
    <w:rsid w:val="009A7BC6"/>
    <w:rsid w:val="009A7D6D"/>
    <w:rsid w:val="009A7D92"/>
    <w:rsid w:val="009A7DAC"/>
    <w:rsid w:val="009B002B"/>
    <w:rsid w:val="009B0222"/>
    <w:rsid w:val="009B0452"/>
    <w:rsid w:val="009B0499"/>
    <w:rsid w:val="009B0523"/>
    <w:rsid w:val="009B0712"/>
    <w:rsid w:val="009B0748"/>
    <w:rsid w:val="009B0775"/>
    <w:rsid w:val="009B07B1"/>
    <w:rsid w:val="009B092D"/>
    <w:rsid w:val="009B0D76"/>
    <w:rsid w:val="009B0D7D"/>
    <w:rsid w:val="009B0D9E"/>
    <w:rsid w:val="009B0E97"/>
    <w:rsid w:val="009B0F23"/>
    <w:rsid w:val="009B10F3"/>
    <w:rsid w:val="009B11E3"/>
    <w:rsid w:val="009B1242"/>
    <w:rsid w:val="009B131C"/>
    <w:rsid w:val="009B14FB"/>
    <w:rsid w:val="009B159B"/>
    <w:rsid w:val="009B16BA"/>
    <w:rsid w:val="009B16FC"/>
    <w:rsid w:val="009B19BC"/>
    <w:rsid w:val="009B19BD"/>
    <w:rsid w:val="009B1AC6"/>
    <w:rsid w:val="009B1B26"/>
    <w:rsid w:val="009B1D26"/>
    <w:rsid w:val="009B1D6A"/>
    <w:rsid w:val="009B1DC7"/>
    <w:rsid w:val="009B1E76"/>
    <w:rsid w:val="009B1EEE"/>
    <w:rsid w:val="009B1F2D"/>
    <w:rsid w:val="009B1F6F"/>
    <w:rsid w:val="009B2068"/>
    <w:rsid w:val="009B2280"/>
    <w:rsid w:val="009B26A7"/>
    <w:rsid w:val="009B26B0"/>
    <w:rsid w:val="009B27A9"/>
    <w:rsid w:val="009B29ED"/>
    <w:rsid w:val="009B2EDE"/>
    <w:rsid w:val="009B2F5E"/>
    <w:rsid w:val="009B2FDF"/>
    <w:rsid w:val="009B300B"/>
    <w:rsid w:val="009B31A5"/>
    <w:rsid w:val="009B3230"/>
    <w:rsid w:val="009B32FB"/>
    <w:rsid w:val="009B3412"/>
    <w:rsid w:val="009B3458"/>
    <w:rsid w:val="009B3464"/>
    <w:rsid w:val="009B3495"/>
    <w:rsid w:val="009B359F"/>
    <w:rsid w:val="009B35C2"/>
    <w:rsid w:val="009B3647"/>
    <w:rsid w:val="009B3710"/>
    <w:rsid w:val="009B37D4"/>
    <w:rsid w:val="009B3802"/>
    <w:rsid w:val="009B3807"/>
    <w:rsid w:val="009B3A79"/>
    <w:rsid w:val="009B3B2A"/>
    <w:rsid w:val="009B3B3B"/>
    <w:rsid w:val="009B3BCB"/>
    <w:rsid w:val="009B3BCC"/>
    <w:rsid w:val="009B3E03"/>
    <w:rsid w:val="009B3ED4"/>
    <w:rsid w:val="009B3EDE"/>
    <w:rsid w:val="009B3EFB"/>
    <w:rsid w:val="009B3F39"/>
    <w:rsid w:val="009B4060"/>
    <w:rsid w:val="009B40C2"/>
    <w:rsid w:val="009B4314"/>
    <w:rsid w:val="009B4365"/>
    <w:rsid w:val="009B4424"/>
    <w:rsid w:val="009B4573"/>
    <w:rsid w:val="009B45BE"/>
    <w:rsid w:val="009B45FE"/>
    <w:rsid w:val="009B46BF"/>
    <w:rsid w:val="009B4794"/>
    <w:rsid w:val="009B47A9"/>
    <w:rsid w:val="009B48CE"/>
    <w:rsid w:val="009B48D3"/>
    <w:rsid w:val="009B49DE"/>
    <w:rsid w:val="009B4A68"/>
    <w:rsid w:val="009B4A9E"/>
    <w:rsid w:val="009B4AAB"/>
    <w:rsid w:val="009B4C7F"/>
    <w:rsid w:val="009B4CA1"/>
    <w:rsid w:val="009B4CB5"/>
    <w:rsid w:val="009B4D1C"/>
    <w:rsid w:val="009B4DA3"/>
    <w:rsid w:val="009B4F7F"/>
    <w:rsid w:val="009B501C"/>
    <w:rsid w:val="009B50C8"/>
    <w:rsid w:val="009B5184"/>
    <w:rsid w:val="009B5385"/>
    <w:rsid w:val="009B53CE"/>
    <w:rsid w:val="009B53D2"/>
    <w:rsid w:val="009B5531"/>
    <w:rsid w:val="009B5565"/>
    <w:rsid w:val="009B5889"/>
    <w:rsid w:val="009B58DC"/>
    <w:rsid w:val="009B597D"/>
    <w:rsid w:val="009B5ABC"/>
    <w:rsid w:val="009B5B9F"/>
    <w:rsid w:val="009B5C02"/>
    <w:rsid w:val="009B5C59"/>
    <w:rsid w:val="009B5C9E"/>
    <w:rsid w:val="009B5D2D"/>
    <w:rsid w:val="009B5D5C"/>
    <w:rsid w:val="009B5EC1"/>
    <w:rsid w:val="009B5F02"/>
    <w:rsid w:val="009B5F32"/>
    <w:rsid w:val="009B5FBF"/>
    <w:rsid w:val="009B60D2"/>
    <w:rsid w:val="009B6155"/>
    <w:rsid w:val="009B6225"/>
    <w:rsid w:val="009B6372"/>
    <w:rsid w:val="009B63E7"/>
    <w:rsid w:val="009B6404"/>
    <w:rsid w:val="009B6569"/>
    <w:rsid w:val="009B669F"/>
    <w:rsid w:val="009B67BB"/>
    <w:rsid w:val="009B691A"/>
    <w:rsid w:val="009B6999"/>
    <w:rsid w:val="009B6AE1"/>
    <w:rsid w:val="009B6B15"/>
    <w:rsid w:val="009B6B88"/>
    <w:rsid w:val="009B6D40"/>
    <w:rsid w:val="009B6D99"/>
    <w:rsid w:val="009B6E63"/>
    <w:rsid w:val="009B6F27"/>
    <w:rsid w:val="009B72CA"/>
    <w:rsid w:val="009B74D8"/>
    <w:rsid w:val="009B753B"/>
    <w:rsid w:val="009B7634"/>
    <w:rsid w:val="009B7655"/>
    <w:rsid w:val="009B7660"/>
    <w:rsid w:val="009B785C"/>
    <w:rsid w:val="009B7876"/>
    <w:rsid w:val="009B78D9"/>
    <w:rsid w:val="009B792C"/>
    <w:rsid w:val="009B792D"/>
    <w:rsid w:val="009B7982"/>
    <w:rsid w:val="009B79A4"/>
    <w:rsid w:val="009B7A5E"/>
    <w:rsid w:val="009B7A7B"/>
    <w:rsid w:val="009B7B9B"/>
    <w:rsid w:val="009B7BD5"/>
    <w:rsid w:val="009B7BDD"/>
    <w:rsid w:val="009B7C98"/>
    <w:rsid w:val="009B7DDD"/>
    <w:rsid w:val="009B7F9E"/>
    <w:rsid w:val="009B7FC7"/>
    <w:rsid w:val="009C0044"/>
    <w:rsid w:val="009C0052"/>
    <w:rsid w:val="009C00EB"/>
    <w:rsid w:val="009C00F8"/>
    <w:rsid w:val="009C0149"/>
    <w:rsid w:val="009C0188"/>
    <w:rsid w:val="009C01B1"/>
    <w:rsid w:val="009C05D7"/>
    <w:rsid w:val="009C0675"/>
    <w:rsid w:val="009C07A6"/>
    <w:rsid w:val="009C0ABC"/>
    <w:rsid w:val="009C0BE1"/>
    <w:rsid w:val="009C0C72"/>
    <w:rsid w:val="009C0CC2"/>
    <w:rsid w:val="009C0E7D"/>
    <w:rsid w:val="009C1154"/>
    <w:rsid w:val="009C1157"/>
    <w:rsid w:val="009C1170"/>
    <w:rsid w:val="009C12AF"/>
    <w:rsid w:val="009C1376"/>
    <w:rsid w:val="009C1518"/>
    <w:rsid w:val="009C1535"/>
    <w:rsid w:val="009C1538"/>
    <w:rsid w:val="009C1647"/>
    <w:rsid w:val="009C178E"/>
    <w:rsid w:val="009C1929"/>
    <w:rsid w:val="009C19E9"/>
    <w:rsid w:val="009C1AAC"/>
    <w:rsid w:val="009C1ADE"/>
    <w:rsid w:val="009C1B09"/>
    <w:rsid w:val="009C1B6D"/>
    <w:rsid w:val="009C1BD4"/>
    <w:rsid w:val="009C1D28"/>
    <w:rsid w:val="009C1FC2"/>
    <w:rsid w:val="009C2129"/>
    <w:rsid w:val="009C212A"/>
    <w:rsid w:val="009C2175"/>
    <w:rsid w:val="009C2392"/>
    <w:rsid w:val="009C23EE"/>
    <w:rsid w:val="009C2425"/>
    <w:rsid w:val="009C2682"/>
    <w:rsid w:val="009C29C1"/>
    <w:rsid w:val="009C29DB"/>
    <w:rsid w:val="009C2A07"/>
    <w:rsid w:val="009C2AE2"/>
    <w:rsid w:val="009C2B54"/>
    <w:rsid w:val="009C2B78"/>
    <w:rsid w:val="009C2D63"/>
    <w:rsid w:val="009C2DFD"/>
    <w:rsid w:val="009C2E22"/>
    <w:rsid w:val="009C2FE2"/>
    <w:rsid w:val="009C3021"/>
    <w:rsid w:val="009C3221"/>
    <w:rsid w:val="009C3273"/>
    <w:rsid w:val="009C32B0"/>
    <w:rsid w:val="009C3302"/>
    <w:rsid w:val="009C3427"/>
    <w:rsid w:val="009C351D"/>
    <w:rsid w:val="009C3533"/>
    <w:rsid w:val="009C35F6"/>
    <w:rsid w:val="009C35F7"/>
    <w:rsid w:val="009C3665"/>
    <w:rsid w:val="009C369E"/>
    <w:rsid w:val="009C36C5"/>
    <w:rsid w:val="009C3778"/>
    <w:rsid w:val="009C380E"/>
    <w:rsid w:val="009C38E4"/>
    <w:rsid w:val="009C3A9A"/>
    <w:rsid w:val="009C3AFF"/>
    <w:rsid w:val="009C3B98"/>
    <w:rsid w:val="009C3BAB"/>
    <w:rsid w:val="009C3C6C"/>
    <w:rsid w:val="009C3C81"/>
    <w:rsid w:val="009C3DBE"/>
    <w:rsid w:val="009C3EF8"/>
    <w:rsid w:val="009C3F70"/>
    <w:rsid w:val="009C3FA6"/>
    <w:rsid w:val="009C3FD9"/>
    <w:rsid w:val="009C4078"/>
    <w:rsid w:val="009C42E0"/>
    <w:rsid w:val="009C4336"/>
    <w:rsid w:val="009C43CA"/>
    <w:rsid w:val="009C43CB"/>
    <w:rsid w:val="009C43D4"/>
    <w:rsid w:val="009C4596"/>
    <w:rsid w:val="009C45A2"/>
    <w:rsid w:val="009C45FF"/>
    <w:rsid w:val="009C4602"/>
    <w:rsid w:val="009C481E"/>
    <w:rsid w:val="009C49B1"/>
    <w:rsid w:val="009C4A0C"/>
    <w:rsid w:val="009C4AF0"/>
    <w:rsid w:val="009C4C0E"/>
    <w:rsid w:val="009C4D5E"/>
    <w:rsid w:val="009C4D84"/>
    <w:rsid w:val="009C4E95"/>
    <w:rsid w:val="009C4EED"/>
    <w:rsid w:val="009C4F7F"/>
    <w:rsid w:val="009C4F8B"/>
    <w:rsid w:val="009C4FD5"/>
    <w:rsid w:val="009C50AE"/>
    <w:rsid w:val="009C50E7"/>
    <w:rsid w:val="009C515A"/>
    <w:rsid w:val="009C51DB"/>
    <w:rsid w:val="009C5220"/>
    <w:rsid w:val="009C528E"/>
    <w:rsid w:val="009C52CB"/>
    <w:rsid w:val="009C5383"/>
    <w:rsid w:val="009C5422"/>
    <w:rsid w:val="009C5725"/>
    <w:rsid w:val="009C577C"/>
    <w:rsid w:val="009C57EE"/>
    <w:rsid w:val="009C5863"/>
    <w:rsid w:val="009C58FD"/>
    <w:rsid w:val="009C59FD"/>
    <w:rsid w:val="009C5AD0"/>
    <w:rsid w:val="009C5CE7"/>
    <w:rsid w:val="009C5FE1"/>
    <w:rsid w:val="009C6092"/>
    <w:rsid w:val="009C6115"/>
    <w:rsid w:val="009C6144"/>
    <w:rsid w:val="009C6180"/>
    <w:rsid w:val="009C6212"/>
    <w:rsid w:val="009C6336"/>
    <w:rsid w:val="009C6372"/>
    <w:rsid w:val="009C63F7"/>
    <w:rsid w:val="009C645C"/>
    <w:rsid w:val="009C64FA"/>
    <w:rsid w:val="009C6571"/>
    <w:rsid w:val="009C65F0"/>
    <w:rsid w:val="009C6809"/>
    <w:rsid w:val="009C689E"/>
    <w:rsid w:val="009C68EE"/>
    <w:rsid w:val="009C691A"/>
    <w:rsid w:val="009C6A33"/>
    <w:rsid w:val="009C6A37"/>
    <w:rsid w:val="009C6A48"/>
    <w:rsid w:val="009C6B11"/>
    <w:rsid w:val="009C6B6E"/>
    <w:rsid w:val="009C6BC3"/>
    <w:rsid w:val="009C6E41"/>
    <w:rsid w:val="009C6EF0"/>
    <w:rsid w:val="009C6EF2"/>
    <w:rsid w:val="009C6F21"/>
    <w:rsid w:val="009C6FC5"/>
    <w:rsid w:val="009C6FC7"/>
    <w:rsid w:val="009C7044"/>
    <w:rsid w:val="009C710A"/>
    <w:rsid w:val="009C7180"/>
    <w:rsid w:val="009C71EB"/>
    <w:rsid w:val="009C7239"/>
    <w:rsid w:val="009C7246"/>
    <w:rsid w:val="009C7330"/>
    <w:rsid w:val="009C739E"/>
    <w:rsid w:val="009C75B7"/>
    <w:rsid w:val="009C75F9"/>
    <w:rsid w:val="009C761A"/>
    <w:rsid w:val="009C763C"/>
    <w:rsid w:val="009C7775"/>
    <w:rsid w:val="009C7940"/>
    <w:rsid w:val="009C7979"/>
    <w:rsid w:val="009C7980"/>
    <w:rsid w:val="009C79CD"/>
    <w:rsid w:val="009C7B4C"/>
    <w:rsid w:val="009C7B6E"/>
    <w:rsid w:val="009C7DE0"/>
    <w:rsid w:val="009D00C5"/>
    <w:rsid w:val="009D0827"/>
    <w:rsid w:val="009D088D"/>
    <w:rsid w:val="009D0AD6"/>
    <w:rsid w:val="009D0CC1"/>
    <w:rsid w:val="009D0D63"/>
    <w:rsid w:val="009D0DBF"/>
    <w:rsid w:val="009D0DCF"/>
    <w:rsid w:val="009D0F2C"/>
    <w:rsid w:val="009D0F3C"/>
    <w:rsid w:val="009D0FAD"/>
    <w:rsid w:val="009D1049"/>
    <w:rsid w:val="009D107B"/>
    <w:rsid w:val="009D1304"/>
    <w:rsid w:val="009D13A3"/>
    <w:rsid w:val="009D153F"/>
    <w:rsid w:val="009D161E"/>
    <w:rsid w:val="009D1707"/>
    <w:rsid w:val="009D1751"/>
    <w:rsid w:val="009D1980"/>
    <w:rsid w:val="009D1A12"/>
    <w:rsid w:val="009D1A5A"/>
    <w:rsid w:val="009D1BE2"/>
    <w:rsid w:val="009D1D42"/>
    <w:rsid w:val="009D1F6C"/>
    <w:rsid w:val="009D1F7A"/>
    <w:rsid w:val="009D201C"/>
    <w:rsid w:val="009D2072"/>
    <w:rsid w:val="009D20A3"/>
    <w:rsid w:val="009D20EE"/>
    <w:rsid w:val="009D21A5"/>
    <w:rsid w:val="009D223C"/>
    <w:rsid w:val="009D236E"/>
    <w:rsid w:val="009D244A"/>
    <w:rsid w:val="009D2481"/>
    <w:rsid w:val="009D2482"/>
    <w:rsid w:val="009D24F5"/>
    <w:rsid w:val="009D271C"/>
    <w:rsid w:val="009D27A8"/>
    <w:rsid w:val="009D2847"/>
    <w:rsid w:val="009D2A3B"/>
    <w:rsid w:val="009D2A5C"/>
    <w:rsid w:val="009D2BEF"/>
    <w:rsid w:val="009D2C1B"/>
    <w:rsid w:val="009D2C35"/>
    <w:rsid w:val="009D2D61"/>
    <w:rsid w:val="009D2E28"/>
    <w:rsid w:val="009D2F45"/>
    <w:rsid w:val="009D3018"/>
    <w:rsid w:val="009D3055"/>
    <w:rsid w:val="009D310B"/>
    <w:rsid w:val="009D31F9"/>
    <w:rsid w:val="009D333F"/>
    <w:rsid w:val="009D3480"/>
    <w:rsid w:val="009D34AF"/>
    <w:rsid w:val="009D3512"/>
    <w:rsid w:val="009D355B"/>
    <w:rsid w:val="009D3592"/>
    <w:rsid w:val="009D3741"/>
    <w:rsid w:val="009D37B8"/>
    <w:rsid w:val="009D3894"/>
    <w:rsid w:val="009D38CA"/>
    <w:rsid w:val="009D399E"/>
    <w:rsid w:val="009D3A10"/>
    <w:rsid w:val="009D3A41"/>
    <w:rsid w:val="009D3AF3"/>
    <w:rsid w:val="009D3B92"/>
    <w:rsid w:val="009D3BD2"/>
    <w:rsid w:val="009D3CE5"/>
    <w:rsid w:val="009D3E42"/>
    <w:rsid w:val="009D424F"/>
    <w:rsid w:val="009D426C"/>
    <w:rsid w:val="009D42A2"/>
    <w:rsid w:val="009D42A9"/>
    <w:rsid w:val="009D42F8"/>
    <w:rsid w:val="009D4300"/>
    <w:rsid w:val="009D43EB"/>
    <w:rsid w:val="009D446E"/>
    <w:rsid w:val="009D44D3"/>
    <w:rsid w:val="009D44FC"/>
    <w:rsid w:val="009D4535"/>
    <w:rsid w:val="009D4668"/>
    <w:rsid w:val="009D49A2"/>
    <w:rsid w:val="009D4B46"/>
    <w:rsid w:val="009D4B72"/>
    <w:rsid w:val="009D4E7C"/>
    <w:rsid w:val="009D4ECC"/>
    <w:rsid w:val="009D4F0D"/>
    <w:rsid w:val="009D4F2F"/>
    <w:rsid w:val="009D50DC"/>
    <w:rsid w:val="009D5175"/>
    <w:rsid w:val="009D51CE"/>
    <w:rsid w:val="009D5480"/>
    <w:rsid w:val="009D5490"/>
    <w:rsid w:val="009D54D8"/>
    <w:rsid w:val="009D5518"/>
    <w:rsid w:val="009D561F"/>
    <w:rsid w:val="009D566C"/>
    <w:rsid w:val="009D56D1"/>
    <w:rsid w:val="009D579D"/>
    <w:rsid w:val="009D595D"/>
    <w:rsid w:val="009D596D"/>
    <w:rsid w:val="009D59AD"/>
    <w:rsid w:val="009D5A8E"/>
    <w:rsid w:val="009D5ACF"/>
    <w:rsid w:val="009D5BF5"/>
    <w:rsid w:val="009D5C13"/>
    <w:rsid w:val="009D5C6A"/>
    <w:rsid w:val="009D5C78"/>
    <w:rsid w:val="009D5DE0"/>
    <w:rsid w:val="009D60FB"/>
    <w:rsid w:val="009D61C0"/>
    <w:rsid w:val="009D6221"/>
    <w:rsid w:val="009D62E3"/>
    <w:rsid w:val="009D6303"/>
    <w:rsid w:val="009D6308"/>
    <w:rsid w:val="009D659F"/>
    <w:rsid w:val="009D65D8"/>
    <w:rsid w:val="009D65F0"/>
    <w:rsid w:val="009D660A"/>
    <w:rsid w:val="009D6688"/>
    <w:rsid w:val="009D66A8"/>
    <w:rsid w:val="009D68D2"/>
    <w:rsid w:val="009D69A5"/>
    <w:rsid w:val="009D69B8"/>
    <w:rsid w:val="009D69F9"/>
    <w:rsid w:val="009D6BC6"/>
    <w:rsid w:val="009D6C6C"/>
    <w:rsid w:val="009D6D4C"/>
    <w:rsid w:val="009D6D61"/>
    <w:rsid w:val="009D6E59"/>
    <w:rsid w:val="009D6E7C"/>
    <w:rsid w:val="009D6F19"/>
    <w:rsid w:val="009D6F4D"/>
    <w:rsid w:val="009D72AC"/>
    <w:rsid w:val="009D7373"/>
    <w:rsid w:val="009D785F"/>
    <w:rsid w:val="009D7A47"/>
    <w:rsid w:val="009D7AE2"/>
    <w:rsid w:val="009D7B81"/>
    <w:rsid w:val="009D7BD9"/>
    <w:rsid w:val="009D7E00"/>
    <w:rsid w:val="009D7E20"/>
    <w:rsid w:val="009D7E9B"/>
    <w:rsid w:val="009D7F53"/>
    <w:rsid w:val="009D7F89"/>
    <w:rsid w:val="009D7FD5"/>
    <w:rsid w:val="009E01D6"/>
    <w:rsid w:val="009E0299"/>
    <w:rsid w:val="009E0474"/>
    <w:rsid w:val="009E05B1"/>
    <w:rsid w:val="009E05DC"/>
    <w:rsid w:val="009E0619"/>
    <w:rsid w:val="009E06D4"/>
    <w:rsid w:val="009E077D"/>
    <w:rsid w:val="009E086E"/>
    <w:rsid w:val="009E0893"/>
    <w:rsid w:val="009E0909"/>
    <w:rsid w:val="009E091A"/>
    <w:rsid w:val="009E0A1F"/>
    <w:rsid w:val="009E0A92"/>
    <w:rsid w:val="009E0B0F"/>
    <w:rsid w:val="009E0B39"/>
    <w:rsid w:val="009E0D9F"/>
    <w:rsid w:val="009E0DB1"/>
    <w:rsid w:val="009E0E06"/>
    <w:rsid w:val="009E0F3A"/>
    <w:rsid w:val="009E10D3"/>
    <w:rsid w:val="009E126B"/>
    <w:rsid w:val="009E1350"/>
    <w:rsid w:val="009E1498"/>
    <w:rsid w:val="009E1533"/>
    <w:rsid w:val="009E16E8"/>
    <w:rsid w:val="009E170E"/>
    <w:rsid w:val="009E1734"/>
    <w:rsid w:val="009E173E"/>
    <w:rsid w:val="009E17C1"/>
    <w:rsid w:val="009E180A"/>
    <w:rsid w:val="009E18BC"/>
    <w:rsid w:val="009E196B"/>
    <w:rsid w:val="009E1B97"/>
    <w:rsid w:val="009E1B9E"/>
    <w:rsid w:val="009E1D00"/>
    <w:rsid w:val="009E1D08"/>
    <w:rsid w:val="009E1DD2"/>
    <w:rsid w:val="009E1EC7"/>
    <w:rsid w:val="009E1EFB"/>
    <w:rsid w:val="009E1F6D"/>
    <w:rsid w:val="009E20D2"/>
    <w:rsid w:val="009E2197"/>
    <w:rsid w:val="009E224B"/>
    <w:rsid w:val="009E228D"/>
    <w:rsid w:val="009E2334"/>
    <w:rsid w:val="009E2351"/>
    <w:rsid w:val="009E23CA"/>
    <w:rsid w:val="009E26A7"/>
    <w:rsid w:val="009E26BD"/>
    <w:rsid w:val="009E279D"/>
    <w:rsid w:val="009E28BA"/>
    <w:rsid w:val="009E2905"/>
    <w:rsid w:val="009E2999"/>
    <w:rsid w:val="009E2A60"/>
    <w:rsid w:val="009E2AA3"/>
    <w:rsid w:val="009E2AF7"/>
    <w:rsid w:val="009E2B30"/>
    <w:rsid w:val="009E2BA8"/>
    <w:rsid w:val="009E2BE7"/>
    <w:rsid w:val="009E2CAB"/>
    <w:rsid w:val="009E2E8E"/>
    <w:rsid w:val="009E2EC1"/>
    <w:rsid w:val="009E2EFD"/>
    <w:rsid w:val="009E2F12"/>
    <w:rsid w:val="009E2F5C"/>
    <w:rsid w:val="009E2F77"/>
    <w:rsid w:val="009E2F9B"/>
    <w:rsid w:val="009E302C"/>
    <w:rsid w:val="009E30F4"/>
    <w:rsid w:val="009E316C"/>
    <w:rsid w:val="009E3216"/>
    <w:rsid w:val="009E326C"/>
    <w:rsid w:val="009E3280"/>
    <w:rsid w:val="009E32BD"/>
    <w:rsid w:val="009E332F"/>
    <w:rsid w:val="009E3334"/>
    <w:rsid w:val="009E342B"/>
    <w:rsid w:val="009E349C"/>
    <w:rsid w:val="009E349E"/>
    <w:rsid w:val="009E34D2"/>
    <w:rsid w:val="009E3596"/>
    <w:rsid w:val="009E36C3"/>
    <w:rsid w:val="009E3777"/>
    <w:rsid w:val="009E37AF"/>
    <w:rsid w:val="009E380B"/>
    <w:rsid w:val="009E3844"/>
    <w:rsid w:val="009E38CF"/>
    <w:rsid w:val="009E3B34"/>
    <w:rsid w:val="009E3B64"/>
    <w:rsid w:val="009E3B9E"/>
    <w:rsid w:val="009E3CDA"/>
    <w:rsid w:val="009E3D20"/>
    <w:rsid w:val="009E3D66"/>
    <w:rsid w:val="009E3D7F"/>
    <w:rsid w:val="009E3D9B"/>
    <w:rsid w:val="009E3E46"/>
    <w:rsid w:val="009E3E6C"/>
    <w:rsid w:val="009E3F41"/>
    <w:rsid w:val="009E4083"/>
    <w:rsid w:val="009E40D5"/>
    <w:rsid w:val="009E40E1"/>
    <w:rsid w:val="009E41DF"/>
    <w:rsid w:val="009E41FF"/>
    <w:rsid w:val="009E429E"/>
    <w:rsid w:val="009E4335"/>
    <w:rsid w:val="009E43AA"/>
    <w:rsid w:val="009E45F5"/>
    <w:rsid w:val="009E460B"/>
    <w:rsid w:val="009E46B8"/>
    <w:rsid w:val="009E479D"/>
    <w:rsid w:val="009E4808"/>
    <w:rsid w:val="009E484D"/>
    <w:rsid w:val="009E493A"/>
    <w:rsid w:val="009E4A1A"/>
    <w:rsid w:val="009E4B5E"/>
    <w:rsid w:val="009E4B65"/>
    <w:rsid w:val="009E4B85"/>
    <w:rsid w:val="009E4DB3"/>
    <w:rsid w:val="009E4DEF"/>
    <w:rsid w:val="009E4E47"/>
    <w:rsid w:val="009E4F64"/>
    <w:rsid w:val="009E4FE9"/>
    <w:rsid w:val="009E5049"/>
    <w:rsid w:val="009E5197"/>
    <w:rsid w:val="009E53CB"/>
    <w:rsid w:val="009E5417"/>
    <w:rsid w:val="009E5494"/>
    <w:rsid w:val="009E54CA"/>
    <w:rsid w:val="009E5676"/>
    <w:rsid w:val="009E56BE"/>
    <w:rsid w:val="009E56E3"/>
    <w:rsid w:val="009E5755"/>
    <w:rsid w:val="009E5778"/>
    <w:rsid w:val="009E57CE"/>
    <w:rsid w:val="009E583A"/>
    <w:rsid w:val="009E5AF3"/>
    <w:rsid w:val="009E5AFD"/>
    <w:rsid w:val="009E5DAF"/>
    <w:rsid w:val="009E5DCB"/>
    <w:rsid w:val="009E6033"/>
    <w:rsid w:val="009E6213"/>
    <w:rsid w:val="009E6278"/>
    <w:rsid w:val="009E62E7"/>
    <w:rsid w:val="009E63D6"/>
    <w:rsid w:val="009E645A"/>
    <w:rsid w:val="009E656A"/>
    <w:rsid w:val="009E6599"/>
    <w:rsid w:val="009E6680"/>
    <w:rsid w:val="009E66EA"/>
    <w:rsid w:val="009E6772"/>
    <w:rsid w:val="009E67C0"/>
    <w:rsid w:val="009E67D1"/>
    <w:rsid w:val="009E684C"/>
    <w:rsid w:val="009E689D"/>
    <w:rsid w:val="009E692D"/>
    <w:rsid w:val="009E6A39"/>
    <w:rsid w:val="009E6A43"/>
    <w:rsid w:val="009E6A5D"/>
    <w:rsid w:val="009E6A75"/>
    <w:rsid w:val="009E6D1F"/>
    <w:rsid w:val="009E6E8A"/>
    <w:rsid w:val="009E6FD9"/>
    <w:rsid w:val="009E7081"/>
    <w:rsid w:val="009E70EA"/>
    <w:rsid w:val="009E7242"/>
    <w:rsid w:val="009E72A9"/>
    <w:rsid w:val="009E7543"/>
    <w:rsid w:val="009E75FF"/>
    <w:rsid w:val="009E760C"/>
    <w:rsid w:val="009E773A"/>
    <w:rsid w:val="009E7767"/>
    <w:rsid w:val="009E786D"/>
    <w:rsid w:val="009E7881"/>
    <w:rsid w:val="009E7953"/>
    <w:rsid w:val="009E7A45"/>
    <w:rsid w:val="009E7A75"/>
    <w:rsid w:val="009E7AFE"/>
    <w:rsid w:val="009E7B3F"/>
    <w:rsid w:val="009E7C16"/>
    <w:rsid w:val="009E7D94"/>
    <w:rsid w:val="009E7DEB"/>
    <w:rsid w:val="009F0058"/>
    <w:rsid w:val="009F00B8"/>
    <w:rsid w:val="009F03BD"/>
    <w:rsid w:val="009F0411"/>
    <w:rsid w:val="009F04DA"/>
    <w:rsid w:val="009F0559"/>
    <w:rsid w:val="009F055F"/>
    <w:rsid w:val="009F0651"/>
    <w:rsid w:val="009F0707"/>
    <w:rsid w:val="009F09B1"/>
    <w:rsid w:val="009F09C2"/>
    <w:rsid w:val="009F09C4"/>
    <w:rsid w:val="009F0A1B"/>
    <w:rsid w:val="009F0A38"/>
    <w:rsid w:val="009F0AF7"/>
    <w:rsid w:val="009F0B0D"/>
    <w:rsid w:val="009F0B14"/>
    <w:rsid w:val="009F0C56"/>
    <w:rsid w:val="009F0D4F"/>
    <w:rsid w:val="009F0E51"/>
    <w:rsid w:val="009F0F4B"/>
    <w:rsid w:val="009F0F68"/>
    <w:rsid w:val="009F11B8"/>
    <w:rsid w:val="009F1290"/>
    <w:rsid w:val="009F12BB"/>
    <w:rsid w:val="009F1317"/>
    <w:rsid w:val="009F1359"/>
    <w:rsid w:val="009F1367"/>
    <w:rsid w:val="009F1382"/>
    <w:rsid w:val="009F13F4"/>
    <w:rsid w:val="009F142B"/>
    <w:rsid w:val="009F1573"/>
    <w:rsid w:val="009F15E2"/>
    <w:rsid w:val="009F161D"/>
    <w:rsid w:val="009F172E"/>
    <w:rsid w:val="009F172F"/>
    <w:rsid w:val="009F1753"/>
    <w:rsid w:val="009F175B"/>
    <w:rsid w:val="009F17AC"/>
    <w:rsid w:val="009F17FE"/>
    <w:rsid w:val="009F18E6"/>
    <w:rsid w:val="009F1920"/>
    <w:rsid w:val="009F199A"/>
    <w:rsid w:val="009F1A51"/>
    <w:rsid w:val="009F1A9A"/>
    <w:rsid w:val="009F1AA8"/>
    <w:rsid w:val="009F1B3E"/>
    <w:rsid w:val="009F1CC6"/>
    <w:rsid w:val="009F1F30"/>
    <w:rsid w:val="009F1F60"/>
    <w:rsid w:val="009F2098"/>
    <w:rsid w:val="009F20BE"/>
    <w:rsid w:val="009F2168"/>
    <w:rsid w:val="009F2270"/>
    <w:rsid w:val="009F2319"/>
    <w:rsid w:val="009F238F"/>
    <w:rsid w:val="009F2537"/>
    <w:rsid w:val="009F25D4"/>
    <w:rsid w:val="009F263B"/>
    <w:rsid w:val="009F27D2"/>
    <w:rsid w:val="009F2926"/>
    <w:rsid w:val="009F2976"/>
    <w:rsid w:val="009F2B1C"/>
    <w:rsid w:val="009F2BBA"/>
    <w:rsid w:val="009F2C95"/>
    <w:rsid w:val="009F2CDD"/>
    <w:rsid w:val="009F2D47"/>
    <w:rsid w:val="009F2EFA"/>
    <w:rsid w:val="009F2F59"/>
    <w:rsid w:val="009F2FBD"/>
    <w:rsid w:val="009F303C"/>
    <w:rsid w:val="009F3083"/>
    <w:rsid w:val="009F30C5"/>
    <w:rsid w:val="009F31B1"/>
    <w:rsid w:val="009F3209"/>
    <w:rsid w:val="009F3290"/>
    <w:rsid w:val="009F32BC"/>
    <w:rsid w:val="009F35CA"/>
    <w:rsid w:val="009F3681"/>
    <w:rsid w:val="009F375C"/>
    <w:rsid w:val="009F389D"/>
    <w:rsid w:val="009F39D3"/>
    <w:rsid w:val="009F3B42"/>
    <w:rsid w:val="009F3B7C"/>
    <w:rsid w:val="009F3C00"/>
    <w:rsid w:val="009F3C4F"/>
    <w:rsid w:val="009F3CF3"/>
    <w:rsid w:val="009F3D28"/>
    <w:rsid w:val="009F3DE5"/>
    <w:rsid w:val="009F3FBB"/>
    <w:rsid w:val="009F3FE0"/>
    <w:rsid w:val="009F4024"/>
    <w:rsid w:val="009F4082"/>
    <w:rsid w:val="009F417E"/>
    <w:rsid w:val="009F42F2"/>
    <w:rsid w:val="009F43B9"/>
    <w:rsid w:val="009F43CF"/>
    <w:rsid w:val="009F45D7"/>
    <w:rsid w:val="009F45F5"/>
    <w:rsid w:val="009F4661"/>
    <w:rsid w:val="009F46B6"/>
    <w:rsid w:val="009F46BE"/>
    <w:rsid w:val="009F4825"/>
    <w:rsid w:val="009F4888"/>
    <w:rsid w:val="009F4B82"/>
    <w:rsid w:val="009F4BDE"/>
    <w:rsid w:val="009F4DE7"/>
    <w:rsid w:val="009F4F7C"/>
    <w:rsid w:val="009F4FC2"/>
    <w:rsid w:val="009F4FE0"/>
    <w:rsid w:val="009F5012"/>
    <w:rsid w:val="009F5110"/>
    <w:rsid w:val="009F51CC"/>
    <w:rsid w:val="009F5215"/>
    <w:rsid w:val="009F52C7"/>
    <w:rsid w:val="009F5475"/>
    <w:rsid w:val="009F562C"/>
    <w:rsid w:val="009F5636"/>
    <w:rsid w:val="009F56E9"/>
    <w:rsid w:val="009F5754"/>
    <w:rsid w:val="009F57C2"/>
    <w:rsid w:val="009F5BB3"/>
    <w:rsid w:val="009F5BD0"/>
    <w:rsid w:val="009F5E75"/>
    <w:rsid w:val="009F5F5F"/>
    <w:rsid w:val="009F5FAF"/>
    <w:rsid w:val="009F6166"/>
    <w:rsid w:val="009F618A"/>
    <w:rsid w:val="009F619F"/>
    <w:rsid w:val="009F621E"/>
    <w:rsid w:val="009F6376"/>
    <w:rsid w:val="009F6549"/>
    <w:rsid w:val="009F6567"/>
    <w:rsid w:val="009F665A"/>
    <w:rsid w:val="009F66CA"/>
    <w:rsid w:val="009F6814"/>
    <w:rsid w:val="009F6AE2"/>
    <w:rsid w:val="009F6BA1"/>
    <w:rsid w:val="009F6BF6"/>
    <w:rsid w:val="009F6C7D"/>
    <w:rsid w:val="009F6D35"/>
    <w:rsid w:val="009F6DA4"/>
    <w:rsid w:val="009F703C"/>
    <w:rsid w:val="009F70A9"/>
    <w:rsid w:val="009F715E"/>
    <w:rsid w:val="009F72DA"/>
    <w:rsid w:val="009F7307"/>
    <w:rsid w:val="009F7327"/>
    <w:rsid w:val="009F735F"/>
    <w:rsid w:val="009F7407"/>
    <w:rsid w:val="009F74B2"/>
    <w:rsid w:val="009F7506"/>
    <w:rsid w:val="009F7739"/>
    <w:rsid w:val="009F77ED"/>
    <w:rsid w:val="009F787F"/>
    <w:rsid w:val="009F78B6"/>
    <w:rsid w:val="009F7A31"/>
    <w:rsid w:val="009F7A93"/>
    <w:rsid w:val="009F7ABD"/>
    <w:rsid w:val="009F7BBD"/>
    <w:rsid w:val="009F7BDA"/>
    <w:rsid w:val="009F7BE9"/>
    <w:rsid w:val="009F7C1A"/>
    <w:rsid w:val="009F7D9B"/>
    <w:rsid w:val="009F7EA2"/>
    <w:rsid w:val="009F7F69"/>
    <w:rsid w:val="009F7F86"/>
    <w:rsid w:val="009FCA61"/>
    <w:rsid w:val="00A0008B"/>
    <w:rsid w:val="00A00099"/>
    <w:rsid w:val="00A001D3"/>
    <w:rsid w:val="00A003CD"/>
    <w:rsid w:val="00A0041A"/>
    <w:rsid w:val="00A004B7"/>
    <w:rsid w:val="00A007A8"/>
    <w:rsid w:val="00A00827"/>
    <w:rsid w:val="00A0091E"/>
    <w:rsid w:val="00A00942"/>
    <w:rsid w:val="00A00981"/>
    <w:rsid w:val="00A009D6"/>
    <w:rsid w:val="00A00B0B"/>
    <w:rsid w:val="00A00C1D"/>
    <w:rsid w:val="00A00C78"/>
    <w:rsid w:val="00A00D90"/>
    <w:rsid w:val="00A00E5F"/>
    <w:rsid w:val="00A00FDB"/>
    <w:rsid w:val="00A010AF"/>
    <w:rsid w:val="00A01163"/>
    <w:rsid w:val="00A01253"/>
    <w:rsid w:val="00A012D2"/>
    <w:rsid w:val="00A013DC"/>
    <w:rsid w:val="00A01519"/>
    <w:rsid w:val="00A015CC"/>
    <w:rsid w:val="00A01601"/>
    <w:rsid w:val="00A01664"/>
    <w:rsid w:val="00A01690"/>
    <w:rsid w:val="00A01792"/>
    <w:rsid w:val="00A01889"/>
    <w:rsid w:val="00A018BC"/>
    <w:rsid w:val="00A01A43"/>
    <w:rsid w:val="00A01B73"/>
    <w:rsid w:val="00A01BA6"/>
    <w:rsid w:val="00A01C50"/>
    <w:rsid w:val="00A01C78"/>
    <w:rsid w:val="00A01CA6"/>
    <w:rsid w:val="00A01D93"/>
    <w:rsid w:val="00A01DA3"/>
    <w:rsid w:val="00A01DD0"/>
    <w:rsid w:val="00A01DED"/>
    <w:rsid w:val="00A01EAF"/>
    <w:rsid w:val="00A01ED2"/>
    <w:rsid w:val="00A01F2F"/>
    <w:rsid w:val="00A02041"/>
    <w:rsid w:val="00A0217E"/>
    <w:rsid w:val="00A0217F"/>
    <w:rsid w:val="00A021C1"/>
    <w:rsid w:val="00A021D1"/>
    <w:rsid w:val="00A022DA"/>
    <w:rsid w:val="00A02366"/>
    <w:rsid w:val="00A02373"/>
    <w:rsid w:val="00A02413"/>
    <w:rsid w:val="00A0244C"/>
    <w:rsid w:val="00A0246B"/>
    <w:rsid w:val="00A0249A"/>
    <w:rsid w:val="00A0249D"/>
    <w:rsid w:val="00A0250A"/>
    <w:rsid w:val="00A025AF"/>
    <w:rsid w:val="00A02660"/>
    <w:rsid w:val="00A026D6"/>
    <w:rsid w:val="00A02793"/>
    <w:rsid w:val="00A02894"/>
    <w:rsid w:val="00A029D8"/>
    <w:rsid w:val="00A02A05"/>
    <w:rsid w:val="00A02AC5"/>
    <w:rsid w:val="00A02B9C"/>
    <w:rsid w:val="00A02D6C"/>
    <w:rsid w:val="00A02DD4"/>
    <w:rsid w:val="00A02E29"/>
    <w:rsid w:val="00A02E86"/>
    <w:rsid w:val="00A02E91"/>
    <w:rsid w:val="00A02F24"/>
    <w:rsid w:val="00A03092"/>
    <w:rsid w:val="00A03117"/>
    <w:rsid w:val="00A0318E"/>
    <w:rsid w:val="00A0322A"/>
    <w:rsid w:val="00A032D8"/>
    <w:rsid w:val="00A0346F"/>
    <w:rsid w:val="00A034F8"/>
    <w:rsid w:val="00A0379F"/>
    <w:rsid w:val="00A03864"/>
    <w:rsid w:val="00A03A36"/>
    <w:rsid w:val="00A03B3C"/>
    <w:rsid w:val="00A03B97"/>
    <w:rsid w:val="00A03BF6"/>
    <w:rsid w:val="00A03D38"/>
    <w:rsid w:val="00A03D79"/>
    <w:rsid w:val="00A03E20"/>
    <w:rsid w:val="00A03F98"/>
    <w:rsid w:val="00A03FEB"/>
    <w:rsid w:val="00A04044"/>
    <w:rsid w:val="00A04070"/>
    <w:rsid w:val="00A04109"/>
    <w:rsid w:val="00A0415A"/>
    <w:rsid w:val="00A041C9"/>
    <w:rsid w:val="00A0426E"/>
    <w:rsid w:val="00A042CE"/>
    <w:rsid w:val="00A044AF"/>
    <w:rsid w:val="00A04565"/>
    <w:rsid w:val="00A0473B"/>
    <w:rsid w:val="00A047E3"/>
    <w:rsid w:val="00A04801"/>
    <w:rsid w:val="00A04A5F"/>
    <w:rsid w:val="00A04B81"/>
    <w:rsid w:val="00A04C11"/>
    <w:rsid w:val="00A04CA8"/>
    <w:rsid w:val="00A04CB3"/>
    <w:rsid w:val="00A04CE7"/>
    <w:rsid w:val="00A04CFA"/>
    <w:rsid w:val="00A04D96"/>
    <w:rsid w:val="00A04E68"/>
    <w:rsid w:val="00A04EB8"/>
    <w:rsid w:val="00A05020"/>
    <w:rsid w:val="00A0509C"/>
    <w:rsid w:val="00A051D5"/>
    <w:rsid w:val="00A0538B"/>
    <w:rsid w:val="00A05651"/>
    <w:rsid w:val="00A0580F"/>
    <w:rsid w:val="00A058BC"/>
    <w:rsid w:val="00A059D1"/>
    <w:rsid w:val="00A05A9C"/>
    <w:rsid w:val="00A05B58"/>
    <w:rsid w:val="00A05BAF"/>
    <w:rsid w:val="00A05BF4"/>
    <w:rsid w:val="00A05C47"/>
    <w:rsid w:val="00A05EAD"/>
    <w:rsid w:val="00A05EDF"/>
    <w:rsid w:val="00A05F87"/>
    <w:rsid w:val="00A06001"/>
    <w:rsid w:val="00A06030"/>
    <w:rsid w:val="00A06093"/>
    <w:rsid w:val="00A060D3"/>
    <w:rsid w:val="00A06282"/>
    <w:rsid w:val="00A062F6"/>
    <w:rsid w:val="00A0631C"/>
    <w:rsid w:val="00A0651C"/>
    <w:rsid w:val="00A06593"/>
    <w:rsid w:val="00A065C9"/>
    <w:rsid w:val="00A0660E"/>
    <w:rsid w:val="00A0662B"/>
    <w:rsid w:val="00A06630"/>
    <w:rsid w:val="00A066A8"/>
    <w:rsid w:val="00A066E2"/>
    <w:rsid w:val="00A0677D"/>
    <w:rsid w:val="00A067AE"/>
    <w:rsid w:val="00A06833"/>
    <w:rsid w:val="00A0698F"/>
    <w:rsid w:val="00A06A15"/>
    <w:rsid w:val="00A06A17"/>
    <w:rsid w:val="00A06A80"/>
    <w:rsid w:val="00A06AC0"/>
    <w:rsid w:val="00A06C86"/>
    <w:rsid w:val="00A06CC3"/>
    <w:rsid w:val="00A06CF4"/>
    <w:rsid w:val="00A06FE7"/>
    <w:rsid w:val="00A070A8"/>
    <w:rsid w:val="00A07235"/>
    <w:rsid w:val="00A073FF"/>
    <w:rsid w:val="00A07404"/>
    <w:rsid w:val="00A075F1"/>
    <w:rsid w:val="00A07734"/>
    <w:rsid w:val="00A07749"/>
    <w:rsid w:val="00A0775B"/>
    <w:rsid w:val="00A078AD"/>
    <w:rsid w:val="00A07909"/>
    <w:rsid w:val="00A07AE3"/>
    <w:rsid w:val="00A07B7B"/>
    <w:rsid w:val="00A07BE4"/>
    <w:rsid w:val="00A07C4C"/>
    <w:rsid w:val="00A07DE4"/>
    <w:rsid w:val="00A07E0E"/>
    <w:rsid w:val="00A07E93"/>
    <w:rsid w:val="00A07F74"/>
    <w:rsid w:val="00A07FCA"/>
    <w:rsid w:val="00A100BD"/>
    <w:rsid w:val="00A10279"/>
    <w:rsid w:val="00A102B7"/>
    <w:rsid w:val="00A102BA"/>
    <w:rsid w:val="00A1030A"/>
    <w:rsid w:val="00A10383"/>
    <w:rsid w:val="00A103B7"/>
    <w:rsid w:val="00A10476"/>
    <w:rsid w:val="00A104A5"/>
    <w:rsid w:val="00A104A7"/>
    <w:rsid w:val="00A104FE"/>
    <w:rsid w:val="00A105D4"/>
    <w:rsid w:val="00A105EE"/>
    <w:rsid w:val="00A106CB"/>
    <w:rsid w:val="00A107EC"/>
    <w:rsid w:val="00A10878"/>
    <w:rsid w:val="00A10952"/>
    <w:rsid w:val="00A10969"/>
    <w:rsid w:val="00A109E8"/>
    <w:rsid w:val="00A10B38"/>
    <w:rsid w:val="00A10B86"/>
    <w:rsid w:val="00A10BE6"/>
    <w:rsid w:val="00A10CE9"/>
    <w:rsid w:val="00A10DC1"/>
    <w:rsid w:val="00A10E23"/>
    <w:rsid w:val="00A10F11"/>
    <w:rsid w:val="00A10FE5"/>
    <w:rsid w:val="00A1114E"/>
    <w:rsid w:val="00A11169"/>
    <w:rsid w:val="00A112E1"/>
    <w:rsid w:val="00A112EF"/>
    <w:rsid w:val="00A1148A"/>
    <w:rsid w:val="00A1163C"/>
    <w:rsid w:val="00A11699"/>
    <w:rsid w:val="00A1183E"/>
    <w:rsid w:val="00A118A8"/>
    <w:rsid w:val="00A11993"/>
    <w:rsid w:val="00A11DA7"/>
    <w:rsid w:val="00A11EFF"/>
    <w:rsid w:val="00A11F3D"/>
    <w:rsid w:val="00A12053"/>
    <w:rsid w:val="00A120AC"/>
    <w:rsid w:val="00A123AD"/>
    <w:rsid w:val="00A12406"/>
    <w:rsid w:val="00A12581"/>
    <w:rsid w:val="00A125C4"/>
    <w:rsid w:val="00A126C4"/>
    <w:rsid w:val="00A12801"/>
    <w:rsid w:val="00A1283F"/>
    <w:rsid w:val="00A1286B"/>
    <w:rsid w:val="00A12876"/>
    <w:rsid w:val="00A128CC"/>
    <w:rsid w:val="00A128CE"/>
    <w:rsid w:val="00A12B46"/>
    <w:rsid w:val="00A12BE8"/>
    <w:rsid w:val="00A12C57"/>
    <w:rsid w:val="00A12C5D"/>
    <w:rsid w:val="00A12D38"/>
    <w:rsid w:val="00A12DD9"/>
    <w:rsid w:val="00A12E10"/>
    <w:rsid w:val="00A12F00"/>
    <w:rsid w:val="00A12FB2"/>
    <w:rsid w:val="00A12FD9"/>
    <w:rsid w:val="00A13019"/>
    <w:rsid w:val="00A1302D"/>
    <w:rsid w:val="00A13100"/>
    <w:rsid w:val="00A1317A"/>
    <w:rsid w:val="00A131F0"/>
    <w:rsid w:val="00A1334C"/>
    <w:rsid w:val="00A133A6"/>
    <w:rsid w:val="00A1344C"/>
    <w:rsid w:val="00A13552"/>
    <w:rsid w:val="00A13595"/>
    <w:rsid w:val="00A135B0"/>
    <w:rsid w:val="00A13659"/>
    <w:rsid w:val="00A13793"/>
    <w:rsid w:val="00A13862"/>
    <w:rsid w:val="00A1387E"/>
    <w:rsid w:val="00A139A0"/>
    <w:rsid w:val="00A13B83"/>
    <w:rsid w:val="00A13B90"/>
    <w:rsid w:val="00A13BCD"/>
    <w:rsid w:val="00A13C2A"/>
    <w:rsid w:val="00A13F5C"/>
    <w:rsid w:val="00A14039"/>
    <w:rsid w:val="00A142D1"/>
    <w:rsid w:val="00A14380"/>
    <w:rsid w:val="00A1445E"/>
    <w:rsid w:val="00A144F7"/>
    <w:rsid w:val="00A1454A"/>
    <w:rsid w:val="00A14654"/>
    <w:rsid w:val="00A146FF"/>
    <w:rsid w:val="00A1475E"/>
    <w:rsid w:val="00A1477A"/>
    <w:rsid w:val="00A147A6"/>
    <w:rsid w:val="00A147B4"/>
    <w:rsid w:val="00A147EF"/>
    <w:rsid w:val="00A14913"/>
    <w:rsid w:val="00A14A1F"/>
    <w:rsid w:val="00A14ADF"/>
    <w:rsid w:val="00A14B33"/>
    <w:rsid w:val="00A14B3C"/>
    <w:rsid w:val="00A14B9A"/>
    <w:rsid w:val="00A14D1A"/>
    <w:rsid w:val="00A14D24"/>
    <w:rsid w:val="00A14EA6"/>
    <w:rsid w:val="00A14EBC"/>
    <w:rsid w:val="00A14F17"/>
    <w:rsid w:val="00A14F3D"/>
    <w:rsid w:val="00A14F82"/>
    <w:rsid w:val="00A14FF7"/>
    <w:rsid w:val="00A150BC"/>
    <w:rsid w:val="00A15240"/>
    <w:rsid w:val="00A15467"/>
    <w:rsid w:val="00A154D1"/>
    <w:rsid w:val="00A1558A"/>
    <w:rsid w:val="00A155AD"/>
    <w:rsid w:val="00A15643"/>
    <w:rsid w:val="00A157DC"/>
    <w:rsid w:val="00A15A08"/>
    <w:rsid w:val="00A15B0D"/>
    <w:rsid w:val="00A15B53"/>
    <w:rsid w:val="00A15DB6"/>
    <w:rsid w:val="00A15F2C"/>
    <w:rsid w:val="00A15F4B"/>
    <w:rsid w:val="00A16022"/>
    <w:rsid w:val="00A161DB"/>
    <w:rsid w:val="00A161FF"/>
    <w:rsid w:val="00A16278"/>
    <w:rsid w:val="00A162F1"/>
    <w:rsid w:val="00A1642D"/>
    <w:rsid w:val="00A164BC"/>
    <w:rsid w:val="00A164C5"/>
    <w:rsid w:val="00A1658D"/>
    <w:rsid w:val="00A165D0"/>
    <w:rsid w:val="00A166CF"/>
    <w:rsid w:val="00A1674A"/>
    <w:rsid w:val="00A167FC"/>
    <w:rsid w:val="00A1687B"/>
    <w:rsid w:val="00A16A83"/>
    <w:rsid w:val="00A16CE3"/>
    <w:rsid w:val="00A16D87"/>
    <w:rsid w:val="00A16F32"/>
    <w:rsid w:val="00A17010"/>
    <w:rsid w:val="00A17021"/>
    <w:rsid w:val="00A1703D"/>
    <w:rsid w:val="00A170C7"/>
    <w:rsid w:val="00A170FB"/>
    <w:rsid w:val="00A174CD"/>
    <w:rsid w:val="00A17575"/>
    <w:rsid w:val="00A175C9"/>
    <w:rsid w:val="00A1763D"/>
    <w:rsid w:val="00A17651"/>
    <w:rsid w:val="00A1768E"/>
    <w:rsid w:val="00A176F0"/>
    <w:rsid w:val="00A1770C"/>
    <w:rsid w:val="00A17747"/>
    <w:rsid w:val="00A17787"/>
    <w:rsid w:val="00A17792"/>
    <w:rsid w:val="00A1779D"/>
    <w:rsid w:val="00A1784C"/>
    <w:rsid w:val="00A178ED"/>
    <w:rsid w:val="00A178FE"/>
    <w:rsid w:val="00A17988"/>
    <w:rsid w:val="00A17A28"/>
    <w:rsid w:val="00A17A4E"/>
    <w:rsid w:val="00A17B67"/>
    <w:rsid w:val="00A17BBF"/>
    <w:rsid w:val="00A17D44"/>
    <w:rsid w:val="00A17E62"/>
    <w:rsid w:val="00A17F49"/>
    <w:rsid w:val="00A17F70"/>
    <w:rsid w:val="00A203FA"/>
    <w:rsid w:val="00A20481"/>
    <w:rsid w:val="00A205DF"/>
    <w:rsid w:val="00A206E5"/>
    <w:rsid w:val="00A20956"/>
    <w:rsid w:val="00A20B20"/>
    <w:rsid w:val="00A20C3A"/>
    <w:rsid w:val="00A20C45"/>
    <w:rsid w:val="00A20D80"/>
    <w:rsid w:val="00A20D84"/>
    <w:rsid w:val="00A20DA4"/>
    <w:rsid w:val="00A20E16"/>
    <w:rsid w:val="00A20EB1"/>
    <w:rsid w:val="00A20F24"/>
    <w:rsid w:val="00A2111B"/>
    <w:rsid w:val="00A21172"/>
    <w:rsid w:val="00A211BD"/>
    <w:rsid w:val="00A212CD"/>
    <w:rsid w:val="00A21322"/>
    <w:rsid w:val="00A2139C"/>
    <w:rsid w:val="00A213A9"/>
    <w:rsid w:val="00A2144C"/>
    <w:rsid w:val="00A214AD"/>
    <w:rsid w:val="00A214F7"/>
    <w:rsid w:val="00A215F2"/>
    <w:rsid w:val="00A21671"/>
    <w:rsid w:val="00A21683"/>
    <w:rsid w:val="00A21742"/>
    <w:rsid w:val="00A219F1"/>
    <w:rsid w:val="00A21B20"/>
    <w:rsid w:val="00A21C33"/>
    <w:rsid w:val="00A21CC8"/>
    <w:rsid w:val="00A21CE1"/>
    <w:rsid w:val="00A21E1E"/>
    <w:rsid w:val="00A21E51"/>
    <w:rsid w:val="00A21F58"/>
    <w:rsid w:val="00A22007"/>
    <w:rsid w:val="00A220AF"/>
    <w:rsid w:val="00A2211F"/>
    <w:rsid w:val="00A221F9"/>
    <w:rsid w:val="00A22322"/>
    <w:rsid w:val="00A22366"/>
    <w:rsid w:val="00A22390"/>
    <w:rsid w:val="00A223C2"/>
    <w:rsid w:val="00A22646"/>
    <w:rsid w:val="00A2277C"/>
    <w:rsid w:val="00A227DE"/>
    <w:rsid w:val="00A22916"/>
    <w:rsid w:val="00A2294A"/>
    <w:rsid w:val="00A22E5B"/>
    <w:rsid w:val="00A23054"/>
    <w:rsid w:val="00A23299"/>
    <w:rsid w:val="00A232C0"/>
    <w:rsid w:val="00A232E4"/>
    <w:rsid w:val="00A232FA"/>
    <w:rsid w:val="00A23421"/>
    <w:rsid w:val="00A2351D"/>
    <w:rsid w:val="00A23534"/>
    <w:rsid w:val="00A2354B"/>
    <w:rsid w:val="00A2363F"/>
    <w:rsid w:val="00A23669"/>
    <w:rsid w:val="00A23726"/>
    <w:rsid w:val="00A23864"/>
    <w:rsid w:val="00A239DF"/>
    <w:rsid w:val="00A23B4D"/>
    <w:rsid w:val="00A23BE6"/>
    <w:rsid w:val="00A23C10"/>
    <w:rsid w:val="00A23C33"/>
    <w:rsid w:val="00A23E37"/>
    <w:rsid w:val="00A241BF"/>
    <w:rsid w:val="00A241D7"/>
    <w:rsid w:val="00A24231"/>
    <w:rsid w:val="00A243A0"/>
    <w:rsid w:val="00A24436"/>
    <w:rsid w:val="00A2450D"/>
    <w:rsid w:val="00A24677"/>
    <w:rsid w:val="00A24835"/>
    <w:rsid w:val="00A24870"/>
    <w:rsid w:val="00A24893"/>
    <w:rsid w:val="00A2490F"/>
    <w:rsid w:val="00A249B8"/>
    <w:rsid w:val="00A249E5"/>
    <w:rsid w:val="00A24A92"/>
    <w:rsid w:val="00A24AFE"/>
    <w:rsid w:val="00A24B06"/>
    <w:rsid w:val="00A24DF2"/>
    <w:rsid w:val="00A24F53"/>
    <w:rsid w:val="00A24F74"/>
    <w:rsid w:val="00A24FAD"/>
    <w:rsid w:val="00A250B1"/>
    <w:rsid w:val="00A2516F"/>
    <w:rsid w:val="00A251C4"/>
    <w:rsid w:val="00A252E5"/>
    <w:rsid w:val="00A25435"/>
    <w:rsid w:val="00A25922"/>
    <w:rsid w:val="00A25AC5"/>
    <w:rsid w:val="00A25B35"/>
    <w:rsid w:val="00A25C3E"/>
    <w:rsid w:val="00A25C6D"/>
    <w:rsid w:val="00A25CE8"/>
    <w:rsid w:val="00A25E21"/>
    <w:rsid w:val="00A25E29"/>
    <w:rsid w:val="00A25F7A"/>
    <w:rsid w:val="00A2600D"/>
    <w:rsid w:val="00A26190"/>
    <w:rsid w:val="00A264E1"/>
    <w:rsid w:val="00A264F8"/>
    <w:rsid w:val="00A265CF"/>
    <w:rsid w:val="00A26679"/>
    <w:rsid w:val="00A26710"/>
    <w:rsid w:val="00A267D1"/>
    <w:rsid w:val="00A2683E"/>
    <w:rsid w:val="00A26A36"/>
    <w:rsid w:val="00A26B28"/>
    <w:rsid w:val="00A26C26"/>
    <w:rsid w:val="00A26CD1"/>
    <w:rsid w:val="00A26E6D"/>
    <w:rsid w:val="00A26EC4"/>
    <w:rsid w:val="00A27158"/>
    <w:rsid w:val="00A2748F"/>
    <w:rsid w:val="00A275C4"/>
    <w:rsid w:val="00A275C7"/>
    <w:rsid w:val="00A275E8"/>
    <w:rsid w:val="00A2768B"/>
    <w:rsid w:val="00A27896"/>
    <w:rsid w:val="00A2794E"/>
    <w:rsid w:val="00A27A60"/>
    <w:rsid w:val="00A27A88"/>
    <w:rsid w:val="00A27B55"/>
    <w:rsid w:val="00A27CDC"/>
    <w:rsid w:val="00A27DB0"/>
    <w:rsid w:val="00A27F51"/>
    <w:rsid w:val="00A30162"/>
    <w:rsid w:val="00A301F5"/>
    <w:rsid w:val="00A303CB"/>
    <w:rsid w:val="00A303CF"/>
    <w:rsid w:val="00A30568"/>
    <w:rsid w:val="00A305B2"/>
    <w:rsid w:val="00A30768"/>
    <w:rsid w:val="00A30780"/>
    <w:rsid w:val="00A307AD"/>
    <w:rsid w:val="00A3088F"/>
    <w:rsid w:val="00A308B6"/>
    <w:rsid w:val="00A30929"/>
    <w:rsid w:val="00A30998"/>
    <w:rsid w:val="00A309F1"/>
    <w:rsid w:val="00A30A3C"/>
    <w:rsid w:val="00A30A3F"/>
    <w:rsid w:val="00A30AD7"/>
    <w:rsid w:val="00A30AE2"/>
    <w:rsid w:val="00A30B4E"/>
    <w:rsid w:val="00A30B94"/>
    <w:rsid w:val="00A30BAF"/>
    <w:rsid w:val="00A30C04"/>
    <w:rsid w:val="00A30C2A"/>
    <w:rsid w:val="00A30C78"/>
    <w:rsid w:val="00A30D7C"/>
    <w:rsid w:val="00A30E9C"/>
    <w:rsid w:val="00A30EE8"/>
    <w:rsid w:val="00A30F32"/>
    <w:rsid w:val="00A30F9B"/>
    <w:rsid w:val="00A30FA4"/>
    <w:rsid w:val="00A31010"/>
    <w:rsid w:val="00A31172"/>
    <w:rsid w:val="00A313E1"/>
    <w:rsid w:val="00A31401"/>
    <w:rsid w:val="00A31435"/>
    <w:rsid w:val="00A31448"/>
    <w:rsid w:val="00A3145D"/>
    <w:rsid w:val="00A314A6"/>
    <w:rsid w:val="00A314FB"/>
    <w:rsid w:val="00A315F9"/>
    <w:rsid w:val="00A3162F"/>
    <w:rsid w:val="00A31746"/>
    <w:rsid w:val="00A31786"/>
    <w:rsid w:val="00A31878"/>
    <w:rsid w:val="00A318E1"/>
    <w:rsid w:val="00A3194B"/>
    <w:rsid w:val="00A3194D"/>
    <w:rsid w:val="00A31A44"/>
    <w:rsid w:val="00A31ACC"/>
    <w:rsid w:val="00A31EF8"/>
    <w:rsid w:val="00A31FC9"/>
    <w:rsid w:val="00A320C8"/>
    <w:rsid w:val="00A320E1"/>
    <w:rsid w:val="00A3220A"/>
    <w:rsid w:val="00A3225E"/>
    <w:rsid w:val="00A32386"/>
    <w:rsid w:val="00A324AF"/>
    <w:rsid w:val="00A324F5"/>
    <w:rsid w:val="00A32550"/>
    <w:rsid w:val="00A3278E"/>
    <w:rsid w:val="00A327C3"/>
    <w:rsid w:val="00A328A8"/>
    <w:rsid w:val="00A329BA"/>
    <w:rsid w:val="00A32A02"/>
    <w:rsid w:val="00A32A87"/>
    <w:rsid w:val="00A32B52"/>
    <w:rsid w:val="00A32C84"/>
    <w:rsid w:val="00A32D05"/>
    <w:rsid w:val="00A32DCC"/>
    <w:rsid w:val="00A32DDA"/>
    <w:rsid w:val="00A32E3F"/>
    <w:rsid w:val="00A33048"/>
    <w:rsid w:val="00A33115"/>
    <w:rsid w:val="00A33122"/>
    <w:rsid w:val="00A331B7"/>
    <w:rsid w:val="00A3321C"/>
    <w:rsid w:val="00A332BB"/>
    <w:rsid w:val="00A3343D"/>
    <w:rsid w:val="00A3345A"/>
    <w:rsid w:val="00A3377E"/>
    <w:rsid w:val="00A3383C"/>
    <w:rsid w:val="00A338A6"/>
    <w:rsid w:val="00A338CA"/>
    <w:rsid w:val="00A33A10"/>
    <w:rsid w:val="00A33A19"/>
    <w:rsid w:val="00A33BE7"/>
    <w:rsid w:val="00A33BF1"/>
    <w:rsid w:val="00A33C0A"/>
    <w:rsid w:val="00A33CA4"/>
    <w:rsid w:val="00A33D16"/>
    <w:rsid w:val="00A33E63"/>
    <w:rsid w:val="00A33E65"/>
    <w:rsid w:val="00A33FF4"/>
    <w:rsid w:val="00A34096"/>
    <w:rsid w:val="00A34164"/>
    <w:rsid w:val="00A341D0"/>
    <w:rsid w:val="00A3422A"/>
    <w:rsid w:val="00A342C9"/>
    <w:rsid w:val="00A34393"/>
    <w:rsid w:val="00A343A5"/>
    <w:rsid w:val="00A34493"/>
    <w:rsid w:val="00A3454A"/>
    <w:rsid w:val="00A34710"/>
    <w:rsid w:val="00A3478E"/>
    <w:rsid w:val="00A347E9"/>
    <w:rsid w:val="00A3485A"/>
    <w:rsid w:val="00A34B35"/>
    <w:rsid w:val="00A34BC6"/>
    <w:rsid w:val="00A34D1B"/>
    <w:rsid w:val="00A34D24"/>
    <w:rsid w:val="00A34DC1"/>
    <w:rsid w:val="00A34E63"/>
    <w:rsid w:val="00A34FEA"/>
    <w:rsid w:val="00A35074"/>
    <w:rsid w:val="00A350DE"/>
    <w:rsid w:val="00A35114"/>
    <w:rsid w:val="00A35171"/>
    <w:rsid w:val="00A3519A"/>
    <w:rsid w:val="00A35226"/>
    <w:rsid w:val="00A35326"/>
    <w:rsid w:val="00A35336"/>
    <w:rsid w:val="00A3537A"/>
    <w:rsid w:val="00A353C6"/>
    <w:rsid w:val="00A35435"/>
    <w:rsid w:val="00A3559A"/>
    <w:rsid w:val="00A355F0"/>
    <w:rsid w:val="00A356DC"/>
    <w:rsid w:val="00A356FF"/>
    <w:rsid w:val="00A357C5"/>
    <w:rsid w:val="00A357D2"/>
    <w:rsid w:val="00A357EB"/>
    <w:rsid w:val="00A3582E"/>
    <w:rsid w:val="00A358A4"/>
    <w:rsid w:val="00A358A8"/>
    <w:rsid w:val="00A35983"/>
    <w:rsid w:val="00A359A8"/>
    <w:rsid w:val="00A359EA"/>
    <w:rsid w:val="00A35A3C"/>
    <w:rsid w:val="00A35AA5"/>
    <w:rsid w:val="00A35AFE"/>
    <w:rsid w:val="00A35BBC"/>
    <w:rsid w:val="00A35C77"/>
    <w:rsid w:val="00A35DC6"/>
    <w:rsid w:val="00A35E2C"/>
    <w:rsid w:val="00A35EAA"/>
    <w:rsid w:val="00A35FDA"/>
    <w:rsid w:val="00A3604C"/>
    <w:rsid w:val="00A3615C"/>
    <w:rsid w:val="00A36176"/>
    <w:rsid w:val="00A36201"/>
    <w:rsid w:val="00A3625B"/>
    <w:rsid w:val="00A3626A"/>
    <w:rsid w:val="00A36507"/>
    <w:rsid w:val="00A3670E"/>
    <w:rsid w:val="00A3686F"/>
    <w:rsid w:val="00A368DB"/>
    <w:rsid w:val="00A369D0"/>
    <w:rsid w:val="00A36A32"/>
    <w:rsid w:val="00A36BC7"/>
    <w:rsid w:val="00A36CF6"/>
    <w:rsid w:val="00A36D76"/>
    <w:rsid w:val="00A37039"/>
    <w:rsid w:val="00A3709F"/>
    <w:rsid w:val="00A370C9"/>
    <w:rsid w:val="00A3748F"/>
    <w:rsid w:val="00A374DD"/>
    <w:rsid w:val="00A3758F"/>
    <w:rsid w:val="00A3761C"/>
    <w:rsid w:val="00A3775A"/>
    <w:rsid w:val="00A3781B"/>
    <w:rsid w:val="00A3781F"/>
    <w:rsid w:val="00A37847"/>
    <w:rsid w:val="00A378A8"/>
    <w:rsid w:val="00A378C1"/>
    <w:rsid w:val="00A378DF"/>
    <w:rsid w:val="00A37938"/>
    <w:rsid w:val="00A37941"/>
    <w:rsid w:val="00A37A76"/>
    <w:rsid w:val="00A37B69"/>
    <w:rsid w:val="00A37B70"/>
    <w:rsid w:val="00A37BCF"/>
    <w:rsid w:val="00A37BFC"/>
    <w:rsid w:val="00A37C42"/>
    <w:rsid w:val="00A37CD4"/>
    <w:rsid w:val="00A37D29"/>
    <w:rsid w:val="00A37EDD"/>
    <w:rsid w:val="00A37F51"/>
    <w:rsid w:val="00A37FF1"/>
    <w:rsid w:val="00A40023"/>
    <w:rsid w:val="00A4003B"/>
    <w:rsid w:val="00A401A9"/>
    <w:rsid w:val="00A4028E"/>
    <w:rsid w:val="00A40320"/>
    <w:rsid w:val="00A40329"/>
    <w:rsid w:val="00A4052F"/>
    <w:rsid w:val="00A4065F"/>
    <w:rsid w:val="00A408F7"/>
    <w:rsid w:val="00A40925"/>
    <w:rsid w:val="00A40A58"/>
    <w:rsid w:val="00A40B48"/>
    <w:rsid w:val="00A40C74"/>
    <w:rsid w:val="00A40C78"/>
    <w:rsid w:val="00A40CB5"/>
    <w:rsid w:val="00A40D11"/>
    <w:rsid w:val="00A40D51"/>
    <w:rsid w:val="00A40D9E"/>
    <w:rsid w:val="00A40E5D"/>
    <w:rsid w:val="00A40FCF"/>
    <w:rsid w:val="00A41086"/>
    <w:rsid w:val="00A410B7"/>
    <w:rsid w:val="00A4117D"/>
    <w:rsid w:val="00A413B2"/>
    <w:rsid w:val="00A41405"/>
    <w:rsid w:val="00A414AF"/>
    <w:rsid w:val="00A41506"/>
    <w:rsid w:val="00A4151B"/>
    <w:rsid w:val="00A4162C"/>
    <w:rsid w:val="00A4183D"/>
    <w:rsid w:val="00A41849"/>
    <w:rsid w:val="00A4193B"/>
    <w:rsid w:val="00A41994"/>
    <w:rsid w:val="00A41B2A"/>
    <w:rsid w:val="00A41B35"/>
    <w:rsid w:val="00A41B88"/>
    <w:rsid w:val="00A41B9B"/>
    <w:rsid w:val="00A41D1E"/>
    <w:rsid w:val="00A41E0E"/>
    <w:rsid w:val="00A41E3C"/>
    <w:rsid w:val="00A41E82"/>
    <w:rsid w:val="00A42010"/>
    <w:rsid w:val="00A42155"/>
    <w:rsid w:val="00A421FC"/>
    <w:rsid w:val="00A42251"/>
    <w:rsid w:val="00A4231E"/>
    <w:rsid w:val="00A425A0"/>
    <w:rsid w:val="00A425CA"/>
    <w:rsid w:val="00A42627"/>
    <w:rsid w:val="00A426ED"/>
    <w:rsid w:val="00A427E3"/>
    <w:rsid w:val="00A428F0"/>
    <w:rsid w:val="00A42907"/>
    <w:rsid w:val="00A429B7"/>
    <w:rsid w:val="00A42A1A"/>
    <w:rsid w:val="00A42A7D"/>
    <w:rsid w:val="00A42AE1"/>
    <w:rsid w:val="00A42D51"/>
    <w:rsid w:val="00A42DC9"/>
    <w:rsid w:val="00A42DED"/>
    <w:rsid w:val="00A42EE4"/>
    <w:rsid w:val="00A42F69"/>
    <w:rsid w:val="00A42F81"/>
    <w:rsid w:val="00A42F92"/>
    <w:rsid w:val="00A430AD"/>
    <w:rsid w:val="00A431EC"/>
    <w:rsid w:val="00A432B3"/>
    <w:rsid w:val="00A436BC"/>
    <w:rsid w:val="00A437FD"/>
    <w:rsid w:val="00A43844"/>
    <w:rsid w:val="00A43845"/>
    <w:rsid w:val="00A4384A"/>
    <w:rsid w:val="00A43868"/>
    <w:rsid w:val="00A43906"/>
    <w:rsid w:val="00A43918"/>
    <w:rsid w:val="00A4391F"/>
    <w:rsid w:val="00A4393E"/>
    <w:rsid w:val="00A43A39"/>
    <w:rsid w:val="00A43A3F"/>
    <w:rsid w:val="00A43A47"/>
    <w:rsid w:val="00A43A4B"/>
    <w:rsid w:val="00A43AB9"/>
    <w:rsid w:val="00A43E81"/>
    <w:rsid w:val="00A43F1C"/>
    <w:rsid w:val="00A43F43"/>
    <w:rsid w:val="00A43F78"/>
    <w:rsid w:val="00A43FA4"/>
    <w:rsid w:val="00A44024"/>
    <w:rsid w:val="00A44028"/>
    <w:rsid w:val="00A440C9"/>
    <w:rsid w:val="00A44216"/>
    <w:rsid w:val="00A44330"/>
    <w:rsid w:val="00A443A0"/>
    <w:rsid w:val="00A443B2"/>
    <w:rsid w:val="00A443DF"/>
    <w:rsid w:val="00A4452E"/>
    <w:rsid w:val="00A447C1"/>
    <w:rsid w:val="00A449C0"/>
    <w:rsid w:val="00A44A3A"/>
    <w:rsid w:val="00A44A98"/>
    <w:rsid w:val="00A44AB3"/>
    <w:rsid w:val="00A44ABD"/>
    <w:rsid w:val="00A44C8F"/>
    <w:rsid w:val="00A44CA2"/>
    <w:rsid w:val="00A44CA5"/>
    <w:rsid w:val="00A44D90"/>
    <w:rsid w:val="00A44E66"/>
    <w:rsid w:val="00A45074"/>
    <w:rsid w:val="00A453F3"/>
    <w:rsid w:val="00A453F4"/>
    <w:rsid w:val="00A454D2"/>
    <w:rsid w:val="00A4568F"/>
    <w:rsid w:val="00A456E3"/>
    <w:rsid w:val="00A45A93"/>
    <w:rsid w:val="00A45B6F"/>
    <w:rsid w:val="00A45C06"/>
    <w:rsid w:val="00A45CCC"/>
    <w:rsid w:val="00A45D58"/>
    <w:rsid w:val="00A45E0D"/>
    <w:rsid w:val="00A45EEC"/>
    <w:rsid w:val="00A46202"/>
    <w:rsid w:val="00A46338"/>
    <w:rsid w:val="00A4633B"/>
    <w:rsid w:val="00A46530"/>
    <w:rsid w:val="00A46592"/>
    <w:rsid w:val="00A46651"/>
    <w:rsid w:val="00A4681F"/>
    <w:rsid w:val="00A46831"/>
    <w:rsid w:val="00A46850"/>
    <w:rsid w:val="00A469DA"/>
    <w:rsid w:val="00A46C50"/>
    <w:rsid w:val="00A46C95"/>
    <w:rsid w:val="00A46CBB"/>
    <w:rsid w:val="00A46CDF"/>
    <w:rsid w:val="00A46DAE"/>
    <w:rsid w:val="00A46DD0"/>
    <w:rsid w:val="00A46E89"/>
    <w:rsid w:val="00A46F0F"/>
    <w:rsid w:val="00A46FEA"/>
    <w:rsid w:val="00A4728D"/>
    <w:rsid w:val="00A472DC"/>
    <w:rsid w:val="00A4730C"/>
    <w:rsid w:val="00A47350"/>
    <w:rsid w:val="00A473BD"/>
    <w:rsid w:val="00A47444"/>
    <w:rsid w:val="00A47484"/>
    <w:rsid w:val="00A47524"/>
    <w:rsid w:val="00A4771A"/>
    <w:rsid w:val="00A47791"/>
    <w:rsid w:val="00A47797"/>
    <w:rsid w:val="00A477A2"/>
    <w:rsid w:val="00A47916"/>
    <w:rsid w:val="00A47954"/>
    <w:rsid w:val="00A479DA"/>
    <w:rsid w:val="00A47B38"/>
    <w:rsid w:val="00A47B88"/>
    <w:rsid w:val="00A47BC2"/>
    <w:rsid w:val="00A47C60"/>
    <w:rsid w:val="00A47D8C"/>
    <w:rsid w:val="00A47E06"/>
    <w:rsid w:val="00A47EAC"/>
    <w:rsid w:val="00A50075"/>
    <w:rsid w:val="00A50133"/>
    <w:rsid w:val="00A501FC"/>
    <w:rsid w:val="00A50207"/>
    <w:rsid w:val="00A50258"/>
    <w:rsid w:val="00A50514"/>
    <w:rsid w:val="00A50600"/>
    <w:rsid w:val="00A50675"/>
    <w:rsid w:val="00A50729"/>
    <w:rsid w:val="00A50951"/>
    <w:rsid w:val="00A50A04"/>
    <w:rsid w:val="00A50CAD"/>
    <w:rsid w:val="00A50D0C"/>
    <w:rsid w:val="00A50DC7"/>
    <w:rsid w:val="00A50EB2"/>
    <w:rsid w:val="00A50EE1"/>
    <w:rsid w:val="00A51023"/>
    <w:rsid w:val="00A51042"/>
    <w:rsid w:val="00A51076"/>
    <w:rsid w:val="00A510D7"/>
    <w:rsid w:val="00A5114B"/>
    <w:rsid w:val="00A51267"/>
    <w:rsid w:val="00A512FC"/>
    <w:rsid w:val="00A51300"/>
    <w:rsid w:val="00A51338"/>
    <w:rsid w:val="00A51484"/>
    <w:rsid w:val="00A515A5"/>
    <w:rsid w:val="00A515EC"/>
    <w:rsid w:val="00A5162F"/>
    <w:rsid w:val="00A516F2"/>
    <w:rsid w:val="00A51745"/>
    <w:rsid w:val="00A51817"/>
    <w:rsid w:val="00A51860"/>
    <w:rsid w:val="00A51948"/>
    <w:rsid w:val="00A51979"/>
    <w:rsid w:val="00A51AFB"/>
    <w:rsid w:val="00A51B1D"/>
    <w:rsid w:val="00A51B6C"/>
    <w:rsid w:val="00A51BAB"/>
    <w:rsid w:val="00A51EF2"/>
    <w:rsid w:val="00A51F38"/>
    <w:rsid w:val="00A51F61"/>
    <w:rsid w:val="00A51F9E"/>
    <w:rsid w:val="00A52095"/>
    <w:rsid w:val="00A5219E"/>
    <w:rsid w:val="00A521E1"/>
    <w:rsid w:val="00A52209"/>
    <w:rsid w:val="00A52245"/>
    <w:rsid w:val="00A522AA"/>
    <w:rsid w:val="00A522D9"/>
    <w:rsid w:val="00A522F4"/>
    <w:rsid w:val="00A522FB"/>
    <w:rsid w:val="00A523F2"/>
    <w:rsid w:val="00A523FD"/>
    <w:rsid w:val="00A52451"/>
    <w:rsid w:val="00A525B0"/>
    <w:rsid w:val="00A525ED"/>
    <w:rsid w:val="00A527E3"/>
    <w:rsid w:val="00A52901"/>
    <w:rsid w:val="00A52931"/>
    <w:rsid w:val="00A5294F"/>
    <w:rsid w:val="00A52985"/>
    <w:rsid w:val="00A529CB"/>
    <w:rsid w:val="00A52AC7"/>
    <w:rsid w:val="00A52D6F"/>
    <w:rsid w:val="00A52E7B"/>
    <w:rsid w:val="00A52FD2"/>
    <w:rsid w:val="00A53002"/>
    <w:rsid w:val="00A5303E"/>
    <w:rsid w:val="00A53177"/>
    <w:rsid w:val="00A5330D"/>
    <w:rsid w:val="00A533BF"/>
    <w:rsid w:val="00A5341B"/>
    <w:rsid w:val="00A5343F"/>
    <w:rsid w:val="00A53580"/>
    <w:rsid w:val="00A535F8"/>
    <w:rsid w:val="00A53634"/>
    <w:rsid w:val="00A5363A"/>
    <w:rsid w:val="00A53676"/>
    <w:rsid w:val="00A536BA"/>
    <w:rsid w:val="00A53719"/>
    <w:rsid w:val="00A538C5"/>
    <w:rsid w:val="00A53DE0"/>
    <w:rsid w:val="00A53EF9"/>
    <w:rsid w:val="00A53F01"/>
    <w:rsid w:val="00A53FD7"/>
    <w:rsid w:val="00A5403D"/>
    <w:rsid w:val="00A54073"/>
    <w:rsid w:val="00A541D2"/>
    <w:rsid w:val="00A54265"/>
    <w:rsid w:val="00A543AF"/>
    <w:rsid w:val="00A5440C"/>
    <w:rsid w:val="00A544A4"/>
    <w:rsid w:val="00A545B8"/>
    <w:rsid w:val="00A5462D"/>
    <w:rsid w:val="00A54A70"/>
    <w:rsid w:val="00A54B26"/>
    <w:rsid w:val="00A54B9F"/>
    <w:rsid w:val="00A54BB9"/>
    <w:rsid w:val="00A54BF6"/>
    <w:rsid w:val="00A54C4D"/>
    <w:rsid w:val="00A54DD6"/>
    <w:rsid w:val="00A54FB2"/>
    <w:rsid w:val="00A5504E"/>
    <w:rsid w:val="00A55069"/>
    <w:rsid w:val="00A5508E"/>
    <w:rsid w:val="00A550CD"/>
    <w:rsid w:val="00A550CE"/>
    <w:rsid w:val="00A551D0"/>
    <w:rsid w:val="00A552B4"/>
    <w:rsid w:val="00A5539A"/>
    <w:rsid w:val="00A555D7"/>
    <w:rsid w:val="00A55634"/>
    <w:rsid w:val="00A557AD"/>
    <w:rsid w:val="00A557B6"/>
    <w:rsid w:val="00A557DA"/>
    <w:rsid w:val="00A5580E"/>
    <w:rsid w:val="00A558E6"/>
    <w:rsid w:val="00A55B2B"/>
    <w:rsid w:val="00A55BA5"/>
    <w:rsid w:val="00A55BA9"/>
    <w:rsid w:val="00A55C00"/>
    <w:rsid w:val="00A55C2C"/>
    <w:rsid w:val="00A55CA8"/>
    <w:rsid w:val="00A55CBB"/>
    <w:rsid w:val="00A55CE3"/>
    <w:rsid w:val="00A55DDB"/>
    <w:rsid w:val="00A55E72"/>
    <w:rsid w:val="00A55F92"/>
    <w:rsid w:val="00A55FDD"/>
    <w:rsid w:val="00A56047"/>
    <w:rsid w:val="00A5606E"/>
    <w:rsid w:val="00A56472"/>
    <w:rsid w:val="00A565D4"/>
    <w:rsid w:val="00A565ED"/>
    <w:rsid w:val="00A5664C"/>
    <w:rsid w:val="00A566BB"/>
    <w:rsid w:val="00A567DC"/>
    <w:rsid w:val="00A5694A"/>
    <w:rsid w:val="00A56A08"/>
    <w:rsid w:val="00A56D9D"/>
    <w:rsid w:val="00A56DEE"/>
    <w:rsid w:val="00A56EE1"/>
    <w:rsid w:val="00A56FC1"/>
    <w:rsid w:val="00A5701C"/>
    <w:rsid w:val="00A570E3"/>
    <w:rsid w:val="00A570FD"/>
    <w:rsid w:val="00A5711E"/>
    <w:rsid w:val="00A5714D"/>
    <w:rsid w:val="00A572B7"/>
    <w:rsid w:val="00A573D4"/>
    <w:rsid w:val="00A5756B"/>
    <w:rsid w:val="00A5769F"/>
    <w:rsid w:val="00A577B9"/>
    <w:rsid w:val="00A577F0"/>
    <w:rsid w:val="00A57955"/>
    <w:rsid w:val="00A57A63"/>
    <w:rsid w:val="00A57ACE"/>
    <w:rsid w:val="00A57B46"/>
    <w:rsid w:val="00A57BC6"/>
    <w:rsid w:val="00A57D74"/>
    <w:rsid w:val="00A57E39"/>
    <w:rsid w:val="00A57ED4"/>
    <w:rsid w:val="00A57FDE"/>
    <w:rsid w:val="00A60015"/>
    <w:rsid w:val="00A600BE"/>
    <w:rsid w:val="00A60126"/>
    <w:rsid w:val="00A60138"/>
    <w:rsid w:val="00A602A0"/>
    <w:rsid w:val="00A602C0"/>
    <w:rsid w:val="00A602EC"/>
    <w:rsid w:val="00A60410"/>
    <w:rsid w:val="00A605DE"/>
    <w:rsid w:val="00A6060C"/>
    <w:rsid w:val="00A609B8"/>
    <w:rsid w:val="00A60AF5"/>
    <w:rsid w:val="00A60B78"/>
    <w:rsid w:val="00A60C64"/>
    <w:rsid w:val="00A60E2B"/>
    <w:rsid w:val="00A60ECB"/>
    <w:rsid w:val="00A60F69"/>
    <w:rsid w:val="00A6100F"/>
    <w:rsid w:val="00A6104D"/>
    <w:rsid w:val="00A6107D"/>
    <w:rsid w:val="00A611CF"/>
    <w:rsid w:val="00A612CA"/>
    <w:rsid w:val="00A6159D"/>
    <w:rsid w:val="00A6171A"/>
    <w:rsid w:val="00A61737"/>
    <w:rsid w:val="00A6176D"/>
    <w:rsid w:val="00A6184C"/>
    <w:rsid w:val="00A61865"/>
    <w:rsid w:val="00A618BC"/>
    <w:rsid w:val="00A61965"/>
    <w:rsid w:val="00A619F0"/>
    <w:rsid w:val="00A61C54"/>
    <w:rsid w:val="00A61CFB"/>
    <w:rsid w:val="00A61F1C"/>
    <w:rsid w:val="00A61FAE"/>
    <w:rsid w:val="00A62043"/>
    <w:rsid w:val="00A62047"/>
    <w:rsid w:val="00A6204E"/>
    <w:rsid w:val="00A620AC"/>
    <w:rsid w:val="00A62133"/>
    <w:rsid w:val="00A621D3"/>
    <w:rsid w:val="00A621F7"/>
    <w:rsid w:val="00A62202"/>
    <w:rsid w:val="00A62230"/>
    <w:rsid w:val="00A622C3"/>
    <w:rsid w:val="00A62320"/>
    <w:rsid w:val="00A62338"/>
    <w:rsid w:val="00A6236B"/>
    <w:rsid w:val="00A62412"/>
    <w:rsid w:val="00A624DA"/>
    <w:rsid w:val="00A625E8"/>
    <w:rsid w:val="00A627F4"/>
    <w:rsid w:val="00A62A42"/>
    <w:rsid w:val="00A62BD7"/>
    <w:rsid w:val="00A62BE0"/>
    <w:rsid w:val="00A62D8B"/>
    <w:rsid w:val="00A62DAC"/>
    <w:rsid w:val="00A62DB4"/>
    <w:rsid w:val="00A62EBB"/>
    <w:rsid w:val="00A63015"/>
    <w:rsid w:val="00A630BB"/>
    <w:rsid w:val="00A631AF"/>
    <w:rsid w:val="00A6329C"/>
    <w:rsid w:val="00A633E1"/>
    <w:rsid w:val="00A634C3"/>
    <w:rsid w:val="00A635F0"/>
    <w:rsid w:val="00A63672"/>
    <w:rsid w:val="00A63693"/>
    <w:rsid w:val="00A6374C"/>
    <w:rsid w:val="00A63878"/>
    <w:rsid w:val="00A63A65"/>
    <w:rsid w:val="00A63C2B"/>
    <w:rsid w:val="00A63CF7"/>
    <w:rsid w:val="00A63D74"/>
    <w:rsid w:val="00A63E57"/>
    <w:rsid w:val="00A63EFE"/>
    <w:rsid w:val="00A63F26"/>
    <w:rsid w:val="00A63F35"/>
    <w:rsid w:val="00A63F5F"/>
    <w:rsid w:val="00A63FF0"/>
    <w:rsid w:val="00A6415B"/>
    <w:rsid w:val="00A6422D"/>
    <w:rsid w:val="00A64361"/>
    <w:rsid w:val="00A64429"/>
    <w:rsid w:val="00A645DD"/>
    <w:rsid w:val="00A646F4"/>
    <w:rsid w:val="00A647A2"/>
    <w:rsid w:val="00A647EB"/>
    <w:rsid w:val="00A648D8"/>
    <w:rsid w:val="00A648FC"/>
    <w:rsid w:val="00A64926"/>
    <w:rsid w:val="00A64A90"/>
    <w:rsid w:val="00A64AD2"/>
    <w:rsid w:val="00A64B6D"/>
    <w:rsid w:val="00A64CBB"/>
    <w:rsid w:val="00A64D46"/>
    <w:rsid w:val="00A64DCA"/>
    <w:rsid w:val="00A64E0F"/>
    <w:rsid w:val="00A64E97"/>
    <w:rsid w:val="00A64ECA"/>
    <w:rsid w:val="00A65061"/>
    <w:rsid w:val="00A65146"/>
    <w:rsid w:val="00A651E3"/>
    <w:rsid w:val="00A6524E"/>
    <w:rsid w:val="00A652A8"/>
    <w:rsid w:val="00A6541D"/>
    <w:rsid w:val="00A654A2"/>
    <w:rsid w:val="00A654BB"/>
    <w:rsid w:val="00A654DC"/>
    <w:rsid w:val="00A655A9"/>
    <w:rsid w:val="00A658ED"/>
    <w:rsid w:val="00A659A4"/>
    <w:rsid w:val="00A659BD"/>
    <w:rsid w:val="00A659CA"/>
    <w:rsid w:val="00A65A41"/>
    <w:rsid w:val="00A65ACE"/>
    <w:rsid w:val="00A65AEB"/>
    <w:rsid w:val="00A65BD6"/>
    <w:rsid w:val="00A65E30"/>
    <w:rsid w:val="00A66062"/>
    <w:rsid w:val="00A660BF"/>
    <w:rsid w:val="00A66149"/>
    <w:rsid w:val="00A661CB"/>
    <w:rsid w:val="00A661ED"/>
    <w:rsid w:val="00A661FB"/>
    <w:rsid w:val="00A663BB"/>
    <w:rsid w:val="00A666D5"/>
    <w:rsid w:val="00A6677B"/>
    <w:rsid w:val="00A66838"/>
    <w:rsid w:val="00A66A51"/>
    <w:rsid w:val="00A66A68"/>
    <w:rsid w:val="00A66CBA"/>
    <w:rsid w:val="00A66D35"/>
    <w:rsid w:val="00A66E4B"/>
    <w:rsid w:val="00A66FA0"/>
    <w:rsid w:val="00A66FDF"/>
    <w:rsid w:val="00A67048"/>
    <w:rsid w:val="00A67091"/>
    <w:rsid w:val="00A67092"/>
    <w:rsid w:val="00A6728F"/>
    <w:rsid w:val="00A673EB"/>
    <w:rsid w:val="00A6741D"/>
    <w:rsid w:val="00A67655"/>
    <w:rsid w:val="00A676E8"/>
    <w:rsid w:val="00A6782C"/>
    <w:rsid w:val="00A678B4"/>
    <w:rsid w:val="00A67A5C"/>
    <w:rsid w:val="00A67A5F"/>
    <w:rsid w:val="00A67AE1"/>
    <w:rsid w:val="00A67B6B"/>
    <w:rsid w:val="00A67C1C"/>
    <w:rsid w:val="00A67D59"/>
    <w:rsid w:val="00A67DB5"/>
    <w:rsid w:val="00A67DBD"/>
    <w:rsid w:val="00A70017"/>
    <w:rsid w:val="00A7005E"/>
    <w:rsid w:val="00A700F8"/>
    <w:rsid w:val="00A70337"/>
    <w:rsid w:val="00A70387"/>
    <w:rsid w:val="00A704FE"/>
    <w:rsid w:val="00A7059B"/>
    <w:rsid w:val="00A705FD"/>
    <w:rsid w:val="00A7070F"/>
    <w:rsid w:val="00A7075E"/>
    <w:rsid w:val="00A70787"/>
    <w:rsid w:val="00A70841"/>
    <w:rsid w:val="00A7099B"/>
    <w:rsid w:val="00A709C2"/>
    <w:rsid w:val="00A70B3F"/>
    <w:rsid w:val="00A70C30"/>
    <w:rsid w:val="00A70CDB"/>
    <w:rsid w:val="00A70D44"/>
    <w:rsid w:val="00A70E24"/>
    <w:rsid w:val="00A70E8D"/>
    <w:rsid w:val="00A70FAA"/>
    <w:rsid w:val="00A71019"/>
    <w:rsid w:val="00A71186"/>
    <w:rsid w:val="00A711B2"/>
    <w:rsid w:val="00A711C4"/>
    <w:rsid w:val="00A711CF"/>
    <w:rsid w:val="00A7120D"/>
    <w:rsid w:val="00A71213"/>
    <w:rsid w:val="00A7132C"/>
    <w:rsid w:val="00A7135A"/>
    <w:rsid w:val="00A7135E"/>
    <w:rsid w:val="00A7144A"/>
    <w:rsid w:val="00A715CE"/>
    <w:rsid w:val="00A715FC"/>
    <w:rsid w:val="00A71602"/>
    <w:rsid w:val="00A71607"/>
    <w:rsid w:val="00A71683"/>
    <w:rsid w:val="00A71709"/>
    <w:rsid w:val="00A71925"/>
    <w:rsid w:val="00A7193D"/>
    <w:rsid w:val="00A71B4D"/>
    <w:rsid w:val="00A71C49"/>
    <w:rsid w:val="00A71D27"/>
    <w:rsid w:val="00A71D76"/>
    <w:rsid w:val="00A71E2B"/>
    <w:rsid w:val="00A71EDA"/>
    <w:rsid w:val="00A71FA5"/>
    <w:rsid w:val="00A71FFF"/>
    <w:rsid w:val="00A7207F"/>
    <w:rsid w:val="00A7218F"/>
    <w:rsid w:val="00A721EE"/>
    <w:rsid w:val="00A722FF"/>
    <w:rsid w:val="00A72347"/>
    <w:rsid w:val="00A72575"/>
    <w:rsid w:val="00A72725"/>
    <w:rsid w:val="00A72966"/>
    <w:rsid w:val="00A72993"/>
    <w:rsid w:val="00A729CD"/>
    <w:rsid w:val="00A72A06"/>
    <w:rsid w:val="00A72A72"/>
    <w:rsid w:val="00A72CBB"/>
    <w:rsid w:val="00A72D16"/>
    <w:rsid w:val="00A72FB0"/>
    <w:rsid w:val="00A7306F"/>
    <w:rsid w:val="00A730C6"/>
    <w:rsid w:val="00A73166"/>
    <w:rsid w:val="00A73235"/>
    <w:rsid w:val="00A732C5"/>
    <w:rsid w:val="00A7341A"/>
    <w:rsid w:val="00A73598"/>
    <w:rsid w:val="00A735C7"/>
    <w:rsid w:val="00A73634"/>
    <w:rsid w:val="00A7369A"/>
    <w:rsid w:val="00A736ED"/>
    <w:rsid w:val="00A736F7"/>
    <w:rsid w:val="00A737EA"/>
    <w:rsid w:val="00A738CA"/>
    <w:rsid w:val="00A739F8"/>
    <w:rsid w:val="00A73B39"/>
    <w:rsid w:val="00A73BC5"/>
    <w:rsid w:val="00A73BD9"/>
    <w:rsid w:val="00A73CC9"/>
    <w:rsid w:val="00A73E1C"/>
    <w:rsid w:val="00A73FB8"/>
    <w:rsid w:val="00A73FF6"/>
    <w:rsid w:val="00A74114"/>
    <w:rsid w:val="00A74141"/>
    <w:rsid w:val="00A741D4"/>
    <w:rsid w:val="00A741EB"/>
    <w:rsid w:val="00A742DD"/>
    <w:rsid w:val="00A7436F"/>
    <w:rsid w:val="00A744F0"/>
    <w:rsid w:val="00A745B7"/>
    <w:rsid w:val="00A745C8"/>
    <w:rsid w:val="00A7460D"/>
    <w:rsid w:val="00A74793"/>
    <w:rsid w:val="00A747EF"/>
    <w:rsid w:val="00A747F6"/>
    <w:rsid w:val="00A74858"/>
    <w:rsid w:val="00A74868"/>
    <w:rsid w:val="00A748E6"/>
    <w:rsid w:val="00A749C3"/>
    <w:rsid w:val="00A74A26"/>
    <w:rsid w:val="00A74B0C"/>
    <w:rsid w:val="00A74C13"/>
    <w:rsid w:val="00A74C6A"/>
    <w:rsid w:val="00A74CB3"/>
    <w:rsid w:val="00A74ECE"/>
    <w:rsid w:val="00A74F3F"/>
    <w:rsid w:val="00A75040"/>
    <w:rsid w:val="00A750FE"/>
    <w:rsid w:val="00A7510B"/>
    <w:rsid w:val="00A7511C"/>
    <w:rsid w:val="00A75335"/>
    <w:rsid w:val="00A75366"/>
    <w:rsid w:val="00A75437"/>
    <w:rsid w:val="00A75507"/>
    <w:rsid w:val="00A755A8"/>
    <w:rsid w:val="00A755E3"/>
    <w:rsid w:val="00A75618"/>
    <w:rsid w:val="00A756EC"/>
    <w:rsid w:val="00A75718"/>
    <w:rsid w:val="00A75760"/>
    <w:rsid w:val="00A757BE"/>
    <w:rsid w:val="00A7583B"/>
    <w:rsid w:val="00A7589D"/>
    <w:rsid w:val="00A75921"/>
    <w:rsid w:val="00A759E0"/>
    <w:rsid w:val="00A75A07"/>
    <w:rsid w:val="00A75B59"/>
    <w:rsid w:val="00A75C64"/>
    <w:rsid w:val="00A75DAD"/>
    <w:rsid w:val="00A75ED3"/>
    <w:rsid w:val="00A75F32"/>
    <w:rsid w:val="00A75FD4"/>
    <w:rsid w:val="00A75FE3"/>
    <w:rsid w:val="00A76035"/>
    <w:rsid w:val="00A7605F"/>
    <w:rsid w:val="00A760DB"/>
    <w:rsid w:val="00A761DC"/>
    <w:rsid w:val="00A76209"/>
    <w:rsid w:val="00A76316"/>
    <w:rsid w:val="00A76345"/>
    <w:rsid w:val="00A7641F"/>
    <w:rsid w:val="00A7644B"/>
    <w:rsid w:val="00A76470"/>
    <w:rsid w:val="00A764C3"/>
    <w:rsid w:val="00A764D6"/>
    <w:rsid w:val="00A765B4"/>
    <w:rsid w:val="00A7665C"/>
    <w:rsid w:val="00A767E8"/>
    <w:rsid w:val="00A76837"/>
    <w:rsid w:val="00A76916"/>
    <w:rsid w:val="00A7695E"/>
    <w:rsid w:val="00A76AAE"/>
    <w:rsid w:val="00A76B8E"/>
    <w:rsid w:val="00A76D9F"/>
    <w:rsid w:val="00A76DCF"/>
    <w:rsid w:val="00A76EC1"/>
    <w:rsid w:val="00A76F5A"/>
    <w:rsid w:val="00A7703D"/>
    <w:rsid w:val="00A77088"/>
    <w:rsid w:val="00A770DC"/>
    <w:rsid w:val="00A7724A"/>
    <w:rsid w:val="00A772FB"/>
    <w:rsid w:val="00A773EC"/>
    <w:rsid w:val="00A7745F"/>
    <w:rsid w:val="00A776B1"/>
    <w:rsid w:val="00A777DA"/>
    <w:rsid w:val="00A779AC"/>
    <w:rsid w:val="00A77A29"/>
    <w:rsid w:val="00A77A71"/>
    <w:rsid w:val="00A77B24"/>
    <w:rsid w:val="00A77BE6"/>
    <w:rsid w:val="00A77D7B"/>
    <w:rsid w:val="00A77DFF"/>
    <w:rsid w:val="00A77E49"/>
    <w:rsid w:val="00A8013E"/>
    <w:rsid w:val="00A80246"/>
    <w:rsid w:val="00A80355"/>
    <w:rsid w:val="00A8039D"/>
    <w:rsid w:val="00A803F3"/>
    <w:rsid w:val="00A804E3"/>
    <w:rsid w:val="00A804FA"/>
    <w:rsid w:val="00A80724"/>
    <w:rsid w:val="00A80768"/>
    <w:rsid w:val="00A80A7C"/>
    <w:rsid w:val="00A80DBF"/>
    <w:rsid w:val="00A80F97"/>
    <w:rsid w:val="00A81082"/>
    <w:rsid w:val="00A8109B"/>
    <w:rsid w:val="00A810D1"/>
    <w:rsid w:val="00A81160"/>
    <w:rsid w:val="00A811BF"/>
    <w:rsid w:val="00A812AC"/>
    <w:rsid w:val="00A8131A"/>
    <w:rsid w:val="00A814F5"/>
    <w:rsid w:val="00A81575"/>
    <w:rsid w:val="00A8159F"/>
    <w:rsid w:val="00A81768"/>
    <w:rsid w:val="00A8178D"/>
    <w:rsid w:val="00A817F2"/>
    <w:rsid w:val="00A819B5"/>
    <w:rsid w:val="00A81C4A"/>
    <w:rsid w:val="00A81C9F"/>
    <w:rsid w:val="00A81D1C"/>
    <w:rsid w:val="00A81D49"/>
    <w:rsid w:val="00A81DD2"/>
    <w:rsid w:val="00A81EE2"/>
    <w:rsid w:val="00A81F13"/>
    <w:rsid w:val="00A82064"/>
    <w:rsid w:val="00A8210C"/>
    <w:rsid w:val="00A8218C"/>
    <w:rsid w:val="00A82315"/>
    <w:rsid w:val="00A82327"/>
    <w:rsid w:val="00A82498"/>
    <w:rsid w:val="00A824C4"/>
    <w:rsid w:val="00A825CB"/>
    <w:rsid w:val="00A825DB"/>
    <w:rsid w:val="00A8277E"/>
    <w:rsid w:val="00A827E5"/>
    <w:rsid w:val="00A82844"/>
    <w:rsid w:val="00A82A0A"/>
    <w:rsid w:val="00A82BE0"/>
    <w:rsid w:val="00A82BF4"/>
    <w:rsid w:val="00A82C09"/>
    <w:rsid w:val="00A82D01"/>
    <w:rsid w:val="00A82DBD"/>
    <w:rsid w:val="00A82FB1"/>
    <w:rsid w:val="00A83012"/>
    <w:rsid w:val="00A83148"/>
    <w:rsid w:val="00A831E1"/>
    <w:rsid w:val="00A832FF"/>
    <w:rsid w:val="00A8331E"/>
    <w:rsid w:val="00A833BD"/>
    <w:rsid w:val="00A83828"/>
    <w:rsid w:val="00A83871"/>
    <w:rsid w:val="00A839AC"/>
    <w:rsid w:val="00A839F4"/>
    <w:rsid w:val="00A83AC3"/>
    <w:rsid w:val="00A83BEF"/>
    <w:rsid w:val="00A83DEF"/>
    <w:rsid w:val="00A8402F"/>
    <w:rsid w:val="00A8408A"/>
    <w:rsid w:val="00A84158"/>
    <w:rsid w:val="00A84472"/>
    <w:rsid w:val="00A8447B"/>
    <w:rsid w:val="00A844F1"/>
    <w:rsid w:val="00A844F6"/>
    <w:rsid w:val="00A8455C"/>
    <w:rsid w:val="00A845AC"/>
    <w:rsid w:val="00A84643"/>
    <w:rsid w:val="00A8464B"/>
    <w:rsid w:val="00A846A5"/>
    <w:rsid w:val="00A8479E"/>
    <w:rsid w:val="00A847BB"/>
    <w:rsid w:val="00A847F8"/>
    <w:rsid w:val="00A848DD"/>
    <w:rsid w:val="00A8499B"/>
    <w:rsid w:val="00A849BA"/>
    <w:rsid w:val="00A84A9F"/>
    <w:rsid w:val="00A84C42"/>
    <w:rsid w:val="00A84C6C"/>
    <w:rsid w:val="00A84CDC"/>
    <w:rsid w:val="00A84D64"/>
    <w:rsid w:val="00A84D94"/>
    <w:rsid w:val="00A84E74"/>
    <w:rsid w:val="00A84EE1"/>
    <w:rsid w:val="00A84F85"/>
    <w:rsid w:val="00A85096"/>
    <w:rsid w:val="00A8513A"/>
    <w:rsid w:val="00A8514E"/>
    <w:rsid w:val="00A85225"/>
    <w:rsid w:val="00A85228"/>
    <w:rsid w:val="00A85274"/>
    <w:rsid w:val="00A852E5"/>
    <w:rsid w:val="00A85304"/>
    <w:rsid w:val="00A853B2"/>
    <w:rsid w:val="00A85509"/>
    <w:rsid w:val="00A855AD"/>
    <w:rsid w:val="00A855DA"/>
    <w:rsid w:val="00A8568F"/>
    <w:rsid w:val="00A85752"/>
    <w:rsid w:val="00A85760"/>
    <w:rsid w:val="00A857B1"/>
    <w:rsid w:val="00A85A0E"/>
    <w:rsid w:val="00A85A5E"/>
    <w:rsid w:val="00A85C15"/>
    <w:rsid w:val="00A85C7A"/>
    <w:rsid w:val="00A85CB6"/>
    <w:rsid w:val="00A85D71"/>
    <w:rsid w:val="00A85EA5"/>
    <w:rsid w:val="00A85F46"/>
    <w:rsid w:val="00A85FB9"/>
    <w:rsid w:val="00A8606F"/>
    <w:rsid w:val="00A8618D"/>
    <w:rsid w:val="00A861B2"/>
    <w:rsid w:val="00A86208"/>
    <w:rsid w:val="00A86301"/>
    <w:rsid w:val="00A864F2"/>
    <w:rsid w:val="00A86504"/>
    <w:rsid w:val="00A86543"/>
    <w:rsid w:val="00A86590"/>
    <w:rsid w:val="00A8659A"/>
    <w:rsid w:val="00A866EB"/>
    <w:rsid w:val="00A86809"/>
    <w:rsid w:val="00A868EC"/>
    <w:rsid w:val="00A868F5"/>
    <w:rsid w:val="00A86A79"/>
    <w:rsid w:val="00A86B0F"/>
    <w:rsid w:val="00A86BD4"/>
    <w:rsid w:val="00A86CAC"/>
    <w:rsid w:val="00A86CED"/>
    <w:rsid w:val="00A86D8F"/>
    <w:rsid w:val="00A86DFC"/>
    <w:rsid w:val="00A86F9C"/>
    <w:rsid w:val="00A871EE"/>
    <w:rsid w:val="00A8724A"/>
    <w:rsid w:val="00A8734E"/>
    <w:rsid w:val="00A875BC"/>
    <w:rsid w:val="00A875F4"/>
    <w:rsid w:val="00A8764C"/>
    <w:rsid w:val="00A87873"/>
    <w:rsid w:val="00A879CD"/>
    <w:rsid w:val="00A87A2A"/>
    <w:rsid w:val="00A87A49"/>
    <w:rsid w:val="00A87A84"/>
    <w:rsid w:val="00A87B40"/>
    <w:rsid w:val="00A87B55"/>
    <w:rsid w:val="00A87B5E"/>
    <w:rsid w:val="00A87C1B"/>
    <w:rsid w:val="00A87D91"/>
    <w:rsid w:val="00A87F31"/>
    <w:rsid w:val="00A87F60"/>
    <w:rsid w:val="00A87F79"/>
    <w:rsid w:val="00A90076"/>
    <w:rsid w:val="00A900E0"/>
    <w:rsid w:val="00A90223"/>
    <w:rsid w:val="00A9038D"/>
    <w:rsid w:val="00A903BF"/>
    <w:rsid w:val="00A903E3"/>
    <w:rsid w:val="00A90527"/>
    <w:rsid w:val="00A90599"/>
    <w:rsid w:val="00A906AF"/>
    <w:rsid w:val="00A90777"/>
    <w:rsid w:val="00A9078D"/>
    <w:rsid w:val="00A90799"/>
    <w:rsid w:val="00A90872"/>
    <w:rsid w:val="00A90891"/>
    <w:rsid w:val="00A908B8"/>
    <w:rsid w:val="00A90978"/>
    <w:rsid w:val="00A90A04"/>
    <w:rsid w:val="00A90A0E"/>
    <w:rsid w:val="00A90A97"/>
    <w:rsid w:val="00A90AD4"/>
    <w:rsid w:val="00A90BE5"/>
    <w:rsid w:val="00A90ECA"/>
    <w:rsid w:val="00A90F66"/>
    <w:rsid w:val="00A9128B"/>
    <w:rsid w:val="00A912BB"/>
    <w:rsid w:val="00A9135A"/>
    <w:rsid w:val="00A91372"/>
    <w:rsid w:val="00A9148E"/>
    <w:rsid w:val="00A914C0"/>
    <w:rsid w:val="00A914FD"/>
    <w:rsid w:val="00A916DB"/>
    <w:rsid w:val="00A916EC"/>
    <w:rsid w:val="00A916F1"/>
    <w:rsid w:val="00A917AE"/>
    <w:rsid w:val="00A91872"/>
    <w:rsid w:val="00A91889"/>
    <w:rsid w:val="00A919BA"/>
    <w:rsid w:val="00A91BBB"/>
    <w:rsid w:val="00A91BCB"/>
    <w:rsid w:val="00A91C39"/>
    <w:rsid w:val="00A91D05"/>
    <w:rsid w:val="00A91D1F"/>
    <w:rsid w:val="00A91D6C"/>
    <w:rsid w:val="00A91F08"/>
    <w:rsid w:val="00A91F75"/>
    <w:rsid w:val="00A92101"/>
    <w:rsid w:val="00A9211A"/>
    <w:rsid w:val="00A92302"/>
    <w:rsid w:val="00A924C2"/>
    <w:rsid w:val="00A92518"/>
    <w:rsid w:val="00A92551"/>
    <w:rsid w:val="00A928CF"/>
    <w:rsid w:val="00A9299B"/>
    <w:rsid w:val="00A92A31"/>
    <w:rsid w:val="00A92CE5"/>
    <w:rsid w:val="00A92D6A"/>
    <w:rsid w:val="00A92D6D"/>
    <w:rsid w:val="00A92DF1"/>
    <w:rsid w:val="00A92EDB"/>
    <w:rsid w:val="00A92FD0"/>
    <w:rsid w:val="00A93155"/>
    <w:rsid w:val="00A93179"/>
    <w:rsid w:val="00A931AA"/>
    <w:rsid w:val="00A93202"/>
    <w:rsid w:val="00A93205"/>
    <w:rsid w:val="00A93263"/>
    <w:rsid w:val="00A93265"/>
    <w:rsid w:val="00A932BC"/>
    <w:rsid w:val="00A93365"/>
    <w:rsid w:val="00A933FE"/>
    <w:rsid w:val="00A934AD"/>
    <w:rsid w:val="00A9355F"/>
    <w:rsid w:val="00A9360A"/>
    <w:rsid w:val="00A936A3"/>
    <w:rsid w:val="00A937CE"/>
    <w:rsid w:val="00A93880"/>
    <w:rsid w:val="00A9397D"/>
    <w:rsid w:val="00A93A06"/>
    <w:rsid w:val="00A93A52"/>
    <w:rsid w:val="00A93ADE"/>
    <w:rsid w:val="00A93AFF"/>
    <w:rsid w:val="00A93BC2"/>
    <w:rsid w:val="00A93C4F"/>
    <w:rsid w:val="00A93E1C"/>
    <w:rsid w:val="00A93F98"/>
    <w:rsid w:val="00A94063"/>
    <w:rsid w:val="00A940F1"/>
    <w:rsid w:val="00A94123"/>
    <w:rsid w:val="00A941AB"/>
    <w:rsid w:val="00A943FC"/>
    <w:rsid w:val="00A94601"/>
    <w:rsid w:val="00A946BB"/>
    <w:rsid w:val="00A94878"/>
    <w:rsid w:val="00A948E3"/>
    <w:rsid w:val="00A94A33"/>
    <w:rsid w:val="00A94A3B"/>
    <w:rsid w:val="00A94D0C"/>
    <w:rsid w:val="00A94D91"/>
    <w:rsid w:val="00A94E49"/>
    <w:rsid w:val="00A94EC0"/>
    <w:rsid w:val="00A94FDA"/>
    <w:rsid w:val="00A94FEC"/>
    <w:rsid w:val="00A95052"/>
    <w:rsid w:val="00A95073"/>
    <w:rsid w:val="00A95111"/>
    <w:rsid w:val="00A9517E"/>
    <w:rsid w:val="00A95389"/>
    <w:rsid w:val="00A9544D"/>
    <w:rsid w:val="00A95457"/>
    <w:rsid w:val="00A95518"/>
    <w:rsid w:val="00A955D4"/>
    <w:rsid w:val="00A9575F"/>
    <w:rsid w:val="00A957E3"/>
    <w:rsid w:val="00A95835"/>
    <w:rsid w:val="00A95AA7"/>
    <w:rsid w:val="00A95AA8"/>
    <w:rsid w:val="00A95BC5"/>
    <w:rsid w:val="00A95C0A"/>
    <w:rsid w:val="00A95CA0"/>
    <w:rsid w:val="00A95CAB"/>
    <w:rsid w:val="00A95D51"/>
    <w:rsid w:val="00A9608D"/>
    <w:rsid w:val="00A961A6"/>
    <w:rsid w:val="00A96250"/>
    <w:rsid w:val="00A9629C"/>
    <w:rsid w:val="00A96321"/>
    <w:rsid w:val="00A9633F"/>
    <w:rsid w:val="00A963E5"/>
    <w:rsid w:val="00A965B0"/>
    <w:rsid w:val="00A96798"/>
    <w:rsid w:val="00A9679C"/>
    <w:rsid w:val="00A967FA"/>
    <w:rsid w:val="00A968AD"/>
    <w:rsid w:val="00A968E5"/>
    <w:rsid w:val="00A96922"/>
    <w:rsid w:val="00A96961"/>
    <w:rsid w:val="00A96A4A"/>
    <w:rsid w:val="00A96B87"/>
    <w:rsid w:val="00A96CED"/>
    <w:rsid w:val="00A96D5F"/>
    <w:rsid w:val="00A96D79"/>
    <w:rsid w:val="00A96F59"/>
    <w:rsid w:val="00A96F93"/>
    <w:rsid w:val="00A96FC7"/>
    <w:rsid w:val="00A970E1"/>
    <w:rsid w:val="00A9714F"/>
    <w:rsid w:val="00A9715A"/>
    <w:rsid w:val="00A973CC"/>
    <w:rsid w:val="00A974CB"/>
    <w:rsid w:val="00A97732"/>
    <w:rsid w:val="00A97741"/>
    <w:rsid w:val="00A9776E"/>
    <w:rsid w:val="00A9792F"/>
    <w:rsid w:val="00A97973"/>
    <w:rsid w:val="00A97980"/>
    <w:rsid w:val="00A97B40"/>
    <w:rsid w:val="00A97B4F"/>
    <w:rsid w:val="00A97BB0"/>
    <w:rsid w:val="00A97C14"/>
    <w:rsid w:val="00A97D9F"/>
    <w:rsid w:val="00AA0349"/>
    <w:rsid w:val="00AA03D3"/>
    <w:rsid w:val="00AA04B6"/>
    <w:rsid w:val="00AA06A5"/>
    <w:rsid w:val="00AA092A"/>
    <w:rsid w:val="00AA0AEB"/>
    <w:rsid w:val="00AA0B1C"/>
    <w:rsid w:val="00AA0C00"/>
    <w:rsid w:val="00AA0D34"/>
    <w:rsid w:val="00AA0DDE"/>
    <w:rsid w:val="00AA100C"/>
    <w:rsid w:val="00AA118C"/>
    <w:rsid w:val="00AA14FC"/>
    <w:rsid w:val="00AA1523"/>
    <w:rsid w:val="00AA161A"/>
    <w:rsid w:val="00AA1629"/>
    <w:rsid w:val="00AA18D3"/>
    <w:rsid w:val="00AA195D"/>
    <w:rsid w:val="00AA19C9"/>
    <w:rsid w:val="00AA1AAD"/>
    <w:rsid w:val="00AA1B21"/>
    <w:rsid w:val="00AA1B28"/>
    <w:rsid w:val="00AA1B97"/>
    <w:rsid w:val="00AA1BD0"/>
    <w:rsid w:val="00AA1C16"/>
    <w:rsid w:val="00AA2005"/>
    <w:rsid w:val="00AA2075"/>
    <w:rsid w:val="00AA2078"/>
    <w:rsid w:val="00AA21A0"/>
    <w:rsid w:val="00AA23B9"/>
    <w:rsid w:val="00AA23EC"/>
    <w:rsid w:val="00AA24E3"/>
    <w:rsid w:val="00AA24E9"/>
    <w:rsid w:val="00AA2578"/>
    <w:rsid w:val="00AA25BE"/>
    <w:rsid w:val="00AA27E7"/>
    <w:rsid w:val="00AA280E"/>
    <w:rsid w:val="00AA2863"/>
    <w:rsid w:val="00AA28AD"/>
    <w:rsid w:val="00AA292B"/>
    <w:rsid w:val="00AA299D"/>
    <w:rsid w:val="00AA29ED"/>
    <w:rsid w:val="00AA2A09"/>
    <w:rsid w:val="00AA2A8B"/>
    <w:rsid w:val="00AA2AAC"/>
    <w:rsid w:val="00AA2BE3"/>
    <w:rsid w:val="00AA2C2A"/>
    <w:rsid w:val="00AA2C2F"/>
    <w:rsid w:val="00AA2DF0"/>
    <w:rsid w:val="00AA2F99"/>
    <w:rsid w:val="00AA300C"/>
    <w:rsid w:val="00AA3051"/>
    <w:rsid w:val="00AA3128"/>
    <w:rsid w:val="00AA320C"/>
    <w:rsid w:val="00AA321A"/>
    <w:rsid w:val="00AA322A"/>
    <w:rsid w:val="00AA32D6"/>
    <w:rsid w:val="00AA3399"/>
    <w:rsid w:val="00AA34E7"/>
    <w:rsid w:val="00AA3631"/>
    <w:rsid w:val="00AA383C"/>
    <w:rsid w:val="00AA3A1E"/>
    <w:rsid w:val="00AA3AE5"/>
    <w:rsid w:val="00AA3B9D"/>
    <w:rsid w:val="00AA3C34"/>
    <w:rsid w:val="00AA3C58"/>
    <w:rsid w:val="00AA3CFA"/>
    <w:rsid w:val="00AA3E57"/>
    <w:rsid w:val="00AA3F4E"/>
    <w:rsid w:val="00AA3F8F"/>
    <w:rsid w:val="00AA42C3"/>
    <w:rsid w:val="00AA43C2"/>
    <w:rsid w:val="00AA444E"/>
    <w:rsid w:val="00AA4454"/>
    <w:rsid w:val="00AA44BF"/>
    <w:rsid w:val="00AA4579"/>
    <w:rsid w:val="00AA45A9"/>
    <w:rsid w:val="00AA4640"/>
    <w:rsid w:val="00AA471A"/>
    <w:rsid w:val="00AA4724"/>
    <w:rsid w:val="00AA4741"/>
    <w:rsid w:val="00AA4835"/>
    <w:rsid w:val="00AA4AB8"/>
    <w:rsid w:val="00AA4BBC"/>
    <w:rsid w:val="00AA4BEB"/>
    <w:rsid w:val="00AA4D00"/>
    <w:rsid w:val="00AA4E43"/>
    <w:rsid w:val="00AA4E81"/>
    <w:rsid w:val="00AA4F14"/>
    <w:rsid w:val="00AA4F28"/>
    <w:rsid w:val="00AA4FB2"/>
    <w:rsid w:val="00AA5143"/>
    <w:rsid w:val="00AA5182"/>
    <w:rsid w:val="00AA533F"/>
    <w:rsid w:val="00AA5374"/>
    <w:rsid w:val="00AA53CF"/>
    <w:rsid w:val="00AA53F9"/>
    <w:rsid w:val="00AA54BC"/>
    <w:rsid w:val="00AA56C6"/>
    <w:rsid w:val="00AA56F1"/>
    <w:rsid w:val="00AA574C"/>
    <w:rsid w:val="00AA575B"/>
    <w:rsid w:val="00AA57D0"/>
    <w:rsid w:val="00AA593A"/>
    <w:rsid w:val="00AA5966"/>
    <w:rsid w:val="00AA5A9F"/>
    <w:rsid w:val="00AA5AD1"/>
    <w:rsid w:val="00AA5B3C"/>
    <w:rsid w:val="00AA5B4C"/>
    <w:rsid w:val="00AA5B7A"/>
    <w:rsid w:val="00AA5C4E"/>
    <w:rsid w:val="00AA5CA2"/>
    <w:rsid w:val="00AA5D48"/>
    <w:rsid w:val="00AA5DDF"/>
    <w:rsid w:val="00AA5F15"/>
    <w:rsid w:val="00AA5F7B"/>
    <w:rsid w:val="00AA5FAF"/>
    <w:rsid w:val="00AA60AF"/>
    <w:rsid w:val="00AA61D0"/>
    <w:rsid w:val="00AA6245"/>
    <w:rsid w:val="00AA63BA"/>
    <w:rsid w:val="00AA640E"/>
    <w:rsid w:val="00AA656F"/>
    <w:rsid w:val="00AA6631"/>
    <w:rsid w:val="00AA66E4"/>
    <w:rsid w:val="00AA67FB"/>
    <w:rsid w:val="00AA68D6"/>
    <w:rsid w:val="00AA68FB"/>
    <w:rsid w:val="00AA698B"/>
    <w:rsid w:val="00AA69A6"/>
    <w:rsid w:val="00AA6A47"/>
    <w:rsid w:val="00AA6CBE"/>
    <w:rsid w:val="00AA6CC4"/>
    <w:rsid w:val="00AA6CDE"/>
    <w:rsid w:val="00AA6DAB"/>
    <w:rsid w:val="00AA6E0A"/>
    <w:rsid w:val="00AA6EBB"/>
    <w:rsid w:val="00AA70BE"/>
    <w:rsid w:val="00AA716D"/>
    <w:rsid w:val="00AA73E5"/>
    <w:rsid w:val="00AA7507"/>
    <w:rsid w:val="00AA75E0"/>
    <w:rsid w:val="00AA76A7"/>
    <w:rsid w:val="00AA76A9"/>
    <w:rsid w:val="00AA7721"/>
    <w:rsid w:val="00AA777C"/>
    <w:rsid w:val="00AA77CF"/>
    <w:rsid w:val="00AA788F"/>
    <w:rsid w:val="00AA789F"/>
    <w:rsid w:val="00AA78DD"/>
    <w:rsid w:val="00AA794F"/>
    <w:rsid w:val="00AA7952"/>
    <w:rsid w:val="00AA7960"/>
    <w:rsid w:val="00AA7AA5"/>
    <w:rsid w:val="00AA7E1C"/>
    <w:rsid w:val="00AA7F04"/>
    <w:rsid w:val="00AA7F66"/>
    <w:rsid w:val="00AA7FA7"/>
    <w:rsid w:val="00AB0115"/>
    <w:rsid w:val="00AB022F"/>
    <w:rsid w:val="00AB0260"/>
    <w:rsid w:val="00AB02D4"/>
    <w:rsid w:val="00AB0316"/>
    <w:rsid w:val="00AB033A"/>
    <w:rsid w:val="00AB0477"/>
    <w:rsid w:val="00AB0531"/>
    <w:rsid w:val="00AB05C6"/>
    <w:rsid w:val="00AB0696"/>
    <w:rsid w:val="00AB06CE"/>
    <w:rsid w:val="00AB090A"/>
    <w:rsid w:val="00AB094B"/>
    <w:rsid w:val="00AB09A2"/>
    <w:rsid w:val="00AB0A56"/>
    <w:rsid w:val="00AB0B1C"/>
    <w:rsid w:val="00AB0B2B"/>
    <w:rsid w:val="00AB0CC3"/>
    <w:rsid w:val="00AB0CE0"/>
    <w:rsid w:val="00AB0E52"/>
    <w:rsid w:val="00AB1048"/>
    <w:rsid w:val="00AB1173"/>
    <w:rsid w:val="00AB1224"/>
    <w:rsid w:val="00AB123C"/>
    <w:rsid w:val="00AB12ED"/>
    <w:rsid w:val="00AB13A0"/>
    <w:rsid w:val="00AB1411"/>
    <w:rsid w:val="00AB15C6"/>
    <w:rsid w:val="00AB15F4"/>
    <w:rsid w:val="00AB16B8"/>
    <w:rsid w:val="00AB16C7"/>
    <w:rsid w:val="00AB1866"/>
    <w:rsid w:val="00AB19D6"/>
    <w:rsid w:val="00AB1B4C"/>
    <w:rsid w:val="00AB1B63"/>
    <w:rsid w:val="00AB1B97"/>
    <w:rsid w:val="00AB1D00"/>
    <w:rsid w:val="00AB1D3A"/>
    <w:rsid w:val="00AB1E1C"/>
    <w:rsid w:val="00AB1EFE"/>
    <w:rsid w:val="00AB1FAA"/>
    <w:rsid w:val="00AB1FAE"/>
    <w:rsid w:val="00AB2128"/>
    <w:rsid w:val="00AB216D"/>
    <w:rsid w:val="00AB221A"/>
    <w:rsid w:val="00AB23A5"/>
    <w:rsid w:val="00AB2456"/>
    <w:rsid w:val="00AB2522"/>
    <w:rsid w:val="00AB2593"/>
    <w:rsid w:val="00AB2604"/>
    <w:rsid w:val="00AB265E"/>
    <w:rsid w:val="00AB269C"/>
    <w:rsid w:val="00AB284B"/>
    <w:rsid w:val="00AB2B12"/>
    <w:rsid w:val="00AB2C4F"/>
    <w:rsid w:val="00AB2D3A"/>
    <w:rsid w:val="00AB2D3F"/>
    <w:rsid w:val="00AB2D47"/>
    <w:rsid w:val="00AB2E43"/>
    <w:rsid w:val="00AB2F33"/>
    <w:rsid w:val="00AB31D0"/>
    <w:rsid w:val="00AB31E8"/>
    <w:rsid w:val="00AB3288"/>
    <w:rsid w:val="00AB33EA"/>
    <w:rsid w:val="00AB34B7"/>
    <w:rsid w:val="00AB357B"/>
    <w:rsid w:val="00AB35D9"/>
    <w:rsid w:val="00AB3632"/>
    <w:rsid w:val="00AB3649"/>
    <w:rsid w:val="00AB3757"/>
    <w:rsid w:val="00AB3780"/>
    <w:rsid w:val="00AB37E7"/>
    <w:rsid w:val="00AB382B"/>
    <w:rsid w:val="00AB383E"/>
    <w:rsid w:val="00AB38AC"/>
    <w:rsid w:val="00AB38E7"/>
    <w:rsid w:val="00AB39B3"/>
    <w:rsid w:val="00AB3A0D"/>
    <w:rsid w:val="00AB3A11"/>
    <w:rsid w:val="00AB3ACE"/>
    <w:rsid w:val="00AB3B6B"/>
    <w:rsid w:val="00AB3B89"/>
    <w:rsid w:val="00AB3C81"/>
    <w:rsid w:val="00AB3DAD"/>
    <w:rsid w:val="00AB401B"/>
    <w:rsid w:val="00AB4023"/>
    <w:rsid w:val="00AB41F0"/>
    <w:rsid w:val="00AB4284"/>
    <w:rsid w:val="00AB42B9"/>
    <w:rsid w:val="00AB4363"/>
    <w:rsid w:val="00AB45BD"/>
    <w:rsid w:val="00AB47C8"/>
    <w:rsid w:val="00AB4806"/>
    <w:rsid w:val="00AB492D"/>
    <w:rsid w:val="00AB4AB6"/>
    <w:rsid w:val="00AB4AED"/>
    <w:rsid w:val="00AB4B01"/>
    <w:rsid w:val="00AB4B6E"/>
    <w:rsid w:val="00AB4B70"/>
    <w:rsid w:val="00AB4D31"/>
    <w:rsid w:val="00AB4E0A"/>
    <w:rsid w:val="00AB4FD1"/>
    <w:rsid w:val="00AB50A1"/>
    <w:rsid w:val="00AB5100"/>
    <w:rsid w:val="00AB5217"/>
    <w:rsid w:val="00AB5405"/>
    <w:rsid w:val="00AB5435"/>
    <w:rsid w:val="00AB54BD"/>
    <w:rsid w:val="00AB565E"/>
    <w:rsid w:val="00AB5693"/>
    <w:rsid w:val="00AB5718"/>
    <w:rsid w:val="00AB5869"/>
    <w:rsid w:val="00AB58C9"/>
    <w:rsid w:val="00AB5AA4"/>
    <w:rsid w:val="00AB5B2B"/>
    <w:rsid w:val="00AB5C48"/>
    <w:rsid w:val="00AB5C75"/>
    <w:rsid w:val="00AB5CD7"/>
    <w:rsid w:val="00AB5D96"/>
    <w:rsid w:val="00AB5DD5"/>
    <w:rsid w:val="00AB5E29"/>
    <w:rsid w:val="00AB5E2B"/>
    <w:rsid w:val="00AB5EDA"/>
    <w:rsid w:val="00AB5F21"/>
    <w:rsid w:val="00AB5F34"/>
    <w:rsid w:val="00AB60C4"/>
    <w:rsid w:val="00AB6113"/>
    <w:rsid w:val="00AB616C"/>
    <w:rsid w:val="00AB62B6"/>
    <w:rsid w:val="00AB63E2"/>
    <w:rsid w:val="00AB662F"/>
    <w:rsid w:val="00AB6671"/>
    <w:rsid w:val="00AB685E"/>
    <w:rsid w:val="00AB69FB"/>
    <w:rsid w:val="00AB69FF"/>
    <w:rsid w:val="00AB6B1B"/>
    <w:rsid w:val="00AB6C05"/>
    <w:rsid w:val="00AB6CAA"/>
    <w:rsid w:val="00AB6D9E"/>
    <w:rsid w:val="00AB6DC4"/>
    <w:rsid w:val="00AB6F23"/>
    <w:rsid w:val="00AB6FAE"/>
    <w:rsid w:val="00AB710F"/>
    <w:rsid w:val="00AB715B"/>
    <w:rsid w:val="00AB71A4"/>
    <w:rsid w:val="00AB71FF"/>
    <w:rsid w:val="00AB73C8"/>
    <w:rsid w:val="00AB747E"/>
    <w:rsid w:val="00AB75E4"/>
    <w:rsid w:val="00AB7639"/>
    <w:rsid w:val="00AB767A"/>
    <w:rsid w:val="00AB76F6"/>
    <w:rsid w:val="00AB771F"/>
    <w:rsid w:val="00AB77FA"/>
    <w:rsid w:val="00AB7816"/>
    <w:rsid w:val="00AB7873"/>
    <w:rsid w:val="00AB78CE"/>
    <w:rsid w:val="00AB794C"/>
    <w:rsid w:val="00AB7ACA"/>
    <w:rsid w:val="00AB7C8E"/>
    <w:rsid w:val="00AB7D89"/>
    <w:rsid w:val="00AB7E0F"/>
    <w:rsid w:val="00AC0009"/>
    <w:rsid w:val="00AC0012"/>
    <w:rsid w:val="00AC007A"/>
    <w:rsid w:val="00AC008A"/>
    <w:rsid w:val="00AC00BC"/>
    <w:rsid w:val="00AC010A"/>
    <w:rsid w:val="00AC01C3"/>
    <w:rsid w:val="00AC0475"/>
    <w:rsid w:val="00AC053A"/>
    <w:rsid w:val="00AC0719"/>
    <w:rsid w:val="00AC0789"/>
    <w:rsid w:val="00AC07F2"/>
    <w:rsid w:val="00AC0903"/>
    <w:rsid w:val="00AC091B"/>
    <w:rsid w:val="00AC0985"/>
    <w:rsid w:val="00AC098A"/>
    <w:rsid w:val="00AC09DB"/>
    <w:rsid w:val="00AC0AD8"/>
    <w:rsid w:val="00AC0B78"/>
    <w:rsid w:val="00AC0B7A"/>
    <w:rsid w:val="00AC0BE3"/>
    <w:rsid w:val="00AC0DBF"/>
    <w:rsid w:val="00AC0DD6"/>
    <w:rsid w:val="00AC0F64"/>
    <w:rsid w:val="00AC0FAC"/>
    <w:rsid w:val="00AC0FB2"/>
    <w:rsid w:val="00AC10F1"/>
    <w:rsid w:val="00AC113F"/>
    <w:rsid w:val="00AC1242"/>
    <w:rsid w:val="00AC142B"/>
    <w:rsid w:val="00AC145B"/>
    <w:rsid w:val="00AC1536"/>
    <w:rsid w:val="00AC1651"/>
    <w:rsid w:val="00AC1653"/>
    <w:rsid w:val="00AC1668"/>
    <w:rsid w:val="00AC1678"/>
    <w:rsid w:val="00AC167E"/>
    <w:rsid w:val="00AC1954"/>
    <w:rsid w:val="00AC1A30"/>
    <w:rsid w:val="00AC1A40"/>
    <w:rsid w:val="00AC1ABE"/>
    <w:rsid w:val="00AC1C39"/>
    <w:rsid w:val="00AC1CA1"/>
    <w:rsid w:val="00AC1E39"/>
    <w:rsid w:val="00AC1ECD"/>
    <w:rsid w:val="00AC1F47"/>
    <w:rsid w:val="00AC2009"/>
    <w:rsid w:val="00AC2140"/>
    <w:rsid w:val="00AC220A"/>
    <w:rsid w:val="00AC22E7"/>
    <w:rsid w:val="00AC2307"/>
    <w:rsid w:val="00AC24BA"/>
    <w:rsid w:val="00AC2547"/>
    <w:rsid w:val="00AC28D5"/>
    <w:rsid w:val="00AC28EF"/>
    <w:rsid w:val="00AC29A0"/>
    <w:rsid w:val="00AC2B78"/>
    <w:rsid w:val="00AC2B9B"/>
    <w:rsid w:val="00AC2C2D"/>
    <w:rsid w:val="00AC2D27"/>
    <w:rsid w:val="00AC2D50"/>
    <w:rsid w:val="00AC2DA4"/>
    <w:rsid w:val="00AC2DD1"/>
    <w:rsid w:val="00AC2EB6"/>
    <w:rsid w:val="00AC30E0"/>
    <w:rsid w:val="00AC3192"/>
    <w:rsid w:val="00AC3375"/>
    <w:rsid w:val="00AC358E"/>
    <w:rsid w:val="00AC35E8"/>
    <w:rsid w:val="00AC3799"/>
    <w:rsid w:val="00AC37E9"/>
    <w:rsid w:val="00AC3884"/>
    <w:rsid w:val="00AC3897"/>
    <w:rsid w:val="00AC39BC"/>
    <w:rsid w:val="00AC3A24"/>
    <w:rsid w:val="00AC3A4A"/>
    <w:rsid w:val="00AC3A5F"/>
    <w:rsid w:val="00AC3AF1"/>
    <w:rsid w:val="00AC3AF4"/>
    <w:rsid w:val="00AC3CA0"/>
    <w:rsid w:val="00AC3D5A"/>
    <w:rsid w:val="00AC3D5C"/>
    <w:rsid w:val="00AC3DA5"/>
    <w:rsid w:val="00AC3DF3"/>
    <w:rsid w:val="00AC3EBF"/>
    <w:rsid w:val="00AC3EC1"/>
    <w:rsid w:val="00AC3FD3"/>
    <w:rsid w:val="00AC4065"/>
    <w:rsid w:val="00AC40DE"/>
    <w:rsid w:val="00AC4136"/>
    <w:rsid w:val="00AC41A8"/>
    <w:rsid w:val="00AC4227"/>
    <w:rsid w:val="00AC423C"/>
    <w:rsid w:val="00AC4259"/>
    <w:rsid w:val="00AC43A0"/>
    <w:rsid w:val="00AC443A"/>
    <w:rsid w:val="00AC44F2"/>
    <w:rsid w:val="00AC4543"/>
    <w:rsid w:val="00AC462A"/>
    <w:rsid w:val="00AC469F"/>
    <w:rsid w:val="00AC471D"/>
    <w:rsid w:val="00AC48F2"/>
    <w:rsid w:val="00AC4941"/>
    <w:rsid w:val="00AC49E5"/>
    <w:rsid w:val="00AC4A34"/>
    <w:rsid w:val="00AC4C24"/>
    <w:rsid w:val="00AC4C2A"/>
    <w:rsid w:val="00AC4EB1"/>
    <w:rsid w:val="00AC4FA8"/>
    <w:rsid w:val="00AC4FE7"/>
    <w:rsid w:val="00AC5014"/>
    <w:rsid w:val="00AC50DF"/>
    <w:rsid w:val="00AC50E8"/>
    <w:rsid w:val="00AC51A9"/>
    <w:rsid w:val="00AC51D6"/>
    <w:rsid w:val="00AC52AB"/>
    <w:rsid w:val="00AC5321"/>
    <w:rsid w:val="00AC532F"/>
    <w:rsid w:val="00AC5480"/>
    <w:rsid w:val="00AC5489"/>
    <w:rsid w:val="00AC557D"/>
    <w:rsid w:val="00AC55D0"/>
    <w:rsid w:val="00AC562E"/>
    <w:rsid w:val="00AC56B3"/>
    <w:rsid w:val="00AC5780"/>
    <w:rsid w:val="00AC57E1"/>
    <w:rsid w:val="00AC58A6"/>
    <w:rsid w:val="00AC58CA"/>
    <w:rsid w:val="00AC5904"/>
    <w:rsid w:val="00AC5952"/>
    <w:rsid w:val="00AC5A85"/>
    <w:rsid w:val="00AC5C4F"/>
    <w:rsid w:val="00AC5C7A"/>
    <w:rsid w:val="00AC5CB6"/>
    <w:rsid w:val="00AC5D07"/>
    <w:rsid w:val="00AC5D08"/>
    <w:rsid w:val="00AC5D1C"/>
    <w:rsid w:val="00AC5D1F"/>
    <w:rsid w:val="00AC5DAD"/>
    <w:rsid w:val="00AC5E66"/>
    <w:rsid w:val="00AC5EAB"/>
    <w:rsid w:val="00AC5FBB"/>
    <w:rsid w:val="00AC602A"/>
    <w:rsid w:val="00AC604F"/>
    <w:rsid w:val="00AC620E"/>
    <w:rsid w:val="00AC6357"/>
    <w:rsid w:val="00AC637D"/>
    <w:rsid w:val="00AC64CC"/>
    <w:rsid w:val="00AC64F4"/>
    <w:rsid w:val="00AC654A"/>
    <w:rsid w:val="00AC6596"/>
    <w:rsid w:val="00AC671F"/>
    <w:rsid w:val="00AC68F0"/>
    <w:rsid w:val="00AC692A"/>
    <w:rsid w:val="00AC6A88"/>
    <w:rsid w:val="00AC6AFD"/>
    <w:rsid w:val="00AC6E57"/>
    <w:rsid w:val="00AC6FB8"/>
    <w:rsid w:val="00AC7042"/>
    <w:rsid w:val="00AC7057"/>
    <w:rsid w:val="00AC70BB"/>
    <w:rsid w:val="00AC715C"/>
    <w:rsid w:val="00AC71D2"/>
    <w:rsid w:val="00AC740F"/>
    <w:rsid w:val="00AC745C"/>
    <w:rsid w:val="00AC749B"/>
    <w:rsid w:val="00AC74B0"/>
    <w:rsid w:val="00AC75C7"/>
    <w:rsid w:val="00AC764C"/>
    <w:rsid w:val="00AC76E1"/>
    <w:rsid w:val="00AC77E0"/>
    <w:rsid w:val="00AC78CA"/>
    <w:rsid w:val="00AC78EA"/>
    <w:rsid w:val="00AC79A3"/>
    <w:rsid w:val="00AC79D3"/>
    <w:rsid w:val="00AC79D4"/>
    <w:rsid w:val="00AC79EB"/>
    <w:rsid w:val="00AC7B2A"/>
    <w:rsid w:val="00AC7B91"/>
    <w:rsid w:val="00AC7C82"/>
    <w:rsid w:val="00AC7CA0"/>
    <w:rsid w:val="00AC7D25"/>
    <w:rsid w:val="00AC7E1A"/>
    <w:rsid w:val="00AC7EC0"/>
    <w:rsid w:val="00AD0060"/>
    <w:rsid w:val="00AD006C"/>
    <w:rsid w:val="00AD00F4"/>
    <w:rsid w:val="00AD0124"/>
    <w:rsid w:val="00AD012B"/>
    <w:rsid w:val="00AD0164"/>
    <w:rsid w:val="00AD051B"/>
    <w:rsid w:val="00AD05C5"/>
    <w:rsid w:val="00AD065B"/>
    <w:rsid w:val="00AD06D5"/>
    <w:rsid w:val="00AD07D0"/>
    <w:rsid w:val="00AD0850"/>
    <w:rsid w:val="00AD089B"/>
    <w:rsid w:val="00AD08F8"/>
    <w:rsid w:val="00AD0911"/>
    <w:rsid w:val="00AD0989"/>
    <w:rsid w:val="00AD0AA6"/>
    <w:rsid w:val="00AD0BDA"/>
    <w:rsid w:val="00AD0CDF"/>
    <w:rsid w:val="00AD0D37"/>
    <w:rsid w:val="00AD0E7C"/>
    <w:rsid w:val="00AD0F3D"/>
    <w:rsid w:val="00AD0F6D"/>
    <w:rsid w:val="00AD10D5"/>
    <w:rsid w:val="00AD1125"/>
    <w:rsid w:val="00AD119D"/>
    <w:rsid w:val="00AD11A3"/>
    <w:rsid w:val="00AD1207"/>
    <w:rsid w:val="00AD134C"/>
    <w:rsid w:val="00AD1376"/>
    <w:rsid w:val="00AD1391"/>
    <w:rsid w:val="00AD1422"/>
    <w:rsid w:val="00AD14B8"/>
    <w:rsid w:val="00AD15FD"/>
    <w:rsid w:val="00AD18AC"/>
    <w:rsid w:val="00AD1AB3"/>
    <w:rsid w:val="00AD1B8A"/>
    <w:rsid w:val="00AD1BBD"/>
    <w:rsid w:val="00AD1C29"/>
    <w:rsid w:val="00AD1EA9"/>
    <w:rsid w:val="00AD1F7A"/>
    <w:rsid w:val="00AD24C6"/>
    <w:rsid w:val="00AD2616"/>
    <w:rsid w:val="00AD2643"/>
    <w:rsid w:val="00AD26AC"/>
    <w:rsid w:val="00AD27F5"/>
    <w:rsid w:val="00AD28F6"/>
    <w:rsid w:val="00AD2904"/>
    <w:rsid w:val="00AD294E"/>
    <w:rsid w:val="00AD299D"/>
    <w:rsid w:val="00AD29D6"/>
    <w:rsid w:val="00AD2A60"/>
    <w:rsid w:val="00AD2A6D"/>
    <w:rsid w:val="00AD2C45"/>
    <w:rsid w:val="00AD2C60"/>
    <w:rsid w:val="00AD2C72"/>
    <w:rsid w:val="00AD2C85"/>
    <w:rsid w:val="00AD2C9B"/>
    <w:rsid w:val="00AD2E1F"/>
    <w:rsid w:val="00AD2E4A"/>
    <w:rsid w:val="00AD30DD"/>
    <w:rsid w:val="00AD3151"/>
    <w:rsid w:val="00AD3201"/>
    <w:rsid w:val="00AD34EB"/>
    <w:rsid w:val="00AD356A"/>
    <w:rsid w:val="00AD3819"/>
    <w:rsid w:val="00AD39D9"/>
    <w:rsid w:val="00AD3A6D"/>
    <w:rsid w:val="00AD3B9D"/>
    <w:rsid w:val="00AD3E72"/>
    <w:rsid w:val="00AD3F96"/>
    <w:rsid w:val="00AD3F9F"/>
    <w:rsid w:val="00AD4069"/>
    <w:rsid w:val="00AD4193"/>
    <w:rsid w:val="00AD422D"/>
    <w:rsid w:val="00AD439D"/>
    <w:rsid w:val="00AD4553"/>
    <w:rsid w:val="00AD45CF"/>
    <w:rsid w:val="00AD4666"/>
    <w:rsid w:val="00AD47CC"/>
    <w:rsid w:val="00AD4863"/>
    <w:rsid w:val="00AD491C"/>
    <w:rsid w:val="00AD4BF1"/>
    <w:rsid w:val="00AD4CBC"/>
    <w:rsid w:val="00AD4CDC"/>
    <w:rsid w:val="00AD4D3E"/>
    <w:rsid w:val="00AD4E24"/>
    <w:rsid w:val="00AD5001"/>
    <w:rsid w:val="00AD5022"/>
    <w:rsid w:val="00AD5203"/>
    <w:rsid w:val="00AD5247"/>
    <w:rsid w:val="00AD52CE"/>
    <w:rsid w:val="00AD532B"/>
    <w:rsid w:val="00AD534F"/>
    <w:rsid w:val="00AD54E5"/>
    <w:rsid w:val="00AD5605"/>
    <w:rsid w:val="00AD5623"/>
    <w:rsid w:val="00AD57C8"/>
    <w:rsid w:val="00AD58D3"/>
    <w:rsid w:val="00AD59D4"/>
    <w:rsid w:val="00AD5A13"/>
    <w:rsid w:val="00AD5A6A"/>
    <w:rsid w:val="00AD5A73"/>
    <w:rsid w:val="00AD5AE6"/>
    <w:rsid w:val="00AD5B64"/>
    <w:rsid w:val="00AD5BFC"/>
    <w:rsid w:val="00AD5C63"/>
    <w:rsid w:val="00AD5E74"/>
    <w:rsid w:val="00AD5EBE"/>
    <w:rsid w:val="00AD5F9C"/>
    <w:rsid w:val="00AD61AA"/>
    <w:rsid w:val="00AD636B"/>
    <w:rsid w:val="00AD6409"/>
    <w:rsid w:val="00AD6573"/>
    <w:rsid w:val="00AD6696"/>
    <w:rsid w:val="00AD6746"/>
    <w:rsid w:val="00AD67BD"/>
    <w:rsid w:val="00AD688D"/>
    <w:rsid w:val="00AD68E1"/>
    <w:rsid w:val="00AD695D"/>
    <w:rsid w:val="00AD6961"/>
    <w:rsid w:val="00AD6B32"/>
    <w:rsid w:val="00AD6BD3"/>
    <w:rsid w:val="00AD6C8E"/>
    <w:rsid w:val="00AD6CD4"/>
    <w:rsid w:val="00AD6DC8"/>
    <w:rsid w:val="00AD6DD2"/>
    <w:rsid w:val="00AD6E21"/>
    <w:rsid w:val="00AD6EDD"/>
    <w:rsid w:val="00AD6F03"/>
    <w:rsid w:val="00AD6F9B"/>
    <w:rsid w:val="00AD7156"/>
    <w:rsid w:val="00AD749A"/>
    <w:rsid w:val="00AD74EE"/>
    <w:rsid w:val="00AD7533"/>
    <w:rsid w:val="00AD75A8"/>
    <w:rsid w:val="00AD75FE"/>
    <w:rsid w:val="00AD7613"/>
    <w:rsid w:val="00AD76A3"/>
    <w:rsid w:val="00AD775F"/>
    <w:rsid w:val="00AD778F"/>
    <w:rsid w:val="00AD77FB"/>
    <w:rsid w:val="00AD7928"/>
    <w:rsid w:val="00AD7A03"/>
    <w:rsid w:val="00AD7A1B"/>
    <w:rsid w:val="00AD7A1F"/>
    <w:rsid w:val="00AD7B6B"/>
    <w:rsid w:val="00AD7B7F"/>
    <w:rsid w:val="00AD7B9F"/>
    <w:rsid w:val="00AD7CD4"/>
    <w:rsid w:val="00AD7E48"/>
    <w:rsid w:val="00AD7F2E"/>
    <w:rsid w:val="00AD7FA3"/>
    <w:rsid w:val="00AE0008"/>
    <w:rsid w:val="00AE0388"/>
    <w:rsid w:val="00AE041D"/>
    <w:rsid w:val="00AE0426"/>
    <w:rsid w:val="00AE0428"/>
    <w:rsid w:val="00AE044A"/>
    <w:rsid w:val="00AE044E"/>
    <w:rsid w:val="00AE0462"/>
    <w:rsid w:val="00AE0513"/>
    <w:rsid w:val="00AE055B"/>
    <w:rsid w:val="00AE056B"/>
    <w:rsid w:val="00AE0636"/>
    <w:rsid w:val="00AE06E9"/>
    <w:rsid w:val="00AE0731"/>
    <w:rsid w:val="00AE07EE"/>
    <w:rsid w:val="00AE0837"/>
    <w:rsid w:val="00AE0887"/>
    <w:rsid w:val="00AE09DF"/>
    <w:rsid w:val="00AE0A13"/>
    <w:rsid w:val="00AE0A2B"/>
    <w:rsid w:val="00AE0BA4"/>
    <w:rsid w:val="00AE0C03"/>
    <w:rsid w:val="00AE0C35"/>
    <w:rsid w:val="00AE0C51"/>
    <w:rsid w:val="00AE0D5A"/>
    <w:rsid w:val="00AE0DD1"/>
    <w:rsid w:val="00AE0E3A"/>
    <w:rsid w:val="00AE0E85"/>
    <w:rsid w:val="00AE102A"/>
    <w:rsid w:val="00AE11E2"/>
    <w:rsid w:val="00AE1208"/>
    <w:rsid w:val="00AE13CE"/>
    <w:rsid w:val="00AE14DC"/>
    <w:rsid w:val="00AE14ED"/>
    <w:rsid w:val="00AE14F5"/>
    <w:rsid w:val="00AE1591"/>
    <w:rsid w:val="00AE15AE"/>
    <w:rsid w:val="00AE17AF"/>
    <w:rsid w:val="00AE17B8"/>
    <w:rsid w:val="00AE18CE"/>
    <w:rsid w:val="00AE19C5"/>
    <w:rsid w:val="00AE19C7"/>
    <w:rsid w:val="00AE19F5"/>
    <w:rsid w:val="00AE1B60"/>
    <w:rsid w:val="00AE1C42"/>
    <w:rsid w:val="00AE1DEC"/>
    <w:rsid w:val="00AE1E4D"/>
    <w:rsid w:val="00AE1E83"/>
    <w:rsid w:val="00AE1ED7"/>
    <w:rsid w:val="00AE1F29"/>
    <w:rsid w:val="00AE207C"/>
    <w:rsid w:val="00AE2155"/>
    <w:rsid w:val="00AE21E5"/>
    <w:rsid w:val="00AE2394"/>
    <w:rsid w:val="00AE2456"/>
    <w:rsid w:val="00AE245D"/>
    <w:rsid w:val="00AE24A4"/>
    <w:rsid w:val="00AE260B"/>
    <w:rsid w:val="00AE2690"/>
    <w:rsid w:val="00AE272F"/>
    <w:rsid w:val="00AE27D4"/>
    <w:rsid w:val="00AE2800"/>
    <w:rsid w:val="00AE28A8"/>
    <w:rsid w:val="00AE298D"/>
    <w:rsid w:val="00AE2A9E"/>
    <w:rsid w:val="00AE2AC7"/>
    <w:rsid w:val="00AE2C01"/>
    <w:rsid w:val="00AE2C5D"/>
    <w:rsid w:val="00AE2CB3"/>
    <w:rsid w:val="00AE2D42"/>
    <w:rsid w:val="00AE2D8D"/>
    <w:rsid w:val="00AE2E74"/>
    <w:rsid w:val="00AE2EA9"/>
    <w:rsid w:val="00AE2EAD"/>
    <w:rsid w:val="00AE2EE6"/>
    <w:rsid w:val="00AE2F15"/>
    <w:rsid w:val="00AE2FCF"/>
    <w:rsid w:val="00AE2FD7"/>
    <w:rsid w:val="00AE3052"/>
    <w:rsid w:val="00AE3063"/>
    <w:rsid w:val="00AE31B9"/>
    <w:rsid w:val="00AE3277"/>
    <w:rsid w:val="00AE33A1"/>
    <w:rsid w:val="00AE33D0"/>
    <w:rsid w:val="00AE34CD"/>
    <w:rsid w:val="00AE351C"/>
    <w:rsid w:val="00AE35C6"/>
    <w:rsid w:val="00AE35F5"/>
    <w:rsid w:val="00AE37AB"/>
    <w:rsid w:val="00AE382D"/>
    <w:rsid w:val="00AE382E"/>
    <w:rsid w:val="00AE3862"/>
    <w:rsid w:val="00AE38D4"/>
    <w:rsid w:val="00AE38D6"/>
    <w:rsid w:val="00AE39D5"/>
    <w:rsid w:val="00AE3ACE"/>
    <w:rsid w:val="00AE3BB9"/>
    <w:rsid w:val="00AE3D82"/>
    <w:rsid w:val="00AE3DE2"/>
    <w:rsid w:val="00AE3E63"/>
    <w:rsid w:val="00AE3E79"/>
    <w:rsid w:val="00AE3F7F"/>
    <w:rsid w:val="00AE3FF1"/>
    <w:rsid w:val="00AE3FFC"/>
    <w:rsid w:val="00AE4001"/>
    <w:rsid w:val="00AE411B"/>
    <w:rsid w:val="00AE415C"/>
    <w:rsid w:val="00AE416E"/>
    <w:rsid w:val="00AE434B"/>
    <w:rsid w:val="00AE44CC"/>
    <w:rsid w:val="00AE4528"/>
    <w:rsid w:val="00AE46E7"/>
    <w:rsid w:val="00AE46F8"/>
    <w:rsid w:val="00AE4748"/>
    <w:rsid w:val="00AE485B"/>
    <w:rsid w:val="00AE4872"/>
    <w:rsid w:val="00AE4900"/>
    <w:rsid w:val="00AE4935"/>
    <w:rsid w:val="00AE4948"/>
    <w:rsid w:val="00AE497D"/>
    <w:rsid w:val="00AE4A88"/>
    <w:rsid w:val="00AE4A91"/>
    <w:rsid w:val="00AE4C05"/>
    <w:rsid w:val="00AE4C09"/>
    <w:rsid w:val="00AE4CB2"/>
    <w:rsid w:val="00AE4E12"/>
    <w:rsid w:val="00AE4E3C"/>
    <w:rsid w:val="00AE4ECF"/>
    <w:rsid w:val="00AE4FE1"/>
    <w:rsid w:val="00AE4FEE"/>
    <w:rsid w:val="00AE5099"/>
    <w:rsid w:val="00AE512D"/>
    <w:rsid w:val="00AE5243"/>
    <w:rsid w:val="00AE528D"/>
    <w:rsid w:val="00AE53DA"/>
    <w:rsid w:val="00AE5408"/>
    <w:rsid w:val="00AE54A9"/>
    <w:rsid w:val="00AE54F2"/>
    <w:rsid w:val="00AE552D"/>
    <w:rsid w:val="00AE55FC"/>
    <w:rsid w:val="00AE5648"/>
    <w:rsid w:val="00AE56B1"/>
    <w:rsid w:val="00AE56C6"/>
    <w:rsid w:val="00AE585C"/>
    <w:rsid w:val="00AE586B"/>
    <w:rsid w:val="00AE592F"/>
    <w:rsid w:val="00AE5A44"/>
    <w:rsid w:val="00AE5C0D"/>
    <w:rsid w:val="00AE5C33"/>
    <w:rsid w:val="00AE5D4D"/>
    <w:rsid w:val="00AE5E0B"/>
    <w:rsid w:val="00AE5EBA"/>
    <w:rsid w:val="00AE5EF6"/>
    <w:rsid w:val="00AE60CA"/>
    <w:rsid w:val="00AE61AC"/>
    <w:rsid w:val="00AE62C6"/>
    <w:rsid w:val="00AE6509"/>
    <w:rsid w:val="00AE6573"/>
    <w:rsid w:val="00AE67C2"/>
    <w:rsid w:val="00AE692B"/>
    <w:rsid w:val="00AE6938"/>
    <w:rsid w:val="00AE69AD"/>
    <w:rsid w:val="00AE69B1"/>
    <w:rsid w:val="00AE6B05"/>
    <w:rsid w:val="00AE6B47"/>
    <w:rsid w:val="00AE6B63"/>
    <w:rsid w:val="00AE6BF9"/>
    <w:rsid w:val="00AE6C52"/>
    <w:rsid w:val="00AE6E48"/>
    <w:rsid w:val="00AE6E81"/>
    <w:rsid w:val="00AE6F95"/>
    <w:rsid w:val="00AE6FB2"/>
    <w:rsid w:val="00AE7110"/>
    <w:rsid w:val="00AE711E"/>
    <w:rsid w:val="00AE73CC"/>
    <w:rsid w:val="00AE769C"/>
    <w:rsid w:val="00AE78DF"/>
    <w:rsid w:val="00AE796A"/>
    <w:rsid w:val="00AE7A61"/>
    <w:rsid w:val="00AE7C3D"/>
    <w:rsid w:val="00AE7CD3"/>
    <w:rsid w:val="00AE7E07"/>
    <w:rsid w:val="00AE7EA4"/>
    <w:rsid w:val="00AF01D0"/>
    <w:rsid w:val="00AF02D5"/>
    <w:rsid w:val="00AF034C"/>
    <w:rsid w:val="00AF039A"/>
    <w:rsid w:val="00AF0610"/>
    <w:rsid w:val="00AF062A"/>
    <w:rsid w:val="00AF0695"/>
    <w:rsid w:val="00AF08F9"/>
    <w:rsid w:val="00AF0AD0"/>
    <w:rsid w:val="00AF0B27"/>
    <w:rsid w:val="00AF0B73"/>
    <w:rsid w:val="00AF0CAC"/>
    <w:rsid w:val="00AF0D56"/>
    <w:rsid w:val="00AF0DF6"/>
    <w:rsid w:val="00AF11BC"/>
    <w:rsid w:val="00AF128F"/>
    <w:rsid w:val="00AF1297"/>
    <w:rsid w:val="00AF12BC"/>
    <w:rsid w:val="00AF136F"/>
    <w:rsid w:val="00AF138F"/>
    <w:rsid w:val="00AF13E5"/>
    <w:rsid w:val="00AF149D"/>
    <w:rsid w:val="00AF159A"/>
    <w:rsid w:val="00AF161A"/>
    <w:rsid w:val="00AF1646"/>
    <w:rsid w:val="00AF1670"/>
    <w:rsid w:val="00AF173B"/>
    <w:rsid w:val="00AF1791"/>
    <w:rsid w:val="00AF1796"/>
    <w:rsid w:val="00AF1811"/>
    <w:rsid w:val="00AF18ED"/>
    <w:rsid w:val="00AF19BD"/>
    <w:rsid w:val="00AF1A1F"/>
    <w:rsid w:val="00AF1B09"/>
    <w:rsid w:val="00AF1BCE"/>
    <w:rsid w:val="00AF1EAF"/>
    <w:rsid w:val="00AF20F8"/>
    <w:rsid w:val="00AF21F7"/>
    <w:rsid w:val="00AF227F"/>
    <w:rsid w:val="00AF22C9"/>
    <w:rsid w:val="00AF23F6"/>
    <w:rsid w:val="00AF2410"/>
    <w:rsid w:val="00AF2554"/>
    <w:rsid w:val="00AF25F5"/>
    <w:rsid w:val="00AF2714"/>
    <w:rsid w:val="00AF282A"/>
    <w:rsid w:val="00AF28F5"/>
    <w:rsid w:val="00AF2920"/>
    <w:rsid w:val="00AF2936"/>
    <w:rsid w:val="00AF2A3B"/>
    <w:rsid w:val="00AF2B03"/>
    <w:rsid w:val="00AF2C0C"/>
    <w:rsid w:val="00AF2D5A"/>
    <w:rsid w:val="00AF2DC5"/>
    <w:rsid w:val="00AF307B"/>
    <w:rsid w:val="00AF30C9"/>
    <w:rsid w:val="00AF30D2"/>
    <w:rsid w:val="00AF316D"/>
    <w:rsid w:val="00AF32F8"/>
    <w:rsid w:val="00AF337A"/>
    <w:rsid w:val="00AF3444"/>
    <w:rsid w:val="00AF357D"/>
    <w:rsid w:val="00AF35DA"/>
    <w:rsid w:val="00AF360A"/>
    <w:rsid w:val="00AF3662"/>
    <w:rsid w:val="00AF3673"/>
    <w:rsid w:val="00AF369B"/>
    <w:rsid w:val="00AF37DE"/>
    <w:rsid w:val="00AF37E0"/>
    <w:rsid w:val="00AF3807"/>
    <w:rsid w:val="00AF38A1"/>
    <w:rsid w:val="00AF39B0"/>
    <w:rsid w:val="00AF3AB6"/>
    <w:rsid w:val="00AF3BF6"/>
    <w:rsid w:val="00AF3CB2"/>
    <w:rsid w:val="00AF3CDD"/>
    <w:rsid w:val="00AF3D46"/>
    <w:rsid w:val="00AF3E54"/>
    <w:rsid w:val="00AF3EC5"/>
    <w:rsid w:val="00AF3F20"/>
    <w:rsid w:val="00AF3FF1"/>
    <w:rsid w:val="00AF4016"/>
    <w:rsid w:val="00AF40D6"/>
    <w:rsid w:val="00AF4132"/>
    <w:rsid w:val="00AF4161"/>
    <w:rsid w:val="00AF4214"/>
    <w:rsid w:val="00AF423E"/>
    <w:rsid w:val="00AF4270"/>
    <w:rsid w:val="00AF43B1"/>
    <w:rsid w:val="00AF440A"/>
    <w:rsid w:val="00AF44B3"/>
    <w:rsid w:val="00AF44C9"/>
    <w:rsid w:val="00AF452C"/>
    <w:rsid w:val="00AF45E0"/>
    <w:rsid w:val="00AF4616"/>
    <w:rsid w:val="00AF4872"/>
    <w:rsid w:val="00AF496B"/>
    <w:rsid w:val="00AF49B8"/>
    <w:rsid w:val="00AF49C4"/>
    <w:rsid w:val="00AF4A70"/>
    <w:rsid w:val="00AF4A8E"/>
    <w:rsid w:val="00AF4AC3"/>
    <w:rsid w:val="00AF4B86"/>
    <w:rsid w:val="00AF4BCA"/>
    <w:rsid w:val="00AF4CE2"/>
    <w:rsid w:val="00AF4CEE"/>
    <w:rsid w:val="00AF4DBC"/>
    <w:rsid w:val="00AF4E4D"/>
    <w:rsid w:val="00AF4E79"/>
    <w:rsid w:val="00AF4EF8"/>
    <w:rsid w:val="00AF4F00"/>
    <w:rsid w:val="00AF4F8D"/>
    <w:rsid w:val="00AF502A"/>
    <w:rsid w:val="00AF5056"/>
    <w:rsid w:val="00AF50C8"/>
    <w:rsid w:val="00AF52F2"/>
    <w:rsid w:val="00AF5339"/>
    <w:rsid w:val="00AF5514"/>
    <w:rsid w:val="00AF55DE"/>
    <w:rsid w:val="00AF5608"/>
    <w:rsid w:val="00AF562E"/>
    <w:rsid w:val="00AF57C8"/>
    <w:rsid w:val="00AF587F"/>
    <w:rsid w:val="00AF5AA6"/>
    <w:rsid w:val="00AF5AC5"/>
    <w:rsid w:val="00AF5B04"/>
    <w:rsid w:val="00AF5B87"/>
    <w:rsid w:val="00AF5B9A"/>
    <w:rsid w:val="00AF5E42"/>
    <w:rsid w:val="00AF5E7D"/>
    <w:rsid w:val="00AF5F5F"/>
    <w:rsid w:val="00AF5F75"/>
    <w:rsid w:val="00AF60DB"/>
    <w:rsid w:val="00AF6256"/>
    <w:rsid w:val="00AF62CB"/>
    <w:rsid w:val="00AF62CE"/>
    <w:rsid w:val="00AF62E1"/>
    <w:rsid w:val="00AF63E0"/>
    <w:rsid w:val="00AF63F9"/>
    <w:rsid w:val="00AF6495"/>
    <w:rsid w:val="00AF64B6"/>
    <w:rsid w:val="00AF659F"/>
    <w:rsid w:val="00AF66C9"/>
    <w:rsid w:val="00AF6809"/>
    <w:rsid w:val="00AF6855"/>
    <w:rsid w:val="00AF68BF"/>
    <w:rsid w:val="00AF6A11"/>
    <w:rsid w:val="00AF6BB6"/>
    <w:rsid w:val="00AF6BF6"/>
    <w:rsid w:val="00AF6C34"/>
    <w:rsid w:val="00AF6C90"/>
    <w:rsid w:val="00AF6D33"/>
    <w:rsid w:val="00AF6EF4"/>
    <w:rsid w:val="00AF6EF8"/>
    <w:rsid w:val="00AF6F85"/>
    <w:rsid w:val="00AF6F8D"/>
    <w:rsid w:val="00AF6FFE"/>
    <w:rsid w:val="00AF7000"/>
    <w:rsid w:val="00AF706D"/>
    <w:rsid w:val="00AF70D7"/>
    <w:rsid w:val="00AF71CF"/>
    <w:rsid w:val="00AF7225"/>
    <w:rsid w:val="00AF73FA"/>
    <w:rsid w:val="00AF741C"/>
    <w:rsid w:val="00AF74E5"/>
    <w:rsid w:val="00AF753F"/>
    <w:rsid w:val="00AF7577"/>
    <w:rsid w:val="00AF7591"/>
    <w:rsid w:val="00AF7743"/>
    <w:rsid w:val="00AF7909"/>
    <w:rsid w:val="00AF790A"/>
    <w:rsid w:val="00AF7946"/>
    <w:rsid w:val="00AF7947"/>
    <w:rsid w:val="00AF7983"/>
    <w:rsid w:val="00AF7A2C"/>
    <w:rsid w:val="00AF7AC5"/>
    <w:rsid w:val="00AF7C23"/>
    <w:rsid w:val="00AF7DAA"/>
    <w:rsid w:val="00AF7DEE"/>
    <w:rsid w:val="00AF7E5A"/>
    <w:rsid w:val="00AF7EAF"/>
    <w:rsid w:val="00AF7EB7"/>
    <w:rsid w:val="00AF7F05"/>
    <w:rsid w:val="00AF7FA0"/>
    <w:rsid w:val="00B0001A"/>
    <w:rsid w:val="00B0014D"/>
    <w:rsid w:val="00B00167"/>
    <w:rsid w:val="00B002B1"/>
    <w:rsid w:val="00B004B1"/>
    <w:rsid w:val="00B0056F"/>
    <w:rsid w:val="00B005BA"/>
    <w:rsid w:val="00B0060D"/>
    <w:rsid w:val="00B00657"/>
    <w:rsid w:val="00B0082C"/>
    <w:rsid w:val="00B0092A"/>
    <w:rsid w:val="00B0096A"/>
    <w:rsid w:val="00B009B0"/>
    <w:rsid w:val="00B00A10"/>
    <w:rsid w:val="00B00A97"/>
    <w:rsid w:val="00B00B31"/>
    <w:rsid w:val="00B00B9B"/>
    <w:rsid w:val="00B00BC5"/>
    <w:rsid w:val="00B00C03"/>
    <w:rsid w:val="00B00D69"/>
    <w:rsid w:val="00B00DB5"/>
    <w:rsid w:val="00B00DDC"/>
    <w:rsid w:val="00B00E17"/>
    <w:rsid w:val="00B00E5E"/>
    <w:rsid w:val="00B00EE8"/>
    <w:rsid w:val="00B00EF5"/>
    <w:rsid w:val="00B01075"/>
    <w:rsid w:val="00B010EE"/>
    <w:rsid w:val="00B012D0"/>
    <w:rsid w:val="00B01382"/>
    <w:rsid w:val="00B01444"/>
    <w:rsid w:val="00B014DB"/>
    <w:rsid w:val="00B01536"/>
    <w:rsid w:val="00B016CC"/>
    <w:rsid w:val="00B01707"/>
    <w:rsid w:val="00B01793"/>
    <w:rsid w:val="00B01813"/>
    <w:rsid w:val="00B01BC8"/>
    <w:rsid w:val="00B01C99"/>
    <w:rsid w:val="00B01DF4"/>
    <w:rsid w:val="00B01E77"/>
    <w:rsid w:val="00B01F1B"/>
    <w:rsid w:val="00B01F92"/>
    <w:rsid w:val="00B01FB7"/>
    <w:rsid w:val="00B01FC9"/>
    <w:rsid w:val="00B021FE"/>
    <w:rsid w:val="00B0220C"/>
    <w:rsid w:val="00B023AC"/>
    <w:rsid w:val="00B024AB"/>
    <w:rsid w:val="00B02523"/>
    <w:rsid w:val="00B0259B"/>
    <w:rsid w:val="00B025C8"/>
    <w:rsid w:val="00B02664"/>
    <w:rsid w:val="00B0275C"/>
    <w:rsid w:val="00B02798"/>
    <w:rsid w:val="00B027C4"/>
    <w:rsid w:val="00B028C0"/>
    <w:rsid w:val="00B028C7"/>
    <w:rsid w:val="00B02AD3"/>
    <w:rsid w:val="00B02B9C"/>
    <w:rsid w:val="00B02E1A"/>
    <w:rsid w:val="00B02EF8"/>
    <w:rsid w:val="00B02FB1"/>
    <w:rsid w:val="00B0301C"/>
    <w:rsid w:val="00B03200"/>
    <w:rsid w:val="00B03290"/>
    <w:rsid w:val="00B03294"/>
    <w:rsid w:val="00B03314"/>
    <w:rsid w:val="00B03342"/>
    <w:rsid w:val="00B0341B"/>
    <w:rsid w:val="00B0342E"/>
    <w:rsid w:val="00B034D7"/>
    <w:rsid w:val="00B035C6"/>
    <w:rsid w:val="00B036D8"/>
    <w:rsid w:val="00B03826"/>
    <w:rsid w:val="00B0385F"/>
    <w:rsid w:val="00B03870"/>
    <w:rsid w:val="00B03922"/>
    <w:rsid w:val="00B03938"/>
    <w:rsid w:val="00B039E0"/>
    <w:rsid w:val="00B039EB"/>
    <w:rsid w:val="00B039FC"/>
    <w:rsid w:val="00B03B03"/>
    <w:rsid w:val="00B03B37"/>
    <w:rsid w:val="00B03BB1"/>
    <w:rsid w:val="00B03CB2"/>
    <w:rsid w:val="00B03F91"/>
    <w:rsid w:val="00B044D6"/>
    <w:rsid w:val="00B045A1"/>
    <w:rsid w:val="00B046CE"/>
    <w:rsid w:val="00B04830"/>
    <w:rsid w:val="00B04967"/>
    <w:rsid w:val="00B04B33"/>
    <w:rsid w:val="00B04C06"/>
    <w:rsid w:val="00B04D8B"/>
    <w:rsid w:val="00B04DBB"/>
    <w:rsid w:val="00B04E2D"/>
    <w:rsid w:val="00B051D7"/>
    <w:rsid w:val="00B05329"/>
    <w:rsid w:val="00B05346"/>
    <w:rsid w:val="00B054A2"/>
    <w:rsid w:val="00B05573"/>
    <w:rsid w:val="00B05658"/>
    <w:rsid w:val="00B056F7"/>
    <w:rsid w:val="00B05744"/>
    <w:rsid w:val="00B05832"/>
    <w:rsid w:val="00B0586F"/>
    <w:rsid w:val="00B05914"/>
    <w:rsid w:val="00B059B2"/>
    <w:rsid w:val="00B05A88"/>
    <w:rsid w:val="00B05BC9"/>
    <w:rsid w:val="00B05E95"/>
    <w:rsid w:val="00B05FDE"/>
    <w:rsid w:val="00B0600A"/>
    <w:rsid w:val="00B06106"/>
    <w:rsid w:val="00B0620B"/>
    <w:rsid w:val="00B063E7"/>
    <w:rsid w:val="00B06409"/>
    <w:rsid w:val="00B06513"/>
    <w:rsid w:val="00B0653C"/>
    <w:rsid w:val="00B067FB"/>
    <w:rsid w:val="00B068A5"/>
    <w:rsid w:val="00B0697A"/>
    <w:rsid w:val="00B06983"/>
    <w:rsid w:val="00B06B99"/>
    <w:rsid w:val="00B06C28"/>
    <w:rsid w:val="00B06C5B"/>
    <w:rsid w:val="00B06C87"/>
    <w:rsid w:val="00B06EB6"/>
    <w:rsid w:val="00B06F2C"/>
    <w:rsid w:val="00B06FB6"/>
    <w:rsid w:val="00B0702A"/>
    <w:rsid w:val="00B0706C"/>
    <w:rsid w:val="00B0708D"/>
    <w:rsid w:val="00B070A4"/>
    <w:rsid w:val="00B07139"/>
    <w:rsid w:val="00B07186"/>
    <w:rsid w:val="00B07349"/>
    <w:rsid w:val="00B073DD"/>
    <w:rsid w:val="00B0768E"/>
    <w:rsid w:val="00B0774F"/>
    <w:rsid w:val="00B07886"/>
    <w:rsid w:val="00B07942"/>
    <w:rsid w:val="00B0797F"/>
    <w:rsid w:val="00B079C6"/>
    <w:rsid w:val="00B07AB8"/>
    <w:rsid w:val="00B07B6A"/>
    <w:rsid w:val="00B07BEA"/>
    <w:rsid w:val="00B07C8A"/>
    <w:rsid w:val="00B07CC3"/>
    <w:rsid w:val="00B07ECD"/>
    <w:rsid w:val="00B0D7DD"/>
    <w:rsid w:val="00B1011E"/>
    <w:rsid w:val="00B10184"/>
    <w:rsid w:val="00B10211"/>
    <w:rsid w:val="00B1028E"/>
    <w:rsid w:val="00B102AD"/>
    <w:rsid w:val="00B10341"/>
    <w:rsid w:val="00B1044F"/>
    <w:rsid w:val="00B10487"/>
    <w:rsid w:val="00B10553"/>
    <w:rsid w:val="00B1057E"/>
    <w:rsid w:val="00B10625"/>
    <w:rsid w:val="00B10724"/>
    <w:rsid w:val="00B107A5"/>
    <w:rsid w:val="00B10AEE"/>
    <w:rsid w:val="00B10C24"/>
    <w:rsid w:val="00B10C37"/>
    <w:rsid w:val="00B10D05"/>
    <w:rsid w:val="00B10D15"/>
    <w:rsid w:val="00B10D5C"/>
    <w:rsid w:val="00B10DFA"/>
    <w:rsid w:val="00B10E3A"/>
    <w:rsid w:val="00B11044"/>
    <w:rsid w:val="00B11059"/>
    <w:rsid w:val="00B1106D"/>
    <w:rsid w:val="00B1118F"/>
    <w:rsid w:val="00B1125A"/>
    <w:rsid w:val="00B114D9"/>
    <w:rsid w:val="00B11652"/>
    <w:rsid w:val="00B1168A"/>
    <w:rsid w:val="00B11725"/>
    <w:rsid w:val="00B11828"/>
    <w:rsid w:val="00B11B11"/>
    <w:rsid w:val="00B11BC5"/>
    <w:rsid w:val="00B11F79"/>
    <w:rsid w:val="00B11F97"/>
    <w:rsid w:val="00B1200B"/>
    <w:rsid w:val="00B1201C"/>
    <w:rsid w:val="00B12118"/>
    <w:rsid w:val="00B121B2"/>
    <w:rsid w:val="00B121F9"/>
    <w:rsid w:val="00B12368"/>
    <w:rsid w:val="00B12424"/>
    <w:rsid w:val="00B12448"/>
    <w:rsid w:val="00B12562"/>
    <w:rsid w:val="00B1257F"/>
    <w:rsid w:val="00B12783"/>
    <w:rsid w:val="00B127EA"/>
    <w:rsid w:val="00B128D0"/>
    <w:rsid w:val="00B128F0"/>
    <w:rsid w:val="00B12917"/>
    <w:rsid w:val="00B129F0"/>
    <w:rsid w:val="00B12A66"/>
    <w:rsid w:val="00B12A74"/>
    <w:rsid w:val="00B12AC8"/>
    <w:rsid w:val="00B12ACB"/>
    <w:rsid w:val="00B12B60"/>
    <w:rsid w:val="00B12BEC"/>
    <w:rsid w:val="00B12C17"/>
    <w:rsid w:val="00B12CE8"/>
    <w:rsid w:val="00B12D1B"/>
    <w:rsid w:val="00B12F20"/>
    <w:rsid w:val="00B12F69"/>
    <w:rsid w:val="00B12F6D"/>
    <w:rsid w:val="00B12FD1"/>
    <w:rsid w:val="00B1303D"/>
    <w:rsid w:val="00B130DF"/>
    <w:rsid w:val="00B13141"/>
    <w:rsid w:val="00B1321D"/>
    <w:rsid w:val="00B132D7"/>
    <w:rsid w:val="00B132F6"/>
    <w:rsid w:val="00B13314"/>
    <w:rsid w:val="00B134B8"/>
    <w:rsid w:val="00B13663"/>
    <w:rsid w:val="00B136EB"/>
    <w:rsid w:val="00B13912"/>
    <w:rsid w:val="00B13A67"/>
    <w:rsid w:val="00B13BA6"/>
    <w:rsid w:val="00B13D14"/>
    <w:rsid w:val="00B13DA0"/>
    <w:rsid w:val="00B13E7B"/>
    <w:rsid w:val="00B13EE0"/>
    <w:rsid w:val="00B13F35"/>
    <w:rsid w:val="00B14253"/>
    <w:rsid w:val="00B143C0"/>
    <w:rsid w:val="00B14404"/>
    <w:rsid w:val="00B1451B"/>
    <w:rsid w:val="00B145DA"/>
    <w:rsid w:val="00B14663"/>
    <w:rsid w:val="00B146DC"/>
    <w:rsid w:val="00B14814"/>
    <w:rsid w:val="00B14952"/>
    <w:rsid w:val="00B14962"/>
    <w:rsid w:val="00B149C7"/>
    <w:rsid w:val="00B149CE"/>
    <w:rsid w:val="00B14B70"/>
    <w:rsid w:val="00B14C4D"/>
    <w:rsid w:val="00B14C99"/>
    <w:rsid w:val="00B14D3B"/>
    <w:rsid w:val="00B14D3F"/>
    <w:rsid w:val="00B14D7C"/>
    <w:rsid w:val="00B14D87"/>
    <w:rsid w:val="00B14E44"/>
    <w:rsid w:val="00B14F9A"/>
    <w:rsid w:val="00B151D7"/>
    <w:rsid w:val="00B1539C"/>
    <w:rsid w:val="00B154F5"/>
    <w:rsid w:val="00B155BD"/>
    <w:rsid w:val="00B156F9"/>
    <w:rsid w:val="00B157BC"/>
    <w:rsid w:val="00B15835"/>
    <w:rsid w:val="00B15836"/>
    <w:rsid w:val="00B15944"/>
    <w:rsid w:val="00B15A47"/>
    <w:rsid w:val="00B15EFF"/>
    <w:rsid w:val="00B15FB9"/>
    <w:rsid w:val="00B15FE6"/>
    <w:rsid w:val="00B16057"/>
    <w:rsid w:val="00B16382"/>
    <w:rsid w:val="00B1641A"/>
    <w:rsid w:val="00B16496"/>
    <w:rsid w:val="00B164AB"/>
    <w:rsid w:val="00B164AC"/>
    <w:rsid w:val="00B1663C"/>
    <w:rsid w:val="00B1664C"/>
    <w:rsid w:val="00B16672"/>
    <w:rsid w:val="00B1668E"/>
    <w:rsid w:val="00B16703"/>
    <w:rsid w:val="00B1674F"/>
    <w:rsid w:val="00B1679A"/>
    <w:rsid w:val="00B168CB"/>
    <w:rsid w:val="00B16992"/>
    <w:rsid w:val="00B16BD1"/>
    <w:rsid w:val="00B16D06"/>
    <w:rsid w:val="00B16DC7"/>
    <w:rsid w:val="00B16EFD"/>
    <w:rsid w:val="00B16F02"/>
    <w:rsid w:val="00B1702E"/>
    <w:rsid w:val="00B170A6"/>
    <w:rsid w:val="00B171F8"/>
    <w:rsid w:val="00B1723A"/>
    <w:rsid w:val="00B172E6"/>
    <w:rsid w:val="00B172ED"/>
    <w:rsid w:val="00B173C0"/>
    <w:rsid w:val="00B1743F"/>
    <w:rsid w:val="00B174CC"/>
    <w:rsid w:val="00B17548"/>
    <w:rsid w:val="00B177CF"/>
    <w:rsid w:val="00B1787E"/>
    <w:rsid w:val="00B178B4"/>
    <w:rsid w:val="00B178F2"/>
    <w:rsid w:val="00B17A55"/>
    <w:rsid w:val="00B17A70"/>
    <w:rsid w:val="00B17AD0"/>
    <w:rsid w:val="00B17DF5"/>
    <w:rsid w:val="00B17E80"/>
    <w:rsid w:val="00B17FD5"/>
    <w:rsid w:val="00B20022"/>
    <w:rsid w:val="00B2016C"/>
    <w:rsid w:val="00B20285"/>
    <w:rsid w:val="00B202D9"/>
    <w:rsid w:val="00B202E3"/>
    <w:rsid w:val="00B20592"/>
    <w:rsid w:val="00B206DD"/>
    <w:rsid w:val="00B2073B"/>
    <w:rsid w:val="00B207D2"/>
    <w:rsid w:val="00B20910"/>
    <w:rsid w:val="00B2094E"/>
    <w:rsid w:val="00B20A69"/>
    <w:rsid w:val="00B20A87"/>
    <w:rsid w:val="00B20AB0"/>
    <w:rsid w:val="00B20D07"/>
    <w:rsid w:val="00B20D0D"/>
    <w:rsid w:val="00B20D16"/>
    <w:rsid w:val="00B20D18"/>
    <w:rsid w:val="00B20D91"/>
    <w:rsid w:val="00B21038"/>
    <w:rsid w:val="00B21094"/>
    <w:rsid w:val="00B21156"/>
    <w:rsid w:val="00B2135C"/>
    <w:rsid w:val="00B21366"/>
    <w:rsid w:val="00B21521"/>
    <w:rsid w:val="00B215E7"/>
    <w:rsid w:val="00B217EA"/>
    <w:rsid w:val="00B21907"/>
    <w:rsid w:val="00B21954"/>
    <w:rsid w:val="00B21BCE"/>
    <w:rsid w:val="00B21C1D"/>
    <w:rsid w:val="00B21D9C"/>
    <w:rsid w:val="00B220D3"/>
    <w:rsid w:val="00B220DA"/>
    <w:rsid w:val="00B221A0"/>
    <w:rsid w:val="00B22232"/>
    <w:rsid w:val="00B2225C"/>
    <w:rsid w:val="00B22376"/>
    <w:rsid w:val="00B2249E"/>
    <w:rsid w:val="00B2269D"/>
    <w:rsid w:val="00B2273B"/>
    <w:rsid w:val="00B22863"/>
    <w:rsid w:val="00B22985"/>
    <w:rsid w:val="00B229F6"/>
    <w:rsid w:val="00B22A02"/>
    <w:rsid w:val="00B22A87"/>
    <w:rsid w:val="00B22C03"/>
    <w:rsid w:val="00B22C1D"/>
    <w:rsid w:val="00B22E55"/>
    <w:rsid w:val="00B22EA2"/>
    <w:rsid w:val="00B23005"/>
    <w:rsid w:val="00B23036"/>
    <w:rsid w:val="00B2321A"/>
    <w:rsid w:val="00B232F5"/>
    <w:rsid w:val="00B232F6"/>
    <w:rsid w:val="00B23355"/>
    <w:rsid w:val="00B233D3"/>
    <w:rsid w:val="00B23480"/>
    <w:rsid w:val="00B234E6"/>
    <w:rsid w:val="00B2356C"/>
    <w:rsid w:val="00B23650"/>
    <w:rsid w:val="00B2378C"/>
    <w:rsid w:val="00B237B6"/>
    <w:rsid w:val="00B2388C"/>
    <w:rsid w:val="00B238E2"/>
    <w:rsid w:val="00B238E6"/>
    <w:rsid w:val="00B239D8"/>
    <w:rsid w:val="00B23A18"/>
    <w:rsid w:val="00B23A5B"/>
    <w:rsid w:val="00B23A73"/>
    <w:rsid w:val="00B23B89"/>
    <w:rsid w:val="00B23CE8"/>
    <w:rsid w:val="00B23D02"/>
    <w:rsid w:val="00B23F44"/>
    <w:rsid w:val="00B23FFA"/>
    <w:rsid w:val="00B24068"/>
    <w:rsid w:val="00B2406F"/>
    <w:rsid w:val="00B240D9"/>
    <w:rsid w:val="00B2418F"/>
    <w:rsid w:val="00B2422B"/>
    <w:rsid w:val="00B24464"/>
    <w:rsid w:val="00B2449B"/>
    <w:rsid w:val="00B244EF"/>
    <w:rsid w:val="00B24648"/>
    <w:rsid w:val="00B247A3"/>
    <w:rsid w:val="00B24B31"/>
    <w:rsid w:val="00B24B87"/>
    <w:rsid w:val="00B24BCD"/>
    <w:rsid w:val="00B24C0F"/>
    <w:rsid w:val="00B24C32"/>
    <w:rsid w:val="00B24D8A"/>
    <w:rsid w:val="00B24DDA"/>
    <w:rsid w:val="00B24E50"/>
    <w:rsid w:val="00B24E60"/>
    <w:rsid w:val="00B24ECA"/>
    <w:rsid w:val="00B24FAA"/>
    <w:rsid w:val="00B250E0"/>
    <w:rsid w:val="00B2510C"/>
    <w:rsid w:val="00B2516F"/>
    <w:rsid w:val="00B25170"/>
    <w:rsid w:val="00B251AC"/>
    <w:rsid w:val="00B2523A"/>
    <w:rsid w:val="00B25351"/>
    <w:rsid w:val="00B253F3"/>
    <w:rsid w:val="00B25560"/>
    <w:rsid w:val="00B255AE"/>
    <w:rsid w:val="00B256F5"/>
    <w:rsid w:val="00B25727"/>
    <w:rsid w:val="00B2589C"/>
    <w:rsid w:val="00B25959"/>
    <w:rsid w:val="00B25A88"/>
    <w:rsid w:val="00B25AA4"/>
    <w:rsid w:val="00B25AB4"/>
    <w:rsid w:val="00B25BEE"/>
    <w:rsid w:val="00B25C29"/>
    <w:rsid w:val="00B25CA6"/>
    <w:rsid w:val="00B25DCF"/>
    <w:rsid w:val="00B25EBF"/>
    <w:rsid w:val="00B25F99"/>
    <w:rsid w:val="00B261E5"/>
    <w:rsid w:val="00B2622A"/>
    <w:rsid w:val="00B26281"/>
    <w:rsid w:val="00B26367"/>
    <w:rsid w:val="00B264A2"/>
    <w:rsid w:val="00B264A8"/>
    <w:rsid w:val="00B26963"/>
    <w:rsid w:val="00B26CDC"/>
    <w:rsid w:val="00B26DBD"/>
    <w:rsid w:val="00B26EB3"/>
    <w:rsid w:val="00B26EE5"/>
    <w:rsid w:val="00B26EE9"/>
    <w:rsid w:val="00B26F27"/>
    <w:rsid w:val="00B26F2D"/>
    <w:rsid w:val="00B26FDB"/>
    <w:rsid w:val="00B26FDF"/>
    <w:rsid w:val="00B26FE4"/>
    <w:rsid w:val="00B27079"/>
    <w:rsid w:val="00B270D6"/>
    <w:rsid w:val="00B272A2"/>
    <w:rsid w:val="00B27401"/>
    <w:rsid w:val="00B274E0"/>
    <w:rsid w:val="00B275F5"/>
    <w:rsid w:val="00B276D4"/>
    <w:rsid w:val="00B2771D"/>
    <w:rsid w:val="00B27732"/>
    <w:rsid w:val="00B278CF"/>
    <w:rsid w:val="00B278D1"/>
    <w:rsid w:val="00B27972"/>
    <w:rsid w:val="00B27B8A"/>
    <w:rsid w:val="00B27BFE"/>
    <w:rsid w:val="00B27C1E"/>
    <w:rsid w:val="00B27C4D"/>
    <w:rsid w:val="00B27E62"/>
    <w:rsid w:val="00B27E84"/>
    <w:rsid w:val="00B27EC7"/>
    <w:rsid w:val="00B27F44"/>
    <w:rsid w:val="00B27F53"/>
    <w:rsid w:val="00B27FB5"/>
    <w:rsid w:val="00B3003F"/>
    <w:rsid w:val="00B300FB"/>
    <w:rsid w:val="00B30100"/>
    <w:rsid w:val="00B30219"/>
    <w:rsid w:val="00B302EF"/>
    <w:rsid w:val="00B3044D"/>
    <w:rsid w:val="00B30526"/>
    <w:rsid w:val="00B30551"/>
    <w:rsid w:val="00B305A9"/>
    <w:rsid w:val="00B30766"/>
    <w:rsid w:val="00B30900"/>
    <w:rsid w:val="00B30970"/>
    <w:rsid w:val="00B309C8"/>
    <w:rsid w:val="00B30A6E"/>
    <w:rsid w:val="00B30AAE"/>
    <w:rsid w:val="00B30B5D"/>
    <w:rsid w:val="00B30BB1"/>
    <w:rsid w:val="00B30CE3"/>
    <w:rsid w:val="00B30D1F"/>
    <w:rsid w:val="00B30D69"/>
    <w:rsid w:val="00B30E26"/>
    <w:rsid w:val="00B30E60"/>
    <w:rsid w:val="00B30F82"/>
    <w:rsid w:val="00B30FBD"/>
    <w:rsid w:val="00B30FD2"/>
    <w:rsid w:val="00B3104A"/>
    <w:rsid w:val="00B31254"/>
    <w:rsid w:val="00B312F3"/>
    <w:rsid w:val="00B313AD"/>
    <w:rsid w:val="00B314CD"/>
    <w:rsid w:val="00B318EC"/>
    <w:rsid w:val="00B319C1"/>
    <w:rsid w:val="00B319C4"/>
    <w:rsid w:val="00B31AF8"/>
    <w:rsid w:val="00B31C88"/>
    <w:rsid w:val="00B31D3A"/>
    <w:rsid w:val="00B31DAB"/>
    <w:rsid w:val="00B31E14"/>
    <w:rsid w:val="00B31E38"/>
    <w:rsid w:val="00B31ECC"/>
    <w:rsid w:val="00B31ECF"/>
    <w:rsid w:val="00B32022"/>
    <w:rsid w:val="00B32023"/>
    <w:rsid w:val="00B320BA"/>
    <w:rsid w:val="00B3221B"/>
    <w:rsid w:val="00B323FC"/>
    <w:rsid w:val="00B324D0"/>
    <w:rsid w:val="00B327D1"/>
    <w:rsid w:val="00B32911"/>
    <w:rsid w:val="00B3295A"/>
    <w:rsid w:val="00B32D34"/>
    <w:rsid w:val="00B32D74"/>
    <w:rsid w:val="00B32E29"/>
    <w:rsid w:val="00B32E7D"/>
    <w:rsid w:val="00B32EBF"/>
    <w:rsid w:val="00B330D5"/>
    <w:rsid w:val="00B33132"/>
    <w:rsid w:val="00B3316E"/>
    <w:rsid w:val="00B332CA"/>
    <w:rsid w:val="00B332ED"/>
    <w:rsid w:val="00B3332B"/>
    <w:rsid w:val="00B33377"/>
    <w:rsid w:val="00B3346C"/>
    <w:rsid w:val="00B3349B"/>
    <w:rsid w:val="00B334DE"/>
    <w:rsid w:val="00B33646"/>
    <w:rsid w:val="00B336A1"/>
    <w:rsid w:val="00B336B7"/>
    <w:rsid w:val="00B33735"/>
    <w:rsid w:val="00B337F0"/>
    <w:rsid w:val="00B33808"/>
    <w:rsid w:val="00B33893"/>
    <w:rsid w:val="00B33895"/>
    <w:rsid w:val="00B338D9"/>
    <w:rsid w:val="00B338F5"/>
    <w:rsid w:val="00B33AE0"/>
    <w:rsid w:val="00B33B2A"/>
    <w:rsid w:val="00B33B63"/>
    <w:rsid w:val="00B33B8B"/>
    <w:rsid w:val="00B33BB7"/>
    <w:rsid w:val="00B33BD1"/>
    <w:rsid w:val="00B33C19"/>
    <w:rsid w:val="00B33C90"/>
    <w:rsid w:val="00B33C9B"/>
    <w:rsid w:val="00B33DCD"/>
    <w:rsid w:val="00B33E95"/>
    <w:rsid w:val="00B33F2F"/>
    <w:rsid w:val="00B33FBA"/>
    <w:rsid w:val="00B3400F"/>
    <w:rsid w:val="00B340C4"/>
    <w:rsid w:val="00B3420E"/>
    <w:rsid w:val="00B34234"/>
    <w:rsid w:val="00B34312"/>
    <w:rsid w:val="00B343A5"/>
    <w:rsid w:val="00B344AF"/>
    <w:rsid w:val="00B344CE"/>
    <w:rsid w:val="00B344E0"/>
    <w:rsid w:val="00B345FE"/>
    <w:rsid w:val="00B34616"/>
    <w:rsid w:val="00B346CE"/>
    <w:rsid w:val="00B34711"/>
    <w:rsid w:val="00B34751"/>
    <w:rsid w:val="00B34980"/>
    <w:rsid w:val="00B349E9"/>
    <w:rsid w:val="00B34A57"/>
    <w:rsid w:val="00B34B01"/>
    <w:rsid w:val="00B34B40"/>
    <w:rsid w:val="00B34C97"/>
    <w:rsid w:val="00B34DAB"/>
    <w:rsid w:val="00B34FBF"/>
    <w:rsid w:val="00B3505C"/>
    <w:rsid w:val="00B350FB"/>
    <w:rsid w:val="00B3512D"/>
    <w:rsid w:val="00B352AE"/>
    <w:rsid w:val="00B352EF"/>
    <w:rsid w:val="00B353A7"/>
    <w:rsid w:val="00B353E9"/>
    <w:rsid w:val="00B3540E"/>
    <w:rsid w:val="00B3543A"/>
    <w:rsid w:val="00B354B4"/>
    <w:rsid w:val="00B3557C"/>
    <w:rsid w:val="00B35595"/>
    <w:rsid w:val="00B355FD"/>
    <w:rsid w:val="00B3561A"/>
    <w:rsid w:val="00B356BC"/>
    <w:rsid w:val="00B356D7"/>
    <w:rsid w:val="00B3570A"/>
    <w:rsid w:val="00B3572E"/>
    <w:rsid w:val="00B3578D"/>
    <w:rsid w:val="00B35809"/>
    <w:rsid w:val="00B358AB"/>
    <w:rsid w:val="00B358CC"/>
    <w:rsid w:val="00B358F3"/>
    <w:rsid w:val="00B35989"/>
    <w:rsid w:val="00B35B83"/>
    <w:rsid w:val="00B35C23"/>
    <w:rsid w:val="00B35D1F"/>
    <w:rsid w:val="00B35D83"/>
    <w:rsid w:val="00B35E19"/>
    <w:rsid w:val="00B360FF"/>
    <w:rsid w:val="00B36150"/>
    <w:rsid w:val="00B361A2"/>
    <w:rsid w:val="00B36291"/>
    <w:rsid w:val="00B362FA"/>
    <w:rsid w:val="00B3648B"/>
    <w:rsid w:val="00B364A6"/>
    <w:rsid w:val="00B364DF"/>
    <w:rsid w:val="00B365AD"/>
    <w:rsid w:val="00B36665"/>
    <w:rsid w:val="00B368BD"/>
    <w:rsid w:val="00B36A85"/>
    <w:rsid w:val="00B36BED"/>
    <w:rsid w:val="00B36CC0"/>
    <w:rsid w:val="00B36CE0"/>
    <w:rsid w:val="00B36D3C"/>
    <w:rsid w:val="00B36D3D"/>
    <w:rsid w:val="00B36D49"/>
    <w:rsid w:val="00B36DBE"/>
    <w:rsid w:val="00B36E37"/>
    <w:rsid w:val="00B36FB6"/>
    <w:rsid w:val="00B37000"/>
    <w:rsid w:val="00B3708D"/>
    <w:rsid w:val="00B3712E"/>
    <w:rsid w:val="00B371EC"/>
    <w:rsid w:val="00B37348"/>
    <w:rsid w:val="00B37361"/>
    <w:rsid w:val="00B37362"/>
    <w:rsid w:val="00B3738C"/>
    <w:rsid w:val="00B3757F"/>
    <w:rsid w:val="00B3767F"/>
    <w:rsid w:val="00B377DD"/>
    <w:rsid w:val="00B37865"/>
    <w:rsid w:val="00B37991"/>
    <w:rsid w:val="00B379B8"/>
    <w:rsid w:val="00B379DB"/>
    <w:rsid w:val="00B379F5"/>
    <w:rsid w:val="00B37C7E"/>
    <w:rsid w:val="00B37D52"/>
    <w:rsid w:val="00B37D8A"/>
    <w:rsid w:val="00B37F58"/>
    <w:rsid w:val="00B37FAE"/>
    <w:rsid w:val="00B400DE"/>
    <w:rsid w:val="00B40172"/>
    <w:rsid w:val="00B40362"/>
    <w:rsid w:val="00B404A4"/>
    <w:rsid w:val="00B40543"/>
    <w:rsid w:val="00B40668"/>
    <w:rsid w:val="00B40686"/>
    <w:rsid w:val="00B40689"/>
    <w:rsid w:val="00B408EB"/>
    <w:rsid w:val="00B40B9A"/>
    <w:rsid w:val="00B40BAC"/>
    <w:rsid w:val="00B40BD6"/>
    <w:rsid w:val="00B40BDC"/>
    <w:rsid w:val="00B40DC9"/>
    <w:rsid w:val="00B40E1D"/>
    <w:rsid w:val="00B40E7C"/>
    <w:rsid w:val="00B40FA4"/>
    <w:rsid w:val="00B410D4"/>
    <w:rsid w:val="00B41147"/>
    <w:rsid w:val="00B41168"/>
    <w:rsid w:val="00B411B1"/>
    <w:rsid w:val="00B411EC"/>
    <w:rsid w:val="00B41298"/>
    <w:rsid w:val="00B413E5"/>
    <w:rsid w:val="00B41408"/>
    <w:rsid w:val="00B4146C"/>
    <w:rsid w:val="00B4172D"/>
    <w:rsid w:val="00B417CC"/>
    <w:rsid w:val="00B41881"/>
    <w:rsid w:val="00B41A6A"/>
    <w:rsid w:val="00B41B09"/>
    <w:rsid w:val="00B41CDE"/>
    <w:rsid w:val="00B41D23"/>
    <w:rsid w:val="00B41E5B"/>
    <w:rsid w:val="00B41EC7"/>
    <w:rsid w:val="00B41F91"/>
    <w:rsid w:val="00B41FBA"/>
    <w:rsid w:val="00B42147"/>
    <w:rsid w:val="00B4234A"/>
    <w:rsid w:val="00B4239D"/>
    <w:rsid w:val="00B423CB"/>
    <w:rsid w:val="00B42406"/>
    <w:rsid w:val="00B426C3"/>
    <w:rsid w:val="00B427C3"/>
    <w:rsid w:val="00B428BB"/>
    <w:rsid w:val="00B42969"/>
    <w:rsid w:val="00B4296B"/>
    <w:rsid w:val="00B42A85"/>
    <w:rsid w:val="00B42B55"/>
    <w:rsid w:val="00B42BD6"/>
    <w:rsid w:val="00B42C0E"/>
    <w:rsid w:val="00B42C2D"/>
    <w:rsid w:val="00B42C4D"/>
    <w:rsid w:val="00B42CD0"/>
    <w:rsid w:val="00B42D35"/>
    <w:rsid w:val="00B42D84"/>
    <w:rsid w:val="00B42DB4"/>
    <w:rsid w:val="00B42E25"/>
    <w:rsid w:val="00B42E69"/>
    <w:rsid w:val="00B42FB2"/>
    <w:rsid w:val="00B4300F"/>
    <w:rsid w:val="00B430A9"/>
    <w:rsid w:val="00B43153"/>
    <w:rsid w:val="00B431ED"/>
    <w:rsid w:val="00B431F2"/>
    <w:rsid w:val="00B4329C"/>
    <w:rsid w:val="00B4331A"/>
    <w:rsid w:val="00B43374"/>
    <w:rsid w:val="00B4343F"/>
    <w:rsid w:val="00B4346D"/>
    <w:rsid w:val="00B43478"/>
    <w:rsid w:val="00B434B1"/>
    <w:rsid w:val="00B4351B"/>
    <w:rsid w:val="00B4381C"/>
    <w:rsid w:val="00B438D6"/>
    <w:rsid w:val="00B43922"/>
    <w:rsid w:val="00B43A86"/>
    <w:rsid w:val="00B43A8B"/>
    <w:rsid w:val="00B43BC6"/>
    <w:rsid w:val="00B43D67"/>
    <w:rsid w:val="00B43FEF"/>
    <w:rsid w:val="00B4402A"/>
    <w:rsid w:val="00B44048"/>
    <w:rsid w:val="00B441A3"/>
    <w:rsid w:val="00B44210"/>
    <w:rsid w:val="00B4428A"/>
    <w:rsid w:val="00B44323"/>
    <w:rsid w:val="00B44490"/>
    <w:rsid w:val="00B444BD"/>
    <w:rsid w:val="00B4450B"/>
    <w:rsid w:val="00B44573"/>
    <w:rsid w:val="00B44586"/>
    <w:rsid w:val="00B4459D"/>
    <w:rsid w:val="00B44640"/>
    <w:rsid w:val="00B44726"/>
    <w:rsid w:val="00B4472B"/>
    <w:rsid w:val="00B447AC"/>
    <w:rsid w:val="00B447F7"/>
    <w:rsid w:val="00B44912"/>
    <w:rsid w:val="00B44AAC"/>
    <w:rsid w:val="00B44C66"/>
    <w:rsid w:val="00B44CAF"/>
    <w:rsid w:val="00B44D20"/>
    <w:rsid w:val="00B44F47"/>
    <w:rsid w:val="00B450DF"/>
    <w:rsid w:val="00B4512C"/>
    <w:rsid w:val="00B45156"/>
    <w:rsid w:val="00B452F1"/>
    <w:rsid w:val="00B453B5"/>
    <w:rsid w:val="00B45424"/>
    <w:rsid w:val="00B455B1"/>
    <w:rsid w:val="00B4560B"/>
    <w:rsid w:val="00B45659"/>
    <w:rsid w:val="00B456EE"/>
    <w:rsid w:val="00B457D8"/>
    <w:rsid w:val="00B45884"/>
    <w:rsid w:val="00B459D5"/>
    <w:rsid w:val="00B45A49"/>
    <w:rsid w:val="00B45B8D"/>
    <w:rsid w:val="00B45BE2"/>
    <w:rsid w:val="00B45D65"/>
    <w:rsid w:val="00B45EA1"/>
    <w:rsid w:val="00B45F36"/>
    <w:rsid w:val="00B45F95"/>
    <w:rsid w:val="00B45FA4"/>
    <w:rsid w:val="00B45FC7"/>
    <w:rsid w:val="00B46180"/>
    <w:rsid w:val="00B46229"/>
    <w:rsid w:val="00B464F4"/>
    <w:rsid w:val="00B4655B"/>
    <w:rsid w:val="00B46654"/>
    <w:rsid w:val="00B467BE"/>
    <w:rsid w:val="00B46A1B"/>
    <w:rsid w:val="00B46A64"/>
    <w:rsid w:val="00B46ADF"/>
    <w:rsid w:val="00B46B2B"/>
    <w:rsid w:val="00B46B78"/>
    <w:rsid w:val="00B46C2F"/>
    <w:rsid w:val="00B46C4B"/>
    <w:rsid w:val="00B46C61"/>
    <w:rsid w:val="00B46F0E"/>
    <w:rsid w:val="00B4709A"/>
    <w:rsid w:val="00B47243"/>
    <w:rsid w:val="00B4726C"/>
    <w:rsid w:val="00B47354"/>
    <w:rsid w:val="00B473FD"/>
    <w:rsid w:val="00B47452"/>
    <w:rsid w:val="00B474D0"/>
    <w:rsid w:val="00B474E6"/>
    <w:rsid w:val="00B4774C"/>
    <w:rsid w:val="00B4776E"/>
    <w:rsid w:val="00B477CB"/>
    <w:rsid w:val="00B477FE"/>
    <w:rsid w:val="00B479A9"/>
    <w:rsid w:val="00B47A11"/>
    <w:rsid w:val="00B47A51"/>
    <w:rsid w:val="00B47A8C"/>
    <w:rsid w:val="00B47AF2"/>
    <w:rsid w:val="00B47B25"/>
    <w:rsid w:val="00B47B5D"/>
    <w:rsid w:val="00B47DD6"/>
    <w:rsid w:val="00B47DF5"/>
    <w:rsid w:val="00B47E1A"/>
    <w:rsid w:val="00B47F27"/>
    <w:rsid w:val="00B47FA2"/>
    <w:rsid w:val="00B50449"/>
    <w:rsid w:val="00B504BC"/>
    <w:rsid w:val="00B504F6"/>
    <w:rsid w:val="00B5055F"/>
    <w:rsid w:val="00B505D4"/>
    <w:rsid w:val="00B50696"/>
    <w:rsid w:val="00B506A1"/>
    <w:rsid w:val="00B506EA"/>
    <w:rsid w:val="00B507F2"/>
    <w:rsid w:val="00B508D8"/>
    <w:rsid w:val="00B50ABD"/>
    <w:rsid w:val="00B50B07"/>
    <w:rsid w:val="00B50BC1"/>
    <w:rsid w:val="00B50D1F"/>
    <w:rsid w:val="00B50E6C"/>
    <w:rsid w:val="00B50E97"/>
    <w:rsid w:val="00B50FE0"/>
    <w:rsid w:val="00B511DE"/>
    <w:rsid w:val="00B512C3"/>
    <w:rsid w:val="00B512D1"/>
    <w:rsid w:val="00B51435"/>
    <w:rsid w:val="00B51444"/>
    <w:rsid w:val="00B516C7"/>
    <w:rsid w:val="00B517C8"/>
    <w:rsid w:val="00B518AD"/>
    <w:rsid w:val="00B51941"/>
    <w:rsid w:val="00B51A68"/>
    <w:rsid w:val="00B51B17"/>
    <w:rsid w:val="00B51C3E"/>
    <w:rsid w:val="00B51C8B"/>
    <w:rsid w:val="00B51DB7"/>
    <w:rsid w:val="00B51F4E"/>
    <w:rsid w:val="00B5200F"/>
    <w:rsid w:val="00B520CA"/>
    <w:rsid w:val="00B521AB"/>
    <w:rsid w:val="00B5223A"/>
    <w:rsid w:val="00B52368"/>
    <w:rsid w:val="00B5241B"/>
    <w:rsid w:val="00B524C6"/>
    <w:rsid w:val="00B52797"/>
    <w:rsid w:val="00B527C6"/>
    <w:rsid w:val="00B52821"/>
    <w:rsid w:val="00B52842"/>
    <w:rsid w:val="00B528D4"/>
    <w:rsid w:val="00B52985"/>
    <w:rsid w:val="00B52BA3"/>
    <w:rsid w:val="00B52BE3"/>
    <w:rsid w:val="00B52DB3"/>
    <w:rsid w:val="00B5309C"/>
    <w:rsid w:val="00B5320F"/>
    <w:rsid w:val="00B5330B"/>
    <w:rsid w:val="00B533B4"/>
    <w:rsid w:val="00B53553"/>
    <w:rsid w:val="00B53574"/>
    <w:rsid w:val="00B53730"/>
    <w:rsid w:val="00B53751"/>
    <w:rsid w:val="00B5376F"/>
    <w:rsid w:val="00B537E4"/>
    <w:rsid w:val="00B537FF"/>
    <w:rsid w:val="00B538DF"/>
    <w:rsid w:val="00B53B56"/>
    <w:rsid w:val="00B53BC5"/>
    <w:rsid w:val="00B53C85"/>
    <w:rsid w:val="00B54028"/>
    <w:rsid w:val="00B54029"/>
    <w:rsid w:val="00B54088"/>
    <w:rsid w:val="00B5410A"/>
    <w:rsid w:val="00B541E3"/>
    <w:rsid w:val="00B5423C"/>
    <w:rsid w:val="00B543B3"/>
    <w:rsid w:val="00B54458"/>
    <w:rsid w:val="00B5450B"/>
    <w:rsid w:val="00B546C5"/>
    <w:rsid w:val="00B5478E"/>
    <w:rsid w:val="00B54803"/>
    <w:rsid w:val="00B54814"/>
    <w:rsid w:val="00B548A5"/>
    <w:rsid w:val="00B5496E"/>
    <w:rsid w:val="00B54984"/>
    <w:rsid w:val="00B54AC1"/>
    <w:rsid w:val="00B54CB6"/>
    <w:rsid w:val="00B54CCF"/>
    <w:rsid w:val="00B54E4E"/>
    <w:rsid w:val="00B54EEF"/>
    <w:rsid w:val="00B54FA1"/>
    <w:rsid w:val="00B54FB1"/>
    <w:rsid w:val="00B551BF"/>
    <w:rsid w:val="00B55399"/>
    <w:rsid w:val="00B5540A"/>
    <w:rsid w:val="00B555F2"/>
    <w:rsid w:val="00B5573B"/>
    <w:rsid w:val="00B55853"/>
    <w:rsid w:val="00B558BA"/>
    <w:rsid w:val="00B55952"/>
    <w:rsid w:val="00B55B31"/>
    <w:rsid w:val="00B55B58"/>
    <w:rsid w:val="00B55C69"/>
    <w:rsid w:val="00B55D9D"/>
    <w:rsid w:val="00B55EBB"/>
    <w:rsid w:val="00B55F37"/>
    <w:rsid w:val="00B55F7D"/>
    <w:rsid w:val="00B55FAB"/>
    <w:rsid w:val="00B5621C"/>
    <w:rsid w:val="00B56250"/>
    <w:rsid w:val="00B56365"/>
    <w:rsid w:val="00B5639D"/>
    <w:rsid w:val="00B563B1"/>
    <w:rsid w:val="00B563BB"/>
    <w:rsid w:val="00B563E9"/>
    <w:rsid w:val="00B56445"/>
    <w:rsid w:val="00B565A8"/>
    <w:rsid w:val="00B56640"/>
    <w:rsid w:val="00B5671E"/>
    <w:rsid w:val="00B56790"/>
    <w:rsid w:val="00B5686E"/>
    <w:rsid w:val="00B568D6"/>
    <w:rsid w:val="00B568E4"/>
    <w:rsid w:val="00B569E0"/>
    <w:rsid w:val="00B56A0E"/>
    <w:rsid w:val="00B56A29"/>
    <w:rsid w:val="00B56A61"/>
    <w:rsid w:val="00B56A8F"/>
    <w:rsid w:val="00B56B4D"/>
    <w:rsid w:val="00B56C17"/>
    <w:rsid w:val="00B56E24"/>
    <w:rsid w:val="00B56F2E"/>
    <w:rsid w:val="00B56FB3"/>
    <w:rsid w:val="00B57079"/>
    <w:rsid w:val="00B57165"/>
    <w:rsid w:val="00B57179"/>
    <w:rsid w:val="00B573E8"/>
    <w:rsid w:val="00B574B8"/>
    <w:rsid w:val="00B57575"/>
    <w:rsid w:val="00B5757F"/>
    <w:rsid w:val="00B5764E"/>
    <w:rsid w:val="00B576EF"/>
    <w:rsid w:val="00B57873"/>
    <w:rsid w:val="00B57BE7"/>
    <w:rsid w:val="00B57C40"/>
    <w:rsid w:val="00B57C42"/>
    <w:rsid w:val="00B57CB0"/>
    <w:rsid w:val="00B57D52"/>
    <w:rsid w:val="00B57DB6"/>
    <w:rsid w:val="00B57E21"/>
    <w:rsid w:val="00B57E90"/>
    <w:rsid w:val="00B57EE7"/>
    <w:rsid w:val="00B57FE8"/>
    <w:rsid w:val="00B60032"/>
    <w:rsid w:val="00B60097"/>
    <w:rsid w:val="00B600D8"/>
    <w:rsid w:val="00B6010E"/>
    <w:rsid w:val="00B6012D"/>
    <w:rsid w:val="00B60182"/>
    <w:rsid w:val="00B6029F"/>
    <w:rsid w:val="00B603ED"/>
    <w:rsid w:val="00B6043F"/>
    <w:rsid w:val="00B604F0"/>
    <w:rsid w:val="00B6075B"/>
    <w:rsid w:val="00B60AAF"/>
    <w:rsid w:val="00B60B05"/>
    <w:rsid w:val="00B60CF2"/>
    <w:rsid w:val="00B60DB0"/>
    <w:rsid w:val="00B60E65"/>
    <w:rsid w:val="00B60EEC"/>
    <w:rsid w:val="00B60F0B"/>
    <w:rsid w:val="00B60FD0"/>
    <w:rsid w:val="00B61010"/>
    <w:rsid w:val="00B610DE"/>
    <w:rsid w:val="00B612F4"/>
    <w:rsid w:val="00B613D6"/>
    <w:rsid w:val="00B614D8"/>
    <w:rsid w:val="00B61629"/>
    <w:rsid w:val="00B61692"/>
    <w:rsid w:val="00B61727"/>
    <w:rsid w:val="00B618D0"/>
    <w:rsid w:val="00B61AB8"/>
    <w:rsid w:val="00B61B00"/>
    <w:rsid w:val="00B61C2B"/>
    <w:rsid w:val="00B61C33"/>
    <w:rsid w:val="00B61C5D"/>
    <w:rsid w:val="00B61D4D"/>
    <w:rsid w:val="00B61DEC"/>
    <w:rsid w:val="00B61E2E"/>
    <w:rsid w:val="00B61E98"/>
    <w:rsid w:val="00B61ED4"/>
    <w:rsid w:val="00B62026"/>
    <w:rsid w:val="00B62070"/>
    <w:rsid w:val="00B620A4"/>
    <w:rsid w:val="00B620E8"/>
    <w:rsid w:val="00B6215F"/>
    <w:rsid w:val="00B621A7"/>
    <w:rsid w:val="00B62218"/>
    <w:rsid w:val="00B622A3"/>
    <w:rsid w:val="00B62382"/>
    <w:rsid w:val="00B623DA"/>
    <w:rsid w:val="00B623EC"/>
    <w:rsid w:val="00B6245D"/>
    <w:rsid w:val="00B62484"/>
    <w:rsid w:val="00B62548"/>
    <w:rsid w:val="00B6262D"/>
    <w:rsid w:val="00B6287B"/>
    <w:rsid w:val="00B62AA9"/>
    <w:rsid w:val="00B62B5E"/>
    <w:rsid w:val="00B62B88"/>
    <w:rsid w:val="00B62BF0"/>
    <w:rsid w:val="00B62CB6"/>
    <w:rsid w:val="00B62CE3"/>
    <w:rsid w:val="00B62E7F"/>
    <w:rsid w:val="00B62F96"/>
    <w:rsid w:val="00B62FD8"/>
    <w:rsid w:val="00B62FF6"/>
    <w:rsid w:val="00B63005"/>
    <w:rsid w:val="00B63121"/>
    <w:rsid w:val="00B631BA"/>
    <w:rsid w:val="00B63233"/>
    <w:rsid w:val="00B63290"/>
    <w:rsid w:val="00B632B6"/>
    <w:rsid w:val="00B632CC"/>
    <w:rsid w:val="00B6338B"/>
    <w:rsid w:val="00B634DA"/>
    <w:rsid w:val="00B6351F"/>
    <w:rsid w:val="00B63559"/>
    <w:rsid w:val="00B63562"/>
    <w:rsid w:val="00B636A3"/>
    <w:rsid w:val="00B636A6"/>
    <w:rsid w:val="00B638E5"/>
    <w:rsid w:val="00B639C3"/>
    <w:rsid w:val="00B63A89"/>
    <w:rsid w:val="00B63A8C"/>
    <w:rsid w:val="00B63BEB"/>
    <w:rsid w:val="00B63C2C"/>
    <w:rsid w:val="00B63CC2"/>
    <w:rsid w:val="00B63D65"/>
    <w:rsid w:val="00B63EAB"/>
    <w:rsid w:val="00B63EDB"/>
    <w:rsid w:val="00B63F8D"/>
    <w:rsid w:val="00B64060"/>
    <w:rsid w:val="00B6418C"/>
    <w:rsid w:val="00B641DC"/>
    <w:rsid w:val="00B64567"/>
    <w:rsid w:val="00B6463C"/>
    <w:rsid w:val="00B6479D"/>
    <w:rsid w:val="00B6485E"/>
    <w:rsid w:val="00B648F9"/>
    <w:rsid w:val="00B64AF2"/>
    <w:rsid w:val="00B64CBC"/>
    <w:rsid w:val="00B64CC9"/>
    <w:rsid w:val="00B64E48"/>
    <w:rsid w:val="00B64E53"/>
    <w:rsid w:val="00B64EE5"/>
    <w:rsid w:val="00B650B4"/>
    <w:rsid w:val="00B650E3"/>
    <w:rsid w:val="00B6517B"/>
    <w:rsid w:val="00B65275"/>
    <w:rsid w:val="00B652EC"/>
    <w:rsid w:val="00B6545F"/>
    <w:rsid w:val="00B654EC"/>
    <w:rsid w:val="00B655A7"/>
    <w:rsid w:val="00B65654"/>
    <w:rsid w:val="00B656BD"/>
    <w:rsid w:val="00B65809"/>
    <w:rsid w:val="00B658DF"/>
    <w:rsid w:val="00B6597F"/>
    <w:rsid w:val="00B659A2"/>
    <w:rsid w:val="00B65B8A"/>
    <w:rsid w:val="00B65B9C"/>
    <w:rsid w:val="00B65C14"/>
    <w:rsid w:val="00B65DA1"/>
    <w:rsid w:val="00B65E75"/>
    <w:rsid w:val="00B65E93"/>
    <w:rsid w:val="00B66025"/>
    <w:rsid w:val="00B6609C"/>
    <w:rsid w:val="00B66123"/>
    <w:rsid w:val="00B6625D"/>
    <w:rsid w:val="00B662EA"/>
    <w:rsid w:val="00B66305"/>
    <w:rsid w:val="00B66308"/>
    <w:rsid w:val="00B66334"/>
    <w:rsid w:val="00B6637B"/>
    <w:rsid w:val="00B663A2"/>
    <w:rsid w:val="00B663FF"/>
    <w:rsid w:val="00B6641F"/>
    <w:rsid w:val="00B664F9"/>
    <w:rsid w:val="00B66561"/>
    <w:rsid w:val="00B66566"/>
    <w:rsid w:val="00B6661F"/>
    <w:rsid w:val="00B66857"/>
    <w:rsid w:val="00B668A5"/>
    <w:rsid w:val="00B668F3"/>
    <w:rsid w:val="00B66952"/>
    <w:rsid w:val="00B66A68"/>
    <w:rsid w:val="00B66BE1"/>
    <w:rsid w:val="00B66C60"/>
    <w:rsid w:val="00B66C8A"/>
    <w:rsid w:val="00B66CB4"/>
    <w:rsid w:val="00B66D46"/>
    <w:rsid w:val="00B66EE4"/>
    <w:rsid w:val="00B66EEC"/>
    <w:rsid w:val="00B66EED"/>
    <w:rsid w:val="00B66FB8"/>
    <w:rsid w:val="00B67081"/>
    <w:rsid w:val="00B6710F"/>
    <w:rsid w:val="00B672EF"/>
    <w:rsid w:val="00B673AA"/>
    <w:rsid w:val="00B673E4"/>
    <w:rsid w:val="00B67411"/>
    <w:rsid w:val="00B67531"/>
    <w:rsid w:val="00B675F9"/>
    <w:rsid w:val="00B676C5"/>
    <w:rsid w:val="00B6779B"/>
    <w:rsid w:val="00B677C8"/>
    <w:rsid w:val="00B677FE"/>
    <w:rsid w:val="00B678C0"/>
    <w:rsid w:val="00B678C9"/>
    <w:rsid w:val="00B67AB1"/>
    <w:rsid w:val="00B67B04"/>
    <w:rsid w:val="00B67BBB"/>
    <w:rsid w:val="00B67D13"/>
    <w:rsid w:val="00B67EBF"/>
    <w:rsid w:val="00B67F36"/>
    <w:rsid w:val="00B67FB2"/>
    <w:rsid w:val="00B703A3"/>
    <w:rsid w:val="00B703CD"/>
    <w:rsid w:val="00B7079E"/>
    <w:rsid w:val="00B70804"/>
    <w:rsid w:val="00B70A54"/>
    <w:rsid w:val="00B70A87"/>
    <w:rsid w:val="00B70AE7"/>
    <w:rsid w:val="00B70B2C"/>
    <w:rsid w:val="00B70B49"/>
    <w:rsid w:val="00B70CEB"/>
    <w:rsid w:val="00B70CED"/>
    <w:rsid w:val="00B70D14"/>
    <w:rsid w:val="00B70D15"/>
    <w:rsid w:val="00B70DFE"/>
    <w:rsid w:val="00B70EE4"/>
    <w:rsid w:val="00B70F07"/>
    <w:rsid w:val="00B70FB8"/>
    <w:rsid w:val="00B710B2"/>
    <w:rsid w:val="00B71264"/>
    <w:rsid w:val="00B712B5"/>
    <w:rsid w:val="00B712C6"/>
    <w:rsid w:val="00B7136F"/>
    <w:rsid w:val="00B71430"/>
    <w:rsid w:val="00B714E2"/>
    <w:rsid w:val="00B715E6"/>
    <w:rsid w:val="00B7178A"/>
    <w:rsid w:val="00B718DF"/>
    <w:rsid w:val="00B71C48"/>
    <w:rsid w:val="00B71C80"/>
    <w:rsid w:val="00B71CB2"/>
    <w:rsid w:val="00B71DBF"/>
    <w:rsid w:val="00B71F14"/>
    <w:rsid w:val="00B71FAE"/>
    <w:rsid w:val="00B72029"/>
    <w:rsid w:val="00B720C9"/>
    <w:rsid w:val="00B72120"/>
    <w:rsid w:val="00B72137"/>
    <w:rsid w:val="00B7234E"/>
    <w:rsid w:val="00B72422"/>
    <w:rsid w:val="00B72551"/>
    <w:rsid w:val="00B725FA"/>
    <w:rsid w:val="00B726A1"/>
    <w:rsid w:val="00B72728"/>
    <w:rsid w:val="00B7293F"/>
    <w:rsid w:val="00B7296A"/>
    <w:rsid w:val="00B729D3"/>
    <w:rsid w:val="00B72A2A"/>
    <w:rsid w:val="00B72BD5"/>
    <w:rsid w:val="00B72C3C"/>
    <w:rsid w:val="00B72CB9"/>
    <w:rsid w:val="00B72D81"/>
    <w:rsid w:val="00B72F19"/>
    <w:rsid w:val="00B72FE0"/>
    <w:rsid w:val="00B7319E"/>
    <w:rsid w:val="00B73218"/>
    <w:rsid w:val="00B732A4"/>
    <w:rsid w:val="00B732EE"/>
    <w:rsid w:val="00B733C9"/>
    <w:rsid w:val="00B7340B"/>
    <w:rsid w:val="00B7347A"/>
    <w:rsid w:val="00B734A4"/>
    <w:rsid w:val="00B73531"/>
    <w:rsid w:val="00B73661"/>
    <w:rsid w:val="00B736C1"/>
    <w:rsid w:val="00B73708"/>
    <w:rsid w:val="00B73791"/>
    <w:rsid w:val="00B73843"/>
    <w:rsid w:val="00B738B1"/>
    <w:rsid w:val="00B73ADE"/>
    <w:rsid w:val="00B73BF0"/>
    <w:rsid w:val="00B73C9D"/>
    <w:rsid w:val="00B73CCF"/>
    <w:rsid w:val="00B73D03"/>
    <w:rsid w:val="00B73DEA"/>
    <w:rsid w:val="00B73EE4"/>
    <w:rsid w:val="00B73F23"/>
    <w:rsid w:val="00B73FB3"/>
    <w:rsid w:val="00B73FB8"/>
    <w:rsid w:val="00B74018"/>
    <w:rsid w:val="00B74027"/>
    <w:rsid w:val="00B74089"/>
    <w:rsid w:val="00B74133"/>
    <w:rsid w:val="00B74195"/>
    <w:rsid w:val="00B741A2"/>
    <w:rsid w:val="00B741B7"/>
    <w:rsid w:val="00B741E8"/>
    <w:rsid w:val="00B74380"/>
    <w:rsid w:val="00B743A2"/>
    <w:rsid w:val="00B743B8"/>
    <w:rsid w:val="00B743C3"/>
    <w:rsid w:val="00B74427"/>
    <w:rsid w:val="00B74553"/>
    <w:rsid w:val="00B74623"/>
    <w:rsid w:val="00B74676"/>
    <w:rsid w:val="00B74749"/>
    <w:rsid w:val="00B747EF"/>
    <w:rsid w:val="00B74913"/>
    <w:rsid w:val="00B74937"/>
    <w:rsid w:val="00B74A0A"/>
    <w:rsid w:val="00B74A28"/>
    <w:rsid w:val="00B74B15"/>
    <w:rsid w:val="00B74C1E"/>
    <w:rsid w:val="00B74C20"/>
    <w:rsid w:val="00B74C28"/>
    <w:rsid w:val="00B74C4C"/>
    <w:rsid w:val="00B74CCA"/>
    <w:rsid w:val="00B74DE3"/>
    <w:rsid w:val="00B74E14"/>
    <w:rsid w:val="00B74E40"/>
    <w:rsid w:val="00B74F24"/>
    <w:rsid w:val="00B74F8F"/>
    <w:rsid w:val="00B75042"/>
    <w:rsid w:val="00B7511E"/>
    <w:rsid w:val="00B75439"/>
    <w:rsid w:val="00B75758"/>
    <w:rsid w:val="00B75772"/>
    <w:rsid w:val="00B757BA"/>
    <w:rsid w:val="00B75844"/>
    <w:rsid w:val="00B7597D"/>
    <w:rsid w:val="00B75A53"/>
    <w:rsid w:val="00B75A71"/>
    <w:rsid w:val="00B75A76"/>
    <w:rsid w:val="00B75B49"/>
    <w:rsid w:val="00B75C9F"/>
    <w:rsid w:val="00B75E56"/>
    <w:rsid w:val="00B75E87"/>
    <w:rsid w:val="00B75ED9"/>
    <w:rsid w:val="00B75F16"/>
    <w:rsid w:val="00B76000"/>
    <w:rsid w:val="00B76111"/>
    <w:rsid w:val="00B761E7"/>
    <w:rsid w:val="00B7622D"/>
    <w:rsid w:val="00B7635C"/>
    <w:rsid w:val="00B763BA"/>
    <w:rsid w:val="00B763EF"/>
    <w:rsid w:val="00B76438"/>
    <w:rsid w:val="00B764A9"/>
    <w:rsid w:val="00B76604"/>
    <w:rsid w:val="00B766E8"/>
    <w:rsid w:val="00B76707"/>
    <w:rsid w:val="00B767FD"/>
    <w:rsid w:val="00B7683E"/>
    <w:rsid w:val="00B76857"/>
    <w:rsid w:val="00B76A39"/>
    <w:rsid w:val="00B76A46"/>
    <w:rsid w:val="00B76AE3"/>
    <w:rsid w:val="00B76C4E"/>
    <w:rsid w:val="00B76C69"/>
    <w:rsid w:val="00B76CE8"/>
    <w:rsid w:val="00B76DFF"/>
    <w:rsid w:val="00B76F1C"/>
    <w:rsid w:val="00B76FE4"/>
    <w:rsid w:val="00B77058"/>
    <w:rsid w:val="00B77074"/>
    <w:rsid w:val="00B7731D"/>
    <w:rsid w:val="00B77412"/>
    <w:rsid w:val="00B77495"/>
    <w:rsid w:val="00B774D3"/>
    <w:rsid w:val="00B77512"/>
    <w:rsid w:val="00B77548"/>
    <w:rsid w:val="00B7756B"/>
    <w:rsid w:val="00B775E9"/>
    <w:rsid w:val="00B7769F"/>
    <w:rsid w:val="00B776C0"/>
    <w:rsid w:val="00B77709"/>
    <w:rsid w:val="00B77750"/>
    <w:rsid w:val="00B77871"/>
    <w:rsid w:val="00B77998"/>
    <w:rsid w:val="00B77ABC"/>
    <w:rsid w:val="00B77D3C"/>
    <w:rsid w:val="00B77D56"/>
    <w:rsid w:val="00B77DEF"/>
    <w:rsid w:val="00B77EE7"/>
    <w:rsid w:val="00B77F33"/>
    <w:rsid w:val="00B77FAD"/>
    <w:rsid w:val="00B7B6E3"/>
    <w:rsid w:val="00B80057"/>
    <w:rsid w:val="00B8027C"/>
    <w:rsid w:val="00B802E0"/>
    <w:rsid w:val="00B8038A"/>
    <w:rsid w:val="00B804A0"/>
    <w:rsid w:val="00B804C7"/>
    <w:rsid w:val="00B8051F"/>
    <w:rsid w:val="00B805BA"/>
    <w:rsid w:val="00B80679"/>
    <w:rsid w:val="00B809B1"/>
    <w:rsid w:val="00B80AD5"/>
    <w:rsid w:val="00B80B18"/>
    <w:rsid w:val="00B80B84"/>
    <w:rsid w:val="00B80E06"/>
    <w:rsid w:val="00B80F73"/>
    <w:rsid w:val="00B8110E"/>
    <w:rsid w:val="00B81114"/>
    <w:rsid w:val="00B81171"/>
    <w:rsid w:val="00B8130A"/>
    <w:rsid w:val="00B8132D"/>
    <w:rsid w:val="00B81333"/>
    <w:rsid w:val="00B814F7"/>
    <w:rsid w:val="00B81504"/>
    <w:rsid w:val="00B8150C"/>
    <w:rsid w:val="00B817AF"/>
    <w:rsid w:val="00B81836"/>
    <w:rsid w:val="00B81987"/>
    <w:rsid w:val="00B819BE"/>
    <w:rsid w:val="00B819CD"/>
    <w:rsid w:val="00B81A12"/>
    <w:rsid w:val="00B81AC4"/>
    <w:rsid w:val="00B81AE9"/>
    <w:rsid w:val="00B81BC8"/>
    <w:rsid w:val="00B81CE0"/>
    <w:rsid w:val="00B81CE8"/>
    <w:rsid w:val="00B81D6F"/>
    <w:rsid w:val="00B81DBA"/>
    <w:rsid w:val="00B81EFC"/>
    <w:rsid w:val="00B81F69"/>
    <w:rsid w:val="00B81FB9"/>
    <w:rsid w:val="00B82079"/>
    <w:rsid w:val="00B8210D"/>
    <w:rsid w:val="00B821B3"/>
    <w:rsid w:val="00B822BD"/>
    <w:rsid w:val="00B82329"/>
    <w:rsid w:val="00B82331"/>
    <w:rsid w:val="00B82362"/>
    <w:rsid w:val="00B823DB"/>
    <w:rsid w:val="00B824D0"/>
    <w:rsid w:val="00B82506"/>
    <w:rsid w:val="00B82663"/>
    <w:rsid w:val="00B826C9"/>
    <w:rsid w:val="00B828DB"/>
    <w:rsid w:val="00B8292B"/>
    <w:rsid w:val="00B829F7"/>
    <w:rsid w:val="00B82A7D"/>
    <w:rsid w:val="00B82A7F"/>
    <w:rsid w:val="00B82A88"/>
    <w:rsid w:val="00B82B14"/>
    <w:rsid w:val="00B82BD0"/>
    <w:rsid w:val="00B82C35"/>
    <w:rsid w:val="00B82E05"/>
    <w:rsid w:val="00B82E13"/>
    <w:rsid w:val="00B82E1C"/>
    <w:rsid w:val="00B82EFC"/>
    <w:rsid w:val="00B83027"/>
    <w:rsid w:val="00B83176"/>
    <w:rsid w:val="00B83186"/>
    <w:rsid w:val="00B83422"/>
    <w:rsid w:val="00B8346A"/>
    <w:rsid w:val="00B8347F"/>
    <w:rsid w:val="00B834B1"/>
    <w:rsid w:val="00B8350C"/>
    <w:rsid w:val="00B8352C"/>
    <w:rsid w:val="00B835CF"/>
    <w:rsid w:val="00B835E7"/>
    <w:rsid w:val="00B836CB"/>
    <w:rsid w:val="00B83714"/>
    <w:rsid w:val="00B83885"/>
    <w:rsid w:val="00B838BF"/>
    <w:rsid w:val="00B838F5"/>
    <w:rsid w:val="00B83A57"/>
    <w:rsid w:val="00B83C32"/>
    <w:rsid w:val="00B83D3D"/>
    <w:rsid w:val="00B83E42"/>
    <w:rsid w:val="00B83EC4"/>
    <w:rsid w:val="00B840CE"/>
    <w:rsid w:val="00B84216"/>
    <w:rsid w:val="00B842A1"/>
    <w:rsid w:val="00B842F9"/>
    <w:rsid w:val="00B8435F"/>
    <w:rsid w:val="00B84377"/>
    <w:rsid w:val="00B843C1"/>
    <w:rsid w:val="00B84501"/>
    <w:rsid w:val="00B84566"/>
    <w:rsid w:val="00B84594"/>
    <w:rsid w:val="00B84932"/>
    <w:rsid w:val="00B849D8"/>
    <w:rsid w:val="00B84A75"/>
    <w:rsid w:val="00B84BDB"/>
    <w:rsid w:val="00B84C4B"/>
    <w:rsid w:val="00B84C6B"/>
    <w:rsid w:val="00B84D69"/>
    <w:rsid w:val="00B84D76"/>
    <w:rsid w:val="00B84DF4"/>
    <w:rsid w:val="00B84E72"/>
    <w:rsid w:val="00B84F7E"/>
    <w:rsid w:val="00B85059"/>
    <w:rsid w:val="00B85109"/>
    <w:rsid w:val="00B8512A"/>
    <w:rsid w:val="00B8525B"/>
    <w:rsid w:val="00B852C6"/>
    <w:rsid w:val="00B853C1"/>
    <w:rsid w:val="00B853E3"/>
    <w:rsid w:val="00B85744"/>
    <w:rsid w:val="00B85778"/>
    <w:rsid w:val="00B857C9"/>
    <w:rsid w:val="00B85892"/>
    <w:rsid w:val="00B858F1"/>
    <w:rsid w:val="00B85940"/>
    <w:rsid w:val="00B859EE"/>
    <w:rsid w:val="00B85A18"/>
    <w:rsid w:val="00B85BE2"/>
    <w:rsid w:val="00B85C07"/>
    <w:rsid w:val="00B85C25"/>
    <w:rsid w:val="00B85CB0"/>
    <w:rsid w:val="00B85D20"/>
    <w:rsid w:val="00B85DA9"/>
    <w:rsid w:val="00B85E79"/>
    <w:rsid w:val="00B86005"/>
    <w:rsid w:val="00B86016"/>
    <w:rsid w:val="00B861DF"/>
    <w:rsid w:val="00B862AA"/>
    <w:rsid w:val="00B8631B"/>
    <w:rsid w:val="00B86335"/>
    <w:rsid w:val="00B86376"/>
    <w:rsid w:val="00B86468"/>
    <w:rsid w:val="00B8648B"/>
    <w:rsid w:val="00B8652F"/>
    <w:rsid w:val="00B865B9"/>
    <w:rsid w:val="00B86605"/>
    <w:rsid w:val="00B86634"/>
    <w:rsid w:val="00B86743"/>
    <w:rsid w:val="00B8682B"/>
    <w:rsid w:val="00B86868"/>
    <w:rsid w:val="00B869CB"/>
    <w:rsid w:val="00B86A23"/>
    <w:rsid w:val="00B86BDF"/>
    <w:rsid w:val="00B86BE5"/>
    <w:rsid w:val="00B86BF9"/>
    <w:rsid w:val="00B86C14"/>
    <w:rsid w:val="00B86C2B"/>
    <w:rsid w:val="00B86DA9"/>
    <w:rsid w:val="00B86DDA"/>
    <w:rsid w:val="00B86DF1"/>
    <w:rsid w:val="00B86E19"/>
    <w:rsid w:val="00B86EBB"/>
    <w:rsid w:val="00B8717B"/>
    <w:rsid w:val="00B871DC"/>
    <w:rsid w:val="00B8723A"/>
    <w:rsid w:val="00B872F7"/>
    <w:rsid w:val="00B87460"/>
    <w:rsid w:val="00B874A6"/>
    <w:rsid w:val="00B87550"/>
    <w:rsid w:val="00B87578"/>
    <w:rsid w:val="00B875A6"/>
    <w:rsid w:val="00B876B1"/>
    <w:rsid w:val="00B87719"/>
    <w:rsid w:val="00B8779C"/>
    <w:rsid w:val="00B87851"/>
    <w:rsid w:val="00B87C49"/>
    <w:rsid w:val="00B87C6B"/>
    <w:rsid w:val="00B87C8F"/>
    <w:rsid w:val="00B87CBC"/>
    <w:rsid w:val="00B87DA1"/>
    <w:rsid w:val="00B87DCA"/>
    <w:rsid w:val="00B87E0D"/>
    <w:rsid w:val="00B87E1C"/>
    <w:rsid w:val="00B87F1C"/>
    <w:rsid w:val="00B87FB1"/>
    <w:rsid w:val="00B8BC31"/>
    <w:rsid w:val="00B9005C"/>
    <w:rsid w:val="00B90116"/>
    <w:rsid w:val="00B9022A"/>
    <w:rsid w:val="00B902D8"/>
    <w:rsid w:val="00B903BC"/>
    <w:rsid w:val="00B903CE"/>
    <w:rsid w:val="00B9043F"/>
    <w:rsid w:val="00B904F0"/>
    <w:rsid w:val="00B905CC"/>
    <w:rsid w:val="00B905F8"/>
    <w:rsid w:val="00B906FE"/>
    <w:rsid w:val="00B90730"/>
    <w:rsid w:val="00B90848"/>
    <w:rsid w:val="00B908A9"/>
    <w:rsid w:val="00B90920"/>
    <w:rsid w:val="00B909F1"/>
    <w:rsid w:val="00B90BCB"/>
    <w:rsid w:val="00B90DB1"/>
    <w:rsid w:val="00B90E4F"/>
    <w:rsid w:val="00B90EB3"/>
    <w:rsid w:val="00B90F7B"/>
    <w:rsid w:val="00B90FEE"/>
    <w:rsid w:val="00B9103D"/>
    <w:rsid w:val="00B91058"/>
    <w:rsid w:val="00B914A5"/>
    <w:rsid w:val="00B915D9"/>
    <w:rsid w:val="00B91604"/>
    <w:rsid w:val="00B91639"/>
    <w:rsid w:val="00B9167A"/>
    <w:rsid w:val="00B916C8"/>
    <w:rsid w:val="00B918E0"/>
    <w:rsid w:val="00B9193E"/>
    <w:rsid w:val="00B91944"/>
    <w:rsid w:val="00B919D1"/>
    <w:rsid w:val="00B91AF4"/>
    <w:rsid w:val="00B91BC7"/>
    <w:rsid w:val="00B91D34"/>
    <w:rsid w:val="00B91D8A"/>
    <w:rsid w:val="00B91E1E"/>
    <w:rsid w:val="00B91EBA"/>
    <w:rsid w:val="00B92025"/>
    <w:rsid w:val="00B9210C"/>
    <w:rsid w:val="00B92255"/>
    <w:rsid w:val="00B922FC"/>
    <w:rsid w:val="00B9231F"/>
    <w:rsid w:val="00B9261A"/>
    <w:rsid w:val="00B9267F"/>
    <w:rsid w:val="00B92680"/>
    <w:rsid w:val="00B926B7"/>
    <w:rsid w:val="00B926D9"/>
    <w:rsid w:val="00B92743"/>
    <w:rsid w:val="00B92766"/>
    <w:rsid w:val="00B9280E"/>
    <w:rsid w:val="00B92892"/>
    <w:rsid w:val="00B928DB"/>
    <w:rsid w:val="00B92917"/>
    <w:rsid w:val="00B9294C"/>
    <w:rsid w:val="00B9295C"/>
    <w:rsid w:val="00B92B14"/>
    <w:rsid w:val="00B92B44"/>
    <w:rsid w:val="00B92C0E"/>
    <w:rsid w:val="00B92CB9"/>
    <w:rsid w:val="00B92DB0"/>
    <w:rsid w:val="00B92E4B"/>
    <w:rsid w:val="00B92E50"/>
    <w:rsid w:val="00B92EBC"/>
    <w:rsid w:val="00B92EDE"/>
    <w:rsid w:val="00B92F8A"/>
    <w:rsid w:val="00B9318F"/>
    <w:rsid w:val="00B93211"/>
    <w:rsid w:val="00B93305"/>
    <w:rsid w:val="00B9338B"/>
    <w:rsid w:val="00B93390"/>
    <w:rsid w:val="00B93532"/>
    <w:rsid w:val="00B9357B"/>
    <w:rsid w:val="00B935B0"/>
    <w:rsid w:val="00B935B6"/>
    <w:rsid w:val="00B9360C"/>
    <w:rsid w:val="00B936CB"/>
    <w:rsid w:val="00B9375D"/>
    <w:rsid w:val="00B9382E"/>
    <w:rsid w:val="00B939F3"/>
    <w:rsid w:val="00B93A6F"/>
    <w:rsid w:val="00B93AFB"/>
    <w:rsid w:val="00B93D69"/>
    <w:rsid w:val="00B93D7E"/>
    <w:rsid w:val="00B93D87"/>
    <w:rsid w:val="00B93DEF"/>
    <w:rsid w:val="00B93E14"/>
    <w:rsid w:val="00B93EC5"/>
    <w:rsid w:val="00B940D5"/>
    <w:rsid w:val="00B94132"/>
    <w:rsid w:val="00B941C1"/>
    <w:rsid w:val="00B941E8"/>
    <w:rsid w:val="00B94278"/>
    <w:rsid w:val="00B94290"/>
    <w:rsid w:val="00B94298"/>
    <w:rsid w:val="00B9429F"/>
    <w:rsid w:val="00B942A1"/>
    <w:rsid w:val="00B94357"/>
    <w:rsid w:val="00B94409"/>
    <w:rsid w:val="00B94575"/>
    <w:rsid w:val="00B9457D"/>
    <w:rsid w:val="00B945A7"/>
    <w:rsid w:val="00B94707"/>
    <w:rsid w:val="00B94733"/>
    <w:rsid w:val="00B94792"/>
    <w:rsid w:val="00B94867"/>
    <w:rsid w:val="00B9487D"/>
    <w:rsid w:val="00B94889"/>
    <w:rsid w:val="00B948CB"/>
    <w:rsid w:val="00B9497B"/>
    <w:rsid w:val="00B94A9E"/>
    <w:rsid w:val="00B94AD9"/>
    <w:rsid w:val="00B94B1E"/>
    <w:rsid w:val="00B94B48"/>
    <w:rsid w:val="00B94C10"/>
    <w:rsid w:val="00B94C74"/>
    <w:rsid w:val="00B94D04"/>
    <w:rsid w:val="00B94D16"/>
    <w:rsid w:val="00B94DAA"/>
    <w:rsid w:val="00B94FD5"/>
    <w:rsid w:val="00B94FED"/>
    <w:rsid w:val="00B95226"/>
    <w:rsid w:val="00B95274"/>
    <w:rsid w:val="00B95279"/>
    <w:rsid w:val="00B95318"/>
    <w:rsid w:val="00B953A4"/>
    <w:rsid w:val="00B953D9"/>
    <w:rsid w:val="00B95452"/>
    <w:rsid w:val="00B956D0"/>
    <w:rsid w:val="00B95734"/>
    <w:rsid w:val="00B95740"/>
    <w:rsid w:val="00B95788"/>
    <w:rsid w:val="00B95789"/>
    <w:rsid w:val="00B95849"/>
    <w:rsid w:val="00B958A7"/>
    <w:rsid w:val="00B95996"/>
    <w:rsid w:val="00B95998"/>
    <w:rsid w:val="00B95AD0"/>
    <w:rsid w:val="00B95C1F"/>
    <w:rsid w:val="00B95C2D"/>
    <w:rsid w:val="00B95CA9"/>
    <w:rsid w:val="00B95D68"/>
    <w:rsid w:val="00B95D96"/>
    <w:rsid w:val="00B95DB4"/>
    <w:rsid w:val="00B95DD1"/>
    <w:rsid w:val="00B96000"/>
    <w:rsid w:val="00B960D2"/>
    <w:rsid w:val="00B96210"/>
    <w:rsid w:val="00B96356"/>
    <w:rsid w:val="00B9635E"/>
    <w:rsid w:val="00B964D6"/>
    <w:rsid w:val="00B9650D"/>
    <w:rsid w:val="00B965B8"/>
    <w:rsid w:val="00B96842"/>
    <w:rsid w:val="00B96A07"/>
    <w:rsid w:val="00B96A72"/>
    <w:rsid w:val="00B96AAF"/>
    <w:rsid w:val="00B96CDA"/>
    <w:rsid w:val="00B96E6E"/>
    <w:rsid w:val="00B971B9"/>
    <w:rsid w:val="00B971C4"/>
    <w:rsid w:val="00B972C5"/>
    <w:rsid w:val="00B972E7"/>
    <w:rsid w:val="00B97574"/>
    <w:rsid w:val="00B97767"/>
    <w:rsid w:val="00B977A8"/>
    <w:rsid w:val="00B97A29"/>
    <w:rsid w:val="00B97A5D"/>
    <w:rsid w:val="00B97EB5"/>
    <w:rsid w:val="00B97EC3"/>
    <w:rsid w:val="00B97FFA"/>
    <w:rsid w:val="00B9E25D"/>
    <w:rsid w:val="00BA0017"/>
    <w:rsid w:val="00BA002F"/>
    <w:rsid w:val="00BA0071"/>
    <w:rsid w:val="00BA0078"/>
    <w:rsid w:val="00BA00B4"/>
    <w:rsid w:val="00BA02B3"/>
    <w:rsid w:val="00BA02CC"/>
    <w:rsid w:val="00BA02DA"/>
    <w:rsid w:val="00BA037C"/>
    <w:rsid w:val="00BA03C1"/>
    <w:rsid w:val="00BA03CB"/>
    <w:rsid w:val="00BA0432"/>
    <w:rsid w:val="00BA04EF"/>
    <w:rsid w:val="00BA06AF"/>
    <w:rsid w:val="00BA06BB"/>
    <w:rsid w:val="00BA0948"/>
    <w:rsid w:val="00BA0985"/>
    <w:rsid w:val="00BA0A8E"/>
    <w:rsid w:val="00BA0B5D"/>
    <w:rsid w:val="00BA0C08"/>
    <w:rsid w:val="00BA0CCC"/>
    <w:rsid w:val="00BA0D2C"/>
    <w:rsid w:val="00BA0E24"/>
    <w:rsid w:val="00BA0EAB"/>
    <w:rsid w:val="00BA0ED9"/>
    <w:rsid w:val="00BA100B"/>
    <w:rsid w:val="00BA101D"/>
    <w:rsid w:val="00BA1150"/>
    <w:rsid w:val="00BA126D"/>
    <w:rsid w:val="00BA1304"/>
    <w:rsid w:val="00BA1395"/>
    <w:rsid w:val="00BA13FB"/>
    <w:rsid w:val="00BA1402"/>
    <w:rsid w:val="00BA162D"/>
    <w:rsid w:val="00BA165B"/>
    <w:rsid w:val="00BA17D8"/>
    <w:rsid w:val="00BA1875"/>
    <w:rsid w:val="00BA1879"/>
    <w:rsid w:val="00BA18FD"/>
    <w:rsid w:val="00BA1997"/>
    <w:rsid w:val="00BA19A9"/>
    <w:rsid w:val="00BA1A25"/>
    <w:rsid w:val="00BA1B1D"/>
    <w:rsid w:val="00BA1BB2"/>
    <w:rsid w:val="00BA1C82"/>
    <w:rsid w:val="00BA1C9E"/>
    <w:rsid w:val="00BA1D2E"/>
    <w:rsid w:val="00BA1DFC"/>
    <w:rsid w:val="00BA1E06"/>
    <w:rsid w:val="00BA1E98"/>
    <w:rsid w:val="00BA1EFE"/>
    <w:rsid w:val="00BA1F19"/>
    <w:rsid w:val="00BA1F42"/>
    <w:rsid w:val="00BA1F49"/>
    <w:rsid w:val="00BA2087"/>
    <w:rsid w:val="00BA20D5"/>
    <w:rsid w:val="00BA2123"/>
    <w:rsid w:val="00BA2318"/>
    <w:rsid w:val="00BA233D"/>
    <w:rsid w:val="00BA23C0"/>
    <w:rsid w:val="00BA23DD"/>
    <w:rsid w:val="00BA2403"/>
    <w:rsid w:val="00BA24EF"/>
    <w:rsid w:val="00BA24FE"/>
    <w:rsid w:val="00BA262F"/>
    <w:rsid w:val="00BA2630"/>
    <w:rsid w:val="00BA2641"/>
    <w:rsid w:val="00BA279C"/>
    <w:rsid w:val="00BA27B2"/>
    <w:rsid w:val="00BA2962"/>
    <w:rsid w:val="00BA2A46"/>
    <w:rsid w:val="00BA2AD9"/>
    <w:rsid w:val="00BA2B1A"/>
    <w:rsid w:val="00BA2DB5"/>
    <w:rsid w:val="00BA2EF4"/>
    <w:rsid w:val="00BA2F56"/>
    <w:rsid w:val="00BA300A"/>
    <w:rsid w:val="00BA30D9"/>
    <w:rsid w:val="00BA31BB"/>
    <w:rsid w:val="00BA3248"/>
    <w:rsid w:val="00BA336C"/>
    <w:rsid w:val="00BA33B7"/>
    <w:rsid w:val="00BA361A"/>
    <w:rsid w:val="00BA36E3"/>
    <w:rsid w:val="00BA372C"/>
    <w:rsid w:val="00BA376C"/>
    <w:rsid w:val="00BA383A"/>
    <w:rsid w:val="00BA387A"/>
    <w:rsid w:val="00BA388E"/>
    <w:rsid w:val="00BA38D8"/>
    <w:rsid w:val="00BA3911"/>
    <w:rsid w:val="00BA395F"/>
    <w:rsid w:val="00BA39F5"/>
    <w:rsid w:val="00BA39F9"/>
    <w:rsid w:val="00BA3DA7"/>
    <w:rsid w:val="00BA3ECE"/>
    <w:rsid w:val="00BA3F7F"/>
    <w:rsid w:val="00BA4406"/>
    <w:rsid w:val="00BA443F"/>
    <w:rsid w:val="00BA4472"/>
    <w:rsid w:val="00BA457B"/>
    <w:rsid w:val="00BA47A3"/>
    <w:rsid w:val="00BA4877"/>
    <w:rsid w:val="00BA48A1"/>
    <w:rsid w:val="00BA4C3D"/>
    <w:rsid w:val="00BA4C75"/>
    <w:rsid w:val="00BA4C8B"/>
    <w:rsid w:val="00BA4D0F"/>
    <w:rsid w:val="00BA4D47"/>
    <w:rsid w:val="00BA4D49"/>
    <w:rsid w:val="00BA4DCC"/>
    <w:rsid w:val="00BA4E14"/>
    <w:rsid w:val="00BA4F6F"/>
    <w:rsid w:val="00BA507D"/>
    <w:rsid w:val="00BA5197"/>
    <w:rsid w:val="00BA52A8"/>
    <w:rsid w:val="00BA52B8"/>
    <w:rsid w:val="00BA52FF"/>
    <w:rsid w:val="00BA5340"/>
    <w:rsid w:val="00BA5353"/>
    <w:rsid w:val="00BA53D0"/>
    <w:rsid w:val="00BA54A8"/>
    <w:rsid w:val="00BA54E8"/>
    <w:rsid w:val="00BA5574"/>
    <w:rsid w:val="00BA5639"/>
    <w:rsid w:val="00BA56EC"/>
    <w:rsid w:val="00BA5712"/>
    <w:rsid w:val="00BA573B"/>
    <w:rsid w:val="00BA58C6"/>
    <w:rsid w:val="00BA58DD"/>
    <w:rsid w:val="00BA596C"/>
    <w:rsid w:val="00BA5A84"/>
    <w:rsid w:val="00BA5BF4"/>
    <w:rsid w:val="00BA5D5B"/>
    <w:rsid w:val="00BA5DE3"/>
    <w:rsid w:val="00BA5E74"/>
    <w:rsid w:val="00BA5F66"/>
    <w:rsid w:val="00BA5FDC"/>
    <w:rsid w:val="00BA602D"/>
    <w:rsid w:val="00BA6032"/>
    <w:rsid w:val="00BA603E"/>
    <w:rsid w:val="00BA616F"/>
    <w:rsid w:val="00BA61CE"/>
    <w:rsid w:val="00BA625C"/>
    <w:rsid w:val="00BA62EC"/>
    <w:rsid w:val="00BA6358"/>
    <w:rsid w:val="00BA657C"/>
    <w:rsid w:val="00BA65B9"/>
    <w:rsid w:val="00BA65E1"/>
    <w:rsid w:val="00BA6704"/>
    <w:rsid w:val="00BA6759"/>
    <w:rsid w:val="00BA6793"/>
    <w:rsid w:val="00BA6876"/>
    <w:rsid w:val="00BA69AF"/>
    <w:rsid w:val="00BA6A5D"/>
    <w:rsid w:val="00BA6AE1"/>
    <w:rsid w:val="00BA6E02"/>
    <w:rsid w:val="00BA6E97"/>
    <w:rsid w:val="00BA6EB5"/>
    <w:rsid w:val="00BA6F1C"/>
    <w:rsid w:val="00BA6F47"/>
    <w:rsid w:val="00BA6F6E"/>
    <w:rsid w:val="00BA6F82"/>
    <w:rsid w:val="00BA6FA7"/>
    <w:rsid w:val="00BA7002"/>
    <w:rsid w:val="00BA7390"/>
    <w:rsid w:val="00BA73A1"/>
    <w:rsid w:val="00BA7497"/>
    <w:rsid w:val="00BA74A5"/>
    <w:rsid w:val="00BA75DB"/>
    <w:rsid w:val="00BA75EF"/>
    <w:rsid w:val="00BA76B1"/>
    <w:rsid w:val="00BA76E6"/>
    <w:rsid w:val="00BA7989"/>
    <w:rsid w:val="00BA7A1D"/>
    <w:rsid w:val="00BA7B6F"/>
    <w:rsid w:val="00BA7C08"/>
    <w:rsid w:val="00BA7C91"/>
    <w:rsid w:val="00BA7E10"/>
    <w:rsid w:val="00BA7E1A"/>
    <w:rsid w:val="00BA7E93"/>
    <w:rsid w:val="00BA7F3B"/>
    <w:rsid w:val="00BB005D"/>
    <w:rsid w:val="00BB0117"/>
    <w:rsid w:val="00BB0131"/>
    <w:rsid w:val="00BB0139"/>
    <w:rsid w:val="00BB0220"/>
    <w:rsid w:val="00BB0431"/>
    <w:rsid w:val="00BB064B"/>
    <w:rsid w:val="00BB065D"/>
    <w:rsid w:val="00BB08A3"/>
    <w:rsid w:val="00BB0944"/>
    <w:rsid w:val="00BB095E"/>
    <w:rsid w:val="00BB0B22"/>
    <w:rsid w:val="00BB0B79"/>
    <w:rsid w:val="00BB0BF4"/>
    <w:rsid w:val="00BB0CD1"/>
    <w:rsid w:val="00BB0D6F"/>
    <w:rsid w:val="00BB0F1B"/>
    <w:rsid w:val="00BB0FF8"/>
    <w:rsid w:val="00BB103C"/>
    <w:rsid w:val="00BB1401"/>
    <w:rsid w:val="00BB1405"/>
    <w:rsid w:val="00BB1460"/>
    <w:rsid w:val="00BB1483"/>
    <w:rsid w:val="00BB154C"/>
    <w:rsid w:val="00BB1737"/>
    <w:rsid w:val="00BB18D1"/>
    <w:rsid w:val="00BB1965"/>
    <w:rsid w:val="00BB19B1"/>
    <w:rsid w:val="00BB19B8"/>
    <w:rsid w:val="00BB1B2A"/>
    <w:rsid w:val="00BB1B66"/>
    <w:rsid w:val="00BB1BE0"/>
    <w:rsid w:val="00BB1C31"/>
    <w:rsid w:val="00BB1C99"/>
    <w:rsid w:val="00BB1F56"/>
    <w:rsid w:val="00BB20EA"/>
    <w:rsid w:val="00BB2152"/>
    <w:rsid w:val="00BB21E5"/>
    <w:rsid w:val="00BB2272"/>
    <w:rsid w:val="00BB2443"/>
    <w:rsid w:val="00BB2477"/>
    <w:rsid w:val="00BB2504"/>
    <w:rsid w:val="00BB254A"/>
    <w:rsid w:val="00BB2566"/>
    <w:rsid w:val="00BB280F"/>
    <w:rsid w:val="00BB286F"/>
    <w:rsid w:val="00BB28B3"/>
    <w:rsid w:val="00BB2920"/>
    <w:rsid w:val="00BB2AE3"/>
    <w:rsid w:val="00BB2AF5"/>
    <w:rsid w:val="00BB2AF6"/>
    <w:rsid w:val="00BB2C00"/>
    <w:rsid w:val="00BB2C23"/>
    <w:rsid w:val="00BB2C31"/>
    <w:rsid w:val="00BB2D72"/>
    <w:rsid w:val="00BB2DFD"/>
    <w:rsid w:val="00BB2E5C"/>
    <w:rsid w:val="00BB2E63"/>
    <w:rsid w:val="00BB3015"/>
    <w:rsid w:val="00BB3106"/>
    <w:rsid w:val="00BB3168"/>
    <w:rsid w:val="00BB31C5"/>
    <w:rsid w:val="00BB323A"/>
    <w:rsid w:val="00BB3353"/>
    <w:rsid w:val="00BB3390"/>
    <w:rsid w:val="00BB33B7"/>
    <w:rsid w:val="00BB33C2"/>
    <w:rsid w:val="00BB3445"/>
    <w:rsid w:val="00BB357F"/>
    <w:rsid w:val="00BB3594"/>
    <w:rsid w:val="00BB35A3"/>
    <w:rsid w:val="00BB3665"/>
    <w:rsid w:val="00BB3703"/>
    <w:rsid w:val="00BB3AC0"/>
    <w:rsid w:val="00BB3AE6"/>
    <w:rsid w:val="00BB3B6E"/>
    <w:rsid w:val="00BB3CDC"/>
    <w:rsid w:val="00BB3CE9"/>
    <w:rsid w:val="00BB3D99"/>
    <w:rsid w:val="00BB3E70"/>
    <w:rsid w:val="00BB40DB"/>
    <w:rsid w:val="00BB41FC"/>
    <w:rsid w:val="00BB4303"/>
    <w:rsid w:val="00BB4406"/>
    <w:rsid w:val="00BB44A3"/>
    <w:rsid w:val="00BB44B0"/>
    <w:rsid w:val="00BB44B5"/>
    <w:rsid w:val="00BB454C"/>
    <w:rsid w:val="00BB4585"/>
    <w:rsid w:val="00BB461D"/>
    <w:rsid w:val="00BB4763"/>
    <w:rsid w:val="00BB47E5"/>
    <w:rsid w:val="00BB4875"/>
    <w:rsid w:val="00BB48E5"/>
    <w:rsid w:val="00BB4A4D"/>
    <w:rsid w:val="00BB4AD2"/>
    <w:rsid w:val="00BB4B52"/>
    <w:rsid w:val="00BB4D6B"/>
    <w:rsid w:val="00BB4DAB"/>
    <w:rsid w:val="00BB4E53"/>
    <w:rsid w:val="00BB4EA6"/>
    <w:rsid w:val="00BB4F61"/>
    <w:rsid w:val="00BB5014"/>
    <w:rsid w:val="00BB50D4"/>
    <w:rsid w:val="00BB51E0"/>
    <w:rsid w:val="00BB51EE"/>
    <w:rsid w:val="00BB5205"/>
    <w:rsid w:val="00BB522C"/>
    <w:rsid w:val="00BB5417"/>
    <w:rsid w:val="00BB5434"/>
    <w:rsid w:val="00BB569C"/>
    <w:rsid w:val="00BB57A6"/>
    <w:rsid w:val="00BB58CF"/>
    <w:rsid w:val="00BB5A09"/>
    <w:rsid w:val="00BB5A42"/>
    <w:rsid w:val="00BB5A77"/>
    <w:rsid w:val="00BB5B55"/>
    <w:rsid w:val="00BB5BAF"/>
    <w:rsid w:val="00BB5C31"/>
    <w:rsid w:val="00BB5D30"/>
    <w:rsid w:val="00BB5DA4"/>
    <w:rsid w:val="00BB5F3E"/>
    <w:rsid w:val="00BB5F48"/>
    <w:rsid w:val="00BB5F86"/>
    <w:rsid w:val="00BB5FF3"/>
    <w:rsid w:val="00BB6080"/>
    <w:rsid w:val="00BB6082"/>
    <w:rsid w:val="00BB621B"/>
    <w:rsid w:val="00BB6353"/>
    <w:rsid w:val="00BB6429"/>
    <w:rsid w:val="00BB6468"/>
    <w:rsid w:val="00BB647C"/>
    <w:rsid w:val="00BB6670"/>
    <w:rsid w:val="00BB6708"/>
    <w:rsid w:val="00BB673D"/>
    <w:rsid w:val="00BB675A"/>
    <w:rsid w:val="00BB675F"/>
    <w:rsid w:val="00BB67B2"/>
    <w:rsid w:val="00BB68C6"/>
    <w:rsid w:val="00BB6998"/>
    <w:rsid w:val="00BB6AE1"/>
    <w:rsid w:val="00BB6B62"/>
    <w:rsid w:val="00BB6B68"/>
    <w:rsid w:val="00BB6B99"/>
    <w:rsid w:val="00BB6CE9"/>
    <w:rsid w:val="00BB6CEE"/>
    <w:rsid w:val="00BB6D12"/>
    <w:rsid w:val="00BB6FCF"/>
    <w:rsid w:val="00BB7107"/>
    <w:rsid w:val="00BB72F6"/>
    <w:rsid w:val="00BB72F7"/>
    <w:rsid w:val="00BB736B"/>
    <w:rsid w:val="00BB73BC"/>
    <w:rsid w:val="00BB73FC"/>
    <w:rsid w:val="00BB75D6"/>
    <w:rsid w:val="00BB77EF"/>
    <w:rsid w:val="00BB7814"/>
    <w:rsid w:val="00BB78CD"/>
    <w:rsid w:val="00BB78F4"/>
    <w:rsid w:val="00BB79B2"/>
    <w:rsid w:val="00BB7A63"/>
    <w:rsid w:val="00BB7D21"/>
    <w:rsid w:val="00BB7DC7"/>
    <w:rsid w:val="00BB7DD1"/>
    <w:rsid w:val="00BB7E33"/>
    <w:rsid w:val="00BB7F7A"/>
    <w:rsid w:val="00BB7FCF"/>
    <w:rsid w:val="00BC0136"/>
    <w:rsid w:val="00BC017C"/>
    <w:rsid w:val="00BC01A0"/>
    <w:rsid w:val="00BC01FE"/>
    <w:rsid w:val="00BC037C"/>
    <w:rsid w:val="00BC03CC"/>
    <w:rsid w:val="00BC047B"/>
    <w:rsid w:val="00BC04BD"/>
    <w:rsid w:val="00BC0651"/>
    <w:rsid w:val="00BC0688"/>
    <w:rsid w:val="00BC0716"/>
    <w:rsid w:val="00BC0B27"/>
    <w:rsid w:val="00BC0B99"/>
    <w:rsid w:val="00BC0D30"/>
    <w:rsid w:val="00BC0DF6"/>
    <w:rsid w:val="00BC0E3B"/>
    <w:rsid w:val="00BC0E5B"/>
    <w:rsid w:val="00BC0EEB"/>
    <w:rsid w:val="00BC0F65"/>
    <w:rsid w:val="00BC0FD0"/>
    <w:rsid w:val="00BC0FD1"/>
    <w:rsid w:val="00BC12DC"/>
    <w:rsid w:val="00BC1603"/>
    <w:rsid w:val="00BC1684"/>
    <w:rsid w:val="00BC16F0"/>
    <w:rsid w:val="00BC18C3"/>
    <w:rsid w:val="00BC19BF"/>
    <w:rsid w:val="00BC1DA0"/>
    <w:rsid w:val="00BC2103"/>
    <w:rsid w:val="00BC23DE"/>
    <w:rsid w:val="00BC24E2"/>
    <w:rsid w:val="00BC2578"/>
    <w:rsid w:val="00BC25C8"/>
    <w:rsid w:val="00BC2621"/>
    <w:rsid w:val="00BC2762"/>
    <w:rsid w:val="00BC27B2"/>
    <w:rsid w:val="00BC2936"/>
    <w:rsid w:val="00BC297C"/>
    <w:rsid w:val="00BC29DB"/>
    <w:rsid w:val="00BC2BA8"/>
    <w:rsid w:val="00BC2CB1"/>
    <w:rsid w:val="00BC2CDA"/>
    <w:rsid w:val="00BC2F94"/>
    <w:rsid w:val="00BC2FEA"/>
    <w:rsid w:val="00BC3034"/>
    <w:rsid w:val="00BC3037"/>
    <w:rsid w:val="00BC3208"/>
    <w:rsid w:val="00BC321A"/>
    <w:rsid w:val="00BC339B"/>
    <w:rsid w:val="00BC34BF"/>
    <w:rsid w:val="00BC3690"/>
    <w:rsid w:val="00BC37C3"/>
    <w:rsid w:val="00BC386D"/>
    <w:rsid w:val="00BC3938"/>
    <w:rsid w:val="00BC39BE"/>
    <w:rsid w:val="00BC3A3D"/>
    <w:rsid w:val="00BC3B89"/>
    <w:rsid w:val="00BC3C19"/>
    <w:rsid w:val="00BC3D4A"/>
    <w:rsid w:val="00BC3DB9"/>
    <w:rsid w:val="00BC3DE6"/>
    <w:rsid w:val="00BC3E69"/>
    <w:rsid w:val="00BC3ED1"/>
    <w:rsid w:val="00BC3EE6"/>
    <w:rsid w:val="00BC3FEB"/>
    <w:rsid w:val="00BC4066"/>
    <w:rsid w:val="00BC40F8"/>
    <w:rsid w:val="00BC4179"/>
    <w:rsid w:val="00BC41AB"/>
    <w:rsid w:val="00BC4277"/>
    <w:rsid w:val="00BC4312"/>
    <w:rsid w:val="00BC4314"/>
    <w:rsid w:val="00BC438A"/>
    <w:rsid w:val="00BC439E"/>
    <w:rsid w:val="00BC43C0"/>
    <w:rsid w:val="00BC44A0"/>
    <w:rsid w:val="00BC4536"/>
    <w:rsid w:val="00BC481E"/>
    <w:rsid w:val="00BC49A3"/>
    <w:rsid w:val="00BC4A79"/>
    <w:rsid w:val="00BC4AD8"/>
    <w:rsid w:val="00BC4B9B"/>
    <w:rsid w:val="00BC4BC0"/>
    <w:rsid w:val="00BC4C69"/>
    <w:rsid w:val="00BC4CCF"/>
    <w:rsid w:val="00BC4CD9"/>
    <w:rsid w:val="00BC4D1F"/>
    <w:rsid w:val="00BC502E"/>
    <w:rsid w:val="00BC509F"/>
    <w:rsid w:val="00BC5147"/>
    <w:rsid w:val="00BC522C"/>
    <w:rsid w:val="00BC5321"/>
    <w:rsid w:val="00BC5450"/>
    <w:rsid w:val="00BC553B"/>
    <w:rsid w:val="00BC55C1"/>
    <w:rsid w:val="00BC561D"/>
    <w:rsid w:val="00BC5648"/>
    <w:rsid w:val="00BC56F0"/>
    <w:rsid w:val="00BC5710"/>
    <w:rsid w:val="00BC5738"/>
    <w:rsid w:val="00BC5798"/>
    <w:rsid w:val="00BC579A"/>
    <w:rsid w:val="00BC57A8"/>
    <w:rsid w:val="00BC5877"/>
    <w:rsid w:val="00BC588B"/>
    <w:rsid w:val="00BC58F1"/>
    <w:rsid w:val="00BC5ADB"/>
    <w:rsid w:val="00BC5C8A"/>
    <w:rsid w:val="00BC5CEC"/>
    <w:rsid w:val="00BC5EC5"/>
    <w:rsid w:val="00BC5EF4"/>
    <w:rsid w:val="00BC5FA4"/>
    <w:rsid w:val="00BC6001"/>
    <w:rsid w:val="00BC6006"/>
    <w:rsid w:val="00BC606C"/>
    <w:rsid w:val="00BC625F"/>
    <w:rsid w:val="00BC635B"/>
    <w:rsid w:val="00BC6371"/>
    <w:rsid w:val="00BC63F9"/>
    <w:rsid w:val="00BC64C9"/>
    <w:rsid w:val="00BC6691"/>
    <w:rsid w:val="00BC66E9"/>
    <w:rsid w:val="00BC6794"/>
    <w:rsid w:val="00BC687F"/>
    <w:rsid w:val="00BC68FC"/>
    <w:rsid w:val="00BC6923"/>
    <w:rsid w:val="00BC6B46"/>
    <w:rsid w:val="00BC6C8F"/>
    <w:rsid w:val="00BC6FD8"/>
    <w:rsid w:val="00BC706A"/>
    <w:rsid w:val="00BC70B8"/>
    <w:rsid w:val="00BC7117"/>
    <w:rsid w:val="00BC718D"/>
    <w:rsid w:val="00BC7275"/>
    <w:rsid w:val="00BC72C0"/>
    <w:rsid w:val="00BC7334"/>
    <w:rsid w:val="00BC7415"/>
    <w:rsid w:val="00BC75E6"/>
    <w:rsid w:val="00BC765F"/>
    <w:rsid w:val="00BC7698"/>
    <w:rsid w:val="00BC77CE"/>
    <w:rsid w:val="00BC7853"/>
    <w:rsid w:val="00BC7950"/>
    <w:rsid w:val="00BC7969"/>
    <w:rsid w:val="00BC7AB4"/>
    <w:rsid w:val="00BC7B26"/>
    <w:rsid w:val="00BC7B5D"/>
    <w:rsid w:val="00BC7C59"/>
    <w:rsid w:val="00BC7DCE"/>
    <w:rsid w:val="00BC7E5A"/>
    <w:rsid w:val="00BC7E84"/>
    <w:rsid w:val="00BC7E9C"/>
    <w:rsid w:val="00BC7EE4"/>
    <w:rsid w:val="00BC7F07"/>
    <w:rsid w:val="00BC7F09"/>
    <w:rsid w:val="00BD0102"/>
    <w:rsid w:val="00BD0109"/>
    <w:rsid w:val="00BD0150"/>
    <w:rsid w:val="00BD0158"/>
    <w:rsid w:val="00BD0190"/>
    <w:rsid w:val="00BD031A"/>
    <w:rsid w:val="00BD04FA"/>
    <w:rsid w:val="00BD0577"/>
    <w:rsid w:val="00BD0634"/>
    <w:rsid w:val="00BD0663"/>
    <w:rsid w:val="00BD06C4"/>
    <w:rsid w:val="00BD0779"/>
    <w:rsid w:val="00BD08B1"/>
    <w:rsid w:val="00BD093F"/>
    <w:rsid w:val="00BD0958"/>
    <w:rsid w:val="00BD09CA"/>
    <w:rsid w:val="00BD09ED"/>
    <w:rsid w:val="00BD0AC8"/>
    <w:rsid w:val="00BD0AE3"/>
    <w:rsid w:val="00BD0C48"/>
    <w:rsid w:val="00BD0CA6"/>
    <w:rsid w:val="00BD0CFE"/>
    <w:rsid w:val="00BD0E1B"/>
    <w:rsid w:val="00BD1072"/>
    <w:rsid w:val="00BD11BC"/>
    <w:rsid w:val="00BD124A"/>
    <w:rsid w:val="00BD132F"/>
    <w:rsid w:val="00BD1343"/>
    <w:rsid w:val="00BD1407"/>
    <w:rsid w:val="00BD1458"/>
    <w:rsid w:val="00BD149A"/>
    <w:rsid w:val="00BD14CB"/>
    <w:rsid w:val="00BD14D5"/>
    <w:rsid w:val="00BD14DA"/>
    <w:rsid w:val="00BD1649"/>
    <w:rsid w:val="00BD1701"/>
    <w:rsid w:val="00BD17B3"/>
    <w:rsid w:val="00BD183B"/>
    <w:rsid w:val="00BD1999"/>
    <w:rsid w:val="00BD1AF4"/>
    <w:rsid w:val="00BD1B95"/>
    <w:rsid w:val="00BD1CA1"/>
    <w:rsid w:val="00BD1CF1"/>
    <w:rsid w:val="00BD1E14"/>
    <w:rsid w:val="00BD1EE2"/>
    <w:rsid w:val="00BD1F0A"/>
    <w:rsid w:val="00BD1F43"/>
    <w:rsid w:val="00BD1F9B"/>
    <w:rsid w:val="00BD1FC6"/>
    <w:rsid w:val="00BD2128"/>
    <w:rsid w:val="00BD2149"/>
    <w:rsid w:val="00BD25A6"/>
    <w:rsid w:val="00BD2626"/>
    <w:rsid w:val="00BD272A"/>
    <w:rsid w:val="00BD2889"/>
    <w:rsid w:val="00BD2895"/>
    <w:rsid w:val="00BD28A5"/>
    <w:rsid w:val="00BD28DD"/>
    <w:rsid w:val="00BD2936"/>
    <w:rsid w:val="00BD29AC"/>
    <w:rsid w:val="00BD2AB7"/>
    <w:rsid w:val="00BD2ABF"/>
    <w:rsid w:val="00BD2AD1"/>
    <w:rsid w:val="00BD2AF9"/>
    <w:rsid w:val="00BD2B0C"/>
    <w:rsid w:val="00BD2B20"/>
    <w:rsid w:val="00BD2B32"/>
    <w:rsid w:val="00BD2BC2"/>
    <w:rsid w:val="00BD2D3C"/>
    <w:rsid w:val="00BD2EAD"/>
    <w:rsid w:val="00BD2F47"/>
    <w:rsid w:val="00BD2F4A"/>
    <w:rsid w:val="00BD3093"/>
    <w:rsid w:val="00BD350F"/>
    <w:rsid w:val="00BD3516"/>
    <w:rsid w:val="00BD360A"/>
    <w:rsid w:val="00BD362D"/>
    <w:rsid w:val="00BD3691"/>
    <w:rsid w:val="00BD37A5"/>
    <w:rsid w:val="00BD3814"/>
    <w:rsid w:val="00BD3897"/>
    <w:rsid w:val="00BD3C55"/>
    <w:rsid w:val="00BD3C8F"/>
    <w:rsid w:val="00BD3D1B"/>
    <w:rsid w:val="00BD3D6E"/>
    <w:rsid w:val="00BD3E1C"/>
    <w:rsid w:val="00BD3E90"/>
    <w:rsid w:val="00BD3FA8"/>
    <w:rsid w:val="00BD3FF7"/>
    <w:rsid w:val="00BD4020"/>
    <w:rsid w:val="00BD403C"/>
    <w:rsid w:val="00BD4074"/>
    <w:rsid w:val="00BD4097"/>
    <w:rsid w:val="00BD4128"/>
    <w:rsid w:val="00BD4132"/>
    <w:rsid w:val="00BD41F3"/>
    <w:rsid w:val="00BD41FB"/>
    <w:rsid w:val="00BD42C2"/>
    <w:rsid w:val="00BD4331"/>
    <w:rsid w:val="00BD442C"/>
    <w:rsid w:val="00BD4457"/>
    <w:rsid w:val="00BD44FD"/>
    <w:rsid w:val="00BD4609"/>
    <w:rsid w:val="00BD4680"/>
    <w:rsid w:val="00BD4750"/>
    <w:rsid w:val="00BD49F7"/>
    <w:rsid w:val="00BD4A20"/>
    <w:rsid w:val="00BD4A6B"/>
    <w:rsid w:val="00BD4AF5"/>
    <w:rsid w:val="00BD4AFB"/>
    <w:rsid w:val="00BD4B13"/>
    <w:rsid w:val="00BD4BAA"/>
    <w:rsid w:val="00BD4BCB"/>
    <w:rsid w:val="00BD4C3D"/>
    <w:rsid w:val="00BD4C94"/>
    <w:rsid w:val="00BD4CB9"/>
    <w:rsid w:val="00BD4D8B"/>
    <w:rsid w:val="00BD4D9F"/>
    <w:rsid w:val="00BD4DAA"/>
    <w:rsid w:val="00BD4EAA"/>
    <w:rsid w:val="00BD50D7"/>
    <w:rsid w:val="00BD50F1"/>
    <w:rsid w:val="00BD51CF"/>
    <w:rsid w:val="00BD52ED"/>
    <w:rsid w:val="00BD5326"/>
    <w:rsid w:val="00BD5425"/>
    <w:rsid w:val="00BD5589"/>
    <w:rsid w:val="00BD5648"/>
    <w:rsid w:val="00BD564A"/>
    <w:rsid w:val="00BD56BF"/>
    <w:rsid w:val="00BD57BB"/>
    <w:rsid w:val="00BD57FC"/>
    <w:rsid w:val="00BD5883"/>
    <w:rsid w:val="00BD58BE"/>
    <w:rsid w:val="00BD5B41"/>
    <w:rsid w:val="00BD6090"/>
    <w:rsid w:val="00BD633F"/>
    <w:rsid w:val="00BD6372"/>
    <w:rsid w:val="00BD6392"/>
    <w:rsid w:val="00BD63A5"/>
    <w:rsid w:val="00BD6426"/>
    <w:rsid w:val="00BD673E"/>
    <w:rsid w:val="00BD6837"/>
    <w:rsid w:val="00BD6842"/>
    <w:rsid w:val="00BD687F"/>
    <w:rsid w:val="00BD68BD"/>
    <w:rsid w:val="00BD6903"/>
    <w:rsid w:val="00BD6A3F"/>
    <w:rsid w:val="00BD6A5A"/>
    <w:rsid w:val="00BD6C02"/>
    <w:rsid w:val="00BD6DBE"/>
    <w:rsid w:val="00BD6E61"/>
    <w:rsid w:val="00BD6E7B"/>
    <w:rsid w:val="00BD6E92"/>
    <w:rsid w:val="00BD6F39"/>
    <w:rsid w:val="00BD6FE8"/>
    <w:rsid w:val="00BD7093"/>
    <w:rsid w:val="00BD72BF"/>
    <w:rsid w:val="00BD73A0"/>
    <w:rsid w:val="00BD7421"/>
    <w:rsid w:val="00BD74DD"/>
    <w:rsid w:val="00BD7553"/>
    <w:rsid w:val="00BD7563"/>
    <w:rsid w:val="00BD756E"/>
    <w:rsid w:val="00BD75A1"/>
    <w:rsid w:val="00BD7646"/>
    <w:rsid w:val="00BD7BFD"/>
    <w:rsid w:val="00BD7C2F"/>
    <w:rsid w:val="00BD7F26"/>
    <w:rsid w:val="00BD7F8D"/>
    <w:rsid w:val="00BD7FCF"/>
    <w:rsid w:val="00BE0095"/>
    <w:rsid w:val="00BE00DC"/>
    <w:rsid w:val="00BE01F4"/>
    <w:rsid w:val="00BE02CB"/>
    <w:rsid w:val="00BE031A"/>
    <w:rsid w:val="00BE04B0"/>
    <w:rsid w:val="00BE04B6"/>
    <w:rsid w:val="00BE068E"/>
    <w:rsid w:val="00BE073D"/>
    <w:rsid w:val="00BE073F"/>
    <w:rsid w:val="00BE07A2"/>
    <w:rsid w:val="00BE07CF"/>
    <w:rsid w:val="00BE0840"/>
    <w:rsid w:val="00BE09EE"/>
    <w:rsid w:val="00BE0A50"/>
    <w:rsid w:val="00BE0B1C"/>
    <w:rsid w:val="00BE0B45"/>
    <w:rsid w:val="00BE0B78"/>
    <w:rsid w:val="00BE0BBE"/>
    <w:rsid w:val="00BE0C09"/>
    <w:rsid w:val="00BE0DC5"/>
    <w:rsid w:val="00BE0EED"/>
    <w:rsid w:val="00BE0F09"/>
    <w:rsid w:val="00BE0FB3"/>
    <w:rsid w:val="00BE1048"/>
    <w:rsid w:val="00BE115B"/>
    <w:rsid w:val="00BE147F"/>
    <w:rsid w:val="00BE152C"/>
    <w:rsid w:val="00BE1595"/>
    <w:rsid w:val="00BE15CF"/>
    <w:rsid w:val="00BE15EE"/>
    <w:rsid w:val="00BE1708"/>
    <w:rsid w:val="00BE17BD"/>
    <w:rsid w:val="00BE18AA"/>
    <w:rsid w:val="00BE18AB"/>
    <w:rsid w:val="00BE19D9"/>
    <w:rsid w:val="00BE1A6F"/>
    <w:rsid w:val="00BE1ADF"/>
    <w:rsid w:val="00BE1B60"/>
    <w:rsid w:val="00BE1B93"/>
    <w:rsid w:val="00BE1BF4"/>
    <w:rsid w:val="00BE1C10"/>
    <w:rsid w:val="00BE1E93"/>
    <w:rsid w:val="00BE2125"/>
    <w:rsid w:val="00BE2168"/>
    <w:rsid w:val="00BE21C1"/>
    <w:rsid w:val="00BE2288"/>
    <w:rsid w:val="00BE25FD"/>
    <w:rsid w:val="00BE274C"/>
    <w:rsid w:val="00BE2828"/>
    <w:rsid w:val="00BE285E"/>
    <w:rsid w:val="00BE28A1"/>
    <w:rsid w:val="00BE28ED"/>
    <w:rsid w:val="00BE2BB5"/>
    <w:rsid w:val="00BE2C66"/>
    <w:rsid w:val="00BE2CF9"/>
    <w:rsid w:val="00BE2DD9"/>
    <w:rsid w:val="00BE2E2F"/>
    <w:rsid w:val="00BE2E6F"/>
    <w:rsid w:val="00BE2F2E"/>
    <w:rsid w:val="00BE3000"/>
    <w:rsid w:val="00BE3200"/>
    <w:rsid w:val="00BE3269"/>
    <w:rsid w:val="00BE3274"/>
    <w:rsid w:val="00BE32F9"/>
    <w:rsid w:val="00BE334D"/>
    <w:rsid w:val="00BE3377"/>
    <w:rsid w:val="00BE33A8"/>
    <w:rsid w:val="00BE3448"/>
    <w:rsid w:val="00BE3539"/>
    <w:rsid w:val="00BE35B0"/>
    <w:rsid w:val="00BE35BC"/>
    <w:rsid w:val="00BE3627"/>
    <w:rsid w:val="00BE367D"/>
    <w:rsid w:val="00BE36E0"/>
    <w:rsid w:val="00BE3767"/>
    <w:rsid w:val="00BE3962"/>
    <w:rsid w:val="00BE39BD"/>
    <w:rsid w:val="00BE3B19"/>
    <w:rsid w:val="00BE3B35"/>
    <w:rsid w:val="00BE3B54"/>
    <w:rsid w:val="00BE3B75"/>
    <w:rsid w:val="00BE3D38"/>
    <w:rsid w:val="00BE3D41"/>
    <w:rsid w:val="00BE3E19"/>
    <w:rsid w:val="00BE3E52"/>
    <w:rsid w:val="00BE3E68"/>
    <w:rsid w:val="00BE3EBD"/>
    <w:rsid w:val="00BE42EE"/>
    <w:rsid w:val="00BE43DD"/>
    <w:rsid w:val="00BE445B"/>
    <w:rsid w:val="00BE44BC"/>
    <w:rsid w:val="00BE44C7"/>
    <w:rsid w:val="00BE4656"/>
    <w:rsid w:val="00BE468A"/>
    <w:rsid w:val="00BE468B"/>
    <w:rsid w:val="00BE4696"/>
    <w:rsid w:val="00BE4698"/>
    <w:rsid w:val="00BE46D7"/>
    <w:rsid w:val="00BE471D"/>
    <w:rsid w:val="00BE4777"/>
    <w:rsid w:val="00BE48FF"/>
    <w:rsid w:val="00BE49D5"/>
    <w:rsid w:val="00BE4A3B"/>
    <w:rsid w:val="00BE4A5F"/>
    <w:rsid w:val="00BE4A77"/>
    <w:rsid w:val="00BE4B0A"/>
    <w:rsid w:val="00BE4B21"/>
    <w:rsid w:val="00BE4B90"/>
    <w:rsid w:val="00BE4CC0"/>
    <w:rsid w:val="00BE4D3A"/>
    <w:rsid w:val="00BE4DB8"/>
    <w:rsid w:val="00BE4E47"/>
    <w:rsid w:val="00BE4FB7"/>
    <w:rsid w:val="00BE5142"/>
    <w:rsid w:val="00BE552C"/>
    <w:rsid w:val="00BE569F"/>
    <w:rsid w:val="00BE5755"/>
    <w:rsid w:val="00BE5891"/>
    <w:rsid w:val="00BE5974"/>
    <w:rsid w:val="00BE59D5"/>
    <w:rsid w:val="00BE5AFA"/>
    <w:rsid w:val="00BE5BA2"/>
    <w:rsid w:val="00BE5BE2"/>
    <w:rsid w:val="00BE5BF6"/>
    <w:rsid w:val="00BE5BFA"/>
    <w:rsid w:val="00BE5D2A"/>
    <w:rsid w:val="00BE5EF4"/>
    <w:rsid w:val="00BE5FBC"/>
    <w:rsid w:val="00BE5FE8"/>
    <w:rsid w:val="00BE6010"/>
    <w:rsid w:val="00BE60B1"/>
    <w:rsid w:val="00BE6133"/>
    <w:rsid w:val="00BE6155"/>
    <w:rsid w:val="00BE61D5"/>
    <w:rsid w:val="00BE61D8"/>
    <w:rsid w:val="00BE61F7"/>
    <w:rsid w:val="00BE626F"/>
    <w:rsid w:val="00BE6286"/>
    <w:rsid w:val="00BE62D1"/>
    <w:rsid w:val="00BE63BE"/>
    <w:rsid w:val="00BE64C6"/>
    <w:rsid w:val="00BE650E"/>
    <w:rsid w:val="00BE65D5"/>
    <w:rsid w:val="00BE6613"/>
    <w:rsid w:val="00BE66F7"/>
    <w:rsid w:val="00BE6A87"/>
    <w:rsid w:val="00BE6A90"/>
    <w:rsid w:val="00BE6A99"/>
    <w:rsid w:val="00BE6B3B"/>
    <w:rsid w:val="00BE6C16"/>
    <w:rsid w:val="00BE6C5B"/>
    <w:rsid w:val="00BE6C9F"/>
    <w:rsid w:val="00BE6DDB"/>
    <w:rsid w:val="00BE6E9B"/>
    <w:rsid w:val="00BE6EBE"/>
    <w:rsid w:val="00BE6EF5"/>
    <w:rsid w:val="00BE6FCC"/>
    <w:rsid w:val="00BE6FDD"/>
    <w:rsid w:val="00BE7193"/>
    <w:rsid w:val="00BE71C3"/>
    <w:rsid w:val="00BE73C7"/>
    <w:rsid w:val="00BE73DE"/>
    <w:rsid w:val="00BE7572"/>
    <w:rsid w:val="00BE7616"/>
    <w:rsid w:val="00BE7627"/>
    <w:rsid w:val="00BE7801"/>
    <w:rsid w:val="00BE786B"/>
    <w:rsid w:val="00BE7958"/>
    <w:rsid w:val="00BE7AD5"/>
    <w:rsid w:val="00BE7B47"/>
    <w:rsid w:val="00BE7C0E"/>
    <w:rsid w:val="00BE7CEE"/>
    <w:rsid w:val="00BE7CFF"/>
    <w:rsid w:val="00BE7DB6"/>
    <w:rsid w:val="00BE7DE3"/>
    <w:rsid w:val="00BE7EFA"/>
    <w:rsid w:val="00BF01F3"/>
    <w:rsid w:val="00BF027A"/>
    <w:rsid w:val="00BF0362"/>
    <w:rsid w:val="00BF0366"/>
    <w:rsid w:val="00BF03A6"/>
    <w:rsid w:val="00BF03A8"/>
    <w:rsid w:val="00BF03E0"/>
    <w:rsid w:val="00BF0436"/>
    <w:rsid w:val="00BF04E4"/>
    <w:rsid w:val="00BF0629"/>
    <w:rsid w:val="00BF06E4"/>
    <w:rsid w:val="00BF071F"/>
    <w:rsid w:val="00BF073C"/>
    <w:rsid w:val="00BF0743"/>
    <w:rsid w:val="00BF07A5"/>
    <w:rsid w:val="00BF07C4"/>
    <w:rsid w:val="00BF0896"/>
    <w:rsid w:val="00BF089E"/>
    <w:rsid w:val="00BF09BC"/>
    <w:rsid w:val="00BF0A5F"/>
    <w:rsid w:val="00BF0B9C"/>
    <w:rsid w:val="00BF0C2B"/>
    <w:rsid w:val="00BF0C61"/>
    <w:rsid w:val="00BF0C69"/>
    <w:rsid w:val="00BF0D38"/>
    <w:rsid w:val="00BF0E13"/>
    <w:rsid w:val="00BF0E21"/>
    <w:rsid w:val="00BF0F3E"/>
    <w:rsid w:val="00BF0F73"/>
    <w:rsid w:val="00BF1151"/>
    <w:rsid w:val="00BF1191"/>
    <w:rsid w:val="00BF11A9"/>
    <w:rsid w:val="00BF11B8"/>
    <w:rsid w:val="00BF1227"/>
    <w:rsid w:val="00BF126E"/>
    <w:rsid w:val="00BF1344"/>
    <w:rsid w:val="00BF1427"/>
    <w:rsid w:val="00BF1529"/>
    <w:rsid w:val="00BF167A"/>
    <w:rsid w:val="00BF184D"/>
    <w:rsid w:val="00BF19FC"/>
    <w:rsid w:val="00BF1A05"/>
    <w:rsid w:val="00BF1B57"/>
    <w:rsid w:val="00BF1BE2"/>
    <w:rsid w:val="00BF1BF8"/>
    <w:rsid w:val="00BF1CD4"/>
    <w:rsid w:val="00BF1D05"/>
    <w:rsid w:val="00BF1D42"/>
    <w:rsid w:val="00BF1E41"/>
    <w:rsid w:val="00BF1F0A"/>
    <w:rsid w:val="00BF1FAA"/>
    <w:rsid w:val="00BF203E"/>
    <w:rsid w:val="00BF226B"/>
    <w:rsid w:val="00BF229B"/>
    <w:rsid w:val="00BF243F"/>
    <w:rsid w:val="00BF2492"/>
    <w:rsid w:val="00BF2607"/>
    <w:rsid w:val="00BF2748"/>
    <w:rsid w:val="00BF2844"/>
    <w:rsid w:val="00BF284E"/>
    <w:rsid w:val="00BF2A38"/>
    <w:rsid w:val="00BF2A7E"/>
    <w:rsid w:val="00BF2AD4"/>
    <w:rsid w:val="00BF2B04"/>
    <w:rsid w:val="00BF2C4E"/>
    <w:rsid w:val="00BF2D02"/>
    <w:rsid w:val="00BF2D54"/>
    <w:rsid w:val="00BF3140"/>
    <w:rsid w:val="00BF3312"/>
    <w:rsid w:val="00BF33E9"/>
    <w:rsid w:val="00BF33F9"/>
    <w:rsid w:val="00BF3540"/>
    <w:rsid w:val="00BF35A8"/>
    <w:rsid w:val="00BF35F5"/>
    <w:rsid w:val="00BF385F"/>
    <w:rsid w:val="00BF39CF"/>
    <w:rsid w:val="00BF3A3A"/>
    <w:rsid w:val="00BF3AA0"/>
    <w:rsid w:val="00BF3ACB"/>
    <w:rsid w:val="00BF3AD4"/>
    <w:rsid w:val="00BF3BB4"/>
    <w:rsid w:val="00BF3C71"/>
    <w:rsid w:val="00BF3CFD"/>
    <w:rsid w:val="00BF3DD8"/>
    <w:rsid w:val="00BF3E9F"/>
    <w:rsid w:val="00BF3ECD"/>
    <w:rsid w:val="00BF3F0B"/>
    <w:rsid w:val="00BF4015"/>
    <w:rsid w:val="00BF405D"/>
    <w:rsid w:val="00BF4065"/>
    <w:rsid w:val="00BF414B"/>
    <w:rsid w:val="00BF4151"/>
    <w:rsid w:val="00BF41D0"/>
    <w:rsid w:val="00BF41FB"/>
    <w:rsid w:val="00BF4211"/>
    <w:rsid w:val="00BF429C"/>
    <w:rsid w:val="00BF42A1"/>
    <w:rsid w:val="00BF4300"/>
    <w:rsid w:val="00BF437B"/>
    <w:rsid w:val="00BF43FC"/>
    <w:rsid w:val="00BF4436"/>
    <w:rsid w:val="00BF44BE"/>
    <w:rsid w:val="00BF4515"/>
    <w:rsid w:val="00BF45CA"/>
    <w:rsid w:val="00BF472D"/>
    <w:rsid w:val="00BF473F"/>
    <w:rsid w:val="00BF4786"/>
    <w:rsid w:val="00BF47BE"/>
    <w:rsid w:val="00BF4B20"/>
    <w:rsid w:val="00BF4B36"/>
    <w:rsid w:val="00BF4B69"/>
    <w:rsid w:val="00BF4DC4"/>
    <w:rsid w:val="00BF4DCE"/>
    <w:rsid w:val="00BF4EBB"/>
    <w:rsid w:val="00BF4F0E"/>
    <w:rsid w:val="00BF50AF"/>
    <w:rsid w:val="00BF513C"/>
    <w:rsid w:val="00BF5391"/>
    <w:rsid w:val="00BF5494"/>
    <w:rsid w:val="00BF54DE"/>
    <w:rsid w:val="00BF54F8"/>
    <w:rsid w:val="00BF558C"/>
    <w:rsid w:val="00BF55C2"/>
    <w:rsid w:val="00BF55D6"/>
    <w:rsid w:val="00BF5648"/>
    <w:rsid w:val="00BF5727"/>
    <w:rsid w:val="00BF5755"/>
    <w:rsid w:val="00BF5855"/>
    <w:rsid w:val="00BF59B1"/>
    <w:rsid w:val="00BF5ABE"/>
    <w:rsid w:val="00BF5AD2"/>
    <w:rsid w:val="00BF5AE7"/>
    <w:rsid w:val="00BF5BA3"/>
    <w:rsid w:val="00BF5C86"/>
    <w:rsid w:val="00BF5E38"/>
    <w:rsid w:val="00BF5EBD"/>
    <w:rsid w:val="00BF5EF4"/>
    <w:rsid w:val="00BF6002"/>
    <w:rsid w:val="00BF6098"/>
    <w:rsid w:val="00BF609B"/>
    <w:rsid w:val="00BF60E7"/>
    <w:rsid w:val="00BF6244"/>
    <w:rsid w:val="00BF6296"/>
    <w:rsid w:val="00BF6302"/>
    <w:rsid w:val="00BF63E0"/>
    <w:rsid w:val="00BF6428"/>
    <w:rsid w:val="00BF648D"/>
    <w:rsid w:val="00BF64EC"/>
    <w:rsid w:val="00BF6753"/>
    <w:rsid w:val="00BF682D"/>
    <w:rsid w:val="00BF699E"/>
    <w:rsid w:val="00BF69DC"/>
    <w:rsid w:val="00BF6AD4"/>
    <w:rsid w:val="00BF6B9C"/>
    <w:rsid w:val="00BF6DB0"/>
    <w:rsid w:val="00BF6E1C"/>
    <w:rsid w:val="00BF6EAC"/>
    <w:rsid w:val="00BF7004"/>
    <w:rsid w:val="00BF70F1"/>
    <w:rsid w:val="00BF7133"/>
    <w:rsid w:val="00BF71E3"/>
    <w:rsid w:val="00BF720D"/>
    <w:rsid w:val="00BF73AA"/>
    <w:rsid w:val="00BF73EA"/>
    <w:rsid w:val="00BF7590"/>
    <w:rsid w:val="00BF7643"/>
    <w:rsid w:val="00BF7951"/>
    <w:rsid w:val="00BF7BF7"/>
    <w:rsid w:val="00BF7CF0"/>
    <w:rsid w:val="00BF7EDB"/>
    <w:rsid w:val="00BF7F98"/>
    <w:rsid w:val="00BF7FAD"/>
    <w:rsid w:val="00C000C8"/>
    <w:rsid w:val="00C00103"/>
    <w:rsid w:val="00C0013F"/>
    <w:rsid w:val="00C0043B"/>
    <w:rsid w:val="00C00482"/>
    <w:rsid w:val="00C005D8"/>
    <w:rsid w:val="00C007C2"/>
    <w:rsid w:val="00C0081D"/>
    <w:rsid w:val="00C0083C"/>
    <w:rsid w:val="00C0088C"/>
    <w:rsid w:val="00C00A2F"/>
    <w:rsid w:val="00C00A93"/>
    <w:rsid w:val="00C00AA4"/>
    <w:rsid w:val="00C00AD4"/>
    <w:rsid w:val="00C00B54"/>
    <w:rsid w:val="00C00BA5"/>
    <w:rsid w:val="00C00CB1"/>
    <w:rsid w:val="00C00DEB"/>
    <w:rsid w:val="00C00F53"/>
    <w:rsid w:val="00C00F5B"/>
    <w:rsid w:val="00C01027"/>
    <w:rsid w:val="00C01036"/>
    <w:rsid w:val="00C010AF"/>
    <w:rsid w:val="00C010C6"/>
    <w:rsid w:val="00C01107"/>
    <w:rsid w:val="00C013F8"/>
    <w:rsid w:val="00C01457"/>
    <w:rsid w:val="00C0161C"/>
    <w:rsid w:val="00C0162B"/>
    <w:rsid w:val="00C0172B"/>
    <w:rsid w:val="00C0177C"/>
    <w:rsid w:val="00C017C8"/>
    <w:rsid w:val="00C01978"/>
    <w:rsid w:val="00C01999"/>
    <w:rsid w:val="00C01A5C"/>
    <w:rsid w:val="00C01BAB"/>
    <w:rsid w:val="00C01BD1"/>
    <w:rsid w:val="00C01C4A"/>
    <w:rsid w:val="00C01D2D"/>
    <w:rsid w:val="00C01E36"/>
    <w:rsid w:val="00C01ED8"/>
    <w:rsid w:val="00C02257"/>
    <w:rsid w:val="00C02333"/>
    <w:rsid w:val="00C0245A"/>
    <w:rsid w:val="00C02565"/>
    <w:rsid w:val="00C0257A"/>
    <w:rsid w:val="00C025B7"/>
    <w:rsid w:val="00C027CF"/>
    <w:rsid w:val="00C02881"/>
    <w:rsid w:val="00C028A2"/>
    <w:rsid w:val="00C028F7"/>
    <w:rsid w:val="00C0299A"/>
    <w:rsid w:val="00C029F4"/>
    <w:rsid w:val="00C02A15"/>
    <w:rsid w:val="00C02A54"/>
    <w:rsid w:val="00C02A7C"/>
    <w:rsid w:val="00C02B4B"/>
    <w:rsid w:val="00C02C2C"/>
    <w:rsid w:val="00C02CD4"/>
    <w:rsid w:val="00C02CDE"/>
    <w:rsid w:val="00C02DA9"/>
    <w:rsid w:val="00C02E18"/>
    <w:rsid w:val="00C02F1B"/>
    <w:rsid w:val="00C0300C"/>
    <w:rsid w:val="00C0305F"/>
    <w:rsid w:val="00C030FF"/>
    <w:rsid w:val="00C0336A"/>
    <w:rsid w:val="00C0345C"/>
    <w:rsid w:val="00C03497"/>
    <w:rsid w:val="00C0357D"/>
    <w:rsid w:val="00C035BA"/>
    <w:rsid w:val="00C03785"/>
    <w:rsid w:val="00C037D4"/>
    <w:rsid w:val="00C037ED"/>
    <w:rsid w:val="00C0385D"/>
    <w:rsid w:val="00C03886"/>
    <w:rsid w:val="00C03929"/>
    <w:rsid w:val="00C03A7C"/>
    <w:rsid w:val="00C03D14"/>
    <w:rsid w:val="00C03DB6"/>
    <w:rsid w:val="00C03E4E"/>
    <w:rsid w:val="00C03EEA"/>
    <w:rsid w:val="00C03F14"/>
    <w:rsid w:val="00C03F40"/>
    <w:rsid w:val="00C0402E"/>
    <w:rsid w:val="00C0405C"/>
    <w:rsid w:val="00C040F5"/>
    <w:rsid w:val="00C0413C"/>
    <w:rsid w:val="00C04269"/>
    <w:rsid w:val="00C042C9"/>
    <w:rsid w:val="00C0432E"/>
    <w:rsid w:val="00C04338"/>
    <w:rsid w:val="00C04355"/>
    <w:rsid w:val="00C04471"/>
    <w:rsid w:val="00C04488"/>
    <w:rsid w:val="00C045CA"/>
    <w:rsid w:val="00C045F7"/>
    <w:rsid w:val="00C046CD"/>
    <w:rsid w:val="00C0478B"/>
    <w:rsid w:val="00C04823"/>
    <w:rsid w:val="00C04948"/>
    <w:rsid w:val="00C04B29"/>
    <w:rsid w:val="00C04C00"/>
    <w:rsid w:val="00C04CA7"/>
    <w:rsid w:val="00C04DCB"/>
    <w:rsid w:val="00C04E6D"/>
    <w:rsid w:val="00C04E8D"/>
    <w:rsid w:val="00C04FF9"/>
    <w:rsid w:val="00C04FFA"/>
    <w:rsid w:val="00C05126"/>
    <w:rsid w:val="00C05184"/>
    <w:rsid w:val="00C05192"/>
    <w:rsid w:val="00C05283"/>
    <w:rsid w:val="00C052D2"/>
    <w:rsid w:val="00C052F7"/>
    <w:rsid w:val="00C05304"/>
    <w:rsid w:val="00C0537E"/>
    <w:rsid w:val="00C05434"/>
    <w:rsid w:val="00C05461"/>
    <w:rsid w:val="00C054AE"/>
    <w:rsid w:val="00C05577"/>
    <w:rsid w:val="00C05772"/>
    <w:rsid w:val="00C05778"/>
    <w:rsid w:val="00C05890"/>
    <w:rsid w:val="00C058BB"/>
    <w:rsid w:val="00C05AB6"/>
    <w:rsid w:val="00C05B04"/>
    <w:rsid w:val="00C05C00"/>
    <w:rsid w:val="00C05D30"/>
    <w:rsid w:val="00C05D7C"/>
    <w:rsid w:val="00C05DE7"/>
    <w:rsid w:val="00C05E4C"/>
    <w:rsid w:val="00C05ED8"/>
    <w:rsid w:val="00C05EE8"/>
    <w:rsid w:val="00C05F54"/>
    <w:rsid w:val="00C0604D"/>
    <w:rsid w:val="00C06085"/>
    <w:rsid w:val="00C06253"/>
    <w:rsid w:val="00C0627B"/>
    <w:rsid w:val="00C0629E"/>
    <w:rsid w:val="00C06354"/>
    <w:rsid w:val="00C063AE"/>
    <w:rsid w:val="00C063B8"/>
    <w:rsid w:val="00C063FE"/>
    <w:rsid w:val="00C06482"/>
    <w:rsid w:val="00C064FC"/>
    <w:rsid w:val="00C0665C"/>
    <w:rsid w:val="00C06663"/>
    <w:rsid w:val="00C0669D"/>
    <w:rsid w:val="00C06799"/>
    <w:rsid w:val="00C0694F"/>
    <w:rsid w:val="00C0695A"/>
    <w:rsid w:val="00C0695C"/>
    <w:rsid w:val="00C06AB2"/>
    <w:rsid w:val="00C06ACE"/>
    <w:rsid w:val="00C06B14"/>
    <w:rsid w:val="00C06BBD"/>
    <w:rsid w:val="00C06C8A"/>
    <w:rsid w:val="00C06CC6"/>
    <w:rsid w:val="00C06D94"/>
    <w:rsid w:val="00C06F23"/>
    <w:rsid w:val="00C06F54"/>
    <w:rsid w:val="00C070E5"/>
    <w:rsid w:val="00C070F4"/>
    <w:rsid w:val="00C071CE"/>
    <w:rsid w:val="00C072E7"/>
    <w:rsid w:val="00C07354"/>
    <w:rsid w:val="00C07390"/>
    <w:rsid w:val="00C07428"/>
    <w:rsid w:val="00C074DB"/>
    <w:rsid w:val="00C07626"/>
    <w:rsid w:val="00C07751"/>
    <w:rsid w:val="00C07976"/>
    <w:rsid w:val="00C079FA"/>
    <w:rsid w:val="00C07A0F"/>
    <w:rsid w:val="00C07C49"/>
    <w:rsid w:val="00C07C64"/>
    <w:rsid w:val="00C07E24"/>
    <w:rsid w:val="00C07E4B"/>
    <w:rsid w:val="00C07E5A"/>
    <w:rsid w:val="00C07EB3"/>
    <w:rsid w:val="00C07F44"/>
    <w:rsid w:val="00C1000D"/>
    <w:rsid w:val="00C100E2"/>
    <w:rsid w:val="00C101A1"/>
    <w:rsid w:val="00C101A2"/>
    <w:rsid w:val="00C101AC"/>
    <w:rsid w:val="00C101B8"/>
    <w:rsid w:val="00C103C9"/>
    <w:rsid w:val="00C10434"/>
    <w:rsid w:val="00C104B6"/>
    <w:rsid w:val="00C104F0"/>
    <w:rsid w:val="00C1055C"/>
    <w:rsid w:val="00C10594"/>
    <w:rsid w:val="00C10690"/>
    <w:rsid w:val="00C106A1"/>
    <w:rsid w:val="00C107FD"/>
    <w:rsid w:val="00C10860"/>
    <w:rsid w:val="00C1087E"/>
    <w:rsid w:val="00C10A6F"/>
    <w:rsid w:val="00C10AEA"/>
    <w:rsid w:val="00C10B65"/>
    <w:rsid w:val="00C10C30"/>
    <w:rsid w:val="00C10D40"/>
    <w:rsid w:val="00C10D9B"/>
    <w:rsid w:val="00C10F60"/>
    <w:rsid w:val="00C10F9E"/>
    <w:rsid w:val="00C10FC0"/>
    <w:rsid w:val="00C110E6"/>
    <w:rsid w:val="00C110EC"/>
    <w:rsid w:val="00C11143"/>
    <w:rsid w:val="00C1115A"/>
    <w:rsid w:val="00C11245"/>
    <w:rsid w:val="00C11253"/>
    <w:rsid w:val="00C1136C"/>
    <w:rsid w:val="00C1147F"/>
    <w:rsid w:val="00C1154A"/>
    <w:rsid w:val="00C11596"/>
    <w:rsid w:val="00C115BA"/>
    <w:rsid w:val="00C1179D"/>
    <w:rsid w:val="00C11811"/>
    <w:rsid w:val="00C1182B"/>
    <w:rsid w:val="00C11874"/>
    <w:rsid w:val="00C1196D"/>
    <w:rsid w:val="00C1198C"/>
    <w:rsid w:val="00C11A49"/>
    <w:rsid w:val="00C11B56"/>
    <w:rsid w:val="00C11B5B"/>
    <w:rsid w:val="00C11BA4"/>
    <w:rsid w:val="00C11BB3"/>
    <w:rsid w:val="00C11D4C"/>
    <w:rsid w:val="00C11F79"/>
    <w:rsid w:val="00C11FAB"/>
    <w:rsid w:val="00C11FC5"/>
    <w:rsid w:val="00C11FE6"/>
    <w:rsid w:val="00C120E2"/>
    <w:rsid w:val="00C12256"/>
    <w:rsid w:val="00C1232D"/>
    <w:rsid w:val="00C12472"/>
    <w:rsid w:val="00C1261C"/>
    <w:rsid w:val="00C12716"/>
    <w:rsid w:val="00C1287E"/>
    <w:rsid w:val="00C129C5"/>
    <w:rsid w:val="00C12AA9"/>
    <w:rsid w:val="00C12AC9"/>
    <w:rsid w:val="00C12B0F"/>
    <w:rsid w:val="00C12B48"/>
    <w:rsid w:val="00C12B92"/>
    <w:rsid w:val="00C12BC4"/>
    <w:rsid w:val="00C12BE3"/>
    <w:rsid w:val="00C12D17"/>
    <w:rsid w:val="00C12D94"/>
    <w:rsid w:val="00C12E13"/>
    <w:rsid w:val="00C1309D"/>
    <w:rsid w:val="00C130B5"/>
    <w:rsid w:val="00C130E6"/>
    <w:rsid w:val="00C1316C"/>
    <w:rsid w:val="00C132A6"/>
    <w:rsid w:val="00C132BE"/>
    <w:rsid w:val="00C13375"/>
    <w:rsid w:val="00C1342F"/>
    <w:rsid w:val="00C13447"/>
    <w:rsid w:val="00C13451"/>
    <w:rsid w:val="00C134CF"/>
    <w:rsid w:val="00C134E5"/>
    <w:rsid w:val="00C138E1"/>
    <w:rsid w:val="00C13A84"/>
    <w:rsid w:val="00C13D0B"/>
    <w:rsid w:val="00C13D32"/>
    <w:rsid w:val="00C13F29"/>
    <w:rsid w:val="00C13F60"/>
    <w:rsid w:val="00C14007"/>
    <w:rsid w:val="00C14275"/>
    <w:rsid w:val="00C142A3"/>
    <w:rsid w:val="00C1454E"/>
    <w:rsid w:val="00C145B4"/>
    <w:rsid w:val="00C148D9"/>
    <w:rsid w:val="00C14ACE"/>
    <w:rsid w:val="00C14AD2"/>
    <w:rsid w:val="00C14B39"/>
    <w:rsid w:val="00C14B4A"/>
    <w:rsid w:val="00C14C4F"/>
    <w:rsid w:val="00C14DAD"/>
    <w:rsid w:val="00C14E4D"/>
    <w:rsid w:val="00C14E70"/>
    <w:rsid w:val="00C14EB4"/>
    <w:rsid w:val="00C14F0B"/>
    <w:rsid w:val="00C14FCD"/>
    <w:rsid w:val="00C1504B"/>
    <w:rsid w:val="00C1507F"/>
    <w:rsid w:val="00C15096"/>
    <w:rsid w:val="00C150F8"/>
    <w:rsid w:val="00C1519E"/>
    <w:rsid w:val="00C152D9"/>
    <w:rsid w:val="00C152F1"/>
    <w:rsid w:val="00C15302"/>
    <w:rsid w:val="00C153AD"/>
    <w:rsid w:val="00C153CB"/>
    <w:rsid w:val="00C15451"/>
    <w:rsid w:val="00C154AD"/>
    <w:rsid w:val="00C15523"/>
    <w:rsid w:val="00C15685"/>
    <w:rsid w:val="00C15717"/>
    <w:rsid w:val="00C1577D"/>
    <w:rsid w:val="00C15872"/>
    <w:rsid w:val="00C15901"/>
    <w:rsid w:val="00C15A54"/>
    <w:rsid w:val="00C15BA5"/>
    <w:rsid w:val="00C15BBD"/>
    <w:rsid w:val="00C15BFE"/>
    <w:rsid w:val="00C15C01"/>
    <w:rsid w:val="00C15C3E"/>
    <w:rsid w:val="00C15CAB"/>
    <w:rsid w:val="00C15E58"/>
    <w:rsid w:val="00C15F1F"/>
    <w:rsid w:val="00C15F36"/>
    <w:rsid w:val="00C1608C"/>
    <w:rsid w:val="00C16117"/>
    <w:rsid w:val="00C16193"/>
    <w:rsid w:val="00C16227"/>
    <w:rsid w:val="00C162F6"/>
    <w:rsid w:val="00C162FE"/>
    <w:rsid w:val="00C1637C"/>
    <w:rsid w:val="00C16394"/>
    <w:rsid w:val="00C16428"/>
    <w:rsid w:val="00C164CA"/>
    <w:rsid w:val="00C1652B"/>
    <w:rsid w:val="00C165DC"/>
    <w:rsid w:val="00C1669B"/>
    <w:rsid w:val="00C16804"/>
    <w:rsid w:val="00C16879"/>
    <w:rsid w:val="00C16A2C"/>
    <w:rsid w:val="00C16A4F"/>
    <w:rsid w:val="00C16A6F"/>
    <w:rsid w:val="00C16ACE"/>
    <w:rsid w:val="00C16BB8"/>
    <w:rsid w:val="00C16D11"/>
    <w:rsid w:val="00C16D5F"/>
    <w:rsid w:val="00C16E46"/>
    <w:rsid w:val="00C16E4C"/>
    <w:rsid w:val="00C16F16"/>
    <w:rsid w:val="00C17035"/>
    <w:rsid w:val="00C171DB"/>
    <w:rsid w:val="00C1723C"/>
    <w:rsid w:val="00C17413"/>
    <w:rsid w:val="00C17460"/>
    <w:rsid w:val="00C1747C"/>
    <w:rsid w:val="00C175B4"/>
    <w:rsid w:val="00C176CC"/>
    <w:rsid w:val="00C176DA"/>
    <w:rsid w:val="00C17AE7"/>
    <w:rsid w:val="00C17CC6"/>
    <w:rsid w:val="00C17D09"/>
    <w:rsid w:val="00C17E23"/>
    <w:rsid w:val="00C17E5D"/>
    <w:rsid w:val="00C17F59"/>
    <w:rsid w:val="00C17FD8"/>
    <w:rsid w:val="00C1CA0D"/>
    <w:rsid w:val="00C20014"/>
    <w:rsid w:val="00C200DF"/>
    <w:rsid w:val="00C201A3"/>
    <w:rsid w:val="00C202CD"/>
    <w:rsid w:val="00C202F3"/>
    <w:rsid w:val="00C20402"/>
    <w:rsid w:val="00C20515"/>
    <w:rsid w:val="00C205ED"/>
    <w:rsid w:val="00C206AC"/>
    <w:rsid w:val="00C2072D"/>
    <w:rsid w:val="00C20773"/>
    <w:rsid w:val="00C208A2"/>
    <w:rsid w:val="00C20975"/>
    <w:rsid w:val="00C20A04"/>
    <w:rsid w:val="00C20AEF"/>
    <w:rsid w:val="00C20B10"/>
    <w:rsid w:val="00C20CF6"/>
    <w:rsid w:val="00C20D08"/>
    <w:rsid w:val="00C20E2C"/>
    <w:rsid w:val="00C20E37"/>
    <w:rsid w:val="00C20E42"/>
    <w:rsid w:val="00C20EAD"/>
    <w:rsid w:val="00C20F1A"/>
    <w:rsid w:val="00C21161"/>
    <w:rsid w:val="00C21176"/>
    <w:rsid w:val="00C212E4"/>
    <w:rsid w:val="00C21371"/>
    <w:rsid w:val="00C21392"/>
    <w:rsid w:val="00C21419"/>
    <w:rsid w:val="00C2141D"/>
    <w:rsid w:val="00C21632"/>
    <w:rsid w:val="00C217DB"/>
    <w:rsid w:val="00C218F0"/>
    <w:rsid w:val="00C21902"/>
    <w:rsid w:val="00C21BFE"/>
    <w:rsid w:val="00C21D05"/>
    <w:rsid w:val="00C21DA4"/>
    <w:rsid w:val="00C21DDF"/>
    <w:rsid w:val="00C21E87"/>
    <w:rsid w:val="00C21FD1"/>
    <w:rsid w:val="00C22408"/>
    <w:rsid w:val="00C22545"/>
    <w:rsid w:val="00C225A0"/>
    <w:rsid w:val="00C226A2"/>
    <w:rsid w:val="00C226C4"/>
    <w:rsid w:val="00C22895"/>
    <w:rsid w:val="00C228C2"/>
    <w:rsid w:val="00C22B24"/>
    <w:rsid w:val="00C22B42"/>
    <w:rsid w:val="00C22C3E"/>
    <w:rsid w:val="00C22F89"/>
    <w:rsid w:val="00C230C0"/>
    <w:rsid w:val="00C23144"/>
    <w:rsid w:val="00C231DC"/>
    <w:rsid w:val="00C23255"/>
    <w:rsid w:val="00C23372"/>
    <w:rsid w:val="00C2337F"/>
    <w:rsid w:val="00C2352B"/>
    <w:rsid w:val="00C23583"/>
    <w:rsid w:val="00C237D3"/>
    <w:rsid w:val="00C2380E"/>
    <w:rsid w:val="00C2397F"/>
    <w:rsid w:val="00C23B5C"/>
    <w:rsid w:val="00C23B6D"/>
    <w:rsid w:val="00C23B9C"/>
    <w:rsid w:val="00C23C41"/>
    <w:rsid w:val="00C23C9C"/>
    <w:rsid w:val="00C23FF2"/>
    <w:rsid w:val="00C24067"/>
    <w:rsid w:val="00C2424F"/>
    <w:rsid w:val="00C2430C"/>
    <w:rsid w:val="00C2439B"/>
    <w:rsid w:val="00C243F1"/>
    <w:rsid w:val="00C2445B"/>
    <w:rsid w:val="00C245E9"/>
    <w:rsid w:val="00C247DE"/>
    <w:rsid w:val="00C24802"/>
    <w:rsid w:val="00C24880"/>
    <w:rsid w:val="00C248AC"/>
    <w:rsid w:val="00C249A4"/>
    <w:rsid w:val="00C249CC"/>
    <w:rsid w:val="00C24A90"/>
    <w:rsid w:val="00C24B7A"/>
    <w:rsid w:val="00C24BD5"/>
    <w:rsid w:val="00C24D14"/>
    <w:rsid w:val="00C24E04"/>
    <w:rsid w:val="00C24E11"/>
    <w:rsid w:val="00C24F06"/>
    <w:rsid w:val="00C24F4E"/>
    <w:rsid w:val="00C24F5F"/>
    <w:rsid w:val="00C25008"/>
    <w:rsid w:val="00C251DB"/>
    <w:rsid w:val="00C2530F"/>
    <w:rsid w:val="00C253F4"/>
    <w:rsid w:val="00C2548F"/>
    <w:rsid w:val="00C255BC"/>
    <w:rsid w:val="00C25698"/>
    <w:rsid w:val="00C256E7"/>
    <w:rsid w:val="00C25858"/>
    <w:rsid w:val="00C2591F"/>
    <w:rsid w:val="00C25AB9"/>
    <w:rsid w:val="00C25B48"/>
    <w:rsid w:val="00C25B80"/>
    <w:rsid w:val="00C25B94"/>
    <w:rsid w:val="00C25CE3"/>
    <w:rsid w:val="00C25DDB"/>
    <w:rsid w:val="00C25E83"/>
    <w:rsid w:val="00C25F23"/>
    <w:rsid w:val="00C25F74"/>
    <w:rsid w:val="00C26021"/>
    <w:rsid w:val="00C2604C"/>
    <w:rsid w:val="00C260B7"/>
    <w:rsid w:val="00C26335"/>
    <w:rsid w:val="00C265F1"/>
    <w:rsid w:val="00C26643"/>
    <w:rsid w:val="00C2671C"/>
    <w:rsid w:val="00C2681C"/>
    <w:rsid w:val="00C268B6"/>
    <w:rsid w:val="00C26A13"/>
    <w:rsid w:val="00C26A57"/>
    <w:rsid w:val="00C26B09"/>
    <w:rsid w:val="00C26BC8"/>
    <w:rsid w:val="00C26C51"/>
    <w:rsid w:val="00C26D60"/>
    <w:rsid w:val="00C26DC0"/>
    <w:rsid w:val="00C26E33"/>
    <w:rsid w:val="00C26ECE"/>
    <w:rsid w:val="00C26F71"/>
    <w:rsid w:val="00C26FDF"/>
    <w:rsid w:val="00C2703E"/>
    <w:rsid w:val="00C270AD"/>
    <w:rsid w:val="00C271AF"/>
    <w:rsid w:val="00C27201"/>
    <w:rsid w:val="00C2725C"/>
    <w:rsid w:val="00C272B1"/>
    <w:rsid w:val="00C27325"/>
    <w:rsid w:val="00C27360"/>
    <w:rsid w:val="00C2762D"/>
    <w:rsid w:val="00C27739"/>
    <w:rsid w:val="00C2795E"/>
    <w:rsid w:val="00C279AF"/>
    <w:rsid w:val="00C27A3B"/>
    <w:rsid w:val="00C27BA3"/>
    <w:rsid w:val="00C27BD1"/>
    <w:rsid w:val="00C27CD7"/>
    <w:rsid w:val="00C27DD1"/>
    <w:rsid w:val="00C27DD4"/>
    <w:rsid w:val="00C27E2C"/>
    <w:rsid w:val="00C27F19"/>
    <w:rsid w:val="00C27F39"/>
    <w:rsid w:val="00C27F57"/>
    <w:rsid w:val="00C27FC9"/>
    <w:rsid w:val="00C30009"/>
    <w:rsid w:val="00C301D3"/>
    <w:rsid w:val="00C30316"/>
    <w:rsid w:val="00C30326"/>
    <w:rsid w:val="00C303FC"/>
    <w:rsid w:val="00C304CE"/>
    <w:rsid w:val="00C3058B"/>
    <w:rsid w:val="00C30698"/>
    <w:rsid w:val="00C306C4"/>
    <w:rsid w:val="00C307B1"/>
    <w:rsid w:val="00C30844"/>
    <w:rsid w:val="00C30854"/>
    <w:rsid w:val="00C308CE"/>
    <w:rsid w:val="00C3095C"/>
    <w:rsid w:val="00C309A0"/>
    <w:rsid w:val="00C30C44"/>
    <w:rsid w:val="00C30CC9"/>
    <w:rsid w:val="00C30DB3"/>
    <w:rsid w:val="00C30EE5"/>
    <w:rsid w:val="00C3103D"/>
    <w:rsid w:val="00C310E4"/>
    <w:rsid w:val="00C31268"/>
    <w:rsid w:val="00C31342"/>
    <w:rsid w:val="00C313D5"/>
    <w:rsid w:val="00C31818"/>
    <w:rsid w:val="00C318BC"/>
    <w:rsid w:val="00C318DA"/>
    <w:rsid w:val="00C31971"/>
    <w:rsid w:val="00C319D2"/>
    <w:rsid w:val="00C319F8"/>
    <w:rsid w:val="00C319FB"/>
    <w:rsid w:val="00C31B1B"/>
    <w:rsid w:val="00C31B45"/>
    <w:rsid w:val="00C31C8B"/>
    <w:rsid w:val="00C31D2F"/>
    <w:rsid w:val="00C31D58"/>
    <w:rsid w:val="00C31D7B"/>
    <w:rsid w:val="00C31DB9"/>
    <w:rsid w:val="00C31DC8"/>
    <w:rsid w:val="00C31E1B"/>
    <w:rsid w:val="00C31EF8"/>
    <w:rsid w:val="00C31F0C"/>
    <w:rsid w:val="00C31F11"/>
    <w:rsid w:val="00C31F5D"/>
    <w:rsid w:val="00C31FB9"/>
    <w:rsid w:val="00C32017"/>
    <w:rsid w:val="00C32046"/>
    <w:rsid w:val="00C320BC"/>
    <w:rsid w:val="00C320C3"/>
    <w:rsid w:val="00C320D5"/>
    <w:rsid w:val="00C320F9"/>
    <w:rsid w:val="00C32150"/>
    <w:rsid w:val="00C32279"/>
    <w:rsid w:val="00C322AF"/>
    <w:rsid w:val="00C323DC"/>
    <w:rsid w:val="00C323EB"/>
    <w:rsid w:val="00C3241B"/>
    <w:rsid w:val="00C324A2"/>
    <w:rsid w:val="00C324EF"/>
    <w:rsid w:val="00C3256A"/>
    <w:rsid w:val="00C325E9"/>
    <w:rsid w:val="00C3268C"/>
    <w:rsid w:val="00C326AC"/>
    <w:rsid w:val="00C32719"/>
    <w:rsid w:val="00C32733"/>
    <w:rsid w:val="00C32738"/>
    <w:rsid w:val="00C32864"/>
    <w:rsid w:val="00C32AA2"/>
    <w:rsid w:val="00C32B2C"/>
    <w:rsid w:val="00C32B50"/>
    <w:rsid w:val="00C32B7C"/>
    <w:rsid w:val="00C32BCA"/>
    <w:rsid w:val="00C32C99"/>
    <w:rsid w:val="00C32F31"/>
    <w:rsid w:val="00C32F57"/>
    <w:rsid w:val="00C33022"/>
    <w:rsid w:val="00C33039"/>
    <w:rsid w:val="00C331BB"/>
    <w:rsid w:val="00C331EE"/>
    <w:rsid w:val="00C332B6"/>
    <w:rsid w:val="00C33440"/>
    <w:rsid w:val="00C3347E"/>
    <w:rsid w:val="00C334CA"/>
    <w:rsid w:val="00C33567"/>
    <w:rsid w:val="00C336D1"/>
    <w:rsid w:val="00C337CC"/>
    <w:rsid w:val="00C33872"/>
    <w:rsid w:val="00C338AD"/>
    <w:rsid w:val="00C33914"/>
    <w:rsid w:val="00C33AA2"/>
    <w:rsid w:val="00C33BE1"/>
    <w:rsid w:val="00C33C10"/>
    <w:rsid w:val="00C33CA6"/>
    <w:rsid w:val="00C33D6B"/>
    <w:rsid w:val="00C33DCC"/>
    <w:rsid w:val="00C3411A"/>
    <w:rsid w:val="00C34194"/>
    <w:rsid w:val="00C341FB"/>
    <w:rsid w:val="00C34200"/>
    <w:rsid w:val="00C34343"/>
    <w:rsid w:val="00C344EB"/>
    <w:rsid w:val="00C34634"/>
    <w:rsid w:val="00C3465E"/>
    <w:rsid w:val="00C348F2"/>
    <w:rsid w:val="00C34980"/>
    <w:rsid w:val="00C34BE8"/>
    <w:rsid w:val="00C34C68"/>
    <w:rsid w:val="00C34CF7"/>
    <w:rsid w:val="00C34D05"/>
    <w:rsid w:val="00C34D83"/>
    <w:rsid w:val="00C34E2A"/>
    <w:rsid w:val="00C34FD4"/>
    <w:rsid w:val="00C3505B"/>
    <w:rsid w:val="00C351F2"/>
    <w:rsid w:val="00C351F4"/>
    <w:rsid w:val="00C35236"/>
    <w:rsid w:val="00C352D6"/>
    <w:rsid w:val="00C3546D"/>
    <w:rsid w:val="00C35577"/>
    <w:rsid w:val="00C3560A"/>
    <w:rsid w:val="00C35654"/>
    <w:rsid w:val="00C356A1"/>
    <w:rsid w:val="00C357BD"/>
    <w:rsid w:val="00C35864"/>
    <w:rsid w:val="00C3591B"/>
    <w:rsid w:val="00C35A40"/>
    <w:rsid w:val="00C35AD8"/>
    <w:rsid w:val="00C35D17"/>
    <w:rsid w:val="00C35D85"/>
    <w:rsid w:val="00C35DB2"/>
    <w:rsid w:val="00C35E81"/>
    <w:rsid w:val="00C35F36"/>
    <w:rsid w:val="00C36021"/>
    <w:rsid w:val="00C3607E"/>
    <w:rsid w:val="00C360A0"/>
    <w:rsid w:val="00C360EB"/>
    <w:rsid w:val="00C3611D"/>
    <w:rsid w:val="00C36261"/>
    <w:rsid w:val="00C36270"/>
    <w:rsid w:val="00C362CF"/>
    <w:rsid w:val="00C3631A"/>
    <w:rsid w:val="00C36395"/>
    <w:rsid w:val="00C363B0"/>
    <w:rsid w:val="00C364C9"/>
    <w:rsid w:val="00C3657B"/>
    <w:rsid w:val="00C367E0"/>
    <w:rsid w:val="00C36834"/>
    <w:rsid w:val="00C3687E"/>
    <w:rsid w:val="00C36912"/>
    <w:rsid w:val="00C36940"/>
    <w:rsid w:val="00C36A48"/>
    <w:rsid w:val="00C36AB2"/>
    <w:rsid w:val="00C36AB3"/>
    <w:rsid w:val="00C36CBF"/>
    <w:rsid w:val="00C36D74"/>
    <w:rsid w:val="00C36E45"/>
    <w:rsid w:val="00C36F1D"/>
    <w:rsid w:val="00C370F1"/>
    <w:rsid w:val="00C3715C"/>
    <w:rsid w:val="00C37242"/>
    <w:rsid w:val="00C37307"/>
    <w:rsid w:val="00C373AB"/>
    <w:rsid w:val="00C37417"/>
    <w:rsid w:val="00C375B9"/>
    <w:rsid w:val="00C375E8"/>
    <w:rsid w:val="00C37661"/>
    <w:rsid w:val="00C376A5"/>
    <w:rsid w:val="00C376C3"/>
    <w:rsid w:val="00C37767"/>
    <w:rsid w:val="00C37789"/>
    <w:rsid w:val="00C378A9"/>
    <w:rsid w:val="00C379E5"/>
    <w:rsid w:val="00C37C41"/>
    <w:rsid w:val="00C37C69"/>
    <w:rsid w:val="00C37E62"/>
    <w:rsid w:val="00C37FBB"/>
    <w:rsid w:val="00C3FD47"/>
    <w:rsid w:val="00C40171"/>
    <w:rsid w:val="00C4020E"/>
    <w:rsid w:val="00C402E9"/>
    <w:rsid w:val="00C4033C"/>
    <w:rsid w:val="00C40353"/>
    <w:rsid w:val="00C40483"/>
    <w:rsid w:val="00C4056E"/>
    <w:rsid w:val="00C405CD"/>
    <w:rsid w:val="00C405F9"/>
    <w:rsid w:val="00C406BF"/>
    <w:rsid w:val="00C40773"/>
    <w:rsid w:val="00C4078A"/>
    <w:rsid w:val="00C40801"/>
    <w:rsid w:val="00C40882"/>
    <w:rsid w:val="00C40BA2"/>
    <w:rsid w:val="00C40C64"/>
    <w:rsid w:val="00C40DEA"/>
    <w:rsid w:val="00C40E09"/>
    <w:rsid w:val="00C40FFA"/>
    <w:rsid w:val="00C412A8"/>
    <w:rsid w:val="00C41355"/>
    <w:rsid w:val="00C41397"/>
    <w:rsid w:val="00C41419"/>
    <w:rsid w:val="00C414BE"/>
    <w:rsid w:val="00C4152D"/>
    <w:rsid w:val="00C41695"/>
    <w:rsid w:val="00C4174E"/>
    <w:rsid w:val="00C4176D"/>
    <w:rsid w:val="00C4184E"/>
    <w:rsid w:val="00C418DE"/>
    <w:rsid w:val="00C418E1"/>
    <w:rsid w:val="00C419FA"/>
    <w:rsid w:val="00C41B2E"/>
    <w:rsid w:val="00C41BAC"/>
    <w:rsid w:val="00C41BAE"/>
    <w:rsid w:val="00C41BEC"/>
    <w:rsid w:val="00C41C0F"/>
    <w:rsid w:val="00C41C78"/>
    <w:rsid w:val="00C41CBC"/>
    <w:rsid w:val="00C41DA5"/>
    <w:rsid w:val="00C41EE0"/>
    <w:rsid w:val="00C42099"/>
    <w:rsid w:val="00C42178"/>
    <w:rsid w:val="00C42193"/>
    <w:rsid w:val="00C421B3"/>
    <w:rsid w:val="00C42212"/>
    <w:rsid w:val="00C4225F"/>
    <w:rsid w:val="00C422DF"/>
    <w:rsid w:val="00C423B1"/>
    <w:rsid w:val="00C42517"/>
    <w:rsid w:val="00C42712"/>
    <w:rsid w:val="00C4271D"/>
    <w:rsid w:val="00C4278E"/>
    <w:rsid w:val="00C428BD"/>
    <w:rsid w:val="00C42974"/>
    <w:rsid w:val="00C4299E"/>
    <w:rsid w:val="00C429B4"/>
    <w:rsid w:val="00C429C4"/>
    <w:rsid w:val="00C42AAC"/>
    <w:rsid w:val="00C42B25"/>
    <w:rsid w:val="00C42CCB"/>
    <w:rsid w:val="00C42DA2"/>
    <w:rsid w:val="00C42E01"/>
    <w:rsid w:val="00C42E4F"/>
    <w:rsid w:val="00C42FB2"/>
    <w:rsid w:val="00C42FD1"/>
    <w:rsid w:val="00C42FDB"/>
    <w:rsid w:val="00C42FFA"/>
    <w:rsid w:val="00C4303C"/>
    <w:rsid w:val="00C43223"/>
    <w:rsid w:val="00C432C5"/>
    <w:rsid w:val="00C43307"/>
    <w:rsid w:val="00C4331C"/>
    <w:rsid w:val="00C4365C"/>
    <w:rsid w:val="00C436B1"/>
    <w:rsid w:val="00C438C6"/>
    <w:rsid w:val="00C4396D"/>
    <w:rsid w:val="00C43974"/>
    <w:rsid w:val="00C43B66"/>
    <w:rsid w:val="00C43B87"/>
    <w:rsid w:val="00C43F6A"/>
    <w:rsid w:val="00C43FD2"/>
    <w:rsid w:val="00C4405D"/>
    <w:rsid w:val="00C441DB"/>
    <w:rsid w:val="00C442B2"/>
    <w:rsid w:val="00C4433F"/>
    <w:rsid w:val="00C4439B"/>
    <w:rsid w:val="00C44431"/>
    <w:rsid w:val="00C4446E"/>
    <w:rsid w:val="00C4449D"/>
    <w:rsid w:val="00C444A7"/>
    <w:rsid w:val="00C447E3"/>
    <w:rsid w:val="00C447F0"/>
    <w:rsid w:val="00C44967"/>
    <w:rsid w:val="00C44ADF"/>
    <w:rsid w:val="00C44AED"/>
    <w:rsid w:val="00C44B0F"/>
    <w:rsid w:val="00C44CB9"/>
    <w:rsid w:val="00C44D10"/>
    <w:rsid w:val="00C44D7C"/>
    <w:rsid w:val="00C44E1D"/>
    <w:rsid w:val="00C44F1D"/>
    <w:rsid w:val="00C44F50"/>
    <w:rsid w:val="00C450FD"/>
    <w:rsid w:val="00C4512A"/>
    <w:rsid w:val="00C4519D"/>
    <w:rsid w:val="00C451D3"/>
    <w:rsid w:val="00C45275"/>
    <w:rsid w:val="00C452A0"/>
    <w:rsid w:val="00C4536B"/>
    <w:rsid w:val="00C45395"/>
    <w:rsid w:val="00C455D8"/>
    <w:rsid w:val="00C456F5"/>
    <w:rsid w:val="00C457B2"/>
    <w:rsid w:val="00C45871"/>
    <w:rsid w:val="00C4589D"/>
    <w:rsid w:val="00C45911"/>
    <w:rsid w:val="00C45A09"/>
    <w:rsid w:val="00C45A66"/>
    <w:rsid w:val="00C45A6D"/>
    <w:rsid w:val="00C45B53"/>
    <w:rsid w:val="00C45C11"/>
    <w:rsid w:val="00C45C24"/>
    <w:rsid w:val="00C45C5C"/>
    <w:rsid w:val="00C45EE2"/>
    <w:rsid w:val="00C4600E"/>
    <w:rsid w:val="00C460F3"/>
    <w:rsid w:val="00C460FB"/>
    <w:rsid w:val="00C46165"/>
    <w:rsid w:val="00C4624B"/>
    <w:rsid w:val="00C46264"/>
    <w:rsid w:val="00C46288"/>
    <w:rsid w:val="00C462EB"/>
    <w:rsid w:val="00C4641A"/>
    <w:rsid w:val="00C46564"/>
    <w:rsid w:val="00C465C7"/>
    <w:rsid w:val="00C465E7"/>
    <w:rsid w:val="00C4667B"/>
    <w:rsid w:val="00C46B6A"/>
    <w:rsid w:val="00C46E26"/>
    <w:rsid w:val="00C46EF8"/>
    <w:rsid w:val="00C47163"/>
    <w:rsid w:val="00C473C1"/>
    <w:rsid w:val="00C473C5"/>
    <w:rsid w:val="00C4751C"/>
    <w:rsid w:val="00C47592"/>
    <w:rsid w:val="00C476A4"/>
    <w:rsid w:val="00C47704"/>
    <w:rsid w:val="00C47803"/>
    <w:rsid w:val="00C4780B"/>
    <w:rsid w:val="00C47831"/>
    <w:rsid w:val="00C47879"/>
    <w:rsid w:val="00C4788D"/>
    <w:rsid w:val="00C47A7A"/>
    <w:rsid w:val="00C47B42"/>
    <w:rsid w:val="00C47B9D"/>
    <w:rsid w:val="00C47BA4"/>
    <w:rsid w:val="00C47C40"/>
    <w:rsid w:val="00C47C8C"/>
    <w:rsid w:val="00C47CCF"/>
    <w:rsid w:val="00C47DBB"/>
    <w:rsid w:val="00C47DBD"/>
    <w:rsid w:val="00C47E71"/>
    <w:rsid w:val="00C47F5D"/>
    <w:rsid w:val="00C47FA7"/>
    <w:rsid w:val="00C500CC"/>
    <w:rsid w:val="00C5016E"/>
    <w:rsid w:val="00C50196"/>
    <w:rsid w:val="00C501F8"/>
    <w:rsid w:val="00C5021C"/>
    <w:rsid w:val="00C502C6"/>
    <w:rsid w:val="00C503C6"/>
    <w:rsid w:val="00C504D2"/>
    <w:rsid w:val="00C50792"/>
    <w:rsid w:val="00C50979"/>
    <w:rsid w:val="00C509D0"/>
    <w:rsid w:val="00C50A13"/>
    <w:rsid w:val="00C50AC7"/>
    <w:rsid w:val="00C50E90"/>
    <w:rsid w:val="00C50F56"/>
    <w:rsid w:val="00C50FF3"/>
    <w:rsid w:val="00C51005"/>
    <w:rsid w:val="00C5100B"/>
    <w:rsid w:val="00C51109"/>
    <w:rsid w:val="00C51165"/>
    <w:rsid w:val="00C511A2"/>
    <w:rsid w:val="00C512F5"/>
    <w:rsid w:val="00C5130E"/>
    <w:rsid w:val="00C51510"/>
    <w:rsid w:val="00C51533"/>
    <w:rsid w:val="00C51537"/>
    <w:rsid w:val="00C5154A"/>
    <w:rsid w:val="00C5161E"/>
    <w:rsid w:val="00C516B1"/>
    <w:rsid w:val="00C51757"/>
    <w:rsid w:val="00C51920"/>
    <w:rsid w:val="00C5192F"/>
    <w:rsid w:val="00C51950"/>
    <w:rsid w:val="00C519FB"/>
    <w:rsid w:val="00C51B72"/>
    <w:rsid w:val="00C51C13"/>
    <w:rsid w:val="00C51C36"/>
    <w:rsid w:val="00C51D72"/>
    <w:rsid w:val="00C51EAC"/>
    <w:rsid w:val="00C51F42"/>
    <w:rsid w:val="00C521E2"/>
    <w:rsid w:val="00C5226B"/>
    <w:rsid w:val="00C5227A"/>
    <w:rsid w:val="00C5227C"/>
    <w:rsid w:val="00C52285"/>
    <w:rsid w:val="00C52339"/>
    <w:rsid w:val="00C524AB"/>
    <w:rsid w:val="00C524CD"/>
    <w:rsid w:val="00C524F9"/>
    <w:rsid w:val="00C52651"/>
    <w:rsid w:val="00C526DE"/>
    <w:rsid w:val="00C527FE"/>
    <w:rsid w:val="00C5295A"/>
    <w:rsid w:val="00C52990"/>
    <w:rsid w:val="00C529B6"/>
    <w:rsid w:val="00C52A79"/>
    <w:rsid w:val="00C52AC0"/>
    <w:rsid w:val="00C52B17"/>
    <w:rsid w:val="00C52C3F"/>
    <w:rsid w:val="00C52CE1"/>
    <w:rsid w:val="00C52D7F"/>
    <w:rsid w:val="00C52F2D"/>
    <w:rsid w:val="00C52F92"/>
    <w:rsid w:val="00C53051"/>
    <w:rsid w:val="00C5305A"/>
    <w:rsid w:val="00C53067"/>
    <w:rsid w:val="00C5315F"/>
    <w:rsid w:val="00C53191"/>
    <w:rsid w:val="00C53261"/>
    <w:rsid w:val="00C532A9"/>
    <w:rsid w:val="00C532D2"/>
    <w:rsid w:val="00C533F8"/>
    <w:rsid w:val="00C53437"/>
    <w:rsid w:val="00C5347E"/>
    <w:rsid w:val="00C534CF"/>
    <w:rsid w:val="00C53504"/>
    <w:rsid w:val="00C53549"/>
    <w:rsid w:val="00C537A9"/>
    <w:rsid w:val="00C537FB"/>
    <w:rsid w:val="00C538AC"/>
    <w:rsid w:val="00C538B2"/>
    <w:rsid w:val="00C538DA"/>
    <w:rsid w:val="00C53962"/>
    <w:rsid w:val="00C53A06"/>
    <w:rsid w:val="00C53A07"/>
    <w:rsid w:val="00C53A5E"/>
    <w:rsid w:val="00C53AD6"/>
    <w:rsid w:val="00C53B3A"/>
    <w:rsid w:val="00C53C46"/>
    <w:rsid w:val="00C53D75"/>
    <w:rsid w:val="00C53E2D"/>
    <w:rsid w:val="00C53EA4"/>
    <w:rsid w:val="00C53EF7"/>
    <w:rsid w:val="00C54032"/>
    <w:rsid w:val="00C54081"/>
    <w:rsid w:val="00C5414D"/>
    <w:rsid w:val="00C541DF"/>
    <w:rsid w:val="00C54206"/>
    <w:rsid w:val="00C5423F"/>
    <w:rsid w:val="00C54278"/>
    <w:rsid w:val="00C54320"/>
    <w:rsid w:val="00C543A9"/>
    <w:rsid w:val="00C544E0"/>
    <w:rsid w:val="00C544F2"/>
    <w:rsid w:val="00C544F9"/>
    <w:rsid w:val="00C54563"/>
    <w:rsid w:val="00C546A1"/>
    <w:rsid w:val="00C546FB"/>
    <w:rsid w:val="00C547C8"/>
    <w:rsid w:val="00C5491F"/>
    <w:rsid w:val="00C549E7"/>
    <w:rsid w:val="00C54B22"/>
    <w:rsid w:val="00C54C50"/>
    <w:rsid w:val="00C54C56"/>
    <w:rsid w:val="00C54DEC"/>
    <w:rsid w:val="00C54E73"/>
    <w:rsid w:val="00C54F64"/>
    <w:rsid w:val="00C55002"/>
    <w:rsid w:val="00C55176"/>
    <w:rsid w:val="00C55206"/>
    <w:rsid w:val="00C553BB"/>
    <w:rsid w:val="00C55451"/>
    <w:rsid w:val="00C554F2"/>
    <w:rsid w:val="00C555B8"/>
    <w:rsid w:val="00C55687"/>
    <w:rsid w:val="00C556B1"/>
    <w:rsid w:val="00C556DF"/>
    <w:rsid w:val="00C55709"/>
    <w:rsid w:val="00C5580C"/>
    <w:rsid w:val="00C55944"/>
    <w:rsid w:val="00C559B7"/>
    <w:rsid w:val="00C55A02"/>
    <w:rsid w:val="00C55A48"/>
    <w:rsid w:val="00C55BD6"/>
    <w:rsid w:val="00C55C01"/>
    <w:rsid w:val="00C55CA5"/>
    <w:rsid w:val="00C55D5B"/>
    <w:rsid w:val="00C55E0F"/>
    <w:rsid w:val="00C55E28"/>
    <w:rsid w:val="00C55EC6"/>
    <w:rsid w:val="00C55F2A"/>
    <w:rsid w:val="00C55F6C"/>
    <w:rsid w:val="00C560EB"/>
    <w:rsid w:val="00C56206"/>
    <w:rsid w:val="00C563AE"/>
    <w:rsid w:val="00C56579"/>
    <w:rsid w:val="00C5659B"/>
    <w:rsid w:val="00C56658"/>
    <w:rsid w:val="00C56704"/>
    <w:rsid w:val="00C56834"/>
    <w:rsid w:val="00C56892"/>
    <w:rsid w:val="00C56904"/>
    <w:rsid w:val="00C56CCE"/>
    <w:rsid w:val="00C56E23"/>
    <w:rsid w:val="00C56E79"/>
    <w:rsid w:val="00C56F47"/>
    <w:rsid w:val="00C56F5D"/>
    <w:rsid w:val="00C5703A"/>
    <w:rsid w:val="00C57050"/>
    <w:rsid w:val="00C5705E"/>
    <w:rsid w:val="00C570C0"/>
    <w:rsid w:val="00C570F0"/>
    <w:rsid w:val="00C571C1"/>
    <w:rsid w:val="00C571DD"/>
    <w:rsid w:val="00C572CD"/>
    <w:rsid w:val="00C573D1"/>
    <w:rsid w:val="00C574D6"/>
    <w:rsid w:val="00C5753E"/>
    <w:rsid w:val="00C576BA"/>
    <w:rsid w:val="00C57715"/>
    <w:rsid w:val="00C5773C"/>
    <w:rsid w:val="00C57760"/>
    <w:rsid w:val="00C5776E"/>
    <w:rsid w:val="00C5778F"/>
    <w:rsid w:val="00C578D1"/>
    <w:rsid w:val="00C579F6"/>
    <w:rsid w:val="00C57AFA"/>
    <w:rsid w:val="00C57DD2"/>
    <w:rsid w:val="00C57E06"/>
    <w:rsid w:val="00C57F1A"/>
    <w:rsid w:val="00C57F90"/>
    <w:rsid w:val="00C600C4"/>
    <w:rsid w:val="00C6011D"/>
    <w:rsid w:val="00C6018D"/>
    <w:rsid w:val="00C6030C"/>
    <w:rsid w:val="00C603B1"/>
    <w:rsid w:val="00C6045C"/>
    <w:rsid w:val="00C604F5"/>
    <w:rsid w:val="00C60530"/>
    <w:rsid w:val="00C6053C"/>
    <w:rsid w:val="00C60598"/>
    <w:rsid w:val="00C60726"/>
    <w:rsid w:val="00C607CB"/>
    <w:rsid w:val="00C608AA"/>
    <w:rsid w:val="00C608EF"/>
    <w:rsid w:val="00C609F4"/>
    <w:rsid w:val="00C60A37"/>
    <w:rsid w:val="00C60B31"/>
    <w:rsid w:val="00C60B76"/>
    <w:rsid w:val="00C60B87"/>
    <w:rsid w:val="00C60BE4"/>
    <w:rsid w:val="00C60DCF"/>
    <w:rsid w:val="00C60E1B"/>
    <w:rsid w:val="00C60EF2"/>
    <w:rsid w:val="00C610F7"/>
    <w:rsid w:val="00C611D3"/>
    <w:rsid w:val="00C61201"/>
    <w:rsid w:val="00C6131F"/>
    <w:rsid w:val="00C61381"/>
    <w:rsid w:val="00C6139E"/>
    <w:rsid w:val="00C613DB"/>
    <w:rsid w:val="00C6148E"/>
    <w:rsid w:val="00C61507"/>
    <w:rsid w:val="00C615C7"/>
    <w:rsid w:val="00C6165B"/>
    <w:rsid w:val="00C6171C"/>
    <w:rsid w:val="00C617B9"/>
    <w:rsid w:val="00C6196C"/>
    <w:rsid w:val="00C61A60"/>
    <w:rsid w:val="00C61A94"/>
    <w:rsid w:val="00C61AEF"/>
    <w:rsid w:val="00C61B3C"/>
    <w:rsid w:val="00C61BB7"/>
    <w:rsid w:val="00C61BED"/>
    <w:rsid w:val="00C61D55"/>
    <w:rsid w:val="00C61E0E"/>
    <w:rsid w:val="00C61EB7"/>
    <w:rsid w:val="00C61F99"/>
    <w:rsid w:val="00C6201D"/>
    <w:rsid w:val="00C62022"/>
    <w:rsid w:val="00C620A2"/>
    <w:rsid w:val="00C6229A"/>
    <w:rsid w:val="00C622A2"/>
    <w:rsid w:val="00C6251F"/>
    <w:rsid w:val="00C625A4"/>
    <w:rsid w:val="00C625D6"/>
    <w:rsid w:val="00C62631"/>
    <w:rsid w:val="00C6263E"/>
    <w:rsid w:val="00C6265B"/>
    <w:rsid w:val="00C627F8"/>
    <w:rsid w:val="00C62817"/>
    <w:rsid w:val="00C62831"/>
    <w:rsid w:val="00C6295D"/>
    <w:rsid w:val="00C629C2"/>
    <w:rsid w:val="00C629FD"/>
    <w:rsid w:val="00C62AE2"/>
    <w:rsid w:val="00C62BF6"/>
    <w:rsid w:val="00C62C10"/>
    <w:rsid w:val="00C62E59"/>
    <w:rsid w:val="00C62EB2"/>
    <w:rsid w:val="00C62EBD"/>
    <w:rsid w:val="00C62EC1"/>
    <w:rsid w:val="00C62EEC"/>
    <w:rsid w:val="00C63036"/>
    <w:rsid w:val="00C63079"/>
    <w:rsid w:val="00C6311A"/>
    <w:rsid w:val="00C63139"/>
    <w:rsid w:val="00C63527"/>
    <w:rsid w:val="00C63555"/>
    <w:rsid w:val="00C6357E"/>
    <w:rsid w:val="00C63583"/>
    <w:rsid w:val="00C635CC"/>
    <w:rsid w:val="00C636D6"/>
    <w:rsid w:val="00C636D7"/>
    <w:rsid w:val="00C63892"/>
    <w:rsid w:val="00C639AD"/>
    <w:rsid w:val="00C639DC"/>
    <w:rsid w:val="00C63A0F"/>
    <w:rsid w:val="00C63A43"/>
    <w:rsid w:val="00C63A6F"/>
    <w:rsid w:val="00C63A9A"/>
    <w:rsid w:val="00C63BB5"/>
    <w:rsid w:val="00C63C64"/>
    <w:rsid w:val="00C63D52"/>
    <w:rsid w:val="00C640BA"/>
    <w:rsid w:val="00C640CD"/>
    <w:rsid w:val="00C640D4"/>
    <w:rsid w:val="00C64238"/>
    <w:rsid w:val="00C64333"/>
    <w:rsid w:val="00C643D3"/>
    <w:rsid w:val="00C64401"/>
    <w:rsid w:val="00C64439"/>
    <w:rsid w:val="00C647F8"/>
    <w:rsid w:val="00C6480D"/>
    <w:rsid w:val="00C64900"/>
    <w:rsid w:val="00C64986"/>
    <w:rsid w:val="00C64AC9"/>
    <w:rsid w:val="00C64AF0"/>
    <w:rsid w:val="00C64AFC"/>
    <w:rsid w:val="00C64BAE"/>
    <w:rsid w:val="00C64C91"/>
    <w:rsid w:val="00C64F30"/>
    <w:rsid w:val="00C64FAE"/>
    <w:rsid w:val="00C64FCD"/>
    <w:rsid w:val="00C64FE4"/>
    <w:rsid w:val="00C65100"/>
    <w:rsid w:val="00C6519D"/>
    <w:rsid w:val="00C652D4"/>
    <w:rsid w:val="00C652E1"/>
    <w:rsid w:val="00C653C7"/>
    <w:rsid w:val="00C65468"/>
    <w:rsid w:val="00C654A5"/>
    <w:rsid w:val="00C654D3"/>
    <w:rsid w:val="00C6562B"/>
    <w:rsid w:val="00C6598B"/>
    <w:rsid w:val="00C659B7"/>
    <w:rsid w:val="00C659DE"/>
    <w:rsid w:val="00C65A39"/>
    <w:rsid w:val="00C65A3C"/>
    <w:rsid w:val="00C65B0D"/>
    <w:rsid w:val="00C65B83"/>
    <w:rsid w:val="00C65C47"/>
    <w:rsid w:val="00C66000"/>
    <w:rsid w:val="00C66054"/>
    <w:rsid w:val="00C66143"/>
    <w:rsid w:val="00C66232"/>
    <w:rsid w:val="00C662B4"/>
    <w:rsid w:val="00C662F4"/>
    <w:rsid w:val="00C66338"/>
    <w:rsid w:val="00C663C3"/>
    <w:rsid w:val="00C663CF"/>
    <w:rsid w:val="00C6649A"/>
    <w:rsid w:val="00C6664C"/>
    <w:rsid w:val="00C666CD"/>
    <w:rsid w:val="00C6671D"/>
    <w:rsid w:val="00C667C3"/>
    <w:rsid w:val="00C667EC"/>
    <w:rsid w:val="00C66894"/>
    <w:rsid w:val="00C66896"/>
    <w:rsid w:val="00C6690F"/>
    <w:rsid w:val="00C669F6"/>
    <w:rsid w:val="00C66A56"/>
    <w:rsid w:val="00C66A57"/>
    <w:rsid w:val="00C66AB6"/>
    <w:rsid w:val="00C66B0C"/>
    <w:rsid w:val="00C66B1E"/>
    <w:rsid w:val="00C66B91"/>
    <w:rsid w:val="00C66C25"/>
    <w:rsid w:val="00C66CF4"/>
    <w:rsid w:val="00C66DC3"/>
    <w:rsid w:val="00C66E96"/>
    <w:rsid w:val="00C66E9F"/>
    <w:rsid w:val="00C66ED0"/>
    <w:rsid w:val="00C66F67"/>
    <w:rsid w:val="00C67016"/>
    <w:rsid w:val="00C670DB"/>
    <w:rsid w:val="00C67117"/>
    <w:rsid w:val="00C67206"/>
    <w:rsid w:val="00C67288"/>
    <w:rsid w:val="00C672CA"/>
    <w:rsid w:val="00C673C3"/>
    <w:rsid w:val="00C67480"/>
    <w:rsid w:val="00C674B5"/>
    <w:rsid w:val="00C674BB"/>
    <w:rsid w:val="00C6782B"/>
    <w:rsid w:val="00C678F4"/>
    <w:rsid w:val="00C6790C"/>
    <w:rsid w:val="00C67926"/>
    <w:rsid w:val="00C679CD"/>
    <w:rsid w:val="00C67B59"/>
    <w:rsid w:val="00C67D06"/>
    <w:rsid w:val="00C67D92"/>
    <w:rsid w:val="00C67E9A"/>
    <w:rsid w:val="00C67FC3"/>
    <w:rsid w:val="00C70046"/>
    <w:rsid w:val="00C7006F"/>
    <w:rsid w:val="00C70089"/>
    <w:rsid w:val="00C700B3"/>
    <w:rsid w:val="00C701A5"/>
    <w:rsid w:val="00C70314"/>
    <w:rsid w:val="00C704B5"/>
    <w:rsid w:val="00C704BB"/>
    <w:rsid w:val="00C70543"/>
    <w:rsid w:val="00C7057B"/>
    <w:rsid w:val="00C70586"/>
    <w:rsid w:val="00C7062C"/>
    <w:rsid w:val="00C70937"/>
    <w:rsid w:val="00C70944"/>
    <w:rsid w:val="00C70E8F"/>
    <w:rsid w:val="00C70EA2"/>
    <w:rsid w:val="00C70EBC"/>
    <w:rsid w:val="00C70EF1"/>
    <w:rsid w:val="00C71026"/>
    <w:rsid w:val="00C71089"/>
    <w:rsid w:val="00C7112D"/>
    <w:rsid w:val="00C71297"/>
    <w:rsid w:val="00C712AA"/>
    <w:rsid w:val="00C712B8"/>
    <w:rsid w:val="00C712B9"/>
    <w:rsid w:val="00C7130B"/>
    <w:rsid w:val="00C713A1"/>
    <w:rsid w:val="00C71453"/>
    <w:rsid w:val="00C714AC"/>
    <w:rsid w:val="00C7153A"/>
    <w:rsid w:val="00C71562"/>
    <w:rsid w:val="00C71699"/>
    <w:rsid w:val="00C717C0"/>
    <w:rsid w:val="00C718F1"/>
    <w:rsid w:val="00C71946"/>
    <w:rsid w:val="00C7197C"/>
    <w:rsid w:val="00C719C7"/>
    <w:rsid w:val="00C71AA6"/>
    <w:rsid w:val="00C71B1B"/>
    <w:rsid w:val="00C71B73"/>
    <w:rsid w:val="00C71BB0"/>
    <w:rsid w:val="00C71BF4"/>
    <w:rsid w:val="00C71DDE"/>
    <w:rsid w:val="00C71E42"/>
    <w:rsid w:val="00C71E9A"/>
    <w:rsid w:val="00C71F64"/>
    <w:rsid w:val="00C72004"/>
    <w:rsid w:val="00C72054"/>
    <w:rsid w:val="00C7216B"/>
    <w:rsid w:val="00C7221E"/>
    <w:rsid w:val="00C722A8"/>
    <w:rsid w:val="00C72366"/>
    <w:rsid w:val="00C724BE"/>
    <w:rsid w:val="00C7275F"/>
    <w:rsid w:val="00C72846"/>
    <w:rsid w:val="00C728A7"/>
    <w:rsid w:val="00C7295A"/>
    <w:rsid w:val="00C729D6"/>
    <w:rsid w:val="00C72AB5"/>
    <w:rsid w:val="00C72B80"/>
    <w:rsid w:val="00C72B82"/>
    <w:rsid w:val="00C72BE3"/>
    <w:rsid w:val="00C72C48"/>
    <w:rsid w:val="00C72C54"/>
    <w:rsid w:val="00C72C66"/>
    <w:rsid w:val="00C72D2D"/>
    <w:rsid w:val="00C72DB2"/>
    <w:rsid w:val="00C73016"/>
    <w:rsid w:val="00C730D5"/>
    <w:rsid w:val="00C73171"/>
    <w:rsid w:val="00C732A8"/>
    <w:rsid w:val="00C73342"/>
    <w:rsid w:val="00C733A8"/>
    <w:rsid w:val="00C73473"/>
    <w:rsid w:val="00C7353F"/>
    <w:rsid w:val="00C737C2"/>
    <w:rsid w:val="00C73A27"/>
    <w:rsid w:val="00C73A73"/>
    <w:rsid w:val="00C73B11"/>
    <w:rsid w:val="00C73B7F"/>
    <w:rsid w:val="00C73BDD"/>
    <w:rsid w:val="00C73C26"/>
    <w:rsid w:val="00C73C4C"/>
    <w:rsid w:val="00C73C8E"/>
    <w:rsid w:val="00C73CDF"/>
    <w:rsid w:val="00C73CE1"/>
    <w:rsid w:val="00C73D40"/>
    <w:rsid w:val="00C73DDB"/>
    <w:rsid w:val="00C73DFD"/>
    <w:rsid w:val="00C741B8"/>
    <w:rsid w:val="00C74221"/>
    <w:rsid w:val="00C744CC"/>
    <w:rsid w:val="00C745B9"/>
    <w:rsid w:val="00C74732"/>
    <w:rsid w:val="00C74751"/>
    <w:rsid w:val="00C74759"/>
    <w:rsid w:val="00C747D3"/>
    <w:rsid w:val="00C74800"/>
    <w:rsid w:val="00C74830"/>
    <w:rsid w:val="00C74908"/>
    <w:rsid w:val="00C74B26"/>
    <w:rsid w:val="00C74D6D"/>
    <w:rsid w:val="00C74E02"/>
    <w:rsid w:val="00C74E75"/>
    <w:rsid w:val="00C74F0F"/>
    <w:rsid w:val="00C74F58"/>
    <w:rsid w:val="00C75101"/>
    <w:rsid w:val="00C751C4"/>
    <w:rsid w:val="00C751CC"/>
    <w:rsid w:val="00C75247"/>
    <w:rsid w:val="00C75300"/>
    <w:rsid w:val="00C75449"/>
    <w:rsid w:val="00C754A9"/>
    <w:rsid w:val="00C754C1"/>
    <w:rsid w:val="00C754F9"/>
    <w:rsid w:val="00C755EF"/>
    <w:rsid w:val="00C75678"/>
    <w:rsid w:val="00C75685"/>
    <w:rsid w:val="00C7568F"/>
    <w:rsid w:val="00C75741"/>
    <w:rsid w:val="00C758F3"/>
    <w:rsid w:val="00C75970"/>
    <w:rsid w:val="00C759D2"/>
    <w:rsid w:val="00C759F5"/>
    <w:rsid w:val="00C75A24"/>
    <w:rsid w:val="00C75E5A"/>
    <w:rsid w:val="00C75E77"/>
    <w:rsid w:val="00C75F0A"/>
    <w:rsid w:val="00C75F9D"/>
    <w:rsid w:val="00C76090"/>
    <w:rsid w:val="00C76164"/>
    <w:rsid w:val="00C7618D"/>
    <w:rsid w:val="00C7621D"/>
    <w:rsid w:val="00C762BA"/>
    <w:rsid w:val="00C76300"/>
    <w:rsid w:val="00C76345"/>
    <w:rsid w:val="00C76435"/>
    <w:rsid w:val="00C7661F"/>
    <w:rsid w:val="00C7670B"/>
    <w:rsid w:val="00C76742"/>
    <w:rsid w:val="00C76757"/>
    <w:rsid w:val="00C76955"/>
    <w:rsid w:val="00C7698A"/>
    <w:rsid w:val="00C769B3"/>
    <w:rsid w:val="00C76ADB"/>
    <w:rsid w:val="00C76B2F"/>
    <w:rsid w:val="00C76B84"/>
    <w:rsid w:val="00C76C60"/>
    <w:rsid w:val="00C76D60"/>
    <w:rsid w:val="00C76DD0"/>
    <w:rsid w:val="00C76F38"/>
    <w:rsid w:val="00C76FAF"/>
    <w:rsid w:val="00C76FC1"/>
    <w:rsid w:val="00C77044"/>
    <w:rsid w:val="00C77141"/>
    <w:rsid w:val="00C77230"/>
    <w:rsid w:val="00C7723A"/>
    <w:rsid w:val="00C772AE"/>
    <w:rsid w:val="00C7738F"/>
    <w:rsid w:val="00C77403"/>
    <w:rsid w:val="00C7749A"/>
    <w:rsid w:val="00C77511"/>
    <w:rsid w:val="00C7777E"/>
    <w:rsid w:val="00C777D0"/>
    <w:rsid w:val="00C77941"/>
    <w:rsid w:val="00C779C0"/>
    <w:rsid w:val="00C77A2C"/>
    <w:rsid w:val="00C77B28"/>
    <w:rsid w:val="00C77B6E"/>
    <w:rsid w:val="00C77B9D"/>
    <w:rsid w:val="00C77D4B"/>
    <w:rsid w:val="00C77E0C"/>
    <w:rsid w:val="00C77EA2"/>
    <w:rsid w:val="00C80026"/>
    <w:rsid w:val="00C80093"/>
    <w:rsid w:val="00C8012D"/>
    <w:rsid w:val="00C801BF"/>
    <w:rsid w:val="00C801D4"/>
    <w:rsid w:val="00C80343"/>
    <w:rsid w:val="00C80397"/>
    <w:rsid w:val="00C8039A"/>
    <w:rsid w:val="00C803A0"/>
    <w:rsid w:val="00C803E7"/>
    <w:rsid w:val="00C8040D"/>
    <w:rsid w:val="00C80521"/>
    <w:rsid w:val="00C805FC"/>
    <w:rsid w:val="00C806B6"/>
    <w:rsid w:val="00C807E8"/>
    <w:rsid w:val="00C807F5"/>
    <w:rsid w:val="00C8083C"/>
    <w:rsid w:val="00C80912"/>
    <w:rsid w:val="00C80957"/>
    <w:rsid w:val="00C80983"/>
    <w:rsid w:val="00C80991"/>
    <w:rsid w:val="00C809D4"/>
    <w:rsid w:val="00C80ABA"/>
    <w:rsid w:val="00C80BCB"/>
    <w:rsid w:val="00C80CED"/>
    <w:rsid w:val="00C80CF7"/>
    <w:rsid w:val="00C80DE7"/>
    <w:rsid w:val="00C8118B"/>
    <w:rsid w:val="00C811F3"/>
    <w:rsid w:val="00C8143E"/>
    <w:rsid w:val="00C815AB"/>
    <w:rsid w:val="00C816AE"/>
    <w:rsid w:val="00C817FA"/>
    <w:rsid w:val="00C818AE"/>
    <w:rsid w:val="00C8191E"/>
    <w:rsid w:val="00C81A2F"/>
    <w:rsid w:val="00C81C38"/>
    <w:rsid w:val="00C81C94"/>
    <w:rsid w:val="00C81D65"/>
    <w:rsid w:val="00C81D83"/>
    <w:rsid w:val="00C81DA5"/>
    <w:rsid w:val="00C81E61"/>
    <w:rsid w:val="00C81F0B"/>
    <w:rsid w:val="00C81F43"/>
    <w:rsid w:val="00C81F73"/>
    <w:rsid w:val="00C81FC0"/>
    <w:rsid w:val="00C8216F"/>
    <w:rsid w:val="00C82183"/>
    <w:rsid w:val="00C82275"/>
    <w:rsid w:val="00C82277"/>
    <w:rsid w:val="00C822AB"/>
    <w:rsid w:val="00C822AE"/>
    <w:rsid w:val="00C822EF"/>
    <w:rsid w:val="00C824B1"/>
    <w:rsid w:val="00C825B3"/>
    <w:rsid w:val="00C826E4"/>
    <w:rsid w:val="00C8295F"/>
    <w:rsid w:val="00C8296D"/>
    <w:rsid w:val="00C82A94"/>
    <w:rsid w:val="00C82C37"/>
    <w:rsid w:val="00C82C5A"/>
    <w:rsid w:val="00C82C67"/>
    <w:rsid w:val="00C82C6F"/>
    <w:rsid w:val="00C82CDA"/>
    <w:rsid w:val="00C82E36"/>
    <w:rsid w:val="00C82E8F"/>
    <w:rsid w:val="00C82EB7"/>
    <w:rsid w:val="00C82F36"/>
    <w:rsid w:val="00C82F38"/>
    <w:rsid w:val="00C8306F"/>
    <w:rsid w:val="00C83216"/>
    <w:rsid w:val="00C8339B"/>
    <w:rsid w:val="00C833B1"/>
    <w:rsid w:val="00C83433"/>
    <w:rsid w:val="00C834E2"/>
    <w:rsid w:val="00C8375F"/>
    <w:rsid w:val="00C83887"/>
    <w:rsid w:val="00C8399A"/>
    <w:rsid w:val="00C839CB"/>
    <w:rsid w:val="00C83B76"/>
    <w:rsid w:val="00C83C69"/>
    <w:rsid w:val="00C83E00"/>
    <w:rsid w:val="00C83EE4"/>
    <w:rsid w:val="00C83EEE"/>
    <w:rsid w:val="00C83F1A"/>
    <w:rsid w:val="00C84044"/>
    <w:rsid w:val="00C84123"/>
    <w:rsid w:val="00C84149"/>
    <w:rsid w:val="00C842CB"/>
    <w:rsid w:val="00C844AC"/>
    <w:rsid w:val="00C84633"/>
    <w:rsid w:val="00C846E9"/>
    <w:rsid w:val="00C847B3"/>
    <w:rsid w:val="00C847DB"/>
    <w:rsid w:val="00C847DE"/>
    <w:rsid w:val="00C848AF"/>
    <w:rsid w:val="00C84973"/>
    <w:rsid w:val="00C849CA"/>
    <w:rsid w:val="00C84ADA"/>
    <w:rsid w:val="00C84CE0"/>
    <w:rsid w:val="00C84D56"/>
    <w:rsid w:val="00C84D94"/>
    <w:rsid w:val="00C84DB9"/>
    <w:rsid w:val="00C84DE1"/>
    <w:rsid w:val="00C84E37"/>
    <w:rsid w:val="00C84ED1"/>
    <w:rsid w:val="00C851BA"/>
    <w:rsid w:val="00C85236"/>
    <w:rsid w:val="00C85243"/>
    <w:rsid w:val="00C85270"/>
    <w:rsid w:val="00C8528E"/>
    <w:rsid w:val="00C85291"/>
    <w:rsid w:val="00C852B2"/>
    <w:rsid w:val="00C85479"/>
    <w:rsid w:val="00C85741"/>
    <w:rsid w:val="00C85771"/>
    <w:rsid w:val="00C85808"/>
    <w:rsid w:val="00C85846"/>
    <w:rsid w:val="00C8589C"/>
    <w:rsid w:val="00C858EA"/>
    <w:rsid w:val="00C859E8"/>
    <w:rsid w:val="00C859EF"/>
    <w:rsid w:val="00C85A18"/>
    <w:rsid w:val="00C85CCF"/>
    <w:rsid w:val="00C85CEA"/>
    <w:rsid w:val="00C85E99"/>
    <w:rsid w:val="00C86036"/>
    <w:rsid w:val="00C862E0"/>
    <w:rsid w:val="00C86359"/>
    <w:rsid w:val="00C863A8"/>
    <w:rsid w:val="00C863BB"/>
    <w:rsid w:val="00C863FE"/>
    <w:rsid w:val="00C86507"/>
    <w:rsid w:val="00C865D4"/>
    <w:rsid w:val="00C86739"/>
    <w:rsid w:val="00C868BE"/>
    <w:rsid w:val="00C868E2"/>
    <w:rsid w:val="00C869EA"/>
    <w:rsid w:val="00C86AB9"/>
    <w:rsid w:val="00C86BC1"/>
    <w:rsid w:val="00C86C8B"/>
    <w:rsid w:val="00C86D57"/>
    <w:rsid w:val="00C86D9D"/>
    <w:rsid w:val="00C86F5D"/>
    <w:rsid w:val="00C86FBA"/>
    <w:rsid w:val="00C86FBF"/>
    <w:rsid w:val="00C86FCF"/>
    <w:rsid w:val="00C87092"/>
    <w:rsid w:val="00C87164"/>
    <w:rsid w:val="00C8721A"/>
    <w:rsid w:val="00C8721B"/>
    <w:rsid w:val="00C87306"/>
    <w:rsid w:val="00C8765C"/>
    <w:rsid w:val="00C877B2"/>
    <w:rsid w:val="00C878A9"/>
    <w:rsid w:val="00C878AD"/>
    <w:rsid w:val="00C878EC"/>
    <w:rsid w:val="00C87BF5"/>
    <w:rsid w:val="00C87C81"/>
    <w:rsid w:val="00C87D53"/>
    <w:rsid w:val="00C87D59"/>
    <w:rsid w:val="00C87E9B"/>
    <w:rsid w:val="00C90051"/>
    <w:rsid w:val="00C90168"/>
    <w:rsid w:val="00C901F0"/>
    <w:rsid w:val="00C9025F"/>
    <w:rsid w:val="00C90326"/>
    <w:rsid w:val="00C90410"/>
    <w:rsid w:val="00C904B3"/>
    <w:rsid w:val="00C90509"/>
    <w:rsid w:val="00C90573"/>
    <w:rsid w:val="00C9059E"/>
    <w:rsid w:val="00C906D5"/>
    <w:rsid w:val="00C9076B"/>
    <w:rsid w:val="00C90A36"/>
    <w:rsid w:val="00C90A7E"/>
    <w:rsid w:val="00C90DAF"/>
    <w:rsid w:val="00C90E9F"/>
    <w:rsid w:val="00C91034"/>
    <w:rsid w:val="00C91166"/>
    <w:rsid w:val="00C91198"/>
    <w:rsid w:val="00C913F9"/>
    <w:rsid w:val="00C9150F"/>
    <w:rsid w:val="00C915D6"/>
    <w:rsid w:val="00C916A5"/>
    <w:rsid w:val="00C91874"/>
    <w:rsid w:val="00C91ADC"/>
    <w:rsid w:val="00C91CF0"/>
    <w:rsid w:val="00C91E24"/>
    <w:rsid w:val="00C91EF8"/>
    <w:rsid w:val="00C91FD8"/>
    <w:rsid w:val="00C92055"/>
    <w:rsid w:val="00C9209F"/>
    <w:rsid w:val="00C920D1"/>
    <w:rsid w:val="00C92104"/>
    <w:rsid w:val="00C92109"/>
    <w:rsid w:val="00C9229F"/>
    <w:rsid w:val="00C92460"/>
    <w:rsid w:val="00C92579"/>
    <w:rsid w:val="00C9269B"/>
    <w:rsid w:val="00C927D9"/>
    <w:rsid w:val="00C92917"/>
    <w:rsid w:val="00C9293E"/>
    <w:rsid w:val="00C9294A"/>
    <w:rsid w:val="00C9299A"/>
    <w:rsid w:val="00C92AAB"/>
    <w:rsid w:val="00C92ADD"/>
    <w:rsid w:val="00C92B3A"/>
    <w:rsid w:val="00C92B95"/>
    <w:rsid w:val="00C92D3D"/>
    <w:rsid w:val="00C92EC0"/>
    <w:rsid w:val="00C92F04"/>
    <w:rsid w:val="00C92F53"/>
    <w:rsid w:val="00C92FFD"/>
    <w:rsid w:val="00C9315D"/>
    <w:rsid w:val="00C9322C"/>
    <w:rsid w:val="00C93250"/>
    <w:rsid w:val="00C932CA"/>
    <w:rsid w:val="00C9334F"/>
    <w:rsid w:val="00C9338E"/>
    <w:rsid w:val="00C933CF"/>
    <w:rsid w:val="00C937DC"/>
    <w:rsid w:val="00C938DE"/>
    <w:rsid w:val="00C93AC8"/>
    <w:rsid w:val="00C93B5A"/>
    <w:rsid w:val="00C93C37"/>
    <w:rsid w:val="00C93C43"/>
    <w:rsid w:val="00C93D42"/>
    <w:rsid w:val="00C93D52"/>
    <w:rsid w:val="00C93DAB"/>
    <w:rsid w:val="00C93E2D"/>
    <w:rsid w:val="00C93EA2"/>
    <w:rsid w:val="00C93F6D"/>
    <w:rsid w:val="00C941B7"/>
    <w:rsid w:val="00C941D5"/>
    <w:rsid w:val="00C941F8"/>
    <w:rsid w:val="00C94236"/>
    <w:rsid w:val="00C9427F"/>
    <w:rsid w:val="00C945E1"/>
    <w:rsid w:val="00C9483D"/>
    <w:rsid w:val="00C94847"/>
    <w:rsid w:val="00C949C6"/>
    <w:rsid w:val="00C94AA6"/>
    <w:rsid w:val="00C94ED8"/>
    <w:rsid w:val="00C94F0F"/>
    <w:rsid w:val="00C95022"/>
    <w:rsid w:val="00C9507E"/>
    <w:rsid w:val="00C950A4"/>
    <w:rsid w:val="00C9515D"/>
    <w:rsid w:val="00C95303"/>
    <w:rsid w:val="00C953C2"/>
    <w:rsid w:val="00C954DA"/>
    <w:rsid w:val="00C955C9"/>
    <w:rsid w:val="00C95746"/>
    <w:rsid w:val="00C95769"/>
    <w:rsid w:val="00C957E8"/>
    <w:rsid w:val="00C957EC"/>
    <w:rsid w:val="00C95894"/>
    <w:rsid w:val="00C958BD"/>
    <w:rsid w:val="00C95BDE"/>
    <w:rsid w:val="00C95BEC"/>
    <w:rsid w:val="00C95E4E"/>
    <w:rsid w:val="00C95F49"/>
    <w:rsid w:val="00C95F69"/>
    <w:rsid w:val="00C95FA6"/>
    <w:rsid w:val="00C95FC9"/>
    <w:rsid w:val="00C96144"/>
    <w:rsid w:val="00C9614D"/>
    <w:rsid w:val="00C96156"/>
    <w:rsid w:val="00C961EA"/>
    <w:rsid w:val="00C962BD"/>
    <w:rsid w:val="00C96336"/>
    <w:rsid w:val="00C96342"/>
    <w:rsid w:val="00C96431"/>
    <w:rsid w:val="00C965C5"/>
    <w:rsid w:val="00C96644"/>
    <w:rsid w:val="00C96648"/>
    <w:rsid w:val="00C966FF"/>
    <w:rsid w:val="00C967FA"/>
    <w:rsid w:val="00C968E8"/>
    <w:rsid w:val="00C9691D"/>
    <w:rsid w:val="00C9698B"/>
    <w:rsid w:val="00C96B54"/>
    <w:rsid w:val="00C96B65"/>
    <w:rsid w:val="00C96BA8"/>
    <w:rsid w:val="00C96D96"/>
    <w:rsid w:val="00C96E86"/>
    <w:rsid w:val="00C96EDF"/>
    <w:rsid w:val="00C96EF8"/>
    <w:rsid w:val="00C96F75"/>
    <w:rsid w:val="00C96FE1"/>
    <w:rsid w:val="00C970E2"/>
    <w:rsid w:val="00C971F1"/>
    <w:rsid w:val="00C9728E"/>
    <w:rsid w:val="00C97291"/>
    <w:rsid w:val="00C972E3"/>
    <w:rsid w:val="00C9732F"/>
    <w:rsid w:val="00C9740D"/>
    <w:rsid w:val="00C974E4"/>
    <w:rsid w:val="00C97546"/>
    <w:rsid w:val="00C9754F"/>
    <w:rsid w:val="00C975D5"/>
    <w:rsid w:val="00C97706"/>
    <w:rsid w:val="00C9773B"/>
    <w:rsid w:val="00C977EE"/>
    <w:rsid w:val="00C97815"/>
    <w:rsid w:val="00C9784A"/>
    <w:rsid w:val="00C97999"/>
    <w:rsid w:val="00C97A7F"/>
    <w:rsid w:val="00C97C68"/>
    <w:rsid w:val="00C97C7D"/>
    <w:rsid w:val="00C97CF5"/>
    <w:rsid w:val="00C97E48"/>
    <w:rsid w:val="00C97E79"/>
    <w:rsid w:val="00C97F9C"/>
    <w:rsid w:val="00C97FDD"/>
    <w:rsid w:val="00CA0197"/>
    <w:rsid w:val="00CA02A2"/>
    <w:rsid w:val="00CA0317"/>
    <w:rsid w:val="00CA0423"/>
    <w:rsid w:val="00CA0486"/>
    <w:rsid w:val="00CA04D4"/>
    <w:rsid w:val="00CA058F"/>
    <w:rsid w:val="00CA05B2"/>
    <w:rsid w:val="00CA0886"/>
    <w:rsid w:val="00CA0B5A"/>
    <w:rsid w:val="00CA0C24"/>
    <w:rsid w:val="00CA0C9D"/>
    <w:rsid w:val="00CA0CB5"/>
    <w:rsid w:val="00CA0CE1"/>
    <w:rsid w:val="00CA0D3E"/>
    <w:rsid w:val="00CA0F3F"/>
    <w:rsid w:val="00CA0F66"/>
    <w:rsid w:val="00CA0F8A"/>
    <w:rsid w:val="00CA0FFD"/>
    <w:rsid w:val="00CA1026"/>
    <w:rsid w:val="00CA10CA"/>
    <w:rsid w:val="00CA11BA"/>
    <w:rsid w:val="00CA12F3"/>
    <w:rsid w:val="00CA1344"/>
    <w:rsid w:val="00CA1395"/>
    <w:rsid w:val="00CA149A"/>
    <w:rsid w:val="00CA14A8"/>
    <w:rsid w:val="00CA14C7"/>
    <w:rsid w:val="00CA163E"/>
    <w:rsid w:val="00CA1641"/>
    <w:rsid w:val="00CA1670"/>
    <w:rsid w:val="00CA1719"/>
    <w:rsid w:val="00CA17F6"/>
    <w:rsid w:val="00CA194D"/>
    <w:rsid w:val="00CA1984"/>
    <w:rsid w:val="00CA19E5"/>
    <w:rsid w:val="00CA1B1A"/>
    <w:rsid w:val="00CA1BC5"/>
    <w:rsid w:val="00CA1BE4"/>
    <w:rsid w:val="00CA1F0D"/>
    <w:rsid w:val="00CA1FA2"/>
    <w:rsid w:val="00CA1FE0"/>
    <w:rsid w:val="00CA2011"/>
    <w:rsid w:val="00CA2114"/>
    <w:rsid w:val="00CA2157"/>
    <w:rsid w:val="00CA2219"/>
    <w:rsid w:val="00CA232E"/>
    <w:rsid w:val="00CA23D2"/>
    <w:rsid w:val="00CA2659"/>
    <w:rsid w:val="00CA27A5"/>
    <w:rsid w:val="00CA27CB"/>
    <w:rsid w:val="00CA27E3"/>
    <w:rsid w:val="00CA27E6"/>
    <w:rsid w:val="00CA2869"/>
    <w:rsid w:val="00CA2929"/>
    <w:rsid w:val="00CA29F1"/>
    <w:rsid w:val="00CA2A23"/>
    <w:rsid w:val="00CA2C87"/>
    <w:rsid w:val="00CA2E30"/>
    <w:rsid w:val="00CA2E76"/>
    <w:rsid w:val="00CA2F87"/>
    <w:rsid w:val="00CA2F9E"/>
    <w:rsid w:val="00CA2FD6"/>
    <w:rsid w:val="00CA3041"/>
    <w:rsid w:val="00CA315D"/>
    <w:rsid w:val="00CA31B3"/>
    <w:rsid w:val="00CA3224"/>
    <w:rsid w:val="00CA334A"/>
    <w:rsid w:val="00CA335F"/>
    <w:rsid w:val="00CA33CA"/>
    <w:rsid w:val="00CA3425"/>
    <w:rsid w:val="00CA3456"/>
    <w:rsid w:val="00CA354D"/>
    <w:rsid w:val="00CA3567"/>
    <w:rsid w:val="00CA3659"/>
    <w:rsid w:val="00CA372A"/>
    <w:rsid w:val="00CA383C"/>
    <w:rsid w:val="00CA3863"/>
    <w:rsid w:val="00CA3915"/>
    <w:rsid w:val="00CA3951"/>
    <w:rsid w:val="00CA3974"/>
    <w:rsid w:val="00CA3B41"/>
    <w:rsid w:val="00CA3B85"/>
    <w:rsid w:val="00CA3BEB"/>
    <w:rsid w:val="00CA3D27"/>
    <w:rsid w:val="00CA3D37"/>
    <w:rsid w:val="00CA3D9C"/>
    <w:rsid w:val="00CA3E89"/>
    <w:rsid w:val="00CA3F13"/>
    <w:rsid w:val="00CA3FBA"/>
    <w:rsid w:val="00CA4040"/>
    <w:rsid w:val="00CA415B"/>
    <w:rsid w:val="00CA4183"/>
    <w:rsid w:val="00CA41DC"/>
    <w:rsid w:val="00CA4236"/>
    <w:rsid w:val="00CA4243"/>
    <w:rsid w:val="00CA4377"/>
    <w:rsid w:val="00CA4411"/>
    <w:rsid w:val="00CA4437"/>
    <w:rsid w:val="00CA459D"/>
    <w:rsid w:val="00CA46A7"/>
    <w:rsid w:val="00CA4718"/>
    <w:rsid w:val="00CA4871"/>
    <w:rsid w:val="00CA48C9"/>
    <w:rsid w:val="00CA4948"/>
    <w:rsid w:val="00CA4986"/>
    <w:rsid w:val="00CA49A4"/>
    <w:rsid w:val="00CA49F1"/>
    <w:rsid w:val="00CA4A81"/>
    <w:rsid w:val="00CA4DEF"/>
    <w:rsid w:val="00CA510B"/>
    <w:rsid w:val="00CA5190"/>
    <w:rsid w:val="00CA5201"/>
    <w:rsid w:val="00CA530B"/>
    <w:rsid w:val="00CA5398"/>
    <w:rsid w:val="00CA53B2"/>
    <w:rsid w:val="00CA5510"/>
    <w:rsid w:val="00CA5619"/>
    <w:rsid w:val="00CA5641"/>
    <w:rsid w:val="00CA565B"/>
    <w:rsid w:val="00CA56C0"/>
    <w:rsid w:val="00CA5788"/>
    <w:rsid w:val="00CA57E5"/>
    <w:rsid w:val="00CA5838"/>
    <w:rsid w:val="00CA5845"/>
    <w:rsid w:val="00CA590C"/>
    <w:rsid w:val="00CA5B15"/>
    <w:rsid w:val="00CA5C69"/>
    <w:rsid w:val="00CA5D55"/>
    <w:rsid w:val="00CA5E19"/>
    <w:rsid w:val="00CA5E4B"/>
    <w:rsid w:val="00CA60A0"/>
    <w:rsid w:val="00CA60C7"/>
    <w:rsid w:val="00CA619F"/>
    <w:rsid w:val="00CA61FA"/>
    <w:rsid w:val="00CA6229"/>
    <w:rsid w:val="00CA6233"/>
    <w:rsid w:val="00CA62AA"/>
    <w:rsid w:val="00CA6348"/>
    <w:rsid w:val="00CA641D"/>
    <w:rsid w:val="00CA64E9"/>
    <w:rsid w:val="00CA6512"/>
    <w:rsid w:val="00CA65EA"/>
    <w:rsid w:val="00CA6655"/>
    <w:rsid w:val="00CA6826"/>
    <w:rsid w:val="00CA682E"/>
    <w:rsid w:val="00CA691D"/>
    <w:rsid w:val="00CA69E5"/>
    <w:rsid w:val="00CA6AE9"/>
    <w:rsid w:val="00CA6B3D"/>
    <w:rsid w:val="00CA6BF8"/>
    <w:rsid w:val="00CA6CDE"/>
    <w:rsid w:val="00CA6CF7"/>
    <w:rsid w:val="00CA6EA6"/>
    <w:rsid w:val="00CA6EB6"/>
    <w:rsid w:val="00CA6F89"/>
    <w:rsid w:val="00CA7022"/>
    <w:rsid w:val="00CA7031"/>
    <w:rsid w:val="00CA71B8"/>
    <w:rsid w:val="00CA7215"/>
    <w:rsid w:val="00CA7271"/>
    <w:rsid w:val="00CA72B1"/>
    <w:rsid w:val="00CA72FA"/>
    <w:rsid w:val="00CA738C"/>
    <w:rsid w:val="00CA73C2"/>
    <w:rsid w:val="00CA7534"/>
    <w:rsid w:val="00CA756F"/>
    <w:rsid w:val="00CA793A"/>
    <w:rsid w:val="00CA7A0D"/>
    <w:rsid w:val="00CA7A16"/>
    <w:rsid w:val="00CA7AD2"/>
    <w:rsid w:val="00CA7B5F"/>
    <w:rsid w:val="00CA7BCF"/>
    <w:rsid w:val="00CA7C2C"/>
    <w:rsid w:val="00CA7E7D"/>
    <w:rsid w:val="00CA7EB8"/>
    <w:rsid w:val="00CB004D"/>
    <w:rsid w:val="00CB00F3"/>
    <w:rsid w:val="00CB01AE"/>
    <w:rsid w:val="00CB0232"/>
    <w:rsid w:val="00CB036B"/>
    <w:rsid w:val="00CB067E"/>
    <w:rsid w:val="00CB06AA"/>
    <w:rsid w:val="00CB06FD"/>
    <w:rsid w:val="00CB074A"/>
    <w:rsid w:val="00CB09CC"/>
    <w:rsid w:val="00CB0A9F"/>
    <w:rsid w:val="00CB0B3F"/>
    <w:rsid w:val="00CB0B78"/>
    <w:rsid w:val="00CB0BAE"/>
    <w:rsid w:val="00CB0CB1"/>
    <w:rsid w:val="00CB0DA3"/>
    <w:rsid w:val="00CB0ECC"/>
    <w:rsid w:val="00CB0F2B"/>
    <w:rsid w:val="00CB0FF8"/>
    <w:rsid w:val="00CB1027"/>
    <w:rsid w:val="00CB104E"/>
    <w:rsid w:val="00CB1065"/>
    <w:rsid w:val="00CB10D5"/>
    <w:rsid w:val="00CB10E2"/>
    <w:rsid w:val="00CB111C"/>
    <w:rsid w:val="00CB11EE"/>
    <w:rsid w:val="00CB1324"/>
    <w:rsid w:val="00CB1340"/>
    <w:rsid w:val="00CB1544"/>
    <w:rsid w:val="00CB163B"/>
    <w:rsid w:val="00CB1765"/>
    <w:rsid w:val="00CB18CA"/>
    <w:rsid w:val="00CB1ABE"/>
    <w:rsid w:val="00CB1B22"/>
    <w:rsid w:val="00CB1C8F"/>
    <w:rsid w:val="00CB1D43"/>
    <w:rsid w:val="00CB1E3E"/>
    <w:rsid w:val="00CB1F1A"/>
    <w:rsid w:val="00CB1F23"/>
    <w:rsid w:val="00CB20FE"/>
    <w:rsid w:val="00CB212C"/>
    <w:rsid w:val="00CB2163"/>
    <w:rsid w:val="00CB21E7"/>
    <w:rsid w:val="00CB2327"/>
    <w:rsid w:val="00CB242C"/>
    <w:rsid w:val="00CB2577"/>
    <w:rsid w:val="00CB25DF"/>
    <w:rsid w:val="00CB2721"/>
    <w:rsid w:val="00CB2727"/>
    <w:rsid w:val="00CB27DB"/>
    <w:rsid w:val="00CB28F4"/>
    <w:rsid w:val="00CB2936"/>
    <w:rsid w:val="00CB29A3"/>
    <w:rsid w:val="00CB2C06"/>
    <w:rsid w:val="00CB2C98"/>
    <w:rsid w:val="00CB2E67"/>
    <w:rsid w:val="00CB2E8F"/>
    <w:rsid w:val="00CB2ED5"/>
    <w:rsid w:val="00CB304A"/>
    <w:rsid w:val="00CB3124"/>
    <w:rsid w:val="00CB3181"/>
    <w:rsid w:val="00CB3207"/>
    <w:rsid w:val="00CB334B"/>
    <w:rsid w:val="00CB335C"/>
    <w:rsid w:val="00CB3493"/>
    <w:rsid w:val="00CB3534"/>
    <w:rsid w:val="00CB3673"/>
    <w:rsid w:val="00CB387E"/>
    <w:rsid w:val="00CB38F2"/>
    <w:rsid w:val="00CB39E9"/>
    <w:rsid w:val="00CB3BE7"/>
    <w:rsid w:val="00CB3E96"/>
    <w:rsid w:val="00CB3F00"/>
    <w:rsid w:val="00CB3F08"/>
    <w:rsid w:val="00CB3F3E"/>
    <w:rsid w:val="00CB3F74"/>
    <w:rsid w:val="00CB401F"/>
    <w:rsid w:val="00CB404A"/>
    <w:rsid w:val="00CB415D"/>
    <w:rsid w:val="00CB43A4"/>
    <w:rsid w:val="00CB4443"/>
    <w:rsid w:val="00CB44DC"/>
    <w:rsid w:val="00CB44F7"/>
    <w:rsid w:val="00CB4524"/>
    <w:rsid w:val="00CB4538"/>
    <w:rsid w:val="00CB464F"/>
    <w:rsid w:val="00CB4773"/>
    <w:rsid w:val="00CB49B4"/>
    <w:rsid w:val="00CB49C5"/>
    <w:rsid w:val="00CB4B2A"/>
    <w:rsid w:val="00CB4B45"/>
    <w:rsid w:val="00CB4CC0"/>
    <w:rsid w:val="00CB4CEE"/>
    <w:rsid w:val="00CB4DE3"/>
    <w:rsid w:val="00CB4DF5"/>
    <w:rsid w:val="00CB4DF8"/>
    <w:rsid w:val="00CB4E95"/>
    <w:rsid w:val="00CB4EC7"/>
    <w:rsid w:val="00CB5003"/>
    <w:rsid w:val="00CB5008"/>
    <w:rsid w:val="00CB507E"/>
    <w:rsid w:val="00CB5153"/>
    <w:rsid w:val="00CB516E"/>
    <w:rsid w:val="00CB51F1"/>
    <w:rsid w:val="00CB52AA"/>
    <w:rsid w:val="00CB5374"/>
    <w:rsid w:val="00CB545D"/>
    <w:rsid w:val="00CB5752"/>
    <w:rsid w:val="00CB5764"/>
    <w:rsid w:val="00CB576F"/>
    <w:rsid w:val="00CB57DE"/>
    <w:rsid w:val="00CB5912"/>
    <w:rsid w:val="00CB5A0F"/>
    <w:rsid w:val="00CB5AA4"/>
    <w:rsid w:val="00CB5BF9"/>
    <w:rsid w:val="00CB5C43"/>
    <w:rsid w:val="00CB5D0C"/>
    <w:rsid w:val="00CB5E50"/>
    <w:rsid w:val="00CB5EF1"/>
    <w:rsid w:val="00CB609C"/>
    <w:rsid w:val="00CB6104"/>
    <w:rsid w:val="00CB61CC"/>
    <w:rsid w:val="00CB62BC"/>
    <w:rsid w:val="00CB6369"/>
    <w:rsid w:val="00CB63EB"/>
    <w:rsid w:val="00CB6471"/>
    <w:rsid w:val="00CB64D3"/>
    <w:rsid w:val="00CB6606"/>
    <w:rsid w:val="00CB6642"/>
    <w:rsid w:val="00CB66CB"/>
    <w:rsid w:val="00CB6801"/>
    <w:rsid w:val="00CB6863"/>
    <w:rsid w:val="00CB68A3"/>
    <w:rsid w:val="00CB6915"/>
    <w:rsid w:val="00CB6955"/>
    <w:rsid w:val="00CB6B75"/>
    <w:rsid w:val="00CB6C33"/>
    <w:rsid w:val="00CB6CC4"/>
    <w:rsid w:val="00CB70E8"/>
    <w:rsid w:val="00CB7224"/>
    <w:rsid w:val="00CB7237"/>
    <w:rsid w:val="00CB7244"/>
    <w:rsid w:val="00CB7285"/>
    <w:rsid w:val="00CB72B7"/>
    <w:rsid w:val="00CB72F3"/>
    <w:rsid w:val="00CB7370"/>
    <w:rsid w:val="00CB73AB"/>
    <w:rsid w:val="00CB751A"/>
    <w:rsid w:val="00CB757E"/>
    <w:rsid w:val="00CB75BD"/>
    <w:rsid w:val="00CB75E3"/>
    <w:rsid w:val="00CB7606"/>
    <w:rsid w:val="00CB76CC"/>
    <w:rsid w:val="00CB7871"/>
    <w:rsid w:val="00CB79FF"/>
    <w:rsid w:val="00CB7A0A"/>
    <w:rsid w:val="00CB7A35"/>
    <w:rsid w:val="00CB7B66"/>
    <w:rsid w:val="00CB7BB3"/>
    <w:rsid w:val="00CB7BB4"/>
    <w:rsid w:val="00CB7C22"/>
    <w:rsid w:val="00CB7C63"/>
    <w:rsid w:val="00CB7CB7"/>
    <w:rsid w:val="00CB7D0E"/>
    <w:rsid w:val="00CB7E42"/>
    <w:rsid w:val="00CB7ED1"/>
    <w:rsid w:val="00CB7F9B"/>
    <w:rsid w:val="00CC0037"/>
    <w:rsid w:val="00CC005F"/>
    <w:rsid w:val="00CC00EB"/>
    <w:rsid w:val="00CC02B1"/>
    <w:rsid w:val="00CC02F5"/>
    <w:rsid w:val="00CC035E"/>
    <w:rsid w:val="00CC0379"/>
    <w:rsid w:val="00CC046E"/>
    <w:rsid w:val="00CC04D1"/>
    <w:rsid w:val="00CC04F3"/>
    <w:rsid w:val="00CC058F"/>
    <w:rsid w:val="00CC067C"/>
    <w:rsid w:val="00CC06B8"/>
    <w:rsid w:val="00CC06DC"/>
    <w:rsid w:val="00CC06EC"/>
    <w:rsid w:val="00CC07C0"/>
    <w:rsid w:val="00CC07FD"/>
    <w:rsid w:val="00CC08A7"/>
    <w:rsid w:val="00CC08E8"/>
    <w:rsid w:val="00CC0924"/>
    <w:rsid w:val="00CC09AF"/>
    <w:rsid w:val="00CC0ADF"/>
    <w:rsid w:val="00CC0C25"/>
    <w:rsid w:val="00CC0E72"/>
    <w:rsid w:val="00CC1061"/>
    <w:rsid w:val="00CC12E4"/>
    <w:rsid w:val="00CC1325"/>
    <w:rsid w:val="00CC1352"/>
    <w:rsid w:val="00CC1364"/>
    <w:rsid w:val="00CC13AA"/>
    <w:rsid w:val="00CC13B7"/>
    <w:rsid w:val="00CC13FE"/>
    <w:rsid w:val="00CC144C"/>
    <w:rsid w:val="00CC1551"/>
    <w:rsid w:val="00CC15CB"/>
    <w:rsid w:val="00CC187B"/>
    <w:rsid w:val="00CC1980"/>
    <w:rsid w:val="00CC19FC"/>
    <w:rsid w:val="00CC1B28"/>
    <w:rsid w:val="00CC1B48"/>
    <w:rsid w:val="00CC1C4F"/>
    <w:rsid w:val="00CC1CA3"/>
    <w:rsid w:val="00CC1CAC"/>
    <w:rsid w:val="00CC1D3A"/>
    <w:rsid w:val="00CC1EE7"/>
    <w:rsid w:val="00CC204E"/>
    <w:rsid w:val="00CC20F2"/>
    <w:rsid w:val="00CC2128"/>
    <w:rsid w:val="00CC222B"/>
    <w:rsid w:val="00CC224E"/>
    <w:rsid w:val="00CC2316"/>
    <w:rsid w:val="00CC2406"/>
    <w:rsid w:val="00CC24F0"/>
    <w:rsid w:val="00CC2616"/>
    <w:rsid w:val="00CC26C1"/>
    <w:rsid w:val="00CC2703"/>
    <w:rsid w:val="00CC27D5"/>
    <w:rsid w:val="00CC2893"/>
    <w:rsid w:val="00CC29A9"/>
    <w:rsid w:val="00CC2AA3"/>
    <w:rsid w:val="00CC2B66"/>
    <w:rsid w:val="00CC2BB9"/>
    <w:rsid w:val="00CC2C84"/>
    <w:rsid w:val="00CC2CA2"/>
    <w:rsid w:val="00CC2D3C"/>
    <w:rsid w:val="00CC2E28"/>
    <w:rsid w:val="00CC2ECB"/>
    <w:rsid w:val="00CC2FC3"/>
    <w:rsid w:val="00CC3097"/>
    <w:rsid w:val="00CC3286"/>
    <w:rsid w:val="00CC330A"/>
    <w:rsid w:val="00CC338B"/>
    <w:rsid w:val="00CC3494"/>
    <w:rsid w:val="00CC3508"/>
    <w:rsid w:val="00CC351D"/>
    <w:rsid w:val="00CC357C"/>
    <w:rsid w:val="00CC3836"/>
    <w:rsid w:val="00CC3867"/>
    <w:rsid w:val="00CC3934"/>
    <w:rsid w:val="00CC3B44"/>
    <w:rsid w:val="00CC3C8E"/>
    <w:rsid w:val="00CC3D6C"/>
    <w:rsid w:val="00CC3D9A"/>
    <w:rsid w:val="00CC3DFA"/>
    <w:rsid w:val="00CC3E14"/>
    <w:rsid w:val="00CC3F03"/>
    <w:rsid w:val="00CC3F1D"/>
    <w:rsid w:val="00CC3F45"/>
    <w:rsid w:val="00CC3F69"/>
    <w:rsid w:val="00CC3F6F"/>
    <w:rsid w:val="00CC3F8A"/>
    <w:rsid w:val="00CC3F9D"/>
    <w:rsid w:val="00CC43EB"/>
    <w:rsid w:val="00CC44ED"/>
    <w:rsid w:val="00CC4502"/>
    <w:rsid w:val="00CC451D"/>
    <w:rsid w:val="00CC4637"/>
    <w:rsid w:val="00CC466B"/>
    <w:rsid w:val="00CC486E"/>
    <w:rsid w:val="00CC496A"/>
    <w:rsid w:val="00CC4A71"/>
    <w:rsid w:val="00CC4C70"/>
    <w:rsid w:val="00CC4EAF"/>
    <w:rsid w:val="00CC4EB4"/>
    <w:rsid w:val="00CC4F24"/>
    <w:rsid w:val="00CC4FD7"/>
    <w:rsid w:val="00CC5125"/>
    <w:rsid w:val="00CC515A"/>
    <w:rsid w:val="00CC51C4"/>
    <w:rsid w:val="00CC5371"/>
    <w:rsid w:val="00CC5580"/>
    <w:rsid w:val="00CC5588"/>
    <w:rsid w:val="00CC55A9"/>
    <w:rsid w:val="00CC5623"/>
    <w:rsid w:val="00CC5713"/>
    <w:rsid w:val="00CC5766"/>
    <w:rsid w:val="00CC577D"/>
    <w:rsid w:val="00CC5791"/>
    <w:rsid w:val="00CC5832"/>
    <w:rsid w:val="00CC585E"/>
    <w:rsid w:val="00CC58C0"/>
    <w:rsid w:val="00CC58C8"/>
    <w:rsid w:val="00CC5952"/>
    <w:rsid w:val="00CC59AC"/>
    <w:rsid w:val="00CC59CE"/>
    <w:rsid w:val="00CC5A8D"/>
    <w:rsid w:val="00CC5A9F"/>
    <w:rsid w:val="00CC5D3A"/>
    <w:rsid w:val="00CC5D80"/>
    <w:rsid w:val="00CC5E15"/>
    <w:rsid w:val="00CC5EA7"/>
    <w:rsid w:val="00CC5EA9"/>
    <w:rsid w:val="00CC5EB9"/>
    <w:rsid w:val="00CC5FE0"/>
    <w:rsid w:val="00CC61DE"/>
    <w:rsid w:val="00CC62FB"/>
    <w:rsid w:val="00CC6304"/>
    <w:rsid w:val="00CC6386"/>
    <w:rsid w:val="00CC646F"/>
    <w:rsid w:val="00CC6490"/>
    <w:rsid w:val="00CC65E1"/>
    <w:rsid w:val="00CC6651"/>
    <w:rsid w:val="00CC6787"/>
    <w:rsid w:val="00CC6796"/>
    <w:rsid w:val="00CC67E6"/>
    <w:rsid w:val="00CC692A"/>
    <w:rsid w:val="00CC6944"/>
    <w:rsid w:val="00CC69EF"/>
    <w:rsid w:val="00CC6A48"/>
    <w:rsid w:val="00CC6A89"/>
    <w:rsid w:val="00CC6A8D"/>
    <w:rsid w:val="00CC6B6E"/>
    <w:rsid w:val="00CC6B8D"/>
    <w:rsid w:val="00CC6C8E"/>
    <w:rsid w:val="00CC7093"/>
    <w:rsid w:val="00CC712B"/>
    <w:rsid w:val="00CC7149"/>
    <w:rsid w:val="00CC717A"/>
    <w:rsid w:val="00CC71BF"/>
    <w:rsid w:val="00CC7255"/>
    <w:rsid w:val="00CC72B6"/>
    <w:rsid w:val="00CC72C1"/>
    <w:rsid w:val="00CC74E0"/>
    <w:rsid w:val="00CC751E"/>
    <w:rsid w:val="00CC75E3"/>
    <w:rsid w:val="00CC767A"/>
    <w:rsid w:val="00CC7744"/>
    <w:rsid w:val="00CC77B1"/>
    <w:rsid w:val="00CC7840"/>
    <w:rsid w:val="00CC7999"/>
    <w:rsid w:val="00CC7A61"/>
    <w:rsid w:val="00CC7BAC"/>
    <w:rsid w:val="00CC7BEA"/>
    <w:rsid w:val="00CC7D37"/>
    <w:rsid w:val="00CC7D72"/>
    <w:rsid w:val="00CC7D7E"/>
    <w:rsid w:val="00CD0119"/>
    <w:rsid w:val="00CD020E"/>
    <w:rsid w:val="00CD021D"/>
    <w:rsid w:val="00CD0371"/>
    <w:rsid w:val="00CD0412"/>
    <w:rsid w:val="00CD04FB"/>
    <w:rsid w:val="00CD0526"/>
    <w:rsid w:val="00CD05C1"/>
    <w:rsid w:val="00CD063D"/>
    <w:rsid w:val="00CD08CB"/>
    <w:rsid w:val="00CD08E1"/>
    <w:rsid w:val="00CD09F6"/>
    <w:rsid w:val="00CD0A56"/>
    <w:rsid w:val="00CD0C5D"/>
    <w:rsid w:val="00CD0D7E"/>
    <w:rsid w:val="00CD0E8D"/>
    <w:rsid w:val="00CD0F46"/>
    <w:rsid w:val="00CD0FA7"/>
    <w:rsid w:val="00CD10CD"/>
    <w:rsid w:val="00CD11C6"/>
    <w:rsid w:val="00CD11ED"/>
    <w:rsid w:val="00CD122D"/>
    <w:rsid w:val="00CD1282"/>
    <w:rsid w:val="00CD12B2"/>
    <w:rsid w:val="00CD1431"/>
    <w:rsid w:val="00CD144C"/>
    <w:rsid w:val="00CD17F6"/>
    <w:rsid w:val="00CD190F"/>
    <w:rsid w:val="00CD1A07"/>
    <w:rsid w:val="00CD1B01"/>
    <w:rsid w:val="00CD1E8B"/>
    <w:rsid w:val="00CD1EFB"/>
    <w:rsid w:val="00CD1F31"/>
    <w:rsid w:val="00CD20BA"/>
    <w:rsid w:val="00CD2151"/>
    <w:rsid w:val="00CD218B"/>
    <w:rsid w:val="00CD21A0"/>
    <w:rsid w:val="00CD22B8"/>
    <w:rsid w:val="00CD249E"/>
    <w:rsid w:val="00CD254B"/>
    <w:rsid w:val="00CD2666"/>
    <w:rsid w:val="00CD26E4"/>
    <w:rsid w:val="00CD2715"/>
    <w:rsid w:val="00CD27EC"/>
    <w:rsid w:val="00CD28F5"/>
    <w:rsid w:val="00CD29F8"/>
    <w:rsid w:val="00CD2B3D"/>
    <w:rsid w:val="00CD2B42"/>
    <w:rsid w:val="00CD2B46"/>
    <w:rsid w:val="00CD2B6E"/>
    <w:rsid w:val="00CD2C2B"/>
    <w:rsid w:val="00CD2C5B"/>
    <w:rsid w:val="00CD2D30"/>
    <w:rsid w:val="00CD2D6B"/>
    <w:rsid w:val="00CD2E85"/>
    <w:rsid w:val="00CD3004"/>
    <w:rsid w:val="00CD3133"/>
    <w:rsid w:val="00CD3148"/>
    <w:rsid w:val="00CD3203"/>
    <w:rsid w:val="00CD3206"/>
    <w:rsid w:val="00CD32DD"/>
    <w:rsid w:val="00CD3458"/>
    <w:rsid w:val="00CD364C"/>
    <w:rsid w:val="00CD3667"/>
    <w:rsid w:val="00CD36C4"/>
    <w:rsid w:val="00CD3702"/>
    <w:rsid w:val="00CD379E"/>
    <w:rsid w:val="00CD3853"/>
    <w:rsid w:val="00CD38ED"/>
    <w:rsid w:val="00CD393C"/>
    <w:rsid w:val="00CD3962"/>
    <w:rsid w:val="00CD3B03"/>
    <w:rsid w:val="00CD3B79"/>
    <w:rsid w:val="00CD3D3E"/>
    <w:rsid w:val="00CD3D8C"/>
    <w:rsid w:val="00CD3EA4"/>
    <w:rsid w:val="00CD3EC1"/>
    <w:rsid w:val="00CD3EC2"/>
    <w:rsid w:val="00CD3F15"/>
    <w:rsid w:val="00CD407D"/>
    <w:rsid w:val="00CD40C6"/>
    <w:rsid w:val="00CD40F7"/>
    <w:rsid w:val="00CD4126"/>
    <w:rsid w:val="00CD4155"/>
    <w:rsid w:val="00CD4272"/>
    <w:rsid w:val="00CD454E"/>
    <w:rsid w:val="00CD46F3"/>
    <w:rsid w:val="00CD4866"/>
    <w:rsid w:val="00CD488D"/>
    <w:rsid w:val="00CD4978"/>
    <w:rsid w:val="00CD4AAC"/>
    <w:rsid w:val="00CD4CD1"/>
    <w:rsid w:val="00CD4E6D"/>
    <w:rsid w:val="00CD4F3C"/>
    <w:rsid w:val="00CD524A"/>
    <w:rsid w:val="00CD535A"/>
    <w:rsid w:val="00CD537A"/>
    <w:rsid w:val="00CD551B"/>
    <w:rsid w:val="00CD5742"/>
    <w:rsid w:val="00CD5787"/>
    <w:rsid w:val="00CD58D2"/>
    <w:rsid w:val="00CD5992"/>
    <w:rsid w:val="00CD59EB"/>
    <w:rsid w:val="00CD5A6B"/>
    <w:rsid w:val="00CD5B20"/>
    <w:rsid w:val="00CD5B7C"/>
    <w:rsid w:val="00CD5BD9"/>
    <w:rsid w:val="00CD5DE8"/>
    <w:rsid w:val="00CD5E2C"/>
    <w:rsid w:val="00CD5E74"/>
    <w:rsid w:val="00CD5ED3"/>
    <w:rsid w:val="00CD5F3B"/>
    <w:rsid w:val="00CD6009"/>
    <w:rsid w:val="00CD60B9"/>
    <w:rsid w:val="00CD60C7"/>
    <w:rsid w:val="00CD6140"/>
    <w:rsid w:val="00CD621D"/>
    <w:rsid w:val="00CD62A6"/>
    <w:rsid w:val="00CD62C8"/>
    <w:rsid w:val="00CD6345"/>
    <w:rsid w:val="00CD6363"/>
    <w:rsid w:val="00CD63E5"/>
    <w:rsid w:val="00CD6449"/>
    <w:rsid w:val="00CD651B"/>
    <w:rsid w:val="00CD65DE"/>
    <w:rsid w:val="00CD6754"/>
    <w:rsid w:val="00CD6936"/>
    <w:rsid w:val="00CD6960"/>
    <w:rsid w:val="00CD698C"/>
    <w:rsid w:val="00CD69DB"/>
    <w:rsid w:val="00CD6C4C"/>
    <w:rsid w:val="00CD6D6A"/>
    <w:rsid w:val="00CD6EB0"/>
    <w:rsid w:val="00CD7004"/>
    <w:rsid w:val="00CD7011"/>
    <w:rsid w:val="00CD7025"/>
    <w:rsid w:val="00CD7077"/>
    <w:rsid w:val="00CD70A5"/>
    <w:rsid w:val="00CD70BC"/>
    <w:rsid w:val="00CD7103"/>
    <w:rsid w:val="00CD713D"/>
    <w:rsid w:val="00CD7280"/>
    <w:rsid w:val="00CD7285"/>
    <w:rsid w:val="00CD72B4"/>
    <w:rsid w:val="00CD751F"/>
    <w:rsid w:val="00CD75E6"/>
    <w:rsid w:val="00CD79C5"/>
    <w:rsid w:val="00CD7A37"/>
    <w:rsid w:val="00CD7ADC"/>
    <w:rsid w:val="00CD7BCE"/>
    <w:rsid w:val="00CD7C3F"/>
    <w:rsid w:val="00CD7CD3"/>
    <w:rsid w:val="00CD7D7B"/>
    <w:rsid w:val="00CD7DB0"/>
    <w:rsid w:val="00CD7DE2"/>
    <w:rsid w:val="00CD7EDD"/>
    <w:rsid w:val="00CD7FD0"/>
    <w:rsid w:val="00CE0110"/>
    <w:rsid w:val="00CE01C5"/>
    <w:rsid w:val="00CE0274"/>
    <w:rsid w:val="00CE02AF"/>
    <w:rsid w:val="00CE03F4"/>
    <w:rsid w:val="00CE04B5"/>
    <w:rsid w:val="00CE0515"/>
    <w:rsid w:val="00CE051C"/>
    <w:rsid w:val="00CE054E"/>
    <w:rsid w:val="00CE076D"/>
    <w:rsid w:val="00CE078A"/>
    <w:rsid w:val="00CE07EC"/>
    <w:rsid w:val="00CE082B"/>
    <w:rsid w:val="00CE084F"/>
    <w:rsid w:val="00CE093A"/>
    <w:rsid w:val="00CE095F"/>
    <w:rsid w:val="00CE09D8"/>
    <w:rsid w:val="00CE0A05"/>
    <w:rsid w:val="00CE0A43"/>
    <w:rsid w:val="00CE0B50"/>
    <w:rsid w:val="00CE0C23"/>
    <w:rsid w:val="00CE0CF1"/>
    <w:rsid w:val="00CE0D03"/>
    <w:rsid w:val="00CE0FAB"/>
    <w:rsid w:val="00CE1035"/>
    <w:rsid w:val="00CE1138"/>
    <w:rsid w:val="00CE1177"/>
    <w:rsid w:val="00CE1262"/>
    <w:rsid w:val="00CE1380"/>
    <w:rsid w:val="00CE1439"/>
    <w:rsid w:val="00CE14A5"/>
    <w:rsid w:val="00CE14C6"/>
    <w:rsid w:val="00CE1521"/>
    <w:rsid w:val="00CE1614"/>
    <w:rsid w:val="00CE1643"/>
    <w:rsid w:val="00CE16B1"/>
    <w:rsid w:val="00CE17EA"/>
    <w:rsid w:val="00CE183A"/>
    <w:rsid w:val="00CE193B"/>
    <w:rsid w:val="00CE1945"/>
    <w:rsid w:val="00CE1992"/>
    <w:rsid w:val="00CE19D8"/>
    <w:rsid w:val="00CE1B37"/>
    <w:rsid w:val="00CE1B39"/>
    <w:rsid w:val="00CE1CE6"/>
    <w:rsid w:val="00CE1D1D"/>
    <w:rsid w:val="00CE1F73"/>
    <w:rsid w:val="00CE1FCD"/>
    <w:rsid w:val="00CE1FE0"/>
    <w:rsid w:val="00CE1FFB"/>
    <w:rsid w:val="00CE203D"/>
    <w:rsid w:val="00CE2229"/>
    <w:rsid w:val="00CE228E"/>
    <w:rsid w:val="00CE22CD"/>
    <w:rsid w:val="00CE2395"/>
    <w:rsid w:val="00CE23BF"/>
    <w:rsid w:val="00CE23C3"/>
    <w:rsid w:val="00CE23EC"/>
    <w:rsid w:val="00CE245E"/>
    <w:rsid w:val="00CE24A0"/>
    <w:rsid w:val="00CE2546"/>
    <w:rsid w:val="00CE257A"/>
    <w:rsid w:val="00CE2594"/>
    <w:rsid w:val="00CE2872"/>
    <w:rsid w:val="00CE2874"/>
    <w:rsid w:val="00CE28C7"/>
    <w:rsid w:val="00CE2940"/>
    <w:rsid w:val="00CE2979"/>
    <w:rsid w:val="00CE2A86"/>
    <w:rsid w:val="00CE2A99"/>
    <w:rsid w:val="00CE2D0E"/>
    <w:rsid w:val="00CE2D8D"/>
    <w:rsid w:val="00CE2F13"/>
    <w:rsid w:val="00CE2F5B"/>
    <w:rsid w:val="00CE2F68"/>
    <w:rsid w:val="00CE301B"/>
    <w:rsid w:val="00CE3046"/>
    <w:rsid w:val="00CE309B"/>
    <w:rsid w:val="00CE30CD"/>
    <w:rsid w:val="00CE3201"/>
    <w:rsid w:val="00CE3308"/>
    <w:rsid w:val="00CE3340"/>
    <w:rsid w:val="00CE33D8"/>
    <w:rsid w:val="00CE3434"/>
    <w:rsid w:val="00CE345F"/>
    <w:rsid w:val="00CE357B"/>
    <w:rsid w:val="00CE35AC"/>
    <w:rsid w:val="00CE3638"/>
    <w:rsid w:val="00CE3694"/>
    <w:rsid w:val="00CE3734"/>
    <w:rsid w:val="00CE38B6"/>
    <w:rsid w:val="00CE3A5B"/>
    <w:rsid w:val="00CE3A5D"/>
    <w:rsid w:val="00CE3AD7"/>
    <w:rsid w:val="00CE3BFB"/>
    <w:rsid w:val="00CE3DC8"/>
    <w:rsid w:val="00CE3EA0"/>
    <w:rsid w:val="00CE3F14"/>
    <w:rsid w:val="00CE3FF5"/>
    <w:rsid w:val="00CE40E7"/>
    <w:rsid w:val="00CE41AA"/>
    <w:rsid w:val="00CE4252"/>
    <w:rsid w:val="00CE426E"/>
    <w:rsid w:val="00CE436F"/>
    <w:rsid w:val="00CE440E"/>
    <w:rsid w:val="00CE4465"/>
    <w:rsid w:val="00CE4475"/>
    <w:rsid w:val="00CE450D"/>
    <w:rsid w:val="00CE4566"/>
    <w:rsid w:val="00CE4639"/>
    <w:rsid w:val="00CE46F2"/>
    <w:rsid w:val="00CE46FC"/>
    <w:rsid w:val="00CE476A"/>
    <w:rsid w:val="00CE495E"/>
    <w:rsid w:val="00CE499E"/>
    <w:rsid w:val="00CE4ABD"/>
    <w:rsid w:val="00CE4AF8"/>
    <w:rsid w:val="00CE4BC5"/>
    <w:rsid w:val="00CE4D7A"/>
    <w:rsid w:val="00CE4EF9"/>
    <w:rsid w:val="00CE4F5C"/>
    <w:rsid w:val="00CE500E"/>
    <w:rsid w:val="00CE503A"/>
    <w:rsid w:val="00CE510E"/>
    <w:rsid w:val="00CE5178"/>
    <w:rsid w:val="00CE51B9"/>
    <w:rsid w:val="00CE5445"/>
    <w:rsid w:val="00CE5466"/>
    <w:rsid w:val="00CE5571"/>
    <w:rsid w:val="00CE572A"/>
    <w:rsid w:val="00CE5730"/>
    <w:rsid w:val="00CE57CC"/>
    <w:rsid w:val="00CE58D5"/>
    <w:rsid w:val="00CE59EC"/>
    <w:rsid w:val="00CE5AAD"/>
    <w:rsid w:val="00CE5B0C"/>
    <w:rsid w:val="00CE5D3E"/>
    <w:rsid w:val="00CE5D91"/>
    <w:rsid w:val="00CE5F39"/>
    <w:rsid w:val="00CE5FCB"/>
    <w:rsid w:val="00CE5FDE"/>
    <w:rsid w:val="00CE5FE7"/>
    <w:rsid w:val="00CE6044"/>
    <w:rsid w:val="00CE60EC"/>
    <w:rsid w:val="00CE6242"/>
    <w:rsid w:val="00CE6249"/>
    <w:rsid w:val="00CE62F6"/>
    <w:rsid w:val="00CE6329"/>
    <w:rsid w:val="00CE6335"/>
    <w:rsid w:val="00CE6395"/>
    <w:rsid w:val="00CE641A"/>
    <w:rsid w:val="00CE64C0"/>
    <w:rsid w:val="00CE65F7"/>
    <w:rsid w:val="00CE6636"/>
    <w:rsid w:val="00CE66B2"/>
    <w:rsid w:val="00CE6810"/>
    <w:rsid w:val="00CE68C8"/>
    <w:rsid w:val="00CE6975"/>
    <w:rsid w:val="00CE69F7"/>
    <w:rsid w:val="00CE6A6F"/>
    <w:rsid w:val="00CE6A7F"/>
    <w:rsid w:val="00CE6B47"/>
    <w:rsid w:val="00CE6C34"/>
    <w:rsid w:val="00CE6C7F"/>
    <w:rsid w:val="00CE6D4E"/>
    <w:rsid w:val="00CE6D79"/>
    <w:rsid w:val="00CE6DA7"/>
    <w:rsid w:val="00CE6EC0"/>
    <w:rsid w:val="00CE6F3D"/>
    <w:rsid w:val="00CE7077"/>
    <w:rsid w:val="00CE71EE"/>
    <w:rsid w:val="00CE7313"/>
    <w:rsid w:val="00CE731F"/>
    <w:rsid w:val="00CE747D"/>
    <w:rsid w:val="00CE7564"/>
    <w:rsid w:val="00CE7582"/>
    <w:rsid w:val="00CE75D1"/>
    <w:rsid w:val="00CE75E6"/>
    <w:rsid w:val="00CE7645"/>
    <w:rsid w:val="00CE7787"/>
    <w:rsid w:val="00CE7ADD"/>
    <w:rsid w:val="00CE7C4D"/>
    <w:rsid w:val="00CF0073"/>
    <w:rsid w:val="00CF0220"/>
    <w:rsid w:val="00CF02E6"/>
    <w:rsid w:val="00CF03B7"/>
    <w:rsid w:val="00CF0468"/>
    <w:rsid w:val="00CF0484"/>
    <w:rsid w:val="00CF054B"/>
    <w:rsid w:val="00CF0570"/>
    <w:rsid w:val="00CF0579"/>
    <w:rsid w:val="00CF05A0"/>
    <w:rsid w:val="00CF06A6"/>
    <w:rsid w:val="00CF071F"/>
    <w:rsid w:val="00CF07BF"/>
    <w:rsid w:val="00CF083D"/>
    <w:rsid w:val="00CF0B1A"/>
    <w:rsid w:val="00CF0D25"/>
    <w:rsid w:val="00CF0E77"/>
    <w:rsid w:val="00CF0E7C"/>
    <w:rsid w:val="00CF0E8B"/>
    <w:rsid w:val="00CF0F2C"/>
    <w:rsid w:val="00CF0F63"/>
    <w:rsid w:val="00CF0F91"/>
    <w:rsid w:val="00CF0FD8"/>
    <w:rsid w:val="00CF11D1"/>
    <w:rsid w:val="00CF11D7"/>
    <w:rsid w:val="00CF1319"/>
    <w:rsid w:val="00CF1361"/>
    <w:rsid w:val="00CF13A3"/>
    <w:rsid w:val="00CF1406"/>
    <w:rsid w:val="00CF146B"/>
    <w:rsid w:val="00CF1497"/>
    <w:rsid w:val="00CF14BC"/>
    <w:rsid w:val="00CF14C0"/>
    <w:rsid w:val="00CF155C"/>
    <w:rsid w:val="00CF1622"/>
    <w:rsid w:val="00CF16E9"/>
    <w:rsid w:val="00CF1753"/>
    <w:rsid w:val="00CF1756"/>
    <w:rsid w:val="00CF17DE"/>
    <w:rsid w:val="00CF1868"/>
    <w:rsid w:val="00CF1901"/>
    <w:rsid w:val="00CF1A15"/>
    <w:rsid w:val="00CF1A86"/>
    <w:rsid w:val="00CF1B29"/>
    <w:rsid w:val="00CF1B9E"/>
    <w:rsid w:val="00CF1C7F"/>
    <w:rsid w:val="00CF1DAB"/>
    <w:rsid w:val="00CF1E31"/>
    <w:rsid w:val="00CF1EC0"/>
    <w:rsid w:val="00CF1EF2"/>
    <w:rsid w:val="00CF1FB6"/>
    <w:rsid w:val="00CF2009"/>
    <w:rsid w:val="00CF205E"/>
    <w:rsid w:val="00CF2076"/>
    <w:rsid w:val="00CF220E"/>
    <w:rsid w:val="00CF2239"/>
    <w:rsid w:val="00CF2266"/>
    <w:rsid w:val="00CF22DB"/>
    <w:rsid w:val="00CF2363"/>
    <w:rsid w:val="00CF248C"/>
    <w:rsid w:val="00CF24FD"/>
    <w:rsid w:val="00CF2566"/>
    <w:rsid w:val="00CF25F1"/>
    <w:rsid w:val="00CF2689"/>
    <w:rsid w:val="00CF276A"/>
    <w:rsid w:val="00CF276E"/>
    <w:rsid w:val="00CF2799"/>
    <w:rsid w:val="00CF2872"/>
    <w:rsid w:val="00CF28A1"/>
    <w:rsid w:val="00CF2972"/>
    <w:rsid w:val="00CF2B73"/>
    <w:rsid w:val="00CF2BA7"/>
    <w:rsid w:val="00CF2BF6"/>
    <w:rsid w:val="00CF2CAD"/>
    <w:rsid w:val="00CF2CBE"/>
    <w:rsid w:val="00CF2D90"/>
    <w:rsid w:val="00CF2DBE"/>
    <w:rsid w:val="00CF2DBF"/>
    <w:rsid w:val="00CF2E47"/>
    <w:rsid w:val="00CF2F02"/>
    <w:rsid w:val="00CF3153"/>
    <w:rsid w:val="00CF31E9"/>
    <w:rsid w:val="00CF3320"/>
    <w:rsid w:val="00CF33A1"/>
    <w:rsid w:val="00CF34C9"/>
    <w:rsid w:val="00CF3533"/>
    <w:rsid w:val="00CF36D5"/>
    <w:rsid w:val="00CF36DB"/>
    <w:rsid w:val="00CF371A"/>
    <w:rsid w:val="00CF3835"/>
    <w:rsid w:val="00CF386B"/>
    <w:rsid w:val="00CF3889"/>
    <w:rsid w:val="00CF38CD"/>
    <w:rsid w:val="00CF3909"/>
    <w:rsid w:val="00CF391C"/>
    <w:rsid w:val="00CF392A"/>
    <w:rsid w:val="00CF39CF"/>
    <w:rsid w:val="00CF3A18"/>
    <w:rsid w:val="00CF3A51"/>
    <w:rsid w:val="00CF3B36"/>
    <w:rsid w:val="00CF3B7C"/>
    <w:rsid w:val="00CF3C92"/>
    <w:rsid w:val="00CF3C9B"/>
    <w:rsid w:val="00CF3CB2"/>
    <w:rsid w:val="00CF3CC1"/>
    <w:rsid w:val="00CF3CC9"/>
    <w:rsid w:val="00CF3DA7"/>
    <w:rsid w:val="00CF3E34"/>
    <w:rsid w:val="00CF3E67"/>
    <w:rsid w:val="00CF3E8D"/>
    <w:rsid w:val="00CF3EF6"/>
    <w:rsid w:val="00CF405A"/>
    <w:rsid w:val="00CF4118"/>
    <w:rsid w:val="00CF4131"/>
    <w:rsid w:val="00CF42AD"/>
    <w:rsid w:val="00CF42C5"/>
    <w:rsid w:val="00CF4346"/>
    <w:rsid w:val="00CF43FC"/>
    <w:rsid w:val="00CF45E4"/>
    <w:rsid w:val="00CF4702"/>
    <w:rsid w:val="00CF47E4"/>
    <w:rsid w:val="00CF4832"/>
    <w:rsid w:val="00CF487C"/>
    <w:rsid w:val="00CF48DA"/>
    <w:rsid w:val="00CF493A"/>
    <w:rsid w:val="00CF4961"/>
    <w:rsid w:val="00CF497D"/>
    <w:rsid w:val="00CF499B"/>
    <w:rsid w:val="00CF4A46"/>
    <w:rsid w:val="00CF4A92"/>
    <w:rsid w:val="00CF4B2E"/>
    <w:rsid w:val="00CF4BDB"/>
    <w:rsid w:val="00CF4D1D"/>
    <w:rsid w:val="00CF4E81"/>
    <w:rsid w:val="00CF506F"/>
    <w:rsid w:val="00CF50AB"/>
    <w:rsid w:val="00CF50FA"/>
    <w:rsid w:val="00CF513A"/>
    <w:rsid w:val="00CF52EE"/>
    <w:rsid w:val="00CF53F0"/>
    <w:rsid w:val="00CF54B8"/>
    <w:rsid w:val="00CF54CA"/>
    <w:rsid w:val="00CF5544"/>
    <w:rsid w:val="00CF5557"/>
    <w:rsid w:val="00CF57F6"/>
    <w:rsid w:val="00CF5941"/>
    <w:rsid w:val="00CF5CB9"/>
    <w:rsid w:val="00CF5CF8"/>
    <w:rsid w:val="00CF5EA1"/>
    <w:rsid w:val="00CF5EAC"/>
    <w:rsid w:val="00CF5F02"/>
    <w:rsid w:val="00CF602B"/>
    <w:rsid w:val="00CF603B"/>
    <w:rsid w:val="00CF6111"/>
    <w:rsid w:val="00CF6192"/>
    <w:rsid w:val="00CF61A9"/>
    <w:rsid w:val="00CF61DE"/>
    <w:rsid w:val="00CF6237"/>
    <w:rsid w:val="00CF6253"/>
    <w:rsid w:val="00CF6270"/>
    <w:rsid w:val="00CF62BA"/>
    <w:rsid w:val="00CF6361"/>
    <w:rsid w:val="00CF63DD"/>
    <w:rsid w:val="00CF6422"/>
    <w:rsid w:val="00CF646C"/>
    <w:rsid w:val="00CF6577"/>
    <w:rsid w:val="00CF6602"/>
    <w:rsid w:val="00CF66D8"/>
    <w:rsid w:val="00CF671C"/>
    <w:rsid w:val="00CF67E0"/>
    <w:rsid w:val="00CF6820"/>
    <w:rsid w:val="00CF6875"/>
    <w:rsid w:val="00CF68DF"/>
    <w:rsid w:val="00CF6949"/>
    <w:rsid w:val="00CF6956"/>
    <w:rsid w:val="00CF6961"/>
    <w:rsid w:val="00CF6AAA"/>
    <w:rsid w:val="00CF6ACC"/>
    <w:rsid w:val="00CF6B81"/>
    <w:rsid w:val="00CF6C24"/>
    <w:rsid w:val="00CF6C5E"/>
    <w:rsid w:val="00CF6CB7"/>
    <w:rsid w:val="00CF6D69"/>
    <w:rsid w:val="00CF6DBC"/>
    <w:rsid w:val="00CF6E5F"/>
    <w:rsid w:val="00CF6F57"/>
    <w:rsid w:val="00CF7069"/>
    <w:rsid w:val="00CF7082"/>
    <w:rsid w:val="00CF7142"/>
    <w:rsid w:val="00CF726B"/>
    <w:rsid w:val="00CF72E4"/>
    <w:rsid w:val="00CF72EC"/>
    <w:rsid w:val="00CF7322"/>
    <w:rsid w:val="00CF7397"/>
    <w:rsid w:val="00CF73BA"/>
    <w:rsid w:val="00CF7440"/>
    <w:rsid w:val="00CF74E2"/>
    <w:rsid w:val="00CF75DB"/>
    <w:rsid w:val="00CF76AF"/>
    <w:rsid w:val="00CF7775"/>
    <w:rsid w:val="00CF77C9"/>
    <w:rsid w:val="00CF789A"/>
    <w:rsid w:val="00CF7903"/>
    <w:rsid w:val="00CF792E"/>
    <w:rsid w:val="00CF798C"/>
    <w:rsid w:val="00CF79E1"/>
    <w:rsid w:val="00CF79F3"/>
    <w:rsid w:val="00CF7A3C"/>
    <w:rsid w:val="00CF7A75"/>
    <w:rsid w:val="00CF7B15"/>
    <w:rsid w:val="00CF7B48"/>
    <w:rsid w:val="00CF7B4D"/>
    <w:rsid w:val="00CF7BC2"/>
    <w:rsid w:val="00CF7BFC"/>
    <w:rsid w:val="00CF7CAB"/>
    <w:rsid w:val="00CF7D1B"/>
    <w:rsid w:val="00CF7EED"/>
    <w:rsid w:val="00D000E7"/>
    <w:rsid w:val="00D001D0"/>
    <w:rsid w:val="00D00232"/>
    <w:rsid w:val="00D002D9"/>
    <w:rsid w:val="00D0043A"/>
    <w:rsid w:val="00D004F4"/>
    <w:rsid w:val="00D004F8"/>
    <w:rsid w:val="00D00593"/>
    <w:rsid w:val="00D00668"/>
    <w:rsid w:val="00D00740"/>
    <w:rsid w:val="00D007EB"/>
    <w:rsid w:val="00D0080C"/>
    <w:rsid w:val="00D00985"/>
    <w:rsid w:val="00D00A1D"/>
    <w:rsid w:val="00D00B0A"/>
    <w:rsid w:val="00D00C50"/>
    <w:rsid w:val="00D00EB1"/>
    <w:rsid w:val="00D00F16"/>
    <w:rsid w:val="00D00F1E"/>
    <w:rsid w:val="00D00F87"/>
    <w:rsid w:val="00D0100E"/>
    <w:rsid w:val="00D0108C"/>
    <w:rsid w:val="00D010E1"/>
    <w:rsid w:val="00D01112"/>
    <w:rsid w:val="00D01140"/>
    <w:rsid w:val="00D01218"/>
    <w:rsid w:val="00D0130E"/>
    <w:rsid w:val="00D0135A"/>
    <w:rsid w:val="00D0138E"/>
    <w:rsid w:val="00D013CC"/>
    <w:rsid w:val="00D01456"/>
    <w:rsid w:val="00D014A2"/>
    <w:rsid w:val="00D0158E"/>
    <w:rsid w:val="00D0170B"/>
    <w:rsid w:val="00D0177C"/>
    <w:rsid w:val="00D017A9"/>
    <w:rsid w:val="00D017F2"/>
    <w:rsid w:val="00D01984"/>
    <w:rsid w:val="00D019CB"/>
    <w:rsid w:val="00D01A5C"/>
    <w:rsid w:val="00D01B2F"/>
    <w:rsid w:val="00D01BC5"/>
    <w:rsid w:val="00D01BD3"/>
    <w:rsid w:val="00D01C11"/>
    <w:rsid w:val="00D01C58"/>
    <w:rsid w:val="00D01C76"/>
    <w:rsid w:val="00D01D2A"/>
    <w:rsid w:val="00D01DA4"/>
    <w:rsid w:val="00D01DCF"/>
    <w:rsid w:val="00D01DDD"/>
    <w:rsid w:val="00D01E0B"/>
    <w:rsid w:val="00D01FE6"/>
    <w:rsid w:val="00D0204B"/>
    <w:rsid w:val="00D0214D"/>
    <w:rsid w:val="00D02150"/>
    <w:rsid w:val="00D02253"/>
    <w:rsid w:val="00D02514"/>
    <w:rsid w:val="00D02541"/>
    <w:rsid w:val="00D0254E"/>
    <w:rsid w:val="00D0269D"/>
    <w:rsid w:val="00D027FB"/>
    <w:rsid w:val="00D02812"/>
    <w:rsid w:val="00D02899"/>
    <w:rsid w:val="00D0294B"/>
    <w:rsid w:val="00D02977"/>
    <w:rsid w:val="00D02AC5"/>
    <w:rsid w:val="00D02BB9"/>
    <w:rsid w:val="00D02DA0"/>
    <w:rsid w:val="00D02EA1"/>
    <w:rsid w:val="00D02F2B"/>
    <w:rsid w:val="00D02F73"/>
    <w:rsid w:val="00D0301F"/>
    <w:rsid w:val="00D03041"/>
    <w:rsid w:val="00D0309C"/>
    <w:rsid w:val="00D03136"/>
    <w:rsid w:val="00D03164"/>
    <w:rsid w:val="00D03238"/>
    <w:rsid w:val="00D032FE"/>
    <w:rsid w:val="00D03335"/>
    <w:rsid w:val="00D0339D"/>
    <w:rsid w:val="00D0341A"/>
    <w:rsid w:val="00D03463"/>
    <w:rsid w:val="00D0346E"/>
    <w:rsid w:val="00D03706"/>
    <w:rsid w:val="00D0371A"/>
    <w:rsid w:val="00D03843"/>
    <w:rsid w:val="00D038D2"/>
    <w:rsid w:val="00D0392C"/>
    <w:rsid w:val="00D03975"/>
    <w:rsid w:val="00D039AE"/>
    <w:rsid w:val="00D03A7A"/>
    <w:rsid w:val="00D03B24"/>
    <w:rsid w:val="00D03C31"/>
    <w:rsid w:val="00D03C45"/>
    <w:rsid w:val="00D03CB7"/>
    <w:rsid w:val="00D03CD5"/>
    <w:rsid w:val="00D03F77"/>
    <w:rsid w:val="00D03FAA"/>
    <w:rsid w:val="00D03FC8"/>
    <w:rsid w:val="00D04132"/>
    <w:rsid w:val="00D042D6"/>
    <w:rsid w:val="00D0435D"/>
    <w:rsid w:val="00D043BF"/>
    <w:rsid w:val="00D0448E"/>
    <w:rsid w:val="00D045FB"/>
    <w:rsid w:val="00D0460D"/>
    <w:rsid w:val="00D04745"/>
    <w:rsid w:val="00D04867"/>
    <w:rsid w:val="00D048EF"/>
    <w:rsid w:val="00D04957"/>
    <w:rsid w:val="00D04A17"/>
    <w:rsid w:val="00D04A51"/>
    <w:rsid w:val="00D04A53"/>
    <w:rsid w:val="00D04A88"/>
    <w:rsid w:val="00D04B12"/>
    <w:rsid w:val="00D04B79"/>
    <w:rsid w:val="00D04D13"/>
    <w:rsid w:val="00D04E65"/>
    <w:rsid w:val="00D04E6B"/>
    <w:rsid w:val="00D04EF1"/>
    <w:rsid w:val="00D04F6A"/>
    <w:rsid w:val="00D05055"/>
    <w:rsid w:val="00D0506A"/>
    <w:rsid w:val="00D0508F"/>
    <w:rsid w:val="00D051D8"/>
    <w:rsid w:val="00D0524C"/>
    <w:rsid w:val="00D053E5"/>
    <w:rsid w:val="00D0543C"/>
    <w:rsid w:val="00D0553C"/>
    <w:rsid w:val="00D05564"/>
    <w:rsid w:val="00D055D9"/>
    <w:rsid w:val="00D05752"/>
    <w:rsid w:val="00D05773"/>
    <w:rsid w:val="00D057AC"/>
    <w:rsid w:val="00D05887"/>
    <w:rsid w:val="00D058F5"/>
    <w:rsid w:val="00D059E0"/>
    <w:rsid w:val="00D05B5F"/>
    <w:rsid w:val="00D05BF7"/>
    <w:rsid w:val="00D05DC3"/>
    <w:rsid w:val="00D05DC6"/>
    <w:rsid w:val="00D05DC8"/>
    <w:rsid w:val="00D05DDE"/>
    <w:rsid w:val="00D05FD9"/>
    <w:rsid w:val="00D06003"/>
    <w:rsid w:val="00D0629B"/>
    <w:rsid w:val="00D062B9"/>
    <w:rsid w:val="00D06335"/>
    <w:rsid w:val="00D06356"/>
    <w:rsid w:val="00D0637A"/>
    <w:rsid w:val="00D06447"/>
    <w:rsid w:val="00D064A7"/>
    <w:rsid w:val="00D064AD"/>
    <w:rsid w:val="00D06641"/>
    <w:rsid w:val="00D066C2"/>
    <w:rsid w:val="00D06739"/>
    <w:rsid w:val="00D06969"/>
    <w:rsid w:val="00D069A4"/>
    <w:rsid w:val="00D06ACA"/>
    <w:rsid w:val="00D06B29"/>
    <w:rsid w:val="00D06B36"/>
    <w:rsid w:val="00D06B76"/>
    <w:rsid w:val="00D06BF4"/>
    <w:rsid w:val="00D06D20"/>
    <w:rsid w:val="00D06D81"/>
    <w:rsid w:val="00D06EAD"/>
    <w:rsid w:val="00D072AF"/>
    <w:rsid w:val="00D072C7"/>
    <w:rsid w:val="00D074D3"/>
    <w:rsid w:val="00D074E5"/>
    <w:rsid w:val="00D0751C"/>
    <w:rsid w:val="00D076E2"/>
    <w:rsid w:val="00D07813"/>
    <w:rsid w:val="00D0781C"/>
    <w:rsid w:val="00D078FF"/>
    <w:rsid w:val="00D079D8"/>
    <w:rsid w:val="00D07A39"/>
    <w:rsid w:val="00D07ABD"/>
    <w:rsid w:val="00D07E3F"/>
    <w:rsid w:val="00D07F0C"/>
    <w:rsid w:val="00D07F11"/>
    <w:rsid w:val="00D07F58"/>
    <w:rsid w:val="00D10074"/>
    <w:rsid w:val="00D10105"/>
    <w:rsid w:val="00D101C3"/>
    <w:rsid w:val="00D10285"/>
    <w:rsid w:val="00D10351"/>
    <w:rsid w:val="00D1035F"/>
    <w:rsid w:val="00D10377"/>
    <w:rsid w:val="00D10379"/>
    <w:rsid w:val="00D10448"/>
    <w:rsid w:val="00D10488"/>
    <w:rsid w:val="00D104DA"/>
    <w:rsid w:val="00D10587"/>
    <w:rsid w:val="00D105E6"/>
    <w:rsid w:val="00D10770"/>
    <w:rsid w:val="00D1093B"/>
    <w:rsid w:val="00D10960"/>
    <w:rsid w:val="00D10A11"/>
    <w:rsid w:val="00D10A64"/>
    <w:rsid w:val="00D10B17"/>
    <w:rsid w:val="00D10BA6"/>
    <w:rsid w:val="00D10CAE"/>
    <w:rsid w:val="00D10E55"/>
    <w:rsid w:val="00D1107E"/>
    <w:rsid w:val="00D11175"/>
    <w:rsid w:val="00D11193"/>
    <w:rsid w:val="00D111B8"/>
    <w:rsid w:val="00D1120A"/>
    <w:rsid w:val="00D113A1"/>
    <w:rsid w:val="00D1148A"/>
    <w:rsid w:val="00D114C6"/>
    <w:rsid w:val="00D11522"/>
    <w:rsid w:val="00D119AA"/>
    <w:rsid w:val="00D11A16"/>
    <w:rsid w:val="00D11CDB"/>
    <w:rsid w:val="00D11D9B"/>
    <w:rsid w:val="00D11DA7"/>
    <w:rsid w:val="00D11FCA"/>
    <w:rsid w:val="00D12046"/>
    <w:rsid w:val="00D12079"/>
    <w:rsid w:val="00D120CD"/>
    <w:rsid w:val="00D121B8"/>
    <w:rsid w:val="00D12349"/>
    <w:rsid w:val="00D123BC"/>
    <w:rsid w:val="00D1245C"/>
    <w:rsid w:val="00D12498"/>
    <w:rsid w:val="00D124AA"/>
    <w:rsid w:val="00D125AB"/>
    <w:rsid w:val="00D12760"/>
    <w:rsid w:val="00D12933"/>
    <w:rsid w:val="00D12963"/>
    <w:rsid w:val="00D12AD4"/>
    <w:rsid w:val="00D12C45"/>
    <w:rsid w:val="00D12D7F"/>
    <w:rsid w:val="00D12E29"/>
    <w:rsid w:val="00D12FFB"/>
    <w:rsid w:val="00D131AF"/>
    <w:rsid w:val="00D132B8"/>
    <w:rsid w:val="00D13305"/>
    <w:rsid w:val="00D13383"/>
    <w:rsid w:val="00D133A6"/>
    <w:rsid w:val="00D136E3"/>
    <w:rsid w:val="00D13707"/>
    <w:rsid w:val="00D13857"/>
    <w:rsid w:val="00D138BF"/>
    <w:rsid w:val="00D138C7"/>
    <w:rsid w:val="00D1391F"/>
    <w:rsid w:val="00D1397D"/>
    <w:rsid w:val="00D13980"/>
    <w:rsid w:val="00D139C2"/>
    <w:rsid w:val="00D13B25"/>
    <w:rsid w:val="00D13B76"/>
    <w:rsid w:val="00D13C50"/>
    <w:rsid w:val="00D13F32"/>
    <w:rsid w:val="00D1406F"/>
    <w:rsid w:val="00D1410B"/>
    <w:rsid w:val="00D14119"/>
    <w:rsid w:val="00D1415E"/>
    <w:rsid w:val="00D14164"/>
    <w:rsid w:val="00D1419B"/>
    <w:rsid w:val="00D1426D"/>
    <w:rsid w:val="00D14315"/>
    <w:rsid w:val="00D143EB"/>
    <w:rsid w:val="00D1447B"/>
    <w:rsid w:val="00D144D9"/>
    <w:rsid w:val="00D146B0"/>
    <w:rsid w:val="00D146BC"/>
    <w:rsid w:val="00D1475D"/>
    <w:rsid w:val="00D147FF"/>
    <w:rsid w:val="00D14862"/>
    <w:rsid w:val="00D149A2"/>
    <w:rsid w:val="00D14AE7"/>
    <w:rsid w:val="00D14B3C"/>
    <w:rsid w:val="00D14BBB"/>
    <w:rsid w:val="00D14C5B"/>
    <w:rsid w:val="00D14CAE"/>
    <w:rsid w:val="00D14DD2"/>
    <w:rsid w:val="00D14F62"/>
    <w:rsid w:val="00D14FAA"/>
    <w:rsid w:val="00D152C4"/>
    <w:rsid w:val="00D1530C"/>
    <w:rsid w:val="00D15411"/>
    <w:rsid w:val="00D15431"/>
    <w:rsid w:val="00D15465"/>
    <w:rsid w:val="00D154B0"/>
    <w:rsid w:val="00D154D1"/>
    <w:rsid w:val="00D1550E"/>
    <w:rsid w:val="00D15521"/>
    <w:rsid w:val="00D156CC"/>
    <w:rsid w:val="00D156F7"/>
    <w:rsid w:val="00D15714"/>
    <w:rsid w:val="00D15783"/>
    <w:rsid w:val="00D157DD"/>
    <w:rsid w:val="00D1581F"/>
    <w:rsid w:val="00D15846"/>
    <w:rsid w:val="00D1588F"/>
    <w:rsid w:val="00D158A6"/>
    <w:rsid w:val="00D1597C"/>
    <w:rsid w:val="00D15988"/>
    <w:rsid w:val="00D159ED"/>
    <w:rsid w:val="00D159EF"/>
    <w:rsid w:val="00D15AE4"/>
    <w:rsid w:val="00D15C08"/>
    <w:rsid w:val="00D15C89"/>
    <w:rsid w:val="00D15DD6"/>
    <w:rsid w:val="00D15EF1"/>
    <w:rsid w:val="00D15F6F"/>
    <w:rsid w:val="00D15F86"/>
    <w:rsid w:val="00D16027"/>
    <w:rsid w:val="00D16212"/>
    <w:rsid w:val="00D1629F"/>
    <w:rsid w:val="00D162CD"/>
    <w:rsid w:val="00D16331"/>
    <w:rsid w:val="00D165AB"/>
    <w:rsid w:val="00D166AF"/>
    <w:rsid w:val="00D166B9"/>
    <w:rsid w:val="00D167DD"/>
    <w:rsid w:val="00D168C7"/>
    <w:rsid w:val="00D168DA"/>
    <w:rsid w:val="00D1692F"/>
    <w:rsid w:val="00D169B0"/>
    <w:rsid w:val="00D169CD"/>
    <w:rsid w:val="00D16A62"/>
    <w:rsid w:val="00D16AE6"/>
    <w:rsid w:val="00D16B19"/>
    <w:rsid w:val="00D16B28"/>
    <w:rsid w:val="00D16E0C"/>
    <w:rsid w:val="00D16F98"/>
    <w:rsid w:val="00D16FE4"/>
    <w:rsid w:val="00D171A8"/>
    <w:rsid w:val="00D171D3"/>
    <w:rsid w:val="00D172C8"/>
    <w:rsid w:val="00D17344"/>
    <w:rsid w:val="00D17381"/>
    <w:rsid w:val="00D173C5"/>
    <w:rsid w:val="00D1741E"/>
    <w:rsid w:val="00D17467"/>
    <w:rsid w:val="00D174B7"/>
    <w:rsid w:val="00D174D4"/>
    <w:rsid w:val="00D17512"/>
    <w:rsid w:val="00D17521"/>
    <w:rsid w:val="00D175B1"/>
    <w:rsid w:val="00D175C2"/>
    <w:rsid w:val="00D1779F"/>
    <w:rsid w:val="00D17813"/>
    <w:rsid w:val="00D1782D"/>
    <w:rsid w:val="00D178CC"/>
    <w:rsid w:val="00D178CD"/>
    <w:rsid w:val="00D179DD"/>
    <w:rsid w:val="00D17A78"/>
    <w:rsid w:val="00D17B14"/>
    <w:rsid w:val="00D17B9F"/>
    <w:rsid w:val="00D17C46"/>
    <w:rsid w:val="00D17CC4"/>
    <w:rsid w:val="00D17D95"/>
    <w:rsid w:val="00D17E28"/>
    <w:rsid w:val="00D17E3D"/>
    <w:rsid w:val="00D17E63"/>
    <w:rsid w:val="00D17EE2"/>
    <w:rsid w:val="00D17F8F"/>
    <w:rsid w:val="00D200B0"/>
    <w:rsid w:val="00D200B4"/>
    <w:rsid w:val="00D200BF"/>
    <w:rsid w:val="00D20169"/>
    <w:rsid w:val="00D20198"/>
    <w:rsid w:val="00D201A4"/>
    <w:rsid w:val="00D202E5"/>
    <w:rsid w:val="00D20482"/>
    <w:rsid w:val="00D205A1"/>
    <w:rsid w:val="00D206E0"/>
    <w:rsid w:val="00D20744"/>
    <w:rsid w:val="00D208CB"/>
    <w:rsid w:val="00D20939"/>
    <w:rsid w:val="00D2099F"/>
    <w:rsid w:val="00D209A3"/>
    <w:rsid w:val="00D20A45"/>
    <w:rsid w:val="00D20BD3"/>
    <w:rsid w:val="00D20D0E"/>
    <w:rsid w:val="00D20D29"/>
    <w:rsid w:val="00D20D37"/>
    <w:rsid w:val="00D20D99"/>
    <w:rsid w:val="00D20E20"/>
    <w:rsid w:val="00D20F11"/>
    <w:rsid w:val="00D20FA3"/>
    <w:rsid w:val="00D21051"/>
    <w:rsid w:val="00D21130"/>
    <w:rsid w:val="00D211BF"/>
    <w:rsid w:val="00D212A3"/>
    <w:rsid w:val="00D21578"/>
    <w:rsid w:val="00D215B0"/>
    <w:rsid w:val="00D215F4"/>
    <w:rsid w:val="00D21603"/>
    <w:rsid w:val="00D2163F"/>
    <w:rsid w:val="00D216E0"/>
    <w:rsid w:val="00D2175E"/>
    <w:rsid w:val="00D21834"/>
    <w:rsid w:val="00D218F4"/>
    <w:rsid w:val="00D21901"/>
    <w:rsid w:val="00D219F5"/>
    <w:rsid w:val="00D21A2E"/>
    <w:rsid w:val="00D21B55"/>
    <w:rsid w:val="00D21C2F"/>
    <w:rsid w:val="00D21D1A"/>
    <w:rsid w:val="00D21D42"/>
    <w:rsid w:val="00D21DA5"/>
    <w:rsid w:val="00D21DAD"/>
    <w:rsid w:val="00D21EF8"/>
    <w:rsid w:val="00D21F24"/>
    <w:rsid w:val="00D22148"/>
    <w:rsid w:val="00D2217A"/>
    <w:rsid w:val="00D2217B"/>
    <w:rsid w:val="00D22244"/>
    <w:rsid w:val="00D2235E"/>
    <w:rsid w:val="00D2243B"/>
    <w:rsid w:val="00D224C8"/>
    <w:rsid w:val="00D225F0"/>
    <w:rsid w:val="00D22653"/>
    <w:rsid w:val="00D22722"/>
    <w:rsid w:val="00D22730"/>
    <w:rsid w:val="00D22790"/>
    <w:rsid w:val="00D227F0"/>
    <w:rsid w:val="00D22829"/>
    <w:rsid w:val="00D229BC"/>
    <w:rsid w:val="00D229C9"/>
    <w:rsid w:val="00D22BFA"/>
    <w:rsid w:val="00D22C73"/>
    <w:rsid w:val="00D22CC6"/>
    <w:rsid w:val="00D22FB2"/>
    <w:rsid w:val="00D23112"/>
    <w:rsid w:val="00D2324F"/>
    <w:rsid w:val="00D234B2"/>
    <w:rsid w:val="00D2350E"/>
    <w:rsid w:val="00D2354C"/>
    <w:rsid w:val="00D235B1"/>
    <w:rsid w:val="00D23602"/>
    <w:rsid w:val="00D236D7"/>
    <w:rsid w:val="00D23A09"/>
    <w:rsid w:val="00D23B3B"/>
    <w:rsid w:val="00D23D36"/>
    <w:rsid w:val="00D23DE4"/>
    <w:rsid w:val="00D23F91"/>
    <w:rsid w:val="00D24041"/>
    <w:rsid w:val="00D24100"/>
    <w:rsid w:val="00D2418C"/>
    <w:rsid w:val="00D2423F"/>
    <w:rsid w:val="00D242DD"/>
    <w:rsid w:val="00D24301"/>
    <w:rsid w:val="00D24415"/>
    <w:rsid w:val="00D24474"/>
    <w:rsid w:val="00D244C2"/>
    <w:rsid w:val="00D24528"/>
    <w:rsid w:val="00D2456D"/>
    <w:rsid w:val="00D24606"/>
    <w:rsid w:val="00D24629"/>
    <w:rsid w:val="00D24630"/>
    <w:rsid w:val="00D24665"/>
    <w:rsid w:val="00D2467C"/>
    <w:rsid w:val="00D246E6"/>
    <w:rsid w:val="00D247F8"/>
    <w:rsid w:val="00D2480F"/>
    <w:rsid w:val="00D24831"/>
    <w:rsid w:val="00D24900"/>
    <w:rsid w:val="00D24936"/>
    <w:rsid w:val="00D24957"/>
    <w:rsid w:val="00D24988"/>
    <w:rsid w:val="00D24A1E"/>
    <w:rsid w:val="00D24A24"/>
    <w:rsid w:val="00D24AC5"/>
    <w:rsid w:val="00D24B19"/>
    <w:rsid w:val="00D24C06"/>
    <w:rsid w:val="00D24CD5"/>
    <w:rsid w:val="00D24CE8"/>
    <w:rsid w:val="00D24D69"/>
    <w:rsid w:val="00D24D7E"/>
    <w:rsid w:val="00D24E26"/>
    <w:rsid w:val="00D24F44"/>
    <w:rsid w:val="00D24F66"/>
    <w:rsid w:val="00D24FBE"/>
    <w:rsid w:val="00D25028"/>
    <w:rsid w:val="00D250A1"/>
    <w:rsid w:val="00D250C0"/>
    <w:rsid w:val="00D2510A"/>
    <w:rsid w:val="00D25267"/>
    <w:rsid w:val="00D2529B"/>
    <w:rsid w:val="00D252ED"/>
    <w:rsid w:val="00D25355"/>
    <w:rsid w:val="00D2536E"/>
    <w:rsid w:val="00D25547"/>
    <w:rsid w:val="00D2556B"/>
    <w:rsid w:val="00D255E8"/>
    <w:rsid w:val="00D258A6"/>
    <w:rsid w:val="00D25900"/>
    <w:rsid w:val="00D25909"/>
    <w:rsid w:val="00D2590C"/>
    <w:rsid w:val="00D25997"/>
    <w:rsid w:val="00D25A3D"/>
    <w:rsid w:val="00D25B74"/>
    <w:rsid w:val="00D25C7B"/>
    <w:rsid w:val="00D25D6C"/>
    <w:rsid w:val="00D25DA8"/>
    <w:rsid w:val="00D25EA5"/>
    <w:rsid w:val="00D25F45"/>
    <w:rsid w:val="00D260A5"/>
    <w:rsid w:val="00D26283"/>
    <w:rsid w:val="00D2632C"/>
    <w:rsid w:val="00D26347"/>
    <w:rsid w:val="00D263F1"/>
    <w:rsid w:val="00D264F1"/>
    <w:rsid w:val="00D26603"/>
    <w:rsid w:val="00D26A98"/>
    <w:rsid w:val="00D26CCA"/>
    <w:rsid w:val="00D26D43"/>
    <w:rsid w:val="00D26D8D"/>
    <w:rsid w:val="00D26E58"/>
    <w:rsid w:val="00D26E89"/>
    <w:rsid w:val="00D26F2A"/>
    <w:rsid w:val="00D26FC2"/>
    <w:rsid w:val="00D26FD9"/>
    <w:rsid w:val="00D27022"/>
    <w:rsid w:val="00D27070"/>
    <w:rsid w:val="00D270D2"/>
    <w:rsid w:val="00D270EA"/>
    <w:rsid w:val="00D273BD"/>
    <w:rsid w:val="00D274BC"/>
    <w:rsid w:val="00D274C4"/>
    <w:rsid w:val="00D275E2"/>
    <w:rsid w:val="00D276A6"/>
    <w:rsid w:val="00D27A62"/>
    <w:rsid w:val="00D27BB8"/>
    <w:rsid w:val="00D27CC6"/>
    <w:rsid w:val="00D27CED"/>
    <w:rsid w:val="00D27D23"/>
    <w:rsid w:val="00D27EC9"/>
    <w:rsid w:val="00D27F39"/>
    <w:rsid w:val="00D27FC6"/>
    <w:rsid w:val="00D30002"/>
    <w:rsid w:val="00D30117"/>
    <w:rsid w:val="00D302A1"/>
    <w:rsid w:val="00D30440"/>
    <w:rsid w:val="00D30471"/>
    <w:rsid w:val="00D30536"/>
    <w:rsid w:val="00D30555"/>
    <w:rsid w:val="00D3064B"/>
    <w:rsid w:val="00D30746"/>
    <w:rsid w:val="00D307BB"/>
    <w:rsid w:val="00D309D3"/>
    <w:rsid w:val="00D30C29"/>
    <w:rsid w:val="00D30C4F"/>
    <w:rsid w:val="00D30C64"/>
    <w:rsid w:val="00D30CFD"/>
    <w:rsid w:val="00D30E6D"/>
    <w:rsid w:val="00D30F06"/>
    <w:rsid w:val="00D30F25"/>
    <w:rsid w:val="00D30F27"/>
    <w:rsid w:val="00D30F76"/>
    <w:rsid w:val="00D30FB9"/>
    <w:rsid w:val="00D31136"/>
    <w:rsid w:val="00D312FB"/>
    <w:rsid w:val="00D31444"/>
    <w:rsid w:val="00D314BC"/>
    <w:rsid w:val="00D31565"/>
    <w:rsid w:val="00D3158E"/>
    <w:rsid w:val="00D31657"/>
    <w:rsid w:val="00D317B5"/>
    <w:rsid w:val="00D31813"/>
    <w:rsid w:val="00D31944"/>
    <w:rsid w:val="00D31B07"/>
    <w:rsid w:val="00D31B2B"/>
    <w:rsid w:val="00D31BAC"/>
    <w:rsid w:val="00D31C63"/>
    <w:rsid w:val="00D31CEF"/>
    <w:rsid w:val="00D31E2A"/>
    <w:rsid w:val="00D31EA6"/>
    <w:rsid w:val="00D31F3A"/>
    <w:rsid w:val="00D31FB0"/>
    <w:rsid w:val="00D32005"/>
    <w:rsid w:val="00D320D8"/>
    <w:rsid w:val="00D320E2"/>
    <w:rsid w:val="00D32273"/>
    <w:rsid w:val="00D32762"/>
    <w:rsid w:val="00D327C3"/>
    <w:rsid w:val="00D32889"/>
    <w:rsid w:val="00D3292F"/>
    <w:rsid w:val="00D32A9D"/>
    <w:rsid w:val="00D32ABD"/>
    <w:rsid w:val="00D32B28"/>
    <w:rsid w:val="00D32B34"/>
    <w:rsid w:val="00D32B75"/>
    <w:rsid w:val="00D33039"/>
    <w:rsid w:val="00D33212"/>
    <w:rsid w:val="00D332B3"/>
    <w:rsid w:val="00D33340"/>
    <w:rsid w:val="00D33440"/>
    <w:rsid w:val="00D33467"/>
    <w:rsid w:val="00D3346D"/>
    <w:rsid w:val="00D33477"/>
    <w:rsid w:val="00D33543"/>
    <w:rsid w:val="00D3355E"/>
    <w:rsid w:val="00D335AF"/>
    <w:rsid w:val="00D3373B"/>
    <w:rsid w:val="00D3382E"/>
    <w:rsid w:val="00D33AD7"/>
    <w:rsid w:val="00D33B22"/>
    <w:rsid w:val="00D33B31"/>
    <w:rsid w:val="00D33C0A"/>
    <w:rsid w:val="00D33CEF"/>
    <w:rsid w:val="00D33D08"/>
    <w:rsid w:val="00D33D57"/>
    <w:rsid w:val="00D33DF3"/>
    <w:rsid w:val="00D33E08"/>
    <w:rsid w:val="00D33FD0"/>
    <w:rsid w:val="00D3400E"/>
    <w:rsid w:val="00D34145"/>
    <w:rsid w:val="00D34230"/>
    <w:rsid w:val="00D3424B"/>
    <w:rsid w:val="00D342CB"/>
    <w:rsid w:val="00D342EE"/>
    <w:rsid w:val="00D343F7"/>
    <w:rsid w:val="00D3447F"/>
    <w:rsid w:val="00D3454D"/>
    <w:rsid w:val="00D3462B"/>
    <w:rsid w:val="00D346AC"/>
    <w:rsid w:val="00D346E8"/>
    <w:rsid w:val="00D347A3"/>
    <w:rsid w:val="00D3486F"/>
    <w:rsid w:val="00D349BD"/>
    <w:rsid w:val="00D34A3A"/>
    <w:rsid w:val="00D34A48"/>
    <w:rsid w:val="00D34BAD"/>
    <w:rsid w:val="00D34BB4"/>
    <w:rsid w:val="00D34BF6"/>
    <w:rsid w:val="00D34D2B"/>
    <w:rsid w:val="00D34F40"/>
    <w:rsid w:val="00D34FBA"/>
    <w:rsid w:val="00D3517B"/>
    <w:rsid w:val="00D35237"/>
    <w:rsid w:val="00D35271"/>
    <w:rsid w:val="00D35356"/>
    <w:rsid w:val="00D35398"/>
    <w:rsid w:val="00D353EF"/>
    <w:rsid w:val="00D3546C"/>
    <w:rsid w:val="00D355ED"/>
    <w:rsid w:val="00D3560A"/>
    <w:rsid w:val="00D35886"/>
    <w:rsid w:val="00D358C8"/>
    <w:rsid w:val="00D359CB"/>
    <w:rsid w:val="00D35A77"/>
    <w:rsid w:val="00D35AB4"/>
    <w:rsid w:val="00D35BF2"/>
    <w:rsid w:val="00D35C03"/>
    <w:rsid w:val="00D35C79"/>
    <w:rsid w:val="00D35D03"/>
    <w:rsid w:val="00D35E4C"/>
    <w:rsid w:val="00D35E7D"/>
    <w:rsid w:val="00D35EC6"/>
    <w:rsid w:val="00D35F89"/>
    <w:rsid w:val="00D3614E"/>
    <w:rsid w:val="00D36155"/>
    <w:rsid w:val="00D36202"/>
    <w:rsid w:val="00D36204"/>
    <w:rsid w:val="00D3621D"/>
    <w:rsid w:val="00D36383"/>
    <w:rsid w:val="00D363AD"/>
    <w:rsid w:val="00D363B8"/>
    <w:rsid w:val="00D363D3"/>
    <w:rsid w:val="00D363FC"/>
    <w:rsid w:val="00D364E6"/>
    <w:rsid w:val="00D36599"/>
    <w:rsid w:val="00D365D2"/>
    <w:rsid w:val="00D36809"/>
    <w:rsid w:val="00D368EC"/>
    <w:rsid w:val="00D36C35"/>
    <w:rsid w:val="00D36D98"/>
    <w:rsid w:val="00D36E11"/>
    <w:rsid w:val="00D36E3B"/>
    <w:rsid w:val="00D36F52"/>
    <w:rsid w:val="00D3706E"/>
    <w:rsid w:val="00D37209"/>
    <w:rsid w:val="00D37255"/>
    <w:rsid w:val="00D372F9"/>
    <w:rsid w:val="00D373F0"/>
    <w:rsid w:val="00D377B8"/>
    <w:rsid w:val="00D377F9"/>
    <w:rsid w:val="00D378C2"/>
    <w:rsid w:val="00D379D5"/>
    <w:rsid w:val="00D37A57"/>
    <w:rsid w:val="00D37BBF"/>
    <w:rsid w:val="00D37BEB"/>
    <w:rsid w:val="00D37FD5"/>
    <w:rsid w:val="00D40156"/>
    <w:rsid w:val="00D40160"/>
    <w:rsid w:val="00D40187"/>
    <w:rsid w:val="00D40254"/>
    <w:rsid w:val="00D404C4"/>
    <w:rsid w:val="00D4050B"/>
    <w:rsid w:val="00D4068A"/>
    <w:rsid w:val="00D408B3"/>
    <w:rsid w:val="00D408C1"/>
    <w:rsid w:val="00D4096A"/>
    <w:rsid w:val="00D40BD7"/>
    <w:rsid w:val="00D40D0B"/>
    <w:rsid w:val="00D40D25"/>
    <w:rsid w:val="00D40D8F"/>
    <w:rsid w:val="00D40E99"/>
    <w:rsid w:val="00D41052"/>
    <w:rsid w:val="00D410CE"/>
    <w:rsid w:val="00D41135"/>
    <w:rsid w:val="00D411FA"/>
    <w:rsid w:val="00D4129C"/>
    <w:rsid w:val="00D41544"/>
    <w:rsid w:val="00D41677"/>
    <w:rsid w:val="00D41815"/>
    <w:rsid w:val="00D41997"/>
    <w:rsid w:val="00D419A2"/>
    <w:rsid w:val="00D41A44"/>
    <w:rsid w:val="00D41AF8"/>
    <w:rsid w:val="00D41B2C"/>
    <w:rsid w:val="00D41BD1"/>
    <w:rsid w:val="00D41C9C"/>
    <w:rsid w:val="00D41DC0"/>
    <w:rsid w:val="00D41E6E"/>
    <w:rsid w:val="00D41E77"/>
    <w:rsid w:val="00D41E92"/>
    <w:rsid w:val="00D4201A"/>
    <w:rsid w:val="00D42110"/>
    <w:rsid w:val="00D42163"/>
    <w:rsid w:val="00D42199"/>
    <w:rsid w:val="00D42235"/>
    <w:rsid w:val="00D422B2"/>
    <w:rsid w:val="00D422B8"/>
    <w:rsid w:val="00D422E8"/>
    <w:rsid w:val="00D42434"/>
    <w:rsid w:val="00D4247C"/>
    <w:rsid w:val="00D42518"/>
    <w:rsid w:val="00D42550"/>
    <w:rsid w:val="00D425A0"/>
    <w:rsid w:val="00D42733"/>
    <w:rsid w:val="00D4278B"/>
    <w:rsid w:val="00D428C0"/>
    <w:rsid w:val="00D428D6"/>
    <w:rsid w:val="00D4298C"/>
    <w:rsid w:val="00D42AB6"/>
    <w:rsid w:val="00D42C3E"/>
    <w:rsid w:val="00D42D82"/>
    <w:rsid w:val="00D42E25"/>
    <w:rsid w:val="00D42E40"/>
    <w:rsid w:val="00D42E9F"/>
    <w:rsid w:val="00D42F05"/>
    <w:rsid w:val="00D42F21"/>
    <w:rsid w:val="00D42F64"/>
    <w:rsid w:val="00D42F6A"/>
    <w:rsid w:val="00D43038"/>
    <w:rsid w:val="00D430FA"/>
    <w:rsid w:val="00D4316E"/>
    <w:rsid w:val="00D431A7"/>
    <w:rsid w:val="00D43203"/>
    <w:rsid w:val="00D4321B"/>
    <w:rsid w:val="00D432A8"/>
    <w:rsid w:val="00D43497"/>
    <w:rsid w:val="00D434F5"/>
    <w:rsid w:val="00D4352A"/>
    <w:rsid w:val="00D435F1"/>
    <w:rsid w:val="00D435FA"/>
    <w:rsid w:val="00D437A4"/>
    <w:rsid w:val="00D4381B"/>
    <w:rsid w:val="00D43878"/>
    <w:rsid w:val="00D438DD"/>
    <w:rsid w:val="00D438DE"/>
    <w:rsid w:val="00D43934"/>
    <w:rsid w:val="00D43A15"/>
    <w:rsid w:val="00D43B1D"/>
    <w:rsid w:val="00D43BE6"/>
    <w:rsid w:val="00D43C23"/>
    <w:rsid w:val="00D43D27"/>
    <w:rsid w:val="00D43D52"/>
    <w:rsid w:val="00D43EB4"/>
    <w:rsid w:val="00D43F4B"/>
    <w:rsid w:val="00D44030"/>
    <w:rsid w:val="00D4409E"/>
    <w:rsid w:val="00D4424B"/>
    <w:rsid w:val="00D442A4"/>
    <w:rsid w:val="00D442DD"/>
    <w:rsid w:val="00D442DF"/>
    <w:rsid w:val="00D44313"/>
    <w:rsid w:val="00D443B7"/>
    <w:rsid w:val="00D443C6"/>
    <w:rsid w:val="00D444BC"/>
    <w:rsid w:val="00D44516"/>
    <w:rsid w:val="00D44796"/>
    <w:rsid w:val="00D44848"/>
    <w:rsid w:val="00D4489C"/>
    <w:rsid w:val="00D44AEF"/>
    <w:rsid w:val="00D44B40"/>
    <w:rsid w:val="00D44B5D"/>
    <w:rsid w:val="00D44B93"/>
    <w:rsid w:val="00D44C61"/>
    <w:rsid w:val="00D44CD5"/>
    <w:rsid w:val="00D44EAE"/>
    <w:rsid w:val="00D45182"/>
    <w:rsid w:val="00D4519E"/>
    <w:rsid w:val="00D4534A"/>
    <w:rsid w:val="00D4545E"/>
    <w:rsid w:val="00D45463"/>
    <w:rsid w:val="00D45532"/>
    <w:rsid w:val="00D45552"/>
    <w:rsid w:val="00D457BA"/>
    <w:rsid w:val="00D457CA"/>
    <w:rsid w:val="00D45881"/>
    <w:rsid w:val="00D458DF"/>
    <w:rsid w:val="00D45943"/>
    <w:rsid w:val="00D45947"/>
    <w:rsid w:val="00D4595E"/>
    <w:rsid w:val="00D45967"/>
    <w:rsid w:val="00D459F6"/>
    <w:rsid w:val="00D45A76"/>
    <w:rsid w:val="00D45ACB"/>
    <w:rsid w:val="00D45C19"/>
    <w:rsid w:val="00D45D04"/>
    <w:rsid w:val="00D45E52"/>
    <w:rsid w:val="00D45E62"/>
    <w:rsid w:val="00D45E9F"/>
    <w:rsid w:val="00D45FCE"/>
    <w:rsid w:val="00D45FD3"/>
    <w:rsid w:val="00D46126"/>
    <w:rsid w:val="00D4622C"/>
    <w:rsid w:val="00D4623F"/>
    <w:rsid w:val="00D463FE"/>
    <w:rsid w:val="00D464D5"/>
    <w:rsid w:val="00D4653F"/>
    <w:rsid w:val="00D46674"/>
    <w:rsid w:val="00D46694"/>
    <w:rsid w:val="00D466CD"/>
    <w:rsid w:val="00D46710"/>
    <w:rsid w:val="00D4672D"/>
    <w:rsid w:val="00D46810"/>
    <w:rsid w:val="00D468CC"/>
    <w:rsid w:val="00D468FD"/>
    <w:rsid w:val="00D46946"/>
    <w:rsid w:val="00D46A37"/>
    <w:rsid w:val="00D46AB8"/>
    <w:rsid w:val="00D46B9C"/>
    <w:rsid w:val="00D46CCB"/>
    <w:rsid w:val="00D46D86"/>
    <w:rsid w:val="00D46EDD"/>
    <w:rsid w:val="00D47006"/>
    <w:rsid w:val="00D4707B"/>
    <w:rsid w:val="00D47128"/>
    <w:rsid w:val="00D4724D"/>
    <w:rsid w:val="00D474AD"/>
    <w:rsid w:val="00D474EC"/>
    <w:rsid w:val="00D47611"/>
    <w:rsid w:val="00D476F2"/>
    <w:rsid w:val="00D477CD"/>
    <w:rsid w:val="00D477D5"/>
    <w:rsid w:val="00D477EE"/>
    <w:rsid w:val="00D4781C"/>
    <w:rsid w:val="00D47851"/>
    <w:rsid w:val="00D4788A"/>
    <w:rsid w:val="00D47998"/>
    <w:rsid w:val="00D47AC5"/>
    <w:rsid w:val="00D47AC9"/>
    <w:rsid w:val="00D47BFB"/>
    <w:rsid w:val="00D47CC7"/>
    <w:rsid w:val="00D47CD2"/>
    <w:rsid w:val="00D47CE2"/>
    <w:rsid w:val="00D47CFE"/>
    <w:rsid w:val="00D47E29"/>
    <w:rsid w:val="00D47E86"/>
    <w:rsid w:val="00D47EE7"/>
    <w:rsid w:val="00D50042"/>
    <w:rsid w:val="00D50149"/>
    <w:rsid w:val="00D5023D"/>
    <w:rsid w:val="00D5031D"/>
    <w:rsid w:val="00D5032D"/>
    <w:rsid w:val="00D5038C"/>
    <w:rsid w:val="00D50426"/>
    <w:rsid w:val="00D50592"/>
    <w:rsid w:val="00D505B0"/>
    <w:rsid w:val="00D506A9"/>
    <w:rsid w:val="00D507BB"/>
    <w:rsid w:val="00D50869"/>
    <w:rsid w:val="00D50A32"/>
    <w:rsid w:val="00D50A9C"/>
    <w:rsid w:val="00D50AC9"/>
    <w:rsid w:val="00D50B16"/>
    <w:rsid w:val="00D50B70"/>
    <w:rsid w:val="00D50C08"/>
    <w:rsid w:val="00D50C17"/>
    <w:rsid w:val="00D50E39"/>
    <w:rsid w:val="00D50E84"/>
    <w:rsid w:val="00D51039"/>
    <w:rsid w:val="00D51104"/>
    <w:rsid w:val="00D511FC"/>
    <w:rsid w:val="00D512B6"/>
    <w:rsid w:val="00D512DB"/>
    <w:rsid w:val="00D51427"/>
    <w:rsid w:val="00D51581"/>
    <w:rsid w:val="00D515A9"/>
    <w:rsid w:val="00D515C4"/>
    <w:rsid w:val="00D51623"/>
    <w:rsid w:val="00D51654"/>
    <w:rsid w:val="00D5177F"/>
    <w:rsid w:val="00D51874"/>
    <w:rsid w:val="00D51B0E"/>
    <w:rsid w:val="00D51B8D"/>
    <w:rsid w:val="00D51BE7"/>
    <w:rsid w:val="00D51C5F"/>
    <w:rsid w:val="00D51EEA"/>
    <w:rsid w:val="00D51FCC"/>
    <w:rsid w:val="00D5200F"/>
    <w:rsid w:val="00D5210B"/>
    <w:rsid w:val="00D52196"/>
    <w:rsid w:val="00D5233A"/>
    <w:rsid w:val="00D523A1"/>
    <w:rsid w:val="00D52530"/>
    <w:rsid w:val="00D5257C"/>
    <w:rsid w:val="00D52689"/>
    <w:rsid w:val="00D5280B"/>
    <w:rsid w:val="00D52832"/>
    <w:rsid w:val="00D52920"/>
    <w:rsid w:val="00D52A0D"/>
    <w:rsid w:val="00D52A75"/>
    <w:rsid w:val="00D52C9F"/>
    <w:rsid w:val="00D52CEB"/>
    <w:rsid w:val="00D52DA8"/>
    <w:rsid w:val="00D52FBB"/>
    <w:rsid w:val="00D52FF5"/>
    <w:rsid w:val="00D5301B"/>
    <w:rsid w:val="00D53077"/>
    <w:rsid w:val="00D53428"/>
    <w:rsid w:val="00D53493"/>
    <w:rsid w:val="00D534B4"/>
    <w:rsid w:val="00D5351F"/>
    <w:rsid w:val="00D53579"/>
    <w:rsid w:val="00D53668"/>
    <w:rsid w:val="00D53782"/>
    <w:rsid w:val="00D5378B"/>
    <w:rsid w:val="00D53B1C"/>
    <w:rsid w:val="00D53B5E"/>
    <w:rsid w:val="00D53B6F"/>
    <w:rsid w:val="00D53BA5"/>
    <w:rsid w:val="00D53BF5"/>
    <w:rsid w:val="00D53C52"/>
    <w:rsid w:val="00D53C9B"/>
    <w:rsid w:val="00D53CBD"/>
    <w:rsid w:val="00D53D2F"/>
    <w:rsid w:val="00D53D6D"/>
    <w:rsid w:val="00D53DE8"/>
    <w:rsid w:val="00D541AA"/>
    <w:rsid w:val="00D541F3"/>
    <w:rsid w:val="00D54277"/>
    <w:rsid w:val="00D54282"/>
    <w:rsid w:val="00D5430E"/>
    <w:rsid w:val="00D543AD"/>
    <w:rsid w:val="00D54431"/>
    <w:rsid w:val="00D54536"/>
    <w:rsid w:val="00D54699"/>
    <w:rsid w:val="00D54734"/>
    <w:rsid w:val="00D547E8"/>
    <w:rsid w:val="00D54830"/>
    <w:rsid w:val="00D54B6B"/>
    <w:rsid w:val="00D54C47"/>
    <w:rsid w:val="00D54D20"/>
    <w:rsid w:val="00D54EEC"/>
    <w:rsid w:val="00D54F2C"/>
    <w:rsid w:val="00D54F70"/>
    <w:rsid w:val="00D55041"/>
    <w:rsid w:val="00D5508A"/>
    <w:rsid w:val="00D550C1"/>
    <w:rsid w:val="00D55141"/>
    <w:rsid w:val="00D55174"/>
    <w:rsid w:val="00D5520B"/>
    <w:rsid w:val="00D55343"/>
    <w:rsid w:val="00D55373"/>
    <w:rsid w:val="00D55536"/>
    <w:rsid w:val="00D5563E"/>
    <w:rsid w:val="00D55666"/>
    <w:rsid w:val="00D55730"/>
    <w:rsid w:val="00D55830"/>
    <w:rsid w:val="00D5589C"/>
    <w:rsid w:val="00D55999"/>
    <w:rsid w:val="00D55AE0"/>
    <w:rsid w:val="00D55BDB"/>
    <w:rsid w:val="00D55C36"/>
    <w:rsid w:val="00D55D17"/>
    <w:rsid w:val="00D55E35"/>
    <w:rsid w:val="00D55E96"/>
    <w:rsid w:val="00D55E99"/>
    <w:rsid w:val="00D55FB5"/>
    <w:rsid w:val="00D5629B"/>
    <w:rsid w:val="00D56666"/>
    <w:rsid w:val="00D5670E"/>
    <w:rsid w:val="00D56799"/>
    <w:rsid w:val="00D5679B"/>
    <w:rsid w:val="00D567CF"/>
    <w:rsid w:val="00D56902"/>
    <w:rsid w:val="00D5696F"/>
    <w:rsid w:val="00D56B25"/>
    <w:rsid w:val="00D56B8B"/>
    <w:rsid w:val="00D56E7A"/>
    <w:rsid w:val="00D56F48"/>
    <w:rsid w:val="00D56FD4"/>
    <w:rsid w:val="00D5707D"/>
    <w:rsid w:val="00D570DC"/>
    <w:rsid w:val="00D57347"/>
    <w:rsid w:val="00D573DA"/>
    <w:rsid w:val="00D573EF"/>
    <w:rsid w:val="00D57444"/>
    <w:rsid w:val="00D574CD"/>
    <w:rsid w:val="00D5758C"/>
    <w:rsid w:val="00D575E7"/>
    <w:rsid w:val="00D576A4"/>
    <w:rsid w:val="00D576CD"/>
    <w:rsid w:val="00D57839"/>
    <w:rsid w:val="00D578B5"/>
    <w:rsid w:val="00D57916"/>
    <w:rsid w:val="00D5791B"/>
    <w:rsid w:val="00D5791F"/>
    <w:rsid w:val="00D57992"/>
    <w:rsid w:val="00D57A25"/>
    <w:rsid w:val="00D57AE2"/>
    <w:rsid w:val="00D57B3B"/>
    <w:rsid w:val="00D57BED"/>
    <w:rsid w:val="00D57C2C"/>
    <w:rsid w:val="00D57C2D"/>
    <w:rsid w:val="00D57D21"/>
    <w:rsid w:val="00D57D5A"/>
    <w:rsid w:val="00D57D82"/>
    <w:rsid w:val="00D57DC1"/>
    <w:rsid w:val="00D57F17"/>
    <w:rsid w:val="00D6002A"/>
    <w:rsid w:val="00D60055"/>
    <w:rsid w:val="00D60100"/>
    <w:rsid w:val="00D60159"/>
    <w:rsid w:val="00D6017F"/>
    <w:rsid w:val="00D6032B"/>
    <w:rsid w:val="00D60336"/>
    <w:rsid w:val="00D60488"/>
    <w:rsid w:val="00D604CA"/>
    <w:rsid w:val="00D607F3"/>
    <w:rsid w:val="00D6084E"/>
    <w:rsid w:val="00D60904"/>
    <w:rsid w:val="00D60905"/>
    <w:rsid w:val="00D60946"/>
    <w:rsid w:val="00D609AD"/>
    <w:rsid w:val="00D60B2D"/>
    <w:rsid w:val="00D60BE5"/>
    <w:rsid w:val="00D60CD7"/>
    <w:rsid w:val="00D60D46"/>
    <w:rsid w:val="00D60E09"/>
    <w:rsid w:val="00D60FB1"/>
    <w:rsid w:val="00D6104D"/>
    <w:rsid w:val="00D61199"/>
    <w:rsid w:val="00D61501"/>
    <w:rsid w:val="00D615EE"/>
    <w:rsid w:val="00D6163B"/>
    <w:rsid w:val="00D616A3"/>
    <w:rsid w:val="00D616C3"/>
    <w:rsid w:val="00D616E4"/>
    <w:rsid w:val="00D617B2"/>
    <w:rsid w:val="00D61860"/>
    <w:rsid w:val="00D618D5"/>
    <w:rsid w:val="00D61912"/>
    <w:rsid w:val="00D6194D"/>
    <w:rsid w:val="00D6197F"/>
    <w:rsid w:val="00D619B1"/>
    <w:rsid w:val="00D61A20"/>
    <w:rsid w:val="00D61AA4"/>
    <w:rsid w:val="00D61AF4"/>
    <w:rsid w:val="00D61B1E"/>
    <w:rsid w:val="00D61B4D"/>
    <w:rsid w:val="00D61B88"/>
    <w:rsid w:val="00D61C83"/>
    <w:rsid w:val="00D61CBD"/>
    <w:rsid w:val="00D61D6C"/>
    <w:rsid w:val="00D61F0A"/>
    <w:rsid w:val="00D6202F"/>
    <w:rsid w:val="00D62035"/>
    <w:rsid w:val="00D620A7"/>
    <w:rsid w:val="00D620BE"/>
    <w:rsid w:val="00D62196"/>
    <w:rsid w:val="00D6222D"/>
    <w:rsid w:val="00D62231"/>
    <w:rsid w:val="00D622D5"/>
    <w:rsid w:val="00D622D6"/>
    <w:rsid w:val="00D626F8"/>
    <w:rsid w:val="00D627C6"/>
    <w:rsid w:val="00D6284A"/>
    <w:rsid w:val="00D629AE"/>
    <w:rsid w:val="00D62AC4"/>
    <w:rsid w:val="00D62B51"/>
    <w:rsid w:val="00D62B61"/>
    <w:rsid w:val="00D62BBE"/>
    <w:rsid w:val="00D62D0F"/>
    <w:rsid w:val="00D62E5A"/>
    <w:rsid w:val="00D6302B"/>
    <w:rsid w:val="00D63095"/>
    <w:rsid w:val="00D630BE"/>
    <w:rsid w:val="00D6315D"/>
    <w:rsid w:val="00D63246"/>
    <w:rsid w:val="00D637AB"/>
    <w:rsid w:val="00D637FB"/>
    <w:rsid w:val="00D6380F"/>
    <w:rsid w:val="00D6394E"/>
    <w:rsid w:val="00D63B21"/>
    <w:rsid w:val="00D63DEC"/>
    <w:rsid w:val="00D63EE3"/>
    <w:rsid w:val="00D63F0D"/>
    <w:rsid w:val="00D6401F"/>
    <w:rsid w:val="00D64118"/>
    <w:rsid w:val="00D641D2"/>
    <w:rsid w:val="00D6435E"/>
    <w:rsid w:val="00D64469"/>
    <w:rsid w:val="00D64494"/>
    <w:rsid w:val="00D644A8"/>
    <w:rsid w:val="00D64551"/>
    <w:rsid w:val="00D6467A"/>
    <w:rsid w:val="00D646A6"/>
    <w:rsid w:val="00D6472E"/>
    <w:rsid w:val="00D648FE"/>
    <w:rsid w:val="00D64B5B"/>
    <w:rsid w:val="00D64B5E"/>
    <w:rsid w:val="00D64B8D"/>
    <w:rsid w:val="00D64C95"/>
    <w:rsid w:val="00D64CC1"/>
    <w:rsid w:val="00D64F5C"/>
    <w:rsid w:val="00D64F7C"/>
    <w:rsid w:val="00D6502E"/>
    <w:rsid w:val="00D6517A"/>
    <w:rsid w:val="00D6538A"/>
    <w:rsid w:val="00D653C7"/>
    <w:rsid w:val="00D654E8"/>
    <w:rsid w:val="00D654EE"/>
    <w:rsid w:val="00D65603"/>
    <w:rsid w:val="00D657D6"/>
    <w:rsid w:val="00D657E8"/>
    <w:rsid w:val="00D6584B"/>
    <w:rsid w:val="00D658E4"/>
    <w:rsid w:val="00D65946"/>
    <w:rsid w:val="00D65A55"/>
    <w:rsid w:val="00D65BB6"/>
    <w:rsid w:val="00D65CD7"/>
    <w:rsid w:val="00D65D00"/>
    <w:rsid w:val="00D65D19"/>
    <w:rsid w:val="00D65D30"/>
    <w:rsid w:val="00D65DC3"/>
    <w:rsid w:val="00D65E82"/>
    <w:rsid w:val="00D65FD7"/>
    <w:rsid w:val="00D66010"/>
    <w:rsid w:val="00D6605E"/>
    <w:rsid w:val="00D660FD"/>
    <w:rsid w:val="00D661D0"/>
    <w:rsid w:val="00D662E9"/>
    <w:rsid w:val="00D663BE"/>
    <w:rsid w:val="00D664C4"/>
    <w:rsid w:val="00D664F0"/>
    <w:rsid w:val="00D66623"/>
    <w:rsid w:val="00D666F4"/>
    <w:rsid w:val="00D6679C"/>
    <w:rsid w:val="00D6681B"/>
    <w:rsid w:val="00D66895"/>
    <w:rsid w:val="00D668B9"/>
    <w:rsid w:val="00D668BC"/>
    <w:rsid w:val="00D6693F"/>
    <w:rsid w:val="00D66A00"/>
    <w:rsid w:val="00D66B3C"/>
    <w:rsid w:val="00D66BD8"/>
    <w:rsid w:val="00D66C08"/>
    <w:rsid w:val="00D66C5B"/>
    <w:rsid w:val="00D66C8B"/>
    <w:rsid w:val="00D66E48"/>
    <w:rsid w:val="00D66E63"/>
    <w:rsid w:val="00D66EAC"/>
    <w:rsid w:val="00D67045"/>
    <w:rsid w:val="00D67359"/>
    <w:rsid w:val="00D6735E"/>
    <w:rsid w:val="00D6738B"/>
    <w:rsid w:val="00D673B4"/>
    <w:rsid w:val="00D674B9"/>
    <w:rsid w:val="00D674FD"/>
    <w:rsid w:val="00D67563"/>
    <w:rsid w:val="00D6758B"/>
    <w:rsid w:val="00D677B1"/>
    <w:rsid w:val="00D677C5"/>
    <w:rsid w:val="00D67912"/>
    <w:rsid w:val="00D67A87"/>
    <w:rsid w:val="00D67AFA"/>
    <w:rsid w:val="00D67BBA"/>
    <w:rsid w:val="00D67BF6"/>
    <w:rsid w:val="00D67C54"/>
    <w:rsid w:val="00D67CE3"/>
    <w:rsid w:val="00D67D0C"/>
    <w:rsid w:val="00D67DCD"/>
    <w:rsid w:val="00D67E45"/>
    <w:rsid w:val="00D67E4C"/>
    <w:rsid w:val="00D700BB"/>
    <w:rsid w:val="00D7012D"/>
    <w:rsid w:val="00D701F2"/>
    <w:rsid w:val="00D70228"/>
    <w:rsid w:val="00D7023A"/>
    <w:rsid w:val="00D703E0"/>
    <w:rsid w:val="00D70493"/>
    <w:rsid w:val="00D70550"/>
    <w:rsid w:val="00D706CB"/>
    <w:rsid w:val="00D70761"/>
    <w:rsid w:val="00D707AA"/>
    <w:rsid w:val="00D7084C"/>
    <w:rsid w:val="00D70A16"/>
    <w:rsid w:val="00D70B42"/>
    <w:rsid w:val="00D70BA7"/>
    <w:rsid w:val="00D70E34"/>
    <w:rsid w:val="00D70EDE"/>
    <w:rsid w:val="00D70F9B"/>
    <w:rsid w:val="00D710A2"/>
    <w:rsid w:val="00D71153"/>
    <w:rsid w:val="00D711CC"/>
    <w:rsid w:val="00D711F4"/>
    <w:rsid w:val="00D71354"/>
    <w:rsid w:val="00D7137C"/>
    <w:rsid w:val="00D71496"/>
    <w:rsid w:val="00D714FB"/>
    <w:rsid w:val="00D7163F"/>
    <w:rsid w:val="00D7174F"/>
    <w:rsid w:val="00D717D3"/>
    <w:rsid w:val="00D71993"/>
    <w:rsid w:val="00D719B0"/>
    <w:rsid w:val="00D71A8C"/>
    <w:rsid w:val="00D71AF7"/>
    <w:rsid w:val="00D71C2B"/>
    <w:rsid w:val="00D71CFF"/>
    <w:rsid w:val="00D71E11"/>
    <w:rsid w:val="00D71E17"/>
    <w:rsid w:val="00D72040"/>
    <w:rsid w:val="00D72052"/>
    <w:rsid w:val="00D7212D"/>
    <w:rsid w:val="00D72140"/>
    <w:rsid w:val="00D722EA"/>
    <w:rsid w:val="00D723C5"/>
    <w:rsid w:val="00D7245C"/>
    <w:rsid w:val="00D7254B"/>
    <w:rsid w:val="00D7254D"/>
    <w:rsid w:val="00D7262E"/>
    <w:rsid w:val="00D72644"/>
    <w:rsid w:val="00D726AD"/>
    <w:rsid w:val="00D7270F"/>
    <w:rsid w:val="00D7277B"/>
    <w:rsid w:val="00D7278A"/>
    <w:rsid w:val="00D72C93"/>
    <w:rsid w:val="00D72E14"/>
    <w:rsid w:val="00D73042"/>
    <w:rsid w:val="00D730F4"/>
    <w:rsid w:val="00D7312A"/>
    <w:rsid w:val="00D732C3"/>
    <w:rsid w:val="00D732E8"/>
    <w:rsid w:val="00D73303"/>
    <w:rsid w:val="00D73305"/>
    <w:rsid w:val="00D7337B"/>
    <w:rsid w:val="00D734C5"/>
    <w:rsid w:val="00D735C9"/>
    <w:rsid w:val="00D7365D"/>
    <w:rsid w:val="00D73786"/>
    <w:rsid w:val="00D737D5"/>
    <w:rsid w:val="00D73848"/>
    <w:rsid w:val="00D739BC"/>
    <w:rsid w:val="00D73BAC"/>
    <w:rsid w:val="00D73BF1"/>
    <w:rsid w:val="00D73C8B"/>
    <w:rsid w:val="00D73CF3"/>
    <w:rsid w:val="00D73D0C"/>
    <w:rsid w:val="00D73D87"/>
    <w:rsid w:val="00D73F29"/>
    <w:rsid w:val="00D74056"/>
    <w:rsid w:val="00D74079"/>
    <w:rsid w:val="00D74174"/>
    <w:rsid w:val="00D741D1"/>
    <w:rsid w:val="00D741ED"/>
    <w:rsid w:val="00D74272"/>
    <w:rsid w:val="00D742BB"/>
    <w:rsid w:val="00D742FD"/>
    <w:rsid w:val="00D74477"/>
    <w:rsid w:val="00D74507"/>
    <w:rsid w:val="00D74545"/>
    <w:rsid w:val="00D74643"/>
    <w:rsid w:val="00D74647"/>
    <w:rsid w:val="00D74983"/>
    <w:rsid w:val="00D749A5"/>
    <w:rsid w:val="00D74AE2"/>
    <w:rsid w:val="00D74B77"/>
    <w:rsid w:val="00D74C40"/>
    <w:rsid w:val="00D74C87"/>
    <w:rsid w:val="00D74C93"/>
    <w:rsid w:val="00D74C97"/>
    <w:rsid w:val="00D74CBC"/>
    <w:rsid w:val="00D74E22"/>
    <w:rsid w:val="00D74FC4"/>
    <w:rsid w:val="00D750DA"/>
    <w:rsid w:val="00D75150"/>
    <w:rsid w:val="00D75230"/>
    <w:rsid w:val="00D752ED"/>
    <w:rsid w:val="00D753B7"/>
    <w:rsid w:val="00D753C2"/>
    <w:rsid w:val="00D7540B"/>
    <w:rsid w:val="00D7552F"/>
    <w:rsid w:val="00D75581"/>
    <w:rsid w:val="00D755D0"/>
    <w:rsid w:val="00D755EA"/>
    <w:rsid w:val="00D75602"/>
    <w:rsid w:val="00D7565A"/>
    <w:rsid w:val="00D75678"/>
    <w:rsid w:val="00D758B1"/>
    <w:rsid w:val="00D75904"/>
    <w:rsid w:val="00D75AD7"/>
    <w:rsid w:val="00D75AE8"/>
    <w:rsid w:val="00D75B48"/>
    <w:rsid w:val="00D75C31"/>
    <w:rsid w:val="00D75DA2"/>
    <w:rsid w:val="00D76096"/>
    <w:rsid w:val="00D760E1"/>
    <w:rsid w:val="00D76177"/>
    <w:rsid w:val="00D76361"/>
    <w:rsid w:val="00D7648A"/>
    <w:rsid w:val="00D765A5"/>
    <w:rsid w:val="00D765B2"/>
    <w:rsid w:val="00D76604"/>
    <w:rsid w:val="00D76788"/>
    <w:rsid w:val="00D76827"/>
    <w:rsid w:val="00D769C7"/>
    <w:rsid w:val="00D769CA"/>
    <w:rsid w:val="00D769E1"/>
    <w:rsid w:val="00D76A0F"/>
    <w:rsid w:val="00D76A7D"/>
    <w:rsid w:val="00D76AA3"/>
    <w:rsid w:val="00D76B7E"/>
    <w:rsid w:val="00D76BB2"/>
    <w:rsid w:val="00D76BFA"/>
    <w:rsid w:val="00D76C17"/>
    <w:rsid w:val="00D76C1D"/>
    <w:rsid w:val="00D76C6A"/>
    <w:rsid w:val="00D76C9F"/>
    <w:rsid w:val="00D76D51"/>
    <w:rsid w:val="00D76EDB"/>
    <w:rsid w:val="00D76F7D"/>
    <w:rsid w:val="00D77018"/>
    <w:rsid w:val="00D7713E"/>
    <w:rsid w:val="00D7717D"/>
    <w:rsid w:val="00D771C4"/>
    <w:rsid w:val="00D773C1"/>
    <w:rsid w:val="00D77535"/>
    <w:rsid w:val="00D77558"/>
    <w:rsid w:val="00D776A8"/>
    <w:rsid w:val="00D776E8"/>
    <w:rsid w:val="00D77700"/>
    <w:rsid w:val="00D777E7"/>
    <w:rsid w:val="00D77814"/>
    <w:rsid w:val="00D7783D"/>
    <w:rsid w:val="00D77A17"/>
    <w:rsid w:val="00D77AA4"/>
    <w:rsid w:val="00D77AB2"/>
    <w:rsid w:val="00D77B9F"/>
    <w:rsid w:val="00D77BC3"/>
    <w:rsid w:val="00D77C4E"/>
    <w:rsid w:val="00D77CCB"/>
    <w:rsid w:val="00D77CE1"/>
    <w:rsid w:val="00D77CE8"/>
    <w:rsid w:val="00D77D55"/>
    <w:rsid w:val="00D77DAC"/>
    <w:rsid w:val="00D77DBC"/>
    <w:rsid w:val="00D77DDA"/>
    <w:rsid w:val="00D77F36"/>
    <w:rsid w:val="00D800AC"/>
    <w:rsid w:val="00D8010D"/>
    <w:rsid w:val="00D80129"/>
    <w:rsid w:val="00D8017B"/>
    <w:rsid w:val="00D80364"/>
    <w:rsid w:val="00D80443"/>
    <w:rsid w:val="00D80698"/>
    <w:rsid w:val="00D806D4"/>
    <w:rsid w:val="00D80738"/>
    <w:rsid w:val="00D8076B"/>
    <w:rsid w:val="00D80795"/>
    <w:rsid w:val="00D807A7"/>
    <w:rsid w:val="00D807DA"/>
    <w:rsid w:val="00D80914"/>
    <w:rsid w:val="00D8099B"/>
    <w:rsid w:val="00D809C3"/>
    <w:rsid w:val="00D80C43"/>
    <w:rsid w:val="00D80C52"/>
    <w:rsid w:val="00D80C79"/>
    <w:rsid w:val="00D80D39"/>
    <w:rsid w:val="00D80EC9"/>
    <w:rsid w:val="00D80F1A"/>
    <w:rsid w:val="00D80F34"/>
    <w:rsid w:val="00D80FBC"/>
    <w:rsid w:val="00D81204"/>
    <w:rsid w:val="00D8127A"/>
    <w:rsid w:val="00D812F3"/>
    <w:rsid w:val="00D8141E"/>
    <w:rsid w:val="00D81458"/>
    <w:rsid w:val="00D81513"/>
    <w:rsid w:val="00D815DB"/>
    <w:rsid w:val="00D8165E"/>
    <w:rsid w:val="00D816F9"/>
    <w:rsid w:val="00D81702"/>
    <w:rsid w:val="00D81889"/>
    <w:rsid w:val="00D81A10"/>
    <w:rsid w:val="00D81A40"/>
    <w:rsid w:val="00D81AAE"/>
    <w:rsid w:val="00D81AF3"/>
    <w:rsid w:val="00D81BAB"/>
    <w:rsid w:val="00D81BB6"/>
    <w:rsid w:val="00D81CE4"/>
    <w:rsid w:val="00D81D66"/>
    <w:rsid w:val="00D81E0F"/>
    <w:rsid w:val="00D82110"/>
    <w:rsid w:val="00D8213E"/>
    <w:rsid w:val="00D8223C"/>
    <w:rsid w:val="00D82405"/>
    <w:rsid w:val="00D82510"/>
    <w:rsid w:val="00D82554"/>
    <w:rsid w:val="00D82564"/>
    <w:rsid w:val="00D82583"/>
    <w:rsid w:val="00D82644"/>
    <w:rsid w:val="00D82657"/>
    <w:rsid w:val="00D82748"/>
    <w:rsid w:val="00D8274E"/>
    <w:rsid w:val="00D827B0"/>
    <w:rsid w:val="00D82908"/>
    <w:rsid w:val="00D82942"/>
    <w:rsid w:val="00D829AA"/>
    <w:rsid w:val="00D82CE1"/>
    <w:rsid w:val="00D82D04"/>
    <w:rsid w:val="00D82D54"/>
    <w:rsid w:val="00D82F24"/>
    <w:rsid w:val="00D82F28"/>
    <w:rsid w:val="00D8315E"/>
    <w:rsid w:val="00D83220"/>
    <w:rsid w:val="00D832CB"/>
    <w:rsid w:val="00D8342C"/>
    <w:rsid w:val="00D83453"/>
    <w:rsid w:val="00D8348D"/>
    <w:rsid w:val="00D83500"/>
    <w:rsid w:val="00D8350B"/>
    <w:rsid w:val="00D83660"/>
    <w:rsid w:val="00D836AA"/>
    <w:rsid w:val="00D83860"/>
    <w:rsid w:val="00D8386F"/>
    <w:rsid w:val="00D83890"/>
    <w:rsid w:val="00D839D1"/>
    <w:rsid w:val="00D83A7C"/>
    <w:rsid w:val="00D83BE7"/>
    <w:rsid w:val="00D83CDF"/>
    <w:rsid w:val="00D83D33"/>
    <w:rsid w:val="00D83D57"/>
    <w:rsid w:val="00D8415D"/>
    <w:rsid w:val="00D842FA"/>
    <w:rsid w:val="00D84404"/>
    <w:rsid w:val="00D84418"/>
    <w:rsid w:val="00D84467"/>
    <w:rsid w:val="00D8446C"/>
    <w:rsid w:val="00D84482"/>
    <w:rsid w:val="00D846DB"/>
    <w:rsid w:val="00D846E5"/>
    <w:rsid w:val="00D84909"/>
    <w:rsid w:val="00D84964"/>
    <w:rsid w:val="00D849EA"/>
    <w:rsid w:val="00D84B68"/>
    <w:rsid w:val="00D84B73"/>
    <w:rsid w:val="00D84C90"/>
    <w:rsid w:val="00D84DD0"/>
    <w:rsid w:val="00D84ED7"/>
    <w:rsid w:val="00D84EF1"/>
    <w:rsid w:val="00D850CE"/>
    <w:rsid w:val="00D8510C"/>
    <w:rsid w:val="00D8516E"/>
    <w:rsid w:val="00D852F0"/>
    <w:rsid w:val="00D8541C"/>
    <w:rsid w:val="00D854C3"/>
    <w:rsid w:val="00D85558"/>
    <w:rsid w:val="00D85562"/>
    <w:rsid w:val="00D8558B"/>
    <w:rsid w:val="00D85684"/>
    <w:rsid w:val="00D857AC"/>
    <w:rsid w:val="00D8587C"/>
    <w:rsid w:val="00D858BF"/>
    <w:rsid w:val="00D8594A"/>
    <w:rsid w:val="00D85A79"/>
    <w:rsid w:val="00D85AE6"/>
    <w:rsid w:val="00D85C00"/>
    <w:rsid w:val="00D85C3A"/>
    <w:rsid w:val="00D85CEB"/>
    <w:rsid w:val="00D85D25"/>
    <w:rsid w:val="00D85E9B"/>
    <w:rsid w:val="00D85EC7"/>
    <w:rsid w:val="00D8600F"/>
    <w:rsid w:val="00D86058"/>
    <w:rsid w:val="00D86075"/>
    <w:rsid w:val="00D8634E"/>
    <w:rsid w:val="00D86363"/>
    <w:rsid w:val="00D8642A"/>
    <w:rsid w:val="00D8651D"/>
    <w:rsid w:val="00D866B9"/>
    <w:rsid w:val="00D86883"/>
    <w:rsid w:val="00D868D0"/>
    <w:rsid w:val="00D868FE"/>
    <w:rsid w:val="00D869E6"/>
    <w:rsid w:val="00D86A87"/>
    <w:rsid w:val="00D86BC6"/>
    <w:rsid w:val="00D86D32"/>
    <w:rsid w:val="00D86F6C"/>
    <w:rsid w:val="00D87052"/>
    <w:rsid w:val="00D8706A"/>
    <w:rsid w:val="00D8722C"/>
    <w:rsid w:val="00D872E7"/>
    <w:rsid w:val="00D87304"/>
    <w:rsid w:val="00D8739C"/>
    <w:rsid w:val="00D8745D"/>
    <w:rsid w:val="00D874AC"/>
    <w:rsid w:val="00D874C2"/>
    <w:rsid w:val="00D875DF"/>
    <w:rsid w:val="00D876B7"/>
    <w:rsid w:val="00D87710"/>
    <w:rsid w:val="00D87749"/>
    <w:rsid w:val="00D878B6"/>
    <w:rsid w:val="00D87993"/>
    <w:rsid w:val="00D87A09"/>
    <w:rsid w:val="00D87B93"/>
    <w:rsid w:val="00D87C67"/>
    <w:rsid w:val="00D87CE1"/>
    <w:rsid w:val="00D87D6E"/>
    <w:rsid w:val="00D87D70"/>
    <w:rsid w:val="00D87DAD"/>
    <w:rsid w:val="00D87EF6"/>
    <w:rsid w:val="00D87F0F"/>
    <w:rsid w:val="00D9004D"/>
    <w:rsid w:val="00D901EC"/>
    <w:rsid w:val="00D90286"/>
    <w:rsid w:val="00D902BF"/>
    <w:rsid w:val="00D902C7"/>
    <w:rsid w:val="00D9050A"/>
    <w:rsid w:val="00D90675"/>
    <w:rsid w:val="00D9078C"/>
    <w:rsid w:val="00D90794"/>
    <w:rsid w:val="00D907E0"/>
    <w:rsid w:val="00D90905"/>
    <w:rsid w:val="00D90921"/>
    <w:rsid w:val="00D9099E"/>
    <w:rsid w:val="00D90A96"/>
    <w:rsid w:val="00D90AB1"/>
    <w:rsid w:val="00D90B50"/>
    <w:rsid w:val="00D90C24"/>
    <w:rsid w:val="00D90C4D"/>
    <w:rsid w:val="00D90D3A"/>
    <w:rsid w:val="00D90D3E"/>
    <w:rsid w:val="00D90DC8"/>
    <w:rsid w:val="00D90E12"/>
    <w:rsid w:val="00D90EEC"/>
    <w:rsid w:val="00D9100E"/>
    <w:rsid w:val="00D910F4"/>
    <w:rsid w:val="00D911EE"/>
    <w:rsid w:val="00D91299"/>
    <w:rsid w:val="00D91302"/>
    <w:rsid w:val="00D91406"/>
    <w:rsid w:val="00D914B3"/>
    <w:rsid w:val="00D914D9"/>
    <w:rsid w:val="00D9152B"/>
    <w:rsid w:val="00D9156F"/>
    <w:rsid w:val="00D9159D"/>
    <w:rsid w:val="00D916FA"/>
    <w:rsid w:val="00D9178F"/>
    <w:rsid w:val="00D917DA"/>
    <w:rsid w:val="00D91837"/>
    <w:rsid w:val="00D918C8"/>
    <w:rsid w:val="00D918DE"/>
    <w:rsid w:val="00D919D3"/>
    <w:rsid w:val="00D919FF"/>
    <w:rsid w:val="00D91A7F"/>
    <w:rsid w:val="00D91AD0"/>
    <w:rsid w:val="00D91ADA"/>
    <w:rsid w:val="00D91B29"/>
    <w:rsid w:val="00D91BD3"/>
    <w:rsid w:val="00D91CCF"/>
    <w:rsid w:val="00D91D02"/>
    <w:rsid w:val="00D91D55"/>
    <w:rsid w:val="00D91D85"/>
    <w:rsid w:val="00D92169"/>
    <w:rsid w:val="00D9227E"/>
    <w:rsid w:val="00D9232E"/>
    <w:rsid w:val="00D9235B"/>
    <w:rsid w:val="00D9242F"/>
    <w:rsid w:val="00D924FB"/>
    <w:rsid w:val="00D92551"/>
    <w:rsid w:val="00D925F0"/>
    <w:rsid w:val="00D925FB"/>
    <w:rsid w:val="00D92629"/>
    <w:rsid w:val="00D92667"/>
    <w:rsid w:val="00D926A9"/>
    <w:rsid w:val="00D926F9"/>
    <w:rsid w:val="00D9270A"/>
    <w:rsid w:val="00D927F4"/>
    <w:rsid w:val="00D92959"/>
    <w:rsid w:val="00D929BE"/>
    <w:rsid w:val="00D929D8"/>
    <w:rsid w:val="00D92A4C"/>
    <w:rsid w:val="00D92ACA"/>
    <w:rsid w:val="00D92CAF"/>
    <w:rsid w:val="00D92D96"/>
    <w:rsid w:val="00D92DB8"/>
    <w:rsid w:val="00D9320D"/>
    <w:rsid w:val="00D93375"/>
    <w:rsid w:val="00D933BB"/>
    <w:rsid w:val="00D933BF"/>
    <w:rsid w:val="00D933C3"/>
    <w:rsid w:val="00D9347F"/>
    <w:rsid w:val="00D9369C"/>
    <w:rsid w:val="00D93756"/>
    <w:rsid w:val="00D938D8"/>
    <w:rsid w:val="00D938EB"/>
    <w:rsid w:val="00D939C4"/>
    <w:rsid w:val="00D93AA7"/>
    <w:rsid w:val="00D93B3D"/>
    <w:rsid w:val="00D93BAE"/>
    <w:rsid w:val="00D93C44"/>
    <w:rsid w:val="00D93F8B"/>
    <w:rsid w:val="00D93FBD"/>
    <w:rsid w:val="00D940DD"/>
    <w:rsid w:val="00D94140"/>
    <w:rsid w:val="00D941A2"/>
    <w:rsid w:val="00D941C9"/>
    <w:rsid w:val="00D9420A"/>
    <w:rsid w:val="00D94270"/>
    <w:rsid w:val="00D94288"/>
    <w:rsid w:val="00D94328"/>
    <w:rsid w:val="00D94349"/>
    <w:rsid w:val="00D94569"/>
    <w:rsid w:val="00D9458F"/>
    <w:rsid w:val="00D9466A"/>
    <w:rsid w:val="00D94673"/>
    <w:rsid w:val="00D9475A"/>
    <w:rsid w:val="00D947F6"/>
    <w:rsid w:val="00D947FF"/>
    <w:rsid w:val="00D948D0"/>
    <w:rsid w:val="00D9496C"/>
    <w:rsid w:val="00D94A27"/>
    <w:rsid w:val="00D94A7B"/>
    <w:rsid w:val="00D94BEC"/>
    <w:rsid w:val="00D94C6C"/>
    <w:rsid w:val="00D94CBB"/>
    <w:rsid w:val="00D94D9E"/>
    <w:rsid w:val="00D94DD4"/>
    <w:rsid w:val="00D94E4E"/>
    <w:rsid w:val="00D94E60"/>
    <w:rsid w:val="00D95366"/>
    <w:rsid w:val="00D9537A"/>
    <w:rsid w:val="00D954AE"/>
    <w:rsid w:val="00D95522"/>
    <w:rsid w:val="00D955EE"/>
    <w:rsid w:val="00D95641"/>
    <w:rsid w:val="00D957C7"/>
    <w:rsid w:val="00D95824"/>
    <w:rsid w:val="00D958BD"/>
    <w:rsid w:val="00D95955"/>
    <w:rsid w:val="00D95974"/>
    <w:rsid w:val="00D9597A"/>
    <w:rsid w:val="00D95997"/>
    <w:rsid w:val="00D95A5A"/>
    <w:rsid w:val="00D95B05"/>
    <w:rsid w:val="00D95BC9"/>
    <w:rsid w:val="00D95C79"/>
    <w:rsid w:val="00D95DFE"/>
    <w:rsid w:val="00D95E2A"/>
    <w:rsid w:val="00D95F76"/>
    <w:rsid w:val="00D9611D"/>
    <w:rsid w:val="00D961C9"/>
    <w:rsid w:val="00D9620B"/>
    <w:rsid w:val="00D962A7"/>
    <w:rsid w:val="00D9630A"/>
    <w:rsid w:val="00D963C5"/>
    <w:rsid w:val="00D96508"/>
    <w:rsid w:val="00D9653E"/>
    <w:rsid w:val="00D96555"/>
    <w:rsid w:val="00D96667"/>
    <w:rsid w:val="00D966CA"/>
    <w:rsid w:val="00D966E1"/>
    <w:rsid w:val="00D96738"/>
    <w:rsid w:val="00D967E0"/>
    <w:rsid w:val="00D968C6"/>
    <w:rsid w:val="00D96B3F"/>
    <w:rsid w:val="00D96BA3"/>
    <w:rsid w:val="00D96BA7"/>
    <w:rsid w:val="00D96CC4"/>
    <w:rsid w:val="00D96D02"/>
    <w:rsid w:val="00D96D11"/>
    <w:rsid w:val="00D96E82"/>
    <w:rsid w:val="00D96F0E"/>
    <w:rsid w:val="00D96F43"/>
    <w:rsid w:val="00D97161"/>
    <w:rsid w:val="00D97223"/>
    <w:rsid w:val="00D973AF"/>
    <w:rsid w:val="00D97456"/>
    <w:rsid w:val="00D97474"/>
    <w:rsid w:val="00D97593"/>
    <w:rsid w:val="00D978D7"/>
    <w:rsid w:val="00D9795D"/>
    <w:rsid w:val="00D9798D"/>
    <w:rsid w:val="00D979F1"/>
    <w:rsid w:val="00D97A25"/>
    <w:rsid w:val="00D97AA3"/>
    <w:rsid w:val="00D97ABB"/>
    <w:rsid w:val="00D97AE1"/>
    <w:rsid w:val="00D97E57"/>
    <w:rsid w:val="00D97EA7"/>
    <w:rsid w:val="00D97F7A"/>
    <w:rsid w:val="00D9B91E"/>
    <w:rsid w:val="00DA0039"/>
    <w:rsid w:val="00DA0054"/>
    <w:rsid w:val="00DA014C"/>
    <w:rsid w:val="00DA0248"/>
    <w:rsid w:val="00DA027F"/>
    <w:rsid w:val="00DA02F2"/>
    <w:rsid w:val="00DA0413"/>
    <w:rsid w:val="00DA0670"/>
    <w:rsid w:val="00DA06A1"/>
    <w:rsid w:val="00DA0702"/>
    <w:rsid w:val="00DA07DE"/>
    <w:rsid w:val="00DA0846"/>
    <w:rsid w:val="00DA09BF"/>
    <w:rsid w:val="00DA0A3D"/>
    <w:rsid w:val="00DA0A5F"/>
    <w:rsid w:val="00DA0A83"/>
    <w:rsid w:val="00DA0ABF"/>
    <w:rsid w:val="00DA0D15"/>
    <w:rsid w:val="00DA0D23"/>
    <w:rsid w:val="00DA0D3B"/>
    <w:rsid w:val="00DA0E46"/>
    <w:rsid w:val="00DA0F40"/>
    <w:rsid w:val="00DA1059"/>
    <w:rsid w:val="00DA1080"/>
    <w:rsid w:val="00DA11E3"/>
    <w:rsid w:val="00DA11EC"/>
    <w:rsid w:val="00DA14AD"/>
    <w:rsid w:val="00DA154E"/>
    <w:rsid w:val="00DA155C"/>
    <w:rsid w:val="00DA15E3"/>
    <w:rsid w:val="00DA1626"/>
    <w:rsid w:val="00DA18F2"/>
    <w:rsid w:val="00DA1931"/>
    <w:rsid w:val="00DA19E3"/>
    <w:rsid w:val="00DA19F7"/>
    <w:rsid w:val="00DA1A02"/>
    <w:rsid w:val="00DA1B66"/>
    <w:rsid w:val="00DA1C24"/>
    <w:rsid w:val="00DA1D06"/>
    <w:rsid w:val="00DA1ECE"/>
    <w:rsid w:val="00DA1EE0"/>
    <w:rsid w:val="00DA2032"/>
    <w:rsid w:val="00DA2192"/>
    <w:rsid w:val="00DA21B6"/>
    <w:rsid w:val="00DA22D6"/>
    <w:rsid w:val="00DA22F8"/>
    <w:rsid w:val="00DA231F"/>
    <w:rsid w:val="00DA234C"/>
    <w:rsid w:val="00DA23E9"/>
    <w:rsid w:val="00DA246B"/>
    <w:rsid w:val="00DA251E"/>
    <w:rsid w:val="00DA2541"/>
    <w:rsid w:val="00DA256B"/>
    <w:rsid w:val="00DA266A"/>
    <w:rsid w:val="00DA26CF"/>
    <w:rsid w:val="00DA26FF"/>
    <w:rsid w:val="00DA2744"/>
    <w:rsid w:val="00DA287D"/>
    <w:rsid w:val="00DA2946"/>
    <w:rsid w:val="00DA2A2B"/>
    <w:rsid w:val="00DA2A41"/>
    <w:rsid w:val="00DA2A63"/>
    <w:rsid w:val="00DA2B50"/>
    <w:rsid w:val="00DA2CFE"/>
    <w:rsid w:val="00DA2D75"/>
    <w:rsid w:val="00DA2DDE"/>
    <w:rsid w:val="00DA2DFF"/>
    <w:rsid w:val="00DA2E91"/>
    <w:rsid w:val="00DA2E9C"/>
    <w:rsid w:val="00DA2EB1"/>
    <w:rsid w:val="00DA2EBB"/>
    <w:rsid w:val="00DA2F1C"/>
    <w:rsid w:val="00DA2F4E"/>
    <w:rsid w:val="00DA30EB"/>
    <w:rsid w:val="00DA311A"/>
    <w:rsid w:val="00DA3182"/>
    <w:rsid w:val="00DA318D"/>
    <w:rsid w:val="00DA3194"/>
    <w:rsid w:val="00DA31B2"/>
    <w:rsid w:val="00DA31BD"/>
    <w:rsid w:val="00DA31E0"/>
    <w:rsid w:val="00DA3257"/>
    <w:rsid w:val="00DA3374"/>
    <w:rsid w:val="00DA337F"/>
    <w:rsid w:val="00DA34C5"/>
    <w:rsid w:val="00DA3555"/>
    <w:rsid w:val="00DA35A8"/>
    <w:rsid w:val="00DA35E0"/>
    <w:rsid w:val="00DA37F5"/>
    <w:rsid w:val="00DA3808"/>
    <w:rsid w:val="00DA399B"/>
    <w:rsid w:val="00DA3AC5"/>
    <w:rsid w:val="00DA3B07"/>
    <w:rsid w:val="00DA3B26"/>
    <w:rsid w:val="00DA3B31"/>
    <w:rsid w:val="00DA3B69"/>
    <w:rsid w:val="00DA3B90"/>
    <w:rsid w:val="00DA3C7D"/>
    <w:rsid w:val="00DA3D2D"/>
    <w:rsid w:val="00DA3D41"/>
    <w:rsid w:val="00DA3E04"/>
    <w:rsid w:val="00DA3E49"/>
    <w:rsid w:val="00DA3EED"/>
    <w:rsid w:val="00DA40FA"/>
    <w:rsid w:val="00DA4106"/>
    <w:rsid w:val="00DA41E4"/>
    <w:rsid w:val="00DA437C"/>
    <w:rsid w:val="00DA4388"/>
    <w:rsid w:val="00DA4490"/>
    <w:rsid w:val="00DA453D"/>
    <w:rsid w:val="00DA45E3"/>
    <w:rsid w:val="00DA4831"/>
    <w:rsid w:val="00DA487A"/>
    <w:rsid w:val="00DA48C5"/>
    <w:rsid w:val="00DA4930"/>
    <w:rsid w:val="00DA4A4A"/>
    <w:rsid w:val="00DA4B7E"/>
    <w:rsid w:val="00DA4B89"/>
    <w:rsid w:val="00DA4BCB"/>
    <w:rsid w:val="00DA4C1E"/>
    <w:rsid w:val="00DA4D53"/>
    <w:rsid w:val="00DA4D67"/>
    <w:rsid w:val="00DA4D9B"/>
    <w:rsid w:val="00DA50F1"/>
    <w:rsid w:val="00DA50FE"/>
    <w:rsid w:val="00DA5109"/>
    <w:rsid w:val="00DA517D"/>
    <w:rsid w:val="00DA51BC"/>
    <w:rsid w:val="00DA5296"/>
    <w:rsid w:val="00DA5445"/>
    <w:rsid w:val="00DA5456"/>
    <w:rsid w:val="00DA554B"/>
    <w:rsid w:val="00DA567E"/>
    <w:rsid w:val="00DA5702"/>
    <w:rsid w:val="00DA577F"/>
    <w:rsid w:val="00DA57CA"/>
    <w:rsid w:val="00DA57EC"/>
    <w:rsid w:val="00DA58E9"/>
    <w:rsid w:val="00DA5919"/>
    <w:rsid w:val="00DA595B"/>
    <w:rsid w:val="00DA5975"/>
    <w:rsid w:val="00DA5983"/>
    <w:rsid w:val="00DA59DD"/>
    <w:rsid w:val="00DA59E9"/>
    <w:rsid w:val="00DA5A4C"/>
    <w:rsid w:val="00DA5AEA"/>
    <w:rsid w:val="00DA5D1E"/>
    <w:rsid w:val="00DA5E38"/>
    <w:rsid w:val="00DA5F23"/>
    <w:rsid w:val="00DA5F28"/>
    <w:rsid w:val="00DA5F38"/>
    <w:rsid w:val="00DA5F7F"/>
    <w:rsid w:val="00DA5FA8"/>
    <w:rsid w:val="00DA5FB5"/>
    <w:rsid w:val="00DA5FCE"/>
    <w:rsid w:val="00DA5FE2"/>
    <w:rsid w:val="00DA62B0"/>
    <w:rsid w:val="00DA632C"/>
    <w:rsid w:val="00DA6458"/>
    <w:rsid w:val="00DA64E6"/>
    <w:rsid w:val="00DA65AC"/>
    <w:rsid w:val="00DA66F0"/>
    <w:rsid w:val="00DA6920"/>
    <w:rsid w:val="00DA69A9"/>
    <w:rsid w:val="00DA6A6B"/>
    <w:rsid w:val="00DA6BF1"/>
    <w:rsid w:val="00DA6CA9"/>
    <w:rsid w:val="00DA6F2C"/>
    <w:rsid w:val="00DA708E"/>
    <w:rsid w:val="00DA70AC"/>
    <w:rsid w:val="00DA724F"/>
    <w:rsid w:val="00DA7419"/>
    <w:rsid w:val="00DA749E"/>
    <w:rsid w:val="00DA75DE"/>
    <w:rsid w:val="00DA75EE"/>
    <w:rsid w:val="00DA75F5"/>
    <w:rsid w:val="00DA7743"/>
    <w:rsid w:val="00DA775B"/>
    <w:rsid w:val="00DA77A9"/>
    <w:rsid w:val="00DA77B7"/>
    <w:rsid w:val="00DA7899"/>
    <w:rsid w:val="00DA7A44"/>
    <w:rsid w:val="00DA7A63"/>
    <w:rsid w:val="00DA7B63"/>
    <w:rsid w:val="00DA7C67"/>
    <w:rsid w:val="00DA7D13"/>
    <w:rsid w:val="00DA7EBD"/>
    <w:rsid w:val="00DA7EBE"/>
    <w:rsid w:val="00DA7EDF"/>
    <w:rsid w:val="00DB0032"/>
    <w:rsid w:val="00DB0051"/>
    <w:rsid w:val="00DB00F0"/>
    <w:rsid w:val="00DB0208"/>
    <w:rsid w:val="00DB023B"/>
    <w:rsid w:val="00DB02CC"/>
    <w:rsid w:val="00DB032A"/>
    <w:rsid w:val="00DB03A2"/>
    <w:rsid w:val="00DB03D5"/>
    <w:rsid w:val="00DB0411"/>
    <w:rsid w:val="00DB0522"/>
    <w:rsid w:val="00DB05D0"/>
    <w:rsid w:val="00DB05E1"/>
    <w:rsid w:val="00DB05E4"/>
    <w:rsid w:val="00DB0667"/>
    <w:rsid w:val="00DB06D4"/>
    <w:rsid w:val="00DB06D8"/>
    <w:rsid w:val="00DB0738"/>
    <w:rsid w:val="00DB084A"/>
    <w:rsid w:val="00DB0983"/>
    <w:rsid w:val="00DB0997"/>
    <w:rsid w:val="00DB0AE0"/>
    <w:rsid w:val="00DB0B2D"/>
    <w:rsid w:val="00DB0C60"/>
    <w:rsid w:val="00DB0CBF"/>
    <w:rsid w:val="00DB0CD3"/>
    <w:rsid w:val="00DB0DDF"/>
    <w:rsid w:val="00DB111A"/>
    <w:rsid w:val="00DB1257"/>
    <w:rsid w:val="00DB12EF"/>
    <w:rsid w:val="00DB1330"/>
    <w:rsid w:val="00DB1341"/>
    <w:rsid w:val="00DB1376"/>
    <w:rsid w:val="00DB140C"/>
    <w:rsid w:val="00DB14C5"/>
    <w:rsid w:val="00DB14FA"/>
    <w:rsid w:val="00DB1540"/>
    <w:rsid w:val="00DB1584"/>
    <w:rsid w:val="00DB15BE"/>
    <w:rsid w:val="00DB15DE"/>
    <w:rsid w:val="00DB1691"/>
    <w:rsid w:val="00DB1824"/>
    <w:rsid w:val="00DB18B9"/>
    <w:rsid w:val="00DB18C1"/>
    <w:rsid w:val="00DB19E0"/>
    <w:rsid w:val="00DB19F5"/>
    <w:rsid w:val="00DB1AFE"/>
    <w:rsid w:val="00DB1BC3"/>
    <w:rsid w:val="00DB1BD0"/>
    <w:rsid w:val="00DB1CF0"/>
    <w:rsid w:val="00DB1D2F"/>
    <w:rsid w:val="00DB1E8E"/>
    <w:rsid w:val="00DB1EB9"/>
    <w:rsid w:val="00DB1EEC"/>
    <w:rsid w:val="00DB2007"/>
    <w:rsid w:val="00DB20E4"/>
    <w:rsid w:val="00DB213F"/>
    <w:rsid w:val="00DB2195"/>
    <w:rsid w:val="00DB233B"/>
    <w:rsid w:val="00DB24C3"/>
    <w:rsid w:val="00DB2515"/>
    <w:rsid w:val="00DB2554"/>
    <w:rsid w:val="00DB2627"/>
    <w:rsid w:val="00DB263D"/>
    <w:rsid w:val="00DB2647"/>
    <w:rsid w:val="00DB265D"/>
    <w:rsid w:val="00DB2702"/>
    <w:rsid w:val="00DB28B7"/>
    <w:rsid w:val="00DB28F8"/>
    <w:rsid w:val="00DB2AC9"/>
    <w:rsid w:val="00DB2AD5"/>
    <w:rsid w:val="00DB2BED"/>
    <w:rsid w:val="00DB2BF7"/>
    <w:rsid w:val="00DB2C21"/>
    <w:rsid w:val="00DB2D2F"/>
    <w:rsid w:val="00DB2D56"/>
    <w:rsid w:val="00DB2D99"/>
    <w:rsid w:val="00DB2DF1"/>
    <w:rsid w:val="00DB3017"/>
    <w:rsid w:val="00DB3093"/>
    <w:rsid w:val="00DB3173"/>
    <w:rsid w:val="00DB31EF"/>
    <w:rsid w:val="00DB3216"/>
    <w:rsid w:val="00DB32D4"/>
    <w:rsid w:val="00DB32E6"/>
    <w:rsid w:val="00DB32FD"/>
    <w:rsid w:val="00DB333F"/>
    <w:rsid w:val="00DB352E"/>
    <w:rsid w:val="00DB3537"/>
    <w:rsid w:val="00DB3595"/>
    <w:rsid w:val="00DB35E2"/>
    <w:rsid w:val="00DB3739"/>
    <w:rsid w:val="00DB3779"/>
    <w:rsid w:val="00DB3AEF"/>
    <w:rsid w:val="00DB3C3C"/>
    <w:rsid w:val="00DB3C4F"/>
    <w:rsid w:val="00DB3CD2"/>
    <w:rsid w:val="00DB3F34"/>
    <w:rsid w:val="00DB4041"/>
    <w:rsid w:val="00DB40B7"/>
    <w:rsid w:val="00DB40F2"/>
    <w:rsid w:val="00DB4289"/>
    <w:rsid w:val="00DB438C"/>
    <w:rsid w:val="00DB4423"/>
    <w:rsid w:val="00DB443D"/>
    <w:rsid w:val="00DB44AD"/>
    <w:rsid w:val="00DB44C2"/>
    <w:rsid w:val="00DB4507"/>
    <w:rsid w:val="00DB4534"/>
    <w:rsid w:val="00DB45EE"/>
    <w:rsid w:val="00DB4760"/>
    <w:rsid w:val="00DB488A"/>
    <w:rsid w:val="00DB48DB"/>
    <w:rsid w:val="00DB4922"/>
    <w:rsid w:val="00DB4934"/>
    <w:rsid w:val="00DB496C"/>
    <w:rsid w:val="00DB4A0F"/>
    <w:rsid w:val="00DB4AE0"/>
    <w:rsid w:val="00DB4BD8"/>
    <w:rsid w:val="00DB4CE7"/>
    <w:rsid w:val="00DB4D34"/>
    <w:rsid w:val="00DB4FCD"/>
    <w:rsid w:val="00DB50AA"/>
    <w:rsid w:val="00DB528D"/>
    <w:rsid w:val="00DB53F0"/>
    <w:rsid w:val="00DB549E"/>
    <w:rsid w:val="00DB54EE"/>
    <w:rsid w:val="00DB55FB"/>
    <w:rsid w:val="00DB5751"/>
    <w:rsid w:val="00DB5890"/>
    <w:rsid w:val="00DB5936"/>
    <w:rsid w:val="00DB59F0"/>
    <w:rsid w:val="00DB5AA6"/>
    <w:rsid w:val="00DB5B54"/>
    <w:rsid w:val="00DB5BB2"/>
    <w:rsid w:val="00DB5D23"/>
    <w:rsid w:val="00DB5DE9"/>
    <w:rsid w:val="00DB5E70"/>
    <w:rsid w:val="00DB5EBB"/>
    <w:rsid w:val="00DB5EC6"/>
    <w:rsid w:val="00DB5EFA"/>
    <w:rsid w:val="00DB5F14"/>
    <w:rsid w:val="00DB60AF"/>
    <w:rsid w:val="00DB61F6"/>
    <w:rsid w:val="00DB62D8"/>
    <w:rsid w:val="00DB62DD"/>
    <w:rsid w:val="00DB6394"/>
    <w:rsid w:val="00DB6426"/>
    <w:rsid w:val="00DB65AB"/>
    <w:rsid w:val="00DB65C9"/>
    <w:rsid w:val="00DB65CC"/>
    <w:rsid w:val="00DB66DC"/>
    <w:rsid w:val="00DB66F2"/>
    <w:rsid w:val="00DB66F5"/>
    <w:rsid w:val="00DB6784"/>
    <w:rsid w:val="00DB6789"/>
    <w:rsid w:val="00DB68AE"/>
    <w:rsid w:val="00DB6984"/>
    <w:rsid w:val="00DB6A1E"/>
    <w:rsid w:val="00DB6B90"/>
    <w:rsid w:val="00DB6BF2"/>
    <w:rsid w:val="00DB6C75"/>
    <w:rsid w:val="00DB6C9E"/>
    <w:rsid w:val="00DB6DF3"/>
    <w:rsid w:val="00DB6E26"/>
    <w:rsid w:val="00DB6FA3"/>
    <w:rsid w:val="00DB70DB"/>
    <w:rsid w:val="00DB717B"/>
    <w:rsid w:val="00DB73B0"/>
    <w:rsid w:val="00DB755A"/>
    <w:rsid w:val="00DB7584"/>
    <w:rsid w:val="00DB75CF"/>
    <w:rsid w:val="00DB75EE"/>
    <w:rsid w:val="00DB7684"/>
    <w:rsid w:val="00DB76BC"/>
    <w:rsid w:val="00DB791A"/>
    <w:rsid w:val="00DB7AC6"/>
    <w:rsid w:val="00DB7AF8"/>
    <w:rsid w:val="00DB7B3D"/>
    <w:rsid w:val="00DB7B6E"/>
    <w:rsid w:val="00DB7BED"/>
    <w:rsid w:val="00DB7C49"/>
    <w:rsid w:val="00DB7CD3"/>
    <w:rsid w:val="00DB7E87"/>
    <w:rsid w:val="00DB7F7A"/>
    <w:rsid w:val="00DC01C8"/>
    <w:rsid w:val="00DC052F"/>
    <w:rsid w:val="00DC0552"/>
    <w:rsid w:val="00DC05BE"/>
    <w:rsid w:val="00DC0608"/>
    <w:rsid w:val="00DC06A7"/>
    <w:rsid w:val="00DC08C0"/>
    <w:rsid w:val="00DC0933"/>
    <w:rsid w:val="00DC098E"/>
    <w:rsid w:val="00DC0A9B"/>
    <w:rsid w:val="00DC0B5C"/>
    <w:rsid w:val="00DC0C57"/>
    <w:rsid w:val="00DC0C6B"/>
    <w:rsid w:val="00DC0D36"/>
    <w:rsid w:val="00DC0D3F"/>
    <w:rsid w:val="00DC0D46"/>
    <w:rsid w:val="00DC0DF2"/>
    <w:rsid w:val="00DC0E3D"/>
    <w:rsid w:val="00DC0ECC"/>
    <w:rsid w:val="00DC0F09"/>
    <w:rsid w:val="00DC0F26"/>
    <w:rsid w:val="00DC1113"/>
    <w:rsid w:val="00DC11B5"/>
    <w:rsid w:val="00DC11CA"/>
    <w:rsid w:val="00DC12F7"/>
    <w:rsid w:val="00DC155D"/>
    <w:rsid w:val="00DC156A"/>
    <w:rsid w:val="00DC1650"/>
    <w:rsid w:val="00DC1665"/>
    <w:rsid w:val="00DC1683"/>
    <w:rsid w:val="00DC182F"/>
    <w:rsid w:val="00DC193A"/>
    <w:rsid w:val="00DC198D"/>
    <w:rsid w:val="00DC1A92"/>
    <w:rsid w:val="00DC1B0B"/>
    <w:rsid w:val="00DC1BA6"/>
    <w:rsid w:val="00DC1BC7"/>
    <w:rsid w:val="00DC1CC9"/>
    <w:rsid w:val="00DC1CDE"/>
    <w:rsid w:val="00DC1DAC"/>
    <w:rsid w:val="00DC1F44"/>
    <w:rsid w:val="00DC1F61"/>
    <w:rsid w:val="00DC1FB1"/>
    <w:rsid w:val="00DC202E"/>
    <w:rsid w:val="00DC20EB"/>
    <w:rsid w:val="00DC2214"/>
    <w:rsid w:val="00DC2215"/>
    <w:rsid w:val="00DC25EC"/>
    <w:rsid w:val="00DC2622"/>
    <w:rsid w:val="00DC2857"/>
    <w:rsid w:val="00DC296B"/>
    <w:rsid w:val="00DC2C4C"/>
    <w:rsid w:val="00DC2C69"/>
    <w:rsid w:val="00DC2CD0"/>
    <w:rsid w:val="00DC2D1E"/>
    <w:rsid w:val="00DC2D42"/>
    <w:rsid w:val="00DC2EFC"/>
    <w:rsid w:val="00DC2F7C"/>
    <w:rsid w:val="00DC2F91"/>
    <w:rsid w:val="00DC2F9A"/>
    <w:rsid w:val="00DC307D"/>
    <w:rsid w:val="00DC31E7"/>
    <w:rsid w:val="00DC3289"/>
    <w:rsid w:val="00DC33FC"/>
    <w:rsid w:val="00DC356B"/>
    <w:rsid w:val="00DC3592"/>
    <w:rsid w:val="00DC3748"/>
    <w:rsid w:val="00DC3755"/>
    <w:rsid w:val="00DC37B6"/>
    <w:rsid w:val="00DC3814"/>
    <w:rsid w:val="00DC38F3"/>
    <w:rsid w:val="00DC3954"/>
    <w:rsid w:val="00DC399A"/>
    <w:rsid w:val="00DC3A08"/>
    <w:rsid w:val="00DC3ACE"/>
    <w:rsid w:val="00DC3B28"/>
    <w:rsid w:val="00DC3B82"/>
    <w:rsid w:val="00DC3E67"/>
    <w:rsid w:val="00DC3FA3"/>
    <w:rsid w:val="00DC4051"/>
    <w:rsid w:val="00DC4471"/>
    <w:rsid w:val="00DC44B7"/>
    <w:rsid w:val="00DC4569"/>
    <w:rsid w:val="00DC45A2"/>
    <w:rsid w:val="00DC45D2"/>
    <w:rsid w:val="00DC4620"/>
    <w:rsid w:val="00DC473A"/>
    <w:rsid w:val="00DC4747"/>
    <w:rsid w:val="00DC4764"/>
    <w:rsid w:val="00DC4780"/>
    <w:rsid w:val="00DC481D"/>
    <w:rsid w:val="00DC4A04"/>
    <w:rsid w:val="00DC4A41"/>
    <w:rsid w:val="00DC4B50"/>
    <w:rsid w:val="00DC4BBF"/>
    <w:rsid w:val="00DC4D06"/>
    <w:rsid w:val="00DC4DBD"/>
    <w:rsid w:val="00DC4E31"/>
    <w:rsid w:val="00DC4E34"/>
    <w:rsid w:val="00DC4E93"/>
    <w:rsid w:val="00DC4F5D"/>
    <w:rsid w:val="00DC4F60"/>
    <w:rsid w:val="00DC4FA9"/>
    <w:rsid w:val="00DC4FEA"/>
    <w:rsid w:val="00DC4FFD"/>
    <w:rsid w:val="00DC50DF"/>
    <w:rsid w:val="00DC535B"/>
    <w:rsid w:val="00DC53B6"/>
    <w:rsid w:val="00DC549C"/>
    <w:rsid w:val="00DC54F4"/>
    <w:rsid w:val="00DC564C"/>
    <w:rsid w:val="00DC5906"/>
    <w:rsid w:val="00DC599F"/>
    <w:rsid w:val="00DC5A8E"/>
    <w:rsid w:val="00DC5B16"/>
    <w:rsid w:val="00DC5C15"/>
    <w:rsid w:val="00DC5C71"/>
    <w:rsid w:val="00DC5C7C"/>
    <w:rsid w:val="00DC5C8E"/>
    <w:rsid w:val="00DC5DB7"/>
    <w:rsid w:val="00DC5EE5"/>
    <w:rsid w:val="00DC6273"/>
    <w:rsid w:val="00DC6323"/>
    <w:rsid w:val="00DC6381"/>
    <w:rsid w:val="00DC6473"/>
    <w:rsid w:val="00DC6539"/>
    <w:rsid w:val="00DC66C4"/>
    <w:rsid w:val="00DC6750"/>
    <w:rsid w:val="00DC67B3"/>
    <w:rsid w:val="00DC6810"/>
    <w:rsid w:val="00DC6813"/>
    <w:rsid w:val="00DC69C7"/>
    <w:rsid w:val="00DC6A06"/>
    <w:rsid w:val="00DC6AEE"/>
    <w:rsid w:val="00DC6B81"/>
    <w:rsid w:val="00DC6BBD"/>
    <w:rsid w:val="00DC6D32"/>
    <w:rsid w:val="00DC6F07"/>
    <w:rsid w:val="00DC6F9D"/>
    <w:rsid w:val="00DC6FBD"/>
    <w:rsid w:val="00DC6FEB"/>
    <w:rsid w:val="00DC7041"/>
    <w:rsid w:val="00DC71A0"/>
    <w:rsid w:val="00DC71BA"/>
    <w:rsid w:val="00DC729E"/>
    <w:rsid w:val="00DC7311"/>
    <w:rsid w:val="00DC73FC"/>
    <w:rsid w:val="00DC7453"/>
    <w:rsid w:val="00DC7568"/>
    <w:rsid w:val="00DC75F0"/>
    <w:rsid w:val="00DC7709"/>
    <w:rsid w:val="00DC77A3"/>
    <w:rsid w:val="00DC7815"/>
    <w:rsid w:val="00DC7A62"/>
    <w:rsid w:val="00DC7A77"/>
    <w:rsid w:val="00DC7AFC"/>
    <w:rsid w:val="00DC7B0E"/>
    <w:rsid w:val="00DC7B1C"/>
    <w:rsid w:val="00DC7B32"/>
    <w:rsid w:val="00DC7BF3"/>
    <w:rsid w:val="00DC7BF9"/>
    <w:rsid w:val="00DC7C95"/>
    <w:rsid w:val="00DC7CE0"/>
    <w:rsid w:val="00DC7DA4"/>
    <w:rsid w:val="00DC7E0F"/>
    <w:rsid w:val="00DC7ECB"/>
    <w:rsid w:val="00DC7EE3"/>
    <w:rsid w:val="00DC7F36"/>
    <w:rsid w:val="00DCF922"/>
    <w:rsid w:val="00DD01F4"/>
    <w:rsid w:val="00DD0282"/>
    <w:rsid w:val="00DD03DD"/>
    <w:rsid w:val="00DD03FC"/>
    <w:rsid w:val="00DD04B0"/>
    <w:rsid w:val="00DD0694"/>
    <w:rsid w:val="00DD06C2"/>
    <w:rsid w:val="00DD076D"/>
    <w:rsid w:val="00DD0784"/>
    <w:rsid w:val="00DD07AB"/>
    <w:rsid w:val="00DD087A"/>
    <w:rsid w:val="00DD0954"/>
    <w:rsid w:val="00DD09E3"/>
    <w:rsid w:val="00DD0A83"/>
    <w:rsid w:val="00DD0A93"/>
    <w:rsid w:val="00DD0B44"/>
    <w:rsid w:val="00DD0C24"/>
    <w:rsid w:val="00DD0C61"/>
    <w:rsid w:val="00DD0C6F"/>
    <w:rsid w:val="00DD0CBA"/>
    <w:rsid w:val="00DD0DA1"/>
    <w:rsid w:val="00DD0DDE"/>
    <w:rsid w:val="00DD0E65"/>
    <w:rsid w:val="00DD0E86"/>
    <w:rsid w:val="00DD0EB9"/>
    <w:rsid w:val="00DD1167"/>
    <w:rsid w:val="00DD1436"/>
    <w:rsid w:val="00DD14DA"/>
    <w:rsid w:val="00DD162D"/>
    <w:rsid w:val="00DD1A9D"/>
    <w:rsid w:val="00DD1C23"/>
    <w:rsid w:val="00DD1C5D"/>
    <w:rsid w:val="00DD1EA3"/>
    <w:rsid w:val="00DD1F74"/>
    <w:rsid w:val="00DD200F"/>
    <w:rsid w:val="00DD2196"/>
    <w:rsid w:val="00DD2471"/>
    <w:rsid w:val="00DD25F2"/>
    <w:rsid w:val="00DD260C"/>
    <w:rsid w:val="00DD2640"/>
    <w:rsid w:val="00DD265C"/>
    <w:rsid w:val="00DD2709"/>
    <w:rsid w:val="00DD2799"/>
    <w:rsid w:val="00DD2899"/>
    <w:rsid w:val="00DD28CC"/>
    <w:rsid w:val="00DD2928"/>
    <w:rsid w:val="00DD2A12"/>
    <w:rsid w:val="00DD2A16"/>
    <w:rsid w:val="00DD2C24"/>
    <w:rsid w:val="00DD2C75"/>
    <w:rsid w:val="00DD2CCD"/>
    <w:rsid w:val="00DD2D66"/>
    <w:rsid w:val="00DD2F78"/>
    <w:rsid w:val="00DD305C"/>
    <w:rsid w:val="00DD3094"/>
    <w:rsid w:val="00DD3109"/>
    <w:rsid w:val="00DD3132"/>
    <w:rsid w:val="00DD31BA"/>
    <w:rsid w:val="00DD31BC"/>
    <w:rsid w:val="00DD32DD"/>
    <w:rsid w:val="00DD361F"/>
    <w:rsid w:val="00DD3652"/>
    <w:rsid w:val="00DD3808"/>
    <w:rsid w:val="00DD395E"/>
    <w:rsid w:val="00DD3A5A"/>
    <w:rsid w:val="00DD3B0A"/>
    <w:rsid w:val="00DD3B7F"/>
    <w:rsid w:val="00DD3BD8"/>
    <w:rsid w:val="00DD3C5E"/>
    <w:rsid w:val="00DD3DCC"/>
    <w:rsid w:val="00DD3E9F"/>
    <w:rsid w:val="00DD4050"/>
    <w:rsid w:val="00DD4071"/>
    <w:rsid w:val="00DD41CE"/>
    <w:rsid w:val="00DD4245"/>
    <w:rsid w:val="00DD42F3"/>
    <w:rsid w:val="00DD4444"/>
    <w:rsid w:val="00DD44C7"/>
    <w:rsid w:val="00DD4613"/>
    <w:rsid w:val="00DD462F"/>
    <w:rsid w:val="00DD4636"/>
    <w:rsid w:val="00DD4662"/>
    <w:rsid w:val="00DD46B4"/>
    <w:rsid w:val="00DD46FC"/>
    <w:rsid w:val="00DD46FD"/>
    <w:rsid w:val="00DD4774"/>
    <w:rsid w:val="00DD4827"/>
    <w:rsid w:val="00DD48F3"/>
    <w:rsid w:val="00DD4B21"/>
    <w:rsid w:val="00DD4CC1"/>
    <w:rsid w:val="00DD4D17"/>
    <w:rsid w:val="00DD4E7A"/>
    <w:rsid w:val="00DD4F49"/>
    <w:rsid w:val="00DD50C0"/>
    <w:rsid w:val="00DD5129"/>
    <w:rsid w:val="00DD520A"/>
    <w:rsid w:val="00DD5264"/>
    <w:rsid w:val="00DD5298"/>
    <w:rsid w:val="00DD540C"/>
    <w:rsid w:val="00DD544E"/>
    <w:rsid w:val="00DD5507"/>
    <w:rsid w:val="00DD5607"/>
    <w:rsid w:val="00DD5892"/>
    <w:rsid w:val="00DD593B"/>
    <w:rsid w:val="00DD59D3"/>
    <w:rsid w:val="00DD5A84"/>
    <w:rsid w:val="00DD5AD2"/>
    <w:rsid w:val="00DD5CC4"/>
    <w:rsid w:val="00DD5CE5"/>
    <w:rsid w:val="00DD5D7B"/>
    <w:rsid w:val="00DD5E64"/>
    <w:rsid w:val="00DD5EB0"/>
    <w:rsid w:val="00DD5EDB"/>
    <w:rsid w:val="00DD5F00"/>
    <w:rsid w:val="00DD5F0B"/>
    <w:rsid w:val="00DD5FA1"/>
    <w:rsid w:val="00DD6027"/>
    <w:rsid w:val="00DD605E"/>
    <w:rsid w:val="00DD606B"/>
    <w:rsid w:val="00DD6104"/>
    <w:rsid w:val="00DD63E3"/>
    <w:rsid w:val="00DD64BF"/>
    <w:rsid w:val="00DD64C2"/>
    <w:rsid w:val="00DD6828"/>
    <w:rsid w:val="00DD68C5"/>
    <w:rsid w:val="00DD6ABA"/>
    <w:rsid w:val="00DD6C78"/>
    <w:rsid w:val="00DD6D97"/>
    <w:rsid w:val="00DD6E1A"/>
    <w:rsid w:val="00DD6EEA"/>
    <w:rsid w:val="00DD6F4A"/>
    <w:rsid w:val="00DD710B"/>
    <w:rsid w:val="00DD7152"/>
    <w:rsid w:val="00DD735B"/>
    <w:rsid w:val="00DD7379"/>
    <w:rsid w:val="00DD7415"/>
    <w:rsid w:val="00DD74CE"/>
    <w:rsid w:val="00DD7662"/>
    <w:rsid w:val="00DD773F"/>
    <w:rsid w:val="00DD77E9"/>
    <w:rsid w:val="00DD786B"/>
    <w:rsid w:val="00DD7AFC"/>
    <w:rsid w:val="00DD7B66"/>
    <w:rsid w:val="00DD7C37"/>
    <w:rsid w:val="00DD7C89"/>
    <w:rsid w:val="00DD7CEB"/>
    <w:rsid w:val="00DD7DDC"/>
    <w:rsid w:val="00DD7E00"/>
    <w:rsid w:val="00DD7E05"/>
    <w:rsid w:val="00DD7F04"/>
    <w:rsid w:val="00DD7F65"/>
    <w:rsid w:val="00DE003B"/>
    <w:rsid w:val="00DE008A"/>
    <w:rsid w:val="00DE00DD"/>
    <w:rsid w:val="00DE0175"/>
    <w:rsid w:val="00DE019E"/>
    <w:rsid w:val="00DE01DF"/>
    <w:rsid w:val="00DE029A"/>
    <w:rsid w:val="00DE0465"/>
    <w:rsid w:val="00DE0633"/>
    <w:rsid w:val="00DE06EE"/>
    <w:rsid w:val="00DE0868"/>
    <w:rsid w:val="00DE08E0"/>
    <w:rsid w:val="00DE097E"/>
    <w:rsid w:val="00DE09AC"/>
    <w:rsid w:val="00DE0B73"/>
    <w:rsid w:val="00DE0CE1"/>
    <w:rsid w:val="00DE0D50"/>
    <w:rsid w:val="00DE0D59"/>
    <w:rsid w:val="00DE0DA6"/>
    <w:rsid w:val="00DE0E9A"/>
    <w:rsid w:val="00DE0F10"/>
    <w:rsid w:val="00DE0F4A"/>
    <w:rsid w:val="00DE0F55"/>
    <w:rsid w:val="00DE0FAC"/>
    <w:rsid w:val="00DE0FBD"/>
    <w:rsid w:val="00DE1044"/>
    <w:rsid w:val="00DE1085"/>
    <w:rsid w:val="00DE118A"/>
    <w:rsid w:val="00DE1227"/>
    <w:rsid w:val="00DE1241"/>
    <w:rsid w:val="00DE138F"/>
    <w:rsid w:val="00DE1541"/>
    <w:rsid w:val="00DE158F"/>
    <w:rsid w:val="00DE15BA"/>
    <w:rsid w:val="00DE16C1"/>
    <w:rsid w:val="00DE1769"/>
    <w:rsid w:val="00DE19E2"/>
    <w:rsid w:val="00DE1B78"/>
    <w:rsid w:val="00DE1C3F"/>
    <w:rsid w:val="00DE1CC7"/>
    <w:rsid w:val="00DE1D41"/>
    <w:rsid w:val="00DE1DB7"/>
    <w:rsid w:val="00DE1DFC"/>
    <w:rsid w:val="00DE1FCF"/>
    <w:rsid w:val="00DE203D"/>
    <w:rsid w:val="00DE20AF"/>
    <w:rsid w:val="00DE20F8"/>
    <w:rsid w:val="00DE21F5"/>
    <w:rsid w:val="00DE248C"/>
    <w:rsid w:val="00DE27B3"/>
    <w:rsid w:val="00DE288E"/>
    <w:rsid w:val="00DE28BF"/>
    <w:rsid w:val="00DE2917"/>
    <w:rsid w:val="00DE2926"/>
    <w:rsid w:val="00DE2931"/>
    <w:rsid w:val="00DE2A42"/>
    <w:rsid w:val="00DE2B47"/>
    <w:rsid w:val="00DE2C17"/>
    <w:rsid w:val="00DE2C5A"/>
    <w:rsid w:val="00DE2C6D"/>
    <w:rsid w:val="00DE2CA0"/>
    <w:rsid w:val="00DE2CD5"/>
    <w:rsid w:val="00DE2D06"/>
    <w:rsid w:val="00DE2D4A"/>
    <w:rsid w:val="00DE2D52"/>
    <w:rsid w:val="00DE2DC9"/>
    <w:rsid w:val="00DE2EE4"/>
    <w:rsid w:val="00DE2EFB"/>
    <w:rsid w:val="00DE2F07"/>
    <w:rsid w:val="00DE2F7B"/>
    <w:rsid w:val="00DE2FC5"/>
    <w:rsid w:val="00DE2FFE"/>
    <w:rsid w:val="00DE305B"/>
    <w:rsid w:val="00DE3171"/>
    <w:rsid w:val="00DE3321"/>
    <w:rsid w:val="00DE3492"/>
    <w:rsid w:val="00DE364D"/>
    <w:rsid w:val="00DE3684"/>
    <w:rsid w:val="00DE369A"/>
    <w:rsid w:val="00DE37E9"/>
    <w:rsid w:val="00DE3C04"/>
    <w:rsid w:val="00DE3C1E"/>
    <w:rsid w:val="00DE3C2F"/>
    <w:rsid w:val="00DE3CF6"/>
    <w:rsid w:val="00DE3D1E"/>
    <w:rsid w:val="00DE3D78"/>
    <w:rsid w:val="00DE3DB7"/>
    <w:rsid w:val="00DE3E8D"/>
    <w:rsid w:val="00DE3EF5"/>
    <w:rsid w:val="00DE3F1A"/>
    <w:rsid w:val="00DE3FB7"/>
    <w:rsid w:val="00DE40F5"/>
    <w:rsid w:val="00DE40FD"/>
    <w:rsid w:val="00DE41B1"/>
    <w:rsid w:val="00DE4217"/>
    <w:rsid w:val="00DE43AA"/>
    <w:rsid w:val="00DE4402"/>
    <w:rsid w:val="00DE446F"/>
    <w:rsid w:val="00DE448F"/>
    <w:rsid w:val="00DE44BA"/>
    <w:rsid w:val="00DE44EF"/>
    <w:rsid w:val="00DE464F"/>
    <w:rsid w:val="00DE4670"/>
    <w:rsid w:val="00DE474C"/>
    <w:rsid w:val="00DE4754"/>
    <w:rsid w:val="00DE4BA1"/>
    <w:rsid w:val="00DE4C64"/>
    <w:rsid w:val="00DE4C65"/>
    <w:rsid w:val="00DE4F04"/>
    <w:rsid w:val="00DE4FE2"/>
    <w:rsid w:val="00DE500C"/>
    <w:rsid w:val="00DE5096"/>
    <w:rsid w:val="00DE50B5"/>
    <w:rsid w:val="00DE51A0"/>
    <w:rsid w:val="00DE5524"/>
    <w:rsid w:val="00DE552E"/>
    <w:rsid w:val="00DE561C"/>
    <w:rsid w:val="00DE5682"/>
    <w:rsid w:val="00DE5761"/>
    <w:rsid w:val="00DE58CE"/>
    <w:rsid w:val="00DE5923"/>
    <w:rsid w:val="00DE594F"/>
    <w:rsid w:val="00DE5A19"/>
    <w:rsid w:val="00DE5B0F"/>
    <w:rsid w:val="00DE5B6E"/>
    <w:rsid w:val="00DE5D51"/>
    <w:rsid w:val="00DE5DF8"/>
    <w:rsid w:val="00DE5E45"/>
    <w:rsid w:val="00DE5FC9"/>
    <w:rsid w:val="00DE6147"/>
    <w:rsid w:val="00DE61B1"/>
    <w:rsid w:val="00DE61BC"/>
    <w:rsid w:val="00DE62F9"/>
    <w:rsid w:val="00DE6342"/>
    <w:rsid w:val="00DE634A"/>
    <w:rsid w:val="00DE64AD"/>
    <w:rsid w:val="00DE6596"/>
    <w:rsid w:val="00DE65E3"/>
    <w:rsid w:val="00DE67E5"/>
    <w:rsid w:val="00DE686E"/>
    <w:rsid w:val="00DE688B"/>
    <w:rsid w:val="00DE691D"/>
    <w:rsid w:val="00DE6B8A"/>
    <w:rsid w:val="00DE6DEB"/>
    <w:rsid w:val="00DE726D"/>
    <w:rsid w:val="00DE7288"/>
    <w:rsid w:val="00DE72A3"/>
    <w:rsid w:val="00DE7382"/>
    <w:rsid w:val="00DE750E"/>
    <w:rsid w:val="00DE7744"/>
    <w:rsid w:val="00DE77DF"/>
    <w:rsid w:val="00DE7985"/>
    <w:rsid w:val="00DE7A98"/>
    <w:rsid w:val="00DE7B4B"/>
    <w:rsid w:val="00DE7C1A"/>
    <w:rsid w:val="00DE7D5E"/>
    <w:rsid w:val="00DE7E60"/>
    <w:rsid w:val="00DE7EE1"/>
    <w:rsid w:val="00DE7F05"/>
    <w:rsid w:val="00DF00D2"/>
    <w:rsid w:val="00DF0147"/>
    <w:rsid w:val="00DF02BA"/>
    <w:rsid w:val="00DF02BF"/>
    <w:rsid w:val="00DF0305"/>
    <w:rsid w:val="00DF0483"/>
    <w:rsid w:val="00DF048B"/>
    <w:rsid w:val="00DF04BB"/>
    <w:rsid w:val="00DF0631"/>
    <w:rsid w:val="00DF068B"/>
    <w:rsid w:val="00DF0715"/>
    <w:rsid w:val="00DF0816"/>
    <w:rsid w:val="00DF08B4"/>
    <w:rsid w:val="00DF0B9C"/>
    <w:rsid w:val="00DF0BC9"/>
    <w:rsid w:val="00DF0C44"/>
    <w:rsid w:val="00DF0D8D"/>
    <w:rsid w:val="00DF0DBA"/>
    <w:rsid w:val="00DF0DC7"/>
    <w:rsid w:val="00DF0E31"/>
    <w:rsid w:val="00DF0EC9"/>
    <w:rsid w:val="00DF0EF3"/>
    <w:rsid w:val="00DF0F1B"/>
    <w:rsid w:val="00DF0F25"/>
    <w:rsid w:val="00DF1005"/>
    <w:rsid w:val="00DF1007"/>
    <w:rsid w:val="00DF10F7"/>
    <w:rsid w:val="00DF1154"/>
    <w:rsid w:val="00DF1186"/>
    <w:rsid w:val="00DF1219"/>
    <w:rsid w:val="00DF1227"/>
    <w:rsid w:val="00DF12B3"/>
    <w:rsid w:val="00DF12D3"/>
    <w:rsid w:val="00DF130E"/>
    <w:rsid w:val="00DF137F"/>
    <w:rsid w:val="00DF1399"/>
    <w:rsid w:val="00DF139C"/>
    <w:rsid w:val="00DF1487"/>
    <w:rsid w:val="00DF166C"/>
    <w:rsid w:val="00DF190E"/>
    <w:rsid w:val="00DF1959"/>
    <w:rsid w:val="00DF1986"/>
    <w:rsid w:val="00DF1989"/>
    <w:rsid w:val="00DF199B"/>
    <w:rsid w:val="00DF19C1"/>
    <w:rsid w:val="00DF1A5B"/>
    <w:rsid w:val="00DF1ADD"/>
    <w:rsid w:val="00DF1C0C"/>
    <w:rsid w:val="00DF1C26"/>
    <w:rsid w:val="00DF1C5C"/>
    <w:rsid w:val="00DF1DBA"/>
    <w:rsid w:val="00DF1DBC"/>
    <w:rsid w:val="00DF1E53"/>
    <w:rsid w:val="00DF1EED"/>
    <w:rsid w:val="00DF1FDC"/>
    <w:rsid w:val="00DF1FFF"/>
    <w:rsid w:val="00DF2116"/>
    <w:rsid w:val="00DF2190"/>
    <w:rsid w:val="00DF21F4"/>
    <w:rsid w:val="00DF2207"/>
    <w:rsid w:val="00DF2377"/>
    <w:rsid w:val="00DF2385"/>
    <w:rsid w:val="00DF2420"/>
    <w:rsid w:val="00DF2562"/>
    <w:rsid w:val="00DF25F5"/>
    <w:rsid w:val="00DF263D"/>
    <w:rsid w:val="00DF2722"/>
    <w:rsid w:val="00DF2758"/>
    <w:rsid w:val="00DF276D"/>
    <w:rsid w:val="00DF28A9"/>
    <w:rsid w:val="00DF28EC"/>
    <w:rsid w:val="00DF2A02"/>
    <w:rsid w:val="00DF2B63"/>
    <w:rsid w:val="00DF2D48"/>
    <w:rsid w:val="00DF2D8E"/>
    <w:rsid w:val="00DF2E37"/>
    <w:rsid w:val="00DF2E67"/>
    <w:rsid w:val="00DF2FFE"/>
    <w:rsid w:val="00DF3034"/>
    <w:rsid w:val="00DF3062"/>
    <w:rsid w:val="00DF31E2"/>
    <w:rsid w:val="00DF3295"/>
    <w:rsid w:val="00DF32D0"/>
    <w:rsid w:val="00DF333A"/>
    <w:rsid w:val="00DF3474"/>
    <w:rsid w:val="00DF3485"/>
    <w:rsid w:val="00DF3527"/>
    <w:rsid w:val="00DF3689"/>
    <w:rsid w:val="00DF376E"/>
    <w:rsid w:val="00DF37EC"/>
    <w:rsid w:val="00DF3831"/>
    <w:rsid w:val="00DF3912"/>
    <w:rsid w:val="00DF3929"/>
    <w:rsid w:val="00DF3A94"/>
    <w:rsid w:val="00DF3BD0"/>
    <w:rsid w:val="00DF3C1F"/>
    <w:rsid w:val="00DF3C9D"/>
    <w:rsid w:val="00DF3CCB"/>
    <w:rsid w:val="00DF3D0B"/>
    <w:rsid w:val="00DF3D34"/>
    <w:rsid w:val="00DF3F25"/>
    <w:rsid w:val="00DF3FDC"/>
    <w:rsid w:val="00DF40AA"/>
    <w:rsid w:val="00DF40B2"/>
    <w:rsid w:val="00DF40D0"/>
    <w:rsid w:val="00DF4136"/>
    <w:rsid w:val="00DF41BE"/>
    <w:rsid w:val="00DF434C"/>
    <w:rsid w:val="00DF4352"/>
    <w:rsid w:val="00DF43F0"/>
    <w:rsid w:val="00DF44B9"/>
    <w:rsid w:val="00DF454B"/>
    <w:rsid w:val="00DF45DE"/>
    <w:rsid w:val="00DF45E1"/>
    <w:rsid w:val="00DF4628"/>
    <w:rsid w:val="00DF46FE"/>
    <w:rsid w:val="00DF483E"/>
    <w:rsid w:val="00DF4934"/>
    <w:rsid w:val="00DF4977"/>
    <w:rsid w:val="00DF49F0"/>
    <w:rsid w:val="00DF4B7A"/>
    <w:rsid w:val="00DF4B99"/>
    <w:rsid w:val="00DF4C72"/>
    <w:rsid w:val="00DF4D18"/>
    <w:rsid w:val="00DF4DE8"/>
    <w:rsid w:val="00DF4F07"/>
    <w:rsid w:val="00DF4F29"/>
    <w:rsid w:val="00DF4F71"/>
    <w:rsid w:val="00DF50B0"/>
    <w:rsid w:val="00DF50DD"/>
    <w:rsid w:val="00DF512A"/>
    <w:rsid w:val="00DF513C"/>
    <w:rsid w:val="00DF51EF"/>
    <w:rsid w:val="00DF5395"/>
    <w:rsid w:val="00DF5453"/>
    <w:rsid w:val="00DF54E2"/>
    <w:rsid w:val="00DF54F7"/>
    <w:rsid w:val="00DF553E"/>
    <w:rsid w:val="00DF567D"/>
    <w:rsid w:val="00DF5693"/>
    <w:rsid w:val="00DF56F9"/>
    <w:rsid w:val="00DF57ED"/>
    <w:rsid w:val="00DF5A53"/>
    <w:rsid w:val="00DF5A5F"/>
    <w:rsid w:val="00DF5A88"/>
    <w:rsid w:val="00DF5B7C"/>
    <w:rsid w:val="00DF5BC2"/>
    <w:rsid w:val="00DF5CC3"/>
    <w:rsid w:val="00DF5CF7"/>
    <w:rsid w:val="00DF5D9C"/>
    <w:rsid w:val="00DF5E75"/>
    <w:rsid w:val="00DF5EC0"/>
    <w:rsid w:val="00DF5ED9"/>
    <w:rsid w:val="00DF608C"/>
    <w:rsid w:val="00DF6191"/>
    <w:rsid w:val="00DF61F2"/>
    <w:rsid w:val="00DF6528"/>
    <w:rsid w:val="00DF65EB"/>
    <w:rsid w:val="00DF660C"/>
    <w:rsid w:val="00DF6689"/>
    <w:rsid w:val="00DF66AD"/>
    <w:rsid w:val="00DF677B"/>
    <w:rsid w:val="00DF67CD"/>
    <w:rsid w:val="00DF690E"/>
    <w:rsid w:val="00DF69C2"/>
    <w:rsid w:val="00DF69C4"/>
    <w:rsid w:val="00DF69CB"/>
    <w:rsid w:val="00DF6C01"/>
    <w:rsid w:val="00DF6C8A"/>
    <w:rsid w:val="00DF6D5E"/>
    <w:rsid w:val="00DF6D8E"/>
    <w:rsid w:val="00DF6E16"/>
    <w:rsid w:val="00DF6F5B"/>
    <w:rsid w:val="00DF6FA4"/>
    <w:rsid w:val="00DF7060"/>
    <w:rsid w:val="00DF70C9"/>
    <w:rsid w:val="00DF71AD"/>
    <w:rsid w:val="00DF71C4"/>
    <w:rsid w:val="00DF745C"/>
    <w:rsid w:val="00DF75A6"/>
    <w:rsid w:val="00DF7600"/>
    <w:rsid w:val="00DF7723"/>
    <w:rsid w:val="00DF775D"/>
    <w:rsid w:val="00DF77BD"/>
    <w:rsid w:val="00DF799A"/>
    <w:rsid w:val="00DF7AE9"/>
    <w:rsid w:val="00DF7B2A"/>
    <w:rsid w:val="00DF7B3F"/>
    <w:rsid w:val="00DF7C85"/>
    <w:rsid w:val="00DF7C97"/>
    <w:rsid w:val="00DF7F7E"/>
    <w:rsid w:val="00E00013"/>
    <w:rsid w:val="00E00033"/>
    <w:rsid w:val="00E0025E"/>
    <w:rsid w:val="00E00286"/>
    <w:rsid w:val="00E0034C"/>
    <w:rsid w:val="00E00386"/>
    <w:rsid w:val="00E0039B"/>
    <w:rsid w:val="00E003DE"/>
    <w:rsid w:val="00E0042B"/>
    <w:rsid w:val="00E0046C"/>
    <w:rsid w:val="00E00729"/>
    <w:rsid w:val="00E00801"/>
    <w:rsid w:val="00E00A15"/>
    <w:rsid w:val="00E00BB4"/>
    <w:rsid w:val="00E00C16"/>
    <w:rsid w:val="00E00D19"/>
    <w:rsid w:val="00E00D8B"/>
    <w:rsid w:val="00E00E23"/>
    <w:rsid w:val="00E00F96"/>
    <w:rsid w:val="00E01077"/>
    <w:rsid w:val="00E0114A"/>
    <w:rsid w:val="00E01206"/>
    <w:rsid w:val="00E012EE"/>
    <w:rsid w:val="00E0134F"/>
    <w:rsid w:val="00E0140F"/>
    <w:rsid w:val="00E014F2"/>
    <w:rsid w:val="00E01506"/>
    <w:rsid w:val="00E0156D"/>
    <w:rsid w:val="00E0170C"/>
    <w:rsid w:val="00E01830"/>
    <w:rsid w:val="00E0184F"/>
    <w:rsid w:val="00E018DC"/>
    <w:rsid w:val="00E018E5"/>
    <w:rsid w:val="00E019CC"/>
    <w:rsid w:val="00E01A59"/>
    <w:rsid w:val="00E01B37"/>
    <w:rsid w:val="00E01B48"/>
    <w:rsid w:val="00E01BF2"/>
    <w:rsid w:val="00E01C65"/>
    <w:rsid w:val="00E01D1E"/>
    <w:rsid w:val="00E01E50"/>
    <w:rsid w:val="00E01E69"/>
    <w:rsid w:val="00E01E99"/>
    <w:rsid w:val="00E01F6B"/>
    <w:rsid w:val="00E01F8C"/>
    <w:rsid w:val="00E02097"/>
    <w:rsid w:val="00E0210A"/>
    <w:rsid w:val="00E02118"/>
    <w:rsid w:val="00E021F1"/>
    <w:rsid w:val="00E02207"/>
    <w:rsid w:val="00E0220C"/>
    <w:rsid w:val="00E0220D"/>
    <w:rsid w:val="00E0225D"/>
    <w:rsid w:val="00E02273"/>
    <w:rsid w:val="00E022B7"/>
    <w:rsid w:val="00E022EC"/>
    <w:rsid w:val="00E023E5"/>
    <w:rsid w:val="00E02421"/>
    <w:rsid w:val="00E024FE"/>
    <w:rsid w:val="00E026BA"/>
    <w:rsid w:val="00E0273D"/>
    <w:rsid w:val="00E02890"/>
    <w:rsid w:val="00E02BA8"/>
    <w:rsid w:val="00E02CA4"/>
    <w:rsid w:val="00E02D96"/>
    <w:rsid w:val="00E02E7C"/>
    <w:rsid w:val="00E02FB3"/>
    <w:rsid w:val="00E03022"/>
    <w:rsid w:val="00E030F4"/>
    <w:rsid w:val="00E03139"/>
    <w:rsid w:val="00E032AF"/>
    <w:rsid w:val="00E03330"/>
    <w:rsid w:val="00E03472"/>
    <w:rsid w:val="00E0365F"/>
    <w:rsid w:val="00E0368B"/>
    <w:rsid w:val="00E036CD"/>
    <w:rsid w:val="00E036E3"/>
    <w:rsid w:val="00E0387A"/>
    <w:rsid w:val="00E0389F"/>
    <w:rsid w:val="00E038BF"/>
    <w:rsid w:val="00E03954"/>
    <w:rsid w:val="00E03A7B"/>
    <w:rsid w:val="00E03A9F"/>
    <w:rsid w:val="00E03AA0"/>
    <w:rsid w:val="00E03C37"/>
    <w:rsid w:val="00E03C4F"/>
    <w:rsid w:val="00E03C86"/>
    <w:rsid w:val="00E03D80"/>
    <w:rsid w:val="00E03EB1"/>
    <w:rsid w:val="00E03F46"/>
    <w:rsid w:val="00E03F54"/>
    <w:rsid w:val="00E03F8A"/>
    <w:rsid w:val="00E04130"/>
    <w:rsid w:val="00E04184"/>
    <w:rsid w:val="00E04343"/>
    <w:rsid w:val="00E043B7"/>
    <w:rsid w:val="00E044C8"/>
    <w:rsid w:val="00E04749"/>
    <w:rsid w:val="00E047C5"/>
    <w:rsid w:val="00E047EC"/>
    <w:rsid w:val="00E049C5"/>
    <w:rsid w:val="00E04A9D"/>
    <w:rsid w:val="00E04AAF"/>
    <w:rsid w:val="00E04C20"/>
    <w:rsid w:val="00E04C91"/>
    <w:rsid w:val="00E04CEE"/>
    <w:rsid w:val="00E04D95"/>
    <w:rsid w:val="00E04DD4"/>
    <w:rsid w:val="00E04DE2"/>
    <w:rsid w:val="00E04DE7"/>
    <w:rsid w:val="00E04E34"/>
    <w:rsid w:val="00E04E92"/>
    <w:rsid w:val="00E04F15"/>
    <w:rsid w:val="00E04F4C"/>
    <w:rsid w:val="00E04F72"/>
    <w:rsid w:val="00E051CF"/>
    <w:rsid w:val="00E0520B"/>
    <w:rsid w:val="00E0527C"/>
    <w:rsid w:val="00E05295"/>
    <w:rsid w:val="00E052A4"/>
    <w:rsid w:val="00E054DB"/>
    <w:rsid w:val="00E05589"/>
    <w:rsid w:val="00E0572E"/>
    <w:rsid w:val="00E057C4"/>
    <w:rsid w:val="00E0582B"/>
    <w:rsid w:val="00E05971"/>
    <w:rsid w:val="00E05998"/>
    <w:rsid w:val="00E05A83"/>
    <w:rsid w:val="00E05B4F"/>
    <w:rsid w:val="00E05E7E"/>
    <w:rsid w:val="00E05F50"/>
    <w:rsid w:val="00E05F59"/>
    <w:rsid w:val="00E0621F"/>
    <w:rsid w:val="00E06289"/>
    <w:rsid w:val="00E0635C"/>
    <w:rsid w:val="00E0638A"/>
    <w:rsid w:val="00E064A1"/>
    <w:rsid w:val="00E065C4"/>
    <w:rsid w:val="00E06620"/>
    <w:rsid w:val="00E06745"/>
    <w:rsid w:val="00E06764"/>
    <w:rsid w:val="00E0679E"/>
    <w:rsid w:val="00E068A0"/>
    <w:rsid w:val="00E06A53"/>
    <w:rsid w:val="00E06A6C"/>
    <w:rsid w:val="00E06BF6"/>
    <w:rsid w:val="00E06D5F"/>
    <w:rsid w:val="00E06D6C"/>
    <w:rsid w:val="00E06ECB"/>
    <w:rsid w:val="00E06EEF"/>
    <w:rsid w:val="00E06F1E"/>
    <w:rsid w:val="00E06F9F"/>
    <w:rsid w:val="00E07272"/>
    <w:rsid w:val="00E0729C"/>
    <w:rsid w:val="00E072A5"/>
    <w:rsid w:val="00E073AF"/>
    <w:rsid w:val="00E074F2"/>
    <w:rsid w:val="00E074F3"/>
    <w:rsid w:val="00E07552"/>
    <w:rsid w:val="00E0775D"/>
    <w:rsid w:val="00E078DD"/>
    <w:rsid w:val="00E078EB"/>
    <w:rsid w:val="00E07AE0"/>
    <w:rsid w:val="00E07BE2"/>
    <w:rsid w:val="00E07C02"/>
    <w:rsid w:val="00E07F01"/>
    <w:rsid w:val="00E101CB"/>
    <w:rsid w:val="00E1021B"/>
    <w:rsid w:val="00E10321"/>
    <w:rsid w:val="00E10350"/>
    <w:rsid w:val="00E105D2"/>
    <w:rsid w:val="00E10620"/>
    <w:rsid w:val="00E106EE"/>
    <w:rsid w:val="00E10762"/>
    <w:rsid w:val="00E1082B"/>
    <w:rsid w:val="00E108E0"/>
    <w:rsid w:val="00E10C79"/>
    <w:rsid w:val="00E10C9B"/>
    <w:rsid w:val="00E10E24"/>
    <w:rsid w:val="00E10EE9"/>
    <w:rsid w:val="00E10F66"/>
    <w:rsid w:val="00E11042"/>
    <w:rsid w:val="00E11220"/>
    <w:rsid w:val="00E1164D"/>
    <w:rsid w:val="00E1172B"/>
    <w:rsid w:val="00E117B4"/>
    <w:rsid w:val="00E119A7"/>
    <w:rsid w:val="00E11A77"/>
    <w:rsid w:val="00E11BC2"/>
    <w:rsid w:val="00E11D03"/>
    <w:rsid w:val="00E11DF3"/>
    <w:rsid w:val="00E11E0A"/>
    <w:rsid w:val="00E11F38"/>
    <w:rsid w:val="00E11FDD"/>
    <w:rsid w:val="00E12042"/>
    <w:rsid w:val="00E12049"/>
    <w:rsid w:val="00E1208F"/>
    <w:rsid w:val="00E12296"/>
    <w:rsid w:val="00E123E4"/>
    <w:rsid w:val="00E123E8"/>
    <w:rsid w:val="00E12437"/>
    <w:rsid w:val="00E12489"/>
    <w:rsid w:val="00E1248E"/>
    <w:rsid w:val="00E12579"/>
    <w:rsid w:val="00E1263D"/>
    <w:rsid w:val="00E12784"/>
    <w:rsid w:val="00E1279E"/>
    <w:rsid w:val="00E127AA"/>
    <w:rsid w:val="00E12821"/>
    <w:rsid w:val="00E12875"/>
    <w:rsid w:val="00E128B2"/>
    <w:rsid w:val="00E12A41"/>
    <w:rsid w:val="00E12BCC"/>
    <w:rsid w:val="00E12BEF"/>
    <w:rsid w:val="00E12C02"/>
    <w:rsid w:val="00E12D6D"/>
    <w:rsid w:val="00E12DB0"/>
    <w:rsid w:val="00E12DDC"/>
    <w:rsid w:val="00E12E54"/>
    <w:rsid w:val="00E12E91"/>
    <w:rsid w:val="00E12F1F"/>
    <w:rsid w:val="00E12F26"/>
    <w:rsid w:val="00E12F2D"/>
    <w:rsid w:val="00E13175"/>
    <w:rsid w:val="00E132EE"/>
    <w:rsid w:val="00E133D2"/>
    <w:rsid w:val="00E1348D"/>
    <w:rsid w:val="00E134C0"/>
    <w:rsid w:val="00E134CA"/>
    <w:rsid w:val="00E134CC"/>
    <w:rsid w:val="00E13536"/>
    <w:rsid w:val="00E135C1"/>
    <w:rsid w:val="00E13646"/>
    <w:rsid w:val="00E13655"/>
    <w:rsid w:val="00E137D4"/>
    <w:rsid w:val="00E1385C"/>
    <w:rsid w:val="00E139D6"/>
    <w:rsid w:val="00E13A7B"/>
    <w:rsid w:val="00E13A8D"/>
    <w:rsid w:val="00E13B3C"/>
    <w:rsid w:val="00E13C72"/>
    <w:rsid w:val="00E13D72"/>
    <w:rsid w:val="00E13F53"/>
    <w:rsid w:val="00E13F78"/>
    <w:rsid w:val="00E14268"/>
    <w:rsid w:val="00E1430B"/>
    <w:rsid w:val="00E1437B"/>
    <w:rsid w:val="00E1437F"/>
    <w:rsid w:val="00E14525"/>
    <w:rsid w:val="00E14550"/>
    <w:rsid w:val="00E1461A"/>
    <w:rsid w:val="00E14759"/>
    <w:rsid w:val="00E14778"/>
    <w:rsid w:val="00E148AD"/>
    <w:rsid w:val="00E14954"/>
    <w:rsid w:val="00E14A7B"/>
    <w:rsid w:val="00E14B42"/>
    <w:rsid w:val="00E14DD1"/>
    <w:rsid w:val="00E14E81"/>
    <w:rsid w:val="00E14F22"/>
    <w:rsid w:val="00E14F31"/>
    <w:rsid w:val="00E14FA1"/>
    <w:rsid w:val="00E15003"/>
    <w:rsid w:val="00E15017"/>
    <w:rsid w:val="00E1502E"/>
    <w:rsid w:val="00E15032"/>
    <w:rsid w:val="00E15092"/>
    <w:rsid w:val="00E15132"/>
    <w:rsid w:val="00E1523E"/>
    <w:rsid w:val="00E152D1"/>
    <w:rsid w:val="00E153BA"/>
    <w:rsid w:val="00E153EF"/>
    <w:rsid w:val="00E15414"/>
    <w:rsid w:val="00E15468"/>
    <w:rsid w:val="00E15484"/>
    <w:rsid w:val="00E1548B"/>
    <w:rsid w:val="00E1554D"/>
    <w:rsid w:val="00E156DE"/>
    <w:rsid w:val="00E15874"/>
    <w:rsid w:val="00E1595D"/>
    <w:rsid w:val="00E15AFB"/>
    <w:rsid w:val="00E15B00"/>
    <w:rsid w:val="00E15B10"/>
    <w:rsid w:val="00E15B4E"/>
    <w:rsid w:val="00E15B60"/>
    <w:rsid w:val="00E15C3B"/>
    <w:rsid w:val="00E15C4E"/>
    <w:rsid w:val="00E15C5C"/>
    <w:rsid w:val="00E15CD8"/>
    <w:rsid w:val="00E15D15"/>
    <w:rsid w:val="00E15E0B"/>
    <w:rsid w:val="00E15E3D"/>
    <w:rsid w:val="00E1609C"/>
    <w:rsid w:val="00E16239"/>
    <w:rsid w:val="00E1626A"/>
    <w:rsid w:val="00E1627D"/>
    <w:rsid w:val="00E162D0"/>
    <w:rsid w:val="00E164A5"/>
    <w:rsid w:val="00E16537"/>
    <w:rsid w:val="00E16565"/>
    <w:rsid w:val="00E16614"/>
    <w:rsid w:val="00E16623"/>
    <w:rsid w:val="00E16648"/>
    <w:rsid w:val="00E16742"/>
    <w:rsid w:val="00E1679C"/>
    <w:rsid w:val="00E167EA"/>
    <w:rsid w:val="00E168AE"/>
    <w:rsid w:val="00E168AF"/>
    <w:rsid w:val="00E168EB"/>
    <w:rsid w:val="00E16B1B"/>
    <w:rsid w:val="00E16BB7"/>
    <w:rsid w:val="00E16C15"/>
    <w:rsid w:val="00E16D26"/>
    <w:rsid w:val="00E16D2A"/>
    <w:rsid w:val="00E16DE1"/>
    <w:rsid w:val="00E16E1F"/>
    <w:rsid w:val="00E16EAF"/>
    <w:rsid w:val="00E16EF0"/>
    <w:rsid w:val="00E16FDE"/>
    <w:rsid w:val="00E1703F"/>
    <w:rsid w:val="00E1704D"/>
    <w:rsid w:val="00E17058"/>
    <w:rsid w:val="00E170A6"/>
    <w:rsid w:val="00E170D3"/>
    <w:rsid w:val="00E17125"/>
    <w:rsid w:val="00E171AD"/>
    <w:rsid w:val="00E17355"/>
    <w:rsid w:val="00E1738C"/>
    <w:rsid w:val="00E173CB"/>
    <w:rsid w:val="00E175C2"/>
    <w:rsid w:val="00E175E2"/>
    <w:rsid w:val="00E175FD"/>
    <w:rsid w:val="00E17627"/>
    <w:rsid w:val="00E1788B"/>
    <w:rsid w:val="00E178C4"/>
    <w:rsid w:val="00E17973"/>
    <w:rsid w:val="00E17B30"/>
    <w:rsid w:val="00E17B5F"/>
    <w:rsid w:val="00E17BBA"/>
    <w:rsid w:val="00E17D02"/>
    <w:rsid w:val="00E17DF3"/>
    <w:rsid w:val="00E17E24"/>
    <w:rsid w:val="00E17F41"/>
    <w:rsid w:val="00E17F93"/>
    <w:rsid w:val="00E20001"/>
    <w:rsid w:val="00E20068"/>
    <w:rsid w:val="00E20155"/>
    <w:rsid w:val="00E20197"/>
    <w:rsid w:val="00E2031B"/>
    <w:rsid w:val="00E20392"/>
    <w:rsid w:val="00E203F5"/>
    <w:rsid w:val="00E204EF"/>
    <w:rsid w:val="00E20580"/>
    <w:rsid w:val="00E206AF"/>
    <w:rsid w:val="00E2079A"/>
    <w:rsid w:val="00E20866"/>
    <w:rsid w:val="00E20929"/>
    <w:rsid w:val="00E20979"/>
    <w:rsid w:val="00E20A9E"/>
    <w:rsid w:val="00E20B7A"/>
    <w:rsid w:val="00E20BEE"/>
    <w:rsid w:val="00E20D09"/>
    <w:rsid w:val="00E20DDC"/>
    <w:rsid w:val="00E20EAE"/>
    <w:rsid w:val="00E20F42"/>
    <w:rsid w:val="00E20F49"/>
    <w:rsid w:val="00E21148"/>
    <w:rsid w:val="00E2115D"/>
    <w:rsid w:val="00E211BD"/>
    <w:rsid w:val="00E212B6"/>
    <w:rsid w:val="00E213B1"/>
    <w:rsid w:val="00E21424"/>
    <w:rsid w:val="00E21435"/>
    <w:rsid w:val="00E214F5"/>
    <w:rsid w:val="00E21578"/>
    <w:rsid w:val="00E215A8"/>
    <w:rsid w:val="00E215B9"/>
    <w:rsid w:val="00E21635"/>
    <w:rsid w:val="00E216B4"/>
    <w:rsid w:val="00E217DD"/>
    <w:rsid w:val="00E21828"/>
    <w:rsid w:val="00E218FB"/>
    <w:rsid w:val="00E2199C"/>
    <w:rsid w:val="00E21A28"/>
    <w:rsid w:val="00E21B9F"/>
    <w:rsid w:val="00E21CDA"/>
    <w:rsid w:val="00E21D10"/>
    <w:rsid w:val="00E21E9D"/>
    <w:rsid w:val="00E21F8B"/>
    <w:rsid w:val="00E220E6"/>
    <w:rsid w:val="00E22111"/>
    <w:rsid w:val="00E22197"/>
    <w:rsid w:val="00E2219F"/>
    <w:rsid w:val="00E221E5"/>
    <w:rsid w:val="00E22256"/>
    <w:rsid w:val="00E2227D"/>
    <w:rsid w:val="00E22288"/>
    <w:rsid w:val="00E222A8"/>
    <w:rsid w:val="00E222DB"/>
    <w:rsid w:val="00E2233B"/>
    <w:rsid w:val="00E223EF"/>
    <w:rsid w:val="00E22570"/>
    <w:rsid w:val="00E22675"/>
    <w:rsid w:val="00E227D0"/>
    <w:rsid w:val="00E228CF"/>
    <w:rsid w:val="00E22972"/>
    <w:rsid w:val="00E229B2"/>
    <w:rsid w:val="00E22B11"/>
    <w:rsid w:val="00E22B9F"/>
    <w:rsid w:val="00E22BEA"/>
    <w:rsid w:val="00E22C69"/>
    <w:rsid w:val="00E22C70"/>
    <w:rsid w:val="00E22CA3"/>
    <w:rsid w:val="00E22DAC"/>
    <w:rsid w:val="00E22DE1"/>
    <w:rsid w:val="00E22E36"/>
    <w:rsid w:val="00E2304B"/>
    <w:rsid w:val="00E230A0"/>
    <w:rsid w:val="00E230A9"/>
    <w:rsid w:val="00E23181"/>
    <w:rsid w:val="00E2322C"/>
    <w:rsid w:val="00E232D5"/>
    <w:rsid w:val="00E232DF"/>
    <w:rsid w:val="00E233EF"/>
    <w:rsid w:val="00E23403"/>
    <w:rsid w:val="00E2344F"/>
    <w:rsid w:val="00E23579"/>
    <w:rsid w:val="00E235DF"/>
    <w:rsid w:val="00E23781"/>
    <w:rsid w:val="00E237EF"/>
    <w:rsid w:val="00E238C7"/>
    <w:rsid w:val="00E2394E"/>
    <w:rsid w:val="00E2395D"/>
    <w:rsid w:val="00E239F9"/>
    <w:rsid w:val="00E23A01"/>
    <w:rsid w:val="00E23AA3"/>
    <w:rsid w:val="00E23BA3"/>
    <w:rsid w:val="00E23C5B"/>
    <w:rsid w:val="00E23CAC"/>
    <w:rsid w:val="00E23CC2"/>
    <w:rsid w:val="00E23D88"/>
    <w:rsid w:val="00E23D95"/>
    <w:rsid w:val="00E23E04"/>
    <w:rsid w:val="00E23F5A"/>
    <w:rsid w:val="00E23F63"/>
    <w:rsid w:val="00E240D5"/>
    <w:rsid w:val="00E240E0"/>
    <w:rsid w:val="00E24120"/>
    <w:rsid w:val="00E24245"/>
    <w:rsid w:val="00E2432A"/>
    <w:rsid w:val="00E24386"/>
    <w:rsid w:val="00E243F5"/>
    <w:rsid w:val="00E2445E"/>
    <w:rsid w:val="00E245C2"/>
    <w:rsid w:val="00E249EE"/>
    <w:rsid w:val="00E24A6D"/>
    <w:rsid w:val="00E24B4A"/>
    <w:rsid w:val="00E24C03"/>
    <w:rsid w:val="00E24E6A"/>
    <w:rsid w:val="00E24E84"/>
    <w:rsid w:val="00E24E90"/>
    <w:rsid w:val="00E25033"/>
    <w:rsid w:val="00E25156"/>
    <w:rsid w:val="00E251D2"/>
    <w:rsid w:val="00E25213"/>
    <w:rsid w:val="00E252F4"/>
    <w:rsid w:val="00E25336"/>
    <w:rsid w:val="00E254CD"/>
    <w:rsid w:val="00E25784"/>
    <w:rsid w:val="00E2594D"/>
    <w:rsid w:val="00E25995"/>
    <w:rsid w:val="00E2599C"/>
    <w:rsid w:val="00E25B0F"/>
    <w:rsid w:val="00E25B35"/>
    <w:rsid w:val="00E25C37"/>
    <w:rsid w:val="00E25D1F"/>
    <w:rsid w:val="00E25D20"/>
    <w:rsid w:val="00E25D27"/>
    <w:rsid w:val="00E25D4F"/>
    <w:rsid w:val="00E25E3D"/>
    <w:rsid w:val="00E25EF1"/>
    <w:rsid w:val="00E26050"/>
    <w:rsid w:val="00E2605A"/>
    <w:rsid w:val="00E2606E"/>
    <w:rsid w:val="00E260CD"/>
    <w:rsid w:val="00E2623C"/>
    <w:rsid w:val="00E26269"/>
    <w:rsid w:val="00E2635E"/>
    <w:rsid w:val="00E263AA"/>
    <w:rsid w:val="00E264CE"/>
    <w:rsid w:val="00E26590"/>
    <w:rsid w:val="00E26629"/>
    <w:rsid w:val="00E266A7"/>
    <w:rsid w:val="00E268A1"/>
    <w:rsid w:val="00E26B27"/>
    <w:rsid w:val="00E26BA2"/>
    <w:rsid w:val="00E26BA4"/>
    <w:rsid w:val="00E26BC7"/>
    <w:rsid w:val="00E26D7D"/>
    <w:rsid w:val="00E26F66"/>
    <w:rsid w:val="00E26F80"/>
    <w:rsid w:val="00E27184"/>
    <w:rsid w:val="00E27203"/>
    <w:rsid w:val="00E27292"/>
    <w:rsid w:val="00E27389"/>
    <w:rsid w:val="00E2746F"/>
    <w:rsid w:val="00E2747F"/>
    <w:rsid w:val="00E27523"/>
    <w:rsid w:val="00E27598"/>
    <w:rsid w:val="00E2769F"/>
    <w:rsid w:val="00E2780F"/>
    <w:rsid w:val="00E279E8"/>
    <w:rsid w:val="00E27A74"/>
    <w:rsid w:val="00E27A90"/>
    <w:rsid w:val="00E27B74"/>
    <w:rsid w:val="00E27C44"/>
    <w:rsid w:val="00E27CB8"/>
    <w:rsid w:val="00E27DF9"/>
    <w:rsid w:val="00E27E16"/>
    <w:rsid w:val="00E30025"/>
    <w:rsid w:val="00E3006F"/>
    <w:rsid w:val="00E302A7"/>
    <w:rsid w:val="00E302AB"/>
    <w:rsid w:val="00E30341"/>
    <w:rsid w:val="00E30469"/>
    <w:rsid w:val="00E3055B"/>
    <w:rsid w:val="00E30590"/>
    <w:rsid w:val="00E305AE"/>
    <w:rsid w:val="00E30647"/>
    <w:rsid w:val="00E306C8"/>
    <w:rsid w:val="00E30774"/>
    <w:rsid w:val="00E30946"/>
    <w:rsid w:val="00E309BB"/>
    <w:rsid w:val="00E309CF"/>
    <w:rsid w:val="00E30A87"/>
    <w:rsid w:val="00E30C5A"/>
    <w:rsid w:val="00E30D68"/>
    <w:rsid w:val="00E30D88"/>
    <w:rsid w:val="00E30DBE"/>
    <w:rsid w:val="00E30DEE"/>
    <w:rsid w:val="00E30DFA"/>
    <w:rsid w:val="00E30E31"/>
    <w:rsid w:val="00E30F20"/>
    <w:rsid w:val="00E30F67"/>
    <w:rsid w:val="00E3100B"/>
    <w:rsid w:val="00E31262"/>
    <w:rsid w:val="00E312BD"/>
    <w:rsid w:val="00E31372"/>
    <w:rsid w:val="00E31373"/>
    <w:rsid w:val="00E313A5"/>
    <w:rsid w:val="00E3160B"/>
    <w:rsid w:val="00E31763"/>
    <w:rsid w:val="00E317DF"/>
    <w:rsid w:val="00E3182F"/>
    <w:rsid w:val="00E31903"/>
    <w:rsid w:val="00E319D5"/>
    <w:rsid w:val="00E31B33"/>
    <w:rsid w:val="00E31D63"/>
    <w:rsid w:val="00E31DB1"/>
    <w:rsid w:val="00E31E7D"/>
    <w:rsid w:val="00E31EFA"/>
    <w:rsid w:val="00E31F4D"/>
    <w:rsid w:val="00E320A7"/>
    <w:rsid w:val="00E32147"/>
    <w:rsid w:val="00E32235"/>
    <w:rsid w:val="00E3231E"/>
    <w:rsid w:val="00E32601"/>
    <w:rsid w:val="00E326F3"/>
    <w:rsid w:val="00E327BD"/>
    <w:rsid w:val="00E328F3"/>
    <w:rsid w:val="00E329FC"/>
    <w:rsid w:val="00E32A27"/>
    <w:rsid w:val="00E32A50"/>
    <w:rsid w:val="00E32B83"/>
    <w:rsid w:val="00E32C04"/>
    <w:rsid w:val="00E32ED5"/>
    <w:rsid w:val="00E32FBD"/>
    <w:rsid w:val="00E32FEE"/>
    <w:rsid w:val="00E3303A"/>
    <w:rsid w:val="00E331BF"/>
    <w:rsid w:val="00E33259"/>
    <w:rsid w:val="00E33339"/>
    <w:rsid w:val="00E333C7"/>
    <w:rsid w:val="00E335C5"/>
    <w:rsid w:val="00E335FD"/>
    <w:rsid w:val="00E3360E"/>
    <w:rsid w:val="00E33719"/>
    <w:rsid w:val="00E33763"/>
    <w:rsid w:val="00E337AA"/>
    <w:rsid w:val="00E338EC"/>
    <w:rsid w:val="00E338FB"/>
    <w:rsid w:val="00E33971"/>
    <w:rsid w:val="00E33985"/>
    <w:rsid w:val="00E33A62"/>
    <w:rsid w:val="00E33AAA"/>
    <w:rsid w:val="00E33BAB"/>
    <w:rsid w:val="00E33C23"/>
    <w:rsid w:val="00E33D45"/>
    <w:rsid w:val="00E33D67"/>
    <w:rsid w:val="00E33DA7"/>
    <w:rsid w:val="00E33DE7"/>
    <w:rsid w:val="00E3424B"/>
    <w:rsid w:val="00E34300"/>
    <w:rsid w:val="00E34540"/>
    <w:rsid w:val="00E34683"/>
    <w:rsid w:val="00E3473B"/>
    <w:rsid w:val="00E347C5"/>
    <w:rsid w:val="00E34854"/>
    <w:rsid w:val="00E34867"/>
    <w:rsid w:val="00E348C0"/>
    <w:rsid w:val="00E349D8"/>
    <w:rsid w:val="00E34A1D"/>
    <w:rsid w:val="00E34A42"/>
    <w:rsid w:val="00E34B0F"/>
    <w:rsid w:val="00E34C0C"/>
    <w:rsid w:val="00E34C3B"/>
    <w:rsid w:val="00E34CA9"/>
    <w:rsid w:val="00E34D4C"/>
    <w:rsid w:val="00E34D7C"/>
    <w:rsid w:val="00E34D93"/>
    <w:rsid w:val="00E34F5E"/>
    <w:rsid w:val="00E35049"/>
    <w:rsid w:val="00E35122"/>
    <w:rsid w:val="00E3516D"/>
    <w:rsid w:val="00E35241"/>
    <w:rsid w:val="00E357BE"/>
    <w:rsid w:val="00E35952"/>
    <w:rsid w:val="00E35956"/>
    <w:rsid w:val="00E35997"/>
    <w:rsid w:val="00E35A17"/>
    <w:rsid w:val="00E35ACB"/>
    <w:rsid w:val="00E35BA0"/>
    <w:rsid w:val="00E35C22"/>
    <w:rsid w:val="00E35CA1"/>
    <w:rsid w:val="00E35CDD"/>
    <w:rsid w:val="00E35D0E"/>
    <w:rsid w:val="00E35F59"/>
    <w:rsid w:val="00E36041"/>
    <w:rsid w:val="00E360E4"/>
    <w:rsid w:val="00E360FC"/>
    <w:rsid w:val="00E3613A"/>
    <w:rsid w:val="00E36294"/>
    <w:rsid w:val="00E36296"/>
    <w:rsid w:val="00E363C9"/>
    <w:rsid w:val="00E36563"/>
    <w:rsid w:val="00E36638"/>
    <w:rsid w:val="00E366C4"/>
    <w:rsid w:val="00E36746"/>
    <w:rsid w:val="00E367FF"/>
    <w:rsid w:val="00E36B79"/>
    <w:rsid w:val="00E36B91"/>
    <w:rsid w:val="00E36BCD"/>
    <w:rsid w:val="00E36C51"/>
    <w:rsid w:val="00E36F5C"/>
    <w:rsid w:val="00E36F6A"/>
    <w:rsid w:val="00E36FE8"/>
    <w:rsid w:val="00E3703F"/>
    <w:rsid w:val="00E3708D"/>
    <w:rsid w:val="00E37174"/>
    <w:rsid w:val="00E37183"/>
    <w:rsid w:val="00E3719D"/>
    <w:rsid w:val="00E37257"/>
    <w:rsid w:val="00E372E3"/>
    <w:rsid w:val="00E37391"/>
    <w:rsid w:val="00E373D7"/>
    <w:rsid w:val="00E37463"/>
    <w:rsid w:val="00E37515"/>
    <w:rsid w:val="00E37684"/>
    <w:rsid w:val="00E37687"/>
    <w:rsid w:val="00E376CC"/>
    <w:rsid w:val="00E376F2"/>
    <w:rsid w:val="00E377E7"/>
    <w:rsid w:val="00E3788C"/>
    <w:rsid w:val="00E37898"/>
    <w:rsid w:val="00E378B6"/>
    <w:rsid w:val="00E37A64"/>
    <w:rsid w:val="00E37A9D"/>
    <w:rsid w:val="00E37AED"/>
    <w:rsid w:val="00E37C9C"/>
    <w:rsid w:val="00E37CEE"/>
    <w:rsid w:val="00E37D59"/>
    <w:rsid w:val="00E37E21"/>
    <w:rsid w:val="00E37FD7"/>
    <w:rsid w:val="00E37FDF"/>
    <w:rsid w:val="00E37FFE"/>
    <w:rsid w:val="00E3D14C"/>
    <w:rsid w:val="00E4012D"/>
    <w:rsid w:val="00E401A0"/>
    <w:rsid w:val="00E4021D"/>
    <w:rsid w:val="00E402C5"/>
    <w:rsid w:val="00E403D9"/>
    <w:rsid w:val="00E404A1"/>
    <w:rsid w:val="00E404F6"/>
    <w:rsid w:val="00E4059B"/>
    <w:rsid w:val="00E40725"/>
    <w:rsid w:val="00E4074B"/>
    <w:rsid w:val="00E409F3"/>
    <w:rsid w:val="00E40A18"/>
    <w:rsid w:val="00E40CA4"/>
    <w:rsid w:val="00E40E38"/>
    <w:rsid w:val="00E40E57"/>
    <w:rsid w:val="00E40EAC"/>
    <w:rsid w:val="00E40FCE"/>
    <w:rsid w:val="00E4104E"/>
    <w:rsid w:val="00E41072"/>
    <w:rsid w:val="00E41186"/>
    <w:rsid w:val="00E41247"/>
    <w:rsid w:val="00E412A5"/>
    <w:rsid w:val="00E413B0"/>
    <w:rsid w:val="00E4155F"/>
    <w:rsid w:val="00E41568"/>
    <w:rsid w:val="00E41705"/>
    <w:rsid w:val="00E417C5"/>
    <w:rsid w:val="00E4181F"/>
    <w:rsid w:val="00E4196E"/>
    <w:rsid w:val="00E41982"/>
    <w:rsid w:val="00E419CC"/>
    <w:rsid w:val="00E41A08"/>
    <w:rsid w:val="00E41AB4"/>
    <w:rsid w:val="00E41B32"/>
    <w:rsid w:val="00E41C1A"/>
    <w:rsid w:val="00E41C7B"/>
    <w:rsid w:val="00E41CEE"/>
    <w:rsid w:val="00E41D4D"/>
    <w:rsid w:val="00E41D8B"/>
    <w:rsid w:val="00E41E24"/>
    <w:rsid w:val="00E41E54"/>
    <w:rsid w:val="00E41E61"/>
    <w:rsid w:val="00E41F50"/>
    <w:rsid w:val="00E42063"/>
    <w:rsid w:val="00E42097"/>
    <w:rsid w:val="00E420CE"/>
    <w:rsid w:val="00E42152"/>
    <w:rsid w:val="00E42183"/>
    <w:rsid w:val="00E4218E"/>
    <w:rsid w:val="00E42327"/>
    <w:rsid w:val="00E4233C"/>
    <w:rsid w:val="00E423A5"/>
    <w:rsid w:val="00E423B5"/>
    <w:rsid w:val="00E423DA"/>
    <w:rsid w:val="00E4246F"/>
    <w:rsid w:val="00E424F4"/>
    <w:rsid w:val="00E42501"/>
    <w:rsid w:val="00E4257C"/>
    <w:rsid w:val="00E425E2"/>
    <w:rsid w:val="00E42895"/>
    <w:rsid w:val="00E428B4"/>
    <w:rsid w:val="00E42BEB"/>
    <w:rsid w:val="00E42C28"/>
    <w:rsid w:val="00E42C76"/>
    <w:rsid w:val="00E42C7B"/>
    <w:rsid w:val="00E42E3D"/>
    <w:rsid w:val="00E42E8E"/>
    <w:rsid w:val="00E42EC7"/>
    <w:rsid w:val="00E42EF4"/>
    <w:rsid w:val="00E42F2C"/>
    <w:rsid w:val="00E42F79"/>
    <w:rsid w:val="00E43089"/>
    <w:rsid w:val="00E4311F"/>
    <w:rsid w:val="00E43488"/>
    <w:rsid w:val="00E434B8"/>
    <w:rsid w:val="00E434E3"/>
    <w:rsid w:val="00E43525"/>
    <w:rsid w:val="00E436CE"/>
    <w:rsid w:val="00E436EE"/>
    <w:rsid w:val="00E43824"/>
    <w:rsid w:val="00E438AD"/>
    <w:rsid w:val="00E43A5A"/>
    <w:rsid w:val="00E43A5F"/>
    <w:rsid w:val="00E43CDC"/>
    <w:rsid w:val="00E43DA4"/>
    <w:rsid w:val="00E43FDA"/>
    <w:rsid w:val="00E4402B"/>
    <w:rsid w:val="00E4408B"/>
    <w:rsid w:val="00E440F6"/>
    <w:rsid w:val="00E4420D"/>
    <w:rsid w:val="00E4434C"/>
    <w:rsid w:val="00E44355"/>
    <w:rsid w:val="00E44385"/>
    <w:rsid w:val="00E443F2"/>
    <w:rsid w:val="00E443FC"/>
    <w:rsid w:val="00E4441C"/>
    <w:rsid w:val="00E444F9"/>
    <w:rsid w:val="00E4467A"/>
    <w:rsid w:val="00E446ED"/>
    <w:rsid w:val="00E4487F"/>
    <w:rsid w:val="00E44976"/>
    <w:rsid w:val="00E44A2D"/>
    <w:rsid w:val="00E44A2F"/>
    <w:rsid w:val="00E44BB4"/>
    <w:rsid w:val="00E44CD3"/>
    <w:rsid w:val="00E44D1E"/>
    <w:rsid w:val="00E44DA7"/>
    <w:rsid w:val="00E44F9D"/>
    <w:rsid w:val="00E44FB3"/>
    <w:rsid w:val="00E45040"/>
    <w:rsid w:val="00E4506B"/>
    <w:rsid w:val="00E450F2"/>
    <w:rsid w:val="00E451B4"/>
    <w:rsid w:val="00E4520B"/>
    <w:rsid w:val="00E452E9"/>
    <w:rsid w:val="00E453E1"/>
    <w:rsid w:val="00E454EE"/>
    <w:rsid w:val="00E45590"/>
    <w:rsid w:val="00E4592B"/>
    <w:rsid w:val="00E45963"/>
    <w:rsid w:val="00E4598A"/>
    <w:rsid w:val="00E45ADD"/>
    <w:rsid w:val="00E45AE5"/>
    <w:rsid w:val="00E45BE2"/>
    <w:rsid w:val="00E45C03"/>
    <w:rsid w:val="00E45C14"/>
    <w:rsid w:val="00E45CD2"/>
    <w:rsid w:val="00E45FB7"/>
    <w:rsid w:val="00E45FFC"/>
    <w:rsid w:val="00E46054"/>
    <w:rsid w:val="00E460AB"/>
    <w:rsid w:val="00E464DD"/>
    <w:rsid w:val="00E46602"/>
    <w:rsid w:val="00E46820"/>
    <w:rsid w:val="00E468AC"/>
    <w:rsid w:val="00E468F2"/>
    <w:rsid w:val="00E4692A"/>
    <w:rsid w:val="00E46970"/>
    <w:rsid w:val="00E469F9"/>
    <w:rsid w:val="00E46DF5"/>
    <w:rsid w:val="00E46E86"/>
    <w:rsid w:val="00E47018"/>
    <w:rsid w:val="00E47095"/>
    <w:rsid w:val="00E47337"/>
    <w:rsid w:val="00E473ED"/>
    <w:rsid w:val="00E47405"/>
    <w:rsid w:val="00E474E5"/>
    <w:rsid w:val="00E4769E"/>
    <w:rsid w:val="00E47726"/>
    <w:rsid w:val="00E47887"/>
    <w:rsid w:val="00E478B5"/>
    <w:rsid w:val="00E4790B"/>
    <w:rsid w:val="00E47A09"/>
    <w:rsid w:val="00E47B61"/>
    <w:rsid w:val="00E47C30"/>
    <w:rsid w:val="00E47C39"/>
    <w:rsid w:val="00E47C6D"/>
    <w:rsid w:val="00E47D0B"/>
    <w:rsid w:val="00E47D27"/>
    <w:rsid w:val="00E47D57"/>
    <w:rsid w:val="00E47DC6"/>
    <w:rsid w:val="00E47F3C"/>
    <w:rsid w:val="00E47FD1"/>
    <w:rsid w:val="00E501CF"/>
    <w:rsid w:val="00E5023A"/>
    <w:rsid w:val="00E5033A"/>
    <w:rsid w:val="00E50375"/>
    <w:rsid w:val="00E5043D"/>
    <w:rsid w:val="00E50476"/>
    <w:rsid w:val="00E505E7"/>
    <w:rsid w:val="00E505F4"/>
    <w:rsid w:val="00E507DC"/>
    <w:rsid w:val="00E5082C"/>
    <w:rsid w:val="00E508B3"/>
    <w:rsid w:val="00E50933"/>
    <w:rsid w:val="00E5095C"/>
    <w:rsid w:val="00E50963"/>
    <w:rsid w:val="00E509CC"/>
    <w:rsid w:val="00E509D7"/>
    <w:rsid w:val="00E50A04"/>
    <w:rsid w:val="00E50A26"/>
    <w:rsid w:val="00E50B53"/>
    <w:rsid w:val="00E50D0F"/>
    <w:rsid w:val="00E50D3F"/>
    <w:rsid w:val="00E50E09"/>
    <w:rsid w:val="00E50E78"/>
    <w:rsid w:val="00E50EA9"/>
    <w:rsid w:val="00E50EE7"/>
    <w:rsid w:val="00E50F3C"/>
    <w:rsid w:val="00E51049"/>
    <w:rsid w:val="00E5114E"/>
    <w:rsid w:val="00E511E1"/>
    <w:rsid w:val="00E51224"/>
    <w:rsid w:val="00E5134F"/>
    <w:rsid w:val="00E514B5"/>
    <w:rsid w:val="00E514EB"/>
    <w:rsid w:val="00E5168E"/>
    <w:rsid w:val="00E516F6"/>
    <w:rsid w:val="00E51774"/>
    <w:rsid w:val="00E5177F"/>
    <w:rsid w:val="00E51843"/>
    <w:rsid w:val="00E51873"/>
    <w:rsid w:val="00E518A0"/>
    <w:rsid w:val="00E518C2"/>
    <w:rsid w:val="00E518DC"/>
    <w:rsid w:val="00E51918"/>
    <w:rsid w:val="00E51949"/>
    <w:rsid w:val="00E519B7"/>
    <w:rsid w:val="00E51A67"/>
    <w:rsid w:val="00E51AD7"/>
    <w:rsid w:val="00E51ADC"/>
    <w:rsid w:val="00E51AE0"/>
    <w:rsid w:val="00E51B13"/>
    <w:rsid w:val="00E51BBC"/>
    <w:rsid w:val="00E51C25"/>
    <w:rsid w:val="00E51D2B"/>
    <w:rsid w:val="00E51D57"/>
    <w:rsid w:val="00E51D6B"/>
    <w:rsid w:val="00E52351"/>
    <w:rsid w:val="00E523B5"/>
    <w:rsid w:val="00E523C5"/>
    <w:rsid w:val="00E523DD"/>
    <w:rsid w:val="00E524E6"/>
    <w:rsid w:val="00E5254C"/>
    <w:rsid w:val="00E5265C"/>
    <w:rsid w:val="00E52661"/>
    <w:rsid w:val="00E52740"/>
    <w:rsid w:val="00E528D2"/>
    <w:rsid w:val="00E5293F"/>
    <w:rsid w:val="00E52957"/>
    <w:rsid w:val="00E5297A"/>
    <w:rsid w:val="00E52998"/>
    <w:rsid w:val="00E52A69"/>
    <w:rsid w:val="00E52BFC"/>
    <w:rsid w:val="00E52CA8"/>
    <w:rsid w:val="00E52D9A"/>
    <w:rsid w:val="00E52DC0"/>
    <w:rsid w:val="00E52EC8"/>
    <w:rsid w:val="00E52FE8"/>
    <w:rsid w:val="00E53050"/>
    <w:rsid w:val="00E5307F"/>
    <w:rsid w:val="00E530C4"/>
    <w:rsid w:val="00E53122"/>
    <w:rsid w:val="00E533B4"/>
    <w:rsid w:val="00E536FA"/>
    <w:rsid w:val="00E53876"/>
    <w:rsid w:val="00E538DC"/>
    <w:rsid w:val="00E5397C"/>
    <w:rsid w:val="00E539C7"/>
    <w:rsid w:val="00E53B1E"/>
    <w:rsid w:val="00E53B5C"/>
    <w:rsid w:val="00E53B5F"/>
    <w:rsid w:val="00E53BB0"/>
    <w:rsid w:val="00E53D67"/>
    <w:rsid w:val="00E53DC8"/>
    <w:rsid w:val="00E53DF5"/>
    <w:rsid w:val="00E53FFE"/>
    <w:rsid w:val="00E54015"/>
    <w:rsid w:val="00E540D1"/>
    <w:rsid w:val="00E541D1"/>
    <w:rsid w:val="00E54260"/>
    <w:rsid w:val="00E5448A"/>
    <w:rsid w:val="00E544C2"/>
    <w:rsid w:val="00E544DD"/>
    <w:rsid w:val="00E5453D"/>
    <w:rsid w:val="00E54558"/>
    <w:rsid w:val="00E5457D"/>
    <w:rsid w:val="00E54619"/>
    <w:rsid w:val="00E5462C"/>
    <w:rsid w:val="00E546D9"/>
    <w:rsid w:val="00E547D7"/>
    <w:rsid w:val="00E549B9"/>
    <w:rsid w:val="00E549F1"/>
    <w:rsid w:val="00E54BB5"/>
    <w:rsid w:val="00E54BD7"/>
    <w:rsid w:val="00E54BF9"/>
    <w:rsid w:val="00E54D62"/>
    <w:rsid w:val="00E54DFC"/>
    <w:rsid w:val="00E54F8B"/>
    <w:rsid w:val="00E55052"/>
    <w:rsid w:val="00E550B0"/>
    <w:rsid w:val="00E550C0"/>
    <w:rsid w:val="00E5525F"/>
    <w:rsid w:val="00E55337"/>
    <w:rsid w:val="00E5538D"/>
    <w:rsid w:val="00E553B5"/>
    <w:rsid w:val="00E5540F"/>
    <w:rsid w:val="00E55471"/>
    <w:rsid w:val="00E5555C"/>
    <w:rsid w:val="00E556A9"/>
    <w:rsid w:val="00E556C2"/>
    <w:rsid w:val="00E556FF"/>
    <w:rsid w:val="00E5571F"/>
    <w:rsid w:val="00E5575F"/>
    <w:rsid w:val="00E55836"/>
    <w:rsid w:val="00E5584F"/>
    <w:rsid w:val="00E558B9"/>
    <w:rsid w:val="00E55932"/>
    <w:rsid w:val="00E55A12"/>
    <w:rsid w:val="00E55AD3"/>
    <w:rsid w:val="00E55AE7"/>
    <w:rsid w:val="00E55DAE"/>
    <w:rsid w:val="00E55DFB"/>
    <w:rsid w:val="00E55E0F"/>
    <w:rsid w:val="00E55F51"/>
    <w:rsid w:val="00E55FC2"/>
    <w:rsid w:val="00E5605D"/>
    <w:rsid w:val="00E5609D"/>
    <w:rsid w:val="00E560C5"/>
    <w:rsid w:val="00E560FB"/>
    <w:rsid w:val="00E561C8"/>
    <w:rsid w:val="00E56295"/>
    <w:rsid w:val="00E563AF"/>
    <w:rsid w:val="00E563B5"/>
    <w:rsid w:val="00E565E9"/>
    <w:rsid w:val="00E5668F"/>
    <w:rsid w:val="00E5669E"/>
    <w:rsid w:val="00E56747"/>
    <w:rsid w:val="00E56801"/>
    <w:rsid w:val="00E56A79"/>
    <w:rsid w:val="00E56B83"/>
    <w:rsid w:val="00E56BF7"/>
    <w:rsid w:val="00E56DA0"/>
    <w:rsid w:val="00E56E24"/>
    <w:rsid w:val="00E56EA4"/>
    <w:rsid w:val="00E56F73"/>
    <w:rsid w:val="00E56F7D"/>
    <w:rsid w:val="00E57023"/>
    <w:rsid w:val="00E570C8"/>
    <w:rsid w:val="00E5712C"/>
    <w:rsid w:val="00E571C9"/>
    <w:rsid w:val="00E571DB"/>
    <w:rsid w:val="00E5725D"/>
    <w:rsid w:val="00E57263"/>
    <w:rsid w:val="00E57279"/>
    <w:rsid w:val="00E5791A"/>
    <w:rsid w:val="00E57A02"/>
    <w:rsid w:val="00E57B2D"/>
    <w:rsid w:val="00E57B3B"/>
    <w:rsid w:val="00E57D06"/>
    <w:rsid w:val="00E57D42"/>
    <w:rsid w:val="00E57D70"/>
    <w:rsid w:val="00E57E6E"/>
    <w:rsid w:val="00E57EC7"/>
    <w:rsid w:val="00E600BB"/>
    <w:rsid w:val="00E60137"/>
    <w:rsid w:val="00E601B7"/>
    <w:rsid w:val="00E601FD"/>
    <w:rsid w:val="00E60358"/>
    <w:rsid w:val="00E60361"/>
    <w:rsid w:val="00E60426"/>
    <w:rsid w:val="00E6051C"/>
    <w:rsid w:val="00E60631"/>
    <w:rsid w:val="00E60705"/>
    <w:rsid w:val="00E608E4"/>
    <w:rsid w:val="00E609A4"/>
    <w:rsid w:val="00E60A18"/>
    <w:rsid w:val="00E60BD9"/>
    <w:rsid w:val="00E60BDC"/>
    <w:rsid w:val="00E60BFC"/>
    <w:rsid w:val="00E60C78"/>
    <w:rsid w:val="00E60C85"/>
    <w:rsid w:val="00E60D01"/>
    <w:rsid w:val="00E60D55"/>
    <w:rsid w:val="00E60D6B"/>
    <w:rsid w:val="00E60E77"/>
    <w:rsid w:val="00E60EB4"/>
    <w:rsid w:val="00E60F30"/>
    <w:rsid w:val="00E60FF3"/>
    <w:rsid w:val="00E610D3"/>
    <w:rsid w:val="00E61281"/>
    <w:rsid w:val="00E612A1"/>
    <w:rsid w:val="00E61413"/>
    <w:rsid w:val="00E61522"/>
    <w:rsid w:val="00E61549"/>
    <w:rsid w:val="00E61558"/>
    <w:rsid w:val="00E615D2"/>
    <w:rsid w:val="00E615EB"/>
    <w:rsid w:val="00E6163C"/>
    <w:rsid w:val="00E61693"/>
    <w:rsid w:val="00E61701"/>
    <w:rsid w:val="00E6183D"/>
    <w:rsid w:val="00E61941"/>
    <w:rsid w:val="00E61944"/>
    <w:rsid w:val="00E61A9F"/>
    <w:rsid w:val="00E61BD2"/>
    <w:rsid w:val="00E61C8D"/>
    <w:rsid w:val="00E61D27"/>
    <w:rsid w:val="00E61D2A"/>
    <w:rsid w:val="00E61D54"/>
    <w:rsid w:val="00E61D9D"/>
    <w:rsid w:val="00E61DC7"/>
    <w:rsid w:val="00E61E8C"/>
    <w:rsid w:val="00E61F4B"/>
    <w:rsid w:val="00E62061"/>
    <w:rsid w:val="00E6206D"/>
    <w:rsid w:val="00E622B9"/>
    <w:rsid w:val="00E622D3"/>
    <w:rsid w:val="00E6238A"/>
    <w:rsid w:val="00E623B5"/>
    <w:rsid w:val="00E623D8"/>
    <w:rsid w:val="00E624C0"/>
    <w:rsid w:val="00E62546"/>
    <w:rsid w:val="00E626EE"/>
    <w:rsid w:val="00E628D0"/>
    <w:rsid w:val="00E62961"/>
    <w:rsid w:val="00E629F1"/>
    <w:rsid w:val="00E62B01"/>
    <w:rsid w:val="00E62B79"/>
    <w:rsid w:val="00E62BFA"/>
    <w:rsid w:val="00E62C8B"/>
    <w:rsid w:val="00E62C9C"/>
    <w:rsid w:val="00E62D24"/>
    <w:rsid w:val="00E62D69"/>
    <w:rsid w:val="00E62DC0"/>
    <w:rsid w:val="00E62DCF"/>
    <w:rsid w:val="00E62DF0"/>
    <w:rsid w:val="00E62EFC"/>
    <w:rsid w:val="00E62F1C"/>
    <w:rsid w:val="00E63088"/>
    <w:rsid w:val="00E6310B"/>
    <w:rsid w:val="00E6322B"/>
    <w:rsid w:val="00E6325A"/>
    <w:rsid w:val="00E634C2"/>
    <w:rsid w:val="00E634F7"/>
    <w:rsid w:val="00E635F4"/>
    <w:rsid w:val="00E636AC"/>
    <w:rsid w:val="00E6372C"/>
    <w:rsid w:val="00E63801"/>
    <w:rsid w:val="00E63A8E"/>
    <w:rsid w:val="00E63A9F"/>
    <w:rsid w:val="00E63AF0"/>
    <w:rsid w:val="00E63D8B"/>
    <w:rsid w:val="00E63EFF"/>
    <w:rsid w:val="00E63F7D"/>
    <w:rsid w:val="00E64071"/>
    <w:rsid w:val="00E640C6"/>
    <w:rsid w:val="00E64144"/>
    <w:rsid w:val="00E64408"/>
    <w:rsid w:val="00E645E3"/>
    <w:rsid w:val="00E64608"/>
    <w:rsid w:val="00E64625"/>
    <w:rsid w:val="00E6468C"/>
    <w:rsid w:val="00E6468D"/>
    <w:rsid w:val="00E64831"/>
    <w:rsid w:val="00E648FC"/>
    <w:rsid w:val="00E64994"/>
    <w:rsid w:val="00E64B31"/>
    <w:rsid w:val="00E64BD4"/>
    <w:rsid w:val="00E64CB7"/>
    <w:rsid w:val="00E64D09"/>
    <w:rsid w:val="00E64FE9"/>
    <w:rsid w:val="00E6513A"/>
    <w:rsid w:val="00E651D7"/>
    <w:rsid w:val="00E65235"/>
    <w:rsid w:val="00E652AA"/>
    <w:rsid w:val="00E6532D"/>
    <w:rsid w:val="00E65515"/>
    <w:rsid w:val="00E65523"/>
    <w:rsid w:val="00E655BA"/>
    <w:rsid w:val="00E65622"/>
    <w:rsid w:val="00E65670"/>
    <w:rsid w:val="00E6571E"/>
    <w:rsid w:val="00E657C6"/>
    <w:rsid w:val="00E6584B"/>
    <w:rsid w:val="00E6596D"/>
    <w:rsid w:val="00E65B0F"/>
    <w:rsid w:val="00E65B98"/>
    <w:rsid w:val="00E65BA5"/>
    <w:rsid w:val="00E65BE0"/>
    <w:rsid w:val="00E65C09"/>
    <w:rsid w:val="00E65CC4"/>
    <w:rsid w:val="00E65D0A"/>
    <w:rsid w:val="00E65D8F"/>
    <w:rsid w:val="00E65E68"/>
    <w:rsid w:val="00E66084"/>
    <w:rsid w:val="00E6611E"/>
    <w:rsid w:val="00E66308"/>
    <w:rsid w:val="00E66435"/>
    <w:rsid w:val="00E665D5"/>
    <w:rsid w:val="00E6697E"/>
    <w:rsid w:val="00E669A0"/>
    <w:rsid w:val="00E669C9"/>
    <w:rsid w:val="00E669CF"/>
    <w:rsid w:val="00E66A5E"/>
    <w:rsid w:val="00E66A86"/>
    <w:rsid w:val="00E66BCE"/>
    <w:rsid w:val="00E66C30"/>
    <w:rsid w:val="00E66C49"/>
    <w:rsid w:val="00E66CBB"/>
    <w:rsid w:val="00E66D32"/>
    <w:rsid w:val="00E66D8D"/>
    <w:rsid w:val="00E66D94"/>
    <w:rsid w:val="00E66DAB"/>
    <w:rsid w:val="00E66E33"/>
    <w:rsid w:val="00E66E36"/>
    <w:rsid w:val="00E66F9B"/>
    <w:rsid w:val="00E66FA5"/>
    <w:rsid w:val="00E6701B"/>
    <w:rsid w:val="00E670FE"/>
    <w:rsid w:val="00E6710D"/>
    <w:rsid w:val="00E67200"/>
    <w:rsid w:val="00E673E7"/>
    <w:rsid w:val="00E67751"/>
    <w:rsid w:val="00E67818"/>
    <w:rsid w:val="00E67826"/>
    <w:rsid w:val="00E67846"/>
    <w:rsid w:val="00E678E8"/>
    <w:rsid w:val="00E67A66"/>
    <w:rsid w:val="00E67AE4"/>
    <w:rsid w:val="00E67B23"/>
    <w:rsid w:val="00E67C1A"/>
    <w:rsid w:val="00E67C5F"/>
    <w:rsid w:val="00E67C89"/>
    <w:rsid w:val="00E67D95"/>
    <w:rsid w:val="00E67DAC"/>
    <w:rsid w:val="00E67EB2"/>
    <w:rsid w:val="00E67EEC"/>
    <w:rsid w:val="00E67FE8"/>
    <w:rsid w:val="00E70083"/>
    <w:rsid w:val="00E700B6"/>
    <w:rsid w:val="00E7012C"/>
    <w:rsid w:val="00E70201"/>
    <w:rsid w:val="00E70278"/>
    <w:rsid w:val="00E70347"/>
    <w:rsid w:val="00E703A8"/>
    <w:rsid w:val="00E703BC"/>
    <w:rsid w:val="00E70644"/>
    <w:rsid w:val="00E70726"/>
    <w:rsid w:val="00E70748"/>
    <w:rsid w:val="00E7076E"/>
    <w:rsid w:val="00E708CD"/>
    <w:rsid w:val="00E7093F"/>
    <w:rsid w:val="00E70990"/>
    <w:rsid w:val="00E70A90"/>
    <w:rsid w:val="00E70AE7"/>
    <w:rsid w:val="00E70E33"/>
    <w:rsid w:val="00E70EE0"/>
    <w:rsid w:val="00E70EF3"/>
    <w:rsid w:val="00E710C9"/>
    <w:rsid w:val="00E7130F"/>
    <w:rsid w:val="00E71326"/>
    <w:rsid w:val="00E7134C"/>
    <w:rsid w:val="00E714BB"/>
    <w:rsid w:val="00E7163C"/>
    <w:rsid w:val="00E716AD"/>
    <w:rsid w:val="00E71717"/>
    <w:rsid w:val="00E71729"/>
    <w:rsid w:val="00E717E6"/>
    <w:rsid w:val="00E719F6"/>
    <w:rsid w:val="00E71A15"/>
    <w:rsid w:val="00E71AEF"/>
    <w:rsid w:val="00E71AF1"/>
    <w:rsid w:val="00E71BAE"/>
    <w:rsid w:val="00E71C74"/>
    <w:rsid w:val="00E71C92"/>
    <w:rsid w:val="00E71D36"/>
    <w:rsid w:val="00E71EA2"/>
    <w:rsid w:val="00E71F11"/>
    <w:rsid w:val="00E71F34"/>
    <w:rsid w:val="00E71F49"/>
    <w:rsid w:val="00E720FD"/>
    <w:rsid w:val="00E72112"/>
    <w:rsid w:val="00E7226C"/>
    <w:rsid w:val="00E72395"/>
    <w:rsid w:val="00E7242B"/>
    <w:rsid w:val="00E72453"/>
    <w:rsid w:val="00E725D2"/>
    <w:rsid w:val="00E7263F"/>
    <w:rsid w:val="00E726FA"/>
    <w:rsid w:val="00E72781"/>
    <w:rsid w:val="00E7294B"/>
    <w:rsid w:val="00E729FB"/>
    <w:rsid w:val="00E72A48"/>
    <w:rsid w:val="00E72A69"/>
    <w:rsid w:val="00E72AE6"/>
    <w:rsid w:val="00E72B45"/>
    <w:rsid w:val="00E72B7E"/>
    <w:rsid w:val="00E72C79"/>
    <w:rsid w:val="00E72CDC"/>
    <w:rsid w:val="00E72DB4"/>
    <w:rsid w:val="00E72FDB"/>
    <w:rsid w:val="00E73003"/>
    <w:rsid w:val="00E731AC"/>
    <w:rsid w:val="00E731F2"/>
    <w:rsid w:val="00E733D0"/>
    <w:rsid w:val="00E7345A"/>
    <w:rsid w:val="00E73504"/>
    <w:rsid w:val="00E7353C"/>
    <w:rsid w:val="00E73544"/>
    <w:rsid w:val="00E73632"/>
    <w:rsid w:val="00E73712"/>
    <w:rsid w:val="00E737AF"/>
    <w:rsid w:val="00E7385E"/>
    <w:rsid w:val="00E73918"/>
    <w:rsid w:val="00E7398E"/>
    <w:rsid w:val="00E73B21"/>
    <w:rsid w:val="00E73CC6"/>
    <w:rsid w:val="00E73CE2"/>
    <w:rsid w:val="00E73D1B"/>
    <w:rsid w:val="00E73D7F"/>
    <w:rsid w:val="00E73FB3"/>
    <w:rsid w:val="00E74049"/>
    <w:rsid w:val="00E740E2"/>
    <w:rsid w:val="00E74231"/>
    <w:rsid w:val="00E74243"/>
    <w:rsid w:val="00E74259"/>
    <w:rsid w:val="00E7438F"/>
    <w:rsid w:val="00E745CF"/>
    <w:rsid w:val="00E747B5"/>
    <w:rsid w:val="00E7484E"/>
    <w:rsid w:val="00E74855"/>
    <w:rsid w:val="00E74866"/>
    <w:rsid w:val="00E748C0"/>
    <w:rsid w:val="00E748C7"/>
    <w:rsid w:val="00E74930"/>
    <w:rsid w:val="00E7498E"/>
    <w:rsid w:val="00E74995"/>
    <w:rsid w:val="00E74A27"/>
    <w:rsid w:val="00E74ABE"/>
    <w:rsid w:val="00E74B1A"/>
    <w:rsid w:val="00E74B49"/>
    <w:rsid w:val="00E74C99"/>
    <w:rsid w:val="00E74CDF"/>
    <w:rsid w:val="00E74D0A"/>
    <w:rsid w:val="00E74D29"/>
    <w:rsid w:val="00E74E4F"/>
    <w:rsid w:val="00E74EA7"/>
    <w:rsid w:val="00E750E4"/>
    <w:rsid w:val="00E75113"/>
    <w:rsid w:val="00E751B5"/>
    <w:rsid w:val="00E7526C"/>
    <w:rsid w:val="00E7534D"/>
    <w:rsid w:val="00E75410"/>
    <w:rsid w:val="00E754E7"/>
    <w:rsid w:val="00E75525"/>
    <w:rsid w:val="00E75560"/>
    <w:rsid w:val="00E7577D"/>
    <w:rsid w:val="00E7580D"/>
    <w:rsid w:val="00E758F6"/>
    <w:rsid w:val="00E75A1E"/>
    <w:rsid w:val="00E75A3C"/>
    <w:rsid w:val="00E75AC8"/>
    <w:rsid w:val="00E75D86"/>
    <w:rsid w:val="00E75E33"/>
    <w:rsid w:val="00E75EE3"/>
    <w:rsid w:val="00E75EE8"/>
    <w:rsid w:val="00E75F9E"/>
    <w:rsid w:val="00E75FCE"/>
    <w:rsid w:val="00E7608A"/>
    <w:rsid w:val="00E7608B"/>
    <w:rsid w:val="00E7638F"/>
    <w:rsid w:val="00E76400"/>
    <w:rsid w:val="00E764F4"/>
    <w:rsid w:val="00E76607"/>
    <w:rsid w:val="00E766B5"/>
    <w:rsid w:val="00E766C5"/>
    <w:rsid w:val="00E76775"/>
    <w:rsid w:val="00E768DB"/>
    <w:rsid w:val="00E768FB"/>
    <w:rsid w:val="00E76975"/>
    <w:rsid w:val="00E769A4"/>
    <w:rsid w:val="00E76AA5"/>
    <w:rsid w:val="00E76BC8"/>
    <w:rsid w:val="00E76CDF"/>
    <w:rsid w:val="00E76D7B"/>
    <w:rsid w:val="00E76E27"/>
    <w:rsid w:val="00E76F22"/>
    <w:rsid w:val="00E76F6D"/>
    <w:rsid w:val="00E76F77"/>
    <w:rsid w:val="00E76F84"/>
    <w:rsid w:val="00E771D9"/>
    <w:rsid w:val="00E77257"/>
    <w:rsid w:val="00E772BC"/>
    <w:rsid w:val="00E77395"/>
    <w:rsid w:val="00E77434"/>
    <w:rsid w:val="00E7753A"/>
    <w:rsid w:val="00E7754C"/>
    <w:rsid w:val="00E77995"/>
    <w:rsid w:val="00E77A37"/>
    <w:rsid w:val="00E77AA2"/>
    <w:rsid w:val="00E77B0E"/>
    <w:rsid w:val="00E77B3A"/>
    <w:rsid w:val="00E77BF2"/>
    <w:rsid w:val="00E77CCF"/>
    <w:rsid w:val="00E77E5B"/>
    <w:rsid w:val="00E77E9E"/>
    <w:rsid w:val="00E77EAF"/>
    <w:rsid w:val="00E77F56"/>
    <w:rsid w:val="00E77FE8"/>
    <w:rsid w:val="00E80024"/>
    <w:rsid w:val="00E8017D"/>
    <w:rsid w:val="00E801CF"/>
    <w:rsid w:val="00E8061B"/>
    <w:rsid w:val="00E80707"/>
    <w:rsid w:val="00E808A5"/>
    <w:rsid w:val="00E809AF"/>
    <w:rsid w:val="00E809C7"/>
    <w:rsid w:val="00E809F2"/>
    <w:rsid w:val="00E80ADF"/>
    <w:rsid w:val="00E80AE9"/>
    <w:rsid w:val="00E80AEB"/>
    <w:rsid w:val="00E80B4F"/>
    <w:rsid w:val="00E80C26"/>
    <w:rsid w:val="00E80CEF"/>
    <w:rsid w:val="00E80DF8"/>
    <w:rsid w:val="00E80E48"/>
    <w:rsid w:val="00E80F5A"/>
    <w:rsid w:val="00E80F5F"/>
    <w:rsid w:val="00E80FCD"/>
    <w:rsid w:val="00E81076"/>
    <w:rsid w:val="00E81197"/>
    <w:rsid w:val="00E811C0"/>
    <w:rsid w:val="00E81275"/>
    <w:rsid w:val="00E8139D"/>
    <w:rsid w:val="00E81480"/>
    <w:rsid w:val="00E814BD"/>
    <w:rsid w:val="00E81567"/>
    <w:rsid w:val="00E8162F"/>
    <w:rsid w:val="00E81748"/>
    <w:rsid w:val="00E8178B"/>
    <w:rsid w:val="00E81797"/>
    <w:rsid w:val="00E817AF"/>
    <w:rsid w:val="00E81809"/>
    <w:rsid w:val="00E819F2"/>
    <w:rsid w:val="00E81A24"/>
    <w:rsid w:val="00E81D59"/>
    <w:rsid w:val="00E81E79"/>
    <w:rsid w:val="00E82080"/>
    <w:rsid w:val="00E820CC"/>
    <w:rsid w:val="00E8219D"/>
    <w:rsid w:val="00E821A1"/>
    <w:rsid w:val="00E82213"/>
    <w:rsid w:val="00E82256"/>
    <w:rsid w:val="00E822D7"/>
    <w:rsid w:val="00E8243C"/>
    <w:rsid w:val="00E82762"/>
    <w:rsid w:val="00E82917"/>
    <w:rsid w:val="00E82951"/>
    <w:rsid w:val="00E8299B"/>
    <w:rsid w:val="00E82A37"/>
    <w:rsid w:val="00E82B08"/>
    <w:rsid w:val="00E82C4F"/>
    <w:rsid w:val="00E82C9F"/>
    <w:rsid w:val="00E82CC5"/>
    <w:rsid w:val="00E82D43"/>
    <w:rsid w:val="00E82D4A"/>
    <w:rsid w:val="00E82D50"/>
    <w:rsid w:val="00E82E04"/>
    <w:rsid w:val="00E82ED4"/>
    <w:rsid w:val="00E82EEF"/>
    <w:rsid w:val="00E82F02"/>
    <w:rsid w:val="00E830B9"/>
    <w:rsid w:val="00E830E5"/>
    <w:rsid w:val="00E8314E"/>
    <w:rsid w:val="00E831E3"/>
    <w:rsid w:val="00E83208"/>
    <w:rsid w:val="00E83213"/>
    <w:rsid w:val="00E83380"/>
    <w:rsid w:val="00E835A0"/>
    <w:rsid w:val="00E835DD"/>
    <w:rsid w:val="00E8362A"/>
    <w:rsid w:val="00E83733"/>
    <w:rsid w:val="00E83743"/>
    <w:rsid w:val="00E83A49"/>
    <w:rsid w:val="00E83C6A"/>
    <w:rsid w:val="00E83C95"/>
    <w:rsid w:val="00E83E78"/>
    <w:rsid w:val="00E83EDE"/>
    <w:rsid w:val="00E83FCD"/>
    <w:rsid w:val="00E84039"/>
    <w:rsid w:val="00E84063"/>
    <w:rsid w:val="00E84191"/>
    <w:rsid w:val="00E841A8"/>
    <w:rsid w:val="00E841E2"/>
    <w:rsid w:val="00E8421C"/>
    <w:rsid w:val="00E84233"/>
    <w:rsid w:val="00E84249"/>
    <w:rsid w:val="00E8437F"/>
    <w:rsid w:val="00E8439B"/>
    <w:rsid w:val="00E843D6"/>
    <w:rsid w:val="00E843D8"/>
    <w:rsid w:val="00E84553"/>
    <w:rsid w:val="00E8458B"/>
    <w:rsid w:val="00E845C5"/>
    <w:rsid w:val="00E845F5"/>
    <w:rsid w:val="00E846A3"/>
    <w:rsid w:val="00E84764"/>
    <w:rsid w:val="00E847CB"/>
    <w:rsid w:val="00E84940"/>
    <w:rsid w:val="00E84B00"/>
    <w:rsid w:val="00E84B2A"/>
    <w:rsid w:val="00E84B3D"/>
    <w:rsid w:val="00E84C52"/>
    <w:rsid w:val="00E84E84"/>
    <w:rsid w:val="00E84E8B"/>
    <w:rsid w:val="00E84ECB"/>
    <w:rsid w:val="00E84ECE"/>
    <w:rsid w:val="00E84ED4"/>
    <w:rsid w:val="00E84F31"/>
    <w:rsid w:val="00E84F46"/>
    <w:rsid w:val="00E84F70"/>
    <w:rsid w:val="00E84FD8"/>
    <w:rsid w:val="00E85001"/>
    <w:rsid w:val="00E85108"/>
    <w:rsid w:val="00E85432"/>
    <w:rsid w:val="00E85509"/>
    <w:rsid w:val="00E855C5"/>
    <w:rsid w:val="00E85667"/>
    <w:rsid w:val="00E856D7"/>
    <w:rsid w:val="00E856DB"/>
    <w:rsid w:val="00E857A9"/>
    <w:rsid w:val="00E85827"/>
    <w:rsid w:val="00E85943"/>
    <w:rsid w:val="00E859E6"/>
    <w:rsid w:val="00E85B64"/>
    <w:rsid w:val="00E85BE8"/>
    <w:rsid w:val="00E85D6B"/>
    <w:rsid w:val="00E85E8D"/>
    <w:rsid w:val="00E85EE8"/>
    <w:rsid w:val="00E85F4B"/>
    <w:rsid w:val="00E85FF0"/>
    <w:rsid w:val="00E86153"/>
    <w:rsid w:val="00E86229"/>
    <w:rsid w:val="00E862D5"/>
    <w:rsid w:val="00E86331"/>
    <w:rsid w:val="00E86358"/>
    <w:rsid w:val="00E86462"/>
    <w:rsid w:val="00E8646F"/>
    <w:rsid w:val="00E864B8"/>
    <w:rsid w:val="00E866AF"/>
    <w:rsid w:val="00E866E7"/>
    <w:rsid w:val="00E867ED"/>
    <w:rsid w:val="00E8690D"/>
    <w:rsid w:val="00E86991"/>
    <w:rsid w:val="00E869C6"/>
    <w:rsid w:val="00E86AA1"/>
    <w:rsid w:val="00E86AE8"/>
    <w:rsid w:val="00E86D6D"/>
    <w:rsid w:val="00E86DC6"/>
    <w:rsid w:val="00E86E1A"/>
    <w:rsid w:val="00E86E7F"/>
    <w:rsid w:val="00E86EA3"/>
    <w:rsid w:val="00E86FE1"/>
    <w:rsid w:val="00E871C8"/>
    <w:rsid w:val="00E87303"/>
    <w:rsid w:val="00E874AA"/>
    <w:rsid w:val="00E874C0"/>
    <w:rsid w:val="00E874F6"/>
    <w:rsid w:val="00E87501"/>
    <w:rsid w:val="00E8756C"/>
    <w:rsid w:val="00E875A3"/>
    <w:rsid w:val="00E875D4"/>
    <w:rsid w:val="00E8771D"/>
    <w:rsid w:val="00E87865"/>
    <w:rsid w:val="00E87932"/>
    <w:rsid w:val="00E879AC"/>
    <w:rsid w:val="00E87A19"/>
    <w:rsid w:val="00E87A4E"/>
    <w:rsid w:val="00E87CF9"/>
    <w:rsid w:val="00E901C1"/>
    <w:rsid w:val="00E902BE"/>
    <w:rsid w:val="00E9035D"/>
    <w:rsid w:val="00E903C6"/>
    <w:rsid w:val="00E9048C"/>
    <w:rsid w:val="00E904BE"/>
    <w:rsid w:val="00E904CF"/>
    <w:rsid w:val="00E90568"/>
    <w:rsid w:val="00E90597"/>
    <w:rsid w:val="00E9073A"/>
    <w:rsid w:val="00E907AE"/>
    <w:rsid w:val="00E908F8"/>
    <w:rsid w:val="00E90A6D"/>
    <w:rsid w:val="00E90CD3"/>
    <w:rsid w:val="00E90D4B"/>
    <w:rsid w:val="00E90EDD"/>
    <w:rsid w:val="00E90EE4"/>
    <w:rsid w:val="00E90EEF"/>
    <w:rsid w:val="00E90EF5"/>
    <w:rsid w:val="00E90F86"/>
    <w:rsid w:val="00E90FFE"/>
    <w:rsid w:val="00E910B0"/>
    <w:rsid w:val="00E91108"/>
    <w:rsid w:val="00E911D8"/>
    <w:rsid w:val="00E912CE"/>
    <w:rsid w:val="00E9135F"/>
    <w:rsid w:val="00E9147E"/>
    <w:rsid w:val="00E915D1"/>
    <w:rsid w:val="00E91604"/>
    <w:rsid w:val="00E9160A"/>
    <w:rsid w:val="00E91651"/>
    <w:rsid w:val="00E91734"/>
    <w:rsid w:val="00E91758"/>
    <w:rsid w:val="00E9189F"/>
    <w:rsid w:val="00E919C5"/>
    <w:rsid w:val="00E91A5D"/>
    <w:rsid w:val="00E91AE6"/>
    <w:rsid w:val="00E91DA5"/>
    <w:rsid w:val="00E91E26"/>
    <w:rsid w:val="00E91E9C"/>
    <w:rsid w:val="00E91F74"/>
    <w:rsid w:val="00E91FC0"/>
    <w:rsid w:val="00E92083"/>
    <w:rsid w:val="00E920E4"/>
    <w:rsid w:val="00E92109"/>
    <w:rsid w:val="00E921F1"/>
    <w:rsid w:val="00E9244D"/>
    <w:rsid w:val="00E926FB"/>
    <w:rsid w:val="00E9279A"/>
    <w:rsid w:val="00E9284E"/>
    <w:rsid w:val="00E928AA"/>
    <w:rsid w:val="00E92983"/>
    <w:rsid w:val="00E92A05"/>
    <w:rsid w:val="00E92AA8"/>
    <w:rsid w:val="00E92C1D"/>
    <w:rsid w:val="00E92C91"/>
    <w:rsid w:val="00E92CC8"/>
    <w:rsid w:val="00E92D01"/>
    <w:rsid w:val="00E92D2B"/>
    <w:rsid w:val="00E92DD5"/>
    <w:rsid w:val="00E92F35"/>
    <w:rsid w:val="00E92FFD"/>
    <w:rsid w:val="00E9304A"/>
    <w:rsid w:val="00E930B2"/>
    <w:rsid w:val="00E93209"/>
    <w:rsid w:val="00E9322D"/>
    <w:rsid w:val="00E932A5"/>
    <w:rsid w:val="00E932E2"/>
    <w:rsid w:val="00E937A6"/>
    <w:rsid w:val="00E937DF"/>
    <w:rsid w:val="00E93892"/>
    <w:rsid w:val="00E93905"/>
    <w:rsid w:val="00E93AF7"/>
    <w:rsid w:val="00E93BDE"/>
    <w:rsid w:val="00E93D14"/>
    <w:rsid w:val="00E93D68"/>
    <w:rsid w:val="00E93DBA"/>
    <w:rsid w:val="00E93DBE"/>
    <w:rsid w:val="00E93DDD"/>
    <w:rsid w:val="00E93FCE"/>
    <w:rsid w:val="00E9401F"/>
    <w:rsid w:val="00E9407B"/>
    <w:rsid w:val="00E940C8"/>
    <w:rsid w:val="00E941F5"/>
    <w:rsid w:val="00E943E1"/>
    <w:rsid w:val="00E94450"/>
    <w:rsid w:val="00E9446F"/>
    <w:rsid w:val="00E944C4"/>
    <w:rsid w:val="00E944DC"/>
    <w:rsid w:val="00E945EE"/>
    <w:rsid w:val="00E94674"/>
    <w:rsid w:val="00E9481D"/>
    <w:rsid w:val="00E94874"/>
    <w:rsid w:val="00E94923"/>
    <w:rsid w:val="00E94927"/>
    <w:rsid w:val="00E94BAB"/>
    <w:rsid w:val="00E94C19"/>
    <w:rsid w:val="00E94D0A"/>
    <w:rsid w:val="00E94D17"/>
    <w:rsid w:val="00E94DCC"/>
    <w:rsid w:val="00E94DE1"/>
    <w:rsid w:val="00E94DEE"/>
    <w:rsid w:val="00E94F9B"/>
    <w:rsid w:val="00E9513A"/>
    <w:rsid w:val="00E95340"/>
    <w:rsid w:val="00E953E5"/>
    <w:rsid w:val="00E95492"/>
    <w:rsid w:val="00E954A5"/>
    <w:rsid w:val="00E95568"/>
    <w:rsid w:val="00E955AA"/>
    <w:rsid w:val="00E9589F"/>
    <w:rsid w:val="00E958BA"/>
    <w:rsid w:val="00E958CF"/>
    <w:rsid w:val="00E95928"/>
    <w:rsid w:val="00E95AAB"/>
    <w:rsid w:val="00E95AB7"/>
    <w:rsid w:val="00E95BB2"/>
    <w:rsid w:val="00E95D7D"/>
    <w:rsid w:val="00E95E36"/>
    <w:rsid w:val="00E95F9D"/>
    <w:rsid w:val="00E96220"/>
    <w:rsid w:val="00E9625F"/>
    <w:rsid w:val="00E9626F"/>
    <w:rsid w:val="00E962E3"/>
    <w:rsid w:val="00E9632C"/>
    <w:rsid w:val="00E96338"/>
    <w:rsid w:val="00E96348"/>
    <w:rsid w:val="00E966F2"/>
    <w:rsid w:val="00E9670C"/>
    <w:rsid w:val="00E96757"/>
    <w:rsid w:val="00E967E0"/>
    <w:rsid w:val="00E9682F"/>
    <w:rsid w:val="00E968CD"/>
    <w:rsid w:val="00E969B5"/>
    <w:rsid w:val="00E96A32"/>
    <w:rsid w:val="00E96AF2"/>
    <w:rsid w:val="00E96B02"/>
    <w:rsid w:val="00E96BCE"/>
    <w:rsid w:val="00E96BF1"/>
    <w:rsid w:val="00E96CE1"/>
    <w:rsid w:val="00E96E2D"/>
    <w:rsid w:val="00E96E7F"/>
    <w:rsid w:val="00E96EEC"/>
    <w:rsid w:val="00E96F5A"/>
    <w:rsid w:val="00E96FDA"/>
    <w:rsid w:val="00E97047"/>
    <w:rsid w:val="00E9704B"/>
    <w:rsid w:val="00E970DD"/>
    <w:rsid w:val="00E97191"/>
    <w:rsid w:val="00E971C8"/>
    <w:rsid w:val="00E972A9"/>
    <w:rsid w:val="00E974E7"/>
    <w:rsid w:val="00E975C9"/>
    <w:rsid w:val="00E976FF"/>
    <w:rsid w:val="00E97819"/>
    <w:rsid w:val="00E97A6D"/>
    <w:rsid w:val="00E97A7E"/>
    <w:rsid w:val="00E97B3C"/>
    <w:rsid w:val="00E97C1C"/>
    <w:rsid w:val="00E97D34"/>
    <w:rsid w:val="00E97D73"/>
    <w:rsid w:val="00E97E01"/>
    <w:rsid w:val="00E97F49"/>
    <w:rsid w:val="00E97F93"/>
    <w:rsid w:val="00E97FC5"/>
    <w:rsid w:val="00EA0081"/>
    <w:rsid w:val="00EA00D3"/>
    <w:rsid w:val="00EA01BD"/>
    <w:rsid w:val="00EA0308"/>
    <w:rsid w:val="00EA0326"/>
    <w:rsid w:val="00EA041B"/>
    <w:rsid w:val="00EA047A"/>
    <w:rsid w:val="00EA04F2"/>
    <w:rsid w:val="00EA0699"/>
    <w:rsid w:val="00EA06E8"/>
    <w:rsid w:val="00EA073A"/>
    <w:rsid w:val="00EA0744"/>
    <w:rsid w:val="00EA088C"/>
    <w:rsid w:val="00EA08C2"/>
    <w:rsid w:val="00EA09B0"/>
    <w:rsid w:val="00EA09F8"/>
    <w:rsid w:val="00EA0C3B"/>
    <w:rsid w:val="00EA0C87"/>
    <w:rsid w:val="00EA0D8D"/>
    <w:rsid w:val="00EA0DC3"/>
    <w:rsid w:val="00EA0DD1"/>
    <w:rsid w:val="00EA0E44"/>
    <w:rsid w:val="00EA0EAB"/>
    <w:rsid w:val="00EA0EFC"/>
    <w:rsid w:val="00EA1002"/>
    <w:rsid w:val="00EA10F8"/>
    <w:rsid w:val="00EA1121"/>
    <w:rsid w:val="00EA12F8"/>
    <w:rsid w:val="00EA132C"/>
    <w:rsid w:val="00EA13AC"/>
    <w:rsid w:val="00EA1436"/>
    <w:rsid w:val="00EA149E"/>
    <w:rsid w:val="00EA154D"/>
    <w:rsid w:val="00EA15C5"/>
    <w:rsid w:val="00EA161C"/>
    <w:rsid w:val="00EA1739"/>
    <w:rsid w:val="00EA1763"/>
    <w:rsid w:val="00EA184E"/>
    <w:rsid w:val="00EA186F"/>
    <w:rsid w:val="00EA188C"/>
    <w:rsid w:val="00EA1927"/>
    <w:rsid w:val="00EA1986"/>
    <w:rsid w:val="00EA1BE5"/>
    <w:rsid w:val="00EA1E95"/>
    <w:rsid w:val="00EA1F0F"/>
    <w:rsid w:val="00EA1F2E"/>
    <w:rsid w:val="00EA1F46"/>
    <w:rsid w:val="00EA2123"/>
    <w:rsid w:val="00EA223E"/>
    <w:rsid w:val="00EA225A"/>
    <w:rsid w:val="00EA22EF"/>
    <w:rsid w:val="00EA23BE"/>
    <w:rsid w:val="00EA2443"/>
    <w:rsid w:val="00EA2558"/>
    <w:rsid w:val="00EA2615"/>
    <w:rsid w:val="00EA263D"/>
    <w:rsid w:val="00EA2693"/>
    <w:rsid w:val="00EA2968"/>
    <w:rsid w:val="00EA2A0E"/>
    <w:rsid w:val="00EA2AAC"/>
    <w:rsid w:val="00EA2B9D"/>
    <w:rsid w:val="00EA2C24"/>
    <w:rsid w:val="00EA2D1A"/>
    <w:rsid w:val="00EA2EA5"/>
    <w:rsid w:val="00EA2F30"/>
    <w:rsid w:val="00EA2F81"/>
    <w:rsid w:val="00EA2FB0"/>
    <w:rsid w:val="00EA307D"/>
    <w:rsid w:val="00EA3213"/>
    <w:rsid w:val="00EA3215"/>
    <w:rsid w:val="00EA329B"/>
    <w:rsid w:val="00EA3325"/>
    <w:rsid w:val="00EA33A4"/>
    <w:rsid w:val="00EA33F3"/>
    <w:rsid w:val="00EA3412"/>
    <w:rsid w:val="00EA3470"/>
    <w:rsid w:val="00EA348D"/>
    <w:rsid w:val="00EA34EE"/>
    <w:rsid w:val="00EA353D"/>
    <w:rsid w:val="00EA358F"/>
    <w:rsid w:val="00EA35E0"/>
    <w:rsid w:val="00EA3640"/>
    <w:rsid w:val="00EA3685"/>
    <w:rsid w:val="00EA37A2"/>
    <w:rsid w:val="00EA3811"/>
    <w:rsid w:val="00EA3854"/>
    <w:rsid w:val="00EA385F"/>
    <w:rsid w:val="00EA3893"/>
    <w:rsid w:val="00EA3CF8"/>
    <w:rsid w:val="00EA3DF1"/>
    <w:rsid w:val="00EA3E98"/>
    <w:rsid w:val="00EA3F74"/>
    <w:rsid w:val="00EA3F7D"/>
    <w:rsid w:val="00EA402C"/>
    <w:rsid w:val="00EA436B"/>
    <w:rsid w:val="00EA45F1"/>
    <w:rsid w:val="00EA462D"/>
    <w:rsid w:val="00EA4707"/>
    <w:rsid w:val="00EA480C"/>
    <w:rsid w:val="00EA498A"/>
    <w:rsid w:val="00EA4A9A"/>
    <w:rsid w:val="00EA4A9F"/>
    <w:rsid w:val="00EA4B00"/>
    <w:rsid w:val="00EA4E00"/>
    <w:rsid w:val="00EA4E20"/>
    <w:rsid w:val="00EA4FA0"/>
    <w:rsid w:val="00EA4FCA"/>
    <w:rsid w:val="00EA4FF8"/>
    <w:rsid w:val="00EA5072"/>
    <w:rsid w:val="00EA51F5"/>
    <w:rsid w:val="00EA5255"/>
    <w:rsid w:val="00EA527D"/>
    <w:rsid w:val="00EA52D5"/>
    <w:rsid w:val="00EA531D"/>
    <w:rsid w:val="00EA53B4"/>
    <w:rsid w:val="00EA53DB"/>
    <w:rsid w:val="00EA53E1"/>
    <w:rsid w:val="00EA5449"/>
    <w:rsid w:val="00EA5488"/>
    <w:rsid w:val="00EA55B6"/>
    <w:rsid w:val="00EA5691"/>
    <w:rsid w:val="00EA569F"/>
    <w:rsid w:val="00EA56C4"/>
    <w:rsid w:val="00EA58B6"/>
    <w:rsid w:val="00EA5A5A"/>
    <w:rsid w:val="00EA5B72"/>
    <w:rsid w:val="00EA5C47"/>
    <w:rsid w:val="00EA5CE2"/>
    <w:rsid w:val="00EA5F23"/>
    <w:rsid w:val="00EA6004"/>
    <w:rsid w:val="00EA6030"/>
    <w:rsid w:val="00EA6051"/>
    <w:rsid w:val="00EA60DC"/>
    <w:rsid w:val="00EA6448"/>
    <w:rsid w:val="00EA6634"/>
    <w:rsid w:val="00EA6677"/>
    <w:rsid w:val="00EA66AA"/>
    <w:rsid w:val="00EA6716"/>
    <w:rsid w:val="00EA6785"/>
    <w:rsid w:val="00EA6852"/>
    <w:rsid w:val="00EA68CC"/>
    <w:rsid w:val="00EA68DB"/>
    <w:rsid w:val="00EA699A"/>
    <w:rsid w:val="00EA69D0"/>
    <w:rsid w:val="00EA6A5A"/>
    <w:rsid w:val="00EA6AFB"/>
    <w:rsid w:val="00EA6B0F"/>
    <w:rsid w:val="00EA6BF5"/>
    <w:rsid w:val="00EA6C23"/>
    <w:rsid w:val="00EA6C2E"/>
    <w:rsid w:val="00EA6C49"/>
    <w:rsid w:val="00EA6C96"/>
    <w:rsid w:val="00EA6D50"/>
    <w:rsid w:val="00EA6E1A"/>
    <w:rsid w:val="00EA6F2D"/>
    <w:rsid w:val="00EA6FBC"/>
    <w:rsid w:val="00EA6FEA"/>
    <w:rsid w:val="00EA7087"/>
    <w:rsid w:val="00EA7174"/>
    <w:rsid w:val="00EA71FC"/>
    <w:rsid w:val="00EA741A"/>
    <w:rsid w:val="00EA749A"/>
    <w:rsid w:val="00EA7567"/>
    <w:rsid w:val="00EA760A"/>
    <w:rsid w:val="00EA767E"/>
    <w:rsid w:val="00EA7721"/>
    <w:rsid w:val="00EA7A33"/>
    <w:rsid w:val="00EA7B77"/>
    <w:rsid w:val="00EA7BAC"/>
    <w:rsid w:val="00EA7C27"/>
    <w:rsid w:val="00EA7C52"/>
    <w:rsid w:val="00EA7D38"/>
    <w:rsid w:val="00EA7E7E"/>
    <w:rsid w:val="00EB020B"/>
    <w:rsid w:val="00EB024C"/>
    <w:rsid w:val="00EB045D"/>
    <w:rsid w:val="00EB04BF"/>
    <w:rsid w:val="00EB04E0"/>
    <w:rsid w:val="00EB04E6"/>
    <w:rsid w:val="00EB0546"/>
    <w:rsid w:val="00EB05FC"/>
    <w:rsid w:val="00EB0654"/>
    <w:rsid w:val="00EB0711"/>
    <w:rsid w:val="00EB073A"/>
    <w:rsid w:val="00EB0771"/>
    <w:rsid w:val="00EB07A2"/>
    <w:rsid w:val="00EB0801"/>
    <w:rsid w:val="00EB0872"/>
    <w:rsid w:val="00EB08B9"/>
    <w:rsid w:val="00EB08E1"/>
    <w:rsid w:val="00EB09D0"/>
    <w:rsid w:val="00EB0AC5"/>
    <w:rsid w:val="00EB0B4C"/>
    <w:rsid w:val="00EB0B63"/>
    <w:rsid w:val="00EB0B66"/>
    <w:rsid w:val="00EB0BA7"/>
    <w:rsid w:val="00EB0C06"/>
    <w:rsid w:val="00EB0CFB"/>
    <w:rsid w:val="00EB0D40"/>
    <w:rsid w:val="00EB0D50"/>
    <w:rsid w:val="00EB0D65"/>
    <w:rsid w:val="00EB0D73"/>
    <w:rsid w:val="00EB0E95"/>
    <w:rsid w:val="00EB0F28"/>
    <w:rsid w:val="00EB0F45"/>
    <w:rsid w:val="00EB0FF7"/>
    <w:rsid w:val="00EB123B"/>
    <w:rsid w:val="00EB14F3"/>
    <w:rsid w:val="00EB15C3"/>
    <w:rsid w:val="00EB15ED"/>
    <w:rsid w:val="00EB1680"/>
    <w:rsid w:val="00EB170C"/>
    <w:rsid w:val="00EB19B2"/>
    <w:rsid w:val="00EB19E1"/>
    <w:rsid w:val="00EB1A84"/>
    <w:rsid w:val="00EB1BA2"/>
    <w:rsid w:val="00EB1C56"/>
    <w:rsid w:val="00EB1CDE"/>
    <w:rsid w:val="00EB1D1E"/>
    <w:rsid w:val="00EB1DD9"/>
    <w:rsid w:val="00EB1E7D"/>
    <w:rsid w:val="00EB1F8C"/>
    <w:rsid w:val="00EB20F9"/>
    <w:rsid w:val="00EB2182"/>
    <w:rsid w:val="00EB21E6"/>
    <w:rsid w:val="00EB2225"/>
    <w:rsid w:val="00EB2246"/>
    <w:rsid w:val="00EB233D"/>
    <w:rsid w:val="00EB2723"/>
    <w:rsid w:val="00EB28E1"/>
    <w:rsid w:val="00EB2A6D"/>
    <w:rsid w:val="00EB2AF6"/>
    <w:rsid w:val="00EB2C32"/>
    <w:rsid w:val="00EB2D01"/>
    <w:rsid w:val="00EB2D5F"/>
    <w:rsid w:val="00EB2DA8"/>
    <w:rsid w:val="00EB2DCF"/>
    <w:rsid w:val="00EB2F16"/>
    <w:rsid w:val="00EB2F5E"/>
    <w:rsid w:val="00EB318E"/>
    <w:rsid w:val="00EB3243"/>
    <w:rsid w:val="00EB32D1"/>
    <w:rsid w:val="00EB33A6"/>
    <w:rsid w:val="00EB33F9"/>
    <w:rsid w:val="00EB34AD"/>
    <w:rsid w:val="00EB34DD"/>
    <w:rsid w:val="00EB351F"/>
    <w:rsid w:val="00EB352C"/>
    <w:rsid w:val="00EB3585"/>
    <w:rsid w:val="00EB3650"/>
    <w:rsid w:val="00EB3655"/>
    <w:rsid w:val="00EB36D4"/>
    <w:rsid w:val="00EB3719"/>
    <w:rsid w:val="00EB3784"/>
    <w:rsid w:val="00EB381C"/>
    <w:rsid w:val="00EB38B9"/>
    <w:rsid w:val="00EB390D"/>
    <w:rsid w:val="00EB3949"/>
    <w:rsid w:val="00EB39E6"/>
    <w:rsid w:val="00EB3AA8"/>
    <w:rsid w:val="00EB3BB4"/>
    <w:rsid w:val="00EB3BBE"/>
    <w:rsid w:val="00EB3D17"/>
    <w:rsid w:val="00EB3E3E"/>
    <w:rsid w:val="00EB3EF8"/>
    <w:rsid w:val="00EB3F51"/>
    <w:rsid w:val="00EB3FF8"/>
    <w:rsid w:val="00EB411A"/>
    <w:rsid w:val="00EB416D"/>
    <w:rsid w:val="00EB428A"/>
    <w:rsid w:val="00EB4479"/>
    <w:rsid w:val="00EB44DD"/>
    <w:rsid w:val="00EB4592"/>
    <w:rsid w:val="00EB46D9"/>
    <w:rsid w:val="00EB46FF"/>
    <w:rsid w:val="00EB4761"/>
    <w:rsid w:val="00EB4895"/>
    <w:rsid w:val="00EB4896"/>
    <w:rsid w:val="00EB48B1"/>
    <w:rsid w:val="00EB4A1B"/>
    <w:rsid w:val="00EB4A57"/>
    <w:rsid w:val="00EB4B69"/>
    <w:rsid w:val="00EB4D01"/>
    <w:rsid w:val="00EB4D0C"/>
    <w:rsid w:val="00EB4EDB"/>
    <w:rsid w:val="00EB5034"/>
    <w:rsid w:val="00EB5119"/>
    <w:rsid w:val="00EB51FF"/>
    <w:rsid w:val="00EB52CB"/>
    <w:rsid w:val="00EB5416"/>
    <w:rsid w:val="00EB5418"/>
    <w:rsid w:val="00EB5635"/>
    <w:rsid w:val="00EB5672"/>
    <w:rsid w:val="00EB5682"/>
    <w:rsid w:val="00EB56FD"/>
    <w:rsid w:val="00EB578A"/>
    <w:rsid w:val="00EB58BB"/>
    <w:rsid w:val="00EB5AC0"/>
    <w:rsid w:val="00EB5AC8"/>
    <w:rsid w:val="00EB5B70"/>
    <w:rsid w:val="00EB5E74"/>
    <w:rsid w:val="00EB5F13"/>
    <w:rsid w:val="00EB5F15"/>
    <w:rsid w:val="00EB5F1D"/>
    <w:rsid w:val="00EB5F50"/>
    <w:rsid w:val="00EB5FA9"/>
    <w:rsid w:val="00EB610C"/>
    <w:rsid w:val="00EB6146"/>
    <w:rsid w:val="00EB66BB"/>
    <w:rsid w:val="00EB66C2"/>
    <w:rsid w:val="00EB66EF"/>
    <w:rsid w:val="00EB67D6"/>
    <w:rsid w:val="00EB696C"/>
    <w:rsid w:val="00EB69BC"/>
    <w:rsid w:val="00EB6A4B"/>
    <w:rsid w:val="00EB6A83"/>
    <w:rsid w:val="00EB6AC1"/>
    <w:rsid w:val="00EB6AE6"/>
    <w:rsid w:val="00EB6BAC"/>
    <w:rsid w:val="00EB6C95"/>
    <w:rsid w:val="00EB6CF1"/>
    <w:rsid w:val="00EB6D64"/>
    <w:rsid w:val="00EB6D99"/>
    <w:rsid w:val="00EB6E8B"/>
    <w:rsid w:val="00EB6EDD"/>
    <w:rsid w:val="00EB6F35"/>
    <w:rsid w:val="00EB6F83"/>
    <w:rsid w:val="00EB6F8C"/>
    <w:rsid w:val="00EB733C"/>
    <w:rsid w:val="00EB734D"/>
    <w:rsid w:val="00EB738B"/>
    <w:rsid w:val="00EB73C2"/>
    <w:rsid w:val="00EB7472"/>
    <w:rsid w:val="00EB76B2"/>
    <w:rsid w:val="00EB7769"/>
    <w:rsid w:val="00EB778E"/>
    <w:rsid w:val="00EB7794"/>
    <w:rsid w:val="00EB78D6"/>
    <w:rsid w:val="00EB7A1A"/>
    <w:rsid w:val="00EB7A82"/>
    <w:rsid w:val="00EB7B1C"/>
    <w:rsid w:val="00EB7C11"/>
    <w:rsid w:val="00EB7F22"/>
    <w:rsid w:val="00EB7F62"/>
    <w:rsid w:val="00EB7F80"/>
    <w:rsid w:val="00EC0068"/>
    <w:rsid w:val="00EC01F4"/>
    <w:rsid w:val="00EC024A"/>
    <w:rsid w:val="00EC0291"/>
    <w:rsid w:val="00EC02A0"/>
    <w:rsid w:val="00EC02C2"/>
    <w:rsid w:val="00EC0495"/>
    <w:rsid w:val="00EC057E"/>
    <w:rsid w:val="00EC05E8"/>
    <w:rsid w:val="00EC0713"/>
    <w:rsid w:val="00EC0757"/>
    <w:rsid w:val="00EC08E8"/>
    <w:rsid w:val="00EC09D3"/>
    <w:rsid w:val="00EC09E5"/>
    <w:rsid w:val="00EC09EB"/>
    <w:rsid w:val="00EC0C0D"/>
    <w:rsid w:val="00EC0C4E"/>
    <w:rsid w:val="00EC0D7D"/>
    <w:rsid w:val="00EC0DD4"/>
    <w:rsid w:val="00EC0E2F"/>
    <w:rsid w:val="00EC0EAB"/>
    <w:rsid w:val="00EC0EF0"/>
    <w:rsid w:val="00EC0F39"/>
    <w:rsid w:val="00EC0F65"/>
    <w:rsid w:val="00EC0FC5"/>
    <w:rsid w:val="00EC1082"/>
    <w:rsid w:val="00EC10E0"/>
    <w:rsid w:val="00EC11DF"/>
    <w:rsid w:val="00EC144B"/>
    <w:rsid w:val="00EC147E"/>
    <w:rsid w:val="00EC14FA"/>
    <w:rsid w:val="00EC16BD"/>
    <w:rsid w:val="00EC17A2"/>
    <w:rsid w:val="00EC1811"/>
    <w:rsid w:val="00EC18E7"/>
    <w:rsid w:val="00EC1A97"/>
    <w:rsid w:val="00EC1BBE"/>
    <w:rsid w:val="00EC1D63"/>
    <w:rsid w:val="00EC1E11"/>
    <w:rsid w:val="00EC1E49"/>
    <w:rsid w:val="00EC1F16"/>
    <w:rsid w:val="00EC1F2D"/>
    <w:rsid w:val="00EC2206"/>
    <w:rsid w:val="00EC22EA"/>
    <w:rsid w:val="00EC23A9"/>
    <w:rsid w:val="00EC23F9"/>
    <w:rsid w:val="00EC254F"/>
    <w:rsid w:val="00EC25B4"/>
    <w:rsid w:val="00EC25F2"/>
    <w:rsid w:val="00EC2809"/>
    <w:rsid w:val="00EC28F4"/>
    <w:rsid w:val="00EC295C"/>
    <w:rsid w:val="00EC29DF"/>
    <w:rsid w:val="00EC2AE5"/>
    <w:rsid w:val="00EC2B50"/>
    <w:rsid w:val="00EC2B97"/>
    <w:rsid w:val="00EC2C03"/>
    <w:rsid w:val="00EC2CB9"/>
    <w:rsid w:val="00EC2D03"/>
    <w:rsid w:val="00EC2D0F"/>
    <w:rsid w:val="00EC2D33"/>
    <w:rsid w:val="00EC2D36"/>
    <w:rsid w:val="00EC305E"/>
    <w:rsid w:val="00EC3083"/>
    <w:rsid w:val="00EC3174"/>
    <w:rsid w:val="00EC31F3"/>
    <w:rsid w:val="00EC3290"/>
    <w:rsid w:val="00EC331C"/>
    <w:rsid w:val="00EC3398"/>
    <w:rsid w:val="00EC351A"/>
    <w:rsid w:val="00EC361E"/>
    <w:rsid w:val="00EC3805"/>
    <w:rsid w:val="00EC38D2"/>
    <w:rsid w:val="00EC3900"/>
    <w:rsid w:val="00EC393A"/>
    <w:rsid w:val="00EC399E"/>
    <w:rsid w:val="00EC39CC"/>
    <w:rsid w:val="00EC3A44"/>
    <w:rsid w:val="00EC3A7F"/>
    <w:rsid w:val="00EC3B4D"/>
    <w:rsid w:val="00EC3C4E"/>
    <w:rsid w:val="00EC3ECE"/>
    <w:rsid w:val="00EC3F53"/>
    <w:rsid w:val="00EC3F57"/>
    <w:rsid w:val="00EC402B"/>
    <w:rsid w:val="00EC40C1"/>
    <w:rsid w:val="00EC42EC"/>
    <w:rsid w:val="00EC4305"/>
    <w:rsid w:val="00EC436B"/>
    <w:rsid w:val="00EC437C"/>
    <w:rsid w:val="00EC44DA"/>
    <w:rsid w:val="00EC457C"/>
    <w:rsid w:val="00EC45EC"/>
    <w:rsid w:val="00EC4620"/>
    <w:rsid w:val="00EC46B0"/>
    <w:rsid w:val="00EC4702"/>
    <w:rsid w:val="00EC4730"/>
    <w:rsid w:val="00EC4830"/>
    <w:rsid w:val="00EC489E"/>
    <w:rsid w:val="00EC4A87"/>
    <w:rsid w:val="00EC4B3A"/>
    <w:rsid w:val="00EC4C08"/>
    <w:rsid w:val="00EC4C6A"/>
    <w:rsid w:val="00EC4CBC"/>
    <w:rsid w:val="00EC4D67"/>
    <w:rsid w:val="00EC4DCF"/>
    <w:rsid w:val="00EC4EB9"/>
    <w:rsid w:val="00EC4F1B"/>
    <w:rsid w:val="00EC50C8"/>
    <w:rsid w:val="00EC537D"/>
    <w:rsid w:val="00EC53A4"/>
    <w:rsid w:val="00EC5477"/>
    <w:rsid w:val="00EC5487"/>
    <w:rsid w:val="00EC54A2"/>
    <w:rsid w:val="00EC55C3"/>
    <w:rsid w:val="00EC55E0"/>
    <w:rsid w:val="00EC5623"/>
    <w:rsid w:val="00EC5649"/>
    <w:rsid w:val="00EC56D6"/>
    <w:rsid w:val="00EC5868"/>
    <w:rsid w:val="00EC592D"/>
    <w:rsid w:val="00EC59AA"/>
    <w:rsid w:val="00EC5A27"/>
    <w:rsid w:val="00EC5A5C"/>
    <w:rsid w:val="00EC5AA4"/>
    <w:rsid w:val="00EC5B5B"/>
    <w:rsid w:val="00EC5B88"/>
    <w:rsid w:val="00EC5DD7"/>
    <w:rsid w:val="00EC5E05"/>
    <w:rsid w:val="00EC5EDC"/>
    <w:rsid w:val="00EC609F"/>
    <w:rsid w:val="00EC60CD"/>
    <w:rsid w:val="00EC6226"/>
    <w:rsid w:val="00EC63A9"/>
    <w:rsid w:val="00EC63D1"/>
    <w:rsid w:val="00EC648E"/>
    <w:rsid w:val="00EC6490"/>
    <w:rsid w:val="00EC66B7"/>
    <w:rsid w:val="00EC66C6"/>
    <w:rsid w:val="00EC670F"/>
    <w:rsid w:val="00EC6759"/>
    <w:rsid w:val="00EC68D9"/>
    <w:rsid w:val="00EC6944"/>
    <w:rsid w:val="00EC69D0"/>
    <w:rsid w:val="00EC69F9"/>
    <w:rsid w:val="00EC6A84"/>
    <w:rsid w:val="00EC6AB5"/>
    <w:rsid w:val="00EC6B4D"/>
    <w:rsid w:val="00EC6B96"/>
    <w:rsid w:val="00EC6C5E"/>
    <w:rsid w:val="00EC6CA2"/>
    <w:rsid w:val="00EC6CA9"/>
    <w:rsid w:val="00EC6D2E"/>
    <w:rsid w:val="00EC6DB2"/>
    <w:rsid w:val="00EC6DEC"/>
    <w:rsid w:val="00EC6F11"/>
    <w:rsid w:val="00EC7023"/>
    <w:rsid w:val="00EC7036"/>
    <w:rsid w:val="00EC71C6"/>
    <w:rsid w:val="00EC71D2"/>
    <w:rsid w:val="00EC72C6"/>
    <w:rsid w:val="00EC73B1"/>
    <w:rsid w:val="00EC7449"/>
    <w:rsid w:val="00EC7505"/>
    <w:rsid w:val="00EC76D6"/>
    <w:rsid w:val="00EC76E5"/>
    <w:rsid w:val="00EC7810"/>
    <w:rsid w:val="00EC78F9"/>
    <w:rsid w:val="00EC7B44"/>
    <w:rsid w:val="00EC7BFD"/>
    <w:rsid w:val="00EC7CF0"/>
    <w:rsid w:val="00EC7D06"/>
    <w:rsid w:val="00EC7EB0"/>
    <w:rsid w:val="00EC7F6E"/>
    <w:rsid w:val="00ED0068"/>
    <w:rsid w:val="00ED013A"/>
    <w:rsid w:val="00ED0221"/>
    <w:rsid w:val="00ED02E5"/>
    <w:rsid w:val="00ED03D0"/>
    <w:rsid w:val="00ED04E4"/>
    <w:rsid w:val="00ED0690"/>
    <w:rsid w:val="00ED084D"/>
    <w:rsid w:val="00ED0A3D"/>
    <w:rsid w:val="00ED0ADC"/>
    <w:rsid w:val="00ED0CF1"/>
    <w:rsid w:val="00ED0D11"/>
    <w:rsid w:val="00ED0F34"/>
    <w:rsid w:val="00ED0F66"/>
    <w:rsid w:val="00ED10A6"/>
    <w:rsid w:val="00ED10CE"/>
    <w:rsid w:val="00ED12DD"/>
    <w:rsid w:val="00ED1310"/>
    <w:rsid w:val="00ED1411"/>
    <w:rsid w:val="00ED142B"/>
    <w:rsid w:val="00ED1431"/>
    <w:rsid w:val="00ED1451"/>
    <w:rsid w:val="00ED1549"/>
    <w:rsid w:val="00ED196E"/>
    <w:rsid w:val="00ED1971"/>
    <w:rsid w:val="00ED1B16"/>
    <w:rsid w:val="00ED1BC4"/>
    <w:rsid w:val="00ED1D54"/>
    <w:rsid w:val="00ED1DD6"/>
    <w:rsid w:val="00ED1E79"/>
    <w:rsid w:val="00ED1EC1"/>
    <w:rsid w:val="00ED1F95"/>
    <w:rsid w:val="00ED2144"/>
    <w:rsid w:val="00ED22DC"/>
    <w:rsid w:val="00ED2333"/>
    <w:rsid w:val="00ED23D7"/>
    <w:rsid w:val="00ED2645"/>
    <w:rsid w:val="00ED26E7"/>
    <w:rsid w:val="00ED275B"/>
    <w:rsid w:val="00ED28E7"/>
    <w:rsid w:val="00ED29DA"/>
    <w:rsid w:val="00ED2ACE"/>
    <w:rsid w:val="00ED2B1A"/>
    <w:rsid w:val="00ED2BEE"/>
    <w:rsid w:val="00ED2C77"/>
    <w:rsid w:val="00ED2DEF"/>
    <w:rsid w:val="00ED2E7F"/>
    <w:rsid w:val="00ED302D"/>
    <w:rsid w:val="00ED309F"/>
    <w:rsid w:val="00ED31D5"/>
    <w:rsid w:val="00ED31FE"/>
    <w:rsid w:val="00ED341D"/>
    <w:rsid w:val="00ED3599"/>
    <w:rsid w:val="00ED3634"/>
    <w:rsid w:val="00ED366B"/>
    <w:rsid w:val="00ED36BC"/>
    <w:rsid w:val="00ED36DD"/>
    <w:rsid w:val="00ED36EB"/>
    <w:rsid w:val="00ED36F6"/>
    <w:rsid w:val="00ED3723"/>
    <w:rsid w:val="00ED3727"/>
    <w:rsid w:val="00ED382D"/>
    <w:rsid w:val="00ED3A1C"/>
    <w:rsid w:val="00ED3AEF"/>
    <w:rsid w:val="00ED3D44"/>
    <w:rsid w:val="00ED3DDB"/>
    <w:rsid w:val="00ED3E4A"/>
    <w:rsid w:val="00ED3E9A"/>
    <w:rsid w:val="00ED3EF9"/>
    <w:rsid w:val="00ED3F88"/>
    <w:rsid w:val="00ED4052"/>
    <w:rsid w:val="00ED4057"/>
    <w:rsid w:val="00ED4115"/>
    <w:rsid w:val="00ED411F"/>
    <w:rsid w:val="00ED4296"/>
    <w:rsid w:val="00ED42B1"/>
    <w:rsid w:val="00ED4584"/>
    <w:rsid w:val="00ED45D4"/>
    <w:rsid w:val="00ED47ED"/>
    <w:rsid w:val="00ED48CA"/>
    <w:rsid w:val="00ED48E3"/>
    <w:rsid w:val="00ED4A35"/>
    <w:rsid w:val="00ED4A97"/>
    <w:rsid w:val="00ED4C9A"/>
    <w:rsid w:val="00ED4E1B"/>
    <w:rsid w:val="00ED4F73"/>
    <w:rsid w:val="00ED4FCC"/>
    <w:rsid w:val="00ED502C"/>
    <w:rsid w:val="00ED5073"/>
    <w:rsid w:val="00ED509F"/>
    <w:rsid w:val="00ED5234"/>
    <w:rsid w:val="00ED524A"/>
    <w:rsid w:val="00ED542C"/>
    <w:rsid w:val="00ED5488"/>
    <w:rsid w:val="00ED550E"/>
    <w:rsid w:val="00ED55CE"/>
    <w:rsid w:val="00ED5619"/>
    <w:rsid w:val="00ED564D"/>
    <w:rsid w:val="00ED56C6"/>
    <w:rsid w:val="00ED5752"/>
    <w:rsid w:val="00ED577C"/>
    <w:rsid w:val="00ED578B"/>
    <w:rsid w:val="00ED579A"/>
    <w:rsid w:val="00ED57E8"/>
    <w:rsid w:val="00ED59CF"/>
    <w:rsid w:val="00ED5D80"/>
    <w:rsid w:val="00ED5EEB"/>
    <w:rsid w:val="00ED5F06"/>
    <w:rsid w:val="00ED5FCE"/>
    <w:rsid w:val="00ED6007"/>
    <w:rsid w:val="00ED61FC"/>
    <w:rsid w:val="00ED6279"/>
    <w:rsid w:val="00ED6307"/>
    <w:rsid w:val="00ED63E2"/>
    <w:rsid w:val="00ED6512"/>
    <w:rsid w:val="00ED652F"/>
    <w:rsid w:val="00ED6737"/>
    <w:rsid w:val="00ED6791"/>
    <w:rsid w:val="00ED6921"/>
    <w:rsid w:val="00ED6AFF"/>
    <w:rsid w:val="00ED6BC8"/>
    <w:rsid w:val="00ED6C71"/>
    <w:rsid w:val="00ED6CF1"/>
    <w:rsid w:val="00ED6FA1"/>
    <w:rsid w:val="00ED6FF8"/>
    <w:rsid w:val="00ED7088"/>
    <w:rsid w:val="00ED7165"/>
    <w:rsid w:val="00ED720D"/>
    <w:rsid w:val="00ED7372"/>
    <w:rsid w:val="00ED74F3"/>
    <w:rsid w:val="00ED7547"/>
    <w:rsid w:val="00ED7551"/>
    <w:rsid w:val="00ED76C4"/>
    <w:rsid w:val="00ED76D1"/>
    <w:rsid w:val="00ED77BC"/>
    <w:rsid w:val="00ED77D3"/>
    <w:rsid w:val="00ED77FD"/>
    <w:rsid w:val="00ED7A02"/>
    <w:rsid w:val="00ED7A4B"/>
    <w:rsid w:val="00ED7A72"/>
    <w:rsid w:val="00ED7AD4"/>
    <w:rsid w:val="00ED7B86"/>
    <w:rsid w:val="00ED7BBB"/>
    <w:rsid w:val="00ED7BF2"/>
    <w:rsid w:val="00ED7CA9"/>
    <w:rsid w:val="00ED7CEE"/>
    <w:rsid w:val="00ED7D28"/>
    <w:rsid w:val="00ED7DF0"/>
    <w:rsid w:val="00ED7E91"/>
    <w:rsid w:val="00ED7EDB"/>
    <w:rsid w:val="00ED7FD2"/>
    <w:rsid w:val="00EDF798"/>
    <w:rsid w:val="00EE0026"/>
    <w:rsid w:val="00EE0048"/>
    <w:rsid w:val="00EE00E1"/>
    <w:rsid w:val="00EE015D"/>
    <w:rsid w:val="00EE0174"/>
    <w:rsid w:val="00EE0216"/>
    <w:rsid w:val="00EE0251"/>
    <w:rsid w:val="00EE036F"/>
    <w:rsid w:val="00EE0531"/>
    <w:rsid w:val="00EE05E0"/>
    <w:rsid w:val="00EE06AF"/>
    <w:rsid w:val="00EE0703"/>
    <w:rsid w:val="00EE0716"/>
    <w:rsid w:val="00EE077F"/>
    <w:rsid w:val="00EE07D3"/>
    <w:rsid w:val="00EE082F"/>
    <w:rsid w:val="00EE0B33"/>
    <w:rsid w:val="00EE0C89"/>
    <w:rsid w:val="00EE0D83"/>
    <w:rsid w:val="00EE0DEB"/>
    <w:rsid w:val="00EE0E67"/>
    <w:rsid w:val="00EE0EDB"/>
    <w:rsid w:val="00EE0F47"/>
    <w:rsid w:val="00EE0F66"/>
    <w:rsid w:val="00EE0F8D"/>
    <w:rsid w:val="00EE1092"/>
    <w:rsid w:val="00EE115D"/>
    <w:rsid w:val="00EE116E"/>
    <w:rsid w:val="00EE11B7"/>
    <w:rsid w:val="00EE13C0"/>
    <w:rsid w:val="00EE13D8"/>
    <w:rsid w:val="00EE146E"/>
    <w:rsid w:val="00EE150F"/>
    <w:rsid w:val="00EE15F1"/>
    <w:rsid w:val="00EE1794"/>
    <w:rsid w:val="00EE17D6"/>
    <w:rsid w:val="00EE1817"/>
    <w:rsid w:val="00EE191B"/>
    <w:rsid w:val="00EE191F"/>
    <w:rsid w:val="00EE193D"/>
    <w:rsid w:val="00EE19DE"/>
    <w:rsid w:val="00EE1A21"/>
    <w:rsid w:val="00EE1B27"/>
    <w:rsid w:val="00EE1B61"/>
    <w:rsid w:val="00EE1B75"/>
    <w:rsid w:val="00EE1D99"/>
    <w:rsid w:val="00EE1E07"/>
    <w:rsid w:val="00EE1E15"/>
    <w:rsid w:val="00EE1E27"/>
    <w:rsid w:val="00EE1E7A"/>
    <w:rsid w:val="00EE1EED"/>
    <w:rsid w:val="00EE1FE4"/>
    <w:rsid w:val="00EE2076"/>
    <w:rsid w:val="00EE2109"/>
    <w:rsid w:val="00EE2162"/>
    <w:rsid w:val="00EE21E9"/>
    <w:rsid w:val="00EE22F2"/>
    <w:rsid w:val="00EE22F8"/>
    <w:rsid w:val="00EE2497"/>
    <w:rsid w:val="00EE26C9"/>
    <w:rsid w:val="00EE279C"/>
    <w:rsid w:val="00EE29BC"/>
    <w:rsid w:val="00EE2A0A"/>
    <w:rsid w:val="00EE2AEA"/>
    <w:rsid w:val="00EE2B60"/>
    <w:rsid w:val="00EE2BAB"/>
    <w:rsid w:val="00EE2C77"/>
    <w:rsid w:val="00EE2E02"/>
    <w:rsid w:val="00EE3012"/>
    <w:rsid w:val="00EE326D"/>
    <w:rsid w:val="00EE3306"/>
    <w:rsid w:val="00EE340C"/>
    <w:rsid w:val="00EE3481"/>
    <w:rsid w:val="00EE34AE"/>
    <w:rsid w:val="00EE3507"/>
    <w:rsid w:val="00EE354F"/>
    <w:rsid w:val="00EE358C"/>
    <w:rsid w:val="00EE35DB"/>
    <w:rsid w:val="00EE3658"/>
    <w:rsid w:val="00EE37D1"/>
    <w:rsid w:val="00EE388A"/>
    <w:rsid w:val="00EE39A5"/>
    <w:rsid w:val="00EE39C3"/>
    <w:rsid w:val="00EE39D3"/>
    <w:rsid w:val="00EE3AF5"/>
    <w:rsid w:val="00EE3AF6"/>
    <w:rsid w:val="00EE3C94"/>
    <w:rsid w:val="00EE3D48"/>
    <w:rsid w:val="00EE3D4F"/>
    <w:rsid w:val="00EE3D52"/>
    <w:rsid w:val="00EE3DB2"/>
    <w:rsid w:val="00EE3DB4"/>
    <w:rsid w:val="00EE3E20"/>
    <w:rsid w:val="00EE4011"/>
    <w:rsid w:val="00EE4026"/>
    <w:rsid w:val="00EE412D"/>
    <w:rsid w:val="00EE41F7"/>
    <w:rsid w:val="00EE4309"/>
    <w:rsid w:val="00EE4346"/>
    <w:rsid w:val="00EE4349"/>
    <w:rsid w:val="00EE45ED"/>
    <w:rsid w:val="00EE460F"/>
    <w:rsid w:val="00EE47A3"/>
    <w:rsid w:val="00EE47BA"/>
    <w:rsid w:val="00EE480C"/>
    <w:rsid w:val="00EE48D6"/>
    <w:rsid w:val="00EE4C27"/>
    <w:rsid w:val="00EE4CF3"/>
    <w:rsid w:val="00EE4DA8"/>
    <w:rsid w:val="00EE4DBD"/>
    <w:rsid w:val="00EE4E37"/>
    <w:rsid w:val="00EE4EAD"/>
    <w:rsid w:val="00EE5040"/>
    <w:rsid w:val="00EE520E"/>
    <w:rsid w:val="00EE53E6"/>
    <w:rsid w:val="00EE545A"/>
    <w:rsid w:val="00EE545C"/>
    <w:rsid w:val="00EE553C"/>
    <w:rsid w:val="00EE5583"/>
    <w:rsid w:val="00EE5608"/>
    <w:rsid w:val="00EE5660"/>
    <w:rsid w:val="00EE569B"/>
    <w:rsid w:val="00EE56EF"/>
    <w:rsid w:val="00EE5A44"/>
    <w:rsid w:val="00EE5AC9"/>
    <w:rsid w:val="00EE5C92"/>
    <w:rsid w:val="00EE5CA5"/>
    <w:rsid w:val="00EE5CBC"/>
    <w:rsid w:val="00EE5CEC"/>
    <w:rsid w:val="00EE5EBC"/>
    <w:rsid w:val="00EE60D7"/>
    <w:rsid w:val="00EE6147"/>
    <w:rsid w:val="00EE617F"/>
    <w:rsid w:val="00EE61DA"/>
    <w:rsid w:val="00EE624C"/>
    <w:rsid w:val="00EE6378"/>
    <w:rsid w:val="00EE63A2"/>
    <w:rsid w:val="00EE63E8"/>
    <w:rsid w:val="00EE656D"/>
    <w:rsid w:val="00EE65A0"/>
    <w:rsid w:val="00EE68B5"/>
    <w:rsid w:val="00EE6913"/>
    <w:rsid w:val="00EE693B"/>
    <w:rsid w:val="00EE6971"/>
    <w:rsid w:val="00EE6A3D"/>
    <w:rsid w:val="00EE6A42"/>
    <w:rsid w:val="00EE6AD6"/>
    <w:rsid w:val="00EE6B6D"/>
    <w:rsid w:val="00EE6C70"/>
    <w:rsid w:val="00EE6CC0"/>
    <w:rsid w:val="00EE6D08"/>
    <w:rsid w:val="00EE6D50"/>
    <w:rsid w:val="00EE6D5E"/>
    <w:rsid w:val="00EE6D9A"/>
    <w:rsid w:val="00EE6F0A"/>
    <w:rsid w:val="00EE6F8D"/>
    <w:rsid w:val="00EE71C2"/>
    <w:rsid w:val="00EE7219"/>
    <w:rsid w:val="00EE727A"/>
    <w:rsid w:val="00EE727C"/>
    <w:rsid w:val="00EE742E"/>
    <w:rsid w:val="00EE7555"/>
    <w:rsid w:val="00EE75B4"/>
    <w:rsid w:val="00EE75DF"/>
    <w:rsid w:val="00EE7606"/>
    <w:rsid w:val="00EE760E"/>
    <w:rsid w:val="00EE76E8"/>
    <w:rsid w:val="00EE779B"/>
    <w:rsid w:val="00EE7896"/>
    <w:rsid w:val="00EE7910"/>
    <w:rsid w:val="00EE791E"/>
    <w:rsid w:val="00EE7955"/>
    <w:rsid w:val="00EE7A28"/>
    <w:rsid w:val="00EE7B06"/>
    <w:rsid w:val="00EE7B0B"/>
    <w:rsid w:val="00EE7B21"/>
    <w:rsid w:val="00EE7B65"/>
    <w:rsid w:val="00EE7B69"/>
    <w:rsid w:val="00EE7BF4"/>
    <w:rsid w:val="00EE7C1F"/>
    <w:rsid w:val="00EE7E09"/>
    <w:rsid w:val="00EE7ED3"/>
    <w:rsid w:val="00EE7ED6"/>
    <w:rsid w:val="00EE7F11"/>
    <w:rsid w:val="00EE7F26"/>
    <w:rsid w:val="00EF0005"/>
    <w:rsid w:val="00EF0080"/>
    <w:rsid w:val="00EF0112"/>
    <w:rsid w:val="00EF02A8"/>
    <w:rsid w:val="00EF046C"/>
    <w:rsid w:val="00EF04CB"/>
    <w:rsid w:val="00EF0624"/>
    <w:rsid w:val="00EF06EB"/>
    <w:rsid w:val="00EF07A0"/>
    <w:rsid w:val="00EF0839"/>
    <w:rsid w:val="00EF0930"/>
    <w:rsid w:val="00EF0940"/>
    <w:rsid w:val="00EF0A40"/>
    <w:rsid w:val="00EF0AA2"/>
    <w:rsid w:val="00EF0BB5"/>
    <w:rsid w:val="00EF0C98"/>
    <w:rsid w:val="00EF0D26"/>
    <w:rsid w:val="00EF0E13"/>
    <w:rsid w:val="00EF0E16"/>
    <w:rsid w:val="00EF0E1B"/>
    <w:rsid w:val="00EF0F46"/>
    <w:rsid w:val="00EF0F59"/>
    <w:rsid w:val="00EF0FF8"/>
    <w:rsid w:val="00EF10FA"/>
    <w:rsid w:val="00EF118C"/>
    <w:rsid w:val="00EF1315"/>
    <w:rsid w:val="00EF1346"/>
    <w:rsid w:val="00EF13E7"/>
    <w:rsid w:val="00EF1532"/>
    <w:rsid w:val="00EF166C"/>
    <w:rsid w:val="00EF179C"/>
    <w:rsid w:val="00EF17CC"/>
    <w:rsid w:val="00EF18C1"/>
    <w:rsid w:val="00EF19BB"/>
    <w:rsid w:val="00EF1A76"/>
    <w:rsid w:val="00EF1AFF"/>
    <w:rsid w:val="00EF1D42"/>
    <w:rsid w:val="00EF1F98"/>
    <w:rsid w:val="00EF1F99"/>
    <w:rsid w:val="00EF1FBE"/>
    <w:rsid w:val="00EF202E"/>
    <w:rsid w:val="00EF20B7"/>
    <w:rsid w:val="00EF2237"/>
    <w:rsid w:val="00EF22AC"/>
    <w:rsid w:val="00EF22F3"/>
    <w:rsid w:val="00EF2301"/>
    <w:rsid w:val="00EF2527"/>
    <w:rsid w:val="00EF26C9"/>
    <w:rsid w:val="00EF26E4"/>
    <w:rsid w:val="00EF2756"/>
    <w:rsid w:val="00EF284E"/>
    <w:rsid w:val="00EF2886"/>
    <w:rsid w:val="00EF28A0"/>
    <w:rsid w:val="00EF28FC"/>
    <w:rsid w:val="00EF2A07"/>
    <w:rsid w:val="00EF2A7D"/>
    <w:rsid w:val="00EF2AFF"/>
    <w:rsid w:val="00EF2B50"/>
    <w:rsid w:val="00EF2B86"/>
    <w:rsid w:val="00EF2D0C"/>
    <w:rsid w:val="00EF2D3D"/>
    <w:rsid w:val="00EF2DC3"/>
    <w:rsid w:val="00EF2E1D"/>
    <w:rsid w:val="00EF2E24"/>
    <w:rsid w:val="00EF2E87"/>
    <w:rsid w:val="00EF3155"/>
    <w:rsid w:val="00EF31E0"/>
    <w:rsid w:val="00EF3326"/>
    <w:rsid w:val="00EF3396"/>
    <w:rsid w:val="00EF33E7"/>
    <w:rsid w:val="00EF34B9"/>
    <w:rsid w:val="00EF35BC"/>
    <w:rsid w:val="00EF3611"/>
    <w:rsid w:val="00EF3702"/>
    <w:rsid w:val="00EF37B2"/>
    <w:rsid w:val="00EF37B8"/>
    <w:rsid w:val="00EF37C4"/>
    <w:rsid w:val="00EF37E0"/>
    <w:rsid w:val="00EF3814"/>
    <w:rsid w:val="00EF38B4"/>
    <w:rsid w:val="00EF3B99"/>
    <w:rsid w:val="00EF3C26"/>
    <w:rsid w:val="00EF3CD7"/>
    <w:rsid w:val="00EF3CEB"/>
    <w:rsid w:val="00EF3D8E"/>
    <w:rsid w:val="00EF403A"/>
    <w:rsid w:val="00EF40DB"/>
    <w:rsid w:val="00EF40EA"/>
    <w:rsid w:val="00EF415C"/>
    <w:rsid w:val="00EF41C0"/>
    <w:rsid w:val="00EF4229"/>
    <w:rsid w:val="00EF4338"/>
    <w:rsid w:val="00EF4354"/>
    <w:rsid w:val="00EF4370"/>
    <w:rsid w:val="00EF444C"/>
    <w:rsid w:val="00EF45C3"/>
    <w:rsid w:val="00EF469E"/>
    <w:rsid w:val="00EF472F"/>
    <w:rsid w:val="00EF478C"/>
    <w:rsid w:val="00EF47B3"/>
    <w:rsid w:val="00EF480E"/>
    <w:rsid w:val="00EF4827"/>
    <w:rsid w:val="00EF499C"/>
    <w:rsid w:val="00EF49B0"/>
    <w:rsid w:val="00EF4A0D"/>
    <w:rsid w:val="00EF4C4B"/>
    <w:rsid w:val="00EF4DAD"/>
    <w:rsid w:val="00EF4DB0"/>
    <w:rsid w:val="00EF4DB1"/>
    <w:rsid w:val="00EF4E37"/>
    <w:rsid w:val="00EF4E62"/>
    <w:rsid w:val="00EF4F0E"/>
    <w:rsid w:val="00EF4FD3"/>
    <w:rsid w:val="00EF4FE2"/>
    <w:rsid w:val="00EF507E"/>
    <w:rsid w:val="00EF5248"/>
    <w:rsid w:val="00EF530A"/>
    <w:rsid w:val="00EF5338"/>
    <w:rsid w:val="00EF535A"/>
    <w:rsid w:val="00EF53EC"/>
    <w:rsid w:val="00EF54E0"/>
    <w:rsid w:val="00EF5561"/>
    <w:rsid w:val="00EF55E8"/>
    <w:rsid w:val="00EF591F"/>
    <w:rsid w:val="00EF5A51"/>
    <w:rsid w:val="00EF5A9A"/>
    <w:rsid w:val="00EF5BD9"/>
    <w:rsid w:val="00EF5EA8"/>
    <w:rsid w:val="00EF5F15"/>
    <w:rsid w:val="00EF62E0"/>
    <w:rsid w:val="00EF632E"/>
    <w:rsid w:val="00EF63B1"/>
    <w:rsid w:val="00EF643F"/>
    <w:rsid w:val="00EF645B"/>
    <w:rsid w:val="00EF65B3"/>
    <w:rsid w:val="00EF66B5"/>
    <w:rsid w:val="00EF66FC"/>
    <w:rsid w:val="00EF6778"/>
    <w:rsid w:val="00EF679B"/>
    <w:rsid w:val="00EF67CE"/>
    <w:rsid w:val="00EF6979"/>
    <w:rsid w:val="00EF697C"/>
    <w:rsid w:val="00EF6B22"/>
    <w:rsid w:val="00EF6B2A"/>
    <w:rsid w:val="00EF6B44"/>
    <w:rsid w:val="00EF6B47"/>
    <w:rsid w:val="00EF6B51"/>
    <w:rsid w:val="00EF6B98"/>
    <w:rsid w:val="00EF6BC0"/>
    <w:rsid w:val="00EF6C1A"/>
    <w:rsid w:val="00EF6C4D"/>
    <w:rsid w:val="00EF6E69"/>
    <w:rsid w:val="00EF6EE8"/>
    <w:rsid w:val="00EF6F3B"/>
    <w:rsid w:val="00EF6F97"/>
    <w:rsid w:val="00EF7000"/>
    <w:rsid w:val="00EF7008"/>
    <w:rsid w:val="00EF701D"/>
    <w:rsid w:val="00EF71CD"/>
    <w:rsid w:val="00EF7359"/>
    <w:rsid w:val="00EF7393"/>
    <w:rsid w:val="00EF741E"/>
    <w:rsid w:val="00EF7503"/>
    <w:rsid w:val="00EF768E"/>
    <w:rsid w:val="00EF76B2"/>
    <w:rsid w:val="00EF76CA"/>
    <w:rsid w:val="00EF774C"/>
    <w:rsid w:val="00EF77E6"/>
    <w:rsid w:val="00EF7814"/>
    <w:rsid w:val="00EF786F"/>
    <w:rsid w:val="00EF78F2"/>
    <w:rsid w:val="00EF7B0E"/>
    <w:rsid w:val="00EF7B86"/>
    <w:rsid w:val="00EF7BE4"/>
    <w:rsid w:val="00EF7C3D"/>
    <w:rsid w:val="00EF7CAB"/>
    <w:rsid w:val="00EF7D0E"/>
    <w:rsid w:val="00EF7D7E"/>
    <w:rsid w:val="00F000A8"/>
    <w:rsid w:val="00F000B3"/>
    <w:rsid w:val="00F0015F"/>
    <w:rsid w:val="00F00458"/>
    <w:rsid w:val="00F00474"/>
    <w:rsid w:val="00F00479"/>
    <w:rsid w:val="00F005B5"/>
    <w:rsid w:val="00F006D8"/>
    <w:rsid w:val="00F0085A"/>
    <w:rsid w:val="00F008B9"/>
    <w:rsid w:val="00F008E4"/>
    <w:rsid w:val="00F008F6"/>
    <w:rsid w:val="00F00956"/>
    <w:rsid w:val="00F0097A"/>
    <w:rsid w:val="00F00AE3"/>
    <w:rsid w:val="00F00AFC"/>
    <w:rsid w:val="00F00B1C"/>
    <w:rsid w:val="00F00B51"/>
    <w:rsid w:val="00F00B52"/>
    <w:rsid w:val="00F00BA0"/>
    <w:rsid w:val="00F00BC2"/>
    <w:rsid w:val="00F00C2D"/>
    <w:rsid w:val="00F00C7F"/>
    <w:rsid w:val="00F00DA9"/>
    <w:rsid w:val="00F00DB9"/>
    <w:rsid w:val="00F00F92"/>
    <w:rsid w:val="00F01108"/>
    <w:rsid w:val="00F0126F"/>
    <w:rsid w:val="00F0137F"/>
    <w:rsid w:val="00F01468"/>
    <w:rsid w:val="00F014B2"/>
    <w:rsid w:val="00F014F1"/>
    <w:rsid w:val="00F0150F"/>
    <w:rsid w:val="00F01526"/>
    <w:rsid w:val="00F01558"/>
    <w:rsid w:val="00F01664"/>
    <w:rsid w:val="00F016C7"/>
    <w:rsid w:val="00F01784"/>
    <w:rsid w:val="00F01963"/>
    <w:rsid w:val="00F019EC"/>
    <w:rsid w:val="00F019F2"/>
    <w:rsid w:val="00F01A26"/>
    <w:rsid w:val="00F01A65"/>
    <w:rsid w:val="00F01B95"/>
    <w:rsid w:val="00F01BA9"/>
    <w:rsid w:val="00F01C4D"/>
    <w:rsid w:val="00F01E0B"/>
    <w:rsid w:val="00F01EA2"/>
    <w:rsid w:val="00F01EEE"/>
    <w:rsid w:val="00F01F0C"/>
    <w:rsid w:val="00F02043"/>
    <w:rsid w:val="00F020C5"/>
    <w:rsid w:val="00F022E1"/>
    <w:rsid w:val="00F023A3"/>
    <w:rsid w:val="00F02436"/>
    <w:rsid w:val="00F024CE"/>
    <w:rsid w:val="00F02677"/>
    <w:rsid w:val="00F0271D"/>
    <w:rsid w:val="00F02782"/>
    <w:rsid w:val="00F027B1"/>
    <w:rsid w:val="00F02801"/>
    <w:rsid w:val="00F02830"/>
    <w:rsid w:val="00F02890"/>
    <w:rsid w:val="00F02A43"/>
    <w:rsid w:val="00F02A47"/>
    <w:rsid w:val="00F02B20"/>
    <w:rsid w:val="00F02B46"/>
    <w:rsid w:val="00F02BAC"/>
    <w:rsid w:val="00F02BE1"/>
    <w:rsid w:val="00F02C4A"/>
    <w:rsid w:val="00F02DF7"/>
    <w:rsid w:val="00F02E8B"/>
    <w:rsid w:val="00F02EEF"/>
    <w:rsid w:val="00F031ED"/>
    <w:rsid w:val="00F031FD"/>
    <w:rsid w:val="00F03336"/>
    <w:rsid w:val="00F0346B"/>
    <w:rsid w:val="00F034BD"/>
    <w:rsid w:val="00F03561"/>
    <w:rsid w:val="00F036D4"/>
    <w:rsid w:val="00F03762"/>
    <w:rsid w:val="00F039C2"/>
    <w:rsid w:val="00F039EA"/>
    <w:rsid w:val="00F03B39"/>
    <w:rsid w:val="00F03BEA"/>
    <w:rsid w:val="00F03C39"/>
    <w:rsid w:val="00F03D1F"/>
    <w:rsid w:val="00F03DC3"/>
    <w:rsid w:val="00F03F79"/>
    <w:rsid w:val="00F03F94"/>
    <w:rsid w:val="00F03FBB"/>
    <w:rsid w:val="00F03FEE"/>
    <w:rsid w:val="00F04218"/>
    <w:rsid w:val="00F0421F"/>
    <w:rsid w:val="00F04252"/>
    <w:rsid w:val="00F042C8"/>
    <w:rsid w:val="00F042F7"/>
    <w:rsid w:val="00F04421"/>
    <w:rsid w:val="00F04674"/>
    <w:rsid w:val="00F046F0"/>
    <w:rsid w:val="00F0473A"/>
    <w:rsid w:val="00F047F6"/>
    <w:rsid w:val="00F04900"/>
    <w:rsid w:val="00F04943"/>
    <w:rsid w:val="00F04A65"/>
    <w:rsid w:val="00F04C32"/>
    <w:rsid w:val="00F04C7F"/>
    <w:rsid w:val="00F04D59"/>
    <w:rsid w:val="00F04EA2"/>
    <w:rsid w:val="00F04ED1"/>
    <w:rsid w:val="00F04ED2"/>
    <w:rsid w:val="00F04F6A"/>
    <w:rsid w:val="00F04FF4"/>
    <w:rsid w:val="00F04FF5"/>
    <w:rsid w:val="00F05027"/>
    <w:rsid w:val="00F050EE"/>
    <w:rsid w:val="00F05154"/>
    <w:rsid w:val="00F0516A"/>
    <w:rsid w:val="00F051F4"/>
    <w:rsid w:val="00F05280"/>
    <w:rsid w:val="00F0541B"/>
    <w:rsid w:val="00F05557"/>
    <w:rsid w:val="00F05572"/>
    <w:rsid w:val="00F055FE"/>
    <w:rsid w:val="00F05604"/>
    <w:rsid w:val="00F05751"/>
    <w:rsid w:val="00F058C2"/>
    <w:rsid w:val="00F058E9"/>
    <w:rsid w:val="00F05911"/>
    <w:rsid w:val="00F0598C"/>
    <w:rsid w:val="00F059AE"/>
    <w:rsid w:val="00F05AE3"/>
    <w:rsid w:val="00F05C2C"/>
    <w:rsid w:val="00F05C79"/>
    <w:rsid w:val="00F05C7E"/>
    <w:rsid w:val="00F05C98"/>
    <w:rsid w:val="00F05F8C"/>
    <w:rsid w:val="00F05FD3"/>
    <w:rsid w:val="00F05FDF"/>
    <w:rsid w:val="00F0614D"/>
    <w:rsid w:val="00F061B4"/>
    <w:rsid w:val="00F065E2"/>
    <w:rsid w:val="00F065EF"/>
    <w:rsid w:val="00F06725"/>
    <w:rsid w:val="00F06787"/>
    <w:rsid w:val="00F0689F"/>
    <w:rsid w:val="00F06A5A"/>
    <w:rsid w:val="00F06A80"/>
    <w:rsid w:val="00F06BDA"/>
    <w:rsid w:val="00F06C4B"/>
    <w:rsid w:val="00F06DA0"/>
    <w:rsid w:val="00F07068"/>
    <w:rsid w:val="00F070C5"/>
    <w:rsid w:val="00F070D8"/>
    <w:rsid w:val="00F071F5"/>
    <w:rsid w:val="00F0738F"/>
    <w:rsid w:val="00F07460"/>
    <w:rsid w:val="00F074C6"/>
    <w:rsid w:val="00F075D4"/>
    <w:rsid w:val="00F076D3"/>
    <w:rsid w:val="00F077DC"/>
    <w:rsid w:val="00F07A91"/>
    <w:rsid w:val="00F07DC5"/>
    <w:rsid w:val="00F07F1A"/>
    <w:rsid w:val="00F07F31"/>
    <w:rsid w:val="00F07F41"/>
    <w:rsid w:val="00F10039"/>
    <w:rsid w:val="00F100E4"/>
    <w:rsid w:val="00F100EE"/>
    <w:rsid w:val="00F10297"/>
    <w:rsid w:val="00F102A5"/>
    <w:rsid w:val="00F102EA"/>
    <w:rsid w:val="00F1031B"/>
    <w:rsid w:val="00F10328"/>
    <w:rsid w:val="00F1033A"/>
    <w:rsid w:val="00F1039F"/>
    <w:rsid w:val="00F1040B"/>
    <w:rsid w:val="00F104A2"/>
    <w:rsid w:val="00F10811"/>
    <w:rsid w:val="00F10860"/>
    <w:rsid w:val="00F10866"/>
    <w:rsid w:val="00F10867"/>
    <w:rsid w:val="00F10971"/>
    <w:rsid w:val="00F10A14"/>
    <w:rsid w:val="00F10A3F"/>
    <w:rsid w:val="00F10B20"/>
    <w:rsid w:val="00F10B54"/>
    <w:rsid w:val="00F10D7D"/>
    <w:rsid w:val="00F10E89"/>
    <w:rsid w:val="00F10EA7"/>
    <w:rsid w:val="00F10F0F"/>
    <w:rsid w:val="00F110A9"/>
    <w:rsid w:val="00F110B9"/>
    <w:rsid w:val="00F11159"/>
    <w:rsid w:val="00F113A9"/>
    <w:rsid w:val="00F113CC"/>
    <w:rsid w:val="00F1149F"/>
    <w:rsid w:val="00F114AD"/>
    <w:rsid w:val="00F11706"/>
    <w:rsid w:val="00F117C8"/>
    <w:rsid w:val="00F1197D"/>
    <w:rsid w:val="00F119E6"/>
    <w:rsid w:val="00F119F3"/>
    <w:rsid w:val="00F11A95"/>
    <w:rsid w:val="00F11BC2"/>
    <w:rsid w:val="00F11DB2"/>
    <w:rsid w:val="00F11F29"/>
    <w:rsid w:val="00F11FC6"/>
    <w:rsid w:val="00F12046"/>
    <w:rsid w:val="00F12122"/>
    <w:rsid w:val="00F12143"/>
    <w:rsid w:val="00F121C1"/>
    <w:rsid w:val="00F12241"/>
    <w:rsid w:val="00F1234A"/>
    <w:rsid w:val="00F12373"/>
    <w:rsid w:val="00F12404"/>
    <w:rsid w:val="00F1240C"/>
    <w:rsid w:val="00F12496"/>
    <w:rsid w:val="00F125DD"/>
    <w:rsid w:val="00F12657"/>
    <w:rsid w:val="00F126C6"/>
    <w:rsid w:val="00F12863"/>
    <w:rsid w:val="00F128C8"/>
    <w:rsid w:val="00F12AA0"/>
    <w:rsid w:val="00F12AE3"/>
    <w:rsid w:val="00F12C57"/>
    <w:rsid w:val="00F12CB9"/>
    <w:rsid w:val="00F12DA3"/>
    <w:rsid w:val="00F12E15"/>
    <w:rsid w:val="00F12EAA"/>
    <w:rsid w:val="00F12F77"/>
    <w:rsid w:val="00F12F9A"/>
    <w:rsid w:val="00F13113"/>
    <w:rsid w:val="00F13126"/>
    <w:rsid w:val="00F13160"/>
    <w:rsid w:val="00F131E1"/>
    <w:rsid w:val="00F1328B"/>
    <w:rsid w:val="00F1328C"/>
    <w:rsid w:val="00F13329"/>
    <w:rsid w:val="00F13342"/>
    <w:rsid w:val="00F1342E"/>
    <w:rsid w:val="00F1348B"/>
    <w:rsid w:val="00F134F4"/>
    <w:rsid w:val="00F13540"/>
    <w:rsid w:val="00F1364D"/>
    <w:rsid w:val="00F13678"/>
    <w:rsid w:val="00F13692"/>
    <w:rsid w:val="00F136AC"/>
    <w:rsid w:val="00F136BA"/>
    <w:rsid w:val="00F13705"/>
    <w:rsid w:val="00F13AB1"/>
    <w:rsid w:val="00F13B33"/>
    <w:rsid w:val="00F13BF9"/>
    <w:rsid w:val="00F13C44"/>
    <w:rsid w:val="00F13C8E"/>
    <w:rsid w:val="00F13CE3"/>
    <w:rsid w:val="00F13E3F"/>
    <w:rsid w:val="00F13EB4"/>
    <w:rsid w:val="00F1418D"/>
    <w:rsid w:val="00F14192"/>
    <w:rsid w:val="00F141BC"/>
    <w:rsid w:val="00F141D0"/>
    <w:rsid w:val="00F141DE"/>
    <w:rsid w:val="00F14311"/>
    <w:rsid w:val="00F1435A"/>
    <w:rsid w:val="00F1441D"/>
    <w:rsid w:val="00F144F8"/>
    <w:rsid w:val="00F14653"/>
    <w:rsid w:val="00F146A0"/>
    <w:rsid w:val="00F146A8"/>
    <w:rsid w:val="00F147F7"/>
    <w:rsid w:val="00F14854"/>
    <w:rsid w:val="00F14962"/>
    <w:rsid w:val="00F14BBA"/>
    <w:rsid w:val="00F14BD7"/>
    <w:rsid w:val="00F14C4D"/>
    <w:rsid w:val="00F14C92"/>
    <w:rsid w:val="00F14CB4"/>
    <w:rsid w:val="00F14CEE"/>
    <w:rsid w:val="00F14CF2"/>
    <w:rsid w:val="00F14F00"/>
    <w:rsid w:val="00F14FEA"/>
    <w:rsid w:val="00F14FFF"/>
    <w:rsid w:val="00F1502F"/>
    <w:rsid w:val="00F15097"/>
    <w:rsid w:val="00F1522E"/>
    <w:rsid w:val="00F15254"/>
    <w:rsid w:val="00F152B3"/>
    <w:rsid w:val="00F153CF"/>
    <w:rsid w:val="00F15456"/>
    <w:rsid w:val="00F15494"/>
    <w:rsid w:val="00F154EC"/>
    <w:rsid w:val="00F1567F"/>
    <w:rsid w:val="00F15689"/>
    <w:rsid w:val="00F15713"/>
    <w:rsid w:val="00F15779"/>
    <w:rsid w:val="00F15931"/>
    <w:rsid w:val="00F15989"/>
    <w:rsid w:val="00F1599D"/>
    <w:rsid w:val="00F15C67"/>
    <w:rsid w:val="00F15C7D"/>
    <w:rsid w:val="00F15C89"/>
    <w:rsid w:val="00F15D7C"/>
    <w:rsid w:val="00F15ECB"/>
    <w:rsid w:val="00F15EF4"/>
    <w:rsid w:val="00F15F50"/>
    <w:rsid w:val="00F1611A"/>
    <w:rsid w:val="00F161EC"/>
    <w:rsid w:val="00F162E6"/>
    <w:rsid w:val="00F163A1"/>
    <w:rsid w:val="00F16463"/>
    <w:rsid w:val="00F164D1"/>
    <w:rsid w:val="00F16737"/>
    <w:rsid w:val="00F16755"/>
    <w:rsid w:val="00F168A4"/>
    <w:rsid w:val="00F16A9C"/>
    <w:rsid w:val="00F16AD7"/>
    <w:rsid w:val="00F16BB5"/>
    <w:rsid w:val="00F16C57"/>
    <w:rsid w:val="00F16D6C"/>
    <w:rsid w:val="00F16D99"/>
    <w:rsid w:val="00F16EEE"/>
    <w:rsid w:val="00F16FE0"/>
    <w:rsid w:val="00F170CF"/>
    <w:rsid w:val="00F17112"/>
    <w:rsid w:val="00F17180"/>
    <w:rsid w:val="00F171A4"/>
    <w:rsid w:val="00F172D5"/>
    <w:rsid w:val="00F1745E"/>
    <w:rsid w:val="00F17495"/>
    <w:rsid w:val="00F176CC"/>
    <w:rsid w:val="00F178AF"/>
    <w:rsid w:val="00F178B7"/>
    <w:rsid w:val="00F17991"/>
    <w:rsid w:val="00F17A2C"/>
    <w:rsid w:val="00F17A39"/>
    <w:rsid w:val="00F17A5B"/>
    <w:rsid w:val="00F17ABC"/>
    <w:rsid w:val="00F17C89"/>
    <w:rsid w:val="00F17D20"/>
    <w:rsid w:val="00F17DF8"/>
    <w:rsid w:val="00F20009"/>
    <w:rsid w:val="00F2017B"/>
    <w:rsid w:val="00F2021B"/>
    <w:rsid w:val="00F2023C"/>
    <w:rsid w:val="00F20447"/>
    <w:rsid w:val="00F20531"/>
    <w:rsid w:val="00F20562"/>
    <w:rsid w:val="00F205A0"/>
    <w:rsid w:val="00F20627"/>
    <w:rsid w:val="00F207C2"/>
    <w:rsid w:val="00F207E7"/>
    <w:rsid w:val="00F2083C"/>
    <w:rsid w:val="00F20944"/>
    <w:rsid w:val="00F20ABD"/>
    <w:rsid w:val="00F20B0E"/>
    <w:rsid w:val="00F20B55"/>
    <w:rsid w:val="00F20B73"/>
    <w:rsid w:val="00F20EB1"/>
    <w:rsid w:val="00F20EF6"/>
    <w:rsid w:val="00F20F00"/>
    <w:rsid w:val="00F20F2C"/>
    <w:rsid w:val="00F2101C"/>
    <w:rsid w:val="00F21091"/>
    <w:rsid w:val="00F21168"/>
    <w:rsid w:val="00F212C7"/>
    <w:rsid w:val="00F212E7"/>
    <w:rsid w:val="00F2145C"/>
    <w:rsid w:val="00F214E4"/>
    <w:rsid w:val="00F21556"/>
    <w:rsid w:val="00F2161B"/>
    <w:rsid w:val="00F21694"/>
    <w:rsid w:val="00F21A4D"/>
    <w:rsid w:val="00F21B58"/>
    <w:rsid w:val="00F21DC0"/>
    <w:rsid w:val="00F21DC5"/>
    <w:rsid w:val="00F220FB"/>
    <w:rsid w:val="00F22227"/>
    <w:rsid w:val="00F2235A"/>
    <w:rsid w:val="00F22392"/>
    <w:rsid w:val="00F223EA"/>
    <w:rsid w:val="00F22441"/>
    <w:rsid w:val="00F22547"/>
    <w:rsid w:val="00F22778"/>
    <w:rsid w:val="00F227A1"/>
    <w:rsid w:val="00F227C9"/>
    <w:rsid w:val="00F22803"/>
    <w:rsid w:val="00F22A18"/>
    <w:rsid w:val="00F22C4C"/>
    <w:rsid w:val="00F22C74"/>
    <w:rsid w:val="00F22DE0"/>
    <w:rsid w:val="00F22E31"/>
    <w:rsid w:val="00F22F01"/>
    <w:rsid w:val="00F22F86"/>
    <w:rsid w:val="00F22FAA"/>
    <w:rsid w:val="00F2304A"/>
    <w:rsid w:val="00F2305A"/>
    <w:rsid w:val="00F23253"/>
    <w:rsid w:val="00F23510"/>
    <w:rsid w:val="00F23566"/>
    <w:rsid w:val="00F23696"/>
    <w:rsid w:val="00F236F4"/>
    <w:rsid w:val="00F23847"/>
    <w:rsid w:val="00F23A0B"/>
    <w:rsid w:val="00F23ABA"/>
    <w:rsid w:val="00F23C7D"/>
    <w:rsid w:val="00F23DBE"/>
    <w:rsid w:val="00F23FEF"/>
    <w:rsid w:val="00F24089"/>
    <w:rsid w:val="00F2413E"/>
    <w:rsid w:val="00F24218"/>
    <w:rsid w:val="00F2427D"/>
    <w:rsid w:val="00F24282"/>
    <w:rsid w:val="00F2431E"/>
    <w:rsid w:val="00F24476"/>
    <w:rsid w:val="00F24702"/>
    <w:rsid w:val="00F24749"/>
    <w:rsid w:val="00F247A5"/>
    <w:rsid w:val="00F247B8"/>
    <w:rsid w:val="00F24887"/>
    <w:rsid w:val="00F249D1"/>
    <w:rsid w:val="00F24AC2"/>
    <w:rsid w:val="00F24AE9"/>
    <w:rsid w:val="00F24C54"/>
    <w:rsid w:val="00F24C56"/>
    <w:rsid w:val="00F24C5F"/>
    <w:rsid w:val="00F24DE6"/>
    <w:rsid w:val="00F24E12"/>
    <w:rsid w:val="00F24E5C"/>
    <w:rsid w:val="00F24F33"/>
    <w:rsid w:val="00F24F59"/>
    <w:rsid w:val="00F24FD9"/>
    <w:rsid w:val="00F2504C"/>
    <w:rsid w:val="00F2505D"/>
    <w:rsid w:val="00F25071"/>
    <w:rsid w:val="00F250FF"/>
    <w:rsid w:val="00F25183"/>
    <w:rsid w:val="00F251AC"/>
    <w:rsid w:val="00F252CF"/>
    <w:rsid w:val="00F25335"/>
    <w:rsid w:val="00F2546A"/>
    <w:rsid w:val="00F254A0"/>
    <w:rsid w:val="00F254AC"/>
    <w:rsid w:val="00F25610"/>
    <w:rsid w:val="00F256CB"/>
    <w:rsid w:val="00F256D7"/>
    <w:rsid w:val="00F25736"/>
    <w:rsid w:val="00F2583B"/>
    <w:rsid w:val="00F25868"/>
    <w:rsid w:val="00F258BE"/>
    <w:rsid w:val="00F259A0"/>
    <w:rsid w:val="00F25A62"/>
    <w:rsid w:val="00F25A85"/>
    <w:rsid w:val="00F25ADE"/>
    <w:rsid w:val="00F25D4E"/>
    <w:rsid w:val="00F25E68"/>
    <w:rsid w:val="00F25E83"/>
    <w:rsid w:val="00F25E8E"/>
    <w:rsid w:val="00F25F67"/>
    <w:rsid w:val="00F26083"/>
    <w:rsid w:val="00F260A4"/>
    <w:rsid w:val="00F2616C"/>
    <w:rsid w:val="00F261DD"/>
    <w:rsid w:val="00F261F3"/>
    <w:rsid w:val="00F26221"/>
    <w:rsid w:val="00F2630D"/>
    <w:rsid w:val="00F26380"/>
    <w:rsid w:val="00F2642B"/>
    <w:rsid w:val="00F26443"/>
    <w:rsid w:val="00F26549"/>
    <w:rsid w:val="00F26614"/>
    <w:rsid w:val="00F26646"/>
    <w:rsid w:val="00F26654"/>
    <w:rsid w:val="00F2685E"/>
    <w:rsid w:val="00F26A4E"/>
    <w:rsid w:val="00F26A6D"/>
    <w:rsid w:val="00F26B23"/>
    <w:rsid w:val="00F26C2A"/>
    <w:rsid w:val="00F26C32"/>
    <w:rsid w:val="00F26CCD"/>
    <w:rsid w:val="00F26E8F"/>
    <w:rsid w:val="00F26EF2"/>
    <w:rsid w:val="00F26EF6"/>
    <w:rsid w:val="00F26F94"/>
    <w:rsid w:val="00F26FE4"/>
    <w:rsid w:val="00F27091"/>
    <w:rsid w:val="00F270AB"/>
    <w:rsid w:val="00F2713D"/>
    <w:rsid w:val="00F2729A"/>
    <w:rsid w:val="00F27373"/>
    <w:rsid w:val="00F27485"/>
    <w:rsid w:val="00F27594"/>
    <w:rsid w:val="00F275A1"/>
    <w:rsid w:val="00F276D8"/>
    <w:rsid w:val="00F27B31"/>
    <w:rsid w:val="00F27B34"/>
    <w:rsid w:val="00F27BFC"/>
    <w:rsid w:val="00F27EF6"/>
    <w:rsid w:val="00F27F03"/>
    <w:rsid w:val="00F27FF1"/>
    <w:rsid w:val="00F3010C"/>
    <w:rsid w:val="00F30172"/>
    <w:rsid w:val="00F30183"/>
    <w:rsid w:val="00F302B3"/>
    <w:rsid w:val="00F30302"/>
    <w:rsid w:val="00F30335"/>
    <w:rsid w:val="00F30499"/>
    <w:rsid w:val="00F3057E"/>
    <w:rsid w:val="00F30600"/>
    <w:rsid w:val="00F30691"/>
    <w:rsid w:val="00F306A3"/>
    <w:rsid w:val="00F30781"/>
    <w:rsid w:val="00F30866"/>
    <w:rsid w:val="00F30868"/>
    <w:rsid w:val="00F308DB"/>
    <w:rsid w:val="00F30DD8"/>
    <w:rsid w:val="00F30E02"/>
    <w:rsid w:val="00F30E2F"/>
    <w:rsid w:val="00F30E5C"/>
    <w:rsid w:val="00F30EA1"/>
    <w:rsid w:val="00F30F15"/>
    <w:rsid w:val="00F30F1F"/>
    <w:rsid w:val="00F3104A"/>
    <w:rsid w:val="00F3104E"/>
    <w:rsid w:val="00F310E6"/>
    <w:rsid w:val="00F31101"/>
    <w:rsid w:val="00F31360"/>
    <w:rsid w:val="00F31444"/>
    <w:rsid w:val="00F316A7"/>
    <w:rsid w:val="00F318DB"/>
    <w:rsid w:val="00F319AF"/>
    <w:rsid w:val="00F31A82"/>
    <w:rsid w:val="00F31A97"/>
    <w:rsid w:val="00F31AC7"/>
    <w:rsid w:val="00F31B32"/>
    <w:rsid w:val="00F31BCA"/>
    <w:rsid w:val="00F31D3C"/>
    <w:rsid w:val="00F31DA7"/>
    <w:rsid w:val="00F31EDA"/>
    <w:rsid w:val="00F31EE1"/>
    <w:rsid w:val="00F31F37"/>
    <w:rsid w:val="00F31F9C"/>
    <w:rsid w:val="00F320C9"/>
    <w:rsid w:val="00F321C2"/>
    <w:rsid w:val="00F32210"/>
    <w:rsid w:val="00F32363"/>
    <w:rsid w:val="00F324A5"/>
    <w:rsid w:val="00F3252E"/>
    <w:rsid w:val="00F325CE"/>
    <w:rsid w:val="00F325F8"/>
    <w:rsid w:val="00F3262C"/>
    <w:rsid w:val="00F329FB"/>
    <w:rsid w:val="00F32A4D"/>
    <w:rsid w:val="00F32A72"/>
    <w:rsid w:val="00F32AB2"/>
    <w:rsid w:val="00F32B85"/>
    <w:rsid w:val="00F32C5E"/>
    <w:rsid w:val="00F32CB4"/>
    <w:rsid w:val="00F32CFE"/>
    <w:rsid w:val="00F32D0E"/>
    <w:rsid w:val="00F32D72"/>
    <w:rsid w:val="00F32E44"/>
    <w:rsid w:val="00F32F3B"/>
    <w:rsid w:val="00F32F42"/>
    <w:rsid w:val="00F33019"/>
    <w:rsid w:val="00F33053"/>
    <w:rsid w:val="00F330B3"/>
    <w:rsid w:val="00F33162"/>
    <w:rsid w:val="00F33273"/>
    <w:rsid w:val="00F33383"/>
    <w:rsid w:val="00F333A4"/>
    <w:rsid w:val="00F334BA"/>
    <w:rsid w:val="00F33502"/>
    <w:rsid w:val="00F33576"/>
    <w:rsid w:val="00F33583"/>
    <w:rsid w:val="00F3362B"/>
    <w:rsid w:val="00F3364E"/>
    <w:rsid w:val="00F3381B"/>
    <w:rsid w:val="00F338FE"/>
    <w:rsid w:val="00F33BE6"/>
    <w:rsid w:val="00F33D7C"/>
    <w:rsid w:val="00F33E6D"/>
    <w:rsid w:val="00F33EC5"/>
    <w:rsid w:val="00F33F45"/>
    <w:rsid w:val="00F340F9"/>
    <w:rsid w:val="00F341F6"/>
    <w:rsid w:val="00F342D5"/>
    <w:rsid w:val="00F343C3"/>
    <w:rsid w:val="00F343E8"/>
    <w:rsid w:val="00F3440D"/>
    <w:rsid w:val="00F34470"/>
    <w:rsid w:val="00F34570"/>
    <w:rsid w:val="00F345BC"/>
    <w:rsid w:val="00F345D8"/>
    <w:rsid w:val="00F346AA"/>
    <w:rsid w:val="00F34781"/>
    <w:rsid w:val="00F3491F"/>
    <w:rsid w:val="00F34D58"/>
    <w:rsid w:val="00F34E03"/>
    <w:rsid w:val="00F34E16"/>
    <w:rsid w:val="00F34E83"/>
    <w:rsid w:val="00F34FA7"/>
    <w:rsid w:val="00F350D1"/>
    <w:rsid w:val="00F350D5"/>
    <w:rsid w:val="00F350DC"/>
    <w:rsid w:val="00F350FF"/>
    <w:rsid w:val="00F35122"/>
    <w:rsid w:val="00F35137"/>
    <w:rsid w:val="00F35144"/>
    <w:rsid w:val="00F351C6"/>
    <w:rsid w:val="00F35283"/>
    <w:rsid w:val="00F355C9"/>
    <w:rsid w:val="00F3562F"/>
    <w:rsid w:val="00F3567C"/>
    <w:rsid w:val="00F35898"/>
    <w:rsid w:val="00F358BF"/>
    <w:rsid w:val="00F358C3"/>
    <w:rsid w:val="00F35915"/>
    <w:rsid w:val="00F35965"/>
    <w:rsid w:val="00F35970"/>
    <w:rsid w:val="00F35A97"/>
    <w:rsid w:val="00F35AC9"/>
    <w:rsid w:val="00F35B48"/>
    <w:rsid w:val="00F35CAF"/>
    <w:rsid w:val="00F35D33"/>
    <w:rsid w:val="00F35D5B"/>
    <w:rsid w:val="00F35D8F"/>
    <w:rsid w:val="00F35F14"/>
    <w:rsid w:val="00F35F67"/>
    <w:rsid w:val="00F35F82"/>
    <w:rsid w:val="00F36073"/>
    <w:rsid w:val="00F3607E"/>
    <w:rsid w:val="00F360BE"/>
    <w:rsid w:val="00F361CF"/>
    <w:rsid w:val="00F361F6"/>
    <w:rsid w:val="00F36285"/>
    <w:rsid w:val="00F36303"/>
    <w:rsid w:val="00F36318"/>
    <w:rsid w:val="00F3636D"/>
    <w:rsid w:val="00F363C1"/>
    <w:rsid w:val="00F36710"/>
    <w:rsid w:val="00F3675C"/>
    <w:rsid w:val="00F367D6"/>
    <w:rsid w:val="00F36887"/>
    <w:rsid w:val="00F368AB"/>
    <w:rsid w:val="00F36B4B"/>
    <w:rsid w:val="00F36C4E"/>
    <w:rsid w:val="00F36D4C"/>
    <w:rsid w:val="00F36D64"/>
    <w:rsid w:val="00F36ED7"/>
    <w:rsid w:val="00F36F32"/>
    <w:rsid w:val="00F36FFE"/>
    <w:rsid w:val="00F37000"/>
    <w:rsid w:val="00F370B9"/>
    <w:rsid w:val="00F3712C"/>
    <w:rsid w:val="00F3714F"/>
    <w:rsid w:val="00F3728B"/>
    <w:rsid w:val="00F372C8"/>
    <w:rsid w:val="00F373CB"/>
    <w:rsid w:val="00F374C3"/>
    <w:rsid w:val="00F374F4"/>
    <w:rsid w:val="00F37538"/>
    <w:rsid w:val="00F37543"/>
    <w:rsid w:val="00F3755C"/>
    <w:rsid w:val="00F3758D"/>
    <w:rsid w:val="00F375CD"/>
    <w:rsid w:val="00F3762D"/>
    <w:rsid w:val="00F3789B"/>
    <w:rsid w:val="00F378BA"/>
    <w:rsid w:val="00F37926"/>
    <w:rsid w:val="00F37AC6"/>
    <w:rsid w:val="00F37ADA"/>
    <w:rsid w:val="00F37C41"/>
    <w:rsid w:val="00F37C82"/>
    <w:rsid w:val="00F37DDC"/>
    <w:rsid w:val="00F37DF2"/>
    <w:rsid w:val="00F37E59"/>
    <w:rsid w:val="00F37E69"/>
    <w:rsid w:val="00F37F24"/>
    <w:rsid w:val="00F37FCA"/>
    <w:rsid w:val="00F40068"/>
    <w:rsid w:val="00F400D1"/>
    <w:rsid w:val="00F40119"/>
    <w:rsid w:val="00F40314"/>
    <w:rsid w:val="00F403AE"/>
    <w:rsid w:val="00F40469"/>
    <w:rsid w:val="00F404DC"/>
    <w:rsid w:val="00F4052E"/>
    <w:rsid w:val="00F40532"/>
    <w:rsid w:val="00F405BA"/>
    <w:rsid w:val="00F40632"/>
    <w:rsid w:val="00F40665"/>
    <w:rsid w:val="00F40673"/>
    <w:rsid w:val="00F40784"/>
    <w:rsid w:val="00F407B4"/>
    <w:rsid w:val="00F40827"/>
    <w:rsid w:val="00F40A94"/>
    <w:rsid w:val="00F40AB4"/>
    <w:rsid w:val="00F40BAE"/>
    <w:rsid w:val="00F40CCF"/>
    <w:rsid w:val="00F40DED"/>
    <w:rsid w:val="00F40F46"/>
    <w:rsid w:val="00F4100B"/>
    <w:rsid w:val="00F41051"/>
    <w:rsid w:val="00F41168"/>
    <w:rsid w:val="00F41215"/>
    <w:rsid w:val="00F41253"/>
    <w:rsid w:val="00F412F1"/>
    <w:rsid w:val="00F41376"/>
    <w:rsid w:val="00F416D6"/>
    <w:rsid w:val="00F41764"/>
    <w:rsid w:val="00F417D5"/>
    <w:rsid w:val="00F41805"/>
    <w:rsid w:val="00F418BC"/>
    <w:rsid w:val="00F4191D"/>
    <w:rsid w:val="00F41921"/>
    <w:rsid w:val="00F41959"/>
    <w:rsid w:val="00F4195E"/>
    <w:rsid w:val="00F419AA"/>
    <w:rsid w:val="00F419F2"/>
    <w:rsid w:val="00F41C2C"/>
    <w:rsid w:val="00F41D4B"/>
    <w:rsid w:val="00F41D9C"/>
    <w:rsid w:val="00F41E93"/>
    <w:rsid w:val="00F41EB4"/>
    <w:rsid w:val="00F41EF4"/>
    <w:rsid w:val="00F41F7B"/>
    <w:rsid w:val="00F41F83"/>
    <w:rsid w:val="00F41F85"/>
    <w:rsid w:val="00F41FE7"/>
    <w:rsid w:val="00F420A2"/>
    <w:rsid w:val="00F42151"/>
    <w:rsid w:val="00F42244"/>
    <w:rsid w:val="00F4225E"/>
    <w:rsid w:val="00F422D9"/>
    <w:rsid w:val="00F422DB"/>
    <w:rsid w:val="00F42399"/>
    <w:rsid w:val="00F423DB"/>
    <w:rsid w:val="00F424A2"/>
    <w:rsid w:val="00F425D1"/>
    <w:rsid w:val="00F42685"/>
    <w:rsid w:val="00F427AD"/>
    <w:rsid w:val="00F428CA"/>
    <w:rsid w:val="00F42AFE"/>
    <w:rsid w:val="00F42B20"/>
    <w:rsid w:val="00F42D5A"/>
    <w:rsid w:val="00F42E58"/>
    <w:rsid w:val="00F42E78"/>
    <w:rsid w:val="00F42ED7"/>
    <w:rsid w:val="00F42EED"/>
    <w:rsid w:val="00F42F64"/>
    <w:rsid w:val="00F4300B"/>
    <w:rsid w:val="00F43020"/>
    <w:rsid w:val="00F431E0"/>
    <w:rsid w:val="00F4326B"/>
    <w:rsid w:val="00F43331"/>
    <w:rsid w:val="00F43372"/>
    <w:rsid w:val="00F433C2"/>
    <w:rsid w:val="00F43442"/>
    <w:rsid w:val="00F434F6"/>
    <w:rsid w:val="00F43611"/>
    <w:rsid w:val="00F43689"/>
    <w:rsid w:val="00F437BF"/>
    <w:rsid w:val="00F43807"/>
    <w:rsid w:val="00F438E1"/>
    <w:rsid w:val="00F43900"/>
    <w:rsid w:val="00F439CE"/>
    <w:rsid w:val="00F43AE3"/>
    <w:rsid w:val="00F43B7B"/>
    <w:rsid w:val="00F43B91"/>
    <w:rsid w:val="00F43BBE"/>
    <w:rsid w:val="00F43C3B"/>
    <w:rsid w:val="00F43C57"/>
    <w:rsid w:val="00F43DEA"/>
    <w:rsid w:val="00F43E06"/>
    <w:rsid w:val="00F43E27"/>
    <w:rsid w:val="00F43E6F"/>
    <w:rsid w:val="00F43F02"/>
    <w:rsid w:val="00F43F37"/>
    <w:rsid w:val="00F43F61"/>
    <w:rsid w:val="00F440CD"/>
    <w:rsid w:val="00F441BE"/>
    <w:rsid w:val="00F44233"/>
    <w:rsid w:val="00F4428F"/>
    <w:rsid w:val="00F44392"/>
    <w:rsid w:val="00F443BF"/>
    <w:rsid w:val="00F44456"/>
    <w:rsid w:val="00F44461"/>
    <w:rsid w:val="00F444DC"/>
    <w:rsid w:val="00F4467F"/>
    <w:rsid w:val="00F44808"/>
    <w:rsid w:val="00F4485B"/>
    <w:rsid w:val="00F4495F"/>
    <w:rsid w:val="00F44983"/>
    <w:rsid w:val="00F4498E"/>
    <w:rsid w:val="00F44994"/>
    <w:rsid w:val="00F44A67"/>
    <w:rsid w:val="00F44A8A"/>
    <w:rsid w:val="00F44BEC"/>
    <w:rsid w:val="00F44D8D"/>
    <w:rsid w:val="00F44FFE"/>
    <w:rsid w:val="00F450D1"/>
    <w:rsid w:val="00F45126"/>
    <w:rsid w:val="00F452CA"/>
    <w:rsid w:val="00F45437"/>
    <w:rsid w:val="00F45475"/>
    <w:rsid w:val="00F457A6"/>
    <w:rsid w:val="00F457BB"/>
    <w:rsid w:val="00F457F8"/>
    <w:rsid w:val="00F45986"/>
    <w:rsid w:val="00F459BF"/>
    <w:rsid w:val="00F45B0F"/>
    <w:rsid w:val="00F45C43"/>
    <w:rsid w:val="00F45EFD"/>
    <w:rsid w:val="00F45F48"/>
    <w:rsid w:val="00F45F6A"/>
    <w:rsid w:val="00F45FE2"/>
    <w:rsid w:val="00F464E3"/>
    <w:rsid w:val="00F465DF"/>
    <w:rsid w:val="00F4660A"/>
    <w:rsid w:val="00F46710"/>
    <w:rsid w:val="00F4681E"/>
    <w:rsid w:val="00F4688C"/>
    <w:rsid w:val="00F46902"/>
    <w:rsid w:val="00F4691D"/>
    <w:rsid w:val="00F46A5A"/>
    <w:rsid w:val="00F46C18"/>
    <w:rsid w:val="00F46C6F"/>
    <w:rsid w:val="00F46DB3"/>
    <w:rsid w:val="00F46E3B"/>
    <w:rsid w:val="00F46E5C"/>
    <w:rsid w:val="00F46E85"/>
    <w:rsid w:val="00F46EC0"/>
    <w:rsid w:val="00F4706A"/>
    <w:rsid w:val="00F471D9"/>
    <w:rsid w:val="00F4727A"/>
    <w:rsid w:val="00F4734B"/>
    <w:rsid w:val="00F47510"/>
    <w:rsid w:val="00F47584"/>
    <w:rsid w:val="00F476DD"/>
    <w:rsid w:val="00F477FD"/>
    <w:rsid w:val="00F478F2"/>
    <w:rsid w:val="00F4791A"/>
    <w:rsid w:val="00F479E6"/>
    <w:rsid w:val="00F47A32"/>
    <w:rsid w:val="00F47A92"/>
    <w:rsid w:val="00F47BAB"/>
    <w:rsid w:val="00F47CFD"/>
    <w:rsid w:val="00F47D7C"/>
    <w:rsid w:val="00F47D7E"/>
    <w:rsid w:val="00F47DCB"/>
    <w:rsid w:val="00F47E26"/>
    <w:rsid w:val="00F47E85"/>
    <w:rsid w:val="00F47EF4"/>
    <w:rsid w:val="00F47FCC"/>
    <w:rsid w:val="00F5008F"/>
    <w:rsid w:val="00F5009D"/>
    <w:rsid w:val="00F500A5"/>
    <w:rsid w:val="00F500DC"/>
    <w:rsid w:val="00F500E5"/>
    <w:rsid w:val="00F501B6"/>
    <w:rsid w:val="00F502D9"/>
    <w:rsid w:val="00F503D2"/>
    <w:rsid w:val="00F504C5"/>
    <w:rsid w:val="00F504D0"/>
    <w:rsid w:val="00F50560"/>
    <w:rsid w:val="00F5076A"/>
    <w:rsid w:val="00F50922"/>
    <w:rsid w:val="00F509DD"/>
    <w:rsid w:val="00F50A4D"/>
    <w:rsid w:val="00F50AEE"/>
    <w:rsid w:val="00F50BA9"/>
    <w:rsid w:val="00F50C75"/>
    <w:rsid w:val="00F50CDC"/>
    <w:rsid w:val="00F50DFA"/>
    <w:rsid w:val="00F50F61"/>
    <w:rsid w:val="00F510A8"/>
    <w:rsid w:val="00F510F0"/>
    <w:rsid w:val="00F51290"/>
    <w:rsid w:val="00F5132E"/>
    <w:rsid w:val="00F5138C"/>
    <w:rsid w:val="00F51466"/>
    <w:rsid w:val="00F514EE"/>
    <w:rsid w:val="00F51627"/>
    <w:rsid w:val="00F51934"/>
    <w:rsid w:val="00F51D2B"/>
    <w:rsid w:val="00F51D2C"/>
    <w:rsid w:val="00F51EB7"/>
    <w:rsid w:val="00F52193"/>
    <w:rsid w:val="00F5222C"/>
    <w:rsid w:val="00F52329"/>
    <w:rsid w:val="00F5238C"/>
    <w:rsid w:val="00F523E9"/>
    <w:rsid w:val="00F5240B"/>
    <w:rsid w:val="00F525B9"/>
    <w:rsid w:val="00F526C9"/>
    <w:rsid w:val="00F5276E"/>
    <w:rsid w:val="00F52815"/>
    <w:rsid w:val="00F52977"/>
    <w:rsid w:val="00F52AF3"/>
    <w:rsid w:val="00F52BD9"/>
    <w:rsid w:val="00F52D0D"/>
    <w:rsid w:val="00F52EDA"/>
    <w:rsid w:val="00F52F71"/>
    <w:rsid w:val="00F532FA"/>
    <w:rsid w:val="00F5351C"/>
    <w:rsid w:val="00F53558"/>
    <w:rsid w:val="00F53614"/>
    <w:rsid w:val="00F5370D"/>
    <w:rsid w:val="00F53719"/>
    <w:rsid w:val="00F5385B"/>
    <w:rsid w:val="00F538CC"/>
    <w:rsid w:val="00F539AB"/>
    <w:rsid w:val="00F53AB8"/>
    <w:rsid w:val="00F53D58"/>
    <w:rsid w:val="00F53D85"/>
    <w:rsid w:val="00F53DC1"/>
    <w:rsid w:val="00F53FD7"/>
    <w:rsid w:val="00F54011"/>
    <w:rsid w:val="00F54031"/>
    <w:rsid w:val="00F54112"/>
    <w:rsid w:val="00F5411F"/>
    <w:rsid w:val="00F543D5"/>
    <w:rsid w:val="00F5450D"/>
    <w:rsid w:val="00F5454F"/>
    <w:rsid w:val="00F54689"/>
    <w:rsid w:val="00F546D6"/>
    <w:rsid w:val="00F547BD"/>
    <w:rsid w:val="00F54876"/>
    <w:rsid w:val="00F548E6"/>
    <w:rsid w:val="00F548FE"/>
    <w:rsid w:val="00F5492D"/>
    <w:rsid w:val="00F54A37"/>
    <w:rsid w:val="00F54F65"/>
    <w:rsid w:val="00F54FA9"/>
    <w:rsid w:val="00F54FF2"/>
    <w:rsid w:val="00F55134"/>
    <w:rsid w:val="00F5515B"/>
    <w:rsid w:val="00F551C3"/>
    <w:rsid w:val="00F555CA"/>
    <w:rsid w:val="00F55726"/>
    <w:rsid w:val="00F557EB"/>
    <w:rsid w:val="00F558F8"/>
    <w:rsid w:val="00F55B8D"/>
    <w:rsid w:val="00F55BE1"/>
    <w:rsid w:val="00F55DFD"/>
    <w:rsid w:val="00F55F39"/>
    <w:rsid w:val="00F55FC3"/>
    <w:rsid w:val="00F5606B"/>
    <w:rsid w:val="00F560FD"/>
    <w:rsid w:val="00F561DA"/>
    <w:rsid w:val="00F5623E"/>
    <w:rsid w:val="00F56390"/>
    <w:rsid w:val="00F5641A"/>
    <w:rsid w:val="00F564D0"/>
    <w:rsid w:val="00F56537"/>
    <w:rsid w:val="00F565A2"/>
    <w:rsid w:val="00F565D8"/>
    <w:rsid w:val="00F56613"/>
    <w:rsid w:val="00F5668C"/>
    <w:rsid w:val="00F5679D"/>
    <w:rsid w:val="00F56824"/>
    <w:rsid w:val="00F56BD7"/>
    <w:rsid w:val="00F56C32"/>
    <w:rsid w:val="00F56D7D"/>
    <w:rsid w:val="00F57026"/>
    <w:rsid w:val="00F5710C"/>
    <w:rsid w:val="00F57116"/>
    <w:rsid w:val="00F57175"/>
    <w:rsid w:val="00F57195"/>
    <w:rsid w:val="00F5730A"/>
    <w:rsid w:val="00F5734A"/>
    <w:rsid w:val="00F5746F"/>
    <w:rsid w:val="00F574F7"/>
    <w:rsid w:val="00F5752D"/>
    <w:rsid w:val="00F5771A"/>
    <w:rsid w:val="00F57791"/>
    <w:rsid w:val="00F577ED"/>
    <w:rsid w:val="00F577F2"/>
    <w:rsid w:val="00F57867"/>
    <w:rsid w:val="00F5791D"/>
    <w:rsid w:val="00F57995"/>
    <w:rsid w:val="00F57A49"/>
    <w:rsid w:val="00F57AA5"/>
    <w:rsid w:val="00F57B04"/>
    <w:rsid w:val="00F57B06"/>
    <w:rsid w:val="00F57B63"/>
    <w:rsid w:val="00F57D7C"/>
    <w:rsid w:val="00F57E25"/>
    <w:rsid w:val="00F57E9E"/>
    <w:rsid w:val="00F57F0D"/>
    <w:rsid w:val="00F6001F"/>
    <w:rsid w:val="00F600A3"/>
    <w:rsid w:val="00F60158"/>
    <w:rsid w:val="00F60197"/>
    <w:rsid w:val="00F6028F"/>
    <w:rsid w:val="00F6030B"/>
    <w:rsid w:val="00F60377"/>
    <w:rsid w:val="00F603E7"/>
    <w:rsid w:val="00F60546"/>
    <w:rsid w:val="00F605CF"/>
    <w:rsid w:val="00F605DA"/>
    <w:rsid w:val="00F60641"/>
    <w:rsid w:val="00F608E8"/>
    <w:rsid w:val="00F608FB"/>
    <w:rsid w:val="00F60AE1"/>
    <w:rsid w:val="00F60EB4"/>
    <w:rsid w:val="00F60F9E"/>
    <w:rsid w:val="00F61047"/>
    <w:rsid w:val="00F610DB"/>
    <w:rsid w:val="00F61131"/>
    <w:rsid w:val="00F61174"/>
    <w:rsid w:val="00F611C6"/>
    <w:rsid w:val="00F6132F"/>
    <w:rsid w:val="00F61339"/>
    <w:rsid w:val="00F613BC"/>
    <w:rsid w:val="00F6161C"/>
    <w:rsid w:val="00F61793"/>
    <w:rsid w:val="00F617C4"/>
    <w:rsid w:val="00F618DF"/>
    <w:rsid w:val="00F61904"/>
    <w:rsid w:val="00F619DB"/>
    <w:rsid w:val="00F61BC1"/>
    <w:rsid w:val="00F61C3C"/>
    <w:rsid w:val="00F61F2A"/>
    <w:rsid w:val="00F61F3E"/>
    <w:rsid w:val="00F620E1"/>
    <w:rsid w:val="00F6214C"/>
    <w:rsid w:val="00F62322"/>
    <w:rsid w:val="00F623FD"/>
    <w:rsid w:val="00F6255C"/>
    <w:rsid w:val="00F6260C"/>
    <w:rsid w:val="00F62722"/>
    <w:rsid w:val="00F62731"/>
    <w:rsid w:val="00F628F8"/>
    <w:rsid w:val="00F62A69"/>
    <w:rsid w:val="00F62AE7"/>
    <w:rsid w:val="00F62BAC"/>
    <w:rsid w:val="00F62CF0"/>
    <w:rsid w:val="00F62D11"/>
    <w:rsid w:val="00F62D32"/>
    <w:rsid w:val="00F62E03"/>
    <w:rsid w:val="00F62E11"/>
    <w:rsid w:val="00F62E1D"/>
    <w:rsid w:val="00F62E32"/>
    <w:rsid w:val="00F62FD3"/>
    <w:rsid w:val="00F62FE1"/>
    <w:rsid w:val="00F63164"/>
    <w:rsid w:val="00F631A5"/>
    <w:rsid w:val="00F632A2"/>
    <w:rsid w:val="00F632B3"/>
    <w:rsid w:val="00F6330F"/>
    <w:rsid w:val="00F6350C"/>
    <w:rsid w:val="00F63626"/>
    <w:rsid w:val="00F636E2"/>
    <w:rsid w:val="00F637D7"/>
    <w:rsid w:val="00F63871"/>
    <w:rsid w:val="00F638AF"/>
    <w:rsid w:val="00F638C8"/>
    <w:rsid w:val="00F63903"/>
    <w:rsid w:val="00F6398F"/>
    <w:rsid w:val="00F6399E"/>
    <w:rsid w:val="00F63A47"/>
    <w:rsid w:val="00F63AD6"/>
    <w:rsid w:val="00F63B20"/>
    <w:rsid w:val="00F63BB1"/>
    <w:rsid w:val="00F63BE8"/>
    <w:rsid w:val="00F63C38"/>
    <w:rsid w:val="00F63C4F"/>
    <w:rsid w:val="00F63D22"/>
    <w:rsid w:val="00F63DBE"/>
    <w:rsid w:val="00F63DE2"/>
    <w:rsid w:val="00F63E07"/>
    <w:rsid w:val="00F63EC4"/>
    <w:rsid w:val="00F6400F"/>
    <w:rsid w:val="00F6405D"/>
    <w:rsid w:val="00F64079"/>
    <w:rsid w:val="00F640D8"/>
    <w:rsid w:val="00F641AE"/>
    <w:rsid w:val="00F641FA"/>
    <w:rsid w:val="00F6428D"/>
    <w:rsid w:val="00F642A0"/>
    <w:rsid w:val="00F642A3"/>
    <w:rsid w:val="00F6433D"/>
    <w:rsid w:val="00F64354"/>
    <w:rsid w:val="00F643CB"/>
    <w:rsid w:val="00F64440"/>
    <w:rsid w:val="00F645D8"/>
    <w:rsid w:val="00F6460E"/>
    <w:rsid w:val="00F6464E"/>
    <w:rsid w:val="00F6483F"/>
    <w:rsid w:val="00F648D1"/>
    <w:rsid w:val="00F64928"/>
    <w:rsid w:val="00F6493A"/>
    <w:rsid w:val="00F6494C"/>
    <w:rsid w:val="00F64B7A"/>
    <w:rsid w:val="00F64D39"/>
    <w:rsid w:val="00F64D7C"/>
    <w:rsid w:val="00F64D8E"/>
    <w:rsid w:val="00F64E8B"/>
    <w:rsid w:val="00F64EA3"/>
    <w:rsid w:val="00F64F06"/>
    <w:rsid w:val="00F6508E"/>
    <w:rsid w:val="00F6516D"/>
    <w:rsid w:val="00F651B4"/>
    <w:rsid w:val="00F65208"/>
    <w:rsid w:val="00F65499"/>
    <w:rsid w:val="00F655D9"/>
    <w:rsid w:val="00F656C5"/>
    <w:rsid w:val="00F65766"/>
    <w:rsid w:val="00F65767"/>
    <w:rsid w:val="00F6586A"/>
    <w:rsid w:val="00F659CE"/>
    <w:rsid w:val="00F65AF1"/>
    <w:rsid w:val="00F65C54"/>
    <w:rsid w:val="00F65C5A"/>
    <w:rsid w:val="00F65C99"/>
    <w:rsid w:val="00F65CED"/>
    <w:rsid w:val="00F65E75"/>
    <w:rsid w:val="00F65FD6"/>
    <w:rsid w:val="00F66075"/>
    <w:rsid w:val="00F66095"/>
    <w:rsid w:val="00F6609F"/>
    <w:rsid w:val="00F660D2"/>
    <w:rsid w:val="00F66395"/>
    <w:rsid w:val="00F663E8"/>
    <w:rsid w:val="00F664FA"/>
    <w:rsid w:val="00F66645"/>
    <w:rsid w:val="00F666B5"/>
    <w:rsid w:val="00F666D0"/>
    <w:rsid w:val="00F6670F"/>
    <w:rsid w:val="00F66747"/>
    <w:rsid w:val="00F66774"/>
    <w:rsid w:val="00F667A8"/>
    <w:rsid w:val="00F667AC"/>
    <w:rsid w:val="00F66936"/>
    <w:rsid w:val="00F669ED"/>
    <w:rsid w:val="00F669F2"/>
    <w:rsid w:val="00F669F7"/>
    <w:rsid w:val="00F66AD8"/>
    <w:rsid w:val="00F66AE7"/>
    <w:rsid w:val="00F66AFE"/>
    <w:rsid w:val="00F66C98"/>
    <w:rsid w:val="00F66CC3"/>
    <w:rsid w:val="00F66CF0"/>
    <w:rsid w:val="00F66D53"/>
    <w:rsid w:val="00F66EEF"/>
    <w:rsid w:val="00F67001"/>
    <w:rsid w:val="00F67002"/>
    <w:rsid w:val="00F6706E"/>
    <w:rsid w:val="00F6710E"/>
    <w:rsid w:val="00F672E2"/>
    <w:rsid w:val="00F67497"/>
    <w:rsid w:val="00F674D3"/>
    <w:rsid w:val="00F676C2"/>
    <w:rsid w:val="00F67836"/>
    <w:rsid w:val="00F67A5E"/>
    <w:rsid w:val="00F67A7D"/>
    <w:rsid w:val="00F67ADA"/>
    <w:rsid w:val="00F67B7F"/>
    <w:rsid w:val="00F67C8D"/>
    <w:rsid w:val="00F67E98"/>
    <w:rsid w:val="00F67E9C"/>
    <w:rsid w:val="00F67F40"/>
    <w:rsid w:val="00F6C761"/>
    <w:rsid w:val="00F700A7"/>
    <w:rsid w:val="00F70153"/>
    <w:rsid w:val="00F70662"/>
    <w:rsid w:val="00F706B6"/>
    <w:rsid w:val="00F707D9"/>
    <w:rsid w:val="00F708AB"/>
    <w:rsid w:val="00F7090C"/>
    <w:rsid w:val="00F70938"/>
    <w:rsid w:val="00F70956"/>
    <w:rsid w:val="00F7095B"/>
    <w:rsid w:val="00F70987"/>
    <w:rsid w:val="00F70A00"/>
    <w:rsid w:val="00F70A2A"/>
    <w:rsid w:val="00F70D3C"/>
    <w:rsid w:val="00F70E0F"/>
    <w:rsid w:val="00F70F67"/>
    <w:rsid w:val="00F71063"/>
    <w:rsid w:val="00F71187"/>
    <w:rsid w:val="00F71462"/>
    <w:rsid w:val="00F714B2"/>
    <w:rsid w:val="00F71544"/>
    <w:rsid w:val="00F7158A"/>
    <w:rsid w:val="00F715F1"/>
    <w:rsid w:val="00F7161F"/>
    <w:rsid w:val="00F71654"/>
    <w:rsid w:val="00F717F5"/>
    <w:rsid w:val="00F71878"/>
    <w:rsid w:val="00F719A1"/>
    <w:rsid w:val="00F71A2D"/>
    <w:rsid w:val="00F71AC6"/>
    <w:rsid w:val="00F71B58"/>
    <w:rsid w:val="00F71BEE"/>
    <w:rsid w:val="00F71C7D"/>
    <w:rsid w:val="00F71CAE"/>
    <w:rsid w:val="00F71CF4"/>
    <w:rsid w:val="00F71F3C"/>
    <w:rsid w:val="00F72119"/>
    <w:rsid w:val="00F72257"/>
    <w:rsid w:val="00F72267"/>
    <w:rsid w:val="00F72271"/>
    <w:rsid w:val="00F72276"/>
    <w:rsid w:val="00F72326"/>
    <w:rsid w:val="00F7239E"/>
    <w:rsid w:val="00F72450"/>
    <w:rsid w:val="00F724E0"/>
    <w:rsid w:val="00F726B6"/>
    <w:rsid w:val="00F72800"/>
    <w:rsid w:val="00F728AE"/>
    <w:rsid w:val="00F728D3"/>
    <w:rsid w:val="00F72A17"/>
    <w:rsid w:val="00F72A97"/>
    <w:rsid w:val="00F72CDB"/>
    <w:rsid w:val="00F72DC1"/>
    <w:rsid w:val="00F73034"/>
    <w:rsid w:val="00F730C6"/>
    <w:rsid w:val="00F731C7"/>
    <w:rsid w:val="00F73217"/>
    <w:rsid w:val="00F73223"/>
    <w:rsid w:val="00F7322A"/>
    <w:rsid w:val="00F732F9"/>
    <w:rsid w:val="00F73340"/>
    <w:rsid w:val="00F734B7"/>
    <w:rsid w:val="00F734EF"/>
    <w:rsid w:val="00F7359B"/>
    <w:rsid w:val="00F736E9"/>
    <w:rsid w:val="00F73739"/>
    <w:rsid w:val="00F7374C"/>
    <w:rsid w:val="00F7375E"/>
    <w:rsid w:val="00F7380F"/>
    <w:rsid w:val="00F7389E"/>
    <w:rsid w:val="00F738B2"/>
    <w:rsid w:val="00F7393A"/>
    <w:rsid w:val="00F739C4"/>
    <w:rsid w:val="00F73ADE"/>
    <w:rsid w:val="00F73BEC"/>
    <w:rsid w:val="00F73C35"/>
    <w:rsid w:val="00F73D59"/>
    <w:rsid w:val="00F73D9D"/>
    <w:rsid w:val="00F73E56"/>
    <w:rsid w:val="00F73E83"/>
    <w:rsid w:val="00F73E89"/>
    <w:rsid w:val="00F73F34"/>
    <w:rsid w:val="00F7403D"/>
    <w:rsid w:val="00F74132"/>
    <w:rsid w:val="00F743C2"/>
    <w:rsid w:val="00F74549"/>
    <w:rsid w:val="00F745C2"/>
    <w:rsid w:val="00F746C5"/>
    <w:rsid w:val="00F747F8"/>
    <w:rsid w:val="00F74936"/>
    <w:rsid w:val="00F7497F"/>
    <w:rsid w:val="00F74ABE"/>
    <w:rsid w:val="00F74B12"/>
    <w:rsid w:val="00F74BA0"/>
    <w:rsid w:val="00F74E39"/>
    <w:rsid w:val="00F74EAD"/>
    <w:rsid w:val="00F74F1B"/>
    <w:rsid w:val="00F74FAD"/>
    <w:rsid w:val="00F750AC"/>
    <w:rsid w:val="00F750CC"/>
    <w:rsid w:val="00F75226"/>
    <w:rsid w:val="00F75238"/>
    <w:rsid w:val="00F7527C"/>
    <w:rsid w:val="00F7535D"/>
    <w:rsid w:val="00F7539D"/>
    <w:rsid w:val="00F754E3"/>
    <w:rsid w:val="00F75526"/>
    <w:rsid w:val="00F75634"/>
    <w:rsid w:val="00F756D0"/>
    <w:rsid w:val="00F7582F"/>
    <w:rsid w:val="00F75867"/>
    <w:rsid w:val="00F7586D"/>
    <w:rsid w:val="00F75A6A"/>
    <w:rsid w:val="00F75B30"/>
    <w:rsid w:val="00F75B4D"/>
    <w:rsid w:val="00F75B69"/>
    <w:rsid w:val="00F75E06"/>
    <w:rsid w:val="00F75E2D"/>
    <w:rsid w:val="00F76093"/>
    <w:rsid w:val="00F760B5"/>
    <w:rsid w:val="00F760E1"/>
    <w:rsid w:val="00F760EF"/>
    <w:rsid w:val="00F76191"/>
    <w:rsid w:val="00F762A1"/>
    <w:rsid w:val="00F763B2"/>
    <w:rsid w:val="00F76421"/>
    <w:rsid w:val="00F76458"/>
    <w:rsid w:val="00F7648E"/>
    <w:rsid w:val="00F765B6"/>
    <w:rsid w:val="00F76605"/>
    <w:rsid w:val="00F76661"/>
    <w:rsid w:val="00F7683B"/>
    <w:rsid w:val="00F76931"/>
    <w:rsid w:val="00F769B2"/>
    <w:rsid w:val="00F76A26"/>
    <w:rsid w:val="00F76A4F"/>
    <w:rsid w:val="00F76AFA"/>
    <w:rsid w:val="00F76B03"/>
    <w:rsid w:val="00F76B7A"/>
    <w:rsid w:val="00F76D9A"/>
    <w:rsid w:val="00F76EB7"/>
    <w:rsid w:val="00F76F37"/>
    <w:rsid w:val="00F76FD7"/>
    <w:rsid w:val="00F77029"/>
    <w:rsid w:val="00F770FA"/>
    <w:rsid w:val="00F771C8"/>
    <w:rsid w:val="00F771C9"/>
    <w:rsid w:val="00F771D1"/>
    <w:rsid w:val="00F77220"/>
    <w:rsid w:val="00F77274"/>
    <w:rsid w:val="00F772C0"/>
    <w:rsid w:val="00F773FB"/>
    <w:rsid w:val="00F77507"/>
    <w:rsid w:val="00F775BF"/>
    <w:rsid w:val="00F776C0"/>
    <w:rsid w:val="00F7784B"/>
    <w:rsid w:val="00F77984"/>
    <w:rsid w:val="00F779C7"/>
    <w:rsid w:val="00F779D8"/>
    <w:rsid w:val="00F77A2A"/>
    <w:rsid w:val="00F77A57"/>
    <w:rsid w:val="00F77A83"/>
    <w:rsid w:val="00F77B5D"/>
    <w:rsid w:val="00F77BE0"/>
    <w:rsid w:val="00F77E86"/>
    <w:rsid w:val="00F77EAE"/>
    <w:rsid w:val="00F77EE7"/>
    <w:rsid w:val="00F80021"/>
    <w:rsid w:val="00F8005D"/>
    <w:rsid w:val="00F800EB"/>
    <w:rsid w:val="00F80237"/>
    <w:rsid w:val="00F8029A"/>
    <w:rsid w:val="00F80375"/>
    <w:rsid w:val="00F8039B"/>
    <w:rsid w:val="00F8042E"/>
    <w:rsid w:val="00F80437"/>
    <w:rsid w:val="00F8051D"/>
    <w:rsid w:val="00F80652"/>
    <w:rsid w:val="00F806C2"/>
    <w:rsid w:val="00F80773"/>
    <w:rsid w:val="00F80902"/>
    <w:rsid w:val="00F80A5A"/>
    <w:rsid w:val="00F80B5D"/>
    <w:rsid w:val="00F80C34"/>
    <w:rsid w:val="00F80CF6"/>
    <w:rsid w:val="00F80CFD"/>
    <w:rsid w:val="00F80E04"/>
    <w:rsid w:val="00F80E13"/>
    <w:rsid w:val="00F80ED6"/>
    <w:rsid w:val="00F810BE"/>
    <w:rsid w:val="00F8110C"/>
    <w:rsid w:val="00F811BD"/>
    <w:rsid w:val="00F81204"/>
    <w:rsid w:val="00F81250"/>
    <w:rsid w:val="00F81271"/>
    <w:rsid w:val="00F8141E"/>
    <w:rsid w:val="00F81468"/>
    <w:rsid w:val="00F814D4"/>
    <w:rsid w:val="00F8152A"/>
    <w:rsid w:val="00F8162A"/>
    <w:rsid w:val="00F816CD"/>
    <w:rsid w:val="00F81839"/>
    <w:rsid w:val="00F818A1"/>
    <w:rsid w:val="00F818F4"/>
    <w:rsid w:val="00F8192C"/>
    <w:rsid w:val="00F819B7"/>
    <w:rsid w:val="00F819E9"/>
    <w:rsid w:val="00F81CFE"/>
    <w:rsid w:val="00F81DCB"/>
    <w:rsid w:val="00F81ED0"/>
    <w:rsid w:val="00F81F18"/>
    <w:rsid w:val="00F81F76"/>
    <w:rsid w:val="00F81FC3"/>
    <w:rsid w:val="00F81FF6"/>
    <w:rsid w:val="00F82025"/>
    <w:rsid w:val="00F8204A"/>
    <w:rsid w:val="00F820E1"/>
    <w:rsid w:val="00F82325"/>
    <w:rsid w:val="00F82415"/>
    <w:rsid w:val="00F82454"/>
    <w:rsid w:val="00F8252E"/>
    <w:rsid w:val="00F825CC"/>
    <w:rsid w:val="00F826F2"/>
    <w:rsid w:val="00F826FE"/>
    <w:rsid w:val="00F8274B"/>
    <w:rsid w:val="00F82784"/>
    <w:rsid w:val="00F828C1"/>
    <w:rsid w:val="00F828C3"/>
    <w:rsid w:val="00F82912"/>
    <w:rsid w:val="00F82B18"/>
    <w:rsid w:val="00F82BF2"/>
    <w:rsid w:val="00F82CA0"/>
    <w:rsid w:val="00F82CC9"/>
    <w:rsid w:val="00F82F42"/>
    <w:rsid w:val="00F83120"/>
    <w:rsid w:val="00F83157"/>
    <w:rsid w:val="00F831AF"/>
    <w:rsid w:val="00F8321C"/>
    <w:rsid w:val="00F833A3"/>
    <w:rsid w:val="00F833DF"/>
    <w:rsid w:val="00F83472"/>
    <w:rsid w:val="00F834D2"/>
    <w:rsid w:val="00F8363C"/>
    <w:rsid w:val="00F836B5"/>
    <w:rsid w:val="00F83754"/>
    <w:rsid w:val="00F83788"/>
    <w:rsid w:val="00F8391A"/>
    <w:rsid w:val="00F83A0E"/>
    <w:rsid w:val="00F83A5A"/>
    <w:rsid w:val="00F83A81"/>
    <w:rsid w:val="00F83AD8"/>
    <w:rsid w:val="00F83B3A"/>
    <w:rsid w:val="00F83B98"/>
    <w:rsid w:val="00F83BB0"/>
    <w:rsid w:val="00F83CC5"/>
    <w:rsid w:val="00F83D96"/>
    <w:rsid w:val="00F83DA8"/>
    <w:rsid w:val="00F83E8A"/>
    <w:rsid w:val="00F83E92"/>
    <w:rsid w:val="00F84053"/>
    <w:rsid w:val="00F840D6"/>
    <w:rsid w:val="00F841E8"/>
    <w:rsid w:val="00F842BC"/>
    <w:rsid w:val="00F84327"/>
    <w:rsid w:val="00F8443B"/>
    <w:rsid w:val="00F8450D"/>
    <w:rsid w:val="00F8468B"/>
    <w:rsid w:val="00F84742"/>
    <w:rsid w:val="00F84751"/>
    <w:rsid w:val="00F8490B"/>
    <w:rsid w:val="00F84A50"/>
    <w:rsid w:val="00F84B08"/>
    <w:rsid w:val="00F84C8D"/>
    <w:rsid w:val="00F84CBE"/>
    <w:rsid w:val="00F84D7E"/>
    <w:rsid w:val="00F84E0D"/>
    <w:rsid w:val="00F84EE6"/>
    <w:rsid w:val="00F84FB0"/>
    <w:rsid w:val="00F8500B"/>
    <w:rsid w:val="00F851BB"/>
    <w:rsid w:val="00F8546A"/>
    <w:rsid w:val="00F857AB"/>
    <w:rsid w:val="00F857EF"/>
    <w:rsid w:val="00F857F0"/>
    <w:rsid w:val="00F85838"/>
    <w:rsid w:val="00F858E4"/>
    <w:rsid w:val="00F85980"/>
    <w:rsid w:val="00F859CD"/>
    <w:rsid w:val="00F85A67"/>
    <w:rsid w:val="00F85AB1"/>
    <w:rsid w:val="00F85ADB"/>
    <w:rsid w:val="00F85C50"/>
    <w:rsid w:val="00F85CA0"/>
    <w:rsid w:val="00F85D4B"/>
    <w:rsid w:val="00F85D5E"/>
    <w:rsid w:val="00F85E66"/>
    <w:rsid w:val="00F85F01"/>
    <w:rsid w:val="00F86173"/>
    <w:rsid w:val="00F861FD"/>
    <w:rsid w:val="00F8620F"/>
    <w:rsid w:val="00F86339"/>
    <w:rsid w:val="00F86486"/>
    <w:rsid w:val="00F8652C"/>
    <w:rsid w:val="00F865B7"/>
    <w:rsid w:val="00F8666B"/>
    <w:rsid w:val="00F86738"/>
    <w:rsid w:val="00F867CB"/>
    <w:rsid w:val="00F8680B"/>
    <w:rsid w:val="00F86885"/>
    <w:rsid w:val="00F86A39"/>
    <w:rsid w:val="00F86A7E"/>
    <w:rsid w:val="00F86C2C"/>
    <w:rsid w:val="00F86C2F"/>
    <w:rsid w:val="00F86CB7"/>
    <w:rsid w:val="00F86CF9"/>
    <w:rsid w:val="00F86EAA"/>
    <w:rsid w:val="00F86F30"/>
    <w:rsid w:val="00F86F47"/>
    <w:rsid w:val="00F86F96"/>
    <w:rsid w:val="00F8707D"/>
    <w:rsid w:val="00F8708C"/>
    <w:rsid w:val="00F87091"/>
    <w:rsid w:val="00F870DE"/>
    <w:rsid w:val="00F87231"/>
    <w:rsid w:val="00F87470"/>
    <w:rsid w:val="00F8759D"/>
    <w:rsid w:val="00F875D4"/>
    <w:rsid w:val="00F87625"/>
    <w:rsid w:val="00F87628"/>
    <w:rsid w:val="00F87648"/>
    <w:rsid w:val="00F8766B"/>
    <w:rsid w:val="00F8773A"/>
    <w:rsid w:val="00F8776A"/>
    <w:rsid w:val="00F8786C"/>
    <w:rsid w:val="00F8794E"/>
    <w:rsid w:val="00F87953"/>
    <w:rsid w:val="00F879B4"/>
    <w:rsid w:val="00F879C5"/>
    <w:rsid w:val="00F879D2"/>
    <w:rsid w:val="00F87ACC"/>
    <w:rsid w:val="00F87BC3"/>
    <w:rsid w:val="00F87F33"/>
    <w:rsid w:val="00F87F42"/>
    <w:rsid w:val="00F87F68"/>
    <w:rsid w:val="00F90041"/>
    <w:rsid w:val="00F900B6"/>
    <w:rsid w:val="00F900FD"/>
    <w:rsid w:val="00F9015F"/>
    <w:rsid w:val="00F901A8"/>
    <w:rsid w:val="00F902D1"/>
    <w:rsid w:val="00F90331"/>
    <w:rsid w:val="00F9056F"/>
    <w:rsid w:val="00F907AF"/>
    <w:rsid w:val="00F90813"/>
    <w:rsid w:val="00F9083F"/>
    <w:rsid w:val="00F90B31"/>
    <w:rsid w:val="00F90C99"/>
    <w:rsid w:val="00F90CD8"/>
    <w:rsid w:val="00F90CE3"/>
    <w:rsid w:val="00F90D1F"/>
    <w:rsid w:val="00F90E4C"/>
    <w:rsid w:val="00F90E6A"/>
    <w:rsid w:val="00F9102E"/>
    <w:rsid w:val="00F9110F"/>
    <w:rsid w:val="00F911AF"/>
    <w:rsid w:val="00F911B7"/>
    <w:rsid w:val="00F912E3"/>
    <w:rsid w:val="00F91702"/>
    <w:rsid w:val="00F91757"/>
    <w:rsid w:val="00F917F1"/>
    <w:rsid w:val="00F917FD"/>
    <w:rsid w:val="00F918E6"/>
    <w:rsid w:val="00F91930"/>
    <w:rsid w:val="00F919D0"/>
    <w:rsid w:val="00F91C36"/>
    <w:rsid w:val="00F91D46"/>
    <w:rsid w:val="00F91D80"/>
    <w:rsid w:val="00F91F6A"/>
    <w:rsid w:val="00F920B3"/>
    <w:rsid w:val="00F92111"/>
    <w:rsid w:val="00F92133"/>
    <w:rsid w:val="00F92178"/>
    <w:rsid w:val="00F9221C"/>
    <w:rsid w:val="00F92361"/>
    <w:rsid w:val="00F92371"/>
    <w:rsid w:val="00F923DD"/>
    <w:rsid w:val="00F924A5"/>
    <w:rsid w:val="00F9263B"/>
    <w:rsid w:val="00F926D7"/>
    <w:rsid w:val="00F9270A"/>
    <w:rsid w:val="00F92742"/>
    <w:rsid w:val="00F92763"/>
    <w:rsid w:val="00F92801"/>
    <w:rsid w:val="00F92947"/>
    <w:rsid w:val="00F92992"/>
    <w:rsid w:val="00F92A07"/>
    <w:rsid w:val="00F92A61"/>
    <w:rsid w:val="00F92A98"/>
    <w:rsid w:val="00F92C3E"/>
    <w:rsid w:val="00F92C4B"/>
    <w:rsid w:val="00F92CF4"/>
    <w:rsid w:val="00F92D8A"/>
    <w:rsid w:val="00F92DCC"/>
    <w:rsid w:val="00F92EB4"/>
    <w:rsid w:val="00F92F59"/>
    <w:rsid w:val="00F92F5A"/>
    <w:rsid w:val="00F92F61"/>
    <w:rsid w:val="00F92FD1"/>
    <w:rsid w:val="00F92FED"/>
    <w:rsid w:val="00F930CC"/>
    <w:rsid w:val="00F930DE"/>
    <w:rsid w:val="00F9311D"/>
    <w:rsid w:val="00F934D8"/>
    <w:rsid w:val="00F93514"/>
    <w:rsid w:val="00F93569"/>
    <w:rsid w:val="00F93580"/>
    <w:rsid w:val="00F935DA"/>
    <w:rsid w:val="00F93A67"/>
    <w:rsid w:val="00F93A7B"/>
    <w:rsid w:val="00F93B68"/>
    <w:rsid w:val="00F93C16"/>
    <w:rsid w:val="00F93C7C"/>
    <w:rsid w:val="00F93D39"/>
    <w:rsid w:val="00F93DF1"/>
    <w:rsid w:val="00F93EA8"/>
    <w:rsid w:val="00F93FA9"/>
    <w:rsid w:val="00F9406D"/>
    <w:rsid w:val="00F940FF"/>
    <w:rsid w:val="00F941E3"/>
    <w:rsid w:val="00F94202"/>
    <w:rsid w:val="00F942E3"/>
    <w:rsid w:val="00F94514"/>
    <w:rsid w:val="00F945FE"/>
    <w:rsid w:val="00F94657"/>
    <w:rsid w:val="00F94678"/>
    <w:rsid w:val="00F946C4"/>
    <w:rsid w:val="00F94AB4"/>
    <w:rsid w:val="00F94B55"/>
    <w:rsid w:val="00F94B6D"/>
    <w:rsid w:val="00F94C4B"/>
    <w:rsid w:val="00F950D5"/>
    <w:rsid w:val="00F9525C"/>
    <w:rsid w:val="00F95329"/>
    <w:rsid w:val="00F95403"/>
    <w:rsid w:val="00F954E8"/>
    <w:rsid w:val="00F95576"/>
    <w:rsid w:val="00F9559F"/>
    <w:rsid w:val="00F955BC"/>
    <w:rsid w:val="00F95745"/>
    <w:rsid w:val="00F95837"/>
    <w:rsid w:val="00F95854"/>
    <w:rsid w:val="00F958E8"/>
    <w:rsid w:val="00F95926"/>
    <w:rsid w:val="00F95939"/>
    <w:rsid w:val="00F95942"/>
    <w:rsid w:val="00F959C3"/>
    <w:rsid w:val="00F95A3B"/>
    <w:rsid w:val="00F95A4C"/>
    <w:rsid w:val="00F95B42"/>
    <w:rsid w:val="00F95B95"/>
    <w:rsid w:val="00F95D0A"/>
    <w:rsid w:val="00F95D59"/>
    <w:rsid w:val="00F96036"/>
    <w:rsid w:val="00F96067"/>
    <w:rsid w:val="00F960A0"/>
    <w:rsid w:val="00F96177"/>
    <w:rsid w:val="00F9627A"/>
    <w:rsid w:val="00F9631D"/>
    <w:rsid w:val="00F9633D"/>
    <w:rsid w:val="00F9646D"/>
    <w:rsid w:val="00F96487"/>
    <w:rsid w:val="00F964E2"/>
    <w:rsid w:val="00F965A3"/>
    <w:rsid w:val="00F965DE"/>
    <w:rsid w:val="00F96615"/>
    <w:rsid w:val="00F96683"/>
    <w:rsid w:val="00F967F8"/>
    <w:rsid w:val="00F96AA3"/>
    <w:rsid w:val="00F96ADA"/>
    <w:rsid w:val="00F96B1B"/>
    <w:rsid w:val="00F96C02"/>
    <w:rsid w:val="00F96C48"/>
    <w:rsid w:val="00F96D39"/>
    <w:rsid w:val="00F96DA1"/>
    <w:rsid w:val="00F96DEB"/>
    <w:rsid w:val="00F96E1F"/>
    <w:rsid w:val="00F96E3F"/>
    <w:rsid w:val="00F96ED2"/>
    <w:rsid w:val="00F96EEE"/>
    <w:rsid w:val="00F96FF4"/>
    <w:rsid w:val="00F9723D"/>
    <w:rsid w:val="00F972B2"/>
    <w:rsid w:val="00F973E4"/>
    <w:rsid w:val="00F9757C"/>
    <w:rsid w:val="00F975A8"/>
    <w:rsid w:val="00F975AF"/>
    <w:rsid w:val="00F975F3"/>
    <w:rsid w:val="00F975F9"/>
    <w:rsid w:val="00F97687"/>
    <w:rsid w:val="00F97794"/>
    <w:rsid w:val="00F977DC"/>
    <w:rsid w:val="00F9783A"/>
    <w:rsid w:val="00F978B6"/>
    <w:rsid w:val="00F97960"/>
    <w:rsid w:val="00F97994"/>
    <w:rsid w:val="00F97ACD"/>
    <w:rsid w:val="00F97B14"/>
    <w:rsid w:val="00F97BB6"/>
    <w:rsid w:val="00F97CA3"/>
    <w:rsid w:val="00F97D9A"/>
    <w:rsid w:val="00FA00C9"/>
    <w:rsid w:val="00FA0179"/>
    <w:rsid w:val="00FA019A"/>
    <w:rsid w:val="00FA021B"/>
    <w:rsid w:val="00FA0238"/>
    <w:rsid w:val="00FA043E"/>
    <w:rsid w:val="00FA055F"/>
    <w:rsid w:val="00FA0594"/>
    <w:rsid w:val="00FA081B"/>
    <w:rsid w:val="00FA0848"/>
    <w:rsid w:val="00FA0863"/>
    <w:rsid w:val="00FA08CF"/>
    <w:rsid w:val="00FA08DB"/>
    <w:rsid w:val="00FA0955"/>
    <w:rsid w:val="00FA099D"/>
    <w:rsid w:val="00FA0B29"/>
    <w:rsid w:val="00FA0C70"/>
    <w:rsid w:val="00FA0C86"/>
    <w:rsid w:val="00FA0F30"/>
    <w:rsid w:val="00FA10FA"/>
    <w:rsid w:val="00FA12BF"/>
    <w:rsid w:val="00FA138E"/>
    <w:rsid w:val="00FA13CF"/>
    <w:rsid w:val="00FA1572"/>
    <w:rsid w:val="00FA1594"/>
    <w:rsid w:val="00FA1671"/>
    <w:rsid w:val="00FA16DC"/>
    <w:rsid w:val="00FA16E2"/>
    <w:rsid w:val="00FA177A"/>
    <w:rsid w:val="00FA17DD"/>
    <w:rsid w:val="00FA189A"/>
    <w:rsid w:val="00FA1AED"/>
    <w:rsid w:val="00FA1C28"/>
    <w:rsid w:val="00FA1C82"/>
    <w:rsid w:val="00FA1F62"/>
    <w:rsid w:val="00FA1FD0"/>
    <w:rsid w:val="00FA2098"/>
    <w:rsid w:val="00FA20BC"/>
    <w:rsid w:val="00FA210D"/>
    <w:rsid w:val="00FA2221"/>
    <w:rsid w:val="00FA236D"/>
    <w:rsid w:val="00FA237D"/>
    <w:rsid w:val="00FA24FA"/>
    <w:rsid w:val="00FA264E"/>
    <w:rsid w:val="00FA27D6"/>
    <w:rsid w:val="00FA2885"/>
    <w:rsid w:val="00FA28BB"/>
    <w:rsid w:val="00FA2A2D"/>
    <w:rsid w:val="00FA2C12"/>
    <w:rsid w:val="00FA2E25"/>
    <w:rsid w:val="00FA2FD9"/>
    <w:rsid w:val="00FA3178"/>
    <w:rsid w:val="00FA352D"/>
    <w:rsid w:val="00FA37E1"/>
    <w:rsid w:val="00FA3863"/>
    <w:rsid w:val="00FA3878"/>
    <w:rsid w:val="00FA3D1F"/>
    <w:rsid w:val="00FA3D21"/>
    <w:rsid w:val="00FA3DC1"/>
    <w:rsid w:val="00FA3FEB"/>
    <w:rsid w:val="00FA40CF"/>
    <w:rsid w:val="00FA4168"/>
    <w:rsid w:val="00FA41F6"/>
    <w:rsid w:val="00FA424F"/>
    <w:rsid w:val="00FA4287"/>
    <w:rsid w:val="00FA42A2"/>
    <w:rsid w:val="00FA431B"/>
    <w:rsid w:val="00FA4341"/>
    <w:rsid w:val="00FA435D"/>
    <w:rsid w:val="00FA4385"/>
    <w:rsid w:val="00FA4412"/>
    <w:rsid w:val="00FA44EC"/>
    <w:rsid w:val="00FA46A5"/>
    <w:rsid w:val="00FA493A"/>
    <w:rsid w:val="00FA4A01"/>
    <w:rsid w:val="00FA4A95"/>
    <w:rsid w:val="00FA4A96"/>
    <w:rsid w:val="00FA4B2D"/>
    <w:rsid w:val="00FA4BEF"/>
    <w:rsid w:val="00FA4C0A"/>
    <w:rsid w:val="00FA4E39"/>
    <w:rsid w:val="00FA5125"/>
    <w:rsid w:val="00FA5137"/>
    <w:rsid w:val="00FA518B"/>
    <w:rsid w:val="00FA51FE"/>
    <w:rsid w:val="00FA5327"/>
    <w:rsid w:val="00FA5440"/>
    <w:rsid w:val="00FA5544"/>
    <w:rsid w:val="00FA55A5"/>
    <w:rsid w:val="00FA55D0"/>
    <w:rsid w:val="00FA562E"/>
    <w:rsid w:val="00FA5747"/>
    <w:rsid w:val="00FA57F2"/>
    <w:rsid w:val="00FA5952"/>
    <w:rsid w:val="00FA5970"/>
    <w:rsid w:val="00FA5981"/>
    <w:rsid w:val="00FA5A75"/>
    <w:rsid w:val="00FA5A97"/>
    <w:rsid w:val="00FA5D42"/>
    <w:rsid w:val="00FA5D43"/>
    <w:rsid w:val="00FA5F86"/>
    <w:rsid w:val="00FA5FAA"/>
    <w:rsid w:val="00FA6021"/>
    <w:rsid w:val="00FA6113"/>
    <w:rsid w:val="00FA61FB"/>
    <w:rsid w:val="00FA6254"/>
    <w:rsid w:val="00FA6381"/>
    <w:rsid w:val="00FA64F2"/>
    <w:rsid w:val="00FA66CD"/>
    <w:rsid w:val="00FA6737"/>
    <w:rsid w:val="00FA6799"/>
    <w:rsid w:val="00FA68BA"/>
    <w:rsid w:val="00FA68EF"/>
    <w:rsid w:val="00FA6942"/>
    <w:rsid w:val="00FA69E6"/>
    <w:rsid w:val="00FA6AF9"/>
    <w:rsid w:val="00FA6CEA"/>
    <w:rsid w:val="00FA6E31"/>
    <w:rsid w:val="00FA6E4E"/>
    <w:rsid w:val="00FA6F5A"/>
    <w:rsid w:val="00FA70D6"/>
    <w:rsid w:val="00FA755A"/>
    <w:rsid w:val="00FA7728"/>
    <w:rsid w:val="00FA7734"/>
    <w:rsid w:val="00FA7793"/>
    <w:rsid w:val="00FA7795"/>
    <w:rsid w:val="00FA77B4"/>
    <w:rsid w:val="00FA77BE"/>
    <w:rsid w:val="00FA7866"/>
    <w:rsid w:val="00FA78BA"/>
    <w:rsid w:val="00FA79C8"/>
    <w:rsid w:val="00FA7B51"/>
    <w:rsid w:val="00FA7C57"/>
    <w:rsid w:val="00FA7D18"/>
    <w:rsid w:val="00FA7E08"/>
    <w:rsid w:val="00FA7EB3"/>
    <w:rsid w:val="00FA7ECD"/>
    <w:rsid w:val="00FA7F37"/>
    <w:rsid w:val="00FA7F48"/>
    <w:rsid w:val="00FA7F85"/>
    <w:rsid w:val="00FA7FF1"/>
    <w:rsid w:val="00FB0015"/>
    <w:rsid w:val="00FB0056"/>
    <w:rsid w:val="00FB0173"/>
    <w:rsid w:val="00FB01A4"/>
    <w:rsid w:val="00FB036E"/>
    <w:rsid w:val="00FB03AD"/>
    <w:rsid w:val="00FB042C"/>
    <w:rsid w:val="00FB048C"/>
    <w:rsid w:val="00FB04B7"/>
    <w:rsid w:val="00FB0508"/>
    <w:rsid w:val="00FB05CF"/>
    <w:rsid w:val="00FB0910"/>
    <w:rsid w:val="00FB0B49"/>
    <w:rsid w:val="00FB0BBF"/>
    <w:rsid w:val="00FB0CFD"/>
    <w:rsid w:val="00FB0DCD"/>
    <w:rsid w:val="00FB0EA9"/>
    <w:rsid w:val="00FB1148"/>
    <w:rsid w:val="00FB14C0"/>
    <w:rsid w:val="00FB15C1"/>
    <w:rsid w:val="00FB1617"/>
    <w:rsid w:val="00FB1710"/>
    <w:rsid w:val="00FB1809"/>
    <w:rsid w:val="00FB183D"/>
    <w:rsid w:val="00FB197F"/>
    <w:rsid w:val="00FB19BA"/>
    <w:rsid w:val="00FB1A8E"/>
    <w:rsid w:val="00FB1B52"/>
    <w:rsid w:val="00FB1C5C"/>
    <w:rsid w:val="00FB1C73"/>
    <w:rsid w:val="00FB1CDD"/>
    <w:rsid w:val="00FB1DA1"/>
    <w:rsid w:val="00FB1F66"/>
    <w:rsid w:val="00FB1F72"/>
    <w:rsid w:val="00FB1F7F"/>
    <w:rsid w:val="00FB1FB5"/>
    <w:rsid w:val="00FB1FCB"/>
    <w:rsid w:val="00FB1FD4"/>
    <w:rsid w:val="00FB1FEA"/>
    <w:rsid w:val="00FB2139"/>
    <w:rsid w:val="00FB2153"/>
    <w:rsid w:val="00FB2215"/>
    <w:rsid w:val="00FB2234"/>
    <w:rsid w:val="00FB280E"/>
    <w:rsid w:val="00FB288E"/>
    <w:rsid w:val="00FB28B5"/>
    <w:rsid w:val="00FB28C5"/>
    <w:rsid w:val="00FB2974"/>
    <w:rsid w:val="00FB29CD"/>
    <w:rsid w:val="00FB2AEB"/>
    <w:rsid w:val="00FB2B2D"/>
    <w:rsid w:val="00FB2B89"/>
    <w:rsid w:val="00FB2BD9"/>
    <w:rsid w:val="00FB2C0E"/>
    <w:rsid w:val="00FB2E07"/>
    <w:rsid w:val="00FB2F0A"/>
    <w:rsid w:val="00FB2F57"/>
    <w:rsid w:val="00FB2F65"/>
    <w:rsid w:val="00FB2FA9"/>
    <w:rsid w:val="00FB3086"/>
    <w:rsid w:val="00FB31A2"/>
    <w:rsid w:val="00FB31C0"/>
    <w:rsid w:val="00FB323B"/>
    <w:rsid w:val="00FB3242"/>
    <w:rsid w:val="00FB3357"/>
    <w:rsid w:val="00FB34CF"/>
    <w:rsid w:val="00FB3577"/>
    <w:rsid w:val="00FB360C"/>
    <w:rsid w:val="00FB3612"/>
    <w:rsid w:val="00FB370D"/>
    <w:rsid w:val="00FB372F"/>
    <w:rsid w:val="00FB377B"/>
    <w:rsid w:val="00FB3895"/>
    <w:rsid w:val="00FB38C4"/>
    <w:rsid w:val="00FB38ED"/>
    <w:rsid w:val="00FB38EF"/>
    <w:rsid w:val="00FB3909"/>
    <w:rsid w:val="00FB3A6A"/>
    <w:rsid w:val="00FB3A97"/>
    <w:rsid w:val="00FB3B11"/>
    <w:rsid w:val="00FB3B18"/>
    <w:rsid w:val="00FB3BFD"/>
    <w:rsid w:val="00FB3E4E"/>
    <w:rsid w:val="00FB3F3D"/>
    <w:rsid w:val="00FB4008"/>
    <w:rsid w:val="00FB40F8"/>
    <w:rsid w:val="00FB4376"/>
    <w:rsid w:val="00FB44A0"/>
    <w:rsid w:val="00FB4555"/>
    <w:rsid w:val="00FB458A"/>
    <w:rsid w:val="00FB471A"/>
    <w:rsid w:val="00FB4772"/>
    <w:rsid w:val="00FB47DC"/>
    <w:rsid w:val="00FB4873"/>
    <w:rsid w:val="00FB48AC"/>
    <w:rsid w:val="00FB48B8"/>
    <w:rsid w:val="00FB4914"/>
    <w:rsid w:val="00FB497A"/>
    <w:rsid w:val="00FB49CD"/>
    <w:rsid w:val="00FB4A48"/>
    <w:rsid w:val="00FB4A7E"/>
    <w:rsid w:val="00FB4BC1"/>
    <w:rsid w:val="00FB4C38"/>
    <w:rsid w:val="00FB4D1D"/>
    <w:rsid w:val="00FB4D8F"/>
    <w:rsid w:val="00FB4DBF"/>
    <w:rsid w:val="00FB4E92"/>
    <w:rsid w:val="00FB4EBF"/>
    <w:rsid w:val="00FB5002"/>
    <w:rsid w:val="00FB50C6"/>
    <w:rsid w:val="00FB521E"/>
    <w:rsid w:val="00FB538B"/>
    <w:rsid w:val="00FB54CA"/>
    <w:rsid w:val="00FB54F3"/>
    <w:rsid w:val="00FB5524"/>
    <w:rsid w:val="00FB556B"/>
    <w:rsid w:val="00FB55C4"/>
    <w:rsid w:val="00FB55F4"/>
    <w:rsid w:val="00FB5643"/>
    <w:rsid w:val="00FB5806"/>
    <w:rsid w:val="00FB58E5"/>
    <w:rsid w:val="00FB5944"/>
    <w:rsid w:val="00FB5A18"/>
    <w:rsid w:val="00FB5A59"/>
    <w:rsid w:val="00FB5A74"/>
    <w:rsid w:val="00FB5A9A"/>
    <w:rsid w:val="00FB5AD7"/>
    <w:rsid w:val="00FB5B6B"/>
    <w:rsid w:val="00FB5BD1"/>
    <w:rsid w:val="00FB5DAD"/>
    <w:rsid w:val="00FB5EF8"/>
    <w:rsid w:val="00FB6049"/>
    <w:rsid w:val="00FB615F"/>
    <w:rsid w:val="00FB627C"/>
    <w:rsid w:val="00FB62EA"/>
    <w:rsid w:val="00FB6305"/>
    <w:rsid w:val="00FB6375"/>
    <w:rsid w:val="00FB6391"/>
    <w:rsid w:val="00FB63FC"/>
    <w:rsid w:val="00FB6478"/>
    <w:rsid w:val="00FB64F6"/>
    <w:rsid w:val="00FB6622"/>
    <w:rsid w:val="00FB6666"/>
    <w:rsid w:val="00FB668E"/>
    <w:rsid w:val="00FB6AD2"/>
    <w:rsid w:val="00FB6B81"/>
    <w:rsid w:val="00FB6B8F"/>
    <w:rsid w:val="00FB6C23"/>
    <w:rsid w:val="00FB6DC3"/>
    <w:rsid w:val="00FB6E18"/>
    <w:rsid w:val="00FB6E33"/>
    <w:rsid w:val="00FB6E92"/>
    <w:rsid w:val="00FB6F51"/>
    <w:rsid w:val="00FB6F68"/>
    <w:rsid w:val="00FB7081"/>
    <w:rsid w:val="00FB70C9"/>
    <w:rsid w:val="00FB710B"/>
    <w:rsid w:val="00FB7426"/>
    <w:rsid w:val="00FB744A"/>
    <w:rsid w:val="00FB749B"/>
    <w:rsid w:val="00FB74D3"/>
    <w:rsid w:val="00FB7507"/>
    <w:rsid w:val="00FB7563"/>
    <w:rsid w:val="00FB7634"/>
    <w:rsid w:val="00FB78C9"/>
    <w:rsid w:val="00FB7A4F"/>
    <w:rsid w:val="00FB7B91"/>
    <w:rsid w:val="00FB7BFB"/>
    <w:rsid w:val="00FB7CAB"/>
    <w:rsid w:val="00FB7CB0"/>
    <w:rsid w:val="00FB7E05"/>
    <w:rsid w:val="00FB7E34"/>
    <w:rsid w:val="00FB7E5B"/>
    <w:rsid w:val="00FB7E96"/>
    <w:rsid w:val="00FB7EDC"/>
    <w:rsid w:val="00FB7FDD"/>
    <w:rsid w:val="00FC01D3"/>
    <w:rsid w:val="00FC0210"/>
    <w:rsid w:val="00FC0247"/>
    <w:rsid w:val="00FC02D1"/>
    <w:rsid w:val="00FC03CD"/>
    <w:rsid w:val="00FC0402"/>
    <w:rsid w:val="00FC0440"/>
    <w:rsid w:val="00FC0442"/>
    <w:rsid w:val="00FC048F"/>
    <w:rsid w:val="00FC05C8"/>
    <w:rsid w:val="00FC07F5"/>
    <w:rsid w:val="00FC0813"/>
    <w:rsid w:val="00FC0903"/>
    <w:rsid w:val="00FC0948"/>
    <w:rsid w:val="00FC0A2F"/>
    <w:rsid w:val="00FC0A45"/>
    <w:rsid w:val="00FC0A66"/>
    <w:rsid w:val="00FC0B17"/>
    <w:rsid w:val="00FC0C94"/>
    <w:rsid w:val="00FC0D96"/>
    <w:rsid w:val="00FC0E2A"/>
    <w:rsid w:val="00FC0E2D"/>
    <w:rsid w:val="00FC0EC6"/>
    <w:rsid w:val="00FC0F8C"/>
    <w:rsid w:val="00FC10C2"/>
    <w:rsid w:val="00FC126D"/>
    <w:rsid w:val="00FC1290"/>
    <w:rsid w:val="00FC1307"/>
    <w:rsid w:val="00FC13A9"/>
    <w:rsid w:val="00FC1595"/>
    <w:rsid w:val="00FC163E"/>
    <w:rsid w:val="00FC16D9"/>
    <w:rsid w:val="00FC174A"/>
    <w:rsid w:val="00FC1751"/>
    <w:rsid w:val="00FC17A5"/>
    <w:rsid w:val="00FC18C1"/>
    <w:rsid w:val="00FC19E9"/>
    <w:rsid w:val="00FC19FD"/>
    <w:rsid w:val="00FC1B17"/>
    <w:rsid w:val="00FC1B2C"/>
    <w:rsid w:val="00FC1B5F"/>
    <w:rsid w:val="00FC1F9F"/>
    <w:rsid w:val="00FC202E"/>
    <w:rsid w:val="00FC2127"/>
    <w:rsid w:val="00FC2179"/>
    <w:rsid w:val="00FC21CC"/>
    <w:rsid w:val="00FC227D"/>
    <w:rsid w:val="00FC2282"/>
    <w:rsid w:val="00FC22C3"/>
    <w:rsid w:val="00FC22C5"/>
    <w:rsid w:val="00FC256F"/>
    <w:rsid w:val="00FC258D"/>
    <w:rsid w:val="00FC25FB"/>
    <w:rsid w:val="00FC26A2"/>
    <w:rsid w:val="00FC26B9"/>
    <w:rsid w:val="00FC2759"/>
    <w:rsid w:val="00FC2872"/>
    <w:rsid w:val="00FC29A9"/>
    <w:rsid w:val="00FC2ABE"/>
    <w:rsid w:val="00FC2B19"/>
    <w:rsid w:val="00FC2BF0"/>
    <w:rsid w:val="00FC2D4F"/>
    <w:rsid w:val="00FC2E92"/>
    <w:rsid w:val="00FC2EB4"/>
    <w:rsid w:val="00FC2FE4"/>
    <w:rsid w:val="00FC2FFD"/>
    <w:rsid w:val="00FC3313"/>
    <w:rsid w:val="00FC3340"/>
    <w:rsid w:val="00FC3582"/>
    <w:rsid w:val="00FC366C"/>
    <w:rsid w:val="00FC36B8"/>
    <w:rsid w:val="00FC37A7"/>
    <w:rsid w:val="00FC3A33"/>
    <w:rsid w:val="00FC3C72"/>
    <w:rsid w:val="00FC3C76"/>
    <w:rsid w:val="00FC3D6D"/>
    <w:rsid w:val="00FC3D91"/>
    <w:rsid w:val="00FC4001"/>
    <w:rsid w:val="00FC402D"/>
    <w:rsid w:val="00FC41A9"/>
    <w:rsid w:val="00FC42AD"/>
    <w:rsid w:val="00FC4308"/>
    <w:rsid w:val="00FC4337"/>
    <w:rsid w:val="00FC4386"/>
    <w:rsid w:val="00FC4395"/>
    <w:rsid w:val="00FC445D"/>
    <w:rsid w:val="00FC4504"/>
    <w:rsid w:val="00FC4564"/>
    <w:rsid w:val="00FC45E9"/>
    <w:rsid w:val="00FC463B"/>
    <w:rsid w:val="00FC46BC"/>
    <w:rsid w:val="00FC46BF"/>
    <w:rsid w:val="00FC46C5"/>
    <w:rsid w:val="00FC4763"/>
    <w:rsid w:val="00FC47DC"/>
    <w:rsid w:val="00FC4821"/>
    <w:rsid w:val="00FC4830"/>
    <w:rsid w:val="00FC4941"/>
    <w:rsid w:val="00FC4951"/>
    <w:rsid w:val="00FC4A37"/>
    <w:rsid w:val="00FC4BEB"/>
    <w:rsid w:val="00FC4E19"/>
    <w:rsid w:val="00FC4E28"/>
    <w:rsid w:val="00FC4E2D"/>
    <w:rsid w:val="00FC4E89"/>
    <w:rsid w:val="00FC4ECD"/>
    <w:rsid w:val="00FC4FA0"/>
    <w:rsid w:val="00FC5044"/>
    <w:rsid w:val="00FC509C"/>
    <w:rsid w:val="00FC51F8"/>
    <w:rsid w:val="00FC5207"/>
    <w:rsid w:val="00FC5226"/>
    <w:rsid w:val="00FC5261"/>
    <w:rsid w:val="00FC52C6"/>
    <w:rsid w:val="00FC5326"/>
    <w:rsid w:val="00FC540F"/>
    <w:rsid w:val="00FC5470"/>
    <w:rsid w:val="00FC55B0"/>
    <w:rsid w:val="00FC5610"/>
    <w:rsid w:val="00FC5656"/>
    <w:rsid w:val="00FC56A5"/>
    <w:rsid w:val="00FC56F8"/>
    <w:rsid w:val="00FC5992"/>
    <w:rsid w:val="00FC5A51"/>
    <w:rsid w:val="00FC5ADD"/>
    <w:rsid w:val="00FC5B19"/>
    <w:rsid w:val="00FC5B35"/>
    <w:rsid w:val="00FC5B3A"/>
    <w:rsid w:val="00FC5CE9"/>
    <w:rsid w:val="00FC5E83"/>
    <w:rsid w:val="00FC5EC8"/>
    <w:rsid w:val="00FC5F62"/>
    <w:rsid w:val="00FC60AF"/>
    <w:rsid w:val="00FC61BC"/>
    <w:rsid w:val="00FC623D"/>
    <w:rsid w:val="00FC624D"/>
    <w:rsid w:val="00FC629C"/>
    <w:rsid w:val="00FC62F4"/>
    <w:rsid w:val="00FC63EC"/>
    <w:rsid w:val="00FC641E"/>
    <w:rsid w:val="00FC64B5"/>
    <w:rsid w:val="00FC6567"/>
    <w:rsid w:val="00FC658C"/>
    <w:rsid w:val="00FC65BA"/>
    <w:rsid w:val="00FC6719"/>
    <w:rsid w:val="00FC67C7"/>
    <w:rsid w:val="00FC689B"/>
    <w:rsid w:val="00FC6A1B"/>
    <w:rsid w:val="00FC6A34"/>
    <w:rsid w:val="00FC6D78"/>
    <w:rsid w:val="00FC6DC0"/>
    <w:rsid w:val="00FC6E0E"/>
    <w:rsid w:val="00FC6EB6"/>
    <w:rsid w:val="00FC6FBB"/>
    <w:rsid w:val="00FC7101"/>
    <w:rsid w:val="00FC72CA"/>
    <w:rsid w:val="00FC7398"/>
    <w:rsid w:val="00FC75BA"/>
    <w:rsid w:val="00FC76B8"/>
    <w:rsid w:val="00FC7793"/>
    <w:rsid w:val="00FC7860"/>
    <w:rsid w:val="00FC78A9"/>
    <w:rsid w:val="00FC7B52"/>
    <w:rsid w:val="00FC7D9F"/>
    <w:rsid w:val="00FC7DC5"/>
    <w:rsid w:val="00FC7DE9"/>
    <w:rsid w:val="00FC7E02"/>
    <w:rsid w:val="00FC7E22"/>
    <w:rsid w:val="00FC7F00"/>
    <w:rsid w:val="00FC7F31"/>
    <w:rsid w:val="00FC7FA2"/>
    <w:rsid w:val="00FD003F"/>
    <w:rsid w:val="00FD01FD"/>
    <w:rsid w:val="00FD022D"/>
    <w:rsid w:val="00FD027A"/>
    <w:rsid w:val="00FD02EC"/>
    <w:rsid w:val="00FD02EE"/>
    <w:rsid w:val="00FD034F"/>
    <w:rsid w:val="00FD05D2"/>
    <w:rsid w:val="00FD05F0"/>
    <w:rsid w:val="00FD065F"/>
    <w:rsid w:val="00FD0703"/>
    <w:rsid w:val="00FD0755"/>
    <w:rsid w:val="00FD07B3"/>
    <w:rsid w:val="00FD08CE"/>
    <w:rsid w:val="00FD08E5"/>
    <w:rsid w:val="00FD0A3F"/>
    <w:rsid w:val="00FD0A6D"/>
    <w:rsid w:val="00FD0BB4"/>
    <w:rsid w:val="00FD0D7A"/>
    <w:rsid w:val="00FD0DE0"/>
    <w:rsid w:val="00FD0E16"/>
    <w:rsid w:val="00FD0E59"/>
    <w:rsid w:val="00FD0E7A"/>
    <w:rsid w:val="00FD0FB8"/>
    <w:rsid w:val="00FD0FE5"/>
    <w:rsid w:val="00FD1154"/>
    <w:rsid w:val="00FD11C1"/>
    <w:rsid w:val="00FD1310"/>
    <w:rsid w:val="00FD1359"/>
    <w:rsid w:val="00FD13BC"/>
    <w:rsid w:val="00FD13DE"/>
    <w:rsid w:val="00FD1405"/>
    <w:rsid w:val="00FD144E"/>
    <w:rsid w:val="00FD1456"/>
    <w:rsid w:val="00FD14B6"/>
    <w:rsid w:val="00FD14FB"/>
    <w:rsid w:val="00FD1535"/>
    <w:rsid w:val="00FD1547"/>
    <w:rsid w:val="00FD156D"/>
    <w:rsid w:val="00FD16B7"/>
    <w:rsid w:val="00FD16E0"/>
    <w:rsid w:val="00FD1775"/>
    <w:rsid w:val="00FD188A"/>
    <w:rsid w:val="00FD18C7"/>
    <w:rsid w:val="00FD19D2"/>
    <w:rsid w:val="00FD1A45"/>
    <w:rsid w:val="00FD1B28"/>
    <w:rsid w:val="00FD1BF7"/>
    <w:rsid w:val="00FD1C23"/>
    <w:rsid w:val="00FD1C4A"/>
    <w:rsid w:val="00FD1D5A"/>
    <w:rsid w:val="00FD1E0F"/>
    <w:rsid w:val="00FD1E90"/>
    <w:rsid w:val="00FD1FC9"/>
    <w:rsid w:val="00FD201B"/>
    <w:rsid w:val="00FD2076"/>
    <w:rsid w:val="00FD20A5"/>
    <w:rsid w:val="00FD231A"/>
    <w:rsid w:val="00FD231B"/>
    <w:rsid w:val="00FD2482"/>
    <w:rsid w:val="00FD25AD"/>
    <w:rsid w:val="00FD2648"/>
    <w:rsid w:val="00FD2691"/>
    <w:rsid w:val="00FD26F5"/>
    <w:rsid w:val="00FD2771"/>
    <w:rsid w:val="00FD2801"/>
    <w:rsid w:val="00FD284E"/>
    <w:rsid w:val="00FD28A3"/>
    <w:rsid w:val="00FD29E3"/>
    <w:rsid w:val="00FD2A21"/>
    <w:rsid w:val="00FD2BAF"/>
    <w:rsid w:val="00FD2BE0"/>
    <w:rsid w:val="00FD2C07"/>
    <w:rsid w:val="00FD2C4C"/>
    <w:rsid w:val="00FD2F38"/>
    <w:rsid w:val="00FD2F95"/>
    <w:rsid w:val="00FD2FE5"/>
    <w:rsid w:val="00FD3139"/>
    <w:rsid w:val="00FD31D2"/>
    <w:rsid w:val="00FD325E"/>
    <w:rsid w:val="00FD3275"/>
    <w:rsid w:val="00FD3277"/>
    <w:rsid w:val="00FD3391"/>
    <w:rsid w:val="00FD33A9"/>
    <w:rsid w:val="00FD3611"/>
    <w:rsid w:val="00FD3666"/>
    <w:rsid w:val="00FD375E"/>
    <w:rsid w:val="00FD3841"/>
    <w:rsid w:val="00FD38B9"/>
    <w:rsid w:val="00FD393E"/>
    <w:rsid w:val="00FD39C3"/>
    <w:rsid w:val="00FD3B5F"/>
    <w:rsid w:val="00FD3C14"/>
    <w:rsid w:val="00FD3C7E"/>
    <w:rsid w:val="00FD3EF5"/>
    <w:rsid w:val="00FD3F33"/>
    <w:rsid w:val="00FD3F4E"/>
    <w:rsid w:val="00FD400F"/>
    <w:rsid w:val="00FD4114"/>
    <w:rsid w:val="00FD4275"/>
    <w:rsid w:val="00FD44F3"/>
    <w:rsid w:val="00FD45DE"/>
    <w:rsid w:val="00FD4807"/>
    <w:rsid w:val="00FD487A"/>
    <w:rsid w:val="00FD48EF"/>
    <w:rsid w:val="00FD4941"/>
    <w:rsid w:val="00FD4946"/>
    <w:rsid w:val="00FD4A02"/>
    <w:rsid w:val="00FD4B02"/>
    <w:rsid w:val="00FD4D06"/>
    <w:rsid w:val="00FD4D10"/>
    <w:rsid w:val="00FD4D22"/>
    <w:rsid w:val="00FD4D68"/>
    <w:rsid w:val="00FD4D87"/>
    <w:rsid w:val="00FD4ED3"/>
    <w:rsid w:val="00FD4FB3"/>
    <w:rsid w:val="00FD4FB6"/>
    <w:rsid w:val="00FD4FCD"/>
    <w:rsid w:val="00FD50D5"/>
    <w:rsid w:val="00FD517A"/>
    <w:rsid w:val="00FD52DA"/>
    <w:rsid w:val="00FD538C"/>
    <w:rsid w:val="00FD53BF"/>
    <w:rsid w:val="00FD5439"/>
    <w:rsid w:val="00FD5552"/>
    <w:rsid w:val="00FD56C8"/>
    <w:rsid w:val="00FD5754"/>
    <w:rsid w:val="00FD57A2"/>
    <w:rsid w:val="00FD586A"/>
    <w:rsid w:val="00FD58EC"/>
    <w:rsid w:val="00FD595B"/>
    <w:rsid w:val="00FD5964"/>
    <w:rsid w:val="00FD5973"/>
    <w:rsid w:val="00FD59DF"/>
    <w:rsid w:val="00FD5A07"/>
    <w:rsid w:val="00FD5ACC"/>
    <w:rsid w:val="00FD5AEA"/>
    <w:rsid w:val="00FD5C09"/>
    <w:rsid w:val="00FD5C7A"/>
    <w:rsid w:val="00FD5DD3"/>
    <w:rsid w:val="00FD5E07"/>
    <w:rsid w:val="00FD5E11"/>
    <w:rsid w:val="00FD5EC4"/>
    <w:rsid w:val="00FD607A"/>
    <w:rsid w:val="00FD6133"/>
    <w:rsid w:val="00FD6159"/>
    <w:rsid w:val="00FD63A9"/>
    <w:rsid w:val="00FD63DD"/>
    <w:rsid w:val="00FD648D"/>
    <w:rsid w:val="00FD64F6"/>
    <w:rsid w:val="00FD6545"/>
    <w:rsid w:val="00FD657C"/>
    <w:rsid w:val="00FD65A2"/>
    <w:rsid w:val="00FD65D7"/>
    <w:rsid w:val="00FD65F7"/>
    <w:rsid w:val="00FD6654"/>
    <w:rsid w:val="00FD67C4"/>
    <w:rsid w:val="00FD67F4"/>
    <w:rsid w:val="00FD681D"/>
    <w:rsid w:val="00FD68A1"/>
    <w:rsid w:val="00FD6A25"/>
    <w:rsid w:val="00FD6AC8"/>
    <w:rsid w:val="00FD6B68"/>
    <w:rsid w:val="00FD6E0C"/>
    <w:rsid w:val="00FD6EF7"/>
    <w:rsid w:val="00FD700E"/>
    <w:rsid w:val="00FD7094"/>
    <w:rsid w:val="00FD721B"/>
    <w:rsid w:val="00FD7223"/>
    <w:rsid w:val="00FD73E0"/>
    <w:rsid w:val="00FD74C9"/>
    <w:rsid w:val="00FD7572"/>
    <w:rsid w:val="00FD762B"/>
    <w:rsid w:val="00FD763B"/>
    <w:rsid w:val="00FD794A"/>
    <w:rsid w:val="00FD7A33"/>
    <w:rsid w:val="00FD7A50"/>
    <w:rsid w:val="00FD7A92"/>
    <w:rsid w:val="00FD7BC5"/>
    <w:rsid w:val="00FD7C4E"/>
    <w:rsid w:val="00FD7C93"/>
    <w:rsid w:val="00FD7CC6"/>
    <w:rsid w:val="00FD7D66"/>
    <w:rsid w:val="00FD7EFB"/>
    <w:rsid w:val="00FD7FAE"/>
    <w:rsid w:val="00FE0258"/>
    <w:rsid w:val="00FE0284"/>
    <w:rsid w:val="00FE02ED"/>
    <w:rsid w:val="00FE0328"/>
    <w:rsid w:val="00FE0434"/>
    <w:rsid w:val="00FE0516"/>
    <w:rsid w:val="00FE0540"/>
    <w:rsid w:val="00FE0566"/>
    <w:rsid w:val="00FE06F1"/>
    <w:rsid w:val="00FE073F"/>
    <w:rsid w:val="00FE07AA"/>
    <w:rsid w:val="00FE08F7"/>
    <w:rsid w:val="00FE09B0"/>
    <w:rsid w:val="00FE0A7D"/>
    <w:rsid w:val="00FE0BC4"/>
    <w:rsid w:val="00FE0E9D"/>
    <w:rsid w:val="00FE0F0F"/>
    <w:rsid w:val="00FE0F1F"/>
    <w:rsid w:val="00FE1038"/>
    <w:rsid w:val="00FE1071"/>
    <w:rsid w:val="00FE110D"/>
    <w:rsid w:val="00FE1173"/>
    <w:rsid w:val="00FE117C"/>
    <w:rsid w:val="00FE1186"/>
    <w:rsid w:val="00FE123E"/>
    <w:rsid w:val="00FE125E"/>
    <w:rsid w:val="00FE1394"/>
    <w:rsid w:val="00FE1421"/>
    <w:rsid w:val="00FE1467"/>
    <w:rsid w:val="00FE1481"/>
    <w:rsid w:val="00FE166E"/>
    <w:rsid w:val="00FE167A"/>
    <w:rsid w:val="00FE170A"/>
    <w:rsid w:val="00FE1763"/>
    <w:rsid w:val="00FE180C"/>
    <w:rsid w:val="00FE1859"/>
    <w:rsid w:val="00FE1D8B"/>
    <w:rsid w:val="00FE1E91"/>
    <w:rsid w:val="00FE1E9D"/>
    <w:rsid w:val="00FE1ED7"/>
    <w:rsid w:val="00FE1FDB"/>
    <w:rsid w:val="00FE2163"/>
    <w:rsid w:val="00FE21E1"/>
    <w:rsid w:val="00FE235F"/>
    <w:rsid w:val="00FE2438"/>
    <w:rsid w:val="00FE24B6"/>
    <w:rsid w:val="00FE28D8"/>
    <w:rsid w:val="00FE2A4F"/>
    <w:rsid w:val="00FE2ADB"/>
    <w:rsid w:val="00FE2C89"/>
    <w:rsid w:val="00FE2E3B"/>
    <w:rsid w:val="00FE2E69"/>
    <w:rsid w:val="00FE2EB5"/>
    <w:rsid w:val="00FE2F27"/>
    <w:rsid w:val="00FE2FD4"/>
    <w:rsid w:val="00FE2FD9"/>
    <w:rsid w:val="00FE3250"/>
    <w:rsid w:val="00FE33B3"/>
    <w:rsid w:val="00FE3431"/>
    <w:rsid w:val="00FE34DB"/>
    <w:rsid w:val="00FE34E5"/>
    <w:rsid w:val="00FE35CD"/>
    <w:rsid w:val="00FE3667"/>
    <w:rsid w:val="00FE367A"/>
    <w:rsid w:val="00FE3818"/>
    <w:rsid w:val="00FE3913"/>
    <w:rsid w:val="00FE3B55"/>
    <w:rsid w:val="00FE3C3B"/>
    <w:rsid w:val="00FE3CCB"/>
    <w:rsid w:val="00FE3D10"/>
    <w:rsid w:val="00FE3D50"/>
    <w:rsid w:val="00FE3E3E"/>
    <w:rsid w:val="00FE3FD7"/>
    <w:rsid w:val="00FE408F"/>
    <w:rsid w:val="00FE411D"/>
    <w:rsid w:val="00FE417F"/>
    <w:rsid w:val="00FE41F3"/>
    <w:rsid w:val="00FE4260"/>
    <w:rsid w:val="00FE4285"/>
    <w:rsid w:val="00FE42D5"/>
    <w:rsid w:val="00FE4306"/>
    <w:rsid w:val="00FE432A"/>
    <w:rsid w:val="00FE4332"/>
    <w:rsid w:val="00FE446C"/>
    <w:rsid w:val="00FE457D"/>
    <w:rsid w:val="00FE45B2"/>
    <w:rsid w:val="00FE4648"/>
    <w:rsid w:val="00FE4710"/>
    <w:rsid w:val="00FE47E0"/>
    <w:rsid w:val="00FE4846"/>
    <w:rsid w:val="00FE4947"/>
    <w:rsid w:val="00FE4952"/>
    <w:rsid w:val="00FE4A0D"/>
    <w:rsid w:val="00FE4AA2"/>
    <w:rsid w:val="00FE4B68"/>
    <w:rsid w:val="00FE4BC5"/>
    <w:rsid w:val="00FE4D00"/>
    <w:rsid w:val="00FE4E67"/>
    <w:rsid w:val="00FE4E6D"/>
    <w:rsid w:val="00FE4E7E"/>
    <w:rsid w:val="00FE4EB9"/>
    <w:rsid w:val="00FE4F16"/>
    <w:rsid w:val="00FE514A"/>
    <w:rsid w:val="00FE518F"/>
    <w:rsid w:val="00FE51CE"/>
    <w:rsid w:val="00FE5246"/>
    <w:rsid w:val="00FE54B7"/>
    <w:rsid w:val="00FE5663"/>
    <w:rsid w:val="00FE5685"/>
    <w:rsid w:val="00FE56CF"/>
    <w:rsid w:val="00FE5700"/>
    <w:rsid w:val="00FE575E"/>
    <w:rsid w:val="00FE5790"/>
    <w:rsid w:val="00FE57CA"/>
    <w:rsid w:val="00FE586D"/>
    <w:rsid w:val="00FE588F"/>
    <w:rsid w:val="00FE5962"/>
    <w:rsid w:val="00FE597B"/>
    <w:rsid w:val="00FE5A46"/>
    <w:rsid w:val="00FE5A6C"/>
    <w:rsid w:val="00FE5CC6"/>
    <w:rsid w:val="00FE5DA0"/>
    <w:rsid w:val="00FE5E94"/>
    <w:rsid w:val="00FE6079"/>
    <w:rsid w:val="00FE6095"/>
    <w:rsid w:val="00FE60D4"/>
    <w:rsid w:val="00FE61E6"/>
    <w:rsid w:val="00FE6248"/>
    <w:rsid w:val="00FE62AB"/>
    <w:rsid w:val="00FE6359"/>
    <w:rsid w:val="00FE635C"/>
    <w:rsid w:val="00FE63CB"/>
    <w:rsid w:val="00FE63D3"/>
    <w:rsid w:val="00FE65EA"/>
    <w:rsid w:val="00FE65FE"/>
    <w:rsid w:val="00FE66E9"/>
    <w:rsid w:val="00FE6851"/>
    <w:rsid w:val="00FE696F"/>
    <w:rsid w:val="00FE6A0B"/>
    <w:rsid w:val="00FE6B86"/>
    <w:rsid w:val="00FE6CCA"/>
    <w:rsid w:val="00FE6D07"/>
    <w:rsid w:val="00FE6FA7"/>
    <w:rsid w:val="00FE713C"/>
    <w:rsid w:val="00FE7335"/>
    <w:rsid w:val="00FE7375"/>
    <w:rsid w:val="00FE7385"/>
    <w:rsid w:val="00FE7501"/>
    <w:rsid w:val="00FE758E"/>
    <w:rsid w:val="00FE75A9"/>
    <w:rsid w:val="00FE7656"/>
    <w:rsid w:val="00FE7687"/>
    <w:rsid w:val="00FE76B6"/>
    <w:rsid w:val="00FE7747"/>
    <w:rsid w:val="00FE7755"/>
    <w:rsid w:val="00FE77AE"/>
    <w:rsid w:val="00FE785E"/>
    <w:rsid w:val="00FE7930"/>
    <w:rsid w:val="00FE79F7"/>
    <w:rsid w:val="00FE7ABC"/>
    <w:rsid w:val="00FE7ADD"/>
    <w:rsid w:val="00FE7B07"/>
    <w:rsid w:val="00FE7B1E"/>
    <w:rsid w:val="00FE7B3F"/>
    <w:rsid w:val="00FE7C3A"/>
    <w:rsid w:val="00FE7CBD"/>
    <w:rsid w:val="00FE7D1A"/>
    <w:rsid w:val="00FE7D2C"/>
    <w:rsid w:val="00FE7F42"/>
    <w:rsid w:val="00FE7F4D"/>
    <w:rsid w:val="00FE7F72"/>
    <w:rsid w:val="00FE917E"/>
    <w:rsid w:val="00FF0080"/>
    <w:rsid w:val="00FF014D"/>
    <w:rsid w:val="00FF0305"/>
    <w:rsid w:val="00FF032B"/>
    <w:rsid w:val="00FF0398"/>
    <w:rsid w:val="00FF03AC"/>
    <w:rsid w:val="00FF03C8"/>
    <w:rsid w:val="00FF04D4"/>
    <w:rsid w:val="00FF0594"/>
    <w:rsid w:val="00FF0686"/>
    <w:rsid w:val="00FF06D8"/>
    <w:rsid w:val="00FF07CF"/>
    <w:rsid w:val="00FF0930"/>
    <w:rsid w:val="00FF0973"/>
    <w:rsid w:val="00FF09A2"/>
    <w:rsid w:val="00FF09EE"/>
    <w:rsid w:val="00FF0A1B"/>
    <w:rsid w:val="00FF0B5E"/>
    <w:rsid w:val="00FF0C0F"/>
    <w:rsid w:val="00FF0C9F"/>
    <w:rsid w:val="00FF0D30"/>
    <w:rsid w:val="00FF0DD9"/>
    <w:rsid w:val="00FF0E48"/>
    <w:rsid w:val="00FF0E50"/>
    <w:rsid w:val="00FF0E81"/>
    <w:rsid w:val="00FF0F38"/>
    <w:rsid w:val="00FF0F48"/>
    <w:rsid w:val="00FF1106"/>
    <w:rsid w:val="00FF117A"/>
    <w:rsid w:val="00FF1201"/>
    <w:rsid w:val="00FF12A3"/>
    <w:rsid w:val="00FF12E0"/>
    <w:rsid w:val="00FF1349"/>
    <w:rsid w:val="00FF13CC"/>
    <w:rsid w:val="00FF1505"/>
    <w:rsid w:val="00FF151A"/>
    <w:rsid w:val="00FF15AE"/>
    <w:rsid w:val="00FF16C0"/>
    <w:rsid w:val="00FF16E7"/>
    <w:rsid w:val="00FF19C2"/>
    <w:rsid w:val="00FF1AC3"/>
    <w:rsid w:val="00FF1C63"/>
    <w:rsid w:val="00FF1CE1"/>
    <w:rsid w:val="00FF1E59"/>
    <w:rsid w:val="00FF1E99"/>
    <w:rsid w:val="00FF2010"/>
    <w:rsid w:val="00FF2417"/>
    <w:rsid w:val="00FF2501"/>
    <w:rsid w:val="00FF2517"/>
    <w:rsid w:val="00FF2599"/>
    <w:rsid w:val="00FF2600"/>
    <w:rsid w:val="00FF2649"/>
    <w:rsid w:val="00FF2666"/>
    <w:rsid w:val="00FF26EB"/>
    <w:rsid w:val="00FF27D7"/>
    <w:rsid w:val="00FF27E6"/>
    <w:rsid w:val="00FF2800"/>
    <w:rsid w:val="00FF292D"/>
    <w:rsid w:val="00FF2995"/>
    <w:rsid w:val="00FF29BA"/>
    <w:rsid w:val="00FF2A6E"/>
    <w:rsid w:val="00FF2A84"/>
    <w:rsid w:val="00FF2C99"/>
    <w:rsid w:val="00FF2DFA"/>
    <w:rsid w:val="00FF3083"/>
    <w:rsid w:val="00FF3129"/>
    <w:rsid w:val="00FF3165"/>
    <w:rsid w:val="00FF31DB"/>
    <w:rsid w:val="00FF3294"/>
    <w:rsid w:val="00FF3356"/>
    <w:rsid w:val="00FF339D"/>
    <w:rsid w:val="00FF3404"/>
    <w:rsid w:val="00FF3405"/>
    <w:rsid w:val="00FF3473"/>
    <w:rsid w:val="00FF374C"/>
    <w:rsid w:val="00FF3851"/>
    <w:rsid w:val="00FF3855"/>
    <w:rsid w:val="00FF38A6"/>
    <w:rsid w:val="00FF38E5"/>
    <w:rsid w:val="00FF3992"/>
    <w:rsid w:val="00FF39FD"/>
    <w:rsid w:val="00FF3DC6"/>
    <w:rsid w:val="00FF3F4F"/>
    <w:rsid w:val="00FF3FAC"/>
    <w:rsid w:val="00FF3FDF"/>
    <w:rsid w:val="00FF4088"/>
    <w:rsid w:val="00FF411F"/>
    <w:rsid w:val="00FF4181"/>
    <w:rsid w:val="00FF434E"/>
    <w:rsid w:val="00FF43E4"/>
    <w:rsid w:val="00FF43E7"/>
    <w:rsid w:val="00FF4466"/>
    <w:rsid w:val="00FF44CF"/>
    <w:rsid w:val="00FF49A0"/>
    <w:rsid w:val="00FF4A77"/>
    <w:rsid w:val="00FF4C62"/>
    <w:rsid w:val="00FF4C89"/>
    <w:rsid w:val="00FF4C91"/>
    <w:rsid w:val="00FF4CDA"/>
    <w:rsid w:val="00FF4DB7"/>
    <w:rsid w:val="00FF4EC4"/>
    <w:rsid w:val="00FF5017"/>
    <w:rsid w:val="00FF50AF"/>
    <w:rsid w:val="00FF5164"/>
    <w:rsid w:val="00FF51F1"/>
    <w:rsid w:val="00FF51F8"/>
    <w:rsid w:val="00FF52C5"/>
    <w:rsid w:val="00FF536B"/>
    <w:rsid w:val="00FF5457"/>
    <w:rsid w:val="00FF547C"/>
    <w:rsid w:val="00FF54A4"/>
    <w:rsid w:val="00FF55FF"/>
    <w:rsid w:val="00FF5632"/>
    <w:rsid w:val="00FF56CE"/>
    <w:rsid w:val="00FF5721"/>
    <w:rsid w:val="00FF588A"/>
    <w:rsid w:val="00FF58E5"/>
    <w:rsid w:val="00FF58EF"/>
    <w:rsid w:val="00FF598F"/>
    <w:rsid w:val="00FF5A32"/>
    <w:rsid w:val="00FF5C77"/>
    <w:rsid w:val="00FF5CDC"/>
    <w:rsid w:val="00FF5D1D"/>
    <w:rsid w:val="00FF5D1F"/>
    <w:rsid w:val="00FF5D8C"/>
    <w:rsid w:val="00FF5EB0"/>
    <w:rsid w:val="00FF5EF3"/>
    <w:rsid w:val="00FF601D"/>
    <w:rsid w:val="00FF6048"/>
    <w:rsid w:val="00FF606E"/>
    <w:rsid w:val="00FF6097"/>
    <w:rsid w:val="00FF610F"/>
    <w:rsid w:val="00FF6127"/>
    <w:rsid w:val="00FF615B"/>
    <w:rsid w:val="00FF6173"/>
    <w:rsid w:val="00FF6300"/>
    <w:rsid w:val="00FF636B"/>
    <w:rsid w:val="00FF63A5"/>
    <w:rsid w:val="00FF6633"/>
    <w:rsid w:val="00FF665C"/>
    <w:rsid w:val="00FF66C2"/>
    <w:rsid w:val="00FF6720"/>
    <w:rsid w:val="00FF675A"/>
    <w:rsid w:val="00FF676C"/>
    <w:rsid w:val="00FF6D11"/>
    <w:rsid w:val="00FF6E63"/>
    <w:rsid w:val="00FF6E6E"/>
    <w:rsid w:val="00FF6EE2"/>
    <w:rsid w:val="00FF6F18"/>
    <w:rsid w:val="00FF6F82"/>
    <w:rsid w:val="00FF6F86"/>
    <w:rsid w:val="00FF7040"/>
    <w:rsid w:val="00FF705C"/>
    <w:rsid w:val="00FF70DF"/>
    <w:rsid w:val="00FF722D"/>
    <w:rsid w:val="00FF7594"/>
    <w:rsid w:val="00FF75A3"/>
    <w:rsid w:val="00FF75A9"/>
    <w:rsid w:val="00FF75C0"/>
    <w:rsid w:val="00FF7630"/>
    <w:rsid w:val="00FF76DB"/>
    <w:rsid w:val="00FF77E8"/>
    <w:rsid w:val="00FF77ED"/>
    <w:rsid w:val="00FF7948"/>
    <w:rsid w:val="00FF79FC"/>
    <w:rsid w:val="00FF7A00"/>
    <w:rsid w:val="00FF7A9E"/>
    <w:rsid w:val="00FF7AD4"/>
    <w:rsid w:val="00FF7AE1"/>
    <w:rsid w:val="00FF7BC5"/>
    <w:rsid w:val="00FF7BEF"/>
    <w:rsid w:val="00FF7C13"/>
    <w:rsid w:val="00FF7CE5"/>
    <w:rsid w:val="00FF7DF9"/>
    <w:rsid w:val="00FF7EAD"/>
    <w:rsid w:val="00FF7ED4"/>
    <w:rsid w:val="00FF7F5F"/>
    <w:rsid w:val="01010D45"/>
    <w:rsid w:val="010815E8"/>
    <w:rsid w:val="010833CE"/>
    <w:rsid w:val="010F761D"/>
    <w:rsid w:val="01138B39"/>
    <w:rsid w:val="011636B5"/>
    <w:rsid w:val="011F8FB5"/>
    <w:rsid w:val="01207924"/>
    <w:rsid w:val="01292BF7"/>
    <w:rsid w:val="012D97C3"/>
    <w:rsid w:val="012FA1DD"/>
    <w:rsid w:val="0131CCAD"/>
    <w:rsid w:val="013D00C3"/>
    <w:rsid w:val="013D6495"/>
    <w:rsid w:val="013FA14F"/>
    <w:rsid w:val="01424E04"/>
    <w:rsid w:val="0146117A"/>
    <w:rsid w:val="0149CDAE"/>
    <w:rsid w:val="014F1496"/>
    <w:rsid w:val="01505D90"/>
    <w:rsid w:val="0154A052"/>
    <w:rsid w:val="015C1258"/>
    <w:rsid w:val="01612D7F"/>
    <w:rsid w:val="01679025"/>
    <w:rsid w:val="01687345"/>
    <w:rsid w:val="01735396"/>
    <w:rsid w:val="0173E0C8"/>
    <w:rsid w:val="017709AC"/>
    <w:rsid w:val="0178B540"/>
    <w:rsid w:val="017BE11D"/>
    <w:rsid w:val="017D6329"/>
    <w:rsid w:val="0185AF48"/>
    <w:rsid w:val="018DC79B"/>
    <w:rsid w:val="01974163"/>
    <w:rsid w:val="0197959E"/>
    <w:rsid w:val="019ADB7E"/>
    <w:rsid w:val="01A43864"/>
    <w:rsid w:val="01AD989E"/>
    <w:rsid w:val="01B9C3AC"/>
    <w:rsid w:val="01BA9812"/>
    <w:rsid w:val="01C5A7F9"/>
    <w:rsid w:val="01C7ADB8"/>
    <w:rsid w:val="01C88754"/>
    <w:rsid w:val="01D44EFE"/>
    <w:rsid w:val="01D4C979"/>
    <w:rsid w:val="01DB6D32"/>
    <w:rsid w:val="01DBEA14"/>
    <w:rsid w:val="01E20D1F"/>
    <w:rsid w:val="01F4F72C"/>
    <w:rsid w:val="01F8E117"/>
    <w:rsid w:val="01F95CEF"/>
    <w:rsid w:val="01F9E03A"/>
    <w:rsid w:val="01FA8372"/>
    <w:rsid w:val="01FAB3F2"/>
    <w:rsid w:val="01FE6619"/>
    <w:rsid w:val="020067CC"/>
    <w:rsid w:val="020B7FA4"/>
    <w:rsid w:val="020E3DDD"/>
    <w:rsid w:val="020F78CB"/>
    <w:rsid w:val="0211EBC2"/>
    <w:rsid w:val="02156028"/>
    <w:rsid w:val="02170000"/>
    <w:rsid w:val="0217799A"/>
    <w:rsid w:val="0219C790"/>
    <w:rsid w:val="02269133"/>
    <w:rsid w:val="0226F5E7"/>
    <w:rsid w:val="022C82DF"/>
    <w:rsid w:val="023344B2"/>
    <w:rsid w:val="02340637"/>
    <w:rsid w:val="02344FBA"/>
    <w:rsid w:val="02468F28"/>
    <w:rsid w:val="024AB4A2"/>
    <w:rsid w:val="024BC984"/>
    <w:rsid w:val="0258382E"/>
    <w:rsid w:val="025A4342"/>
    <w:rsid w:val="02631A8F"/>
    <w:rsid w:val="026A70B5"/>
    <w:rsid w:val="026BAB33"/>
    <w:rsid w:val="026EB68B"/>
    <w:rsid w:val="0276725B"/>
    <w:rsid w:val="027B4BA0"/>
    <w:rsid w:val="027CC700"/>
    <w:rsid w:val="027E0D75"/>
    <w:rsid w:val="02818C72"/>
    <w:rsid w:val="0283EAAE"/>
    <w:rsid w:val="0286B2E6"/>
    <w:rsid w:val="0287A617"/>
    <w:rsid w:val="028A4335"/>
    <w:rsid w:val="028D5053"/>
    <w:rsid w:val="028E807E"/>
    <w:rsid w:val="029F3A34"/>
    <w:rsid w:val="02A0C35D"/>
    <w:rsid w:val="02A47FF4"/>
    <w:rsid w:val="02A8C71C"/>
    <w:rsid w:val="02B5B24F"/>
    <w:rsid w:val="02BA9466"/>
    <w:rsid w:val="02BF5B6C"/>
    <w:rsid w:val="02D18AAC"/>
    <w:rsid w:val="02D1C299"/>
    <w:rsid w:val="02D6E7F9"/>
    <w:rsid w:val="02E7CF50"/>
    <w:rsid w:val="02F31442"/>
    <w:rsid w:val="02F476BB"/>
    <w:rsid w:val="02F7365E"/>
    <w:rsid w:val="02FE95B6"/>
    <w:rsid w:val="0304B37C"/>
    <w:rsid w:val="030EA905"/>
    <w:rsid w:val="0317DD7A"/>
    <w:rsid w:val="03192836"/>
    <w:rsid w:val="031E5957"/>
    <w:rsid w:val="0324D1A7"/>
    <w:rsid w:val="032598D9"/>
    <w:rsid w:val="0326951C"/>
    <w:rsid w:val="03290A34"/>
    <w:rsid w:val="032F426F"/>
    <w:rsid w:val="03337CEA"/>
    <w:rsid w:val="0333EA7E"/>
    <w:rsid w:val="0335263D"/>
    <w:rsid w:val="033594E8"/>
    <w:rsid w:val="0339EC21"/>
    <w:rsid w:val="033BB975"/>
    <w:rsid w:val="033CF1A3"/>
    <w:rsid w:val="0341DD32"/>
    <w:rsid w:val="034253A5"/>
    <w:rsid w:val="03431B37"/>
    <w:rsid w:val="0343D5E5"/>
    <w:rsid w:val="03588783"/>
    <w:rsid w:val="035D2064"/>
    <w:rsid w:val="03620CDA"/>
    <w:rsid w:val="036BAB56"/>
    <w:rsid w:val="036F6124"/>
    <w:rsid w:val="03733930"/>
    <w:rsid w:val="037C547E"/>
    <w:rsid w:val="037EA1A0"/>
    <w:rsid w:val="0380D4E0"/>
    <w:rsid w:val="03852E91"/>
    <w:rsid w:val="038587CB"/>
    <w:rsid w:val="038A4780"/>
    <w:rsid w:val="038CD3B1"/>
    <w:rsid w:val="038DABA9"/>
    <w:rsid w:val="03969135"/>
    <w:rsid w:val="039F9AF6"/>
    <w:rsid w:val="03A0AB8F"/>
    <w:rsid w:val="03ABD121"/>
    <w:rsid w:val="03AC91CC"/>
    <w:rsid w:val="03B87BE7"/>
    <w:rsid w:val="03BAE45C"/>
    <w:rsid w:val="03BF05BB"/>
    <w:rsid w:val="03BFF396"/>
    <w:rsid w:val="03C34C11"/>
    <w:rsid w:val="03C36A2F"/>
    <w:rsid w:val="03C8C4BB"/>
    <w:rsid w:val="03CAE49A"/>
    <w:rsid w:val="03CDC255"/>
    <w:rsid w:val="03D59D09"/>
    <w:rsid w:val="03D94AFB"/>
    <w:rsid w:val="03DD0D56"/>
    <w:rsid w:val="03DE899B"/>
    <w:rsid w:val="03DF451B"/>
    <w:rsid w:val="03E74113"/>
    <w:rsid w:val="03EC281B"/>
    <w:rsid w:val="03F95038"/>
    <w:rsid w:val="03FC4D3E"/>
    <w:rsid w:val="03FE96BA"/>
    <w:rsid w:val="040C3284"/>
    <w:rsid w:val="040CC5CF"/>
    <w:rsid w:val="04136DC3"/>
    <w:rsid w:val="04165C53"/>
    <w:rsid w:val="041717BF"/>
    <w:rsid w:val="0429BC03"/>
    <w:rsid w:val="043974C6"/>
    <w:rsid w:val="043A9192"/>
    <w:rsid w:val="043B5735"/>
    <w:rsid w:val="04531F42"/>
    <w:rsid w:val="045445AE"/>
    <w:rsid w:val="045645B1"/>
    <w:rsid w:val="04591719"/>
    <w:rsid w:val="045A158C"/>
    <w:rsid w:val="045E5638"/>
    <w:rsid w:val="04661AAF"/>
    <w:rsid w:val="046C6B54"/>
    <w:rsid w:val="046EABCD"/>
    <w:rsid w:val="04761FAF"/>
    <w:rsid w:val="048C0204"/>
    <w:rsid w:val="048DE18B"/>
    <w:rsid w:val="049054BE"/>
    <w:rsid w:val="049059A8"/>
    <w:rsid w:val="049695A1"/>
    <w:rsid w:val="0496F9CD"/>
    <w:rsid w:val="04A21D7F"/>
    <w:rsid w:val="04AB83D0"/>
    <w:rsid w:val="04ACD71B"/>
    <w:rsid w:val="04B7DC4E"/>
    <w:rsid w:val="04B899C5"/>
    <w:rsid w:val="04BDD793"/>
    <w:rsid w:val="04C12501"/>
    <w:rsid w:val="04CB4B2A"/>
    <w:rsid w:val="04D131E9"/>
    <w:rsid w:val="04E94906"/>
    <w:rsid w:val="04EB3BF2"/>
    <w:rsid w:val="05078815"/>
    <w:rsid w:val="05086302"/>
    <w:rsid w:val="050A2092"/>
    <w:rsid w:val="050A8997"/>
    <w:rsid w:val="050D52DE"/>
    <w:rsid w:val="0516A317"/>
    <w:rsid w:val="0518ED12"/>
    <w:rsid w:val="051C2FE8"/>
    <w:rsid w:val="051F1EB2"/>
    <w:rsid w:val="052F9ED7"/>
    <w:rsid w:val="053150A5"/>
    <w:rsid w:val="0542B5FA"/>
    <w:rsid w:val="054AF044"/>
    <w:rsid w:val="055435A5"/>
    <w:rsid w:val="055A4F58"/>
    <w:rsid w:val="05622CD7"/>
    <w:rsid w:val="05623C51"/>
    <w:rsid w:val="05630799"/>
    <w:rsid w:val="05657673"/>
    <w:rsid w:val="05682BA3"/>
    <w:rsid w:val="056CCDEE"/>
    <w:rsid w:val="0575030D"/>
    <w:rsid w:val="057A9C78"/>
    <w:rsid w:val="057B93E3"/>
    <w:rsid w:val="057E91BA"/>
    <w:rsid w:val="058A50CA"/>
    <w:rsid w:val="05910CA7"/>
    <w:rsid w:val="059649A1"/>
    <w:rsid w:val="05994F07"/>
    <w:rsid w:val="059DE7B2"/>
    <w:rsid w:val="059F2112"/>
    <w:rsid w:val="05A45A86"/>
    <w:rsid w:val="05ABB30F"/>
    <w:rsid w:val="05AED2B1"/>
    <w:rsid w:val="05C2F286"/>
    <w:rsid w:val="05C9A577"/>
    <w:rsid w:val="05CEA4A3"/>
    <w:rsid w:val="05CF0657"/>
    <w:rsid w:val="05D11F3A"/>
    <w:rsid w:val="05D2930A"/>
    <w:rsid w:val="05D8ACFE"/>
    <w:rsid w:val="05DAFE05"/>
    <w:rsid w:val="05DCEF81"/>
    <w:rsid w:val="05DEF067"/>
    <w:rsid w:val="05DFF9A3"/>
    <w:rsid w:val="05E28CA6"/>
    <w:rsid w:val="05E62505"/>
    <w:rsid w:val="05EDAA65"/>
    <w:rsid w:val="05F03C41"/>
    <w:rsid w:val="05F68DEF"/>
    <w:rsid w:val="06011725"/>
    <w:rsid w:val="0602274E"/>
    <w:rsid w:val="0608EC7E"/>
    <w:rsid w:val="0609760A"/>
    <w:rsid w:val="060B8322"/>
    <w:rsid w:val="060E28E4"/>
    <w:rsid w:val="06176FA8"/>
    <w:rsid w:val="06186AAF"/>
    <w:rsid w:val="061AF6EB"/>
    <w:rsid w:val="061FBF2C"/>
    <w:rsid w:val="06216412"/>
    <w:rsid w:val="0622A8CB"/>
    <w:rsid w:val="0625FEB2"/>
    <w:rsid w:val="062A0D4F"/>
    <w:rsid w:val="062A0E5A"/>
    <w:rsid w:val="062CE31F"/>
    <w:rsid w:val="06304C36"/>
    <w:rsid w:val="06329C37"/>
    <w:rsid w:val="063C04F6"/>
    <w:rsid w:val="0642AA7F"/>
    <w:rsid w:val="064741EF"/>
    <w:rsid w:val="0649608A"/>
    <w:rsid w:val="065BEF28"/>
    <w:rsid w:val="06632FA8"/>
    <w:rsid w:val="0667A408"/>
    <w:rsid w:val="066CF2BD"/>
    <w:rsid w:val="067178FA"/>
    <w:rsid w:val="06726800"/>
    <w:rsid w:val="067B3E9F"/>
    <w:rsid w:val="067CF4D4"/>
    <w:rsid w:val="067D7050"/>
    <w:rsid w:val="067E377F"/>
    <w:rsid w:val="06812B0D"/>
    <w:rsid w:val="0687FD17"/>
    <w:rsid w:val="068D4CBB"/>
    <w:rsid w:val="069551B8"/>
    <w:rsid w:val="069687EF"/>
    <w:rsid w:val="06A13B15"/>
    <w:rsid w:val="06A13CCB"/>
    <w:rsid w:val="06B3762D"/>
    <w:rsid w:val="06B96FC4"/>
    <w:rsid w:val="06BA06CD"/>
    <w:rsid w:val="06C2F057"/>
    <w:rsid w:val="06CA06EE"/>
    <w:rsid w:val="06CE2DA8"/>
    <w:rsid w:val="06D78813"/>
    <w:rsid w:val="06E05DAE"/>
    <w:rsid w:val="06E7C6EA"/>
    <w:rsid w:val="06E8B060"/>
    <w:rsid w:val="06F2B01E"/>
    <w:rsid w:val="06F8F8D5"/>
    <w:rsid w:val="06FEEB33"/>
    <w:rsid w:val="070090BE"/>
    <w:rsid w:val="070924D7"/>
    <w:rsid w:val="070A42D7"/>
    <w:rsid w:val="070C3BF6"/>
    <w:rsid w:val="0710D7F3"/>
    <w:rsid w:val="0714A9ED"/>
    <w:rsid w:val="0725FD2C"/>
    <w:rsid w:val="072653A4"/>
    <w:rsid w:val="072A77C4"/>
    <w:rsid w:val="072AB8AA"/>
    <w:rsid w:val="072C74D6"/>
    <w:rsid w:val="07309D43"/>
    <w:rsid w:val="0734FC47"/>
    <w:rsid w:val="0744686E"/>
    <w:rsid w:val="07466C9F"/>
    <w:rsid w:val="0754096D"/>
    <w:rsid w:val="0754B1E1"/>
    <w:rsid w:val="07644985"/>
    <w:rsid w:val="0765863E"/>
    <w:rsid w:val="07700A7E"/>
    <w:rsid w:val="077946C1"/>
    <w:rsid w:val="077B8A19"/>
    <w:rsid w:val="077C0F30"/>
    <w:rsid w:val="077D59FC"/>
    <w:rsid w:val="07880E46"/>
    <w:rsid w:val="07884F89"/>
    <w:rsid w:val="07919309"/>
    <w:rsid w:val="07923E4C"/>
    <w:rsid w:val="079DD7A1"/>
    <w:rsid w:val="07A2E82C"/>
    <w:rsid w:val="07A7DA7E"/>
    <w:rsid w:val="07B1C677"/>
    <w:rsid w:val="07B45733"/>
    <w:rsid w:val="07BBBE24"/>
    <w:rsid w:val="07C1D557"/>
    <w:rsid w:val="07DCB77F"/>
    <w:rsid w:val="07DEB743"/>
    <w:rsid w:val="07E21CB0"/>
    <w:rsid w:val="07E3466D"/>
    <w:rsid w:val="07EAD728"/>
    <w:rsid w:val="07F0A905"/>
    <w:rsid w:val="07F11C1C"/>
    <w:rsid w:val="07F6FA77"/>
    <w:rsid w:val="07F819D4"/>
    <w:rsid w:val="07F88079"/>
    <w:rsid w:val="07F92254"/>
    <w:rsid w:val="07FDB16B"/>
    <w:rsid w:val="0810152B"/>
    <w:rsid w:val="0815BC08"/>
    <w:rsid w:val="08270408"/>
    <w:rsid w:val="082ED833"/>
    <w:rsid w:val="083657A1"/>
    <w:rsid w:val="083D5448"/>
    <w:rsid w:val="083D9B26"/>
    <w:rsid w:val="083EA5C9"/>
    <w:rsid w:val="0840CED9"/>
    <w:rsid w:val="0854DE9B"/>
    <w:rsid w:val="08596442"/>
    <w:rsid w:val="0859FE34"/>
    <w:rsid w:val="085CDB24"/>
    <w:rsid w:val="085ECC70"/>
    <w:rsid w:val="0860BBA7"/>
    <w:rsid w:val="08612220"/>
    <w:rsid w:val="0861BCDC"/>
    <w:rsid w:val="086A650B"/>
    <w:rsid w:val="086E6070"/>
    <w:rsid w:val="08735A3A"/>
    <w:rsid w:val="0873A3A0"/>
    <w:rsid w:val="0876FAD7"/>
    <w:rsid w:val="0877B29D"/>
    <w:rsid w:val="0878AAC3"/>
    <w:rsid w:val="0879FC8E"/>
    <w:rsid w:val="087DB51A"/>
    <w:rsid w:val="0881BC98"/>
    <w:rsid w:val="08848157"/>
    <w:rsid w:val="0885F3D2"/>
    <w:rsid w:val="08861B7A"/>
    <w:rsid w:val="08880D0E"/>
    <w:rsid w:val="0894D5D2"/>
    <w:rsid w:val="089A672C"/>
    <w:rsid w:val="089B5F59"/>
    <w:rsid w:val="089C9115"/>
    <w:rsid w:val="089F420E"/>
    <w:rsid w:val="08A2A461"/>
    <w:rsid w:val="08AF594A"/>
    <w:rsid w:val="08AFC77C"/>
    <w:rsid w:val="08B188D1"/>
    <w:rsid w:val="08BF9619"/>
    <w:rsid w:val="08C05DAD"/>
    <w:rsid w:val="08C4D479"/>
    <w:rsid w:val="08C7F4D6"/>
    <w:rsid w:val="08CDFF7B"/>
    <w:rsid w:val="08CEB7BB"/>
    <w:rsid w:val="08DC19D1"/>
    <w:rsid w:val="08DC2565"/>
    <w:rsid w:val="08E1A776"/>
    <w:rsid w:val="08EE1867"/>
    <w:rsid w:val="08F19657"/>
    <w:rsid w:val="08F9B23C"/>
    <w:rsid w:val="08FB5B51"/>
    <w:rsid w:val="08FBFDE2"/>
    <w:rsid w:val="08FCBCA1"/>
    <w:rsid w:val="08FED507"/>
    <w:rsid w:val="0903E612"/>
    <w:rsid w:val="090774AF"/>
    <w:rsid w:val="090F5D75"/>
    <w:rsid w:val="09194EC3"/>
    <w:rsid w:val="09223214"/>
    <w:rsid w:val="092CA397"/>
    <w:rsid w:val="092E4AE4"/>
    <w:rsid w:val="092E9318"/>
    <w:rsid w:val="093BD45C"/>
    <w:rsid w:val="093FFB7F"/>
    <w:rsid w:val="0943817A"/>
    <w:rsid w:val="09553AD3"/>
    <w:rsid w:val="0966EC40"/>
    <w:rsid w:val="096AB895"/>
    <w:rsid w:val="096B52C9"/>
    <w:rsid w:val="0972F0E4"/>
    <w:rsid w:val="09819452"/>
    <w:rsid w:val="098AB63C"/>
    <w:rsid w:val="098F5267"/>
    <w:rsid w:val="0993FF9F"/>
    <w:rsid w:val="09A631E8"/>
    <w:rsid w:val="09B64347"/>
    <w:rsid w:val="09B8F775"/>
    <w:rsid w:val="09BC6E07"/>
    <w:rsid w:val="09BF4B43"/>
    <w:rsid w:val="09C93207"/>
    <w:rsid w:val="09CBDFE8"/>
    <w:rsid w:val="09CC3762"/>
    <w:rsid w:val="09CD8A27"/>
    <w:rsid w:val="09E4259C"/>
    <w:rsid w:val="09EA9984"/>
    <w:rsid w:val="09EF029F"/>
    <w:rsid w:val="09F2993F"/>
    <w:rsid w:val="09FEA746"/>
    <w:rsid w:val="0A065EA8"/>
    <w:rsid w:val="0A0B3607"/>
    <w:rsid w:val="0A1296D4"/>
    <w:rsid w:val="0A27415F"/>
    <w:rsid w:val="0A2ADDBC"/>
    <w:rsid w:val="0A37AFC5"/>
    <w:rsid w:val="0A3A615B"/>
    <w:rsid w:val="0A3FDE43"/>
    <w:rsid w:val="0A44DF87"/>
    <w:rsid w:val="0A4A0A53"/>
    <w:rsid w:val="0A4E0604"/>
    <w:rsid w:val="0A50A862"/>
    <w:rsid w:val="0A55AE54"/>
    <w:rsid w:val="0A57C985"/>
    <w:rsid w:val="0A5C1E61"/>
    <w:rsid w:val="0A5E1F73"/>
    <w:rsid w:val="0A632B8C"/>
    <w:rsid w:val="0A668787"/>
    <w:rsid w:val="0A7140E2"/>
    <w:rsid w:val="0A72E067"/>
    <w:rsid w:val="0A7B7FAC"/>
    <w:rsid w:val="0A7FE4B0"/>
    <w:rsid w:val="0A86976D"/>
    <w:rsid w:val="0A8901E9"/>
    <w:rsid w:val="0A8BE7FA"/>
    <w:rsid w:val="0A8ECA78"/>
    <w:rsid w:val="0A8EEB9D"/>
    <w:rsid w:val="0A9D3C07"/>
    <w:rsid w:val="0AA1316D"/>
    <w:rsid w:val="0AB0D8FD"/>
    <w:rsid w:val="0AB54ECD"/>
    <w:rsid w:val="0AB8E1E8"/>
    <w:rsid w:val="0AC23C12"/>
    <w:rsid w:val="0AC46579"/>
    <w:rsid w:val="0AC74903"/>
    <w:rsid w:val="0AC74E64"/>
    <w:rsid w:val="0AC828CD"/>
    <w:rsid w:val="0ACF6EE9"/>
    <w:rsid w:val="0ADB0454"/>
    <w:rsid w:val="0ADFAFF8"/>
    <w:rsid w:val="0AE09781"/>
    <w:rsid w:val="0AE6E1A7"/>
    <w:rsid w:val="0AE74BA5"/>
    <w:rsid w:val="0AEABC6D"/>
    <w:rsid w:val="0AEB4ABC"/>
    <w:rsid w:val="0AF00517"/>
    <w:rsid w:val="0AF782C1"/>
    <w:rsid w:val="0AFE0DF0"/>
    <w:rsid w:val="0B02C183"/>
    <w:rsid w:val="0B057A16"/>
    <w:rsid w:val="0B06AB38"/>
    <w:rsid w:val="0B0DDF96"/>
    <w:rsid w:val="0B0F4E58"/>
    <w:rsid w:val="0B11F22B"/>
    <w:rsid w:val="0B17813B"/>
    <w:rsid w:val="0B1A3BDC"/>
    <w:rsid w:val="0B201F5D"/>
    <w:rsid w:val="0B2051B3"/>
    <w:rsid w:val="0B2059D1"/>
    <w:rsid w:val="0B2798E1"/>
    <w:rsid w:val="0B2E9735"/>
    <w:rsid w:val="0B2E9998"/>
    <w:rsid w:val="0B2F9BA1"/>
    <w:rsid w:val="0B352A0D"/>
    <w:rsid w:val="0B404024"/>
    <w:rsid w:val="0B45CF85"/>
    <w:rsid w:val="0B4673B7"/>
    <w:rsid w:val="0B485825"/>
    <w:rsid w:val="0B4FD135"/>
    <w:rsid w:val="0B530D36"/>
    <w:rsid w:val="0B5A4B16"/>
    <w:rsid w:val="0B5BE3A2"/>
    <w:rsid w:val="0B768B5D"/>
    <w:rsid w:val="0B7B4854"/>
    <w:rsid w:val="0B84BA80"/>
    <w:rsid w:val="0B88D500"/>
    <w:rsid w:val="0B907F8A"/>
    <w:rsid w:val="0B984E46"/>
    <w:rsid w:val="0B997D74"/>
    <w:rsid w:val="0B9A825B"/>
    <w:rsid w:val="0B9DBCEE"/>
    <w:rsid w:val="0BA6C3CF"/>
    <w:rsid w:val="0BA9D360"/>
    <w:rsid w:val="0BABE4B7"/>
    <w:rsid w:val="0BB2CFBA"/>
    <w:rsid w:val="0BB399A9"/>
    <w:rsid w:val="0BB8BC22"/>
    <w:rsid w:val="0BB950ED"/>
    <w:rsid w:val="0BBE8CFF"/>
    <w:rsid w:val="0BC1FED3"/>
    <w:rsid w:val="0BC241E2"/>
    <w:rsid w:val="0BC4C9C9"/>
    <w:rsid w:val="0BC570BD"/>
    <w:rsid w:val="0BCC57E5"/>
    <w:rsid w:val="0BE3BDC5"/>
    <w:rsid w:val="0BF1DBEE"/>
    <w:rsid w:val="0BF27281"/>
    <w:rsid w:val="0BF3A187"/>
    <w:rsid w:val="0BFD3B96"/>
    <w:rsid w:val="0C00EC9D"/>
    <w:rsid w:val="0C01CD87"/>
    <w:rsid w:val="0C139CA3"/>
    <w:rsid w:val="0C18F52F"/>
    <w:rsid w:val="0C1AAA57"/>
    <w:rsid w:val="0C23C3DE"/>
    <w:rsid w:val="0C269950"/>
    <w:rsid w:val="0C2A5A58"/>
    <w:rsid w:val="0C2CB105"/>
    <w:rsid w:val="0C2D1D37"/>
    <w:rsid w:val="0C32E43F"/>
    <w:rsid w:val="0C4F6B2B"/>
    <w:rsid w:val="0C51542A"/>
    <w:rsid w:val="0C58AFC8"/>
    <w:rsid w:val="0C64428E"/>
    <w:rsid w:val="0C649F80"/>
    <w:rsid w:val="0C6DDEEF"/>
    <w:rsid w:val="0C746B1F"/>
    <w:rsid w:val="0C75DB8E"/>
    <w:rsid w:val="0C7AAD9D"/>
    <w:rsid w:val="0C7D622A"/>
    <w:rsid w:val="0C81C2C9"/>
    <w:rsid w:val="0C8500D8"/>
    <w:rsid w:val="0C8859C9"/>
    <w:rsid w:val="0C8E0B92"/>
    <w:rsid w:val="0C8E60F7"/>
    <w:rsid w:val="0C9CC7DA"/>
    <w:rsid w:val="0CA40532"/>
    <w:rsid w:val="0CA63A48"/>
    <w:rsid w:val="0CA749B7"/>
    <w:rsid w:val="0CA84FD1"/>
    <w:rsid w:val="0CA9092C"/>
    <w:rsid w:val="0CAAC288"/>
    <w:rsid w:val="0CB099A6"/>
    <w:rsid w:val="0CB6E286"/>
    <w:rsid w:val="0CB7B8C2"/>
    <w:rsid w:val="0CBA6AE2"/>
    <w:rsid w:val="0CBACB10"/>
    <w:rsid w:val="0CBAE33F"/>
    <w:rsid w:val="0CBCB669"/>
    <w:rsid w:val="0CC6864A"/>
    <w:rsid w:val="0CCF2EE6"/>
    <w:rsid w:val="0CD0E309"/>
    <w:rsid w:val="0CD36AA4"/>
    <w:rsid w:val="0CD5C422"/>
    <w:rsid w:val="0CD5D4AF"/>
    <w:rsid w:val="0CD84165"/>
    <w:rsid w:val="0CDBC8B2"/>
    <w:rsid w:val="0CDCAE40"/>
    <w:rsid w:val="0CDCC5B4"/>
    <w:rsid w:val="0CE6A447"/>
    <w:rsid w:val="0CE86252"/>
    <w:rsid w:val="0CEE0D4D"/>
    <w:rsid w:val="0CEE1CAD"/>
    <w:rsid w:val="0CF20640"/>
    <w:rsid w:val="0CFB0758"/>
    <w:rsid w:val="0CFD7BE8"/>
    <w:rsid w:val="0D004012"/>
    <w:rsid w:val="0D07C3B4"/>
    <w:rsid w:val="0D091B33"/>
    <w:rsid w:val="0D0B4818"/>
    <w:rsid w:val="0D1205D2"/>
    <w:rsid w:val="0D144E0A"/>
    <w:rsid w:val="0D15DE5A"/>
    <w:rsid w:val="0D237B32"/>
    <w:rsid w:val="0D2806B6"/>
    <w:rsid w:val="0D3ADA61"/>
    <w:rsid w:val="0D3AE7C3"/>
    <w:rsid w:val="0D55C4C1"/>
    <w:rsid w:val="0D58144A"/>
    <w:rsid w:val="0D5CC72F"/>
    <w:rsid w:val="0D600A67"/>
    <w:rsid w:val="0D69B53C"/>
    <w:rsid w:val="0D6F3FD3"/>
    <w:rsid w:val="0D74FC70"/>
    <w:rsid w:val="0D7A955D"/>
    <w:rsid w:val="0D80F456"/>
    <w:rsid w:val="0D8D3DB6"/>
    <w:rsid w:val="0D961071"/>
    <w:rsid w:val="0D974053"/>
    <w:rsid w:val="0D9A4FA7"/>
    <w:rsid w:val="0DA6B25A"/>
    <w:rsid w:val="0DA8EEC8"/>
    <w:rsid w:val="0DBD81E9"/>
    <w:rsid w:val="0DBF67E3"/>
    <w:rsid w:val="0DCF76C2"/>
    <w:rsid w:val="0DD7ACD1"/>
    <w:rsid w:val="0DD9E491"/>
    <w:rsid w:val="0DDCF358"/>
    <w:rsid w:val="0DE16310"/>
    <w:rsid w:val="0DE8AB66"/>
    <w:rsid w:val="0DEC6176"/>
    <w:rsid w:val="0DF16F6F"/>
    <w:rsid w:val="0DF634C7"/>
    <w:rsid w:val="0E007F1A"/>
    <w:rsid w:val="0E021AAC"/>
    <w:rsid w:val="0E062531"/>
    <w:rsid w:val="0E0D267B"/>
    <w:rsid w:val="0E125D44"/>
    <w:rsid w:val="0E14A462"/>
    <w:rsid w:val="0E152E31"/>
    <w:rsid w:val="0E1A4239"/>
    <w:rsid w:val="0E1A43E2"/>
    <w:rsid w:val="0E20503F"/>
    <w:rsid w:val="0E2D47F8"/>
    <w:rsid w:val="0E2DEE45"/>
    <w:rsid w:val="0E2EEB39"/>
    <w:rsid w:val="0E2F23A1"/>
    <w:rsid w:val="0E309B69"/>
    <w:rsid w:val="0E35C4C2"/>
    <w:rsid w:val="0E37E847"/>
    <w:rsid w:val="0E3A2302"/>
    <w:rsid w:val="0E3BD25F"/>
    <w:rsid w:val="0E3CCD5A"/>
    <w:rsid w:val="0E401627"/>
    <w:rsid w:val="0E440702"/>
    <w:rsid w:val="0E501D11"/>
    <w:rsid w:val="0E617334"/>
    <w:rsid w:val="0E61F307"/>
    <w:rsid w:val="0E65FCF2"/>
    <w:rsid w:val="0E6B49AF"/>
    <w:rsid w:val="0E6E5FFB"/>
    <w:rsid w:val="0E6F31F0"/>
    <w:rsid w:val="0E738A5A"/>
    <w:rsid w:val="0E802032"/>
    <w:rsid w:val="0E82A2C0"/>
    <w:rsid w:val="0E844BEC"/>
    <w:rsid w:val="0E88EC94"/>
    <w:rsid w:val="0E8CD9D6"/>
    <w:rsid w:val="0E96A0AE"/>
    <w:rsid w:val="0E97614C"/>
    <w:rsid w:val="0EA891E7"/>
    <w:rsid w:val="0EAAA41C"/>
    <w:rsid w:val="0EAF13D2"/>
    <w:rsid w:val="0EB56857"/>
    <w:rsid w:val="0EBCAB74"/>
    <w:rsid w:val="0EBE215B"/>
    <w:rsid w:val="0EBF52ED"/>
    <w:rsid w:val="0EBF862A"/>
    <w:rsid w:val="0EC59939"/>
    <w:rsid w:val="0ED2D406"/>
    <w:rsid w:val="0EDC1F91"/>
    <w:rsid w:val="0EE0A72C"/>
    <w:rsid w:val="0EE63101"/>
    <w:rsid w:val="0EE7AA5D"/>
    <w:rsid w:val="0EF8A682"/>
    <w:rsid w:val="0EFB89BC"/>
    <w:rsid w:val="0F03180B"/>
    <w:rsid w:val="0F0612C8"/>
    <w:rsid w:val="0F07C346"/>
    <w:rsid w:val="0F0A4E40"/>
    <w:rsid w:val="0F0A8827"/>
    <w:rsid w:val="0F1082A9"/>
    <w:rsid w:val="0F13E25F"/>
    <w:rsid w:val="0F185C2A"/>
    <w:rsid w:val="0F1971EB"/>
    <w:rsid w:val="0F21712F"/>
    <w:rsid w:val="0F251136"/>
    <w:rsid w:val="0F2EBFA7"/>
    <w:rsid w:val="0F305426"/>
    <w:rsid w:val="0F30E78E"/>
    <w:rsid w:val="0F35BBB6"/>
    <w:rsid w:val="0F3ECED3"/>
    <w:rsid w:val="0F418A65"/>
    <w:rsid w:val="0F42CDEE"/>
    <w:rsid w:val="0F43B446"/>
    <w:rsid w:val="0F4FE435"/>
    <w:rsid w:val="0F52900E"/>
    <w:rsid w:val="0F537640"/>
    <w:rsid w:val="0F62F5CE"/>
    <w:rsid w:val="0F738D4F"/>
    <w:rsid w:val="0F749685"/>
    <w:rsid w:val="0F837EE5"/>
    <w:rsid w:val="0F89FA0D"/>
    <w:rsid w:val="0F8B567F"/>
    <w:rsid w:val="0F8C49E2"/>
    <w:rsid w:val="0F8CE4BA"/>
    <w:rsid w:val="0F93D129"/>
    <w:rsid w:val="0F94E7A0"/>
    <w:rsid w:val="0FA244E5"/>
    <w:rsid w:val="0FAFF0EE"/>
    <w:rsid w:val="0FB3B0CE"/>
    <w:rsid w:val="0FBC2D1D"/>
    <w:rsid w:val="0FBCE921"/>
    <w:rsid w:val="0FC25143"/>
    <w:rsid w:val="0FCF083C"/>
    <w:rsid w:val="0FD787DB"/>
    <w:rsid w:val="0FDF63BA"/>
    <w:rsid w:val="0FE14325"/>
    <w:rsid w:val="0FE48ADD"/>
    <w:rsid w:val="0FEDCAA3"/>
    <w:rsid w:val="0FF6047A"/>
    <w:rsid w:val="0FFF3E2E"/>
    <w:rsid w:val="10071E12"/>
    <w:rsid w:val="1013DDE2"/>
    <w:rsid w:val="101560DC"/>
    <w:rsid w:val="10179BCA"/>
    <w:rsid w:val="101EBB7D"/>
    <w:rsid w:val="101F5AE9"/>
    <w:rsid w:val="1023F151"/>
    <w:rsid w:val="10249496"/>
    <w:rsid w:val="1025AF7C"/>
    <w:rsid w:val="1027DABB"/>
    <w:rsid w:val="102A9ABE"/>
    <w:rsid w:val="102F0184"/>
    <w:rsid w:val="103314BE"/>
    <w:rsid w:val="103B181D"/>
    <w:rsid w:val="10413F3A"/>
    <w:rsid w:val="1057D6DB"/>
    <w:rsid w:val="105EFE29"/>
    <w:rsid w:val="1061E44A"/>
    <w:rsid w:val="1064A26B"/>
    <w:rsid w:val="10659060"/>
    <w:rsid w:val="1067B014"/>
    <w:rsid w:val="1079C1F3"/>
    <w:rsid w:val="107B54FC"/>
    <w:rsid w:val="107EDF11"/>
    <w:rsid w:val="10861636"/>
    <w:rsid w:val="108A10A7"/>
    <w:rsid w:val="108B1255"/>
    <w:rsid w:val="108B1861"/>
    <w:rsid w:val="108DB2AF"/>
    <w:rsid w:val="108DFBB5"/>
    <w:rsid w:val="1092E7BB"/>
    <w:rsid w:val="1095D1F6"/>
    <w:rsid w:val="10A3739D"/>
    <w:rsid w:val="10B02133"/>
    <w:rsid w:val="10B6F811"/>
    <w:rsid w:val="10B7A66E"/>
    <w:rsid w:val="10BD19EB"/>
    <w:rsid w:val="10C2A619"/>
    <w:rsid w:val="10C46F8B"/>
    <w:rsid w:val="10C830ED"/>
    <w:rsid w:val="10C8A645"/>
    <w:rsid w:val="10CBD324"/>
    <w:rsid w:val="10CEE350"/>
    <w:rsid w:val="10DAAEAE"/>
    <w:rsid w:val="10DB5079"/>
    <w:rsid w:val="10DD6312"/>
    <w:rsid w:val="10DD94FB"/>
    <w:rsid w:val="10E2C865"/>
    <w:rsid w:val="10E50518"/>
    <w:rsid w:val="10E6238F"/>
    <w:rsid w:val="10E81478"/>
    <w:rsid w:val="10EEC0AB"/>
    <w:rsid w:val="10EEDCF4"/>
    <w:rsid w:val="10EFD03C"/>
    <w:rsid w:val="10F3F7C6"/>
    <w:rsid w:val="10F528A2"/>
    <w:rsid w:val="10F5FCBF"/>
    <w:rsid w:val="10FA8CFB"/>
    <w:rsid w:val="10FCFEC3"/>
    <w:rsid w:val="10FF8367"/>
    <w:rsid w:val="11029B21"/>
    <w:rsid w:val="110687E9"/>
    <w:rsid w:val="11074740"/>
    <w:rsid w:val="110E09AE"/>
    <w:rsid w:val="111150AD"/>
    <w:rsid w:val="1112B984"/>
    <w:rsid w:val="11151639"/>
    <w:rsid w:val="1125AA34"/>
    <w:rsid w:val="1126B67B"/>
    <w:rsid w:val="1130341C"/>
    <w:rsid w:val="11311689"/>
    <w:rsid w:val="11313C23"/>
    <w:rsid w:val="113BD6A1"/>
    <w:rsid w:val="113EC394"/>
    <w:rsid w:val="11418544"/>
    <w:rsid w:val="1141F566"/>
    <w:rsid w:val="11461DD0"/>
    <w:rsid w:val="11511287"/>
    <w:rsid w:val="1159599B"/>
    <w:rsid w:val="115BE0E3"/>
    <w:rsid w:val="115FBC39"/>
    <w:rsid w:val="116DFAB2"/>
    <w:rsid w:val="116F73AE"/>
    <w:rsid w:val="117B4C81"/>
    <w:rsid w:val="117BF008"/>
    <w:rsid w:val="117EE653"/>
    <w:rsid w:val="11814F42"/>
    <w:rsid w:val="11842453"/>
    <w:rsid w:val="1190F979"/>
    <w:rsid w:val="119392A1"/>
    <w:rsid w:val="11983ED1"/>
    <w:rsid w:val="119B112D"/>
    <w:rsid w:val="119C3AAA"/>
    <w:rsid w:val="11A711B4"/>
    <w:rsid w:val="11A9DEB5"/>
    <w:rsid w:val="11B81056"/>
    <w:rsid w:val="11C1DE97"/>
    <w:rsid w:val="11C844D7"/>
    <w:rsid w:val="11CBD7D7"/>
    <w:rsid w:val="11D02FEE"/>
    <w:rsid w:val="11D17A6E"/>
    <w:rsid w:val="11D70044"/>
    <w:rsid w:val="11D9D737"/>
    <w:rsid w:val="11E16D90"/>
    <w:rsid w:val="11E39208"/>
    <w:rsid w:val="11EDC516"/>
    <w:rsid w:val="11F02E8D"/>
    <w:rsid w:val="11F1518B"/>
    <w:rsid w:val="11FBB6F0"/>
    <w:rsid w:val="11FE3D33"/>
    <w:rsid w:val="11FF4ADB"/>
    <w:rsid w:val="1202A184"/>
    <w:rsid w:val="12093D1F"/>
    <w:rsid w:val="12098A25"/>
    <w:rsid w:val="1226DB01"/>
    <w:rsid w:val="12377FA2"/>
    <w:rsid w:val="12388427"/>
    <w:rsid w:val="123A5FFF"/>
    <w:rsid w:val="12405A3F"/>
    <w:rsid w:val="12456EB1"/>
    <w:rsid w:val="124D728A"/>
    <w:rsid w:val="124F55D9"/>
    <w:rsid w:val="125A04D5"/>
    <w:rsid w:val="125F8B74"/>
    <w:rsid w:val="125FD017"/>
    <w:rsid w:val="12631F76"/>
    <w:rsid w:val="1264A9E5"/>
    <w:rsid w:val="12674473"/>
    <w:rsid w:val="12686FA8"/>
    <w:rsid w:val="126D5F7C"/>
    <w:rsid w:val="126EE238"/>
    <w:rsid w:val="126FD211"/>
    <w:rsid w:val="127FF987"/>
    <w:rsid w:val="12828D57"/>
    <w:rsid w:val="128A2DE7"/>
    <w:rsid w:val="128B6CF7"/>
    <w:rsid w:val="129188E3"/>
    <w:rsid w:val="12942A36"/>
    <w:rsid w:val="1294BD5C"/>
    <w:rsid w:val="1295BF4E"/>
    <w:rsid w:val="12993A6F"/>
    <w:rsid w:val="129A32A5"/>
    <w:rsid w:val="129AD896"/>
    <w:rsid w:val="12A0EF10"/>
    <w:rsid w:val="12B05FAC"/>
    <w:rsid w:val="12B8FA23"/>
    <w:rsid w:val="12C79B1E"/>
    <w:rsid w:val="12DA8AFF"/>
    <w:rsid w:val="12E0312D"/>
    <w:rsid w:val="12E10962"/>
    <w:rsid w:val="12F2CC18"/>
    <w:rsid w:val="12F2E58F"/>
    <w:rsid w:val="12F47F0D"/>
    <w:rsid w:val="13086496"/>
    <w:rsid w:val="1310BF10"/>
    <w:rsid w:val="131D66D2"/>
    <w:rsid w:val="13202360"/>
    <w:rsid w:val="1321CC36"/>
    <w:rsid w:val="1323D13D"/>
    <w:rsid w:val="1329F430"/>
    <w:rsid w:val="13306E37"/>
    <w:rsid w:val="1332759D"/>
    <w:rsid w:val="13372747"/>
    <w:rsid w:val="133B1A46"/>
    <w:rsid w:val="13484BBD"/>
    <w:rsid w:val="134B8EE7"/>
    <w:rsid w:val="135061B6"/>
    <w:rsid w:val="1356A9B0"/>
    <w:rsid w:val="135D0A97"/>
    <w:rsid w:val="135E4BCD"/>
    <w:rsid w:val="1366DF3B"/>
    <w:rsid w:val="136839A8"/>
    <w:rsid w:val="13763090"/>
    <w:rsid w:val="137CF260"/>
    <w:rsid w:val="13806893"/>
    <w:rsid w:val="13811FA5"/>
    <w:rsid w:val="138793D8"/>
    <w:rsid w:val="138B29E8"/>
    <w:rsid w:val="138FCA81"/>
    <w:rsid w:val="13940EDC"/>
    <w:rsid w:val="13990C3A"/>
    <w:rsid w:val="13A0A372"/>
    <w:rsid w:val="13B2AE89"/>
    <w:rsid w:val="13B57A68"/>
    <w:rsid w:val="13BC3F76"/>
    <w:rsid w:val="13C00AF0"/>
    <w:rsid w:val="13C0F613"/>
    <w:rsid w:val="13C7B066"/>
    <w:rsid w:val="13CAE01A"/>
    <w:rsid w:val="13CCC477"/>
    <w:rsid w:val="13CE8064"/>
    <w:rsid w:val="13D8AAFB"/>
    <w:rsid w:val="13D8BB88"/>
    <w:rsid w:val="13E2D39E"/>
    <w:rsid w:val="13E32EB9"/>
    <w:rsid w:val="13E3B1E2"/>
    <w:rsid w:val="13E5A13C"/>
    <w:rsid w:val="13EBE475"/>
    <w:rsid w:val="13F7947E"/>
    <w:rsid w:val="13F7B741"/>
    <w:rsid w:val="13FB203A"/>
    <w:rsid w:val="1403B3AE"/>
    <w:rsid w:val="1409D387"/>
    <w:rsid w:val="140E459D"/>
    <w:rsid w:val="140F294B"/>
    <w:rsid w:val="14178B5E"/>
    <w:rsid w:val="141A7D54"/>
    <w:rsid w:val="141CA684"/>
    <w:rsid w:val="141FC769"/>
    <w:rsid w:val="14239AE6"/>
    <w:rsid w:val="1425F2CF"/>
    <w:rsid w:val="14263C03"/>
    <w:rsid w:val="14264E62"/>
    <w:rsid w:val="14407995"/>
    <w:rsid w:val="144F550B"/>
    <w:rsid w:val="144F99A3"/>
    <w:rsid w:val="1454C02E"/>
    <w:rsid w:val="14574C21"/>
    <w:rsid w:val="1464E46C"/>
    <w:rsid w:val="146AF974"/>
    <w:rsid w:val="146C24FC"/>
    <w:rsid w:val="146F5827"/>
    <w:rsid w:val="147AA0AE"/>
    <w:rsid w:val="147BF003"/>
    <w:rsid w:val="14814FB2"/>
    <w:rsid w:val="14814FCF"/>
    <w:rsid w:val="14868C0E"/>
    <w:rsid w:val="14887191"/>
    <w:rsid w:val="1488F442"/>
    <w:rsid w:val="148F432E"/>
    <w:rsid w:val="149800A8"/>
    <w:rsid w:val="149B5CFB"/>
    <w:rsid w:val="149CFA44"/>
    <w:rsid w:val="149DB8BC"/>
    <w:rsid w:val="14A60CE9"/>
    <w:rsid w:val="14ACBEDB"/>
    <w:rsid w:val="14B016ED"/>
    <w:rsid w:val="14BB813D"/>
    <w:rsid w:val="14BC51C3"/>
    <w:rsid w:val="14BF5A26"/>
    <w:rsid w:val="14C075D7"/>
    <w:rsid w:val="14C0F257"/>
    <w:rsid w:val="14C24D1A"/>
    <w:rsid w:val="14C2AA47"/>
    <w:rsid w:val="14CB4DF0"/>
    <w:rsid w:val="14CCF821"/>
    <w:rsid w:val="14DD2B10"/>
    <w:rsid w:val="14E2C22E"/>
    <w:rsid w:val="14E38A70"/>
    <w:rsid w:val="14E6B3B6"/>
    <w:rsid w:val="14EC7001"/>
    <w:rsid w:val="14F05C90"/>
    <w:rsid w:val="14FC2913"/>
    <w:rsid w:val="14FDE3FD"/>
    <w:rsid w:val="1500511E"/>
    <w:rsid w:val="1505F2F9"/>
    <w:rsid w:val="15081707"/>
    <w:rsid w:val="151092CD"/>
    <w:rsid w:val="1514D2AF"/>
    <w:rsid w:val="1518030D"/>
    <w:rsid w:val="151B7C2F"/>
    <w:rsid w:val="15256559"/>
    <w:rsid w:val="15292DC1"/>
    <w:rsid w:val="153BA5A1"/>
    <w:rsid w:val="154C4B8F"/>
    <w:rsid w:val="154DF55D"/>
    <w:rsid w:val="1554023A"/>
    <w:rsid w:val="156178DF"/>
    <w:rsid w:val="1562E460"/>
    <w:rsid w:val="156315E7"/>
    <w:rsid w:val="15644192"/>
    <w:rsid w:val="156EECC2"/>
    <w:rsid w:val="1575C64C"/>
    <w:rsid w:val="157C25D5"/>
    <w:rsid w:val="157EEC19"/>
    <w:rsid w:val="158F5720"/>
    <w:rsid w:val="1592183C"/>
    <w:rsid w:val="159EE0BE"/>
    <w:rsid w:val="15A5F4E1"/>
    <w:rsid w:val="15AAB5D4"/>
    <w:rsid w:val="15ACBE31"/>
    <w:rsid w:val="15B6057F"/>
    <w:rsid w:val="15BDBD36"/>
    <w:rsid w:val="15BE44B6"/>
    <w:rsid w:val="15C288DB"/>
    <w:rsid w:val="15C41245"/>
    <w:rsid w:val="15C71E58"/>
    <w:rsid w:val="15D1CE4A"/>
    <w:rsid w:val="15D21E69"/>
    <w:rsid w:val="15D96393"/>
    <w:rsid w:val="15DD1534"/>
    <w:rsid w:val="15E06002"/>
    <w:rsid w:val="15E4F3B6"/>
    <w:rsid w:val="15E73A61"/>
    <w:rsid w:val="15EAFEB0"/>
    <w:rsid w:val="15EC362D"/>
    <w:rsid w:val="15EE2DDB"/>
    <w:rsid w:val="15EEFDC4"/>
    <w:rsid w:val="160CC383"/>
    <w:rsid w:val="16101832"/>
    <w:rsid w:val="1611675B"/>
    <w:rsid w:val="16146C2E"/>
    <w:rsid w:val="161679E7"/>
    <w:rsid w:val="1619487D"/>
    <w:rsid w:val="16209DB4"/>
    <w:rsid w:val="162F83F5"/>
    <w:rsid w:val="1633F61E"/>
    <w:rsid w:val="16377680"/>
    <w:rsid w:val="163CD47D"/>
    <w:rsid w:val="1653A976"/>
    <w:rsid w:val="165652A2"/>
    <w:rsid w:val="165A7F0A"/>
    <w:rsid w:val="165E2341"/>
    <w:rsid w:val="1660F155"/>
    <w:rsid w:val="1666ADCD"/>
    <w:rsid w:val="1667EB0D"/>
    <w:rsid w:val="1669EEF9"/>
    <w:rsid w:val="166CD157"/>
    <w:rsid w:val="166E5B61"/>
    <w:rsid w:val="16707A69"/>
    <w:rsid w:val="167ABD0E"/>
    <w:rsid w:val="167B0BAC"/>
    <w:rsid w:val="16880328"/>
    <w:rsid w:val="168FC03F"/>
    <w:rsid w:val="16912056"/>
    <w:rsid w:val="16919658"/>
    <w:rsid w:val="1692A6AA"/>
    <w:rsid w:val="1694018B"/>
    <w:rsid w:val="16942CCF"/>
    <w:rsid w:val="16957FE1"/>
    <w:rsid w:val="169E01E2"/>
    <w:rsid w:val="16A19BA3"/>
    <w:rsid w:val="16A2C69F"/>
    <w:rsid w:val="16B079AF"/>
    <w:rsid w:val="16B55650"/>
    <w:rsid w:val="16B65EF1"/>
    <w:rsid w:val="16BA92F4"/>
    <w:rsid w:val="16BBB5D9"/>
    <w:rsid w:val="16BC68C3"/>
    <w:rsid w:val="16BDCC3C"/>
    <w:rsid w:val="16C14925"/>
    <w:rsid w:val="16CDBA2B"/>
    <w:rsid w:val="16D05207"/>
    <w:rsid w:val="16D24AEF"/>
    <w:rsid w:val="16DC402B"/>
    <w:rsid w:val="16E28B85"/>
    <w:rsid w:val="16E3282C"/>
    <w:rsid w:val="16F09858"/>
    <w:rsid w:val="17051EF4"/>
    <w:rsid w:val="17055EB7"/>
    <w:rsid w:val="1706062E"/>
    <w:rsid w:val="1710ADF8"/>
    <w:rsid w:val="171C455F"/>
    <w:rsid w:val="171F69A0"/>
    <w:rsid w:val="1721600C"/>
    <w:rsid w:val="1721C01E"/>
    <w:rsid w:val="1725E386"/>
    <w:rsid w:val="17277783"/>
    <w:rsid w:val="172851B2"/>
    <w:rsid w:val="172D9E79"/>
    <w:rsid w:val="172EAFC0"/>
    <w:rsid w:val="1737EEEF"/>
    <w:rsid w:val="173B573F"/>
    <w:rsid w:val="173E2F07"/>
    <w:rsid w:val="1741EAF8"/>
    <w:rsid w:val="175163A6"/>
    <w:rsid w:val="1753B12E"/>
    <w:rsid w:val="17588DE7"/>
    <w:rsid w:val="175B675C"/>
    <w:rsid w:val="175C940B"/>
    <w:rsid w:val="175D2872"/>
    <w:rsid w:val="17600DC7"/>
    <w:rsid w:val="17656184"/>
    <w:rsid w:val="1769F701"/>
    <w:rsid w:val="176A5684"/>
    <w:rsid w:val="176A650E"/>
    <w:rsid w:val="176C5978"/>
    <w:rsid w:val="176D9849"/>
    <w:rsid w:val="176EB59C"/>
    <w:rsid w:val="1776A6B5"/>
    <w:rsid w:val="17785755"/>
    <w:rsid w:val="17793BEB"/>
    <w:rsid w:val="177BCDD4"/>
    <w:rsid w:val="177C4714"/>
    <w:rsid w:val="1784C707"/>
    <w:rsid w:val="178AB389"/>
    <w:rsid w:val="178DA8EB"/>
    <w:rsid w:val="1791F9C4"/>
    <w:rsid w:val="1796216A"/>
    <w:rsid w:val="1798D730"/>
    <w:rsid w:val="179DE365"/>
    <w:rsid w:val="179FCC98"/>
    <w:rsid w:val="17A57853"/>
    <w:rsid w:val="17A8ED34"/>
    <w:rsid w:val="17AAC46C"/>
    <w:rsid w:val="17ACB400"/>
    <w:rsid w:val="17B826AC"/>
    <w:rsid w:val="17BAE1CC"/>
    <w:rsid w:val="17C0D548"/>
    <w:rsid w:val="17C602A9"/>
    <w:rsid w:val="17C682E5"/>
    <w:rsid w:val="17CDB04C"/>
    <w:rsid w:val="17CFAAFF"/>
    <w:rsid w:val="17D9ADCA"/>
    <w:rsid w:val="17DA1A2D"/>
    <w:rsid w:val="17DC3A7A"/>
    <w:rsid w:val="17E147A4"/>
    <w:rsid w:val="17F747E1"/>
    <w:rsid w:val="17F7BC40"/>
    <w:rsid w:val="17FAB7C4"/>
    <w:rsid w:val="180258A7"/>
    <w:rsid w:val="1806A8EA"/>
    <w:rsid w:val="180B04D2"/>
    <w:rsid w:val="1822C05A"/>
    <w:rsid w:val="182E04B1"/>
    <w:rsid w:val="1831834C"/>
    <w:rsid w:val="18321A6B"/>
    <w:rsid w:val="18366EE7"/>
    <w:rsid w:val="183A88A6"/>
    <w:rsid w:val="183EB8FA"/>
    <w:rsid w:val="1844DC1B"/>
    <w:rsid w:val="18485317"/>
    <w:rsid w:val="184920C9"/>
    <w:rsid w:val="184B853A"/>
    <w:rsid w:val="18501D21"/>
    <w:rsid w:val="1850E159"/>
    <w:rsid w:val="1852F871"/>
    <w:rsid w:val="18590A84"/>
    <w:rsid w:val="1866BE1C"/>
    <w:rsid w:val="186E4282"/>
    <w:rsid w:val="1875FD0C"/>
    <w:rsid w:val="18781255"/>
    <w:rsid w:val="187C745C"/>
    <w:rsid w:val="187C95DF"/>
    <w:rsid w:val="187D668C"/>
    <w:rsid w:val="1880EDEC"/>
    <w:rsid w:val="1885B496"/>
    <w:rsid w:val="188F6BD9"/>
    <w:rsid w:val="189BE2C3"/>
    <w:rsid w:val="189F6F5C"/>
    <w:rsid w:val="18AE3407"/>
    <w:rsid w:val="18B28014"/>
    <w:rsid w:val="18B33B2D"/>
    <w:rsid w:val="18B81B42"/>
    <w:rsid w:val="18BC2831"/>
    <w:rsid w:val="18BEB291"/>
    <w:rsid w:val="18BF65D3"/>
    <w:rsid w:val="18CBE898"/>
    <w:rsid w:val="18DD69E6"/>
    <w:rsid w:val="18DE11F2"/>
    <w:rsid w:val="18DF4415"/>
    <w:rsid w:val="18E0FBE2"/>
    <w:rsid w:val="18E924AD"/>
    <w:rsid w:val="18ED7DE2"/>
    <w:rsid w:val="18EDCE46"/>
    <w:rsid w:val="18F72A72"/>
    <w:rsid w:val="18F848A8"/>
    <w:rsid w:val="18F8DAFA"/>
    <w:rsid w:val="18FA4E9E"/>
    <w:rsid w:val="1904CB66"/>
    <w:rsid w:val="190610B7"/>
    <w:rsid w:val="190B97E6"/>
    <w:rsid w:val="190D4E2D"/>
    <w:rsid w:val="191317A3"/>
    <w:rsid w:val="191327B3"/>
    <w:rsid w:val="1914DC2C"/>
    <w:rsid w:val="1917C73E"/>
    <w:rsid w:val="191C1C96"/>
    <w:rsid w:val="191FD918"/>
    <w:rsid w:val="1924306B"/>
    <w:rsid w:val="19285B0A"/>
    <w:rsid w:val="192E2E3F"/>
    <w:rsid w:val="193A1DCC"/>
    <w:rsid w:val="1943CC20"/>
    <w:rsid w:val="194D3344"/>
    <w:rsid w:val="194F08AB"/>
    <w:rsid w:val="19503112"/>
    <w:rsid w:val="195876F8"/>
    <w:rsid w:val="195D9784"/>
    <w:rsid w:val="19600BB5"/>
    <w:rsid w:val="19640975"/>
    <w:rsid w:val="1968723F"/>
    <w:rsid w:val="197B7178"/>
    <w:rsid w:val="197DCC51"/>
    <w:rsid w:val="19811DF5"/>
    <w:rsid w:val="1982165B"/>
    <w:rsid w:val="198FEB3E"/>
    <w:rsid w:val="1995BF84"/>
    <w:rsid w:val="1999FDC0"/>
    <w:rsid w:val="19A8AB8D"/>
    <w:rsid w:val="19B933DA"/>
    <w:rsid w:val="19BD432E"/>
    <w:rsid w:val="19C8D379"/>
    <w:rsid w:val="19CF4B84"/>
    <w:rsid w:val="19D27E53"/>
    <w:rsid w:val="19D2B7AE"/>
    <w:rsid w:val="19D2F6A4"/>
    <w:rsid w:val="19D413BA"/>
    <w:rsid w:val="19DC5895"/>
    <w:rsid w:val="19E03EDC"/>
    <w:rsid w:val="19E3ECDB"/>
    <w:rsid w:val="19E6CBE4"/>
    <w:rsid w:val="19E8FF58"/>
    <w:rsid w:val="19EA1C37"/>
    <w:rsid w:val="19EBA10B"/>
    <w:rsid w:val="19F10521"/>
    <w:rsid w:val="19FA6B36"/>
    <w:rsid w:val="19FCF19A"/>
    <w:rsid w:val="1A07B32E"/>
    <w:rsid w:val="1A09D70F"/>
    <w:rsid w:val="1A1463D8"/>
    <w:rsid w:val="1A16D904"/>
    <w:rsid w:val="1A1EA2CE"/>
    <w:rsid w:val="1A2AB253"/>
    <w:rsid w:val="1A3F64AA"/>
    <w:rsid w:val="1A3FE1A2"/>
    <w:rsid w:val="1A3FF59E"/>
    <w:rsid w:val="1A44700B"/>
    <w:rsid w:val="1A48CB94"/>
    <w:rsid w:val="1A49D6A2"/>
    <w:rsid w:val="1A4A055C"/>
    <w:rsid w:val="1A4E9669"/>
    <w:rsid w:val="1A5183DC"/>
    <w:rsid w:val="1A54EE33"/>
    <w:rsid w:val="1A574819"/>
    <w:rsid w:val="1A6160F6"/>
    <w:rsid w:val="1A632141"/>
    <w:rsid w:val="1A7172AD"/>
    <w:rsid w:val="1A753489"/>
    <w:rsid w:val="1A8060DE"/>
    <w:rsid w:val="1A84FEE6"/>
    <w:rsid w:val="1A87A236"/>
    <w:rsid w:val="1A9811FC"/>
    <w:rsid w:val="1A9A713D"/>
    <w:rsid w:val="1A9B5150"/>
    <w:rsid w:val="1AA3DB12"/>
    <w:rsid w:val="1AA76A83"/>
    <w:rsid w:val="1AAA207E"/>
    <w:rsid w:val="1AAC2368"/>
    <w:rsid w:val="1AAE394E"/>
    <w:rsid w:val="1AB3AC14"/>
    <w:rsid w:val="1AB60AC6"/>
    <w:rsid w:val="1AB7592F"/>
    <w:rsid w:val="1AC5A4C5"/>
    <w:rsid w:val="1AC97297"/>
    <w:rsid w:val="1AD68945"/>
    <w:rsid w:val="1ADC2F16"/>
    <w:rsid w:val="1AE39F2C"/>
    <w:rsid w:val="1AE67148"/>
    <w:rsid w:val="1AFCD7A1"/>
    <w:rsid w:val="1B261CC1"/>
    <w:rsid w:val="1B2C9370"/>
    <w:rsid w:val="1B2D9C75"/>
    <w:rsid w:val="1B3340C5"/>
    <w:rsid w:val="1B36DD81"/>
    <w:rsid w:val="1B36E761"/>
    <w:rsid w:val="1B39D724"/>
    <w:rsid w:val="1B3BCCB3"/>
    <w:rsid w:val="1B3C1EDA"/>
    <w:rsid w:val="1B3E1E4E"/>
    <w:rsid w:val="1B3F4D9A"/>
    <w:rsid w:val="1B433F83"/>
    <w:rsid w:val="1B45C32B"/>
    <w:rsid w:val="1B499166"/>
    <w:rsid w:val="1B4A6526"/>
    <w:rsid w:val="1B4AECAD"/>
    <w:rsid w:val="1B4B97BF"/>
    <w:rsid w:val="1B51941C"/>
    <w:rsid w:val="1B557EE5"/>
    <w:rsid w:val="1B5A07A0"/>
    <w:rsid w:val="1B5A9CDF"/>
    <w:rsid w:val="1B5C85F6"/>
    <w:rsid w:val="1B5DE786"/>
    <w:rsid w:val="1B5E759F"/>
    <w:rsid w:val="1B64111E"/>
    <w:rsid w:val="1B6568E1"/>
    <w:rsid w:val="1B68A0A2"/>
    <w:rsid w:val="1B6E24D4"/>
    <w:rsid w:val="1B6FCB58"/>
    <w:rsid w:val="1B781C37"/>
    <w:rsid w:val="1B78CFCB"/>
    <w:rsid w:val="1B7E6275"/>
    <w:rsid w:val="1B8E07F7"/>
    <w:rsid w:val="1B8EBF5C"/>
    <w:rsid w:val="1B94776F"/>
    <w:rsid w:val="1B9A27AB"/>
    <w:rsid w:val="1B9BB151"/>
    <w:rsid w:val="1BA5AB09"/>
    <w:rsid w:val="1BA89024"/>
    <w:rsid w:val="1BB20A97"/>
    <w:rsid w:val="1BC71A33"/>
    <w:rsid w:val="1BCA42F0"/>
    <w:rsid w:val="1BCE41FE"/>
    <w:rsid w:val="1BD413A5"/>
    <w:rsid w:val="1BDB74BC"/>
    <w:rsid w:val="1BE01582"/>
    <w:rsid w:val="1BE56029"/>
    <w:rsid w:val="1BE8DE9C"/>
    <w:rsid w:val="1BEA0031"/>
    <w:rsid w:val="1BF3C308"/>
    <w:rsid w:val="1BFC3185"/>
    <w:rsid w:val="1C0622A2"/>
    <w:rsid w:val="1C073BBA"/>
    <w:rsid w:val="1C11176A"/>
    <w:rsid w:val="1C1904A7"/>
    <w:rsid w:val="1C196AD4"/>
    <w:rsid w:val="1C22A272"/>
    <w:rsid w:val="1C293BF1"/>
    <w:rsid w:val="1C2EDBE0"/>
    <w:rsid w:val="1C3008CF"/>
    <w:rsid w:val="1C32F079"/>
    <w:rsid w:val="1C358FD3"/>
    <w:rsid w:val="1C3D4749"/>
    <w:rsid w:val="1C3F3242"/>
    <w:rsid w:val="1C3F973D"/>
    <w:rsid w:val="1C40B2C8"/>
    <w:rsid w:val="1C4155B4"/>
    <w:rsid w:val="1C446DEC"/>
    <w:rsid w:val="1C4A41BC"/>
    <w:rsid w:val="1C57D3AC"/>
    <w:rsid w:val="1C5906DF"/>
    <w:rsid w:val="1C60B876"/>
    <w:rsid w:val="1C635538"/>
    <w:rsid w:val="1C667B33"/>
    <w:rsid w:val="1C698E85"/>
    <w:rsid w:val="1C6B295F"/>
    <w:rsid w:val="1C6DC9F3"/>
    <w:rsid w:val="1C71FA0B"/>
    <w:rsid w:val="1C755626"/>
    <w:rsid w:val="1C75C98B"/>
    <w:rsid w:val="1C793505"/>
    <w:rsid w:val="1C7B39FE"/>
    <w:rsid w:val="1C7B9CEA"/>
    <w:rsid w:val="1C7D463F"/>
    <w:rsid w:val="1C8CCBFC"/>
    <w:rsid w:val="1C90AE38"/>
    <w:rsid w:val="1C90FCFA"/>
    <w:rsid w:val="1C932EA8"/>
    <w:rsid w:val="1C9593DC"/>
    <w:rsid w:val="1C966EB3"/>
    <w:rsid w:val="1C99DE9C"/>
    <w:rsid w:val="1CA223DB"/>
    <w:rsid w:val="1CAA08C8"/>
    <w:rsid w:val="1CB49BE5"/>
    <w:rsid w:val="1CB6D7C5"/>
    <w:rsid w:val="1CBDE1F6"/>
    <w:rsid w:val="1CBE9597"/>
    <w:rsid w:val="1CC12E01"/>
    <w:rsid w:val="1CC73000"/>
    <w:rsid w:val="1CC76885"/>
    <w:rsid w:val="1CCB2F9B"/>
    <w:rsid w:val="1CD258B1"/>
    <w:rsid w:val="1CD2C492"/>
    <w:rsid w:val="1CD2EF13"/>
    <w:rsid w:val="1CD4821E"/>
    <w:rsid w:val="1CDA039E"/>
    <w:rsid w:val="1CDA46EF"/>
    <w:rsid w:val="1CE4E8C5"/>
    <w:rsid w:val="1CFA11A4"/>
    <w:rsid w:val="1CFD1884"/>
    <w:rsid w:val="1CFFCAE9"/>
    <w:rsid w:val="1CFFD020"/>
    <w:rsid w:val="1D0214EB"/>
    <w:rsid w:val="1D049C44"/>
    <w:rsid w:val="1D0AABF9"/>
    <w:rsid w:val="1D14155C"/>
    <w:rsid w:val="1D15F314"/>
    <w:rsid w:val="1D178932"/>
    <w:rsid w:val="1D1EC059"/>
    <w:rsid w:val="1D2446EA"/>
    <w:rsid w:val="1D294070"/>
    <w:rsid w:val="1D3B7317"/>
    <w:rsid w:val="1D4C3255"/>
    <w:rsid w:val="1D50A55C"/>
    <w:rsid w:val="1D584966"/>
    <w:rsid w:val="1D5917D4"/>
    <w:rsid w:val="1D5C115A"/>
    <w:rsid w:val="1D5E9E25"/>
    <w:rsid w:val="1D658F5D"/>
    <w:rsid w:val="1D699164"/>
    <w:rsid w:val="1D6DED0B"/>
    <w:rsid w:val="1D7ED32A"/>
    <w:rsid w:val="1D8044E3"/>
    <w:rsid w:val="1D82144B"/>
    <w:rsid w:val="1D8BC220"/>
    <w:rsid w:val="1D8F2877"/>
    <w:rsid w:val="1D924152"/>
    <w:rsid w:val="1D962A8F"/>
    <w:rsid w:val="1D97759D"/>
    <w:rsid w:val="1D97AB29"/>
    <w:rsid w:val="1D9B3FAA"/>
    <w:rsid w:val="1DA31737"/>
    <w:rsid w:val="1DAEFF97"/>
    <w:rsid w:val="1DB330B7"/>
    <w:rsid w:val="1DB4745B"/>
    <w:rsid w:val="1DC02494"/>
    <w:rsid w:val="1DC4E4F3"/>
    <w:rsid w:val="1DCAC12D"/>
    <w:rsid w:val="1DCB92C2"/>
    <w:rsid w:val="1DCBEC62"/>
    <w:rsid w:val="1DD03E8E"/>
    <w:rsid w:val="1DDA0DCF"/>
    <w:rsid w:val="1DE25321"/>
    <w:rsid w:val="1DE37285"/>
    <w:rsid w:val="1DE6731E"/>
    <w:rsid w:val="1DEDA623"/>
    <w:rsid w:val="1DF64429"/>
    <w:rsid w:val="1DFA619B"/>
    <w:rsid w:val="1E01C8BE"/>
    <w:rsid w:val="1E028D0B"/>
    <w:rsid w:val="1E02DF06"/>
    <w:rsid w:val="1E06108B"/>
    <w:rsid w:val="1E070595"/>
    <w:rsid w:val="1E07746D"/>
    <w:rsid w:val="1E0AC9FE"/>
    <w:rsid w:val="1E0C7B72"/>
    <w:rsid w:val="1E1C4114"/>
    <w:rsid w:val="1E2087C1"/>
    <w:rsid w:val="1E2478E9"/>
    <w:rsid w:val="1E365AB9"/>
    <w:rsid w:val="1E368F13"/>
    <w:rsid w:val="1E52F5C0"/>
    <w:rsid w:val="1E5446C0"/>
    <w:rsid w:val="1E5496FA"/>
    <w:rsid w:val="1E578DBD"/>
    <w:rsid w:val="1E57DD1D"/>
    <w:rsid w:val="1E625CBA"/>
    <w:rsid w:val="1E7A812E"/>
    <w:rsid w:val="1E7ABE02"/>
    <w:rsid w:val="1E838E78"/>
    <w:rsid w:val="1E869A02"/>
    <w:rsid w:val="1E87CBFA"/>
    <w:rsid w:val="1E942B1C"/>
    <w:rsid w:val="1E987808"/>
    <w:rsid w:val="1E9BAD09"/>
    <w:rsid w:val="1E9C2206"/>
    <w:rsid w:val="1EA2CD14"/>
    <w:rsid w:val="1EA4F151"/>
    <w:rsid w:val="1EB564D8"/>
    <w:rsid w:val="1EBB4A44"/>
    <w:rsid w:val="1EBCB632"/>
    <w:rsid w:val="1EBDD83B"/>
    <w:rsid w:val="1EC32AD6"/>
    <w:rsid w:val="1EDD182B"/>
    <w:rsid w:val="1EDD2D85"/>
    <w:rsid w:val="1EE7AFA0"/>
    <w:rsid w:val="1EEE8859"/>
    <w:rsid w:val="1EFB23CF"/>
    <w:rsid w:val="1F09391F"/>
    <w:rsid w:val="1F094AA4"/>
    <w:rsid w:val="1F0CB66A"/>
    <w:rsid w:val="1F17FFC4"/>
    <w:rsid w:val="1F18AB26"/>
    <w:rsid w:val="1F1D1CE2"/>
    <w:rsid w:val="1F220E8D"/>
    <w:rsid w:val="1F22A3A2"/>
    <w:rsid w:val="1F23EF59"/>
    <w:rsid w:val="1F327C4A"/>
    <w:rsid w:val="1F35CCE3"/>
    <w:rsid w:val="1F36E49E"/>
    <w:rsid w:val="1F3EC3F6"/>
    <w:rsid w:val="1F4242E3"/>
    <w:rsid w:val="1F4608F6"/>
    <w:rsid w:val="1F4A8195"/>
    <w:rsid w:val="1F4F122B"/>
    <w:rsid w:val="1F580BBC"/>
    <w:rsid w:val="1F59C78D"/>
    <w:rsid w:val="1F5A4C14"/>
    <w:rsid w:val="1F5AC81F"/>
    <w:rsid w:val="1F5D4A6C"/>
    <w:rsid w:val="1F5DA9E4"/>
    <w:rsid w:val="1F62EFCA"/>
    <w:rsid w:val="1F643206"/>
    <w:rsid w:val="1F694361"/>
    <w:rsid w:val="1F6B9205"/>
    <w:rsid w:val="1F6D8C0A"/>
    <w:rsid w:val="1F6F9DA7"/>
    <w:rsid w:val="1F6FA9AC"/>
    <w:rsid w:val="1F702776"/>
    <w:rsid w:val="1F72FB4F"/>
    <w:rsid w:val="1F755829"/>
    <w:rsid w:val="1F7A16DF"/>
    <w:rsid w:val="1F7E2569"/>
    <w:rsid w:val="1F8106EC"/>
    <w:rsid w:val="1F817C71"/>
    <w:rsid w:val="1F8367C1"/>
    <w:rsid w:val="1F860AF0"/>
    <w:rsid w:val="1F8DB956"/>
    <w:rsid w:val="1F8FC3DB"/>
    <w:rsid w:val="1F977403"/>
    <w:rsid w:val="1F99CF41"/>
    <w:rsid w:val="1F9A06AD"/>
    <w:rsid w:val="1F9D9823"/>
    <w:rsid w:val="1F9EC92C"/>
    <w:rsid w:val="1FA2F8F0"/>
    <w:rsid w:val="1FA7CD6B"/>
    <w:rsid w:val="1FAA3A5F"/>
    <w:rsid w:val="1FABDBEA"/>
    <w:rsid w:val="1FB06727"/>
    <w:rsid w:val="1FB2A668"/>
    <w:rsid w:val="1FB40CD3"/>
    <w:rsid w:val="1FB811AF"/>
    <w:rsid w:val="1FCE5CAA"/>
    <w:rsid w:val="1FCE6263"/>
    <w:rsid w:val="1FD3F788"/>
    <w:rsid w:val="1FD92EFF"/>
    <w:rsid w:val="1FDC24EC"/>
    <w:rsid w:val="1FDFBED7"/>
    <w:rsid w:val="1FE67E9F"/>
    <w:rsid w:val="1FEF8E33"/>
    <w:rsid w:val="1FF75071"/>
    <w:rsid w:val="1FFAC557"/>
    <w:rsid w:val="1FFB1DFE"/>
    <w:rsid w:val="1FFD55E9"/>
    <w:rsid w:val="1FFEE2C8"/>
    <w:rsid w:val="20091C15"/>
    <w:rsid w:val="2009A143"/>
    <w:rsid w:val="2014CEC8"/>
    <w:rsid w:val="20196F19"/>
    <w:rsid w:val="202195BE"/>
    <w:rsid w:val="2024A2AA"/>
    <w:rsid w:val="2025A1B5"/>
    <w:rsid w:val="202AD665"/>
    <w:rsid w:val="202C6235"/>
    <w:rsid w:val="202D6080"/>
    <w:rsid w:val="202DB4B6"/>
    <w:rsid w:val="20314379"/>
    <w:rsid w:val="2037CABD"/>
    <w:rsid w:val="203C1A00"/>
    <w:rsid w:val="2043825B"/>
    <w:rsid w:val="20467542"/>
    <w:rsid w:val="20491249"/>
    <w:rsid w:val="2049ABA2"/>
    <w:rsid w:val="204E4E2A"/>
    <w:rsid w:val="20516D54"/>
    <w:rsid w:val="2052CE04"/>
    <w:rsid w:val="20570586"/>
    <w:rsid w:val="20571E38"/>
    <w:rsid w:val="20582F32"/>
    <w:rsid w:val="205F2304"/>
    <w:rsid w:val="2061A7BB"/>
    <w:rsid w:val="206998DB"/>
    <w:rsid w:val="207B326A"/>
    <w:rsid w:val="20822930"/>
    <w:rsid w:val="20958F04"/>
    <w:rsid w:val="20985215"/>
    <w:rsid w:val="209BE231"/>
    <w:rsid w:val="20A22821"/>
    <w:rsid w:val="20A9EBC9"/>
    <w:rsid w:val="20AFE645"/>
    <w:rsid w:val="20B24C9C"/>
    <w:rsid w:val="20BB98C5"/>
    <w:rsid w:val="20BF8F9F"/>
    <w:rsid w:val="20C6DB90"/>
    <w:rsid w:val="20CE64CE"/>
    <w:rsid w:val="20D1188D"/>
    <w:rsid w:val="20DCB239"/>
    <w:rsid w:val="20E4B2AE"/>
    <w:rsid w:val="20E55D80"/>
    <w:rsid w:val="20E7C1E0"/>
    <w:rsid w:val="20E7E226"/>
    <w:rsid w:val="20E9A8D2"/>
    <w:rsid w:val="20ECD6FC"/>
    <w:rsid w:val="20ED7C79"/>
    <w:rsid w:val="20EF0A21"/>
    <w:rsid w:val="20F0B084"/>
    <w:rsid w:val="20F114A6"/>
    <w:rsid w:val="20F47810"/>
    <w:rsid w:val="20F94071"/>
    <w:rsid w:val="20F9C844"/>
    <w:rsid w:val="20FBE3EC"/>
    <w:rsid w:val="2100337D"/>
    <w:rsid w:val="210104AE"/>
    <w:rsid w:val="2104A5C3"/>
    <w:rsid w:val="2108FAE9"/>
    <w:rsid w:val="210BBF41"/>
    <w:rsid w:val="21166D6F"/>
    <w:rsid w:val="21184196"/>
    <w:rsid w:val="211A6742"/>
    <w:rsid w:val="211A6AE1"/>
    <w:rsid w:val="2121848C"/>
    <w:rsid w:val="2122CA5B"/>
    <w:rsid w:val="21239571"/>
    <w:rsid w:val="212CFBF4"/>
    <w:rsid w:val="212F2F9B"/>
    <w:rsid w:val="213032F5"/>
    <w:rsid w:val="213942C3"/>
    <w:rsid w:val="213C2692"/>
    <w:rsid w:val="213EA47F"/>
    <w:rsid w:val="214FDF15"/>
    <w:rsid w:val="21532CE0"/>
    <w:rsid w:val="21572594"/>
    <w:rsid w:val="2158ACC9"/>
    <w:rsid w:val="215FFFD3"/>
    <w:rsid w:val="21674836"/>
    <w:rsid w:val="216DD12F"/>
    <w:rsid w:val="21729B7F"/>
    <w:rsid w:val="2175DE58"/>
    <w:rsid w:val="21761AF7"/>
    <w:rsid w:val="21798636"/>
    <w:rsid w:val="217B0E10"/>
    <w:rsid w:val="217C0A5F"/>
    <w:rsid w:val="218052AF"/>
    <w:rsid w:val="21846D02"/>
    <w:rsid w:val="21859970"/>
    <w:rsid w:val="21886D18"/>
    <w:rsid w:val="21920311"/>
    <w:rsid w:val="2193D64E"/>
    <w:rsid w:val="21964E06"/>
    <w:rsid w:val="2199C814"/>
    <w:rsid w:val="219C467C"/>
    <w:rsid w:val="219FE83A"/>
    <w:rsid w:val="21A996FA"/>
    <w:rsid w:val="21AAEDCB"/>
    <w:rsid w:val="21B7B2B2"/>
    <w:rsid w:val="21BD987F"/>
    <w:rsid w:val="21C03782"/>
    <w:rsid w:val="21C95F54"/>
    <w:rsid w:val="21CB41A2"/>
    <w:rsid w:val="21D04F43"/>
    <w:rsid w:val="21D095B9"/>
    <w:rsid w:val="21D3AE38"/>
    <w:rsid w:val="21D43282"/>
    <w:rsid w:val="21D5B2E3"/>
    <w:rsid w:val="21D7FCC6"/>
    <w:rsid w:val="21DBC14E"/>
    <w:rsid w:val="21DCCDC6"/>
    <w:rsid w:val="21E1FF49"/>
    <w:rsid w:val="21E461C3"/>
    <w:rsid w:val="21E96F2E"/>
    <w:rsid w:val="21E99065"/>
    <w:rsid w:val="21EC83A9"/>
    <w:rsid w:val="21F1FD7B"/>
    <w:rsid w:val="21F3F2A4"/>
    <w:rsid w:val="21F692F3"/>
    <w:rsid w:val="21F6B300"/>
    <w:rsid w:val="21F8E486"/>
    <w:rsid w:val="21FAE836"/>
    <w:rsid w:val="21FB9662"/>
    <w:rsid w:val="220B69BD"/>
    <w:rsid w:val="220E80F1"/>
    <w:rsid w:val="22138EB8"/>
    <w:rsid w:val="22185C8D"/>
    <w:rsid w:val="221AC94F"/>
    <w:rsid w:val="221CFE1B"/>
    <w:rsid w:val="221D6E93"/>
    <w:rsid w:val="2221CCDB"/>
    <w:rsid w:val="2223A7D0"/>
    <w:rsid w:val="222A683A"/>
    <w:rsid w:val="222BAC39"/>
    <w:rsid w:val="223A4097"/>
    <w:rsid w:val="223D0C02"/>
    <w:rsid w:val="2242A76E"/>
    <w:rsid w:val="2249D1AF"/>
    <w:rsid w:val="2259B938"/>
    <w:rsid w:val="225B80A3"/>
    <w:rsid w:val="225F6CA5"/>
    <w:rsid w:val="226DBB29"/>
    <w:rsid w:val="226E8F19"/>
    <w:rsid w:val="226FD3F2"/>
    <w:rsid w:val="227F7198"/>
    <w:rsid w:val="2281B1E6"/>
    <w:rsid w:val="228D7335"/>
    <w:rsid w:val="228FF21B"/>
    <w:rsid w:val="2299BF3A"/>
    <w:rsid w:val="229C4E41"/>
    <w:rsid w:val="229E19F0"/>
    <w:rsid w:val="229FD9AC"/>
    <w:rsid w:val="22A1F8CA"/>
    <w:rsid w:val="22A237BD"/>
    <w:rsid w:val="22A5B600"/>
    <w:rsid w:val="22A81007"/>
    <w:rsid w:val="22AA3E07"/>
    <w:rsid w:val="22AA5D80"/>
    <w:rsid w:val="22AF15FF"/>
    <w:rsid w:val="22AF43BA"/>
    <w:rsid w:val="22B2D84C"/>
    <w:rsid w:val="22B39911"/>
    <w:rsid w:val="22B4A31F"/>
    <w:rsid w:val="22BB30D4"/>
    <w:rsid w:val="22BCBD4E"/>
    <w:rsid w:val="22BD1FBB"/>
    <w:rsid w:val="22C35662"/>
    <w:rsid w:val="22C4C54F"/>
    <w:rsid w:val="22CFBF36"/>
    <w:rsid w:val="22D15A15"/>
    <w:rsid w:val="22D2DBA6"/>
    <w:rsid w:val="22D3DA8D"/>
    <w:rsid w:val="22D3FA52"/>
    <w:rsid w:val="22D547F3"/>
    <w:rsid w:val="22D58B75"/>
    <w:rsid w:val="22D79D88"/>
    <w:rsid w:val="22D9201C"/>
    <w:rsid w:val="22DF8880"/>
    <w:rsid w:val="22E5BFF7"/>
    <w:rsid w:val="22EAEAF2"/>
    <w:rsid w:val="22EE9EA4"/>
    <w:rsid w:val="22F3251A"/>
    <w:rsid w:val="22F4E002"/>
    <w:rsid w:val="22F4E2F7"/>
    <w:rsid w:val="22FE83E6"/>
    <w:rsid w:val="22FEF946"/>
    <w:rsid w:val="230A69FC"/>
    <w:rsid w:val="2313D497"/>
    <w:rsid w:val="2314E13C"/>
    <w:rsid w:val="231E28B8"/>
    <w:rsid w:val="232034EA"/>
    <w:rsid w:val="2322CD5D"/>
    <w:rsid w:val="23396EA1"/>
    <w:rsid w:val="233C468D"/>
    <w:rsid w:val="233CDBE9"/>
    <w:rsid w:val="233F8DDB"/>
    <w:rsid w:val="23458733"/>
    <w:rsid w:val="2345AD77"/>
    <w:rsid w:val="234AC2DF"/>
    <w:rsid w:val="234B29BE"/>
    <w:rsid w:val="235A4417"/>
    <w:rsid w:val="235F1AA6"/>
    <w:rsid w:val="2367C125"/>
    <w:rsid w:val="238AAB46"/>
    <w:rsid w:val="23942FB3"/>
    <w:rsid w:val="239B00C0"/>
    <w:rsid w:val="23ACCCC2"/>
    <w:rsid w:val="23B34971"/>
    <w:rsid w:val="23B53B7B"/>
    <w:rsid w:val="23BA5523"/>
    <w:rsid w:val="23C091C8"/>
    <w:rsid w:val="23C44A04"/>
    <w:rsid w:val="23C5A472"/>
    <w:rsid w:val="23C6FA12"/>
    <w:rsid w:val="23C9E60A"/>
    <w:rsid w:val="23CCE363"/>
    <w:rsid w:val="23CD7A98"/>
    <w:rsid w:val="23D6C6FE"/>
    <w:rsid w:val="23E22AEB"/>
    <w:rsid w:val="23F0208F"/>
    <w:rsid w:val="23F23675"/>
    <w:rsid w:val="23F2CF2C"/>
    <w:rsid w:val="23FDB77D"/>
    <w:rsid w:val="240042CE"/>
    <w:rsid w:val="24011B56"/>
    <w:rsid w:val="2401D08A"/>
    <w:rsid w:val="240949B5"/>
    <w:rsid w:val="240CF419"/>
    <w:rsid w:val="24179499"/>
    <w:rsid w:val="2424EE4E"/>
    <w:rsid w:val="242688EA"/>
    <w:rsid w:val="244C0FCB"/>
    <w:rsid w:val="24516FEC"/>
    <w:rsid w:val="2457C407"/>
    <w:rsid w:val="24587393"/>
    <w:rsid w:val="24622FD5"/>
    <w:rsid w:val="2463F9BF"/>
    <w:rsid w:val="2464EEDC"/>
    <w:rsid w:val="246CF224"/>
    <w:rsid w:val="2473CE6E"/>
    <w:rsid w:val="2475D60C"/>
    <w:rsid w:val="247886AA"/>
    <w:rsid w:val="247B0C44"/>
    <w:rsid w:val="247BEC04"/>
    <w:rsid w:val="2482BE86"/>
    <w:rsid w:val="24899DD3"/>
    <w:rsid w:val="24950F5F"/>
    <w:rsid w:val="2495BD0D"/>
    <w:rsid w:val="24A099DD"/>
    <w:rsid w:val="24A644E0"/>
    <w:rsid w:val="24B2AC21"/>
    <w:rsid w:val="24B331E9"/>
    <w:rsid w:val="24B68993"/>
    <w:rsid w:val="24BBF175"/>
    <w:rsid w:val="24BD9DEC"/>
    <w:rsid w:val="24BF5A3A"/>
    <w:rsid w:val="24C2B460"/>
    <w:rsid w:val="24CAE19A"/>
    <w:rsid w:val="24CB60D0"/>
    <w:rsid w:val="24D00C5D"/>
    <w:rsid w:val="24D2B5AC"/>
    <w:rsid w:val="24DB258F"/>
    <w:rsid w:val="24E90F51"/>
    <w:rsid w:val="24ED4CCC"/>
    <w:rsid w:val="24F2B19A"/>
    <w:rsid w:val="24F2EE49"/>
    <w:rsid w:val="24F5FA2C"/>
    <w:rsid w:val="24F9631C"/>
    <w:rsid w:val="24FA42D6"/>
    <w:rsid w:val="24FAD0A9"/>
    <w:rsid w:val="250C812B"/>
    <w:rsid w:val="251D5103"/>
    <w:rsid w:val="2522D316"/>
    <w:rsid w:val="2527002A"/>
    <w:rsid w:val="252A1877"/>
    <w:rsid w:val="252B1DDE"/>
    <w:rsid w:val="252BC1BA"/>
    <w:rsid w:val="25317EAF"/>
    <w:rsid w:val="253413B7"/>
    <w:rsid w:val="25345682"/>
    <w:rsid w:val="253722FD"/>
    <w:rsid w:val="253820EF"/>
    <w:rsid w:val="253ECAAB"/>
    <w:rsid w:val="253F528D"/>
    <w:rsid w:val="2545E0AE"/>
    <w:rsid w:val="25491900"/>
    <w:rsid w:val="254BEADD"/>
    <w:rsid w:val="254DB0CD"/>
    <w:rsid w:val="2557375F"/>
    <w:rsid w:val="255BD073"/>
    <w:rsid w:val="255E0126"/>
    <w:rsid w:val="255FFE09"/>
    <w:rsid w:val="25647A19"/>
    <w:rsid w:val="25654734"/>
    <w:rsid w:val="25695DF4"/>
    <w:rsid w:val="256CE4A2"/>
    <w:rsid w:val="256E37A7"/>
    <w:rsid w:val="25723799"/>
    <w:rsid w:val="25732D4C"/>
    <w:rsid w:val="257377AE"/>
    <w:rsid w:val="25743399"/>
    <w:rsid w:val="25759A84"/>
    <w:rsid w:val="25775EED"/>
    <w:rsid w:val="257C4B0E"/>
    <w:rsid w:val="257FB76C"/>
    <w:rsid w:val="25845DCE"/>
    <w:rsid w:val="25870AEE"/>
    <w:rsid w:val="258B91BB"/>
    <w:rsid w:val="258C333C"/>
    <w:rsid w:val="258DC62E"/>
    <w:rsid w:val="258E6151"/>
    <w:rsid w:val="259418C7"/>
    <w:rsid w:val="25997933"/>
    <w:rsid w:val="259B5173"/>
    <w:rsid w:val="259B7789"/>
    <w:rsid w:val="25A1D926"/>
    <w:rsid w:val="25A2289C"/>
    <w:rsid w:val="25A447E1"/>
    <w:rsid w:val="25ABF386"/>
    <w:rsid w:val="25B1955C"/>
    <w:rsid w:val="25B40668"/>
    <w:rsid w:val="25B9185A"/>
    <w:rsid w:val="25BF4E54"/>
    <w:rsid w:val="25C43474"/>
    <w:rsid w:val="25C950C9"/>
    <w:rsid w:val="25C9E1F2"/>
    <w:rsid w:val="25CDBA3E"/>
    <w:rsid w:val="25D9296C"/>
    <w:rsid w:val="25DA8522"/>
    <w:rsid w:val="25DCC060"/>
    <w:rsid w:val="25E23029"/>
    <w:rsid w:val="25E2D94A"/>
    <w:rsid w:val="25E30B12"/>
    <w:rsid w:val="25E37910"/>
    <w:rsid w:val="25E8834E"/>
    <w:rsid w:val="25EAFA83"/>
    <w:rsid w:val="25F46BD8"/>
    <w:rsid w:val="25FA63A1"/>
    <w:rsid w:val="26011450"/>
    <w:rsid w:val="260385B3"/>
    <w:rsid w:val="2607C083"/>
    <w:rsid w:val="2608A0F0"/>
    <w:rsid w:val="260EAAF6"/>
    <w:rsid w:val="26199432"/>
    <w:rsid w:val="2620626B"/>
    <w:rsid w:val="2621D81B"/>
    <w:rsid w:val="26269757"/>
    <w:rsid w:val="262B15DF"/>
    <w:rsid w:val="262B2919"/>
    <w:rsid w:val="262B9B40"/>
    <w:rsid w:val="26311E43"/>
    <w:rsid w:val="2632C53A"/>
    <w:rsid w:val="26390E4C"/>
    <w:rsid w:val="263E0E3D"/>
    <w:rsid w:val="26425535"/>
    <w:rsid w:val="2643832D"/>
    <w:rsid w:val="2644849B"/>
    <w:rsid w:val="264E4632"/>
    <w:rsid w:val="264EE8D2"/>
    <w:rsid w:val="26598AB1"/>
    <w:rsid w:val="265A0722"/>
    <w:rsid w:val="2663CE73"/>
    <w:rsid w:val="26663A56"/>
    <w:rsid w:val="26711AC3"/>
    <w:rsid w:val="2671FFAB"/>
    <w:rsid w:val="267CF45D"/>
    <w:rsid w:val="267F6E12"/>
    <w:rsid w:val="26853523"/>
    <w:rsid w:val="268B0107"/>
    <w:rsid w:val="26903823"/>
    <w:rsid w:val="26948EC6"/>
    <w:rsid w:val="2697D852"/>
    <w:rsid w:val="269B0E17"/>
    <w:rsid w:val="269BBDE1"/>
    <w:rsid w:val="269C6A8C"/>
    <w:rsid w:val="269E5A1E"/>
    <w:rsid w:val="26A81BFF"/>
    <w:rsid w:val="26B696AC"/>
    <w:rsid w:val="26B8C601"/>
    <w:rsid w:val="26BA2823"/>
    <w:rsid w:val="26BB3EF8"/>
    <w:rsid w:val="26BCA65F"/>
    <w:rsid w:val="26C60437"/>
    <w:rsid w:val="26D2D75E"/>
    <w:rsid w:val="26D94D38"/>
    <w:rsid w:val="26DE1340"/>
    <w:rsid w:val="26DE78A0"/>
    <w:rsid w:val="26DF34D3"/>
    <w:rsid w:val="26DFEF0D"/>
    <w:rsid w:val="26E4DE81"/>
    <w:rsid w:val="26E71903"/>
    <w:rsid w:val="26E87326"/>
    <w:rsid w:val="26EB5F1A"/>
    <w:rsid w:val="26EF3C66"/>
    <w:rsid w:val="26FE8594"/>
    <w:rsid w:val="26FFBBB4"/>
    <w:rsid w:val="26FFFD55"/>
    <w:rsid w:val="270080F0"/>
    <w:rsid w:val="270FD0AC"/>
    <w:rsid w:val="27194D87"/>
    <w:rsid w:val="271B8154"/>
    <w:rsid w:val="27281A64"/>
    <w:rsid w:val="27344855"/>
    <w:rsid w:val="273B2373"/>
    <w:rsid w:val="273C5F3F"/>
    <w:rsid w:val="273FA51C"/>
    <w:rsid w:val="27494E71"/>
    <w:rsid w:val="274AD36F"/>
    <w:rsid w:val="275055B4"/>
    <w:rsid w:val="2761932F"/>
    <w:rsid w:val="2763D553"/>
    <w:rsid w:val="27652E85"/>
    <w:rsid w:val="27682447"/>
    <w:rsid w:val="276CFDCE"/>
    <w:rsid w:val="276E84FE"/>
    <w:rsid w:val="2778F7B4"/>
    <w:rsid w:val="2779B9C1"/>
    <w:rsid w:val="2779CCA6"/>
    <w:rsid w:val="277A9C16"/>
    <w:rsid w:val="278CB69E"/>
    <w:rsid w:val="2792D96B"/>
    <w:rsid w:val="27949814"/>
    <w:rsid w:val="27949ED9"/>
    <w:rsid w:val="27AFD364"/>
    <w:rsid w:val="27AFFE47"/>
    <w:rsid w:val="27B6E731"/>
    <w:rsid w:val="27BE048F"/>
    <w:rsid w:val="27C321E9"/>
    <w:rsid w:val="27CCC558"/>
    <w:rsid w:val="27D1B217"/>
    <w:rsid w:val="27DDD33A"/>
    <w:rsid w:val="27F8A0C3"/>
    <w:rsid w:val="27F956E7"/>
    <w:rsid w:val="2802D3D5"/>
    <w:rsid w:val="28047154"/>
    <w:rsid w:val="280961AB"/>
    <w:rsid w:val="280CFC68"/>
    <w:rsid w:val="2810F2EF"/>
    <w:rsid w:val="28154991"/>
    <w:rsid w:val="28155993"/>
    <w:rsid w:val="2815BED1"/>
    <w:rsid w:val="2820FD74"/>
    <w:rsid w:val="282190DF"/>
    <w:rsid w:val="28256E89"/>
    <w:rsid w:val="282C361D"/>
    <w:rsid w:val="2832A70E"/>
    <w:rsid w:val="28347528"/>
    <w:rsid w:val="2838DE63"/>
    <w:rsid w:val="2839E1A6"/>
    <w:rsid w:val="283B97A2"/>
    <w:rsid w:val="2841DE6B"/>
    <w:rsid w:val="284B8423"/>
    <w:rsid w:val="285614F9"/>
    <w:rsid w:val="286B9222"/>
    <w:rsid w:val="2876D26D"/>
    <w:rsid w:val="28771645"/>
    <w:rsid w:val="28840A5B"/>
    <w:rsid w:val="28893E24"/>
    <w:rsid w:val="288F2245"/>
    <w:rsid w:val="288FA993"/>
    <w:rsid w:val="28A6E0D6"/>
    <w:rsid w:val="28A7B570"/>
    <w:rsid w:val="28A98099"/>
    <w:rsid w:val="28ABD49C"/>
    <w:rsid w:val="28AE5E33"/>
    <w:rsid w:val="28B46C29"/>
    <w:rsid w:val="28B5DF8C"/>
    <w:rsid w:val="28B78CBD"/>
    <w:rsid w:val="28C6D284"/>
    <w:rsid w:val="28C6F7B4"/>
    <w:rsid w:val="28CBC7CC"/>
    <w:rsid w:val="28CF086F"/>
    <w:rsid w:val="28D0050F"/>
    <w:rsid w:val="28D01792"/>
    <w:rsid w:val="28D5EFA3"/>
    <w:rsid w:val="28F500B8"/>
    <w:rsid w:val="28F68A8B"/>
    <w:rsid w:val="28F88523"/>
    <w:rsid w:val="28FBAE77"/>
    <w:rsid w:val="29060EDB"/>
    <w:rsid w:val="29075CB5"/>
    <w:rsid w:val="290B4D40"/>
    <w:rsid w:val="290E62F4"/>
    <w:rsid w:val="291BF943"/>
    <w:rsid w:val="291C6396"/>
    <w:rsid w:val="2923D65C"/>
    <w:rsid w:val="2928E098"/>
    <w:rsid w:val="293B78D4"/>
    <w:rsid w:val="293BD361"/>
    <w:rsid w:val="294396D4"/>
    <w:rsid w:val="2968C259"/>
    <w:rsid w:val="296DB76A"/>
    <w:rsid w:val="29787B3D"/>
    <w:rsid w:val="297E5893"/>
    <w:rsid w:val="298A5282"/>
    <w:rsid w:val="298AF0EB"/>
    <w:rsid w:val="298F7367"/>
    <w:rsid w:val="2991CD81"/>
    <w:rsid w:val="299D0359"/>
    <w:rsid w:val="299D3D98"/>
    <w:rsid w:val="29A0770B"/>
    <w:rsid w:val="29A19FE8"/>
    <w:rsid w:val="29B23BB5"/>
    <w:rsid w:val="29B2B113"/>
    <w:rsid w:val="29C3C5A2"/>
    <w:rsid w:val="29CCB069"/>
    <w:rsid w:val="29E25800"/>
    <w:rsid w:val="29E78B7D"/>
    <w:rsid w:val="29EF71E7"/>
    <w:rsid w:val="2A05FAF6"/>
    <w:rsid w:val="2A09E193"/>
    <w:rsid w:val="2A1E6E33"/>
    <w:rsid w:val="2A205B66"/>
    <w:rsid w:val="2A27BB54"/>
    <w:rsid w:val="2A2F065E"/>
    <w:rsid w:val="2A34CFF5"/>
    <w:rsid w:val="2A34EF2A"/>
    <w:rsid w:val="2A4043FE"/>
    <w:rsid w:val="2A41F7EC"/>
    <w:rsid w:val="2A428A37"/>
    <w:rsid w:val="2A4BB842"/>
    <w:rsid w:val="2A4CEF7A"/>
    <w:rsid w:val="2A500790"/>
    <w:rsid w:val="2A55EC40"/>
    <w:rsid w:val="2A59F210"/>
    <w:rsid w:val="2A5B80E7"/>
    <w:rsid w:val="2A681C2B"/>
    <w:rsid w:val="2A69039A"/>
    <w:rsid w:val="2A6C1F74"/>
    <w:rsid w:val="2A6F4153"/>
    <w:rsid w:val="2A773C99"/>
    <w:rsid w:val="2A7D0612"/>
    <w:rsid w:val="2A7D4E52"/>
    <w:rsid w:val="2A805AD5"/>
    <w:rsid w:val="2A8B6A02"/>
    <w:rsid w:val="2A91DFBF"/>
    <w:rsid w:val="2A94DE3C"/>
    <w:rsid w:val="2A95A2DE"/>
    <w:rsid w:val="2A973AA5"/>
    <w:rsid w:val="2A993D72"/>
    <w:rsid w:val="2A9C0C4B"/>
    <w:rsid w:val="2A9D6814"/>
    <w:rsid w:val="2AA4600B"/>
    <w:rsid w:val="2AA7E4E4"/>
    <w:rsid w:val="2AAD79C0"/>
    <w:rsid w:val="2AAE03DC"/>
    <w:rsid w:val="2AB49B7E"/>
    <w:rsid w:val="2AB50A37"/>
    <w:rsid w:val="2AB82595"/>
    <w:rsid w:val="2ABCC649"/>
    <w:rsid w:val="2ABE001A"/>
    <w:rsid w:val="2AC860D3"/>
    <w:rsid w:val="2ACD90EF"/>
    <w:rsid w:val="2ACD9821"/>
    <w:rsid w:val="2AD36E03"/>
    <w:rsid w:val="2AE1989D"/>
    <w:rsid w:val="2AE4E4BB"/>
    <w:rsid w:val="2AE5B896"/>
    <w:rsid w:val="2AE5C12A"/>
    <w:rsid w:val="2AEA4BF6"/>
    <w:rsid w:val="2AEB421C"/>
    <w:rsid w:val="2AED467C"/>
    <w:rsid w:val="2AED7078"/>
    <w:rsid w:val="2AEF08CF"/>
    <w:rsid w:val="2AF0C1DA"/>
    <w:rsid w:val="2AF32390"/>
    <w:rsid w:val="2AFC863E"/>
    <w:rsid w:val="2AFF2959"/>
    <w:rsid w:val="2B0FAD9E"/>
    <w:rsid w:val="2B1AB5BC"/>
    <w:rsid w:val="2B1B849B"/>
    <w:rsid w:val="2B210456"/>
    <w:rsid w:val="2B28BEFD"/>
    <w:rsid w:val="2B315C28"/>
    <w:rsid w:val="2B38FC02"/>
    <w:rsid w:val="2B4B05B7"/>
    <w:rsid w:val="2B52B28E"/>
    <w:rsid w:val="2B5C5A94"/>
    <w:rsid w:val="2B624CC6"/>
    <w:rsid w:val="2B6D927A"/>
    <w:rsid w:val="2B758617"/>
    <w:rsid w:val="2B78A85E"/>
    <w:rsid w:val="2B8391B4"/>
    <w:rsid w:val="2B8D9CB6"/>
    <w:rsid w:val="2B915227"/>
    <w:rsid w:val="2B9907FB"/>
    <w:rsid w:val="2B9B632B"/>
    <w:rsid w:val="2B9F9CF3"/>
    <w:rsid w:val="2BACFEB6"/>
    <w:rsid w:val="2BADEA3C"/>
    <w:rsid w:val="2BAFDD29"/>
    <w:rsid w:val="2BB007F3"/>
    <w:rsid w:val="2BB0D791"/>
    <w:rsid w:val="2BC1C93B"/>
    <w:rsid w:val="2BC4E699"/>
    <w:rsid w:val="2BCB6033"/>
    <w:rsid w:val="2BCB61D0"/>
    <w:rsid w:val="2BCDD225"/>
    <w:rsid w:val="2BCEC352"/>
    <w:rsid w:val="2BCF5955"/>
    <w:rsid w:val="2BD140ED"/>
    <w:rsid w:val="2BD38C4C"/>
    <w:rsid w:val="2BD6AF93"/>
    <w:rsid w:val="2BD9BB18"/>
    <w:rsid w:val="2BE61FEC"/>
    <w:rsid w:val="2BEDAFE8"/>
    <w:rsid w:val="2BEE7B7C"/>
    <w:rsid w:val="2BFCB82D"/>
    <w:rsid w:val="2BFDD078"/>
    <w:rsid w:val="2C0202E1"/>
    <w:rsid w:val="2C07261C"/>
    <w:rsid w:val="2C076783"/>
    <w:rsid w:val="2C0E5ECF"/>
    <w:rsid w:val="2C134DED"/>
    <w:rsid w:val="2C13640C"/>
    <w:rsid w:val="2C18CF74"/>
    <w:rsid w:val="2C1F6A10"/>
    <w:rsid w:val="2C2F07DD"/>
    <w:rsid w:val="2C31E07F"/>
    <w:rsid w:val="2C3AE8AF"/>
    <w:rsid w:val="2C453064"/>
    <w:rsid w:val="2C4776E9"/>
    <w:rsid w:val="2C50BED1"/>
    <w:rsid w:val="2C52036E"/>
    <w:rsid w:val="2C520623"/>
    <w:rsid w:val="2C55E4A0"/>
    <w:rsid w:val="2C567DD9"/>
    <w:rsid w:val="2C639F9E"/>
    <w:rsid w:val="2C6B91F2"/>
    <w:rsid w:val="2C6E8AED"/>
    <w:rsid w:val="2C6F6403"/>
    <w:rsid w:val="2C6F8E5A"/>
    <w:rsid w:val="2C752CF3"/>
    <w:rsid w:val="2C7BF42E"/>
    <w:rsid w:val="2C8ED85F"/>
    <w:rsid w:val="2C991C87"/>
    <w:rsid w:val="2C99506C"/>
    <w:rsid w:val="2CA01BA2"/>
    <w:rsid w:val="2CA29920"/>
    <w:rsid w:val="2CA33AD3"/>
    <w:rsid w:val="2CA6A0F9"/>
    <w:rsid w:val="2CABAACB"/>
    <w:rsid w:val="2CABABA5"/>
    <w:rsid w:val="2CAC118D"/>
    <w:rsid w:val="2CB27D0E"/>
    <w:rsid w:val="2CB8920E"/>
    <w:rsid w:val="2CBCD891"/>
    <w:rsid w:val="2CC3CD72"/>
    <w:rsid w:val="2CC50FC6"/>
    <w:rsid w:val="2CC85C29"/>
    <w:rsid w:val="2CD6A515"/>
    <w:rsid w:val="2CD88EBF"/>
    <w:rsid w:val="2CE141FB"/>
    <w:rsid w:val="2CE36C2D"/>
    <w:rsid w:val="2CE4DAE8"/>
    <w:rsid w:val="2CE6F47B"/>
    <w:rsid w:val="2CE731DD"/>
    <w:rsid w:val="2CEB069E"/>
    <w:rsid w:val="2CF0E10A"/>
    <w:rsid w:val="2CF3F5DE"/>
    <w:rsid w:val="2CF64536"/>
    <w:rsid w:val="2CFD55F9"/>
    <w:rsid w:val="2D02C54C"/>
    <w:rsid w:val="2D06AE55"/>
    <w:rsid w:val="2D10DC38"/>
    <w:rsid w:val="2D1322CA"/>
    <w:rsid w:val="2D160D82"/>
    <w:rsid w:val="2D163B15"/>
    <w:rsid w:val="2D1B516A"/>
    <w:rsid w:val="2D1BD9A3"/>
    <w:rsid w:val="2D1D7BBB"/>
    <w:rsid w:val="2D1EFD2F"/>
    <w:rsid w:val="2D239462"/>
    <w:rsid w:val="2D27BB6D"/>
    <w:rsid w:val="2D3A854C"/>
    <w:rsid w:val="2D3B4B8E"/>
    <w:rsid w:val="2D3BEFCF"/>
    <w:rsid w:val="2D3EC8E4"/>
    <w:rsid w:val="2D487CF5"/>
    <w:rsid w:val="2D48BD4F"/>
    <w:rsid w:val="2D5BCAFD"/>
    <w:rsid w:val="2D5F8013"/>
    <w:rsid w:val="2D61949E"/>
    <w:rsid w:val="2D62A152"/>
    <w:rsid w:val="2D647BEA"/>
    <w:rsid w:val="2D667A73"/>
    <w:rsid w:val="2D6C5927"/>
    <w:rsid w:val="2D71E57E"/>
    <w:rsid w:val="2D74223B"/>
    <w:rsid w:val="2D750971"/>
    <w:rsid w:val="2D797C79"/>
    <w:rsid w:val="2D7B6832"/>
    <w:rsid w:val="2D82EFE2"/>
    <w:rsid w:val="2D845ED3"/>
    <w:rsid w:val="2D85AE4C"/>
    <w:rsid w:val="2D879E72"/>
    <w:rsid w:val="2D8E3D5A"/>
    <w:rsid w:val="2D91DB58"/>
    <w:rsid w:val="2DA56C72"/>
    <w:rsid w:val="2DA61BDB"/>
    <w:rsid w:val="2DA7CFBC"/>
    <w:rsid w:val="2DAA90D3"/>
    <w:rsid w:val="2DABE9CA"/>
    <w:rsid w:val="2DAF884C"/>
    <w:rsid w:val="2DB0B831"/>
    <w:rsid w:val="2DB352A1"/>
    <w:rsid w:val="2DB4A4E8"/>
    <w:rsid w:val="2DB5B63D"/>
    <w:rsid w:val="2DBADCDB"/>
    <w:rsid w:val="2DC2D9DF"/>
    <w:rsid w:val="2DC307F3"/>
    <w:rsid w:val="2DD5E58D"/>
    <w:rsid w:val="2DDA5689"/>
    <w:rsid w:val="2DDB3998"/>
    <w:rsid w:val="2DED2E64"/>
    <w:rsid w:val="2DF3252D"/>
    <w:rsid w:val="2DF4C334"/>
    <w:rsid w:val="2DF55269"/>
    <w:rsid w:val="2DF8A4BA"/>
    <w:rsid w:val="2DFBAA2E"/>
    <w:rsid w:val="2E01CAA8"/>
    <w:rsid w:val="2E022901"/>
    <w:rsid w:val="2E0B5496"/>
    <w:rsid w:val="2E104ACC"/>
    <w:rsid w:val="2E13322D"/>
    <w:rsid w:val="2E15267C"/>
    <w:rsid w:val="2E154DFA"/>
    <w:rsid w:val="2E155A28"/>
    <w:rsid w:val="2E19D950"/>
    <w:rsid w:val="2E25F329"/>
    <w:rsid w:val="2E26975E"/>
    <w:rsid w:val="2E279887"/>
    <w:rsid w:val="2E283295"/>
    <w:rsid w:val="2E2AE0DB"/>
    <w:rsid w:val="2E305802"/>
    <w:rsid w:val="2E37122C"/>
    <w:rsid w:val="2E3CBE6A"/>
    <w:rsid w:val="2E43EFA6"/>
    <w:rsid w:val="2E4578DD"/>
    <w:rsid w:val="2E4878C6"/>
    <w:rsid w:val="2E49B41A"/>
    <w:rsid w:val="2E4CEBAE"/>
    <w:rsid w:val="2E4FC6C9"/>
    <w:rsid w:val="2E5268D3"/>
    <w:rsid w:val="2E572F97"/>
    <w:rsid w:val="2E695553"/>
    <w:rsid w:val="2E69EBEE"/>
    <w:rsid w:val="2E6B7B91"/>
    <w:rsid w:val="2E70968A"/>
    <w:rsid w:val="2E77FD8A"/>
    <w:rsid w:val="2E7F278A"/>
    <w:rsid w:val="2E8CF002"/>
    <w:rsid w:val="2E8E6707"/>
    <w:rsid w:val="2E9478BC"/>
    <w:rsid w:val="2E95E9A0"/>
    <w:rsid w:val="2EA00127"/>
    <w:rsid w:val="2EA036D7"/>
    <w:rsid w:val="2EB37297"/>
    <w:rsid w:val="2EB75AAA"/>
    <w:rsid w:val="2EC10CA2"/>
    <w:rsid w:val="2EC69F75"/>
    <w:rsid w:val="2ED8021B"/>
    <w:rsid w:val="2ED86279"/>
    <w:rsid w:val="2EDAAFB8"/>
    <w:rsid w:val="2EDD7F31"/>
    <w:rsid w:val="2EE21202"/>
    <w:rsid w:val="2EE2B569"/>
    <w:rsid w:val="2EE3387D"/>
    <w:rsid w:val="2EE47A49"/>
    <w:rsid w:val="2EE75E1F"/>
    <w:rsid w:val="2EE81D0D"/>
    <w:rsid w:val="2EE9ED39"/>
    <w:rsid w:val="2EEB3CBE"/>
    <w:rsid w:val="2EF7E31E"/>
    <w:rsid w:val="2F024285"/>
    <w:rsid w:val="2F04131A"/>
    <w:rsid w:val="2F079C93"/>
    <w:rsid w:val="2F0D2B25"/>
    <w:rsid w:val="2F0D568E"/>
    <w:rsid w:val="2F0F34FE"/>
    <w:rsid w:val="2F241FFC"/>
    <w:rsid w:val="2F2A4B76"/>
    <w:rsid w:val="2F2D827C"/>
    <w:rsid w:val="2F3620DC"/>
    <w:rsid w:val="2F384B4B"/>
    <w:rsid w:val="2F396234"/>
    <w:rsid w:val="2F3CDC78"/>
    <w:rsid w:val="2F3EF30F"/>
    <w:rsid w:val="2F47F6CE"/>
    <w:rsid w:val="2F4CECE9"/>
    <w:rsid w:val="2F51F080"/>
    <w:rsid w:val="2F543FE5"/>
    <w:rsid w:val="2F57EC04"/>
    <w:rsid w:val="2F5FC406"/>
    <w:rsid w:val="2F659595"/>
    <w:rsid w:val="2F6B407B"/>
    <w:rsid w:val="2F78EC39"/>
    <w:rsid w:val="2F7DE791"/>
    <w:rsid w:val="2F811B77"/>
    <w:rsid w:val="2F81C0D0"/>
    <w:rsid w:val="2F844211"/>
    <w:rsid w:val="2F8B7147"/>
    <w:rsid w:val="2F9A6A56"/>
    <w:rsid w:val="2FA92331"/>
    <w:rsid w:val="2FA97DC5"/>
    <w:rsid w:val="2FB42A92"/>
    <w:rsid w:val="2FB9B95A"/>
    <w:rsid w:val="2FCC5323"/>
    <w:rsid w:val="2FD9C8BE"/>
    <w:rsid w:val="2FDB5BDF"/>
    <w:rsid w:val="2FDFABD4"/>
    <w:rsid w:val="2FE1E050"/>
    <w:rsid w:val="2FEB4AC8"/>
    <w:rsid w:val="2FF17956"/>
    <w:rsid w:val="2FF17DD1"/>
    <w:rsid w:val="3004A7B5"/>
    <w:rsid w:val="3005071F"/>
    <w:rsid w:val="30076D14"/>
    <w:rsid w:val="300B728A"/>
    <w:rsid w:val="300D3CED"/>
    <w:rsid w:val="3010F2CE"/>
    <w:rsid w:val="30127878"/>
    <w:rsid w:val="30178291"/>
    <w:rsid w:val="301A79CF"/>
    <w:rsid w:val="301C4CEB"/>
    <w:rsid w:val="301C5380"/>
    <w:rsid w:val="301CF934"/>
    <w:rsid w:val="301E6B85"/>
    <w:rsid w:val="30241814"/>
    <w:rsid w:val="3025D7CB"/>
    <w:rsid w:val="30272BB0"/>
    <w:rsid w:val="3031E9D1"/>
    <w:rsid w:val="3037CB11"/>
    <w:rsid w:val="303F7D18"/>
    <w:rsid w:val="3040F503"/>
    <w:rsid w:val="3042F255"/>
    <w:rsid w:val="30487F37"/>
    <w:rsid w:val="3049E634"/>
    <w:rsid w:val="3051427C"/>
    <w:rsid w:val="3053BF41"/>
    <w:rsid w:val="30561103"/>
    <w:rsid w:val="30599228"/>
    <w:rsid w:val="305A1D01"/>
    <w:rsid w:val="306D8545"/>
    <w:rsid w:val="307005F1"/>
    <w:rsid w:val="307C0724"/>
    <w:rsid w:val="307DA438"/>
    <w:rsid w:val="30843E9F"/>
    <w:rsid w:val="3091B01F"/>
    <w:rsid w:val="30959386"/>
    <w:rsid w:val="30971515"/>
    <w:rsid w:val="309A335E"/>
    <w:rsid w:val="30A5000D"/>
    <w:rsid w:val="30A5895A"/>
    <w:rsid w:val="30AABED5"/>
    <w:rsid w:val="30B3F6B3"/>
    <w:rsid w:val="30BB8D18"/>
    <w:rsid w:val="30BE8989"/>
    <w:rsid w:val="30C3B191"/>
    <w:rsid w:val="30C70463"/>
    <w:rsid w:val="30C82378"/>
    <w:rsid w:val="30C87F53"/>
    <w:rsid w:val="30CD5FA1"/>
    <w:rsid w:val="30D4A5F8"/>
    <w:rsid w:val="30D5A9CB"/>
    <w:rsid w:val="30D6A416"/>
    <w:rsid w:val="30D9938E"/>
    <w:rsid w:val="30E05D85"/>
    <w:rsid w:val="30E30D38"/>
    <w:rsid w:val="30E3C55B"/>
    <w:rsid w:val="30E7DA27"/>
    <w:rsid w:val="30E961A5"/>
    <w:rsid w:val="30EFE7C6"/>
    <w:rsid w:val="30F15DDA"/>
    <w:rsid w:val="3104BDD7"/>
    <w:rsid w:val="3108A556"/>
    <w:rsid w:val="310DF4DF"/>
    <w:rsid w:val="31178086"/>
    <w:rsid w:val="3119FB8C"/>
    <w:rsid w:val="311B8D32"/>
    <w:rsid w:val="311C2299"/>
    <w:rsid w:val="313B209F"/>
    <w:rsid w:val="313D92C7"/>
    <w:rsid w:val="31517CFD"/>
    <w:rsid w:val="315492BC"/>
    <w:rsid w:val="315CA5F5"/>
    <w:rsid w:val="315E38EB"/>
    <w:rsid w:val="315F0777"/>
    <w:rsid w:val="3169212B"/>
    <w:rsid w:val="316AE66B"/>
    <w:rsid w:val="31796F99"/>
    <w:rsid w:val="317AA634"/>
    <w:rsid w:val="317FF1F3"/>
    <w:rsid w:val="3180F2E6"/>
    <w:rsid w:val="31946AA3"/>
    <w:rsid w:val="3194A573"/>
    <w:rsid w:val="3197C509"/>
    <w:rsid w:val="319A0C7F"/>
    <w:rsid w:val="319B5DE1"/>
    <w:rsid w:val="31A039C7"/>
    <w:rsid w:val="31A686F1"/>
    <w:rsid w:val="31AA1AD4"/>
    <w:rsid w:val="31AD77B2"/>
    <w:rsid w:val="31AF5594"/>
    <w:rsid w:val="31B29006"/>
    <w:rsid w:val="31B91F17"/>
    <w:rsid w:val="31BE2CE4"/>
    <w:rsid w:val="31C7E7E6"/>
    <w:rsid w:val="31CE2FDC"/>
    <w:rsid w:val="31D0848D"/>
    <w:rsid w:val="31D9A9B7"/>
    <w:rsid w:val="31E73AF9"/>
    <w:rsid w:val="31E9E0CC"/>
    <w:rsid w:val="31FC6815"/>
    <w:rsid w:val="31FDCAB4"/>
    <w:rsid w:val="3202F8F9"/>
    <w:rsid w:val="320418C5"/>
    <w:rsid w:val="320C3495"/>
    <w:rsid w:val="320D5A91"/>
    <w:rsid w:val="321B52D0"/>
    <w:rsid w:val="321E1469"/>
    <w:rsid w:val="32286E4A"/>
    <w:rsid w:val="3228A587"/>
    <w:rsid w:val="32371BFC"/>
    <w:rsid w:val="3239FFA1"/>
    <w:rsid w:val="324F31A5"/>
    <w:rsid w:val="3256E393"/>
    <w:rsid w:val="32574C76"/>
    <w:rsid w:val="32609FE5"/>
    <w:rsid w:val="32654F5D"/>
    <w:rsid w:val="32663F68"/>
    <w:rsid w:val="326AA2ED"/>
    <w:rsid w:val="326C3137"/>
    <w:rsid w:val="3278E315"/>
    <w:rsid w:val="327ABC74"/>
    <w:rsid w:val="3280D5E1"/>
    <w:rsid w:val="32872876"/>
    <w:rsid w:val="3287FE97"/>
    <w:rsid w:val="3288AAD6"/>
    <w:rsid w:val="328F6C43"/>
    <w:rsid w:val="3292A22C"/>
    <w:rsid w:val="329B14A3"/>
    <w:rsid w:val="329D79CC"/>
    <w:rsid w:val="329DE1B0"/>
    <w:rsid w:val="329E9333"/>
    <w:rsid w:val="32A12FFD"/>
    <w:rsid w:val="32B0A004"/>
    <w:rsid w:val="32BBA4A5"/>
    <w:rsid w:val="32BF8F40"/>
    <w:rsid w:val="32C5A3CE"/>
    <w:rsid w:val="32C846AE"/>
    <w:rsid w:val="32D63AC8"/>
    <w:rsid w:val="32DBFEE3"/>
    <w:rsid w:val="32DD7D9E"/>
    <w:rsid w:val="32E2B971"/>
    <w:rsid w:val="32ED397E"/>
    <w:rsid w:val="32F4536A"/>
    <w:rsid w:val="32F7C848"/>
    <w:rsid w:val="32F912FE"/>
    <w:rsid w:val="32FB0A38"/>
    <w:rsid w:val="3304CDB1"/>
    <w:rsid w:val="3313C06A"/>
    <w:rsid w:val="3315AE41"/>
    <w:rsid w:val="331AE1F1"/>
    <w:rsid w:val="331CE1FD"/>
    <w:rsid w:val="33228E8D"/>
    <w:rsid w:val="332642EC"/>
    <w:rsid w:val="3332E1E8"/>
    <w:rsid w:val="3335C5F3"/>
    <w:rsid w:val="3340A5CB"/>
    <w:rsid w:val="33449AE0"/>
    <w:rsid w:val="33514C59"/>
    <w:rsid w:val="335C1508"/>
    <w:rsid w:val="335CAA2B"/>
    <w:rsid w:val="336885EC"/>
    <w:rsid w:val="3368D397"/>
    <w:rsid w:val="336A4395"/>
    <w:rsid w:val="336E55C5"/>
    <w:rsid w:val="336FBFA6"/>
    <w:rsid w:val="3379B912"/>
    <w:rsid w:val="337DABF1"/>
    <w:rsid w:val="337FCB93"/>
    <w:rsid w:val="33816693"/>
    <w:rsid w:val="3381FE5B"/>
    <w:rsid w:val="3382D370"/>
    <w:rsid w:val="3393275C"/>
    <w:rsid w:val="3399211E"/>
    <w:rsid w:val="339996A6"/>
    <w:rsid w:val="339BD169"/>
    <w:rsid w:val="33A376D8"/>
    <w:rsid w:val="33A7620C"/>
    <w:rsid w:val="33B3420E"/>
    <w:rsid w:val="33B93DFC"/>
    <w:rsid w:val="33C00E96"/>
    <w:rsid w:val="33C0C914"/>
    <w:rsid w:val="33C1547D"/>
    <w:rsid w:val="33C4C5C9"/>
    <w:rsid w:val="33C5A0E8"/>
    <w:rsid w:val="33C99B8A"/>
    <w:rsid w:val="33CD80B3"/>
    <w:rsid w:val="33D267E5"/>
    <w:rsid w:val="33D74E91"/>
    <w:rsid w:val="33E1B3F7"/>
    <w:rsid w:val="33E34075"/>
    <w:rsid w:val="33E3D4D5"/>
    <w:rsid w:val="33E7BCC2"/>
    <w:rsid w:val="33EC48BF"/>
    <w:rsid w:val="33EFE709"/>
    <w:rsid w:val="33F2141F"/>
    <w:rsid w:val="33F28DF2"/>
    <w:rsid w:val="33F324B2"/>
    <w:rsid w:val="33F5C4D7"/>
    <w:rsid w:val="3400569D"/>
    <w:rsid w:val="3405881F"/>
    <w:rsid w:val="340A403C"/>
    <w:rsid w:val="340D81D4"/>
    <w:rsid w:val="3410F7CA"/>
    <w:rsid w:val="3414E272"/>
    <w:rsid w:val="34152C28"/>
    <w:rsid w:val="3415E4CD"/>
    <w:rsid w:val="341B5DD4"/>
    <w:rsid w:val="341FA0E4"/>
    <w:rsid w:val="3426136E"/>
    <w:rsid w:val="342C9CC6"/>
    <w:rsid w:val="34338ABA"/>
    <w:rsid w:val="3433CE3D"/>
    <w:rsid w:val="3440BB66"/>
    <w:rsid w:val="3440DF5B"/>
    <w:rsid w:val="34418F9A"/>
    <w:rsid w:val="344741E3"/>
    <w:rsid w:val="344E74FF"/>
    <w:rsid w:val="346247FA"/>
    <w:rsid w:val="3462BCCF"/>
    <w:rsid w:val="34633FCB"/>
    <w:rsid w:val="347380C9"/>
    <w:rsid w:val="3473E2CB"/>
    <w:rsid w:val="34754606"/>
    <w:rsid w:val="34784593"/>
    <w:rsid w:val="348CA5C9"/>
    <w:rsid w:val="349C110C"/>
    <w:rsid w:val="34A1E9E8"/>
    <w:rsid w:val="34AB0914"/>
    <w:rsid w:val="34B3A57A"/>
    <w:rsid w:val="34BB0100"/>
    <w:rsid w:val="34BCFA07"/>
    <w:rsid w:val="34BE50F2"/>
    <w:rsid w:val="34C1923D"/>
    <w:rsid w:val="34CABE82"/>
    <w:rsid w:val="34CE092E"/>
    <w:rsid w:val="34CE3274"/>
    <w:rsid w:val="34CFFE0D"/>
    <w:rsid w:val="34DD0B95"/>
    <w:rsid w:val="34E67509"/>
    <w:rsid w:val="34E710F1"/>
    <w:rsid w:val="34EE566E"/>
    <w:rsid w:val="34F15635"/>
    <w:rsid w:val="34F9E9DA"/>
    <w:rsid w:val="34FC0B9A"/>
    <w:rsid w:val="34FEAB3A"/>
    <w:rsid w:val="3503116E"/>
    <w:rsid w:val="3505D7D6"/>
    <w:rsid w:val="3519E645"/>
    <w:rsid w:val="351CECE2"/>
    <w:rsid w:val="351EE8A4"/>
    <w:rsid w:val="35254581"/>
    <w:rsid w:val="352E1A09"/>
    <w:rsid w:val="35329F68"/>
    <w:rsid w:val="35332A1A"/>
    <w:rsid w:val="3534B786"/>
    <w:rsid w:val="3535D098"/>
    <w:rsid w:val="35387910"/>
    <w:rsid w:val="353BE5EE"/>
    <w:rsid w:val="353CA5BE"/>
    <w:rsid w:val="353D0F0C"/>
    <w:rsid w:val="3544AC40"/>
    <w:rsid w:val="3547D923"/>
    <w:rsid w:val="3552D1A3"/>
    <w:rsid w:val="3555A9C5"/>
    <w:rsid w:val="35571034"/>
    <w:rsid w:val="3559208E"/>
    <w:rsid w:val="35635722"/>
    <w:rsid w:val="356BD770"/>
    <w:rsid w:val="3573177E"/>
    <w:rsid w:val="357957E3"/>
    <w:rsid w:val="357D6BE9"/>
    <w:rsid w:val="358426EF"/>
    <w:rsid w:val="3584F715"/>
    <w:rsid w:val="3586EF37"/>
    <w:rsid w:val="35891078"/>
    <w:rsid w:val="358B393B"/>
    <w:rsid w:val="358CC531"/>
    <w:rsid w:val="35A0C13F"/>
    <w:rsid w:val="35A2507C"/>
    <w:rsid w:val="35A2B5EC"/>
    <w:rsid w:val="35AD5EB8"/>
    <w:rsid w:val="35AD7993"/>
    <w:rsid w:val="35AEDED8"/>
    <w:rsid w:val="35AF0DE3"/>
    <w:rsid w:val="35B069A4"/>
    <w:rsid w:val="35B4343F"/>
    <w:rsid w:val="35B587E9"/>
    <w:rsid w:val="35BB3D27"/>
    <w:rsid w:val="35BBF125"/>
    <w:rsid w:val="35BEECA8"/>
    <w:rsid w:val="35C14EB6"/>
    <w:rsid w:val="35C492C7"/>
    <w:rsid w:val="35C55624"/>
    <w:rsid w:val="35CFD509"/>
    <w:rsid w:val="35D03C9A"/>
    <w:rsid w:val="35D93ACE"/>
    <w:rsid w:val="35DA3928"/>
    <w:rsid w:val="35DFAD4E"/>
    <w:rsid w:val="35E9F25C"/>
    <w:rsid w:val="35FE2875"/>
    <w:rsid w:val="35FE335D"/>
    <w:rsid w:val="3609A031"/>
    <w:rsid w:val="3617C643"/>
    <w:rsid w:val="361975C0"/>
    <w:rsid w:val="36236420"/>
    <w:rsid w:val="3623E934"/>
    <w:rsid w:val="362DE996"/>
    <w:rsid w:val="36318211"/>
    <w:rsid w:val="363583D3"/>
    <w:rsid w:val="364323BD"/>
    <w:rsid w:val="36460D9C"/>
    <w:rsid w:val="3648216F"/>
    <w:rsid w:val="364B6A86"/>
    <w:rsid w:val="36534B7F"/>
    <w:rsid w:val="3658502F"/>
    <w:rsid w:val="36599019"/>
    <w:rsid w:val="366211EC"/>
    <w:rsid w:val="36634766"/>
    <w:rsid w:val="366DFF1B"/>
    <w:rsid w:val="366E4C6E"/>
    <w:rsid w:val="3676B1D2"/>
    <w:rsid w:val="36776D03"/>
    <w:rsid w:val="3677BE94"/>
    <w:rsid w:val="3680E6CC"/>
    <w:rsid w:val="368144C2"/>
    <w:rsid w:val="3682EDB6"/>
    <w:rsid w:val="36850A4E"/>
    <w:rsid w:val="3685813F"/>
    <w:rsid w:val="3688B498"/>
    <w:rsid w:val="368DAC8A"/>
    <w:rsid w:val="36A47F5F"/>
    <w:rsid w:val="36A66F91"/>
    <w:rsid w:val="36A9AB42"/>
    <w:rsid w:val="36AA4B9C"/>
    <w:rsid w:val="36AA72DF"/>
    <w:rsid w:val="36B1F5C3"/>
    <w:rsid w:val="36B5A1C0"/>
    <w:rsid w:val="36B6EB76"/>
    <w:rsid w:val="36B78520"/>
    <w:rsid w:val="36C4B82B"/>
    <w:rsid w:val="36C7D40A"/>
    <w:rsid w:val="36CC5026"/>
    <w:rsid w:val="36CE26C7"/>
    <w:rsid w:val="36D25C43"/>
    <w:rsid w:val="36D80A41"/>
    <w:rsid w:val="36D8E34A"/>
    <w:rsid w:val="36D9049E"/>
    <w:rsid w:val="36DA25B3"/>
    <w:rsid w:val="36DF22C1"/>
    <w:rsid w:val="36E0C6E3"/>
    <w:rsid w:val="36E2B475"/>
    <w:rsid w:val="36E3EAB1"/>
    <w:rsid w:val="36E97CA7"/>
    <w:rsid w:val="36EC68DE"/>
    <w:rsid w:val="37013738"/>
    <w:rsid w:val="3714E6C5"/>
    <w:rsid w:val="37150E14"/>
    <w:rsid w:val="372507A4"/>
    <w:rsid w:val="372E9CBD"/>
    <w:rsid w:val="37327961"/>
    <w:rsid w:val="37348718"/>
    <w:rsid w:val="373915FB"/>
    <w:rsid w:val="37396CC9"/>
    <w:rsid w:val="37459F98"/>
    <w:rsid w:val="3749C6B0"/>
    <w:rsid w:val="3753BB1E"/>
    <w:rsid w:val="375691A1"/>
    <w:rsid w:val="3757BF99"/>
    <w:rsid w:val="37585925"/>
    <w:rsid w:val="375DAB0C"/>
    <w:rsid w:val="376E497C"/>
    <w:rsid w:val="37814AE4"/>
    <w:rsid w:val="3781EC35"/>
    <w:rsid w:val="3783D90C"/>
    <w:rsid w:val="37867272"/>
    <w:rsid w:val="378C4187"/>
    <w:rsid w:val="37930FF9"/>
    <w:rsid w:val="37954D25"/>
    <w:rsid w:val="37999B52"/>
    <w:rsid w:val="379B1195"/>
    <w:rsid w:val="37A0179F"/>
    <w:rsid w:val="37A0520C"/>
    <w:rsid w:val="37A2D672"/>
    <w:rsid w:val="37AE0C70"/>
    <w:rsid w:val="37B48F1D"/>
    <w:rsid w:val="37B8BE63"/>
    <w:rsid w:val="37B9A639"/>
    <w:rsid w:val="37BFEB05"/>
    <w:rsid w:val="37C495D2"/>
    <w:rsid w:val="37CBE81E"/>
    <w:rsid w:val="37CEB437"/>
    <w:rsid w:val="37D478AF"/>
    <w:rsid w:val="37DE88BE"/>
    <w:rsid w:val="37E03F84"/>
    <w:rsid w:val="37E0C2B1"/>
    <w:rsid w:val="37E1D221"/>
    <w:rsid w:val="37E45F82"/>
    <w:rsid w:val="37E688E1"/>
    <w:rsid w:val="37E71552"/>
    <w:rsid w:val="37E75B06"/>
    <w:rsid w:val="37E80A35"/>
    <w:rsid w:val="37F46359"/>
    <w:rsid w:val="37F850AB"/>
    <w:rsid w:val="380887E9"/>
    <w:rsid w:val="3809AC7C"/>
    <w:rsid w:val="381DAD24"/>
    <w:rsid w:val="381ECDA3"/>
    <w:rsid w:val="38287C49"/>
    <w:rsid w:val="3829FB84"/>
    <w:rsid w:val="38391F3E"/>
    <w:rsid w:val="383A6B42"/>
    <w:rsid w:val="3844573C"/>
    <w:rsid w:val="3847FA45"/>
    <w:rsid w:val="384A14C0"/>
    <w:rsid w:val="384CF7D5"/>
    <w:rsid w:val="3855A9E9"/>
    <w:rsid w:val="3859C96F"/>
    <w:rsid w:val="38613B18"/>
    <w:rsid w:val="3862A8F1"/>
    <w:rsid w:val="38634BBE"/>
    <w:rsid w:val="38737703"/>
    <w:rsid w:val="3878D197"/>
    <w:rsid w:val="387A7F71"/>
    <w:rsid w:val="38864ECC"/>
    <w:rsid w:val="38873BAC"/>
    <w:rsid w:val="3888F0A0"/>
    <w:rsid w:val="3889A253"/>
    <w:rsid w:val="388C3D65"/>
    <w:rsid w:val="388E075A"/>
    <w:rsid w:val="388FF18E"/>
    <w:rsid w:val="3892D967"/>
    <w:rsid w:val="38AD4BD7"/>
    <w:rsid w:val="38AEF971"/>
    <w:rsid w:val="38B1BE62"/>
    <w:rsid w:val="38B33087"/>
    <w:rsid w:val="38B9E476"/>
    <w:rsid w:val="38C2AEEA"/>
    <w:rsid w:val="38C40B8C"/>
    <w:rsid w:val="38C6267E"/>
    <w:rsid w:val="38C66863"/>
    <w:rsid w:val="38C74F8B"/>
    <w:rsid w:val="38CA7380"/>
    <w:rsid w:val="38CEB93C"/>
    <w:rsid w:val="38D34130"/>
    <w:rsid w:val="38DA9A10"/>
    <w:rsid w:val="38E0CDC0"/>
    <w:rsid w:val="38E8F63F"/>
    <w:rsid w:val="38E95E49"/>
    <w:rsid w:val="38E986AA"/>
    <w:rsid w:val="38EAB3FE"/>
    <w:rsid w:val="38F42EA3"/>
    <w:rsid w:val="38F8E4DA"/>
    <w:rsid w:val="38F92BFC"/>
    <w:rsid w:val="38FAA967"/>
    <w:rsid w:val="38FCC534"/>
    <w:rsid w:val="38FF8FF6"/>
    <w:rsid w:val="390BE931"/>
    <w:rsid w:val="3910D664"/>
    <w:rsid w:val="3911993A"/>
    <w:rsid w:val="3911FECF"/>
    <w:rsid w:val="391B4F4B"/>
    <w:rsid w:val="391F52D7"/>
    <w:rsid w:val="3922AD1F"/>
    <w:rsid w:val="39269881"/>
    <w:rsid w:val="39283684"/>
    <w:rsid w:val="3938A8EB"/>
    <w:rsid w:val="393F1B76"/>
    <w:rsid w:val="393FA12A"/>
    <w:rsid w:val="3944BEB1"/>
    <w:rsid w:val="394731E3"/>
    <w:rsid w:val="39491474"/>
    <w:rsid w:val="394F093E"/>
    <w:rsid w:val="395B9999"/>
    <w:rsid w:val="395C5739"/>
    <w:rsid w:val="396095C2"/>
    <w:rsid w:val="3963BC40"/>
    <w:rsid w:val="3971A5D0"/>
    <w:rsid w:val="397514DD"/>
    <w:rsid w:val="3977DBE8"/>
    <w:rsid w:val="39783BFE"/>
    <w:rsid w:val="397A44F8"/>
    <w:rsid w:val="398701B6"/>
    <w:rsid w:val="398C0D25"/>
    <w:rsid w:val="399332B6"/>
    <w:rsid w:val="39956BD8"/>
    <w:rsid w:val="3996DCFD"/>
    <w:rsid w:val="399F05E1"/>
    <w:rsid w:val="39B0F7F4"/>
    <w:rsid w:val="39C43DE5"/>
    <w:rsid w:val="39C65E52"/>
    <w:rsid w:val="39D88FA3"/>
    <w:rsid w:val="39DA7F9F"/>
    <w:rsid w:val="39E00E3E"/>
    <w:rsid w:val="39E09DF1"/>
    <w:rsid w:val="39E35F50"/>
    <w:rsid w:val="39E7A136"/>
    <w:rsid w:val="39EE2FD1"/>
    <w:rsid w:val="39EFF605"/>
    <w:rsid w:val="39F613A5"/>
    <w:rsid w:val="39F6179B"/>
    <w:rsid w:val="39F9312F"/>
    <w:rsid w:val="39FE4130"/>
    <w:rsid w:val="3A04C115"/>
    <w:rsid w:val="3A05B14A"/>
    <w:rsid w:val="3A077516"/>
    <w:rsid w:val="3A08F888"/>
    <w:rsid w:val="3A0D14BD"/>
    <w:rsid w:val="3A28E3D3"/>
    <w:rsid w:val="3A321124"/>
    <w:rsid w:val="3A33FB07"/>
    <w:rsid w:val="3A368F5A"/>
    <w:rsid w:val="3A38E347"/>
    <w:rsid w:val="3A392D48"/>
    <w:rsid w:val="3A3E9A99"/>
    <w:rsid w:val="3A475B4D"/>
    <w:rsid w:val="3A4BB1A9"/>
    <w:rsid w:val="3A4CAAA1"/>
    <w:rsid w:val="3A4E641A"/>
    <w:rsid w:val="3A545D10"/>
    <w:rsid w:val="3A56F44C"/>
    <w:rsid w:val="3A5D9A41"/>
    <w:rsid w:val="3A5DE50E"/>
    <w:rsid w:val="3A6ABC8D"/>
    <w:rsid w:val="3A708F29"/>
    <w:rsid w:val="3A727461"/>
    <w:rsid w:val="3A79AC41"/>
    <w:rsid w:val="3A79C349"/>
    <w:rsid w:val="3A7B231C"/>
    <w:rsid w:val="3A937194"/>
    <w:rsid w:val="3A9D376D"/>
    <w:rsid w:val="3AA44C35"/>
    <w:rsid w:val="3AA77087"/>
    <w:rsid w:val="3AAE90F6"/>
    <w:rsid w:val="3AB61C37"/>
    <w:rsid w:val="3ABF047F"/>
    <w:rsid w:val="3AC24F4F"/>
    <w:rsid w:val="3AC9CBF7"/>
    <w:rsid w:val="3AD0DBBA"/>
    <w:rsid w:val="3AED176E"/>
    <w:rsid w:val="3AF64831"/>
    <w:rsid w:val="3AF66A33"/>
    <w:rsid w:val="3AFDCD1F"/>
    <w:rsid w:val="3B037D0B"/>
    <w:rsid w:val="3B064079"/>
    <w:rsid w:val="3B0723CF"/>
    <w:rsid w:val="3B0AA8C4"/>
    <w:rsid w:val="3B0B7D6B"/>
    <w:rsid w:val="3B0EDB32"/>
    <w:rsid w:val="3B0F8151"/>
    <w:rsid w:val="3B12BC23"/>
    <w:rsid w:val="3B189251"/>
    <w:rsid w:val="3B191C97"/>
    <w:rsid w:val="3B19E3A7"/>
    <w:rsid w:val="3B1E96A4"/>
    <w:rsid w:val="3B3E0589"/>
    <w:rsid w:val="3B417CCB"/>
    <w:rsid w:val="3B445F24"/>
    <w:rsid w:val="3B4D7909"/>
    <w:rsid w:val="3B4FD9E5"/>
    <w:rsid w:val="3B562799"/>
    <w:rsid w:val="3B572D04"/>
    <w:rsid w:val="3B5817BB"/>
    <w:rsid w:val="3B62EFF6"/>
    <w:rsid w:val="3B648AE9"/>
    <w:rsid w:val="3B67CF19"/>
    <w:rsid w:val="3B6D9EB7"/>
    <w:rsid w:val="3B7204BD"/>
    <w:rsid w:val="3B753F62"/>
    <w:rsid w:val="3B779673"/>
    <w:rsid w:val="3B81A4A9"/>
    <w:rsid w:val="3B821C97"/>
    <w:rsid w:val="3B9D5135"/>
    <w:rsid w:val="3B9FEBE0"/>
    <w:rsid w:val="3BA99F84"/>
    <w:rsid w:val="3BAE5270"/>
    <w:rsid w:val="3BAF3A09"/>
    <w:rsid w:val="3BBD40B1"/>
    <w:rsid w:val="3BBF61B3"/>
    <w:rsid w:val="3BC4040B"/>
    <w:rsid w:val="3BC4FFEA"/>
    <w:rsid w:val="3BCA2E72"/>
    <w:rsid w:val="3BCCF92F"/>
    <w:rsid w:val="3BCF34A2"/>
    <w:rsid w:val="3BD38B4C"/>
    <w:rsid w:val="3BD9505E"/>
    <w:rsid w:val="3BE0916B"/>
    <w:rsid w:val="3BE8B630"/>
    <w:rsid w:val="3BEB6260"/>
    <w:rsid w:val="3BECEF3A"/>
    <w:rsid w:val="3BEEB7FF"/>
    <w:rsid w:val="3BF0188D"/>
    <w:rsid w:val="3BF16C95"/>
    <w:rsid w:val="3BF26543"/>
    <w:rsid w:val="3BF298E7"/>
    <w:rsid w:val="3BF4B349"/>
    <w:rsid w:val="3C03B44D"/>
    <w:rsid w:val="3C117A60"/>
    <w:rsid w:val="3C1759B5"/>
    <w:rsid w:val="3C19BCD3"/>
    <w:rsid w:val="3C1B2224"/>
    <w:rsid w:val="3C1BE4AB"/>
    <w:rsid w:val="3C2265F2"/>
    <w:rsid w:val="3C3D0004"/>
    <w:rsid w:val="3C3D291F"/>
    <w:rsid w:val="3C5644F1"/>
    <w:rsid w:val="3C789F29"/>
    <w:rsid w:val="3C7B2E2D"/>
    <w:rsid w:val="3C826F67"/>
    <w:rsid w:val="3C8423AC"/>
    <w:rsid w:val="3C8B26D2"/>
    <w:rsid w:val="3C8DB355"/>
    <w:rsid w:val="3C8EA766"/>
    <w:rsid w:val="3C912841"/>
    <w:rsid w:val="3C996D02"/>
    <w:rsid w:val="3C997C09"/>
    <w:rsid w:val="3C9BB86A"/>
    <w:rsid w:val="3C9DDF1C"/>
    <w:rsid w:val="3CA0CF77"/>
    <w:rsid w:val="3CA1B84E"/>
    <w:rsid w:val="3CA52725"/>
    <w:rsid w:val="3CA5E8F0"/>
    <w:rsid w:val="3CA720F7"/>
    <w:rsid w:val="3CAB5E86"/>
    <w:rsid w:val="3CB3A15C"/>
    <w:rsid w:val="3CB93F0A"/>
    <w:rsid w:val="3CBFE2FA"/>
    <w:rsid w:val="3CC08CE0"/>
    <w:rsid w:val="3CC76077"/>
    <w:rsid w:val="3CC7CDB5"/>
    <w:rsid w:val="3CCE4F6D"/>
    <w:rsid w:val="3CD1A860"/>
    <w:rsid w:val="3CD2DF87"/>
    <w:rsid w:val="3CDD2A1E"/>
    <w:rsid w:val="3CDE5F57"/>
    <w:rsid w:val="3CDF8D58"/>
    <w:rsid w:val="3CE299BC"/>
    <w:rsid w:val="3CE3B824"/>
    <w:rsid w:val="3CEC61C7"/>
    <w:rsid w:val="3CED9A38"/>
    <w:rsid w:val="3CF2B06E"/>
    <w:rsid w:val="3CF40D95"/>
    <w:rsid w:val="3CF49ED1"/>
    <w:rsid w:val="3CF4E015"/>
    <w:rsid w:val="3CF5C6CD"/>
    <w:rsid w:val="3CF88F70"/>
    <w:rsid w:val="3CF91904"/>
    <w:rsid w:val="3D007062"/>
    <w:rsid w:val="3D0A5908"/>
    <w:rsid w:val="3D11315E"/>
    <w:rsid w:val="3D165D17"/>
    <w:rsid w:val="3D195AB6"/>
    <w:rsid w:val="3D1C0E4F"/>
    <w:rsid w:val="3D1E9B2E"/>
    <w:rsid w:val="3D2477D6"/>
    <w:rsid w:val="3D29ECD1"/>
    <w:rsid w:val="3D2D2525"/>
    <w:rsid w:val="3D2ED145"/>
    <w:rsid w:val="3D3E517F"/>
    <w:rsid w:val="3D40AFDF"/>
    <w:rsid w:val="3D4172A0"/>
    <w:rsid w:val="3D42E88C"/>
    <w:rsid w:val="3D45B49C"/>
    <w:rsid w:val="3D4A2EBF"/>
    <w:rsid w:val="3D4F3058"/>
    <w:rsid w:val="3D5B7B17"/>
    <w:rsid w:val="3D78D6C5"/>
    <w:rsid w:val="3D7B11E4"/>
    <w:rsid w:val="3D7C68D9"/>
    <w:rsid w:val="3D7CCC64"/>
    <w:rsid w:val="3D81D6ED"/>
    <w:rsid w:val="3D84A3D9"/>
    <w:rsid w:val="3D8AE73C"/>
    <w:rsid w:val="3D8D423D"/>
    <w:rsid w:val="3D8F6BAF"/>
    <w:rsid w:val="3D921ED2"/>
    <w:rsid w:val="3DA00344"/>
    <w:rsid w:val="3DAAB35A"/>
    <w:rsid w:val="3DBADF52"/>
    <w:rsid w:val="3DBB2028"/>
    <w:rsid w:val="3DBBAD49"/>
    <w:rsid w:val="3DBCECC9"/>
    <w:rsid w:val="3DBEE878"/>
    <w:rsid w:val="3DBFFB0E"/>
    <w:rsid w:val="3DC27579"/>
    <w:rsid w:val="3DC8B536"/>
    <w:rsid w:val="3DDBA30D"/>
    <w:rsid w:val="3DDE596A"/>
    <w:rsid w:val="3DE392B5"/>
    <w:rsid w:val="3DE76CB9"/>
    <w:rsid w:val="3DEBCE87"/>
    <w:rsid w:val="3DEC7A58"/>
    <w:rsid w:val="3DEEE302"/>
    <w:rsid w:val="3DF03052"/>
    <w:rsid w:val="3DF0CF07"/>
    <w:rsid w:val="3DF40D13"/>
    <w:rsid w:val="3DF7628D"/>
    <w:rsid w:val="3DFDA73C"/>
    <w:rsid w:val="3E07A53F"/>
    <w:rsid w:val="3E0B6740"/>
    <w:rsid w:val="3E0B6EB2"/>
    <w:rsid w:val="3E0E3680"/>
    <w:rsid w:val="3E322D26"/>
    <w:rsid w:val="3E3A310D"/>
    <w:rsid w:val="3E43C8EF"/>
    <w:rsid w:val="3E482091"/>
    <w:rsid w:val="3E4EAE5D"/>
    <w:rsid w:val="3E57D54A"/>
    <w:rsid w:val="3E5F70B9"/>
    <w:rsid w:val="3E604B65"/>
    <w:rsid w:val="3E77E81A"/>
    <w:rsid w:val="3E788276"/>
    <w:rsid w:val="3E842F00"/>
    <w:rsid w:val="3E8A432C"/>
    <w:rsid w:val="3E8BFC38"/>
    <w:rsid w:val="3E8E5348"/>
    <w:rsid w:val="3E925BD3"/>
    <w:rsid w:val="3E96CD4E"/>
    <w:rsid w:val="3E9DF75C"/>
    <w:rsid w:val="3E9ED949"/>
    <w:rsid w:val="3EB221D6"/>
    <w:rsid w:val="3EB45984"/>
    <w:rsid w:val="3EBC8AF5"/>
    <w:rsid w:val="3EBCB419"/>
    <w:rsid w:val="3ECDFCB9"/>
    <w:rsid w:val="3EDF90BB"/>
    <w:rsid w:val="3EE4C7FB"/>
    <w:rsid w:val="3EE5A6B6"/>
    <w:rsid w:val="3EEE280D"/>
    <w:rsid w:val="3EF49687"/>
    <w:rsid w:val="3EF8A279"/>
    <w:rsid w:val="3EFF1551"/>
    <w:rsid w:val="3F00390F"/>
    <w:rsid w:val="3F06A4BF"/>
    <w:rsid w:val="3F0749D1"/>
    <w:rsid w:val="3F0B3414"/>
    <w:rsid w:val="3F0D69BA"/>
    <w:rsid w:val="3F0D8382"/>
    <w:rsid w:val="3F16EE09"/>
    <w:rsid w:val="3F198C7D"/>
    <w:rsid w:val="3F20DFAC"/>
    <w:rsid w:val="3F2409E6"/>
    <w:rsid w:val="3F254753"/>
    <w:rsid w:val="3F261609"/>
    <w:rsid w:val="3F285238"/>
    <w:rsid w:val="3F2C19EE"/>
    <w:rsid w:val="3F2CC7B3"/>
    <w:rsid w:val="3F34F531"/>
    <w:rsid w:val="3F3EA9E1"/>
    <w:rsid w:val="3F3FD6A6"/>
    <w:rsid w:val="3F4AD51B"/>
    <w:rsid w:val="3F4DBD0C"/>
    <w:rsid w:val="3F54B57C"/>
    <w:rsid w:val="3F5FF3CB"/>
    <w:rsid w:val="3F6DFF29"/>
    <w:rsid w:val="3F70E94A"/>
    <w:rsid w:val="3F756A86"/>
    <w:rsid w:val="3F78BC11"/>
    <w:rsid w:val="3F841F9D"/>
    <w:rsid w:val="3F907E94"/>
    <w:rsid w:val="3F934C67"/>
    <w:rsid w:val="3F9365AB"/>
    <w:rsid w:val="3F95C5FC"/>
    <w:rsid w:val="3F9BC830"/>
    <w:rsid w:val="3FA4D873"/>
    <w:rsid w:val="3FAA36F3"/>
    <w:rsid w:val="3FB5F280"/>
    <w:rsid w:val="3FB67BA4"/>
    <w:rsid w:val="3FBB829D"/>
    <w:rsid w:val="3FC12FE4"/>
    <w:rsid w:val="3FC30942"/>
    <w:rsid w:val="3FCD4E42"/>
    <w:rsid w:val="3FD8C071"/>
    <w:rsid w:val="3FDC9894"/>
    <w:rsid w:val="3FDCC74E"/>
    <w:rsid w:val="3FE8D3A4"/>
    <w:rsid w:val="3FEA3861"/>
    <w:rsid w:val="3FEC1FF0"/>
    <w:rsid w:val="3FFB84EA"/>
    <w:rsid w:val="4001EDC6"/>
    <w:rsid w:val="40095BF1"/>
    <w:rsid w:val="400A22DB"/>
    <w:rsid w:val="40113450"/>
    <w:rsid w:val="40135E46"/>
    <w:rsid w:val="40258973"/>
    <w:rsid w:val="4025E12D"/>
    <w:rsid w:val="40263FD7"/>
    <w:rsid w:val="40350A49"/>
    <w:rsid w:val="40355778"/>
    <w:rsid w:val="403655DE"/>
    <w:rsid w:val="4038C938"/>
    <w:rsid w:val="4039C309"/>
    <w:rsid w:val="403BF859"/>
    <w:rsid w:val="403EB1B4"/>
    <w:rsid w:val="40441A07"/>
    <w:rsid w:val="404518D9"/>
    <w:rsid w:val="4048F02B"/>
    <w:rsid w:val="404B62A0"/>
    <w:rsid w:val="4051B039"/>
    <w:rsid w:val="40522B82"/>
    <w:rsid w:val="40574FB2"/>
    <w:rsid w:val="4057BEDF"/>
    <w:rsid w:val="40585680"/>
    <w:rsid w:val="4059C115"/>
    <w:rsid w:val="406368D0"/>
    <w:rsid w:val="4064C3BA"/>
    <w:rsid w:val="40661D64"/>
    <w:rsid w:val="4066A94C"/>
    <w:rsid w:val="406BAE35"/>
    <w:rsid w:val="406CE376"/>
    <w:rsid w:val="40723F5F"/>
    <w:rsid w:val="4077FC91"/>
    <w:rsid w:val="40794600"/>
    <w:rsid w:val="407C1DEA"/>
    <w:rsid w:val="407CA16B"/>
    <w:rsid w:val="4082677F"/>
    <w:rsid w:val="408290EA"/>
    <w:rsid w:val="408B7954"/>
    <w:rsid w:val="408FB2E0"/>
    <w:rsid w:val="4096F42A"/>
    <w:rsid w:val="4098BA67"/>
    <w:rsid w:val="409CAD07"/>
    <w:rsid w:val="409CF855"/>
    <w:rsid w:val="40A2EC6C"/>
    <w:rsid w:val="40A4AE7C"/>
    <w:rsid w:val="40AE1CCD"/>
    <w:rsid w:val="40B50E6B"/>
    <w:rsid w:val="40B58F65"/>
    <w:rsid w:val="40BD4F69"/>
    <w:rsid w:val="40BDE7F6"/>
    <w:rsid w:val="40C499D8"/>
    <w:rsid w:val="40C81B5E"/>
    <w:rsid w:val="40D092AB"/>
    <w:rsid w:val="40DC3344"/>
    <w:rsid w:val="40FB5A70"/>
    <w:rsid w:val="40FFA7A5"/>
    <w:rsid w:val="41118200"/>
    <w:rsid w:val="411C479D"/>
    <w:rsid w:val="41212B68"/>
    <w:rsid w:val="41220694"/>
    <w:rsid w:val="41248D61"/>
    <w:rsid w:val="412A6579"/>
    <w:rsid w:val="412E66B1"/>
    <w:rsid w:val="413157F5"/>
    <w:rsid w:val="413F0C89"/>
    <w:rsid w:val="415AA746"/>
    <w:rsid w:val="4165635C"/>
    <w:rsid w:val="4169B473"/>
    <w:rsid w:val="416AB3B3"/>
    <w:rsid w:val="416D1F7E"/>
    <w:rsid w:val="416E4D2D"/>
    <w:rsid w:val="41741EB9"/>
    <w:rsid w:val="41766DDF"/>
    <w:rsid w:val="417DF6C6"/>
    <w:rsid w:val="41828B47"/>
    <w:rsid w:val="4183B728"/>
    <w:rsid w:val="41887748"/>
    <w:rsid w:val="4190050F"/>
    <w:rsid w:val="419338C1"/>
    <w:rsid w:val="419EEF0E"/>
    <w:rsid w:val="419F99C4"/>
    <w:rsid w:val="41A3826D"/>
    <w:rsid w:val="41ACD962"/>
    <w:rsid w:val="41ADB7F4"/>
    <w:rsid w:val="41B65E19"/>
    <w:rsid w:val="41BA68FF"/>
    <w:rsid w:val="41C34F36"/>
    <w:rsid w:val="41C548EE"/>
    <w:rsid w:val="41CC028B"/>
    <w:rsid w:val="41CCAABE"/>
    <w:rsid w:val="41CDCDD6"/>
    <w:rsid w:val="41D2490C"/>
    <w:rsid w:val="41DD7F97"/>
    <w:rsid w:val="41DF3433"/>
    <w:rsid w:val="41E9B0B4"/>
    <w:rsid w:val="41F20B8E"/>
    <w:rsid w:val="41F21E50"/>
    <w:rsid w:val="41F34848"/>
    <w:rsid w:val="41F3ED03"/>
    <w:rsid w:val="41F5139A"/>
    <w:rsid w:val="41F62836"/>
    <w:rsid w:val="41F68612"/>
    <w:rsid w:val="41F922EF"/>
    <w:rsid w:val="41FCA0E0"/>
    <w:rsid w:val="42090069"/>
    <w:rsid w:val="4209D4EB"/>
    <w:rsid w:val="422D2D02"/>
    <w:rsid w:val="422F2948"/>
    <w:rsid w:val="423346DA"/>
    <w:rsid w:val="423550A9"/>
    <w:rsid w:val="423EAE00"/>
    <w:rsid w:val="42478CEF"/>
    <w:rsid w:val="4250DB03"/>
    <w:rsid w:val="42511582"/>
    <w:rsid w:val="425B7DC2"/>
    <w:rsid w:val="425F1196"/>
    <w:rsid w:val="42600CE0"/>
    <w:rsid w:val="426159FE"/>
    <w:rsid w:val="4261A501"/>
    <w:rsid w:val="42636740"/>
    <w:rsid w:val="426E8CEA"/>
    <w:rsid w:val="426FE12A"/>
    <w:rsid w:val="427047F6"/>
    <w:rsid w:val="42739CC3"/>
    <w:rsid w:val="42773526"/>
    <w:rsid w:val="427C285C"/>
    <w:rsid w:val="427FDC6C"/>
    <w:rsid w:val="4280B525"/>
    <w:rsid w:val="4280FA6E"/>
    <w:rsid w:val="428D18B1"/>
    <w:rsid w:val="428E2DDD"/>
    <w:rsid w:val="42A79E2D"/>
    <w:rsid w:val="42AB21DC"/>
    <w:rsid w:val="42AE1F92"/>
    <w:rsid w:val="42AEA8C4"/>
    <w:rsid w:val="42B60483"/>
    <w:rsid w:val="42B7314C"/>
    <w:rsid w:val="42C0BEFA"/>
    <w:rsid w:val="42C155B4"/>
    <w:rsid w:val="42C9B51E"/>
    <w:rsid w:val="42D2ED01"/>
    <w:rsid w:val="42D3448F"/>
    <w:rsid w:val="42DFE326"/>
    <w:rsid w:val="42E1A53C"/>
    <w:rsid w:val="42E908F5"/>
    <w:rsid w:val="42F08E0D"/>
    <w:rsid w:val="42F4F6A1"/>
    <w:rsid w:val="430B2B3D"/>
    <w:rsid w:val="430C731A"/>
    <w:rsid w:val="430FF199"/>
    <w:rsid w:val="4310B96E"/>
    <w:rsid w:val="4315B1EF"/>
    <w:rsid w:val="431C5CAE"/>
    <w:rsid w:val="431DDB2E"/>
    <w:rsid w:val="431F78CD"/>
    <w:rsid w:val="431F8972"/>
    <w:rsid w:val="432308AF"/>
    <w:rsid w:val="43259AC3"/>
    <w:rsid w:val="4326D38A"/>
    <w:rsid w:val="432B47E0"/>
    <w:rsid w:val="43312B52"/>
    <w:rsid w:val="433B65B3"/>
    <w:rsid w:val="434697A5"/>
    <w:rsid w:val="434EBDF5"/>
    <w:rsid w:val="43502788"/>
    <w:rsid w:val="435307B1"/>
    <w:rsid w:val="4355840B"/>
    <w:rsid w:val="435A94ED"/>
    <w:rsid w:val="436694D5"/>
    <w:rsid w:val="436D575C"/>
    <w:rsid w:val="43703AF1"/>
    <w:rsid w:val="4372821C"/>
    <w:rsid w:val="43736342"/>
    <w:rsid w:val="43784827"/>
    <w:rsid w:val="438BBCC5"/>
    <w:rsid w:val="43A2088A"/>
    <w:rsid w:val="43A2D801"/>
    <w:rsid w:val="43A3946C"/>
    <w:rsid w:val="43A3F438"/>
    <w:rsid w:val="43A4AD45"/>
    <w:rsid w:val="43ADC31A"/>
    <w:rsid w:val="43C4EAB6"/>
    <w:rsid w:val="43C69F04"/>
    <w:rsid w:val="43CD867F"/>
    <w:rsid w:val="43D1677D"/>
    <w:rsid w:val="43DBC3FC"/>
    <w:rsid w:val="43E206C0"/>
    <w:rsid w:val="43E2D4CE"/>
    <w:rsid w:val="43EC39B8"/>
    <w:rsid w:val="43EC8D81"/>
    <w:rsid w:val="43F0EC34"/>
    <w:rsid w:val="44017578"/>
    <w:rsid w:val="44058CE5"/>
    <w:rsid w:val="4410D1AB"/>
    <w:rsid w:val="441656D3"/>
    <w:rsid w:val="441657F5"/>
    <w:rsid w:val="4423A839"/>
    <w:rsid w:val="4425C2A3"/>
    <w:rsid w:val="442C5480"/>
    <w:rsid w:val="442CB9FC"/>
    <w:rsid w:val="442D88A9"/>
    <w:rsid w:val="442E9E82"/>
    <w:rsid w:val="443F268A"/>
    <w:rsid w:val="444564CA"/>
    <w:rsid w:val="444991A8"/>
    <w:rsid w:val="444FDF55"/>
    <w:rsid w:val="4457180B"/>
    <w:rsid w:val="44584B4B"/>
    <w:rsid w:val="445EF4F4"/>
    <w:rsid w:val="44614E44"/>
    <w:rsid w:val="446D8CED"/>
    <w:rsid w:val="4471FCF2"/>
    <w:rsid w:val="4472936E"/>
    <w:rsid w:val="4476113F"/>
    <w:rsid w:val="447714DB"/>
    <w:rsid w:val="44780BD0"/>
    <w:rsid w:val="447DFA9C"/>
    <w:rsid w:val="4487D6E6"/>
    <w:rsid w:val="448A8BE4"/>
    <w:rsid w:val="4495521F"/>
    <w:rsid w:val="449D249E"/>
    <w:rsid w:val="449F3606"/>
    <w:rsid w:val="44AA4967"/>
    <w:rsid w:val="44AB2F27"/>
    <w:rsid w:val="44B0EB6A"/>
    <w:rsid w:val="44B199D2"/>
    <w:rsid w:val="44B2001B"/>
    <w:rsid w:val="44B6CBEB"/>
    <w:rsid w:val="44B7379D"/>
    <w:rsid w:val="44B92ADD"/>
    <w:rsid w:val="44C1BF93"/>
    <w:rsid w:val="44C3B427"/>
    <w:rsid w:val="44C68E83"/>
    <w:rsid w:val="44CD3E56"/>
    <w:rsid w:val="44E50304"/>
    <w:rsid w:val="44E732D7"/>
    <w:rsid w:val="44EC3078"/>
    <w:rsid w:val="44EFF73E"/>
    <w:rsid w:val="44F0E712"/>
    <w:rsid w:val="44F73DF6"/>
    <w:rsid w:val="44F91B0E"/>
    <w:rsid w:val="44F9D129"/>
    <w:rsid w:val="450157E9"/>
    <w:rsid w:val="45056E30"/>
    <w:rsid w:val="45071814"/>
    <w:rsid w:val="45099B91"/>
    <w:rsid w:val="450BE513"/>
    <w:rsid w:val="45105703"/>
    <w:rsid w:val="451162D1"/>
    <w:rsid w:val="4513AD80"/>
    <w:rsid w:val="4513B9AA"/>
    <w:rsid w:val="45141289"/>
    <w:rsid w:val="45157801"/>
    <w:rsid w:val="45162BB5"/>
    <w:rsid w:val="4517CDDA"/>
    <w:rsid w:val="451D378D"/>
    <w:rsid w:val="4526D8D1"/>
    <w:rsid w:val="4535362A"/>
    <w:rsid w:val="45380F76"/>
    <w:rsid w:val="45455DBC"/>
    <w:rsid w:val="45462A80"/>
    <w:rsid w:val="45495C38"/>
    <w:rsid w:val="455050E8"/>
    <w:rsid w:val="4557CC15"/>
    <w:rsid w:val="455D08BA"/>
    <w:rsid w:val="455D67DE"/>
    <w:rsid w:val="455FAEA9"/>
    <w:rsid w:val="4563990F"/>
    <w:rsid w:val="45680C8B"/>
    <w:rsid w:val="456ABD00"/>
    <w:rsid w:val="4574CB76"/>
    <w:rsid w:val="457E8027"/>
    <w:rsid w:val="457E89FA"/>
    <w:rsid w:val="45816574"/>
    <w:rsid w:val="4589D88B"/>
    <w:rsid w:val="458E09E7"/>
    <w:rsid w:val="458F0812"/>
    <w:rsid w:val="45A1826B"/>
    <w:rsid w:val="45A51E03"/>
    <w:rsid w:val="45C95F02"/>
    <w:rsid w:val="45CD5D4C"/>
    <w:rsid w:val="45D1236B"/>
    <w:rsid w:val="45D19339"/>
    <w:rsid w:val="45DD1F79"/>
    <w:rsid w:val="45DF44DF"/>
    <w:rsid w:val="45E980FA"/>
    <w:rsid w:val="45EA475F"/>
    <w:rsid w:val="45EC5D45"/>
    <w:rsid w:val="45ED5624"/>
    <w:rsid w:val="45EE1C8D"/>
    <w:rsid w:val="45F06FE4"/>
    <w:rsid w:val="45F2491B"/>
    <w:rsid w:val="45F6B4E5"/>
    <w:rsid w:val="4608404E"/>
    <w:rsid w:val="4609CF25"/>
    <w:rsid w:val="46103C5B"/>
    <w:rsid w:val="461216B5"/>
    <w:rsid w:val="4615A4A0"/>
    <w:rsid w:val="461B4DBD"/>
    <w:rsid w:val="461E0C02"/>
    <w:rsid w:val="462382D6"/>
    <w:rsid w:val="4625EC1B"/>
    <w:rsid w:val="462DE03E"/>
    <w:rsid w:val="46310A8D"/>
    <w:rsid w:val="46384B99"/>
    <w:rsid w:val="4639A86F"/>
    <w:rsid w:val="463BC111"/>
    <w:rsid w:val="463F2418"/>
    <w:rsid w:val="4640B1CB"/>
    <w:rsid w:val="464D9E82"/>
    <w:rsid w:val="46521E75"/>
    <w:rsid w:val="4659BFBA"/>
    <w:rsid w:val="465B43C8"/>
    <w:rsid w:val="465CEC64"/>
    <w:rsid w:val="465F87C8"/>
    <w:rsid w:val="465FD12E"/>
    <w:rsid w:val="4660EC7C"/>
    <w:rsid w:val="4662D523"/>
    <w:rsid w:val="466A2D5C"/>
    <w:rsid w:val="4678BC24"/>
    <w:rsid w:val="467A14E6"/>
    <w:rsid w:val="467C09C7"/>
    <w:rsid w:val="4680B15A"/>
    <w:rsid w:val="468BBA33"/>
    <w:rsid w:val="468BC77A"/>
    <w:rsid w:val="469194A1"/>
    <w:rsid w:val="46A0A55F"/>
    <w:rsid w:val="46B2ADB4"/>
    <w:rsid w:val="46B70EA0"/>
    <w:rsid w:val="46BFA8F6"/>
    <w:rsid w:val="46C32582"/>
    <w:rsid w:val="46C6EC5F"/>
    <w:rsid w:val="46C7997C"/>
    <w:rsid w:val="46CAA037"/>
    <w:rsid w:val="46CFAB28"/>
    <w:rsid w:val="46D38843"/>
    <w:rsid w:val="46D93B33"/>
    <w:rsid w:val="46DAF0C1"/>
    <w:rsid w:val="46DBD966"/>
    <w:rsid w:val="46E6C46E"/>
    <w:rsid w:val="46E794D8"/>
    <w:rsid w:val="46E9C7ED"/>
    <w:rsid w:val="46EC6699"/>
    <w:rsid w:val="46EE4716"/>
    <w:rsid w:val="46F10394"/>
    <w:rsid w:val="46F686E4"/>
    <w:rsid w:val="46F9B5F0"/>
    <w:rsid w:val="4704B763"/>
    <w:rsid w:val="47076094"/>
    <w:rsid w:val="47113CBA"/>
    <w:rsid w:val="47150342"/>
    <w:rsid w:val="47159F5D"/>
    <w:rsid w:val="47211355"/>
    <w:rsid w:val="47246A6D"/>
    <w:rsid w:val="47255CAA"/>
    <w:rsid w:val="4734930E"/>
    <w:rsid w:val="47394543"/>
    <w:rsid w:val="473BB636"/>
    <w:rsid w:val="47458391"/>
    <w:rsid w:val="47482E39"/>
    <w:rsid w:val="47485B2C"/>
    <w:rsid w:val="4750822B"/>
    <w:rsid w:val="47511F33"/>
    <w:rsid w:val="475AC653"/>
    <w:rsid w:val="47629A14"/>
    <w:rsid w:val="47682DD5"/>
    <w:rsid w:val="476A6FCE"/>
    <w:rsid w:val="47751950"/>
    <w:rsid w:val="4782A1A6"/>
    <w:rsid w:val="478ED658"/>
    <w:rsid w:val="479CFEAA"/>
    <w:rsid w:val="479DA5DF"/>
    <w:rsid w:val="479FABD5"/>
    <w:rsid w:val="47A2AA9A"/>
    <w:rsid w:val="47BD09E9"/>
    <w:rsid w:val="47BD448B"/>
    <w:rsid w:val="47BDD609"/>
    <w:rsid w:val="47C3DB86"/>
    <w:rsid w:val="47C6D967"/>
    <w:rsid w:val="47C94861"/>
    <w:rsid w:val="47D06230"/>
    <w:rsid w:val="47D3D171"/>
    <w:rsid w:val="47D4B788"/>
    <w:rsid w:val="47DAEDE4"/>
    <w:rsid w:val="47DD392A"/>
    <w:rsid w:val="47E24D5F"/>
    <w:rsid w:val="47EE5FB7"/>
    <w:rsid w:val="47F6E472"/>
    <w:rsid w:val="47FACFB5"/>
    <w:rsid w:val="48082F47"/>
    <w:rsid w:val="4808A9C4"/>
    <w:rsid w:val="480C969C"/>
    <w:rsid w:val="480DB426"/>
    <w:rsid w:val="48125149"/>
    <w:rsid w:val="4817495B"/>
    <w:rsid w:val="482867C9"/>
    <w:rsid w:val="482AF1F2"/>
    <w:rsid w:val="482B4BB6"/>
    <w:rsid w:val="483D7AB1"/>
    <w:rsid w:val="4840E190"/>
    <w:rsid w:val="4841CB9B"/>
    <w:rsid w:val="4846AC37"/>
    <w:rsid w:val="484BC977"/>
    <w:rsid w:val="485496CC"/>
    <w:rsid w:val="4855A37B"/>
    <w:rsid w:val="485E2734"/>
    <w:rsid w:val="485E7E10"/>
    <w:rsid w:val="48716EB1"/>
    <w:rsid w:val="4878EC57"/>
    <w:rsid w:val="48851883"/>
    <w:rsid w:val="488BB6AD"/>
    <w:rsid w:val="48913B80"/>
    <w:rsid w:val="4893655D"/>
    <w:rsid w:val="489649E8"/>
    <w:rsid w:val="489E87B5"/>
    <w:rsid w:val="48A28E3C"/>
    <w:rsid w:val="48A35401"/>
    <w:rsid w:val="48A61612"/>
    <w:rsid w:val="48A9797D"/>
    <w:rsid w:val="48AA4D83"/>
    <w:rsid w:val="48AEC003"/>
    <w:rsid w:val="48B5A9B7"/>
    <w:rsid w:val="48C3A0EB"/>
    <w:rsid w:val="48C892D1"/>
    <w:rsid w:val="48D75D4B"/>
    <w:rsid w:val="48D823B4"/>
    <w:rsid w:val="48DA43CE"/>
    <w:rsid w:val="48DB692B"/>
    <w:rsid w:val="48DE87AE"/>
    <w:rsid w:val="48E4396A"/>
    <w:rsid w:val="48EE231A"/>
    <w:rsid w:val="48F0981E"/>
    <w:rsid w:val="4905A099"/>
    <w:rsid w:val="491021EE"/>
    <w:rsid w:val="4913E4AF"/>
    <w:rsid w:val="491B2A6A"/>
    <w:rsid w:val="491F870F"/>
    <w:rsid w:val="49210EFE"/>
    <w:rsid w:val="49231009"/>
    <w:rsid w:val="49290687"/>
    <w:rsid w:val="492A3CF9"/>
    <w:rsid w:val="49319D82"/>
    <w:rsid w:val="49366F0F"/>
    <w:rsid w:val="4937F254"/>
    <w:rsid w:val="4939CA72"/>
    <w:rsid w:val="493A57C2"/>
    <w:rsid w:val="4943E0A5"/>
    <w:rsid w:val="4946EFCF"/>
    <w:rsid w:val="494C2811"/>
    <w:rsid w:val="49517043"/>
    <w:rsid w:val="496012B5"/>
    <w:rsid w:val="4960CA77"/>
    <w:rsid w:val="496922A4"/>
    <w:rsid w:val="496A05D0"/>
    <w:rsid w:val="49733276"/>
    <w:rsid w:val="4976EAB9"/>
    <w:rsid w:val="49795719"/>
    <w:rsid w:val="497A9281"/>
    <w:rsid w:val="4980C377"/>
    <w:rsid w:val="498E1777"/>
    <w:rsid w:val="499285E7"/>
    <w:rsid w:val="4993AF9A"/>
    <w:rsid w:val="4996A1BC"/>
    <w:rsid w:val="4996EFE4"/>
    <w:rsid w:val="499BE495"/>
    <w:rsid w:val="499D335D"/>
    <w:rsid w:val="499D541C"/>
    <w:rsid w:val="49AD8E9D"/>
    <w:rsid w:val="49AF591F"/>
    <w:rsid w:val="49B60574"/>
    <w:rsid w:val="49B8DC05"/>
    <w:rsid w:val="49C7E71A"/>
    <w:rsid w:val="49C8AFD1"/>
    <w:rsid w:val="49CAEA93"/>
    <w:rsid w:val="49D41F89"/>
    <w:rsid w:val="49D44906"/>
    <w:rsid w:val="49DF6A08"/>
    <w:rsid w:val="49E00E8C"/>
    <w:rsid w:val="49F038A0"/>
    <w:rsid w:val="49F80DE6"/>
    <w:rsid w:val="4A00E1F6"/>
    <w:rsid w:val="4A084342"/>
    <w:rsid w:val="4A0B8B3E"/>
    <w:rsid w:val="4A0EE7FE"/>
    <w:rsid w:val="4A0F17BC"/>
    <w:rsid w:val="4A1D081D"/>
    <w:rsid w:val="4A250D62"/>
    <w:rsid w:val="4A29A065"/>
    <w:rsid w:val="4A2C6884"/>
    <w:rsid w:val="4A3D0FB7"/>
    <w:rsid w:val="4A45DFDD"/>
    <w:rsid w:val="4A48941E"/>
    <w:rsid w:val="4A4B9A06"/>
    <w:rsid w:val="4A526758"/>
    <w:rsid w:val="4A5298D8"/>
    <w:rsid w:val="4A5F1837"/>
    <w:rsid w:val="4A6002BC"/>
    <w:rsid w:val="4A6194E0"/>
    <w:rsid w:val="4A641EB0"/>
    <w:rsid w:val="4A65AB4B"/>
    <w:rsid w:val="4A70B85D"/>
    <w:rsid w:val="4A71E965"/>
    <w:rsid w:val="4A738FE4"/>
    <w:rsid w:val="4A7DDC3D"/>
    <w:rsid w:val="4A7EE311"/>
    <w:rsid w:val="4A7F12A4"/>
    <w:rsid w:val="4A8498FF"/>
    <w:rsid w:val="4A8BB89A"/>
    <w:rsid w:val="4A8DA351"/>
    <w:rsid w:val="4A9A58FC"/>
    <w:rsid w:val="4A9F46B2"/>
    <w:rsid w:val="4AA33E6A"/>
    <w:rsid w:val="4AA3DDCC"/>
    <w:rsid w:val="4AA450EB"/>
    <w:rsid w:val="4AA8445C"/>
    <w:rsid w:val="4AB3DFA0"/>
    <w:rsid w:val="4AB634FC"/>
    <w:rsid w:val="4AB952FA"/>
    <w:rsid w:val="4ABC2AD1"/>
    <w:rsid w:val="4AC08761"/>
    <w:rsid w:val="4AC1E1D0"/>
    <w:rsid w:val="4AC314CA"/>
    <w:rsid w:val="4AC61AD3"/>
    <w:rsid w:val="4AC92DDB"/>
    <w:rsid w:val="4AD0FBDC"/>
    <w:rsid w:val="4AD2EC45"/>
    <w:rsid w:val="4AD6C01D"/>
    <w:rsid w:val="4ADBC901"/>
    <w:rsid w:val="4AF32563"/>
    <w:rsid w:val="4AF394EC"/>
    <w:rsid w:val="4AF5C568"/>
    <w:rsid w:val="4AFAD7AB"/>
    <w:rsid w:val="4B010DA4"/>
    <w:rsid w:val="4B041F2E"/>
    <w:rsid w:val="4B08DD15"/>
    <w:rsid w:val="4B0C38F7"/>
    <w:rsid w:val="4B0CD186"/>
    <w:rsid w:val="4B11CA3E"/>
    <w:rsid w:val="4B18E62C"/>
    <w:rsid w:val="4B210E5C"/>
    <w:rsid w:val="4B2A3E6A"/>
    <w:rsid w:val="4B2ACC6D"/>
    <w:rsid w:val="4B354326"/>
    <w:rsid w:val="4B35E9DD"/>
    <w:rsid w:val="4B3CB956"/>
    <w:rsid w:val="4B417D42"/>
    <w:rsid w:val="4B427AB7"/>
    <w:rsid w:val="4B59C1BD"/>
    <w:rsid w:val="4B59C59F"/>
    <w:rsid w:val="4B59D531"/>
    <w:rsid w:val="4B604438"/>
    <w:rsid w:val="4B6849FA"/>
    <w:rsid w:val="4B6BDA1A"/>
    <w:rsid w:val="4B71D839"/>
    <w:rsid w:val="4B7258C2"/>
    <w:rsid w:val="4B7B634F"/>
    <w:rsid w:val="4B7B70F1"/>
    <w:rsid w:val="4B7CEF7C"/>
    <w:rsid w:val="4B868F65"/>
    <w:rsid w:val="4B8916BA"/>
    <w:rsid w:val="4B953555"/>
    <w:rsid w:val="4B96EE60"/>
    <w:rsid w:val="4BA552BB"/>
    <w:rsid w:val="4BA77C2F"/>
    <w:rsid w:val="4BAD7E29"/>
    <w:rsid w:val="4BB2C193"/>
    <w:rsid w:val="4BB836BC"/>
    <w:rsid w:val="4BC695E9"/>
    <w:rsid w:val="4BCDBF33"/>
    <w:rsid w:val="4BD0B242"/>
    <w:rsid w:val="4BD49EC8"/>
    <w:rsid w:val="4BDAB5AD"/>
    <w:rsid w:val="4BE36E3F"/>
    <w:rsid w:val="4BF09073"/>
    <w:rsid w:val="4BF78FFA"/>
    <w:rsid w:val="4BFDE3D1"/>
    <w:rsid w:val="4C050F53"/>
    <w:rsid w:val="4C09D485"/>
    <w:rsid w:val="4C177EFC"/>
    <w:rsid w:val="4C17F28E"/>
    <w:rsid w:val="4C18E408"/>
    <w:rsid w:val="4C1D6CF3"/>
    <w:rsid w:val="4C22164A"/>
    <w:rsid w:val="4C2AA695"/>
    <w:rsid w:val="4C2DA378"/>
    <w:rsid w:val="4C2E3807"/>
    <w:rsid w:val="4C3A3ED5"/>
    <w:rsid w:val="4C4BA0EB"/>
    <w:rsid w:val="4C4C61D1"/>
    <w:rsid w:val="4C508964"/>
    <w:rsid w:val="4C5403B4"/>
    <w:rsid w:val="4C57AF4F"/>
    <w:rsid w:val="4C57E997"/>
    <w:rsid w:val="4C580EF7"/>
    <w:rsid w:val="4C586B51"/>
    <w:rsid w:val="4C5B43D5"/>
    <w:rsid w:val="4C696DF5"/>
    <w:rsid w:val="4C75A531"/>
    <w:rsid w:val="4C75AA7B"/>
    <w:rsid w:val="4C7E2EF7"/>
    <w:rsid w:val="4C82A051"/>
    <w:rsid w:val="4C895A03"/>
    <w:rsid w:val="4C8B4309"/>
    <w:rsid w:val="4C8B7883"/>
    <w:rsid w:val="4C8FAFF8"/>
    <w:rsid w:val="4C8FE74F"/>
    <w:rsid w:val="4C9CE1FB"/>
    <w:rsid w:val="4CA46A66"/>
    <w:rsid w:val="4CA73906"/>
    <w:rsid w:val="4CA8BB74"/>
    <w:rsid w:val="4CA8D24F"/>
    <w:rsid w:val="4CADC898"/>
    <w:rsid w:val="4CB70F47"/>
    <w:rsid w:val="4CB992EA"/>
    <w:rsid w:val="4CBB2DEC"/>
    <w:rsid w:val="4CC34A85"/>
    <w:rsid w:val="4CC5240B"/>
    <w:rsid w:val="4CC7582F"/>
    <w:rsid w:val="4CC8BCB6"/>
    <w:rsid w:val="4CCD574E"/>
    <w:rsid w:val="4CCF6A43"/>
    <w:rsid w:val="4CCFA958"/>
    <w:rsid w:val="4CD1E628"/>
    <w:rsid w:val="4CD3D033"/>
    <w:rsid w:val="4CD73E13"/>
    <w:rsid w:val="4CD8E5EE"/>
    <w:rsid w:val="4CE3C8A9"/>
    <w:rsid w:val="4CE4FEDB"/>
    <w:rsid w:val="4CE69B76"/>
    <w:rsid w:val="4CE81440"/>
    <w:rsid w:val="4CE944CE"/>
    <w:rsid w:val="4CF15BA6"/>
    <w:rsid w:val="4CF25139"/>
    <w:rsid w:val="4CF56BE2"/>
    <w:rsid w:val="4CFA2F24"/>
    <w:rsid w:val="4D006E30"/>
    <w:rsid w:val="4D01785F"/>
    <w:rsid w:val="4D0575A4"/>
    <w:rsid w:val="4D0951A6"/>
    <w:rsid w:val="4D0B61F9"/>
    <w:rsid w:val="4D195CBD"/>
    <w:rsid w:val="4D19D20B"/>
    <w:rsid w:val="4D1A4ADE"/>
    <w:rsid w:val="4D245E50"/>
    <w:rsid w:val="4D2A9A46"/>
    <w:rsid w:val="4D2FD815"/>
    <w:rsid w:val="4D3A0536"/>
    <w:rsid w:val="4D3D3FC1"/>
    <w:rsid w:val="4D42112C"/>
    <w:rsid w:val="4D44A267"/>
    <w:rsid w:val="4D469FB8"/>
    <w:rsid w:val="4D470CB8"/>
    <w:rsid w:val="4D48F86E"/>
    <w:rsid w:val="4D5EB474"/>
    <w:rsid w:val="4D668C18"/>
    <w:rsid w:val="4D6FB770"/>
    <w:rsid w:val="4D831339"/>
    <w:rsid w:val="4D93EB4C"/>
    <w:rsid w:val="4D969803"/>
    <w:rsid w:val="4D9D28CA"/>
    <w:rsid w:val="4DA247E9"/>
    <w:rsid w:val="4DA72AA4"/>
    <w:rsid w:val="4DAC521F"/>
    <w:rsid w:val="4DAD3F8A"/>
    <w:rsid w:val="4DAE804A"/>
    <w:rsid w:val="4DB35CEB"/>
    <w:rsid w:val="4DB6C227"/>
    <w:rsid w:val="4DB7902A"/>
    <w:rsid w:val="4DBF8D9B"/>
    <w:rsid w:val="4DC1C57E"/>
    <w:rsid w:val="4DC3B8D2"/>
    <w:rsid w:val="4DCC5AF0"/>
    <w:rsid w:val="4DDBC3DC"/>
    <w:rsid w:val="4DDBE64A"/>
    <w:rsid w:val="4DDDB288"/>
    <w:rsid w:val="4DDE63A5"/>
    <w:rsid w:val="4DE1EFF7"/>
    <w:rsid w:val="4DE96DD9"/>
    <w:rsid w:val="4DEBC981"/>
    <w:rsid w:val="4DED34D2"/>
    <w:rsid w:val="4DF8DB28"/>
    <w:rsid w:val="4E006CEB"/>
    <w:rsid w:val="4E073421"/>
    <w:rsid w:val="4E0A9D24"/>
    <w:rsid w:val="4E0B9646"/>
    <w:rsid w:val="4E0F7144"/>
    <w:rsid w:val="4E10E919"/>
    <w:rsid w:val="4E178A72"/>
    <w:rsid w:val="4E185F24"/>
    <w:rsid w:val="4E19F115"/>
    <w:rsid w:val="4E206AA4"/>
    <w:rsid w:val="4E216F5A"/>
    <w:rsid w:val="4E2407D4"/>
    <w:rsid w:val="4E2C1654"/>
    <w:rsid w:val="4E2CC133"/>
    <w:rsid w:val="4E3008CF"/>
    <w:rsid w:val="4E314018"/>
    <w:rsid w:val="4E36C2B8"/>
    <w:rsid w:val="4E4239A7"/>
    <w:rsid w:val="4E431C51"/>
    <w:rsid w:val="4E44F814"/>
    <w:rsid w:val="4E48A6FA"/>
    <w:rsid w:val="4E5DEEE4"/>
    <w:rsid w:val="4E611C8E"/>
    <w:rsid w:val="4E66BF50"/>
    <w:rsid w:val="4E67A8E2"/>
    <w:rsid w:val="4E71FBC3"/>
    <w:rsid w:val="4E7452C2"/>
    <w:rsid w:val="4E791F9F"/>
    <w:rsid w:val="4E7B8F6B"/>
    <w:rsid w:val="4E88504F"/>
    <w:rsid w:val="4E89EA8D"/>
    <w:rsid w:val="4E8CFD4D"/>
    <w:rsid w:val="4E90A3DA"/>
    <w:rsid w:val="4E9344E6"/>
    <w:rsid w:val="4E93EF4E"/>
    <w:rsid w:val="4E97CDB7"/>
    <w:rsid w:val="4E98F375"/>
    <w:rsid w:val="4E9A1431"/>
    <w:rsid w:val="4E9E88FE"/>
    <w:rsid w:val="4EA0E2B5"/>
    <w:rsid w:val="4EA4314C"/>
    <w:rsid w:val="4EA60E10"/>
    <w:rsid w:val="4EA7EC74"/>
    <w:rsid w:val="4EA91410"/>
    <w:rsid w:val="4EAAC675"/>
    <w:rsid w:val="4EBA80B6"/>
    <w:rsid w:val="4EBB3E47"/>
    <w:rsid w:val="4EC1BA91"/>
    <w:rsid w:val="4EC2F17F"/>
    <w:rsid w:val="4ECA5C65"/>
    <w:rsid w:val="4ED2851A"/>
    <w:rsid w:val="4ED59AC2"/>
    <w:rsid w:val="4ED6AF82"/>
    <w:rsid w:val="4EE7C139"/>
    <w:rsid w:val="4EE90282"/>
    <w:rsid w:val="4EEBDD47"/>
    <w:rsid w:val="4EF25E51"/>
    <w:rsid w:val="4EF964E1"/>
    <w:rsid w:val="4EFDADC0"/>
    <w:rsid w:val="4F0040F8"/>
    <w:rsid w:val="4F005588"/>
    <w:rsid w:val="4F015E62"/>
    <w:rsid w:val="4F0FB32A"/>
    <w:rsid w:val="4F10B5C1"/>
    <w:rsid w:val="4F156C44"/>
    <w:rsid w:val="4F244120"/>
    <w:rsid w:val="4F2ADC19"/>
    <w:rsid w:val="4F2C4344"/>
    <w:rsid w:val="4F2DDFEB"/>
    <w:rsid w:val="4F305C16"/>
    <w:rsid w:val="4F31D336"/>
    <w:rsid w:val="4F36929D"/>
    <w:rsid w:val="4F3D1EF7"/>
    <w:rsid w:val="4F4909AB"/>
    <w:rsid w:val="4F4B531A"/>
    <w:rsid w:val="4F5A1BEC"/>
    <w:rsid w:val="4F606CC8"/>
    <w:rsid w:val="4F62DFC0"/>
    <w:rsid w:val="4F6FDCDA"/>
    <w:rsid w:val="4F74207E"/>
    <w:rsid w:val="4F987932"/>
    <w:rsid w:val="4FA073EE"/>
    <w:rsid w:val="4FA0E660"/>
    <w:rsid w:val="4FA2D23D"/>
    <w:rsid w:val="4FA320CD"/>
    <w:rsid w:val="4FA44CE5"/>
    <w:rsid w:val="4FA5ED9C"/>
    <w:rsid w:val="4FA9F317"/>
    <w:rsid w:val="4FB1C1CA"/>
    <w:rsid w:val="4FB349E5"/>
    <w:rsid w:val="4FC2A524"/>
    <w:rsid w:val="4FC5D822"/>
    <w:rsid w:val="4FCCABAA"/>
    <w:rsid w:val="4FCE30C7"/>
    <w:rsid w:val="4FD1582A"/>
    <w:rsid w:val="4FD2602B"/>
    <w:rsid w:val="4FD37298"/>
    <w:rsid w:val="4FD852F2"/>
    <w:rsid w:val="4FD89795"/>
    <w:rsid w:val="4FD9FC9C"/>
    <w:rsid w:val="4FE82638"/>
    <w:rsid w:val="4FF01097"/>
    <w:rsid w:val="4FF1473D"/>
    <w:rsid w:val="4FF15AF6"/>
    <w:rsid w:val="4FF37E4E"/>
    <w:rsid w:val="4FF5A060"/>
    <w:rsid w:val="4FF76AA7"/>
    <w:rsid w:val="4FFC1804"/>
    <w:rsid w:val="5000F73A"/>
    <w:rsid w:val="5001F774"/>
    <w:rsid w:val="50056BEB"/>
    <w:rsid w:val="500726E3"/>
    <w:rsid w:val="500DD1FA"/>
    <w:rsid w:val="50114A11"/>
    <w:rsid w:val="501AD5A2"/>
    <w:rsid w:val="501CB120"/>
    <w:rsid w:val="501D83DC"/>
    <w:rsid w:val="502D70D1"/>
    <w:rsid w:val="503CE7A7"/>
    <w:rsid w:val="504A2953"/>
    <w:rsid w:val="5057E038"/>
    <w:rsid w:val="5058C4C4"/>
    <w:rsid w:val="505AC3F2"/>
    <w:rsid w:val="506DFE12"/>
    <w:rsid w:val="5072F0CD"/>
    <w:rsid w:val="5078CF7F"/>
    <w:rsid w:val="507C9515"/>
    <w:rsid w:val="5085F522"/>
    <w:rsid w:val="5089724B"/>
    <w:rsid w:val="508A4679"/>
    <w:rsid w:val="508B1C57"/>
    <w:rsid w:val="508E8747"/>
    <w:rsid w:val="508FC7B0"/>
    <w:rsid w:val="50945006"/>
    <w:rsid w:val="50963616"/>
    <w:rsid w:val="50972CA3"/>
    <w:rsid w:val="5097CF67"/>
    <w:rsid w:val="509FAA49"/>
    <w:rsid w:val="50A1B8FA"/>
    <w:rsid w:val="50B84553"/>
    <w:rsid w:val="50B92346"/>
    <w:rsid w:val="50BE907B"/>
    <w:rsid w:val="50BF116D"/>
    <w:rsid w:val="50D81DCE"/>
    <w:rsid w:val="50D83068"/>
    <w:rsid w:val="50D9BE7D"/>
    <w:rsid w:val="50D9FA9D"/>
    <w:rsid w:val="50E76908"/>
    <w:rsid w:val="50ED8509"/>
    <w:rsid w:val="50F11528"/>
    <w:rsid w:val="50F609A9"/>
    <w:rsid w:val="50FB567D"/>
    <w:rsid w:val="50FE86B8"/>
    <w:rsid w:val="5100294E"/>
    <w:rsid w:val="51044C9D"/>
    <w:rsid w:val="510A1B93"/>
    <w:rsid w:val="510F3B00"/>
    <w:rsid w:val="51104CBB"/>
    <w:rsid w:val="51130EBA"/>
    <w:rsid w:val="51131EB0"/>
    <w:rsid w:val="5116F109"/>
    <w:rsid w:val="511B46B3"/>
    <w:rsid w:val="5120E25C"/>
    <w:rsid w:val="51221DC4"/>
    <w:rsid w:val="512A9E6E"/>
    <w:rsid w:val="512EF11A"/>
    <w:rsid w:val="51322830"/>
    <w:rsid w:val="5140116F"/>
    <w:rsid w:val="5142D0B1"/>
    <w:rsid w:val="51452781"/>
    <w:rsid w:val="5146D925"/>
    <w:rsid w:val="51483B71"/>
    <w:rsid w:val="514D83C9"/>
    <w:rsid w:val="514D9D12"/>
    <w:rsid w:val="514FDAE9"/>
    <w:rsid w:val="515C8692"/>
    <w:rsid w:val="515F47DF"/>
    <w:rsid w:val="5169373C"/>
    <w:rsid w:val="516D4872"/>
    <w:rsid w:val="51729618"/>
    <w:rsid w:val="517A9BD1"/>
    <w:rsid w:val="517EDB3C"/>
    <w:rsid w:val="518024EE"/>
    <w:rsid w:val="5183BD02"/>
    <w:rsid w:val="518588CD"/>
    <w:rsid w:val="51862AE7"/>
    <w:rsid w:val="518815A5"/>
    <w:rsid w:val="518CCFE0"/>
    <w:rsid w:val="518D5F90"/>
    <w:rsid w:val="51903F3C"/>
    <w:rsid w:val="5197EDFB"/>
    <w:rsid w:val="519847E0"/>
    <w:rsid w:val="51985318"/>
    <w:rsid w:val="519F0494"/>
    <w:rsid w:val="519F5A80"/>
    <w:rsid w:val="51A136D6"/>
    <w:rsid w:val="51A5F2BD"/>
    <w:rsid w:val="51A8D14D"/>
    <w:rsid w:val="51B0ED15"/>
    <w:rsid w:val="51BC7D93"/>
    <w:rsid w:val="51C120EE"/>
    <w:rsid w:val="51C76974"/>
    <w:rsid w:val="51CB9316"/>
    <w:rsid w:val="51CC1C2C"/>
    <w:rsid w:val="51CDEC79"/>
    <w:rsid w:val="51D0A2C6"/>
    <w:rsid w:val="51D29673"/>
    <w:rsid w:val="51D91A58"/>
    <w:rsid w:val="51D9C3DE"/>
    <w:rsid w:val="51E0AA49"/>
    <w:rsid w:val="51E17F91"/>
    <w:rsid w:val="51E3655F"/>
    <w:rsid w:val="51EB97F2"/>
    <w:rsid w:val="51FD2886"/>
    <w:rsid w:val="51FF3BEB"/>
    <w:rsid w:val="521896D5"/>
    <w:rsid w:val="521AAF10"/>
    <w:rsid w:val="52227290"/>
    <w:rsid w:val="5223988F"/>
    <w:rsid w:val="5224C9DD"/>
    <w:rsid w:val="5229D1E4"/>
    <w:rsid w:val="522E4E46"/>
    <w:rsid w:val="5232B21A"/>
    <w:rsid w:val="52330C1F"/>
    <w:rsid w:val="52369E57"/>
    <w:rsid w:val="5236C723"/>
    <w:rsid w:val="523ACB29"/>
    <w:rsid w:val="523BB764"/>
    <w:rsid w:val="523F32AC"/>
    <w:rsid w:val="523FE3C8"/>
    <w:rsid w:val="5242C960"/>
    <w:rsid w:val="52467057"/>
    <w:rsid w:val="525104E9"/>
    <w:rsid w:val="5254D24A"/>
    <w:rsid w:val="5256DA24"/>
    <w:rsid w:val="5259161A"/>
    <w:rsid w:val="525F68C5"/>
    <w:rsid w:val="526651B9"/>
    <w:rsid w:val="5270A7B7"/>
    <w:rsid w:val="52754440"/>
    <w:rsid w:val="527984D2"/>
    <w:rsid w:val="5279891B"/>
    <w:rsid w:val="527C5ABB"/>
    <w:rsid w:val="527D7C61"/>
    <w:rsid w:val="52866CA9"/>
    <w:rsid w:val="528A7C32"/>
    <w:rsid w:val="528CB421"/>
    <w:rsid w:val="528EE120"/>
    <w:rsid w:val="52968FAD"/>
    <w:rsid w:val="52973E87"/>
    <w:rsid w:val="5299CF11"/>
    <w:rsid w:val="529D9E1B"/>
    <w:rsid w:val="52A489E3"/>
    <w:rsid w:val="52A51012"/>
    <w:rsid w:val="52AB6774"/>
    <w:rsid w:val="52B4BA8B"/>
    <w:rsid w:val="52B57A88"/>
    <w:rsid w:val="52C0BFB9"/>
    <w:rsid w:val="52C206AB"/>
    <w:rsid w:val="52CE4AED"/>
    <w:rsid w:val="52D439E9"/>
    <w:rsid w:val="52DC45D8"/>
    <w:rsid w:val="52DFB7BD"/>
    <w:rsid w:val="52EA39B0"/>
    <w:rsid w:val="52EB86D6"/>
    <w:rsid w:val="52EF6839"/>
    <w:rsid w:val="52F59125"/>
    <w:rsid w:val="52F75C99"/>
    <w:rsid w:val="52FA200E"/>
    <w:rsid w:val="52FCF58B"/>
    <w:rsid w:val="52FDB434"/>
    <w:rsid w:val="5314B564"/>
    <w:rsid w:val="53165C4A"/>
    <w:rsid w:val="531DF9CD"/>
    <w:rsid w:val="531E9CCE"/>
    <w:rsid w:val="53228D35"/>
    <w:rsid w:val="53262227"/>
    <w:rsid w:val="533231B6"/>
    <w:rsid w:val="533AEFE4"/>
    <w:rsid w:val="533B5F7D"/>
    <w:rsid w:val="534542C6"/>
    <w:rsid w:val="534D3956"/>
    <w:rsid w:val="535A3FAA"/>
    <w:rsid w:val="535DCD18"/>
    <w:rsid w:val="53657270"/>
    <w:rsid w:val="536945CB"/>
    <w:rsid w:val="536B8B5B"/>
    <w:rsid w:val="536BA0D0"/>
    <w:rsid w:val="53715672"/>
    <w:rsid w:val="53736092"/>
    <w:rsid w:val="537781BA"/>
    <w:rsid w:val="5382CA7A"/>
    <w:rsid w:val="53846994"/>
    <w:rsid w:val="53872470"/>
    <w:rsid w:val="53936785"/>
    <w:rsid w:val="53966667"/>
    <w:rsid w:val="539DDD4B"/>
    <w:rsid w:val="53A17ABC"/>
    <w:rsid w:val="53A182B4"/>
    <w:rsid w:val="53A99EC4"/>
    <w:rsid w:val="53AB32D0"/>
    <w:rsid w:val="53B05F43"/>
    <w:rsid w:val="53B64E59"/>
    <w:rsid w:val="53B7D638"/>
    <w:rsid w:val="53C70AF5"/>
    <w:rsid w:val="53C7FC2F"/>
    <w:rsid w:val="53C891B9"/>
    <w:rsid w:val="53CA84F7"/>
    <w:rsid w:val="53E74873"/>
    <w:rsid w:val="53E9005B"/>
    <w:rsid w:val="53EFB661"/>
    <w:rsid w:val="53F430BB"/>
    <w:rsid w:val="54013AD4"/>
    <w:rsid w:val="54093F59"/>
    <w:rsid w:val="54139A18"/>
    <w:rsid w:val="54141180"/>
    <w:rsid w:val="541EC398"/>
    <w:rsid w:val="5424C787"/>
    <w:rsid w:val="54278E2E"/>
    <w:rsid w:val="542C18EF"/>
    <w:rsid w:val="542CEAD0"/>
    <w:rsid w:val="54324832"/>
    <w:rsid w:val="544EAD87"/>
    <w:rsid w:val="5454BA3F"/>
    <w:rsid w:val="5455F4DD"/>
    <w:rsid w:val="5457507E"/>
    <w:rsid w:val="54584726"/>
    <w:rsid w:val="5459D820"/>
    <w:rsid w:val="545D9315"/>
    <w:rsid w:val="545DD59B"/>
    <w:rsid w:val="545F1274"/>
    <w:rsid w:val="54752F50"/>
    <w:rsid w:val="5479035B"/>
    <w:rsid w:val="5482249D"/>
    <w:rsid w:val="548259B4"/>
    <w:rsid w:val="549FB7C2"/>
    <w:rsid w:val="54A19BA7"/>
    <w:rsid w:val="54A46E35"/>
    <w:rsid w:val="54A47DE0"/>
    <w:rsid w:val="54A814F4"/>
    <w:rsid w:val="54A8D1E6"/>
    <w:rsid w:val="54AA246A"/>
    <w:rsid w:val="54AFFCB4"/>
    <w:rsid w:val="54B0C196"/>
    <w:rsid w:val="54B9D956"/>
    <w:rsid w:val="54BFCAD7"/>
    <w:rsid w:val="54C3E3AD"/>
    <w:rsid w:val="54C73713"/>
    <w:rsid w:val="54CFB475"/>
    <w:rsid w:val="54D532E8"/>
    <w:rsid w:val="54D6412C"/>
    <w:rsid w:val="54E87E94"/>
    <w:rsid w:val="54F2C21D"/>
    <w:rsid w:val="54FA9F9A"/>
    <w:rsid w:val="550168AD"/>
    <w:rsid w:val="550677E3"/>
    <w:rsid w:val="550B093B"/>
    <w:rsid w:val="550BD94B"/>
    <w:rsid w:val="55127C23"/>
    <w:rsid w:val="55151B54"/>
    <w:rsid w:val="55165C9E"/>
    <w:rsid w:val="5518EBBA"/>
    <w:rsid w:val="551F01E2"/>
    <w:rsid w:val="5528787F"/>
    <w:rsid w:val="5537832F"/>
    <w:rsid w:val="553B4A4C"/>
    <w:rsid w:val="554FA147"/>
    <w:rsid w:val="555714E8"/>
    <w:rsid w:val="55574ABA"/>
    <w:rsid w:val="555ADD59"/>
    <w:rsid w:val="555C8E05"/>
    <w:rsid w:val="555D37AC"/>
    <w:rsid w:val="555DDCA4"/>
    <w:rsid w:val="555F3A86"/>
    <w:rsid w:val="556148DD"/>
    <w:rsid w:val="556847C3"/>
    <w:rsid w:val="55742AFE"/>
    <w:rsid w:val="55754EA4"/>
    <w:rsid w:val="558252BF"/>
    <w:rsid w:val="55845F90"/>
    <w:rsid w:val="5588262C"/>
    <w:rsid w:val="558B51F9"/>
    <w:rsid w:val="559A3A2C"/>
    <w:rsid w:val="55A0BC49"/>
    <w:rsid w:val="55AED696"/>
    <w:rsid w:val="55B26F17"/>
    <w:rsid w:val="55B6EF97"/>
    <w:rsid w:val="55BE86D8"/>
    <w:rsid w:val="55C0306B"/>
    <w:rsid w:val="55C288CF"/>
    <w:rsid w:val="55C7F880"/>
    <w:rsid w:val="55C83584"/>
    <w:rsid w:val="55CF8091"/>
    <w:rsid w:val="55D0151D"/>
    <w:rsid w:val="55DA9527"/>
    <w:rsid w:val="55DCA5F5"/>
    <w:rsid w:val="55DF7B5E"/>
    <w:rsid w:val="55E843BC"/>
    <w:rsid w:val="55EBAF12"/>
    <w:rsid w:val="55ED9422"/>
    <w:rsid w:val="55F0C7FF"/>
    <w:rsid w:val="55F9EE87"/>
    <w:rsid w:val="55FDF308"/>
    <w:rsid w:val="5609FC5B"/>
    <w:rsid w:val="560BEA71"/>
    <w:rsid w:val="560E873F"/>
    <w:rsid w:val="56108014"/>
    <w:rsid w:val="5619820D"/>
    <w:rsid w:val="5624BAAA"/>
    <w:rsid w:val="5626981F"/>
    <w:rsid w:val="56288522"/>
    <w:rsid w:val="562A88A6"/>
    <w:rsid w:val="562E5450"/>
    <w:rsid w:val="562EF368"/>
    <w:rsid w:val="5633A678"/>
    <w:rsid w:val="563FBE92"/>
    <w:rsid w:val="5642B4DF"/>
    <w:rsid w:val="564C978E"/>
    <w:rsid w:val="56508302"/>
    <w:rsid w:val="5651EE48"/>
    <w:rsid w:val="5654BCA1"/>
    <w:rsid w:val="56561FEF"/>
    <w:rsid w:val="565659CE"/>
    <w:rsid w:val="5657DBC3"/>
    <w:rsid w:val="565FA1F3"/>
    <w:rsid w:val="5660B722"/>
    <w:rsid w:val="5665D7CA"/>
    <w:rsid w:val="5666DB4B"/>
    <w:rsid w:val="566CBFAB"/>
    <w:rsid w:val="566D3070"/>
    <w:rsid w:val="566F1F5B"/>
    <w:rsid w:val="5672F8D2"/>
    <w:rsid w:val="56775B15"/>
    <w:rsid w:val="567BCCFA"/>
    <w:rsid w:val="567FFFF7"/>
    <w:rsid w:val="569B20C6"/>
    <w:rsid w:val="569DE498"/>
    <w:rsid w:val="56A5AB49"/>
    <w:rsid w:val="56A890E4"/>
    <w:rsid w:val="56B79EA1"/>
    <w:rsid w:val="56BA383C"/>
    <w:rsid w:val="56BE2834"/>
    <w:rsid w:val="56BE6C4B"/>
    <w:rsid w:val="56C9546A"/>
    <w:rsid w:val="56D615BC"/>
    <w:rsid w:val="56D818DC"/>
    <w:rsid w:val="56DC634F"/>
    <w:rsid w:val="56EB091E"/>
    <w:rsid w:val="56ECBC91"/>
    <w:rsid w:val="56EF62E5"/>
    <w:rsid w:val="56F035E4"/>
    <w:rsid w:val="56F4EF1D"/>
    <w:rsid w:val="56F5CA08"/>
    <w:rsid w:val="56F998A1"/>
    <w:rsid w:val="56FD817B"/>
    <w:rsid w:val="57020AD4"/>
    <w:rsid w:val="570261D2"/>
    <w:rsid w:val="57039E69"/>
    <w:rsid w:val="5708434D"/>
    <w:rsid w:val="570A074E"/>
    <w:rsid w:val="570CF382"/>
    <w:rsid w:val="570CFE9B"/>
    <w:rsid w:val="570E56D5"/>
    <w:rsid w:val="571051D0"/>
    <w:rsid w:val="5719F67E"/>
    <w:rsid w:val="571FF59D"/>
    <w:rsid w:val="57258BFC"/>
    <w:rsid w:val="572DC93E"/>
    <w:rsid w:val="573EC9A6"/>
    <w:rsid w:val="57413AFD"/>
    <w:rsid w:val="574243EA"/>
    <w:rsid w:val="57435B64"/>
    <w:rsid w:val="574381D0"/>
    <w:rsid w:val="57442062"/>
    <w:rsid w:val="5747AAAC"/>
    <w:rsid w:val="5748CE0C"/>
    <w:rsid w:val="57571C8F"/>
    <w:rsid w:val="57575B1C"/>
    <w:rsid w:val="5758342E"/>
    <w:rsid w:val="576213E9"/>
    <w:rsid w:val="5767004D"/>
    <w:rsid w:val="576DB374"/>
    <w:rsid w:val="57741CCD"/>
    <w:rsid w:val="57759ECB"/>
    <w:rsid w:val="5788F2C1"/>
    <w:rsid w:val="578B9F33"/>
    <w:rsid w:val="578D787A"/>
    <w:rsid w:val="578DA74D"/>
    <w:rsid w:val="578DDA8B"/>
    <w:rsid w:val="5792F28E"/>
    <w:rsid w:val="57971321"/>
    <w:rsid w:val="579EFD34"/>
    <w:rsid w:val="57AAADB6"/>
    <w:rsid w:val="57AC1587"/>
    <w:rsid w:val="57AD847A"/>
    <w:rsid w:val="57AF3216"/>
    <w:rsid w:val="57B0FCA3"/>
    <w:rsid w:val="57B22D93"/>
    <w:rsid w:val="57B94003"/>
    <w:rsid w:val="57BC57E1"/>
    <w:rsid w:val="57BFECA0"/>
    <w:rsid w:val="57D35C28"/>
    <w:rsid w:val="57DB2D12"/>
    <w:rsid w:val="57F4FAF0"/>
    <w:rsid w:val="57F6C3FE"/>
    <w:rsid w:val="57FA6D3C"/>
    <w:rsid w:val="57FB2F44"/>
    <w:rsid w:val="58014A82"/>
    <w:rsid w:val="58065343"/>
    <w:rsid w:val="5807AE81"/>
    <w:rsid w:val="58179518"/>
    <w:rsid w:val="581FAC1C"/>
    <w:rsid w:val="58205809"/>
    <w:rsid w:val="582D8821"/>
    <w:rsid w:val="58324F3F"/>
    <w:rsid w:val="58330459"/>
    <w:rsid w:val="5839CC2C"/>
    <w:rsid w:val="583F88DF"/>
    <w:rsid w:val="58436ED8"/>
    <w:rsid w:val="58440C81"/>
    <w:rsid w:val="5848DDD5"/>
    <w:rsid w:val="584B1A62"/>
    <w:rsid w:val="584C7FC5"/>
    <w:rsid w:val="5851C316"/>
    <w:rsid w:val="5851CE4C"/>
    <w:rsid w:val="58563055"/>
    <w:rsid w:val="585C3F2B"/>
    <w:rsid w:val="585D630A"/>
    <w:rsid w:val="585E2CF4"/>
    <w:rsid w:val="58657F0E"/>
    <w:rsid w:val="5865F5B0"/>
    <w:rsid w:val="5867EC60"/>
    <w:rsid w:val="586CBB17"/>
    <w:rsid w:val="587D1365"/>
    <w:rsid w:val="587F72F5"/>
    <w:rsid w:val="588B9C1C"/>
    <w:rsid w:val="58955F71"/>
    <w:rsid w:val="5896F0FA"/>
    <w:rsid w:val="58971316"/>
    <w:rsid w:val="58A6A571"/>
    <w:rsid w:val="58AB4B44"/>
    <w:rsid w:val="58B19A9F"/>
    <w:rsid w:val="58B306BC"/>
    <w:rsid w:val="58B5DDD7"/>
    <w:rsid w:val="58C1793E"/>
    <w:rsid w:val="58C1F6D4"/>
    <w:rsid w:val="58C205DB"/>
    <w:rsid w:val="58C2C00F"/>
    <w:rsid w:val="58C461E6"/>
    <w:rsid w:val="58C5243E"/>
    <w:rsid w:val="58CB736B"/>
    <w:rsid w:val="58CC6AFA"/>
    <w:rsid w:val="58D20AD4"/>
    <w:rsid w:val="58D37327"/>
    <w:rsid w:val="58D7B857"/>
    <w:rsid w:val="58D84B7A"/>
    <w:rsid w:val="58DEF47E"/>
    <w:rsid w:val="58E78346"/>
    <w:rsid w:val="58EFC2BD"/>
    <w:rsid w:val="58F5AFBA"/>
    <w:rsid w:val="58F83089"/>
    <w:rsid w:val="590AC317"/>
    <w:rsid w:val="5911E234"/>
    <w:rsid w:val="5917AE34"/>
    <w:rsid w:val="591D20B7"/>
    <w:rsid w:val="591DABD4"/>
    <w:rsid w:val="59255E86"/>
    <w:rsid w:val="592903B0"/>
    <w:rsid w:val="592AC572"/>
    <w:rsid w:val="592F0A44"/>
    <w:rsid w:val="5936485E"/>
    <w:rsid w:val="5936E51F"/>
    <w:rsid w:val="59379478"/>
    <w:rsid w:val="5940E954"/>
    <w:rsid w:val="5946B324"/>
    <w:rsid w:val="5947D734"/>
    <w:rsid w:val="5949462F"/>
    <w:rsid w:val="59564E00"/>
    <w:rsid w:val="5959FAA0"/>
    <w:rsid w:val="5971366F"/>
    <w:rsid w:val="597A8602"/>
    <w:rsid w:val="597F7F6B"/>
    <w:rsid w:val="59834FD9"/>
    <w:rsid w:val="598CB57C"/>
    <w:rsid w:val="598D0B01"/>
    <w:rsid w:val="598D65CE"/>
    <w:rsid w:val="5992F55B"/>
    <w:rsid w:val="59980BA8"/>
    <w:rsid w:val="599A96E6"/>
    <w:rsid w:val="599C05F6"/>
    <w:rsid w:val="599DF52E"/>
    <w:rsid w:val="59A56789"/>
    <w:rsid w:val="59B085D5"/>
    <w:rsid w:val="59B742AC"/>
    <w:rsid w:val="59B7C660"/>
    <w:rsid w:val="59CE8871"/>
    <w:rsid w:val="59CF142A"/>
    <w:rsid w:val="59D41C36"/>
    <w:rsid w:val="59E3BECB"/>
    <w:rsid w:val="59E42B0C"/>
    <w:rsid w:val="59EC5162"/>
    <w:rsid w:val="59EEF843"/>
    <w:rsid w:val="59EFA6B6"/>
    <w:rsid w:val="59F54778"/>
    <w:rsid w:val="59F64A0E"/>
    <w:rsid w:val="59F90C71"/>
    <w:rsid w:val="5A00CD47"/>
    <w:rsid w:val="5A110A3C"/>
    <w:rsid w:val="5A1C6BFA"/>
    <w:rsid w:val="5A208E6A"/>
    <w:rsid w:val="5A238A73"/>
    <w:rsid w:val="5A239C80"/>
    <w:rsid w:val="5A345BBD"/>
    <w:rsid w:val="5A3530C9"/>
    <w:rsid w:val="5A43786C"/>
    <w:rsid w:val="5A47090B"/>
    <w:rsid w:val="5A470EB5"/>
    <w:rsid w:val="5A475CB8"/>
    <w:rsid w:val="5A509DD7"/>
    <w:rsid w:val="5A557083"/>
    <w:rsid w:val="5A56FFC1"/>
    <w:rsid w:val="5A61EB3D"/>
    <w:rsid w:val="5A6F8679"/>
    <w:rsid w:val="5A703788"/>
    <w:rsid w:val="5A7415C2"/>
    <w:rsid w:val="5A773BBA"/>
    <w:rsid w:val="5A7AE73C"/>
    <w:rsid w:val="5A93BE1D"/>
    <w:rsid w:val="5A996257"/>
    <w:rsid w:val="5A9A29A1"/>
    <w:rsid w:val="5AA58071"/>
    <w:rsid w:val="5AA9912D"/>
    <w:rsid w:val="5AB6FD5D"/>
    <w:rsid w:val="5ABDDD5D"/>
    <w:rsid w:val="5AC24872"/>
    <w:rsid w:val="5AC5D3BA"/>
    <w:rsid w:val="5AD00EDA"/>
    <w:rsid w:val="5AD526EE"/>
    <w:rsid w:val="5AD80EE9"/>
    <w:rsid w:val="5ADF76E4"/>
    <w:rsid w:val="5AE14C58"/>
    <w:rsid w:val="5AE4C481"/>
    <w:rsid w:val="5AE6EFF7"/>
    <w:rsid w:val="5AEA4743"/>
    <w:rsid w:val="5AEB620C"/>
    <w:rsid w:val="5AEE2733"/>
    <w:rsid w:val="5AEE9581"/>
    <w:rsid w:val="5AEFADD8"/>
    <w:rsid w:val="5AF362A2"/>
    <w:rsid w:val="5AF38BE5"/>
    <w:rsid w:val="5AF5D808"/>
    <w:rsid w:val="5AF6844C"/>
    <w:rsid w:val="5AF747ED"/>
    <w:rsid w:val="5B09CB1D"/>
    <w:rsid w:val="5B0A7E2E"/>
    <w:rsid w:val="5B0FBB33"/>
    <w:rsid w:val="5B121093"/>
    <w:rsid w:val="5B14982E"/>
    <w:rsid w:val="5B1A2E0F"/>
    <w:rsid w:val="5B223E5F"/>
    <w:rsid w:val="5B224435"/>
    <w:rsid w:val="5B230720"/>
    <w:rsid w:val="5B281B18"/>
    <w:rsid w:val="5B32D4FD"/>
    <w:rsid w:val="5B32E9B4"/>
    <w:rsid w:val="5B338DE1"/>
    <w:rsid w:val="5B36D751"/>
    <w:rsid w:val="5B393E06"/>
    <w:rsid w:val="5B433E7A"/>
    <w:rsid w:val="5B476A82"/>
    <w:rsid w:val="5B4BAD35"/>
    <w:rsid w:val="5B4D2AD4"/>
    <w:rsid w:val="5B4D7D7F"/>
    <w:rsid w:val="5B54020C"/>
    <w:rsid w:val="5B605E51"/>
    <w:rsid w:val="5B6D6064"/>
    <w:rsid w:val="5B74064D"/>
    <w:rsid w:val="5B75117F"/>
    <w:rsid w:val="5B982BB0"/>
    <w:rsid w:val="5B9DBB74"/>
    <w:rsid w:val="5BA11ACB"/>
    <w:rsid w:val="5BA6241D"/>
    <w:rsid w:val="5BA9967B"/>
    <w:rsid w:val="5BAA8767"/>
    <w:rsid w:val="5BAB9DA0"/>
    <w:rsid w:val="5BAF2E74"/>
    <w:rsid w:val="5BBE5790"/>
    <w:rsid w:val="5BC4D919"/>
    <w:rsid w:val="5BC834D4"/>
    <w:rsid w:val="5BCB4344"/>
    <w:rsid w:val="5BCC61BA"/>
    <w:rsid w:val="5BCD9A5A"/>
    <w:rsid w:val="5BCFCB86"/>
    <w:rsid w:val="5BCFDF2B"/>
    <w:rsid w:val="5BD75717"/>
    <w:rsid w:val="5BD8E2CE"/>
    <w:rsid w:val="5BE27549"/>
    <w:rsid w:val="5BE317AD"/>
    <w:rsid w:val="5BE7935D"/>
    <w:rsid w:val="5BECE5C0"/>
    <w:rsid w:val="5BEFF199"/>
    <w:rsid w:val="5BF9BAB9"/>
    <w:rsid w:val="5BFE8D51"/>
    <w:rsid w:val="5C0215F2"/>
    <w:rsid w:val="5C0B5A41"/>
    <w:rsid w:val="5C120E61"/>
    <w:rsid w:val="5C13F948"/>
    <w:rsid w:val="5C14AD1B"/>
    <w:rsid w:val="5C198A3C"/>
    <w:rsid w:val="5C1D9C20"/>
    <w:rsid w:val="5C1ED249"/>
    <w:rsid w:val="5C1F17E3"/>
    <w:rsid w:val="5C2D5DB5"/>
    <w:rsid w:val="5C3098E6"/>
    <w:rsid w:val="5C32FFAB"/>
    <w:rsid w:val="5C35C570"/>
    <w:rsid w:val="5C3E7747"/>
    <w:rsid w:val="5C3EA071"/>
    <w:rsid w:val="5C493F2E"/>
    <w:rsid w:val="5C4AB681"/>
    <w:rsid w:val="5C4B55C8"/>
    <w:rsid w:val="5C5030C7"/>
    <w:rsid w:val="5C54E14A"/>
    <w:rsid w:val="5C615547"/>
    <w:rsid w:val="5C68719D"/>
    <w:rsid w:val="5C7711D8"/>
    <w:rsid w:val="5C7B37DF"/>
    <w:rsid w:val="5C7D860E"/>
    <w:rsid w:val="5C83D1A6"/>
    <w:rsid w:val="5C8917C1"/>
    <w:rsid w:val="5C8D4392"/>
    <w:rsid w:val="5C8F18FA"/>
    <w:rsid w:val="5C9163D0"/>
    <w:rsid w:val="5C95866D"/>
    <w:rsid w:val="5CAECD52"/>
    <w:rsid w:val="5CAFA3AD"/>
    <w:rsid w:val="5CB0FB22"/>
    <w:rsid w:val="5CB46B5A"/>
    <w:rsid w:val="5CB8044B"/>
    <w:rsid w:val="5CBFA1DD"/>
    <w:rsid w:val="5CC57B14"/>
    <w:rsid w:val="5CC89341"/>
    <w:rsid w:val="5CD43A4F"/>
    <w:rsid w:val="5CE2E26F"/>
    <w:rsid w:val="5CE36D58"/>
    <w:rsid w:val="5CE3B5F3"/>
    <w:rsid w:val="5CE824FC"/>
    <w:rsid w:val="5CF0D766"/>
    <w:rsid w:val="5CF6DC1B"/>
    <w:rsid w:val="5CFCDCFE"/>
    <w:rsid w:val="5D001BC9"/>
    <w:rsid w:val="5D040702"/>
    <w:rsid w:val="5D1076F8"/>
    <w:rsid w:val="5D1187F2"/>
    <w:rsid w:val="5D14DC5B"/>
    <w:rsid w:val="5D19E6DD"/>
    <w:rsid w:val="5D1B40D5"/>
    <w:rsid w:val="5D1EF766"/>
    <w:rsid w:val="5D26EE72"/>
    <w:rsid w:val="5D29E2F3"/>
    <w:rsid w:val="5D2A402B"/>
    <w:rsid w:val="5D2B35EA"/>
    <w:rsid w:val="5D2B7158"/>
    <w:rsid w:val="5D31B6F5"/>
    <w:rsid w:val="5D340AB2"/>
    <w:rsid w:val="5D351B81"/>
    <w:rsid w:val="5D481A33"/>
    <w:rsid w:val="5D4B2305"/>
    <w:rsid w:val="5D5195E2"/>
    <w:rsid w:val="5D5524BD"/>
    <w:rsid w:val="5D569DF4"/>
    <w:rsid w:val="5D66D585"/>
    <w:rsid w:val="5D7061B8"/>
    <w:rsid w:val="5D76E6B1"/>
    <w:rsid w:val="5D7D02D2"/>
    <w:rsid w:val="5D838782"/>
    <w:rsid w:val="5D85CE58"/>
    <w:rsid w:val="5D959D8A"/>
    <w:rsid w:val="5D9E4B65"/>
    <w:rsid w:val="5DA1E362"/>
    <w:rsid w:val="5DAEE869"/>
    <w:rsid w:val="5DAFD41F"/>
    <w:rsid w:val="5DB4CF26"/>
    <w:rsid w:val="5DB999E7"/>
    <w:rsid w:val="5DC0B5E4"/>
    <w:rsid w:val="5DD8697B"/>
    <w:rsid w:val="5DE6A3C6"/>
    <w:rsid w:val="5DE6C58C"/>
    <w:rsid w:val="5DE9CF9A"/>
    <w:rsid w:val="5DF06BFF"/>
    <w:rsid w:val="5DF1CF15"/>
    <w:rsid w:val="5DF77ABD"/>
    <w:rsid w:val="5E05DCB2"/>
    <w:rsid w:val="5E06F325"/>
    <w:rsid w:val="5E0B16DD"/>
    <w:rsid w:val="5E0BD88D"/>
    <w:rsid w:val="5E0E6E7A"/>
    <w:rsid w:val="5E187A07"/>
    <w:rsid w:val="5E2305F3"/>
    <w:rsid w:val="5E2548E0"/>
    <w:rsid w:val="5E255E5D"/>
    <w:rsid w:val="5E28740E"/>
    <w:rsid w:val="5E3129DD"/>
    <w:rsid w:val="5E3191DD"/>
    <w:rsid w:val="5E3795D7"/>
    <w:rsid w:val="5E38D335"/>
    <w:rsid w:val="5E3A3196"/>
    <w:rsid w:val="5E3BB7FC"/>
    <w:rsid w:val="5E3E7688"/>
    <w:rsid w:val="5E44544A"/>
    <w:rsid w:val="5E4A0379"/>
    <w:rsid w:val="5E57780E"/>
    <w:rsid w:val="5E5BAF71"/>
    <w:rsid w:val="5E5F8E7C"/>
    <w:rsid w:val="5E625CDC"/>
    <w:rsid w:val="5E6518B9"/>
    <w:rsid w:val="5E65D632"/>
    <w:rsid w:val="5E71F8E2"/>
    <w:rsid w:val="5E7D3F6E"/>
    <w:rsid w:val="5E839947"/>
    <w:rsid w:val="5E8BA7AA"/>
    <w:rsid w:val="5E91BF5C"/>
    <w:rsid w:val="5E922343"/>
    <w:rsid w:val="5E9263F1"/>
    <w:rsid w:val="5E9284F2"/>
    <w:rsid w:val="5E98F4BB"/>
    <w:rsid w:val="5EA52CB1"/>
    <w:rsid w:val="5EA5C65A"/>
    <w:rsid w:val="5EA627B2"/>
    <w:rsid w:val="5EA788E4"/>
    <w:rsid w:val="5EAA9A49"/>
    <w:rsid w:val="5EAB986C"/>
    <w:rsid w:val="5EB9FB45"/>
    <w:rsid w:val="5EBD2F29"/>
    <w:rsid w:val="5EBF9A49"/>
    <w:rsid w:val="5EC050F2"/>
    <w:rsid w:val="5EC42E18"/>
    <w:rsid w:val="5EC727AE"/>
    <w:rsid w:val="5ECCEC9E"/>
    <w:rsid w:val="5ED16C49"/>
    <w:rsid w:val="5ED7DF84"/>
    <w:rsid w:val="5ED9D733"/>
    <w:rsid w:val="5EE00B61"/>
    <w:rsid w:val="5EEB184D"/>
    <w:rsid w:val="5EECC830"/>
    <w:rsid w:val="5EF17AC0"/>
    <w:rsid w:val="5EF33B01"/>
    <w:rsid w:val="5EF55D32"/>
    <w:rsid w:val="5EF58802"/>
    <w:rsid w:val="5EF9EEED"/>
    <w:rsid w:val="5EFC88C1"/>
    <w:rsid w:val="5F0129BD"/>
    <w:rsid w:val="5F02593A"/>
    <w:rsid w:val="5F043738"/>
    <w:rsid w:val="5F0A8210"/>
    <w:rsid w:val="5F0E260D"/>
    <w:rsid w:val="5F0E6E11"/>
    <w:rsid w:val="5F1361C5"/>
    <w:rsid w:val="5F14B355"/>
    <w:rsid w:val="5F16F45E"/>
    <w:rsid w:val="5F1912C5"/>
    <w:rsid w:val="5F1E47BC"/>
    <w:rsid w:val="5F1F64F1"/>
    <w:rsid w:val="5F2408E7"/>
    <w:rsid w:val="5F2B2E6C"/>
    <w:rsid w:val="5F32E9DD"/>
    <w:rsid w:val="5F412298"/>
    <w:rsid w:val="5F44FD5A"/>
    <w:rsid w:val="5F47544B"/>
    <w:rsid w:val="5F4C21DE"/>
    <w:rsid w:val="5F529106"/>
    <w:rsid w:val="5F53EC38"/>
    <w:rsid w:val="5F5F2812"/>
    <w:rsid w:val="5F640955"/>
    <w:rsid w:val="5F67D60D"/>
    <w:rsid w:val="5F69D287"/>
    <w:rsid w:val="5F6BC32F"/>
    <w:rsid w:val="5F7BB907"/>
    <w:rsid w:val="5F7CA502"/>
    <w:rsid w:val="5F7DAEF2"/>
    <w:rsid w:val="5F805184"/>
    <w:rsid w:val="5F889E98"/>
    <w:rsid w:val="5F8A88E8"/>
    <w:rsid w:val="5F989610"/>
    <w:rsid w:val="5F9F451D"/>
    <w:rsid w:val="5FA102DA"/>
    <w:rsid w:val="5FA4EA35"/>
    <w:rsid w:val="5FA9A4A9"/>
    <w:rsid w:val="5FB1D1CD"/>
    <w:rsid w:val="5FB3F561"/>
    <w:rsid w:val="5FB602E1"/>
    <w:rsid w:val="5FB96BA1"/>
    <w:rsid w:val="5FBAA061"/>
    <w:rsid w:val="5FBF76DA"/>
    <w:rsid w:val="5FC4A13A"/>
    <w:rsid w:val="5FC66761"/>
    <w:rsid w:val="5FC77D6C"/>
    <w:rsid w:val="5FD2CEF9"/>
    <w:rsid w:val="5FD479AD"/>
    <w:rsid w:val="5FD8ABDF"/>
    <w:rsid w:val="5FDE154D"/>
    <w:rsid w:val="5FE04F75"/>
    <w:rsid w:val="5FE2FF0F"/>
    <w:rsid w:val="5FF3F62C"/>
    <w:rsid w:val="5FF4D127"/>
    <w:rsid w:val="6000EE0F"/>
    <w:rsid w:val="60029A59"/>
    <w:rsid w:val="6009EC2A"/>
    <w:rsid w:val="600CECBA"/>
    <w:rsid w:val="60104726"/>
    <w:rsid w:val="60189D68"/>
    <w:rsid w:val="601B2E63"/>
    <w:rsid w:val="6020113B"/>
    <w:rsid w:val="6021DDF8"/>
    <w:rsid w:val="6022C332"/>
    <w:rsid w:val="6025BF91"/>
    <w:rsid w:val="602936E8"/>
    <w:rsid w:val="60300C40"/>
    <w:rsid w:val="60300ECC"/>
    <w:rsid w:val="603511D5"/>
    <w:rsid w:val="603C60A5"/>
    <w:rsid w:val="6044FC79"/>
    <w:rsid w:val="604BB7C9"/>
    <w:rsid w:val="605487F7"/>
    <w:rsid w:val="605895B2"/>
    <w:rsid w:val="60597A9A"/>
    <w:rsid w:val="605A946C"/>
    <w:rsid w:val="60628F90"/>
    <w:rsid w:val="6068ADC8"/>
    <w:rsid w:val="60710C2F"/>
    <w:rsid w:val="60780134"/>
    <w:rsid w:val="60783BDC"/>
    <w:rsid w:val="607E82FD"/>
    <w:rsid w:val="6086424D"/>
    <w:rsid w:val="6086765E"/>
    <w:rsid w:val="60927899"/>
    <w:rsid w:val="609AC4DA"/>
    <w:rsid w:val="609B99F1"/>
    <w:rsid w:val="609CD642"/>
    <w:rsid w:val="609EF128"/>
    <w:rsid w:val="60A0AAA7"/>
    <w:rsid w:val="60A1C273"/>
    <w:rsid w:val="60A34118"/>
    <w:rsid w:val="60A8698E"/>
    <w:rsid w:val="60B051FE"/>
    <w:rsid w:val="60B146CC"/>
    <w:rsid w:val="60B26C9B"/>
    <w:rsid w:val="60B50779"/>
    <w:rsid w:val="60C829D0"/>
    <w:rsid w:val="60CCFF5E"/>
    <w:rsid w:val="60E6507E"/>
    <w:rsid w:val="60E7D10F"/>
    <w:rsid w:val="60E9EA5E"/>
    <w:rsid w:val="60EF2663"/>
    <w:rsid w:val="60F23FB7"/>
    <w:rsid w:val="60FA22FB"/>
    <w:rsid w:val="60FFE075"/>
    <w:rsid w:val="61004BA7"/>
    <w:rsid w:val="610888E7"/>
    <w:rsid w:val="61089C51"/>
    <w:rsid w:val="610CCA46"/>
    <w:rsid w:val="6115719F"/>
    <w:rsid w:val="611A0D6C"/>
    <w:rsid w:val="61202048"/>
    <w:rsid w:val="6127FAA7"/>
    <w:rsid w:val="6129AA6D"/>
    <w:rsid w:val="612F7014"/>
    <w:rsid w:val="6133A4B2"/>
    <w:rsid w:val="6136AB0C"/>
    <w:rsid w:val="613FB7ED"/>
    <w:rsid w:val="6145FDA3"/>
    <w:rsid w:val="61540E89"/>
    <w:rsid w:val="6168F730"/>
    <w:rsid w:val="617CD2F3"/>
    <w:rsid w:val="618B9C0E"/>
    <w:rsid w:val="61910C91"/>
    <w:rsid w:val="61986FE1"/>
    <w:rsid w:val="619C0991"/>
    <w:rsid w:val="619DE304"/>
    <w:rsid w:val="61A612CF"/>
    <w:rsid w:val="61A8A8A5"/>
    <w:rsid w:val="61A9BB8F"/>
    <w:rsid w:val="61AB3CD9"/>
    <w:rsid w:val="61ACD03D"/>
    <w:rsid w:val="61AECB79"/>
    <w:rsid w:val="61B0E942"/>
    <w:rsid w:val="61BA9683"/>
    <w:rsid w:val="61BC6007"/>
    <w:rsid w:val="61BE81E1"/>
    <w:rsid w:val="61BEBEC3"/>
    <w:rsid w:val="61C20ED9"/>
    <w:rsid w:val="61C3C9D4"/>
    <w:rsid w:val="61C99A7D"/>
    <w:rsid w:val="61CDD75A"/>
    <w:rsid w:val="61D499C3"/>
    <w:rsid w:val="61D51DBE"/>
    <w:rsid w:val="61DA6284"/>
    <w:rsid w:val="61E95731"/>
    <w:rsid w:val="61EB014F"/>
    <w:rsid w:val="61FC1C41"/>
    <w:rsid w:val="61FDB8E8"/>
    <w:rsid w:val="6201D310"/>
    <w:rsid w:val="6206DB79"/>
    <w:rsid w:val="62109A39"/>
    <w:rsid w:val="6216C4A5"/>
    <w:rsid w:val="621B2512"/>
    <w:rsid w:val="6221CC43"/>
    <w:rsid w:val="622AF7AC"/>
    <w:rsid w:val="62306346"/>
    <w:rsid w:val="6233B907"/>
    <w:rsid w:val="6233CA60"/>
    <w:rsid w:val="62367337"/>
    <w:rsid w:val="6236BA13"/>
    <w:rsid w:val="6236C40E"/>
    <w:rsid w:val="623AB876"/>
    <w:rsid w:val="62405664"/>
    <w:rsid w:val="624AE82D"/>
    <w:rsid w:val="624DD1E8"/>
    <w:rsid w:val="6267BFFB"/>
    <w:rsid w:val="626C9D16"/>
    <w:rsid w:val="626FBF71"/>
    <w:rsid w:val="6270F404"/>
    <w:rsid w:val="6276D9BB"/>
    <w:rsid w:val="627791C8"/>
    <w:rsid w:val="627BD2A2"/>
    <w:rsid w:val="627C8F7B"/>
    <w:rsid w:val="628115A5"/>
    <w:rsid w:val="6282A2EE"/>
    <w:rsid w:val="6283C5E9"/>
    <w:rsid w:val="628C2F5E"/>
    <w:rsid w:val="628C68B4"/>
    <w:rsid w:val="628EFA7D"/>
    <w:rsid w:val="62923B88"/>
    <w:rsid w:val="629793A8"/>
    <w:rsid w:val="629F49E3"/>
    <w:rsid w:val="62A7F636"/>
    <w:rsid w:val="62AAAD69"/>
    <w:rsid w:val="62AD6732"/>
    <w:rsid w:val="62B2E904"/>
    <w:rsid w:val="62B5B817"/>
    <w:rsid w:val="62B7C6BE"/>
    <w:rsid w:val="62CC53E5"/>
    <w:rsid w:val="62CED464"/>
    <w:rsid w:val="62D59B27"/>
    <w:rsid w:val="62D885F8"/>
    <w:rsid w:val="62DC7A90"/>
    <w:rsid w:val="62DD1746"/>
    <w:rsid w:val="62E04D02"/>
    <w:rsid w:val="62E24B86"/>
    <w:rsid w:val="62E2AA18"/>
    <w:rsid w:val="62EB5739"/>
    <w:rsid w:val="62EC136D"/>
    <w:rsid w:val="62EE03A0"/>
    <w:rsid w:val="62F0C4EA"/>
    <w:rsid w:val="62F6C474"/>
    <w:rsid w:val="62FC10BF"/>
    <w:rsid w:val="63003547"/>
    <w:rsid w:val="63080A3D"/>
    <w:rsid w:val="630CDA68"/>
    <w:rsid w:val="6315C89E"/>
    <w:rsid w:val="6325D8F7"/>
    <w:rsid w:val="6335DA18"/>
    <w:rsid w:val="633DFD39"/>
    <w:rsid w:val="633E3EC4"/>
    <w:rsid w:val="633E7EE3"/>
    <w:rsid w:val="6343667C"/>
    <w:rsid w:val="634D354C"/>
    <w:rsid w:val="635C4DCE"/>
    <w:rsid w:val="635E3A27"/>
    <w:rsid w:val="635E704F"/>
    <w:rsid w:val="636B0F62"/>
    <w:rsid w:val="63729F1D"/>
    <w:rsid w:val="63864947"/>
    <w:rsid w:val="638748CC"/>
    <w:rsid w:val="639A7417"/>
    <w:rsid w:val="639B8CE2"/>
    <w:rsid w:val="63A11205"/>
    <w:rsid w:val="63A14607"/>
    <w:rsid w:val="63B5FB07"/>
    <w:rsid w:val="63B6FDF0"/>
    <w:rsid w:val="63B850E9"/>
    <w:rsid w:val="63B9B120"/>
    <w:rsid w:val="63BE9BC2"/>
    <w:rsid w:val="63BEFA70"/>
    <w:rsid w:val="63BFC366"/>
    <w:rsid w:val="63C242DD"/>
    <w:rsid w:val="63C49F53"/>
    <w:rsid w:val="63C875A9"/>
    <w:rsid w:val="63C8E2B1"/>
    <w:rsid w:val="63CD3616"/>
    <w:rsid w:val="63CEF45A"/>
    <w:rsid w:val="63D0316A"/>
    <w:rsid w:val="63DB3716"/>
    <w:rsid w:val="63E93FCB"/>
    <w:rsid w:val="63FB5C40"/>
    <w:rsid w:val="63FC8170"/>
    <w:rsid w:val="640CB4EA"/>
    <w:rsid w:val="6413791E"/>
    <w:rsid w:val="6419B334"/>
    <w:rsid w:val="641A1A4C"/>
    <w:rsid w:val="641A4EBF"/>
    <w:rsid w:val="641E5ACD"/>
    <w:rsid w:val="6427A6C5"/>
    <w:rsid w:val="642E6706"/>
    <w:rsid w:val="6431383E"/>
    <w:rsid w:val="6439AB99"/>
    <w:rsid w:val="643A01B5"/>
    <w:rsid w:val="64433239"/>
    <w:rsid w:val="6443D56C"/>
    <w:rsid w:val="64485A88"/>
    <w:rsid w:val="644ACA8D"/>
    <w:rsid w:val="644C79D1"/>
    <w:rsid w:val="644CB42E"/>
    <w:rsid w:val="644CC9C1"/>
    <w:rsid w:val="64548F81"/>
    <w:rsid w:val="645DA260"/>
    <w:rsid w:val="6461A6CC"/>
    <w:rsid w:val="6462F33C"/>
    <w:rsid w:val="64638B7B"/>
    <w:rsid w:val="646740C8"/>
    <w:rsid w:val="646A2E41"/>
    <w:rsid w:val="646B14B8"/>
    <w:rsid w:val="646EE924"/>
    <w:rsid w:val="6470D4FE"/>
    <w:rsid w:val="6473F7E4"/>
    <w:rsid w:val="6476374E"/>
    <w:rsid w:val="6476DDB7"/>
    <w:rsid w:val="647AB764"/>
    <w:rsid w:val="647D4182"/>
    <w:rsid w:val="648B3D9D"/>
    <w:rsid w:val="648C3F16"/>
    <w:rsid w:val="64951C42"/>
    <w:rsid w:val="6497DE39"/>
    <w:rsid w:val="649AC232"/>
    <w:rsid w:val="64A27291"/>
    <w:rsid w:val="64AAB165"/>
    <w:rsid w:val="64AB6582"/>
    <w:rsid w:val="64ABE315"/>
    <w:rsid w:val="64AF6432"/>
    <w:rsid w:val="64AFE96E"/>
    <w:rsid w:val="64C2DC0E"/>
    <w:rsid w:val="64C9A6B7"/>
    <w:rsid w:val="64CE1BD1"/>
    <w:rsid w:val="64D06112"/>
    <w:rsid w:val="64D28FF9"/>
    <w:rsid w:val="64D2BA5E"/>
    <w:rsid w:val="64D36CD2"/>
    <w:rsid w:val="64D40048"/>
    <w:rsid w:val="64D5F8F3"/>
    <w:rsid w:val="64D90A6F"/>
    <w:rsid w:val="64DBF31C"/>
    <w:rsid w:val="64DF57CC"/>
    <w:rsid w:val="64E86635"/>
    <w:rsid w:val="64ECEC9D"/>
    <w:rsid w:val="64ED0CE6"/>
    <w:rsid w:val="64F1F33A"/>
    <w:rsid w:val="64F70D90"/>
    <w:rsid w:val="64FCA715"/>
    <w:rsid w:val="650B0C27"/>
    <w:rsid w:val="650EFC08"/>
    <w:rsid w:val="6517887C"/>
    <w:rsid w:val="651804EE"/>
    <w:rsid w:val="651A9790"/>
    <w:rsid w:val="651D2BD3"/>
    <w:rsid w:val="651FAE55"/>
    <w:rsid w:val="65217BCB"/>
    <w:rsid w:val="65254D27"/>
    <w:rsid w:val="652582DD"/>
    <w:rsid w:val="6526C0DE"/>
    <w:rsid w:val="6528B3D2"/>
    <w:rsid w:val="65295E1A"/>
    <w:rsid w:val="6530A084"/>
    <w:rsid w:val="65332423"/>
    <w:rsid w:val="653BA920"/>
    <w:rsid w:val="6540ED22"/>
    <w:rsid w:val="654392A4"/>
    <w:rsid w:val="654AD131"/>
    <w:rsid w:val="655A3424"/>
    <w:rsid w:val="655C46A4"/>
    <w:rsid w:val="656A1E48"/>
    <w:rsid w:val="656EA5BA"/>
    <w:rsid w:val="6570A3DF"/>
    <w:rsid w:val="65734403"/>
    <w:rsid w:val="6578CB87"/>
    <w:rsid w:val="6589CB21"/>
    <w:rsid w:val="658F9B5A"/>
    <w:rsid w:val="659F7AE8"/>
    <w:rsid w:val="65A79328"/>
    <w:rsid w:val="65A9936C"/>
    <w:rsid w:val="65ABFFDC"/>
    <w:rsid w:val="65AE5892"/>
    <w:rsid w:val="65B7C346"/>
    <w:rsid w:val="65C3496D"/>
    <w:rsid w:val="65C48A8A"/>
    <w:rsid w:val="65C6A05B"/>
    <w:rsid w:val="65C9509B"/>
    <w:rsid w:val="65CAB410"/>
    <w:rsid w:val="65D4E49A"/>
    <w:rsid w:val="65D67A90"/>
    <w:rsid w:val="65D79A2B"/>
    <w:rsid w:val="65D9523A"/>
    <w:rsid w:val="65D97C85"/>
    <w:rsid w:val="65E14EDF"/>
    <w:rsid w:val="65E166AF"/>
    <w:rsid w:val="65E37FD2"/>
    <w:rsid w:val="65E43C65"/>
    <w:rsid w:val="65EA7A4C"/>
    <w:rsid w:val="65FC1368"/>
    <w:rsid w:val="6602E3C8"/>
    <w:rsid w:val="660928C0"/>
    <w:rsid w:val="660D9B43"/>
    <w:rsid w:val="660EFF6D"/>
    <w:rsid w:val="660FF460"/>
    <w:rsid w:val="66151385"/>
    <w:rsid w:val="661D5BD7"/>
    <w:rsid w:val="6620D0D3"/>
    <w:rsid w:val="66293D14"/>
    <w:rsid w:val="66336705"/>
    <w:rsid w:val="663D6C73"/>
    <w:rsid w:val="663EF118"/>
    <w:rsid w:val="66412234"/>
    <w:rsid w:val="6648BDA6"/>
    <w:rsid w:val="664B52CE"/>
    <w:rsid w:val="665CD476"/>
    <w:rsid w:val="6668CFF9"/>
    <w:rsid w:val="6671AF33"/>
    <w:rsid w:val="667672A5"/>
    <w:rsid w:val="667C633A"/>
    <w:rsid w:val="6687E564"/>
    <w:rsid w:val="668AE375"/>
    <w:rsid w:val="66924AD8"/>
    <w:rsid w:val="6693D946"/>
    <w:rsid w:val="66994F49"/>
    <w:rsid w:val="669DCDE5"/>
    <w:rsid w:val="66A21A61"/>
    <w:rsid w:val="66A6AFA5"/>
    <w:rsid w:val="66A814A1"/>
    <w:rsid w:val="66ADAE83"/>
    <w:rsid w:val="66C0385E"/>
    <w:rsid w:val="66C066D8"/>
    <w:rsid w:val="66C464FC"/>
    <w:rsid w:val="66CBBB3F"/>
    <w:rsid w:val="66E0AB3C"/>
    <w:rsid w:val="66E1E7FB"/>
    <w:rsid w:val="66E3018A"/>
    <w:rsid w:val="66E65D58"/>
    <w:rsid w:val="66E98350"/>
    <w:rsid w:val="66EC4E8B"/>
    <w:rsid w:val="66F8D9E1"/>
    <w:rsid w:val="66FADC1D"/>
    <w:rsid w:val="66FF065B"/>
    <w:rsid w:val="670E335D"/>
    <w:rsid w:val="67101CAA"/>
    <w:rsid w:val="671CB6B0"/>
    <w:rsid w:val="671CCCD1"/>
    <w:rsid w:val="6727CB4F"/>
    <w:rsid w:val="67308E50"/>
    <w:rsid w:val="67372246"/>
    <w:rsid w:val="6738CDBB"/>
    <w:rsid w:val="6743C7D1"/>
    <w:rsid w:val="674447B9"/>
    <w:rsid w:val="6746B3D6"/>
    <w:rsid w:val="674CA1B5"/>
    <w:rsid w:val="6758C9D8"/>
    <w:rsid w:val="6758ED9D"/>
    <w:rsid w:val="675B1A33"/>
    <w:rsid w:val="675B547D"/>
    <w:rsid w:val="675CD324"/>
    <w:rsid w:val="675CE9F0"/>
    <w:rsid w:val="675E9242"/>
    <w:rsid w:val="675EB8C5"/>
    <w:rsid w:val="676060C0"/>
    <w:rsid w:val="6760F056"/>
    <w:rsid w:val="67629714"/>
    <w:rsid w:val="6772D2B7"/>
    <w:rsid w:val="6778E9AA"/>
    <w:rsid w:val="677E8AAD"/>
    <w:rsid w:val="6783CDB8"/>
    <w:rsid w:val="678951F8"/>
    <w:rsid w:val="678E0BF7"/>
    <w:rsid w:val="6791DA65"/>
    <w:rsid w:val="6792E593"/>
    <w:rsid w:val="67A690D4"/>
    <w:rsid w:val="67A7F906"/>
    <w:rsid w:val="67AC396F"/>
    <w:rsid w:val="67B0606B"/>
    <w:rsid w:val="67B76047"/>
    <w:rsid w:val="67BC703F"/>
    <w:rsid w:val="67C568F1"/>
    <w:rsid w:val="67D199E0"/>
    <w:rsid w:val="67E168A6"/>
    <w:rsid w:val="67E188FC"/>
    <w:rsid w:val="67E7C125"/>
    <w:rsid w:val="67E7C4BB"/>
    <w:rsid w:val="67E9F89A"/>
    <w:rsid w:val="67F2B2FE"/>
    <w:rsid w:val="67FB681D"/>
    <w:rsid w:val="67FC1DFB"/>
    <w:rsid w:val="67FEF08F"/>
    <w:rsid w:val="680252DC"/>
    <w:rsid w:val="68066155"/>
    <w:rsid w:val="6807BB6A"/>
    <w:rsid w:val="68096334"/>
    <w:rsid w:val="680FDFCC"/>
    <w:rsid w:val="6811AD96"/>
    <w:rsid w:val="6815A271"/>
    <w:rsid w:val="681A3671"/>
    <w:rsid w:val="681CB595"/>
    <w:rsid w:val="6827BB96"/>
    <w:rsid w:val="6830CEAA"/>
    <w:rsid w:val="68327C84"/>
    <w:rsid w:val="68337716"/>
    <w:rsid w:val="683ADD86"/>
    <w:rsid w:val="68489CD2"/>
    <w:rsid w:val="684CA648"/>
    <w:rsid w:val="6858BC63"/>
    <w:rsid w:val="685DC127"/>
    <w:rsid w:val="68620012"/>
    <w:rsid w:val="6866821D"/>
    <w:rsid w:val="686AC0EC"/>
    <w:rsid w:val="687A3CCD"/>
    <w:rsid w:val="688494E0"/>
    <w:rsid w:val="688CD61E"/>
    <w:rsid w:val="688F5CCA"/>
    <w:rsid w:val="6893B2E4"/>
    <w:rsid w:val="6899010E"/>
    <w:rsid w:val="689A9F55"/>
    <w:rsid w:val="689B1530"/>
    <w:rsid w:val="68A00AA0"/>
    <w:rsid w:val="68A24866"/>
    <w:rsid w:val="68ABBA3A"/>
    <w:rsid w:val="68ABE69F"/>
    <w:rsid w:val="68B0D592"/>
    <w:rsid w:val="68B35CC7"/>
    <w:rsid w:val="68B3C634"/>
    <w:rsid w:val="68B5D2B2"/>
    <w:rsid w:val="68B76051"/>
    <w:rsid w:val="68B77D90"/>
    <w:rsid w:val="68BD8A71"/>
    <w:rsid w:val="68BD8F9E"/>
    <w:rsid w:val="68CF9A52"/>
    <w:rsid w:val="68DED89E"/>
    <w:rsid w:val="68E11628"/>
    <w:rsid w:val="68E7B576"/>
    <w:rsid w:val="68ECEF08"/>
    <w:rsid w:val="68F07A3A"/>
    <w:rsid w:val="68FAD088"/>
    <w:rsid w:val="68FCAC18"/>
    <w:rsid w:val="69083E7E"/>
    <w:rsid w:val="690E90A1"/>
    <w:rsid w:val="691761A2"/>
    <w:rsid w:val="69191149"/>
    <w:rsid w:val="691A5C58"/>
    <w:rsid w:val="69268437"/>
    <w:rsid w:val="692D9619"/>
    <w:rsid w:val="69401EAA"/>
    <w:rsid w:val="69425485"/>
    <w:rsid w:val="6948963D"/>
    <w:rsid w:val="6951167D"/>
    <w:rsid w:val="6959D244"/>
    <w:rsid w:val="6960EF16"/>
    <w:rsid w:val="697F5137"/>
    <w:rsid w:val="6982C94B"/>
    <w:rsid w:val="698B3EDF"/>
    <w:rsid w:val="699A06F9"/>
    <w:rsid w:val="69A24228"/>
    <w:rsid w:val="69A307B1"/>
    <w:rsid w:val="69A620F7"/>
    <w:rsid w:val="69A6B737"/>
    <w:rsid w:val="69B35635"/>
    <w:rsid w:val="69B879E1"/>
    <w:rsid w:val="69BC9F09"/>
    <w:rsid w:val="69C16787"/>
    <w:rsid w:val="69C26B46"/>
    <w:rsid w:val="69C2F322"/>
    <w:rsid w:val="69C490B2"/>
    <w:rsid w:val="69C61F6E"/>
    <w:rsid w:val="69CD264D"/>
    <w:rsid w:val="69D6DAED"/>
    <w:rsid w:val="69DD1DC0"/>
    <w:rsid w:val="69DF9EB8"/>
    <w:rsid w:val="69E34D02"/>
    <w:rsid w:val="69E7F5F0"/>
    <w:rsid w:val="69E81C12"/>
    <w:rsid w:val="69F591AF"/>
    <w:rsid w:val="6A065F59"/>
    <w:rsid w:val="6A0693DC"/>
    <w:rsid w:val="6A12A549"/>
    <w:rsid w:val="6A18085F"/>
    <w:rsid w:val="6A1A13DE"/>
    <w:rsid w:val="6A1F90E8"/>
    <w:rsid w:val="6A218E4F"/>
    <w:rsid w:val="6A2C058B"/>
    <w:rsid w:val="6A3B6EC7"/>
    <w:rsid w:val="6A3E9857"/>
    <w:rsid w:val="6A4C89CF"/>
    <w:rsid w:val="6A5257F8"/>
    <w:rsid w:val="6A530206"/>
    <w:rsid w:val="6A5B9B52"/>
    <w:rsid w:val="6A5C370D"/>
    <w:rsid w:val="6A62F73E"/>
    <w:rsid w:val="6A672ED7"/>
    <w:rsid w:val="6A673810"/>
    <w:rsid w:val="6A70BA22"/>
    <w:rsid w:val="6A7F528A"/>
    <w:rsid w:val="6A8049D8"/>
    <w:rsid w:val="6A899F52"/>
    <w:rsid w:val="6A952A56"/>
    <w:rsid w:val="6A97BC74"/>
    <w:rsid w:val="6A990480"/>
    <w:rsid w:val="6A9C5695"/>
    <w:rsid w:val="6A9E05F4"/>
    <w:rsid w:val="6AA24FC6"/>
    <w:rsid w:val="6AA31594"/>
    <w:rsid w:val="6AAEF563"/>
    <w:rsid w:val="6AB378E9"/>
    <w:rsid w:val="6AB5E057"/>
    <w:rsid w:val="6AB8D751"/>
    <w:rsid w:val="6AC02A0A"/>
    <w:rsid w:val="6AC12440"/>
    <w:rsid w:val="6AC2FB13"/>
    <w:rsid w:val="6AC4FE38"/>
    <w:rsid w:val="6AC5894C"/>
    <w:rsid w:val="6AC991D6"/>
    <w:rsid w:val="6ACC948D"/>
    <w:rsid w:val="6ACCA31E"/>
    <w:rsid w:val="6ACFF2F2"/>
    <w:rsid w:val="6AE18E47"/>
    <w:rsid w:val="6AE766B8"/>
    <w:rsid w:val="6AE783B1"/>
    <w:rsid w:val="6AF35D79"/>
    <w:rsid w:val="6AF8A856"/>
    <w:rsid w:val="6B012491"/>
    <w:rsid w:val="6B043346"/>
    <w:rsid w:val="6B066EE9"/>
    <w:rsid w:val="6B170227"/>
    <w:rsid w:val="6B19775D"/>
    <w:rsid w:val="6B1AF5DD"/>
    <w:rsid w:val="6B205249"/>
    <w:rsid w:val="6B21D3A9"/>
    <w:rsid w:val="6B2AE517"/>
    <w:rsid w:val="6B323758"/>
    <w:rsid w:val="6B40486D"/>
    <w:rsid w:val="6B4B2F0C"/>
    <w:rsid w:val="6B4D6A40"/>
    <w:rsid w:val="6B515B59"/>
    <w:rsid w:val="6B5305C5"/>
    <w:rsid w:val="6B575930"/>
    <w:rsid w:val="6B6B8339"/>
    <w:rsid w:val="6B6DFA35"/>
    <w:rsid w:val="6B7AB924"/>
    <w:rsid w:val="6B7B6F76"/>
    <w:rsid w:val="6B7E6121"/>
    <w:rsid w:val="6B7E7B11"/>
    <w:rsid w:val="6B87A21C"/>
    <w:rsid w:val="6B93B754"/>
    <w:rsid w:val="6B958A55"/>
    <w:rsid w:val="6B9D7AFB"/>
    <w:rsid w:val="6B9FB9FC"/>
    <w:rsid w:val="6BA326D8"/>
    <w:rsid w:val="6BAFCDB9"/>
    <w:rsid w:val="6BB51797"/>
    <w:rsid w:val="6BB91AE9"/>
    <w:rsid w:val="6BBB49FD"/>
    <w:rsid w:val="6BC193E9"/>
    <w:rsid w:val="6BC94501"/>
    <w:rsid w:val="6BCCAA0F"/>
    <w:rsid w:val="6BCE36E6"/>
    <w:rsid w:val="6BD87D32"/>
    <w:rsid w:val="6BDA6A09"/>
    <w:rsid w:val="6BE0170A"/>
    <w:rsid w:val="6BE2C4A6"/>
    <w:rsid w:val="6BE3F806"/>
    <w:rsid w:val="6BE72B7B"/>
    <w:rsid w:val="6BE7B230"/>
    <w:rsid w:val="6BE7E2C0"/>
    <w:rsid w:val="6BEBFDEC"/>
    <w:rsid w:val="6BF73E34"/>
    <w:rsid w:val="6C072563"/>
    <w:rsid w:val="6C0A2EC0"/>
    <w:rsid w:val="6C150CC6"/>
    <w:rsid w:val="6C1667A3"/>
    <w:rsid w:val="6C167989"/>
    <w:rsid w:val="6C1828E9"/>
    <w:rsid w:val="6C1AC7AB"/>
    <w:rsid w:val="6C1FDB6C"/>
    <w:rsid w:val="6C28D101"/>
    <w:rsid w:val="6C34E753"/>
    <w:rsid w:val="6C389574"/>
    <w:rsid w:val="6C3A2CD2"/>
    <w:rsid w:val="6C3D42BC"/>
    <w:rsid w:val="6C456E25"/>
    <w:rsid w:val="6C52001E"/>
    <w:rsid w:val="6C550D0C"/>
    <w:rsid w:val="6C5525DD"/>
    <w:rsid w:val="6C6112C1"/>
    <w:rsid w:val="6C61F364"/>
    <w:rsid w:val="6C620D5E"/>
    <w:rsid w:val="6C6889F5"/>
    <w:rsid w:val="6C68E0CF"/>
    <w:rsid w:val="6C70B0BB"/>
    <w:rsid w:val="6C7D38E5"/>
    <w:rsid w:val="6C824CD6"/>
    <w:rsid w:val="6C82CC40"/>
    <w:rsid w:val="6C85A7EB"/>
    <w:rsid w:val="6C88951C"/>
    <w:rsid w:val="6C92AAEC"/>
    <w:rsid w:val="6C936F27"/>
    <w:rsid w:val="6C9DB1D8"/>
    <w:rsid w:val="6C9F014F"/>
    <w:rsid w:val="6CA8CCC3"/>
    <w:rsid w:val="6CAD0E0A"/>
    <w:rsid w:val="6CB16BF8"/>
    <w:rsid w:val="6CBC8D0F"/>
    <w:rsid w:val="6CBED512"/>
    <w:rsid w:val="6CC715DC"/>
    <w:rsid w:val="6CC7B6B3"/>
    <w:rsid w:val="6CD1CB52"/>
    <w:rsid w:val="6CD3E9CC"/>
    <w:rsid w:val="6CDE0AAB"/>
    <w:rsid w:val="6CDF49A9"/>
    <w:rsid w:val="6CE62FA2"/>
    <w:rsid w:val="6CEA34DF"/>
    <w:rsid w:val="6CEE94AD"/>
    <w:rsid w:val="6CEF11E5"/>
    <w:rsid w:val="6CF11067"/>
    <w:rsid w:val="6CF2334A"/>
    <w:rsid w:val="6CF6CF35"/>
    <w:rsid w:val="6CF7B374"/>
    <w:rsid w:val="6CFB6C88"/>
    <w:rsid w:val="6CFBB221"/>
    <w:rsid w:val="6CFFC0BD"/>
    <w:rsid w:val="6D04AFF0"/>
    <w:rsid w:val="6D159359"/>
    <w:rsid w:val="6D23448E"/>
    <w:rsid w:val="6D235E50"/>
    <w:rsid w:val="6D28C32E"/>
    <w:rsid w:val="6D2A035E"/>
    <w:rsid w:val="6D418B50"/>
    <w:rsid w:val="6D41EFF0"/>
    <w:rsid w:val="6D431BC8"/>
    <w:rsid w:val="6D4449DF"/>
    <w:rsid w:val="6D4A50B8"/>
    <w:rsid w:val="6D53F94D"/>
    <w:rsid w:val="6D56C047"/>
    <w:rsid w:val="6D5F0231"/>
    <w:rsid w:val="6D5F75F9"/>
    <w:rsid w:val="6D6A5057"/>
    <w:rsid w:val="6D6D5B63"/>
    <w:rsid w:val="6D6E9FC2"/>
    <w:rsid w:val="6D6F5821"/>
    <w:rsid w:val="6D73B457"/>
    <w:rsid w:val="6D77EF95"/>
    <w:rsid w:val="6D79E576"/>
    <w:rsid w:val="6D860496"/>
    <w:rsid w:val="6D8D218A"/>
    <w:rsid w:val="6D950AE5"/>
    <w:rsid w:val="6D95FAF6"/>
    <w:rsid w:val="6D987367"/>
    <w:rsid w:val="6D9935E1"/>
    <w:rsid w:val="6DA4A229"/>
    <w:rsid w:val="6DA8F550"/>
    <w:rsid w:val="6DB3852E"/>
    <w:rsid w:val="6DB62D3F"/>
    <w:rsid w:val="6DBAFA76"/>
    <w:rsid w:val="6DBBDD15"/>
    <w:rsid w:val="6DD7B30C"/>
    <w:rsid w:val="6DD814E1"/>
    <w:rsid w:val="6DD9D22F"/>
    <w:rsid w:val="6DDB3CC4"/>
    <w:rsid w:val="6DE56C2E"/>
    <w:rsid w:val="6DF34B61"/>
    <w:rsid w:val="6DF3F918"/>
    <w:rsid w:val="6DFF80BF"/>
    <w:rsid w:val="6E0507E1"/>
    <w:rsid w:val="6E0FA677"/>
    <w:rsid w:val="6E19C46A"/>
    <w:rsid w:val="6E27A8EC"/>
    <w:rsid w:val="6E27BA38"/>
    <w:rsid w:val="6E2C94CE"/>
    <w:rsid w:val="6E36A697"/>
    <w:rsid w:val="6E3841A3"/>
    <w:rsid w:val="6E3C7CD9"/>
    <w:rsid w:val="6E3DECF3"/>
    <w:rsid w:val="6E3FE164"/>
    <w:rsid w:val="6E5DB28B"/>
    <w:rsid w:val="6E6384FB"/>
    <w:rsid w:val="6E6649F3"/>
    <w:rsid w:val="6E69A761"/>
    <w:rsid w:val="6E6A4A7F"/>
    <w:rsid w:val="6E6B5449"/>
    <w:rsid w:val="6E6C153C"/>
    <w:rsid w:val="6E71C02D"/>
    <w:rsid w:val="6E797ACB"/>
    <w:rsid w:val="6E7CE7D5"/>
    <w:rsid w:val="6E8DD9E2"/>
    <w:rsid w:val="6E8DDA06"/>
    <w:rsid w:val="6E98BCE5"/>
    <w:rsid w:val="6E9C501D"/>
    <w:rsid w:val="6E9D459A"/>
    <w:rsid w:val="6EA3DADD"/>
    <w:rsid w:val="6EA5C38E"/>
    <w:rsid w:val="6EA8E43D"/>
    <w:rsid w:val="6EA915FB"/>
    <w:rsid w:val="6EAA8EB2"/>
    <w:rsid w:val="6EB85E45"/>
    <w:rsid w:val="6EC06F0A"/>
    <w:rsid w:val="6EC351A7"/>
    <w:rsid w:val="6EC903A9"/>
    <w:rsid w:val="6ECD654B"/>
    <w:rsid w:val="6ED37F85"/>
    <w:rsid w:val="6EDA9C71"/>
    <w:rsid w:val="6EE64A9C"/>
    <w:rsid w:val="6EECEA05"/>
    <w:rsid w:val="6EEDF36D"/>
    <w:rsid w:val="6EF31423"/>
    <w:rsid w:val="6EF73437"/>
    <w:rsid w:val="6EFC764B"/>
    <w:rsid w:val="6F0907D4"/>
    <w:rsid w:val="6F145DA0"/>
    <w:rsid w:val="6F17E264"/>
    <w:rsid w:val="6F198CFA"/>
    <w:rsid w:val="6F215778"/>
    <w:rsid w:val="6F275DEC"/>
    <w:rsid w:val="6F2EDA8E"/>
    <w:rsid w:val="6F2FED7C"/>
    <w:rsid w:val="6F38E81D"/>
    <w:rsid w:val="6F3E00F0"/>
    <w:rsid w:val="6F42F456"/>
    <w:rsid w:val="6F4B6E48"/>
    <w:rsid w:val="6F4E25F6"/>
    <w:rsid w:val="6F4E4DEC"/>
    <w:rsid w:val="6F5A0656"/>
    <w:rsid w:val="6F5E7742"/>
    <w:rsid w:val="6F5ED992"/>
    <w:rsid w:val="6F644CED"/>
    <w:rsid w:val="6F64624E"/>
    <w:rsid w:val="6F7155B4"/>
    <w:rsid w:val="6F79263D"/>
    <w:rsid w:val="6F79FDAC"/>
    <w:rsid w:val="6F7A7319"/>
    <w:rsid w:val="6F89FD5D"/>
    <w:rsid w:val="6F8A8CBA"/>
    <w:rsid w:val="6F8B2D1F"/>
    <w:rsid w:val="6F8BBB94"/>
    <w:rsid w:val="6F8C9B9F"/>
    <w:rsid w:val="6F8D010F"/>
    <w:rsid w:val="6F8DA82C"/>
    <w:rsid w:val="6F920C41"/>
    <w:rsid w:val="6F931129"/>
    <w:rsid w:val="6F95C6E2"/>
    <w:rsid w:val="6F969366"/>
    <w:rsid w:val="6F99D3E3"/>
    <w:rsid w:val="6F9A6443"/>
    <w:rsid w:val="6F9B276C"/>
    <w:rsid w:val="6F9F8DC6"/>
    <w:rsid w:val="6FA3B017"/>
    <w:rsid w:val="6FABA7FE"/>
    <w:rsid w:val="6FB10A74"/>
    <w:rsid w:val="6FB312FB"/>
    <w:rsid w:val="6FB346E5"/>
    <w:rsid w:val="6FB5C826"/>
    <w:rsid w:val="6FBA13F0"/>
    <w:rsid w:val="6FC40044"/>
    <w:rsid w:val="6FCA124D"/>
    <w:rsid w:val="6FCB73EB"/>
    <w:rsid w:val="6FCCAE6C"/>
    <w:rsid w:val="6FCE1937"/>
    <w:rsid w:val="6FD136FA"/>
    <w:rsid w:val="6FD1F7A4"/>
    <w:rsid w:val="6FD42912"/>
    <w:rsid w:val="6FD5F5E8"/>
    <w:rsid w:val="6FD68C6E"/>
    <w:rsid w:val="6FE7C4C0"/>
    <w:rsid w:val="6FE7D501"/>
    <w:rsid w:val="6FF3A6FA"/>
    <w:rsid w:val="6FF430A3"/>
    <w:rsid w:val="6FF47219"/>
    <w:rsid w:val="6FF60E3F"/>
    <w:rsid w:val="6FF616E3"/>
    <w:rsid w:val="6FF6DEFC"/>
    <w:rsid w:val="6FF75FA4"/>
    <w:rsid w:val="6FF7631D"/>
    <w:rsid w:val="6FFD8E58"/>
    <w:rsid w:val="7009A958"/>
    <w:rsid w:val="7009EEB6"/>
    <w:rsid w:val="700AB065"/>
    <w:rsid w:val="700C83B1"/>
    <w:rsid w:val="70107F8C"/>
    <w:rsid w:val="70145284"/>
    <w:rsid w:val="701D6868"/>
    <w:rsid w:val="702D6822"/>
    <w:rsid w:val="702E6FA0"/>
    <w:rsid w:val="703241F6"/>
    <w:rsid w:val="70368AB6"/>
    <w:rsid w:val="703C9F35"/>
    <w:rsid w:val="703D5BAD"/>
    <w:rsid w:val="703F2FB5"/>
    <w:rsid w:val="70434D1E"/>
    <w:rsid w:val="70456A64"/>
    <w:rsid w:val="70482870"/>
    <w:rsid w:val="704D3946"/>
    <w:rsid w:val="70575886"/>
    <w:rsid w:val="70581D7A"/>
    <w:rsid w:val="7058D3B2"/>
    <w:rsid w:val="7059416D"/>
    <w:rsid w:val="705960FF"/>
    <w:rsid w:val="705A57E4"/>
    <w:rsid w:val="705BAC67"/>
    <w:rsid w:val="70618058"/>
    <w:rsid w:val="706586BD"/>
    <w:rsid w:val="70666D8B"/>
    <w:rsid w:val="7067DA7A"/>
    <w:rsid w:val="7073F33B"/>
    <w:rsid w:val="7074B2B1"/>
    <w:rsid w:val="70793AE2"/>
    <w:rsid w:val="707A8497"/>
    <w:rsid w:val="707CCC22"/>
    <w:rsid w:val="707EF44C"/>
    <w:rsid w:val="70848DBA"/>
    <w:rsid w:val="708939F8"/>
    <w:rsid w:val="708B0ADC"/>
    <w:rsid w:val="7092C8FD"/>
    <w:rsid w:val="7092D18E"/>
    <w:rsid w:val="7095E111"/>
    <w:rsid w:val="7097B6AA"/>
    <w:rsid w:val="70A22582"/>
    <w:rsid w:val="70A40438"/>
    <w:rsid w:val="70A8846C"/>
    <w:rsid w:val="70AD59D9"/>
    <w:rsid w:val="70C1F484"/>
    <w:rsid w:val="70C9B54E"/>
    <w:rsid w:val="70CB5762"/>
    <w:rsid w:val="70CB7B49"/>
    <w:rsid w:val="70CCA5CD"/>
    <w:rsid w:val="70D7009D"/>
    <w:rsid w:val="70D81756"/>
    <w:rsid w:val="70E15360"/>
    <w:rsid w:val="70EDB191"/>
    <w:rsid w:val="70EE3154"/>
    <w:rsid w:val="70F2FEB2"/>
    <w:rsid w:val="70F32EA8"/>
    <w:rsid w:val="70F430CC"/>
    <w:rsid w:val="71136468"/>
    <w:rsid w:val="71195FF6"/>
    <w:rsid w:val="7120F0AB"/>
    <w:rsid w:val="71240263"/>
    <w:rsid w:val="71261636"/>
    <w:rsid w:val="712A9AA4"/>
    <w:rsid w:val="712EA5ED"/>
    <w:rsid w:val="712F8330"/>
    <w:rsid w:val="713027F9"/>
    <w:rsid w:val="713CC9A1"/>
    <w:rsid w:val="7141C52F"/>
    <w:rsid w:val="71442F7C"/>
    <w:rsid w:val="71492DF8"/>
    <w:rsid w:val="715091E7"/>
    <w:rsid w:val="715C1FA5"/>
    <w:rsid w:val="715FC4D9"/>
    <w:rsid w:val="71607AB1"/>
    <w:rsid w:val="71641C2D"/>
    <w:rsid w:val="7167736B"/>
    <w:rsid w:val="716DF872"/>
    <w:rsid w:val="716E194D"/>
    <w:rsid w:val="7170FAB7"/>
    <w:rsid w:val="7172D777"/>
    <w:rsid w:val="717412F6"/>
    <w:rsid w:val="717711F5"/>
    <w:rsid w:val="71788276"/>
    <w:rsid w:val="7182D0F5"/>
    <w:rsid w:val="718F90E6"/>
    <w:rsid w:val="719A4D9B"/>
    <w:rsid w:val="719DA289"/>
    <w:rsid w:val="719F6E04"/>
    <w:rsid w:val="71A44228"/>
    <w:rsid w:val="71A75215"/>
    <w:rsid w:val="71BC8274"/>
    <w:rsid w:val="71CD445D"/>
    <w:rsid w:val="71D28142"/>
    <w:rsid w:val="71D41D48"/>
    <w:rsid w:val="71E38051"/>
    <w:rsid w:val="71EB4112"/>
    <w:rsid w:val="71F48551"/>
    <w:rsid w:val="71F54310"/>
    <w:rsid w:val="71FA81F0"/>
    <w:rsid w:val="7213AE99"/>
    <w:rsid w:val="7213CE90"/>
    <w:rsid w:val="721400F0"/>
    <w:rsid w:val="721573C0"/>
    <w:rsid w:val="7217F831"/>
    <w:rsid w:val="7218A897"/>
    <w:rsid w:val="721F1FDD"/>
    <w:rsid w:val="721F27B9"/>
    <w:rsid w:val="72247EE4"/>
    <w:rsid w:val="722AE3D2"/>
    <w:rsid w:val="72347DFB"/>
    <w:rsid w:val="7235783D"/>
    <w:rsid w:val="72475310"/>
    <w:rsid w:val="724F2FAC"/>
    <w:rsid w:val="7250FE15"/>
    <w:rsid w:val="72558C13"/>
    <w:rsid w:val="72565DC9"/>
    <w:rsid w:val="72579C06"/>
    <w:rsid w:val="725F70BC"/>
    <w:rsid w:val="72637206"/>
    <w:rsid w:val="7263B495"/>
    <w:rsid w:val="7265E0CA"/>
    <w:rsid w:val="7266172D"/>
    <w:rsid w:val="726720B3"/>
    <w:rsid w:val="726D5963"/>
    <w:rsid w:val="726FCB99"/>
    <w:rsid w:val="7293D16A"/>
    <w:rsid w:val="729549AC"/>
    <w:rsid w:val="729A1191"/>
    <w:rsid w:val="72A543EC"/>
    <w:rsid w:val="72A6E468"/>
    <w:rsid w:val="72A9DC41"/>
    <w:rsid w:val="72AB0D76"/>
    <w:rsid w:val="72AE6E19"/>
    <w:rsid w:val="72B719F3"/>
    <w:rsid w:val="72BADBE8"/>
    <w:rsid w:val="72BC52A2"/>
    <w:rsid w:val="72C409B0"/>
    <w:rsid w:val="72C7ED3F"/>
    <w:rsid w:val="72C80B13"/>
    <w:rsid w:val="72D0FF76"/>
    <w:rsid w:val="72D91350"/>
    <w:rsid w:val="72DCC9AD"/>
    <w:rsid w:val="72DDF07F"/>
    <w:rsid w:val="72E1C494"/>
    <w:rsid w:val="72E903E5"/>
    <w:rsid w:val="72EDCDFA"/>
    <w:rsid w:val="72F35B7A"/>
    <w:rsid w:val="72F43638"/>
    <w:rsid w:val="72FA6656"/>
    <w:rsid w:val="72FD97E4"/>
    <w:rsid w:val="73055A46"/>
    <w:rsid w:val="730EAEBC"/>
    <w:rsid w:val="7310147F"/>
    <w:rsid w:val="73101A3C"/>
    <w:rsid w:val="731140D9"/>
    <w:rsid w:val="73144BFF"/>
    <w:rsid w:val="731ED122"/>
    <w:rsid w:val="731F9838"/>
    <w:rsid w:val="7323E8A4"/>
    <w:rsid w:val="7323F7A5"/>
    <w:rsid w:val="7334D95B"/>
    <w:rsid w:val="7335CE12"/>
    <w:rsid w:val="73364814"/>
    <w:rsid w:val="733789D8"/>
    <w:rsid w:val="7344BF51"/>
    <w:rsid w:val="73455976"/>
    <w:rsid w:val="73530377"/>
    <w:rsid w:val="735A1937"/>
    <w:rsid w:val="73618002"/>
    <w:rsid w:val="73649CE3"/>
    <w:rsid w:val="736E72B8"/>
    <w:rsid w:val="7371A83F"/>
    <w:rsid w:val="7372EB43"/>
    <w:rsid w:val="73760717"/>
    <w:rsid w:val="73776194"/>
    <w:rsid w:val="737A21B7"/>
    <w:rsid w:val="737A3B92"/>
    <w:rsid w:val="737FE30D"/>
    <w:rsid w:val="738E2139"/>
    <w:rsid w:val="738F5F36"/>
    <w:rsid w:val="7390C9C5"/>
    <w:rsid w:val="739198B2"/>
    <w:rsid w:val="739994A1"/>
    <w:rsid w:val="739BBF93"/>
    <w:rsid w:val="73A2E9A2"/>
    <w:rsid w:val="73AF6D02"/>
    <w:rsid w:val="73B40B1D"/>
    <w:rsid w:val="73B4DC8E"/>
    <w:rsid w:val="73BE7789"/>
    <w:rsid w:val="73C00EC6"/>
    <w:rsid w:val="73C0BE1E"/>
    <w:rsid w:val="73C371A0"/>
    <w:rsid w:val="73C4B3C0"/>
    <w:rsid w:val="73C7B4B3"/>
    <w:rsid w:val="73CC87DA"/>
    <w:rsid w:val="73CDB2E5"/>
    <w:rsid w:val="73D3B0FD"/>
    <w:rsid w:val="73DBB563"/>
    <w:rsid w:val="73E30AD6"/>
    <w:rsid w:val="73E46DF0"/>
    <w:rsid w:val="73F1C642"/>
    <w:rsid w:val="73F6A745"/>
    <w:rsid w:val="73F7C9DC"/>
    <w:rsid w:val="73F8107B"/>
    <w:rsid w:val="73F8C89D"/>
    <w:rsid w:val="73FF388D"/>
    <w:rsid w:val="7409769F"/>
    <w:rsid w:val="740CAFE5"/>
    <w:rsid w:val="740E8615"/>
    <w:rsid w:val="74125006"/>
    <w:rsid w:val="741C2B38"/>
    <w:rsid w:val="741E9E2D"/>
    <w:rsid w:val="7422FA46"/>
    <w:rsid w:val="74236BAE"/>
    <w:rsid w:val="74239D64"/>
    <w:rsid w:val="7425F335"/>
    <w:rsid w:val="7426B491"/>
    <w:rsid w:val="74277D2D"/>
    <w:rsid w:val="742D951A"/>
    <w:rsid w:val="743561F4"/>
    <w:rsid w:val="743DBD76"/>
    <w:rsid w:val="743DE4CA"/>
    <w:rsid w:val="744E009A"/>
    <w:rsid w:val="7455D85E"/>
    <w:rsid w:val="7458E2F7"/>
    <w:rsid w:val="745CE4D2"/>
    <w:rsid w:val="745DE40D"/>
    <w:rsid w:val="745E6DA4"/>
    <w:rsid w:val="7460D056"/>
    <w:rsid w:val="74684F4B"/>
    <w:rsid w:val="7471FFCA"/>
    <w:rsid w:val="74750C13"/>
    <w:rsid w:val="74759536"/>
    <w:rsid w:val="7476A985"/>
    <w:rsid w:val="74799741"/>
    <w:rsid w:val="747A6F08"/>
    <w:rsid w:val="747AB5F3"/>
    <w:rsid w:val="747D2F4F"/>
    <w:rsid w:val="74826029"/>
    <w:rsid w:val="7489B887"/>
    <w:rsid w:val="748A98CE"/>
    <w:rsid w:val="748C65F7"/>
    <w:rsid w:val="748DAD63"/>
    <w:rsid w:val="749107E4"/>
    <w:rsid w:val="74959F9E"/>
    <w:rsid w:val="7498EA77"/>
    <w:rsid w:val="7499667E"/>
    <w:rsid w:val="749AB871"/>
    <w:rsid w:val="749C65BF"/>
    <w:rsid w:val="749C9FA0"/>
    <w:rsid w:val="74A7F4B2"/>
    <w:rsid w:val="74B2F2E6"/>
    <w:rsid w:val="74B5181E"/>
    <w:rsid w:val="74B67141"/>
    <w:rsid w:val="74BDB25A"/>
    <w:rsid w:val="74C0EC49"/>
    <w:rsid w:val="74C8B0AA"/>
    <w:rsid w:val="74D10861"/>
    <w:rsid w:val="74D56FEE"/>
    <w:rsid w:val="74D7A77E"/>
    <w:rsid w:val="74DABB75"/>
    <w:rsid w:val="74DBBFE8"/>
    <w:rsid w:val="74E19F75"/>
    <w:rsid w:val="74E536C8"/>
    <w:rsid w:val="74ED630E"/>
    <w:rsid w:val="74F59371"/>
    <w:rsid w:val="75011CF5"/>
    <w:rsid w:val="7503C15E"/>
    <w:rsid w:val="7510494A"/>
    <w:rsid w:val="75137BBE"/>
    <w:rsid w:val="7518AD05"/>
    <w:rsid w:val="751A2DEB"/>
    <w:rsid w:val="751A4508"/>
    <w:rsid w:val="7521823D"/>
    <w:rsid w:val="7522D5C7"/>
    <w:rsid w:val="75245F51"/>
    <w:rsid w:val="7524994F"/>
    <w:rsid w:val="752725ED"/>
    <w:rsid w:val="7531A3FB"/>
    <w:rsid w:val="7539EEC3"/>
    <w:rsid w:val="753C7803"/>
    <w:rsid w:val="753D3D37"/>
    <w:rsid w:val="75448473"/>
    <w:rsid w:val="754587CA"/>
    <w:rsid w:val="7548AF43"/>
    <w:rsid w:val="754CE29E"/>
    <w:rsid w:val="7551A520"/>
    <w:rsid w:val="755A3916"/>
    <w:rsid w:val="755B9279"/>
    <w:rsid w:val="755BFD5B"/>
    <w:rsid w:val="755D346C"/>
    <w:rsid w:val="7560C514"/>
    <w:rsid w:val="7568E7F1"/>
    <w:rsid w:val="756A9B45"/>
    <w:rsid w:val="756F5233"/>
    <w:rsid w:val="75808AE5"/>
    <w:rsid w:val="7581E8B1"/>
    <w:rsid w:val="75843144"/>
    <w:rsid w:val="75969763"/>
    <w:rsid w:val="75AA782F"/>
    <w:rsid w:val="75AB809B"/>
    <w:rsid w:val="75B3B517"/>
    <w:rsid w:val="75B4D6B1"/>
    <w:rsid w:val="75B65CB6"/>
    <w:rsid w:val="75BFA399"/>
    <w:rsid w:val="75BFED62"/>
    <w:rsid w:val="75C31474"/>
    <w:rsid w:val="75E97E45"/>
    <w:rsid w:val="75F74B7E"/>
    <w:rsid w:val="75F8B288"/>
    <w:rsid w:val="75FD7021"/>
    <w:rsid w:val="75FF73D3"/>
    <w:rsid w:val="760BB212"/>
    <w:rsid w:val="760C5E0D"/>
    <w:rsid w:val="76147FA8"/>
    <w:rsid w:val="7614AEC2"/>
    <w:rsid w:val="76155C69"/>
    <w:rsid w:val="761B8B56"/>
    <w:rsid w:val="761C692E"/>
    <w:rsid w:val="761C970C"/>
    <w:rsid w:val="761E8FFD"/>
    <w:rsid w:val="7625AFCB"/>
    <w:rsid w:val="7625C18B"/>
    <w:rsid w:val="762752C1"/>
    <w:rsid w:val="7628A789"/>
    <w:rsid w:val="76298B08"/>
    <w:rsid w:val="7634E556"/>
    <w:rsid w:val="7635BCAA"/>
    <w:rsid w:val="763F88DF"/>
    <w:rsid w:val="76465B01"/>
    <w:rsid w:val="764700E5"/>
    <w:rsid w:val="764E669B"/>
    <w:rsid w:val="764F9734"/>
    <w:rsid w:val="76507F78"/>
    <w:rsid w:val="766A4863"/>
    <w:rsid w:val="766E4E24"/>
    <w:rsid w:val="766E5BB0"/>
    <w:rsid w:val="7671207E"/>
    <w:rsid w:val="7680676E"/>
    <w:rsid w:val="7685FD24"/>
    <w:rsid w:val="7688DC51"/>
    <w:rsid w:val="768B17B2"/>
    <w:rsid w:val="76932379"/>
    <w:rsid w:val="7695627D"/>
    <w:rsid w:val="7695B654"/>
    <w:rsid w:val="7698823B"/>
    <w:rsid w:val="769CB6BD"/>
    <w:rsid w:val="76A073AB"/>
    <w:rsid w:val="76A2B571"/>
    <w:rsid w:val="76B77A7B"/>
    <w:rsid w:val="76BBA99B"/>
    <w:rsid w:val="76BBCE6F"/>
    <w:rsid w:val="76C90DCA"/>
    <w:rsid w:val="76CCE12B"/>
    <w:rsid w:val="76D5F4BE"/>
    <w:rsid w:val="76DB06F3"/>
    <w:rsid w:val="76DD75E0"/>
    <w:rsid w:val="76E14344"/>
    <w:rsid w:val="76ECCA37"/>
    <w:rsid w:val="76F3259B"/>
    <w:rsid w:val="76F77776"/>
    <w:rsid w:val="76F85C32"/>
    <w:rsid w:val="76FDD372"/>
    <w:rsid w:val="7706B87B"/>
    <w:rsid w:val="77123B2F"/>
    <w:rsid w:val="771437AA"/>
    <w:rsid w:val="771D977D"/>
    <w:rsid w:val="772490B1"/>
    <w:rsid w:val="7727C644"/>
    <w:rsid w:val="772DC95B"/>
    <w:rsid w:val="7739FFFC"/>
    <w:rsid w:val="773D17EC"/>
    <w:rsid w:val="77492B11"/>
    <w:rsid w:val="774A0C6C"/>
    <w:rsid w:val="774EDE44"/>
    <w:rsid w:val="77532A27"/>
    <w:rsid w:val="7753B493"/>
    <w:rsid w:val="775EBC89"/>
    <w:rsid w:val="77643DCB"/>
    <w:rsid w:val="776B442C"/>
    <w:rsid w:val="77704660"/>
    <w:rsid w:val="77747EE2"/>
    <w:rsid w:val="777B7E0E"/>
    <w:rsid w:val="7781C54D"/>
    <w:rsid w:val="778EEB77"/>
    <w:rsid w:val="7795D77C"/>
    <w:rsid w:val="77982CCC"/>
    <w:rsid w:val="77A51121"/>
    <w:rsid w:val="77B2D809"/>
    <w:rsid w:val="77BFB315"/>
    <w:rsid w:val="77C482DE"/>
    <w:rsid w:val="77C87B34"/>
    <w:rsid w:val="77C924BC"/>
    <w:rsid w:val="77CE8810"/>
    <w:rsid w:val="77CF35BB"/>
    <w:rsid w:val="77D36102"/>
    <w:rsid w:val="77DB89C7"/>
    <w:rsid w:val="77E7285E"/>
    <w:rsid w:val="77E83D7F"/>
    <w:rsid w:val="77E9B308"/>
    <w:rsid w:val="77F8B720"/>
    <w:rsid w:val="77FB0C12"/>
    <w:rsid w:val="77FC3C05"/>
    <w:rsid w:val="77FE7756"/>
    <w:rsid w:val="78012AC0"/>
    <w:rsid w:val="780454B1"/>
    <w:rsid w:val="780500C5"/>
    <w:rsid w:val="78055B2D"/>
    <w:rsid w:val="7805877A"/>
    <w:rsid w:val="780D9FB0"/>
    <w:rsid w:val="78118253"/>
    <w:rsid w:val="7814C793"/>
    <w:rsid w:val="7818B8DF"/>
    <w:rsid w:val="78192CA7"/>
    <w:rsid w:val="78233023"/>
    <w:rsid w:val="78264BFB"/>
    <w:rsid w:val="782F63D2"/>
    <w:rsid w:val="78396E18"/>
    <w:rsid w:val="783999E8"/>
    <w:rsid w:val="783F26BD"/>
    <w:rsid w:val="7849B6AD"/>
    <w:rsid w:val="784EA49C"/>
    <w:rsid w:val="784FD824"/>
    <w:rsid w:val="7854ABDD"/>
    <w:rsid w:val="7855DF39"/>
    <w:rsid w:val="7859D574"/>
    <w:rsid w:val="785B494F"/>
    <w:rsid w:val="785BC15A"/>
    <w:rsid w:val="786028F8"/>
    <w:rsid w:val="7868F9ED"/>
    <w:rsid w:val="786B200E"/>
    <w:rsid w:val="7879CE6C"/>
    <w:rsid w:val="787B0C8B"/>
    <w:rsid w:val="787F96FA"/>
    <w:rsid w:val="788062BD"/>
    <w:rsid w:val="78817A4D"/>
    <w:rsid w:val="78843543"/>
    <w:rsid w:val="788C28EE"/>
    <w:rsid w:val="788D8B75"/>
    <w:rsid w:val="788FD275"/>
    <w:rsid w:val="7891EAF1"/>
    <w:rsid w:val="789383CA"/>
    <w:rsid w:val="789D267A"/>
    <w:rsid w:val="78BC246C"/>
    <w:rsid w:val="78BD0058"/>
    <w:rsid w:val="78C8950D"/>
    <w:rsid w:val="78C9D975"/>
    <w:rsid w:val="78CA35B5"/>
    <w:rsid w:val="78D2F5D6"/>
    <w:rsid w:val="78D41BED"/>
    <w:rsid w:val="78DC1B63"/>
    <w:rsid w:val="78DDC621"/>
    <w:rsid w:val="78E45202"/>
    <w:rsid w:val="78E644B0"/>
    <w:rsid w:val="78F29149"/>
    <w:rsid w:val="78F3FA38"/>
    <w:rsid w:val="78F4AC08"/>
    <w:rsid w:val="78FCA320"/>
    <w:rsid w:val="79043CC6"/>
    <w:rsid w:val="7906A6D2"/>
    <w:rsid w:val="790C1F48"/>
    <w:rsid w:val="7910477E"/>
    <w:rsid w:val="79129F93"/>
    <w:rsid w:val="7913A92C"/>
    <w:rsid w:val="79261D82"/>
    <w:rsid w:val="79269694"/>
    <w:rsid w:val="792C7CEE"/>
    <w:rsid w:val="79375FE3"/>
    <w:rsid w:val="793784FC"/>
    <w:rsid w:val="7939C9B3"/>
    <w:rsid w:val="7943448B"/>
    <w:rsid w:val="79436856"/>
    <w:rsid w:val="79454DE7"/>
    <w:rsid w:val="794935C4"/>
    <w:rsid w:val="794AEE02"/>
    <w:rsid w:val="794ED0F8"/>
    <w:rsid w:val="7959669B"/>
    <w:rsid w:val="79620A1A"/>
    <w:rsid w:val="7965022D"/>
    <w:rsid w:val="7965B911"/>
    <w:rsid w:val="79691D1F"/>
    <w:rsid w:val="79747D3C"/>
    <w:rsid w:val="797561C2"/>
    <w:rsid w:val="797970FE"/>
    <w:rsid w:val="797F31F5"/>
    <w:rsid w:val="7987A141"/>
    <w:rsid w:val="798A5368"/>
    <w:rsid w:val="798B2BEE"/>
    <w:rsid w:val="798BF4DC"/>
    <w:rsid w:val="798D1D70"/>
    <w:rsid w:val="7993D6C3"/>
    <w:rsid w:val="79976596"/>
    <w:rsid w:val="799BE7C5"/>
    <w:rsid w:val="799C84F2"/>
    <w:rsid w:val="79B86DDF"/>
    <w:rsid w:val="79BCECD1"/>
    <w:rsid w:val="79C4D6B2"/>
    <w:rsid w:val="79C84E19"/>
    <w:rsid w:val="79C8B2E2"/>
    <w:rsid w:val="79CFDB5C"/>
    <w:rsid w:val="79D05E2E"/>
    <w:rsid w:val="79D1B736"/>
    <w:rsid w:val="79E0D543"/>
    <w:rsid w:val="79EC7AD5"/>
    <w:rsid w:val="79ED7362"/>
    <w:rsid w:val="79F12A3C"/>
    <w:rsid w:val="79F18572"/>
    <w:rsid w:val="79F2CF11"/>
    <w:rsid w:val="79F6636A"/>
    <w:rsid w:val="79FF9B4C"/>
    <w:rsid w:val="7A1BC5D5"/>
    <w:rsid w:val="7A1E2939"/>
    <w:rsid w:val="7A1E834D"/>
    <w:rsid w:val="7A1FAA4B"/>
    <w:rsid w:val="7A2CF872"/>
    <w:rsid w:val="7A365F7D"/>
    <w:rsid w:val="7A3D4A3F"/>
    <w:rsid w:val="7A40B334"/>
    <w:rsid w:val="7A46C161"/>
    <w:rsid w:val="7A53B8C9"/>
    <w:rsid w:val="7A5EFB7A"/>
    <w:rsid w:val="7A5FCDA9"/>
    <w:rsid w:val="7A64522E"/>
    <w:rsid w:val="7A714297"/>
    <w:rsid w:val="7A7203A6"/>
    <w:rsid w:val="7A76E4D6"/>
    <w:rsid w:val="7A77B1AC"/>
    <w:rsid w:val="7A781AE6"/>
    <w:rsid w:val="7A788586"/>
    <w:rsid w:val="7A7AD1F6"/>
    <w:rsid w:val="7A7EF72C"/>
    <w:rsid w:val="7A7FB28C"/>
    <w:rsid w:val="7A8AEE82"/>
    <w:rsid w:val="7A8B1FB4"/>
    <w:rsid w:val="7A8B5ABB"/>
    <w:rsid w:val="7A97E2BE"/>
    <w:rsid w:val="7AA07690"/>
    <w:rsid w:val="7AA4B3C4"/>
    <w:rsid w:val="7AA7D9A3"/>
    <w:rsid w:val="7AA8EF57"/>
    <w:rsid w:val="7AA98C9B"/>
    <w:rsid w:val="7AAC2C07"/>
    <w:rsid w:val="7AB84602"/>
    <w:rsid w:val="7ABAF3BD"/>
    <w:rsid w:val="7ABCBCEF"/>
    <w:rsid w:val="7AC3BB1D"/>
    <w:rsid w:val="7AC4968B"/>
    <w:rsid w:val="7AD53CD7"/>
    <w:rsid w:val="7AD7D93D"/>
    <w:rsid w:val="7ADC3600"/>
    <w:rsid w:val="7AE5592F"/>
    <w:rsid w:val="7B00BA75"/>
    <w:rsid w:val="7B05AB73"/>
    <w:rsid w:val="7B05F41A"/>
    <w:rsid w:val="7B077757"/>
    <w:rsid w:val="7B0D46D3"/>
    <w:rsid w:val="7B10D21C"/>
    <w:rsid w:val="7B119DD1"/>
    <w:rsid w:val="7B1D8BAB"/>
    <w:rsid w:val="7B2FF7B6"/>
    <w:rsid w:val="7B35253B"/>
    <w:rsid w:val="7B357D02"/>
    <w:rsid w:val="7B359D21"/>
    <w:rsid w:val="7B3675B7"/>
    <w:rsid w:val="7B3807E8"/>
    <w:rsid w:val="7B3835D2"/>
    <w:rsid w:val="7B3AB583"/>
    <w:rsid w:val="7B3CC0A9"/>
    <w:rsid w:val="7B4B6909"/>
    <w:rsid w:val="7B4D7527"/>
    <w:rsid w:val="7B4EE1A3"/>
    <w:rsid w:val="7B52BBD0"/>
    <w:rsid w:val="7B5F79E7"/>
    <w:rsid w:val="7B6726B0"/>
    <w:rsid w:val="7B6C9F20"/>
    <w:rsid w:val="7B6F383F"/>
    <w:rsid w:val="7B70DC7C"/>
    <w:rsid w:val="7B773FC6"/>
    <w:rsid w:val="7B78F530"/>
    <w:rsid w:val="7B7ED18B"/>
    <w:rsid w:val="7B7F5E04"/>
    <w:rsid w:val="7B803E83"/>
    <w:rsid w:val="7B83D59B"/>
    <w:rsid w:val="7B85008A"/>
    <w:rsid w:val="7B86BCA1"/>
    <w:rsid w:val="7B8D2408"/>
    <w:rsid w:val="7B8D428E"/>
    <w:rsid w:val="7B8F7459"/>
    <w:rsid w:val="7B91DF8A"/>
    <w:rsid w:val="7B992E3C"/>
    <w:rsid w:val="7B9B2C06"/>
    <w:rsid w:val="7BA30B1F"/>
    <w:rsid w:val="7BA3B009"/>
    <w:rsid w:val="7BA66609"/>
    <w:rsid w:val="7BAB2416"/>
    <w:rsid w:val="7BAB53A8"/>
    <w:rsid w:val="7BAD9BF3"/>
    <w:rsid w:val="7BAE9611"/>
    <w:rsid w:val="7BB216D6"/>
    <w:rsid w:val="7BB7288F"/>
    <w:rsid w:val="7BC49C51"/>
    <w:rsid w:val="7BCC76F4"/>
    <w:rsid w:val="7BCEC103"/>
    <w:rsid w:val="7BCFF692"/>
    <w:rsid w:val="7BDD8051"/>
    <w:rsid w:val="7BE053A8"/>
    <w:rsid w:val="7BE83A06"/>
    <w:rsid w:val="7BEEB7A5"/>
    <w:rsid w:val="7BEF7912"/>
    <w:rsid w:val="7BEFD500"/>
    <w:rsid w:val="7BF0F629"/>
    <w:rsid w:val="7BF13C23"/>
    <w:rsid w:val="7BF5FFCF"/>
    <w:rsid w:val="7BF62FBA"/>
    <w:rsid w:val="7BFA43A8"/>
    <w:rsid w:val="7BFFE45B"/>
    <w:rsid w:val="7C07D01B"/>
    <w:rsid w:val="7C097540"/>
    <w:rsid w:val="7C0ABD6C"/>
    <w:rsid w:val="7C0D8BD1"/>
    <w:rsid w:val="7C1C7004"/>
    <w:rsid w:val="7C1C8810"/>
    <w:rsid w:val="7C2B8389"/>
    <w:rsid w:val="7C2D0996"/>
    <w:rsid w:val="7C34208E"/>
    <w:rsid w:val="7C3B95F1"/>
    <w:rsid w:val="7C431BEA"/>
    <w:rsid w:val="7C450A00"/>
    <w:rsid w:val="7C473F71"/>
    <w:rsid w:val="7C4B1EBE"/>
    <w:rsid w:val="7C576D3D"/>
    <w:rsid w:val="7C58D1AA"/>
    <w:rsid w:val="7C636726"/>
    <w:rsid w:val="7C66D24D"/>
    <w:rsid w:val="7C68A15C"/>
    <w:rsid w:val="7C6A3C0D"/>
    <w:rsid w:val="7C6B8217"/>
    <w:rsid w:val="7C7062A0"/>
    <w:rsid w:val="7C771B02"/>
    <w:rsid w:val="7C7E394C"/>
    <w:rsid w:val="7C7E53A8"/>
    <w:rsid w:val="7C7FFF70"/>
    <w:rsid w:val="7C812EF3"/>
    <w:rsid w:val="7C827ACA"/>
    <w:rsid w:val="7C841B07"/>
    <w:rsid w:val="7C8DBA68"/>
    <w:rsid w:val="7C95A1A8"/>
    <w:rsid w:val="7C991527"/>
    <w:rsid w:val="7CAF175C"/>
    <w:rsid w:val="7CAFD01D"/>
    <w:rsid w:val="7CB382F6"/>
    <w:rsid w:val="7CB5210C"/>
    <w:rsid w:val="7CBD5CA8"/>
    <w:rsid w:val="7CC8D530"/>
    <w:rsid w:val="7CCA1EB4"/>
    <w:rsid w:val="7CCDE40D"/>
    <w:rsid w:val="7CD9B9F0"/>
    <w:rsid w:val="7CDC285F"/>
    <w:rsid w:val="7CE432EC"/>
    <w:rsid w:val="7CE56758"/>
    <w:rsid w:val="7CE654F9"/>
    <w:rsid w:val="7CE7CD8D"/>
    <w:rsid w:val="7CE82791"/>
    <w:rsid w:val="7CE84920"/>
    <w:rsid w:val="7CEE660D"/>
    <w:rsid w:val="7CEE8593"/>
    <w:rsid w:val="7CF147D4"/>
    <w:rsid w:val="7CF59C7B"/>
    <w:rsid w:val="7CFC8B6E"/>
    <w:rsid w:val="7D025093"/>
    <w:rsid w:val="7D05AA21"/>
    <w:rsid w:val="7D0FAD1D"/>
    <w:rsid w:val="7D156525"/>
    <w:rsid w:val="7D18F8FB"/>
    <w:rsid w:val="7D197AE0"/>
    <w:rsid w:val="7D1D50DF"/>
    <w:rsid w:val="7D1F5277"/>
    <w:rsid w:val="7D21701C"/>
    <w:rsid w:val="7D228ABF"/>
    <w:rsid w:val="7D273543"/>
    <w:rsid w:val="7D296D55"/>
    <w:rsid w:val="7D500077"/>
    <w:rsid w:val="7D5190D7"/>
    <w:rsid w:val="7D56A023"/>
    <w:rsid w:val="7D6CB2F5"/>
    <w:rsid w:val="7D6F3885"/>
    <w:rsid w:val="7D72D92F"/>
    <w:rsid w:val="7D73EC47"/>
    <w:rsid w:val="7D89BFC5"/>
    <w:rsid w:val="7D98B5C6"/>
    <w:rsid w:val="7D9A061D"/>
    <w:rsid w:val="7D9BE5E3"/>
    <w:rsid w:val="7D9D3E54"/>
    <w:rsid w:val="7DA45850"/>
    <w:rsid w:val="7DB03ACB"/>
    <w:rsid w:val="7DB9160B"/>
    <w:rsid w:val="7DBB54EE"/>
    <w:rsid w:val="7DBC2662"/>
    <w:rsid w:val="7DC4A9AA"/>
    <w:rsid w:val="7DCA522C"/>
    <w:rsid w:val="7DD68855"/>
    <w:rsid w:val="7DD856D5"/>
    <w:rsid w:val="7DDAC887"/>
    <w:rsid w:val="7DDB5E63"/>
    <w:rsid w:val="7DE13893"/>
    <w:rsid w:val="7DE3D7F3"/>
    <w:rsid w:val="7DE4BD97"/>
    <w:rsid w:val="7DF52A35"/>
    <w:rsid w:val="7DFC0025"/>
    <w:rsid w:val="7DFD85E8"/>
    <w:rsid w:val="7E0BA9DF"/>
    <w:rsid w:val="7E17E5C6"/>
    <w:rsid w:val="7E1A3CA5"/>
    <w:rsid w:val="7E1D6558"/>
    <w:rsid w:val="7E1F6D49"/>
    <w:rsid w:val="7E21B157"/>
    <w:rsid w:val="7E255F46"/>
    <w:rsid w:val="7E315847"/>
    <w:rsid w:val="7E352485"/>
    <w:rsid w:val="7E3A0302"/>
    <w:rsid w:val="7E3DD858"/>
    <w:rsid w:val="7E41602D"/>
    <w:rsid w:val="7E58586B"/>
    <w:rsid w:val="7E5D1EF0"/>
    <w:rsid w:val="7E611E5F"/>
    <w:rsid w:val="7E65586A"/>
    <w:rsid w:val="7E65E759"/>
    <w:rsid w:val="7E6A79B5"/>
    <w:rsid w:val="7E7052F8"/>
    <w:rsid w:val="7E710F88"/>
    <w:rsid w:val="7E858440"/>
    <w:rsid w:val="7E8877F6"/>
    <w:rsid w:val="7E8AE3C4"/>
    <w:rsid w:val="7E8ECE9A"/>
    <w:rsid w:val="7E8F4DE4"/>
    <w:rsid w:val="7E9BCD38"/>
    <w:rsid w:val="7E9CEF67"/>
    <w:rsid w:val="7EB32769"/>
    <w:rsid w:val="7EB9D991"/>
    <w:rsid w:val="7EBBF418"/>
    <w:rsid w:val="7EC2C3F4"/>
    <w:rsid w:val="7EC36E59"/>
    <w:rsid w:val="7EC8AC01"/>
    <w:rsid w:val="7ED10834"/>
    <w:rsid w:val="7EDC3798"/>
    <w:rsid w:val="7EDF7F51"/>
    <w:rsid w:val="7EE9E75C"/>
    <w:rsid w:val="7EEB7FA5"/>
    <w:rsid w:val="7EECDEEF"/>
    <w:rsid w:val="7EEE80FB"/>
    <w:rsid w:val="7EEEC942"/>
    <w:rsid w:val="7EF108FA"/>
    <w:rsid w:val="7EF20ACB"/>
    <w:rsid w:val="7EF3FEF0"/>
    <w:rsid w:val="7F03EA6A"/>
    <w:rsid w:val="7F040AE3"/>
    <w:rsid w:val="7F0924CF"/>
    <w:rsid w:val="7F1AAEBB"/>
    <w:rsid w:val="7F29B0B6"/>
    <w:rsid w:val="7F2B2814"/>
    <w:rsid w:val="7F2BB5ED"/>
    <w:rsid w:val="7F3AEC69"/>
    <w:rsid w:val="7F3E423A"/>
    <w:rsid w:val="7F54BC0B"/>
    <w:rsid w:val="7F5B268E"/>
    <w:rsid w:val="7F64FF4F"/>
    <w:rsid w:val="7F6B9CB2"/>
    <w:rsid w:val="7F6E4E6A"/>
    <w:rsid w:val="7F6EA165"/>
    <w:rsid w:val="7F70CF8F"/>
    <w:rsid w:val="7F7260E8"/>
    <w:rsid w:val="7F869730"/>
    <w:rsid w:val="7F8BA2A9"/>
    <w:rsid w:val="7F935B41"/>
    <w:rsid w:val="7F9ECBCF"/>
    <w:rsid w:val="7F9F645C"/>
    <w:rsid w:val="7F9F64D1"/>
    <w:rsid w:val="7FBAC881"/>
    <w:rsid w:val="7FC0B22C"/>
    <w:rsid w:val="7FC33729"/>
    <w:rsid w:val="7FDD8653"/>
    <w:rsid w:val="7FE184C6"/>
    <w:rsid w:val="7FE2A7D7"/>
    <w:rsid w:val="7FE61ECD"/>
    <w:rsid w:val="7FEBAE15"/>
    <w:rsid w:val="7FF8BBB5"/>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868FB05"/>
  <w15:chartTrackingRefBased/>
  <w15:docId w15:val="{68F359D0-EAEF-4EE8-9D1A-CA5AC3457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link w:val="Heading1Char"/>
    <w:uiPriority w:val="9"/>
    <w:qFormat/>
    <w:rsid w:val="008D755B"/>
    <w:pPr>
      <w:keepNext/>
      <w:keepLines/>
      <w:spacing w:before="360" w:after="80"/>
      <w:outlineLvl w:val="0"/>
    </w:pPr>
    <w:rPr>
      <w:rFonts w:ascii="Times New Roman" w:eastAsiaTheme="majorEastAsia" w:hAnsi="Times New Roman" w:cs="Times New Roman"/>
      <w:b/>
      <w:bCs/>
      <w:caps/>
      <w:color w:val="000000" w:themeColor="text1"/>
      <w:sz w:val="24"/>
      <w:szCs w:val="24"/>
    </w:rPr>
  </w:style>
  <w:style w:type="paragraph" w:styleId="Heading2">
    <w:name w:val="heading 2"/>
    <w:basedOn w:val="Heading3"/>
    <w:next w:val="Normal"/>
    <w:link w:val="Heading2Char"/>
    <w:uiPriority w:val="9"/>
    <w:unhideWhenUsed/>
    <w:qFormat/>
    <w:rsid w:val="007C19B2"/>
    <w:pPr>
      <w:spacing w:before="200"/>
      <w:ind w:left="1077" w:hanging="720"/>
      <w:outlineLvl w:val="1"/>
    </w:pPr>
    <w:rPr>
      <w:rFonts w:ascii="Times New Roman" w:hAnsi="Times New Roman" w:cs="Times New Roman"/>
      <w:b/>
      <w:i/>
      <w:iCs/>
      <w:color w:val="auto"/>
      <w:sz w:val="24"/>
      <w:szCs w:val="24"/>
    </w:rPr>
  </w:style>
  <w:style w:type="paragraph" w:styleId="Heading3">
    <w:name w:val="heading 3"/>
    <w:basedOn w:val="Normal"/>
    <w:next w:val="Normal"/>
    <w:link w:val="Heading3Char"/>
    <w:uiPriority w:val="9"/>
    <w:unhideWhenUsed/>
    <w:qFormat/>
    <w:rsid w:val="004E3D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3D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3D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3D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3D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3D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3D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755B"/>
    <w:rPr>
      <w:rFonts w:ascii="Times New Roman" w:eastAsiaTheme="majorEastAsia" w:hAnsi="Times New Roman" w:cs="Times New Roman"/>
      <w:b/>
      <w:bCs/>
      <w:caps/>
      <w:color w:val="000000" w:themeColor="text1"/>
      <w:sz w:val="24"/>
      <w:szCs w:val="24"/>
      <w:lang w:val="fr-FR"/>
    </w:rPr>
  </w:style>
  <w:style w:type="character" w:customStyle="1" w:styleId="Heading2Char">
    <w:name w:val="Heading 2 Char"/>
    <w:basedOn w:val="DefaultParagraphFont"/>
    <w:link w:val="Heading2"/>
    <w:uiPriority w:val="9"/>
    <w:rsid w:val="001604EA"/>
    <w:rPr>
      <w:rFonts w:ascii="Times New Roman" w:eastAsiaTheme="majorEastAsia" w:hAnsi="Times New Roman" w:cs="Times New Roman"/>
      <w:b/>
      <w:i/>
      <w:iCs/>
      <w:sz w:val="24"/>
      <w:szCs w:val="24"/>
    </w:rPr>
  </w:style>
  <w:style w:type="character" w:customStyle="1" w:styleId="Heading3Char">
    <w:name w:val="Heading 3 Char"/>
    <w:basedOn w:val="DefaultParagraphFont"/>
    <w:link w:val="Heading3"/>
    <w:uiPriority w:val="9"/>
    <w:rsid w:val="004E3D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3D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3D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3D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3D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3D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3DCD"/>
    <w:rPr>
      <w:rFonts w:eastAsiaTheme="majorEastAsia" w:cstheme="majorBidi"/>
      <w:color w:val="272727" w:themeColor="text1" w:themeTint="D8"/>
    </w:rPr>
  </w:style>
  <w:style w:type="paragraph" w:styleId="Title">
    <w:name w:val="Title"/>
    <w:basedOn w:val="Normal"/>
    <w:next w:val="Normal"/>
    <w:link w:val="TitleChar"/>
    <w:uiPriority w:val="10"/>
    <w:qFormat/>
    <w:rsid w:val="004E3D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3D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3D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3D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3DCD"/>
    <w:pPr>
      <w:spacing w:before="160"/>
      <w:jc w:val="center"/>
    </w:pPr>
    <w:rPr>
      <w:i/>
      <w:iCs/>
      <w:color w:val="404040" w:themeColor="text1" w:themeTint="BF"/>
    </w:rPr>
  </w:style>
  <w:style w:type="character" w:customStyle="1" w:styleId="QuoteChar">
    <w:name w:val="Quote Char"/>
    <w:basedOn w:val="DefaultParagraphFont"/>
    <w:link w:val="Quote"/>
    <w:uiPriority w:val="29"/>
    <w:rsid w:val="004E3DCD"/>
    <w:rPr>
      <w:i/>
      <w:iCs/>
      <w:color w:val="404040" w:themeColor="text1" w:themeTint="BF"/>
    </w:rPr>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L,lp1"/>
    <w:basedOn w:val="Normal"/>
    <w:link w:val="ListParagraphChar"/>
    <w:uiPriority w:val="34"/>
    <w:qFormat/>
    <w:rsid w:val="004E3DCD"/>
    <w:pPr>
      <w:ind w:left="720"/>
      <w:contextualSpacing/>
    </w:pPr>
  </w:style>
  <w:style w:type="character" w:styleId="IntenseEmphasis">
    <w:name w:val="Intense Emphasis"/>
    <w:basedOn w:val="DefaultParagraphFont"/>
    <w:uiPriority w:val="21"/>
    <w:qFormat/>
    <w:rsid w:val="004E3DCD"/>
    <w:rPr>
      <w:i/>
      <w:iCs/>
      <w:color w:val="0F4761" w:themeColor="accent1" w:themeShade="BF"/>
    </w:rPr>
  </w:style>
  <w:style w:type="paragraph" w:styleId="IntenseQuote">
    <w:name w:val="Intense Quote"/>
    <w:basedOn w:val="Normal"/>
    <w:next w:val="Normal"/>
    <w:link w:val="IntenseQuoteChar"/>
    <w:uiPriority w:val="30"/>
    <w:qFormat/>
    <w:rsid w:val="004E3D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3DCD"/>
    <w:rPr>
      <w:i/>
      <w:iCs/>
      <w:color w:val="0F4761" w:themeColor="accent1" w:themeShade="BF"/>
    </w:rPr>
  </w:style>
  <w:style w:type="character" w:styleId="IntenseReference">
    <w:name w:val="Intense Reference"/>
    <w:basedOn w:val="DefaultParagraphFont"/>
    <w:uiPriority w:val="32"/>
    <w:qFormat/>
    <w:rsid w:val="004E3DCD"/>
    <w:rPr>
      <w:b/>
      <w:bCs/>
      <w:smallCaps/>
      <w:color w:val="0F4761" w:themeColor="accent1" w:themeShade="BF"/>
      <w:spacing w:val="5"/>
    </w:rPr>
  </w:style>
  <w:style w:type="character" w:styleId="Hyperlink">
    <w:name w:val="Hyperlink"/>
    <w:basedOn w:val="DefaultParagraphFont"/>
    <w:uiPriority w:val="99"/>
    <w:unhideWhenUsed/>
    <w:rsid w:val="00D807DA"/>
    <w:rPr>
      <w:color w:val="467886" w:themeColor="hyperlink"/>
      <w:u w:val="single"/>
    </w:rPr>
  </w:style>
  <w:style w:type="character" w:customStyle="1" w:styleId="UnresolvedMention1">
    <w:name w:val="Unresolved Mention1"/>
    <w:basedOn w:val="DefaultParagraphFont"/>
    <w:uiPriority w:val="99"/>
    <w:semiHidden/>
    <w:unhideWhenUsed/>
    <w:rsid w:val="00D807DA"/>
    <w:rPr>
      <w:color w:val="605E5C"/>
      <w:shd w:val="clear" w:color="auto" w:fill="E1DFDD"/>
    </w:rPr>
  </w:style>
  <w:style w:type="paragraph" w:customStyle="1" w:styleId="Briefingtext">
    <w:name w:val="Briefing text"/>
    <w:basedOn w:val="Normal"/>
    <w:link w:val="BriefingtextChar"/>
    <w:uiPriority w:val="99"/>
    <w:rsid w:val="00D807DA"/>
    <w:pPr>
      <w:spacing w:after="120" w:line="240" w:lineRule="auto"/>
      <w:jc w:val="both"/>
    </w:pPr>
    <w:rPr>
      <w:rFonts w:ascii="Arial" w:eastAsia="Times New Roman" w:hAnsi="Arial" w:cs="Arial"/>
      <w:kern w:val="0"/>
      <w:szCs w:val="24"/>
      <w14:ligatures w14:val="none"/>
    </w:rPr>
  </w:style>
  <w:style w:type="character" w:customStyle="1" w:styleId="BriefingtextChar">
    <w:name w:val="Briefing text Char"/>
    <w:link w:val="Briefingtext"/>
    <w:uiPriority w:val="99"/>
    <w:rsid w:val="00D807DA"/>
    <w:rPr>
      <w:rFonts w:ascii="Arial" w:eastAsia="Times New Roman" w:hAnsi="Arial" w:cs="Arial"/>
      <w:kern w:val="0"/>
      <w:szCs w:val="24"/>
      <w:lang w:val="fr-FR"/>
      <w14:ligatures w14:val="none"/>
    </w:rPr>
  </w:style>
  <w:style w:type="paragraph" w:styleId="Header">
    <w:name w:val="header"/>
    <w:basedOn w:val="Normal"/>
    <w:link w:val="HeaderChar"/>
    <w:uiPriority w:val="99"/>
    <w:unhideWhenUsed/>
    <w:rsid w:val="009B12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1242"/>
  </w:style>
  <w:style w:type="paragraph" w:styleId="Footer">
    <w:name w:val="footer"/>
    <w:basedOn w:val="Normal"/>
    <w:link w:val="FooterChar"/>
    <w:uiPriority w:val="99"/>
    <w:unhideWhenUsed/>
    <w:rsid w:val="009B12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1242"/>
  </w:style>
  <w:style w:type="table" w:styleId="PlainTable1">
    <w:name w:val="Plain Table 1"/>
    <w:basedOn w:val="TableNormal"/>
    <w:uiPriority w:val="41"/>
    <w:rsid w:val="00B4655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B4655B"/>
    <w:rPr>
      <w:sz w:val="16"/>
      <w:szCs w:val="16"/>
    </w:rPr>
  </w:style>
  <w:style w:type="paragraph" w:styleId="CommentText">
    <w:name w:val="annotation text"/>
    <w:basedOn w:val="Normal"/>
    <w:link w:val="CommentTextChar"/>
    <w:uiPriority w:val="99"/>
    <w:unhideWhenUsed/>
    <w:rsid w:val="00B4655B"/>
    <w:pPr>
      <w:spacing w:line="240" w:lineRule="auto"/>
    </w:pPr>
    <w:rPr>
      <w:sz w:val="20"/>
      <w:szCs w:val="20"/>
    </w:rPr>
  </w:style>
  <w:style w:type="character" w:customStyle="1" w:styleId="CommentTextChar">
    <w:name w:val="Comment Text Char"/>
    <w:basedOn w:val="DefaultParagraphFont"/>
    <w:link w:val="CommentText"/>
    <w:uiPriority w:val="99"/>
    <w:rsid w:val="00B4655B"/>
    <w:rPr>
      <w:sz w:val="20"/>
      <w:szCs w:val="20"/>
    </w:rPr>
  </w:style>
  <w:style w:type="table" w:styleId="TableGrid">
    <w:name w:val="Table Grid"/>
    <w:basedOn w:val="TableNormal"/>
    <w:uiPriority w:val="59"/>
    <w:rsid w:val="00BB2A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5F2905"/>
    <w:rPr>
      <w:b/>
      <w:bCs/>
    </w:rPr>
  </w:style>
  <w:style w:type="character" w:customStyle="1" w:styleId="CommentSubjectChar">
    <w:name w:val="Comment Subject Char"/>
    <w:basedOn w:val="CommentTextChar"/>
    <w:link w:val="CommentSubject"/>
    <w:uiPriority w:val="99"/>
    <w:semiHidden/>
    <w:rsid w:val="005F2905"/>
    <w:rPr>
      <w:b/>
      <w:bCs/>
      <w:sz w:val="20"/>
      <w:szCs w:val="20"/>
    </w:rPr>
  </w:style>
  <w:style w:type="paragraph" w:styleId="Revision">
    <w:name w:val="Revision"/>
    <w:hidden/>
    <w:uiPriority w:val="99"/>
    <w:semiHidden/>
    <w:rsid w:val="00E14954"/>
    <w:pPr>
      <w:spacing w:after="0" w:line="240" w:lineRule="auto"/>
    </w:pPr>
  </w:style>
  <w:style w:type="paragraph" w:customStyle="1" w:styleId="Style1">
    <w:name w:val="Style1"/>
    <w:basedOn w:val="Normal"/>
    <w:link w:val="Style1Char"/>
    <w:rsid w:val="00591060"/>
    <w:pPr>
      <w:numPr>
        <w:numId w:val="1"/>
      </w:numPr>
      <w:spacing w:after="120"/>
      <w:jc w:val="both"/>
    </w:pPr>
    <w:rPr>
      <w:rFonts w:ascii="Times New Roman" w:hAnsi="Times New Roman" w:cs="Times New Roman"/>
    </w:rPr>
  </w:style>
  <w:style w:type="character" w:customStyle="1" w:styleId="Style1Char">
    <w:name w:val="Style1 Char"/>
    <w:basedOn w:val="DefaultParagraphFont"/>
    <w:link w:val="Style1"/>
    <w:rsid w:val="00591060"/>
    <w:rPr>
      <w:rFonts w:ascii="Times New Roman" w:hAnsi="Times New Roman" w:cs="Times New Roman"/>
      <w:lang w:val="fr-FR"/>
    </w:rPr>
  </w:style>
  <w:style w:type="character" w:customStyle="1" w:styleId="Mention1">
    <w:name w:val="Mention1"/>
    <w:basedOn w:val="DefaultParagraphFont"/>
    <w:uiPriority w:val="99"/>
    <w:unhideWhenUsed/>
    <w:rsid w:val="00123B40"/>
    <w:rPr>
      <w:color w:val="2B579A"/>
      <w:shd w:val="clear" w:color="auto" w:fill="E1DFDD"/>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basedOn w:val="DefaultParagraphFont"/>
    <w:link w:val="ListParagraph"/>
    <w:uiPriority w:val="34"/>
    <w:qFormat/>
    <w:rsid w:val="000810E4"/>
  </w:style>
  <w:style w:type="paragraph" w:customStyle="1" w:styleId="Text">
    <w:name w:val="Text"/>
    <w:basedOn w:val="Normal"/>
    <w:link w:val="TextChar"/>
    <w:qFormat/>
    <w:rsid w:val="00C56579"/>
    <w:pPr>
      <w:spacing w:after="120" w:line="240" w:lineRule="auto"/>
      <w:jc w:val="both"/>
    </w:pPr>
    <w:rPr>
      <w:rFonts w:ascii="Times New Roman" w:eastAsia="Times New Roman" w:hAnsi="Times New Roman" w:cs="Times New Roman"/>
      <w:sz w:val="24"/>
      <w:szCs w:val="24"/>
    </w:rPr>
  </w:style>
  <w:style w:type="character" w:customStyle="1" w:styleId="TextChar">
    <w:name w:val="Text Char"/>
    <w:basedOn w:val="DefaultParagraphFont"/>
    <w:link w:val="Text"/>
    <w:rsid w:val="00C56579"/>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5D3078"/>
    <w:pPr>
      <w:spacing w:before="240" w:after="0"/>
      <w:outlineLvl w:val="9"/>
    </w:pPr>
    <w:rPr>
      <w:rFonts w:asciiTheme="majorHAnsi" w:hAnsiTheme="majorHAnsi" w:cstheme="majorBidi"/>
      <w:b w:val="0"/>
      <w:bCs w:val="0"/>
      <w:kern w:val="0"/>
      <w:sz w:val="32"/>
      <w:szCs w:val="32"/>
      <w14:ligatures w14:val="none"/>
    </w:rPr>
  </w:style>
  <w:style w:type="paragraph" w:styleId="TOC1">
    <w:name w:val="toc 1"/>
    <w:basedOn w:val="Normal"/>
    <w:next w:val="Normal"/>
    <w:autoRedefine/>
    <w:uiPriority w:val="39"/>
    <w:unhideWhenUsed/>
    <w:rsid w:val="005D3078"/>
    <w:pPr>
      <w:spacing w:after="100"/>
    </w:pPr>
  </w:style>
  <w:style w:type="paragraph" w:styleId="TOC2">
    <w:name w:val="toc 2"/>
    <w:basedOn w:val="Normal"/>
    <w:next w:val="Normal"/>
    <w:autoRedefine/>
    <w:uiPriority w:val="39"/>
    <w:unhideWhenUsed/>
    <w:rsid w:val="005D3078"/>
    <w:pPr>
      <w:spacing w:after="100"/>
      <w:ind w:left="220"/>
    </w:pPr>
  </w:style>
  <w:style w:type="paragraph" w:styleId="FootnoteText">
    <w:name w:val="footnote text"/>
    <w:aliases w:val="Char,Fußnote,Carattere,fn,Footnote ak,Footnote Text Char1,Footnote Text Char Char,fn Char Char,footnote text Char Char,Footnotes Char Char,Footnote ak Char Char,fn Char1,footnote text Char1,Footnotes Char1,ft,Footnote Text_EP-LC"/>
    <w:basedOn w:val="Normal"/>
    <w:link w:val="FootnoteTextChar"/>
    <w:unhideWhenUsed/>
    <w:qFormat/>
    <w:rsid w:val="00C54563"/>
    <w:pPr>
      <w:spacing w:after="0" w:line="240" w:lineRule="auto"/>
    </w:pPr>
    <w:rPr>
      <w:sz w:val="20"/>
      <w:szCs w:val="20"/>
    </w:rPr>
  </w:style>
  <w:style w:type="character" w:customStyle="1" w:styleId="FootnoteTextChar">
    <w:name w:val="Footnote Text Char"/>
    <w:aliases w:val="Char Char,Fußnote Char,Carattere Char,fn Char,Footnote ak Char,Footnote Text Char1 Char,Footnote Text Char Char Char,fn Char Char Char,footnote text Char Char Char,Footnotes Char Char Char,Footnote ak Char Char Char,fn Char1 Char"/>
    <w:basedOn w:val="DefaultParagraphFont"/>
    <w:link w:val="FootnoteText"/>
    <w:qFormat/>
    <w:rsid w:val="00C54563"/>
    <w:rPr>
      <w:sz w:val="20"/>
      <w:szCs w:val="20"/>
    </w:rPr>
  </w:style>
  <w:style w:type="character" w:styleId="FootnoteReference">
    <w:name w:val="footnote reference"/>
    <w:aliases w:val="Footnote Reference Number,E FNZ,-E Fußnotenzeichen,Footnote#,Footnote symbol,Footnote,Times 10 Point,Exposant 3 Point,Ref,de nota al pie,Footnote reference number,note TESI,SUPERS,EN Footnote Reference,BVI fnr,Appel note de bas de p"/>
    <w:basedOn w:val="DefaultParagraphFont"/>
    <w:link w:val="CharCharChar1"/>
    <w:uiPriority w:val="99"/>
    <w:unhideWhenUsed/>
    <w:qFormat/>
    <w:rsid w:val="00C54563"/>
    <w:rPr>
      <w:vertAlign w:val="superscript"/>
    </w:rPr>
  </w:style>
  <w:style w:type="paragraph" w:customStyle="1" w:styleId="Briefinglist1">
    <w:name w:val="Briefing list 1"/>
    <w:basedOn w:val="Briefingtext"/>
    <w:link w:val="Briefinglist1Char"/>
    <w:rsid w:val="00F36D4C"/>
    <w:pPr>
      <w:keepLines/>
      <w:numPr>
        <w:numId w:val="2"/>
      </w:numPr>
    </w:pPr>
  </w:style>
  <w:style w:type="character" w:customStyle="1" w:styleId="Briefinglist1Char">
    <w:name w:val="Briefing list 1 Char"/>
    <w:basedOn w:val="DefaultParagraphFont"/>
    <w:link w:val="Briefinglist1"/>
    <w:rsid w:val="00F36D4C"/>
    <w:rPr>
      <w:rFonts w:ascii="Arial" w:eastAsia="Times New Roman" w:hAnsi="Arial" w:cs="Arial"/>
      <w:kern w:val="0"/>
      <w:szCs w:val="24"/>
      <w:lang w:val="fr-FR"/>
      <w14:ligatures w14:val="none"/>
    </w:rPr>
  </w:style>
  <w:style w:type="paragraph" w:styleId="NormalWeb">
    <w:name w:val="Normal (Web)"/>
    <w:basedOn w:val="Normal"/>
    <w:uiPriority w:val="99"/>
    <w:semiHidden/>
    <w:unhideWhenUsed/>
    <w:rsid w:val="00E54F8B"/>
    <w:rPr>
      <w:rFonts w:ascii="Times New Roman" w:hAnsi="Times New Roman" w:cs="Times New Roman"/>
      <w:sz w:val="24"/>
      <w:szCs w:val="24"/>
    </w:rPr>
  </w:style>
  <w:style w:type="paragraph" w:styleId="Caption">
    <w:name w:val="caption"/>
    <w:basedOn w:val="Normal"/>
    <w:next w:val="Normal"/>
    <w:uiPriority w:val="35"/>
    <w:unhideWhenUsed/>
    <w:qFormat/>
    <w:rsid w:val="0084375B"/>
    <w:pPr>
      <w:keepNext/>
      <w:spacing w:after="120" w:line="240" w:lineRule="auto"/>
      <w:jc w:val="both"/>
    </w:pPr>
    <w:rPr>
      <w:rFonts w:ascii="Times New Roman" w:hAnsi="Times New Roman"/>
      <w:iCs/>
      <w:szCs w:val="18"/>
    </w:rPr>
  </w:style>
  <w:style w:type="paragraph" w:customStyle="1" w:styleId="Captionsubtitle">
    <w:name w:val="Caption subtitle"/>
    <w:basedOn w:val="Caption"/>
    <w:rsid w:val="0084375B"/>
    <w:pPr>
      <w:jc w:val="left"/>
    </w:pPr>
  </w:style>
  <w:style w:type="paragraph" w:customStyle="1" w:styleId="Footnotes">
    <w:name w:val="Footnotes"/>
    <w:basedOn w:val="FootnoteText"/>
    <w:qFormat/>
    <w:rsid w:val="003477F1"/>
    <w:pPr>
      <w:jc w:val="both"/>
    </w:pPr>
    <w:rPr>
      <w:rFonts w:ascii="Times New Roman" w:hAnsi="Times New Roman" w:cs="Times New Roman"/>
    </w:rPr>
  </w:style>
  <w:style w:type="character" w:styleId="FollowedHyperlink">
    <w:name w:val="FollowedHyperlink"/>
    <w:basedOn w:val="DefaultParagraphFont"/>
    <w:uiPriority w:val="99"/>
    <w:semiHidden/>
    <w:unhideWhenUsed/>
    <w:rsid w:val="001F3998"/>
    <w:rPr>
      <w:color w:val="96607D" w:themeColor="followedHyperlink"/>
      <w:u w:val="single"/>
    </w:rPr>
  </w:style>
  <w:style w:type="character" w:styleId="Strong">
    <w:name w:val="Strong"/>
    <w:basedOn w:val="DefaultParagraphFont"/>
    <w:uiPriority w:val="22"/>
    <w:qFormat/>
    <w:rsid w:val="0077699D"/>
    <w:rPr>
      <w:b/>
      <w:bCs/>
    </w:rPr>
  </w:style>
  <w:style w:type="character" w:customStyle="1" w:styleId="Marker">
    <w:name w:val="Marker"/>
    <w:basedOn w:val="DefaultParagraphFont"/>
    <w:rsid w:val="00144FBC"/>
    <w:rPr>
      <w:color w:val="0000FF"/>
      <w:shd w:val="clear" w:color="auto" w:fill="auto"/>
    </w:rPr>
  </w:style>
  <w:style w:type="paragraph" w:customStyle="1" w:styleId="Pagedecouverture">
    <w:name w:val="Page de couverture"/>
    <w:basedOn w:val="Normal"/>
    <w:next w:val="Normal"/>
    <w:rsid w:val="009A7797"/>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9A7797"/>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A7797"/>
    <w:rPr>
      <w:rFonts w:ascii="Times New Roman" w:hAnsi="Times New Roman" w:cs="Times New Roman"/>
      <w:sz w:val="24"/>
    </w:rPr>
  </w:style>
  <w:style w:type="paragraph" w:customStyle="1" w:styleId="FooterSensitivity">
    <w:name w:val="Footer Sensitivity"/>
    <w:basedOn w:val="Normal"/>
    <w:link w:val="FooterSensitivityChar"/>
    <w:rsid w:val="009A779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A7797"/>
    <w:rPr>
      <w:rFonts w:ascii="Times New Roman" w:hAnsi="Times New Roman" w:cs="Times New Roman"/>
      <w:b/>
      <w:sz w:val="32"/>
    </w:rPr>
  </w:style>
  <w:style w:type="paragraph" w:customStyle="1" w:styleId="HeaderCoverPage">
    <w:name w:val="Header Cover Page"/>
    <w:basedOn w:val="Normal"/>
    <w:link w:val="HeaderCoverPageChar"/>
    <w:rsid w:val="009A7797"/>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A7797"/>
    <w:rPr>
      <w:rFonts w:ascii="Times New Roman" w:hAnsi="Times New Roman" w:cs="Times New Roman"/>
      <w:sz w:val="24"/>
    </w:rPr>
  </w:style>
  <w:style w:type="paragraph" w:customStyle="1" w:styleId="HeaderSensitivity">
    <w:name w:val="Header Sensitivity"/>
    <w:basedOn w:val="Normal"/>
    <w:link w:val="HeaderSensitivityChar"/>
    <w:rsid w:val="009A779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A7797"/>
    <w:rPr>
      <w:rFonts w:ascii="Times New Roman" w:hAnsi="Times New Roman" w:cs="Times New Roman"/>
      <w:b/>
      <w:sz w:val="32"/>
    </w:rPr>
  </w:style>
  <w:style w:type="paragraph" w:customStyle="1" w:styleId="HeaderSensitivityRight">
    <w:name w:val="Header Sensitivity Right"/>
    <w:basedOn w:val="Normal"/>
    <w:link w:val="HeaderSensitivityRightChar"/>
    <w:rsid w:val="009A7797"/>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A7797"/>
    <w:rPr>
      <w:rFonts w:ascii="Times New Roman" w:hAnsi="Times New Roman" w:cs="Times New Roman"/>
      <w:sz w:val="28"/>
    </w:rPr>
  </w:style>
  <w:style w:type="paragraph" w:customStyle="1" w:styleId="Bulletpoints">
    <w:name w:val="Bullet points"/>
    <w:basedOn w:val="ListParagraph"/>
    <w:link w:val="BulletpointsChar"/>
    <w:qFormat/>
    <w:rsid w:val="0060024F"/>
    <w:pPr>
      <w:numPr>
        <w:numId w:val="4"/>
      </w:numPr>
      <w:spacing w:after="120" w:line="240" w:lineRule="auto"/>
      <w:contextualSpacing w:val="0"/>
      <w:jc w:val="both"/>
    </w:pPr>
    <w:rPr>
      <w:rFonts w:ascii="Times New Roman" w:hAnsi="Times New Roman" w:cs="Times New Roman"/>
      <w:sz w:val="24"/>
      <w:szCs w:val="24"/>
    </w:rPr>
  </w:style>
  <w:style w:type="character" w:customStyle="1" w:styleId="BulletpointsChar">
    <w:name w:val="Bullet points Char"/>
    <w:basedOn w:val="ListParagraphChar"/>
    <w:link w:val="Bulletpoints"/>
    <w:rsid w:val="0060024F"/>
    <w:rPr>
      <w:rFonts w:ascii="Times New Roman" w:hAnsi="Times New Roman" w:cs="Times New Roman"/>
      <w:sz w:val="24"/>
      <w:szCs w:val="24"/>
    </w:rPr>
  </w:style>
  <w:style w:type="paragraph" w:customStyle="1" w:styleId="SUBBulletpoint">
    <w:name w:val="SUB Bullet point"/>
    <w:basedOn w:val="Bulletpoints"/>
    <w:link w:val="SUBBulletpointChar"/>
    <w:qFormat/>
    <w:rsid w:val="00420B4D"/>
    <w:pPr>
      <w:numPr>
        <w:ilvl w:val="1"/>
      </w:numPr>
    </w:pPr>
  </w:style>
  <w:style w:type="character" w:customStyle="1" w:styleId="SUBBulletpointChar">
    <w:name w:val="SUB Bullet point Char"/>
    <w:basedOn w:val="BulletpointsChar"/>
    <w:link w:val="SUBBulletpoint"/>
    <w:rsid w:val="00420B4D"/>
    <w:rPr>
      <w:rFonts w:ascii="Times New Roman" w:hAnsi="Times New Roman" w:cs="Times New Roman"/>
      <w:sz w:val="24"/>
      <w:szCs w:val="24"/>
    </w:rPr>
  </w:style>
  <w:style w:type="paragraph" w:customStyle="1" w:styleId="Captionsource">
    <w:name w:val="Caption source"/>
    <w:basedOn w:val="Normal"/>
    <w:uiPriority w:val="1"/>
    <w:qFormat/>
    <w:rsid w:val="44B199D2"/>
    <w:pPr>
      <w:spacing w:after="240" w:line="240" w:lineRule="auto"/>
    </w:pPr>
    <w:rPr>
      <w:rFonts w:eastAsiaTheme="minorEastAsia"/>
    </w:rPr>
  </w:style>
  <w:style w:type="table" w:styleId="PlainTable2">
    <w:name w:val="Plain Table 2"/>
    <w:basedOn w:val="TableNormal"/>
    <w:uiPriority w:val="42"/>
    <w:rsid w:val="00E01B4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EndnoteText">
    <w:name w:val="endnote text"/>
    <w:basedOn w:val="Normal"/>
    <w:link w:val="EndnoteTextChar"/>
    <w:uiPriority w:val="99"/>
    <w:semiHidden/>
    <w:unhideWhenUsed/>
    <w:rsid w:val="00913A1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13A1F"/>
    <w:rPr>
      <w:sz w:val="20"/>
      <w:szCs w:val="20"/>
    </w:rPr>
  </w:style>
  <w:style w:type="character" w:styleId="EndnoteReference">
    <w:name w:val="endnote reference"/>
    <w:basedOn w:val="DefaultParagraphFont"/>
    <w:uiPriority w:val="99"/>
    <w:semiHidden/>
    <w:unhideWhenUsed/>
    <w:rsid w:val="00913A1F"/>
    <w:rPr>
      <w:vertAlign w:val="superscript"/>
    </w:rPr>
  </w:style>
  <w:style w:type="paragraph" w:customStyle="1" w:styleId="CharCharChar1">
    <w:name w:val="Char Char Char1"/>
    <w:basedOn w:val="Normal"/>
    <w:link w:val="FootnoteReference"/>
    <w:uiPriority w:val="99"/>
    <w:rsid w:val="009F175B"/>
    <w:pPr>
      <w:spacing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96815">
      <w:bodyDiv w:val="1"/>
      <w:marLeft w:val="0"/>
      <w:marRight w:val="0"/>
      <w:marTop w:val="0"/>
      <w:marBottom w:val="0"/>
      <w:divBdr>
        <w:top w:val="none" w:sz="0" w:space="0" w:color="auto"/>
        <w:left w:val="none" w:sz="0" w:space="0" w:color="auto"/>
        <w:bottom w:val="none" w:sz="0" w:space="0" w:color="auto"/>
        <w:right w:val="none" w:sz="0" w:space="0" w:color="auto"/>
      </w:divBdr>
    </w:div>
    <w:div w:id="37054550">
      <w:bodyDiv w:val="1"/>
      <w:marLeft w:val="0"/>
      <w:marRight w:val="0"/>
      <w:marTop w:val="0"/>
      <w:marBottom w:val="0"/>
      <w:divBdr>
        <w:top w:val="none" w:sz="0" w:space="0" w:color="auto"/>
        <w:left w:val="none" w:sz="0" w:space="0" w:color="auto"/>
        <w:bottom w:val="none" w:sz="0" w:space="0" w:color="auto"/>
        <w:right w:val="none" w:sz="0" w:space="0" w:color="auto"/>
      </w:divBdr>
    </w:div>
    <w:div w:id="84765550">
      <w:bodyDiv w:val="1"/>
      <w:marLeft w:val="0"/>
      <w:marRight w:val="0"/>
      <w:marTop w:val="0"/>
      <w:marBottom w:val="0"/>
      <w:divBdr>
        <w:top w:val="none" w:sz="0" w:space="0" w:color="auto"/>
        <w:left w:val="none" w:sz="0" w:space="0" w:color="auto"/>
        <w:bottom w:val="none" w:sz="0" w:space="0" w:color="auto"/>
        <w:right w:val="none" w:sz="0" w:space="0" w:color="auto"/>
      </w:divBdr>
    </w:div>
    <w:div w:id="103963177">
      <w:bodyDiv w:val="1"/>
      <w:marLeft w:val="0"/>
      <w:marRight w:val="0"/>
      <w:marTop w:val="0"/>
      <w:marBottom w:val="0"/>
      <w:divBdr>
        <w:top w:val="none" w:sz="0" w:space="0" w:color="auto"/>
        <w:left w:val="none" w:sz="0" w:space="0" w:color="auto"/>
        <w:bottom w:val="none" w:sz="0" w:space="0" w:color="auto"/>
        <w:right w:val="none" w:sz="0" w:space="0" w:color="auto"/>
      </w:divBdr>
    </w:div>
    <w:div w:id="125851785">
      <w:bodyDiv w:val="1"/>
      <w:marLeft w:val="0"/>
      <w:marRight w:val="0"/>
      <w:marTop w:val="0"/>
      <w:marBottom w:val="0"/>
      <w:divBdr>
        <w:top w:val="none" w:sz="0" w:space="0" w:color="auto"/>
        <w:left w:val="none" w:sz="0" w:space="0" w:color="auto"/>
        <w:bottom w:val="none" w:sz="0" w:space="0" w:color="auto"/>
        <w:right w:val="none" w:sz="0" w:space="0" w:color="auto"/>
      </w:divBdr>
    </w:div>
    <w:div w:id="159320396">
      <w:bodyDiv w:val="1"/>
      <w:marLeft w:val="0"/>
      <w:marRight w:val="0"/>
      <w:marTop w:val="0"/>
      <w:marBottom w:val="0"/>
      <w:divBdr>
        <w:top w:val="none" w:sz="0" w:space="0" w:color="auto"/>
        <w:left w:val="none" w:sz="0" w:space="0" w:color="auto"/>
        <w:bottom w:val="none" w:sz="0" w:space="0" w:color="auto"/>
        <w:right w:val="none" w:sz="0" w:space="0" w:color="auto"/>
      </w:divBdr>
    </w:div>
    <w:div w:id="186872749">
      <w:bodyDiv w:val="1"/>
      <w:marLeft w:val="0"/>
      <w:marRight w:val="0"/>
      <w:marTop w:val="0"/>
      <w:marBottom w:val="0"/>
      <w:divBdr>
        <w:top w:val="none" w:sz="0" w:space="0" w:color="auto"/>
        <w:left w:val="none" w:sz="0" w:space="0" w:color="auto"/>
        <w:bottom w:val="none" w:sz="0" w:space="0" w:color="auto"/>
        <w:right w:val="none" w:sz="0" w:space="0" w:color="auto"/>
      </w:divBdr>
    </w:div>
    <w:div w:id="228659237">
      <w:bodyDiv w:val="1"/>
      <w:marLeft w:val="0"/>
      <w:marRight w:val="0"/>
      <w:marTop w:val="0"/>
      <w:marBottom w:val="0"/>
      <w:divBdr>
        <w:top w:val="none" w:sz="0" w:space="0" w:color="auto"/>
        <w:left w:val="none" w:sz="0" w:space="0" w:color="auto"/>
        <w:bottom w:val="none" w:sz="0" w:space="0" w:color="auto"/>
        <w:right w:val="none" w:sz="0" w:space="0" w:color="auto"/>
      </w:divBdr>
    </w:div>
    <w:div w:id="271935697">
      <w:bodyDiv w:val="1"/>
      <w:marLeft w:val="0"/>
      <w:marRight w:val="0"/>
      <w:marTop w:val="0"/>
      <w:marBottom w:val="0"/>
      <w:divBdr>
        <w:top w:val="none" w:sz="0" w:space="0" w:color="auto"/>
        <w:left w:val="none" w:sz="0" w:space="0" w:color="auto"/>
        <w:bottom w:val="none" w:sz="0" w:space="0" w:color="auto"/>
        <w:right w:val="none" w:sz="0" w:space="0" w:color="auto"/>
      </w:divBdr>
    </w:div>
    <w:div w:id="273901227">
      <w:bodyDiv w:val="1"/>
      <w:marLeft w:val="0"/>
      <w:marRight w:val="0"/>
      <w:marTop w:val="0"/>
      <w:marBottom w:val="0"/>
      <w:divBdr>
        <w:top w:val="none" w:sz="0" w:space="0" w:color="auto"/>
        <w:left w:val="none" w:sz="0" w:space="0" w:color="auto"/>
        <w:bottom w:val="none" w:sz="0" w:space="0" w:color="auto"/>
        <w:right w:val="none" w:sz="0" w:space="0" w:color="auto"/>
      </w:divBdr>
    </w:div>
    <w:div w:id="287903257">
      <w:bodyDiv w:val="1"/>
      <w:marLeft w:val="0"/>
      <w:marRight w:val="0"/>
      <w:marTop w:val="0"/>
      <w:marBottom w:val="0"/>
      <w:divBdr>
        <w:top w:val="none" w:sz="0" w:space="0" w:color="auto"/>
        <w:left w:val="none" w:sz="0" w:space="0" w:color="auto"/>
        <w:bottom w:val="none" w:sz="0" w:space="0" w:color="auto"/>
        <w:right w:val="none" w:sz="0" w:space="0" w:color="auto"/>
      </w:divBdr>
    </w:div>
    <w:div w:id="300696582">
      <w:bodyDiv w:val="1"/>
      <w:marLeft w:val="0"/>
      <w:marRight w:val="0"/>
      <w:marTop w:val="0"/>
      <w:marBottom w:val="0"/>
      <w:divBdr>
        <w:top w:val="none" w:sz="0" w:space="0" w:color="auto"/>
        <w:left w:val="none" w:sz="0" w:space="0" w:color="auto"/>
        <w:bottom w:val="none" w:sz="0" w:space="0" w:color="auto"/>
        <w:right w:val="none" w:sz="0" w:space="0" w:color="auto"/>
      </w:divBdr>
      <w:divsChild>
        <w:div w:id="1885095010">
          <w:marLeft w:val="0"/>
          <w:marRight w:val="0"/>
          <w:marTop w:val="0"/>
          <w:marBottom w:val="0"/>
          <w:divBdr>
            <w:top w:val="none" w:sz="0" w:space="0" w:color="auto"/>
            <w:left w:val="none" w:sz="0" w:space="0" w:color="auto"/>
            <w:bottom w:val="none" w:sz="0" w:space="0" w:color="auto"/>
            <w:right w:val="none" w:sz="0" w:space="0" w:color="auto"/>
          </w:divBdr>
        </w:div>
        <w:div w:id="2021078653">
          <w:marLeft w:val="0"/>
          <w:marRight w:val="0"/>
          <w:marTop w:val="0"/>
          <w:marBottom w:val="0"/>
          <w:divBdr>
            <w:top w:val="none" w:sz="0" w:space="0" w:color="auto"/>
            <w:left w:val="none" w:sz="0" w:space="0" w:color="auto"/>
            <w:bottom w:val="none" w:sz="0" w:space="0" w:color="auto"/>
            <w:right w:val="none" w:sz="0" w:space="0" w:color="auto"/>
          </w:divBdr>
        </w:div>
      </w:divsChild>
    </w:div>
    <w:div w:id="317658573">
      <w:bodyDiv w:val="1"/>
      <w:marLeft w:val="0"/>
      <w:marRight w:val="0"/>
      <w:marTop w:val="0"/>
      <w:marBottom w:val="0"/>
      <w:divBdr>
        <w:top w:val="none" w:sz="0" w:space="0" w:color="auto"/>
        <w:left w:val="none" w:sz="0" w:space="0" w:color="auto"/>
        <w:bottom w:val="none" w:sz="0" w:space="0" w:color="auto"/>
        <w:right w:val="none" w:sz="0" w:space="0" w:color="auto"/>
      </w:divBdr>
    </w:div>
    <w:div w:id="322507833">
      <w:bodyDiv w:val="1"/>
      <w:marLeft w:val="0"/>
      <w:marRight w:val="0"/>
      <w:marTop w:val="0"/>
      <w:marBottom w:val="0"/>
      <w:divBdr>
        <w:top w:val="none" w:sz="0" w:space="0" w:color="auto"/>
        <w:left w:val="none" w:sz="0" w:space="0" w:color="auto"/>
        <w:bottom w:val="none" w:sz="0" w:space="0" w:color="auto"/>
        <w:right w:val="none" w:sz="0" w:space="0" w:color="auto"/>
      </w:divBdr>
    </w:div>
    <w:div w:id="337662230">
      <w:bodyDiv w:val="1"/>
      <w:marLeft w:val="0"/>
      <w:marRight w:val="0"/>
      <w:marTop w:val="0"/>
      <w:marBottom w:val="0"/>
      <w:divBdr>
        <w:top w:val="none" w:sz="0" w:space="0" w:color="auto"/>
        <w:left w:val="none" w:sz="0" w:space="0" w:color="auto"/>
        <w:bottom w:val="none" w:sz="0" w:space="0" w:color="auto"/>
        <w:right w:val="none" w:sz="0" w:space="0" w:color="auto"/>
      </w:divBdr>
    </w:div>
    <w:div w:id="340082697">
      <w:bodyDiv w:val="1"/>
      <w:marLeft w:val="0"/>
      <w:marRight w:val="0"/>
      <w:marTop w:val="0"/>
      <w:marBottom w:val="0"/>
      <w:divBdr>
        <w:top w:val="none" w:sz="0" w:space="0" w:color="auto"/>
        <w:left w:val="none" w:sz="0" w:space="0" w:color="auto"/>
        <w:bottom w:val="none" w:sz="0" w:space="0" w:color="auto"/>
        <w:right w:val="none" w:sz="0" w:space="0" w:color="auto"/>
      </w:divBdr>
    </w:div>
    <w:div w:id="360670571">
      <w:bodyDiv w:val="1"/>
      <w:marLeft w:val="0"/>
      <w:marRight w:val="0"/>
      <w:marTop w:val="0"/>
      <w:marBottom w:val="0"/>
      <w:divBdr>
        <w:top w:val="none" w:sz="0" w:space="0" w:color="auto"/>
        <w:left w:val="none" w:sz="0" w:space="0" w:color="auto"/>
        <w:bottom w:val="none" w:sz="0" w:space="0" w:color="auto"/>
        <w:right w:val="none" w:sz="0" w:space="0" w:color="auto"/>
      </w:divBdr>
    </w:div>
    <w:div w:id="407072249">
      <w:bodyDiv w:val="1"/>
      <w:marLeft w:val="0"/>
      <w:marRight w:val="0"/>
      <w:marTop w:val="0"/>
      <w:marBottom w:val="0"/>
      <w:divBdr>
        <w:top w:val="none" w:sz="0" w:space="0" w:color="auto"/>
        <w:left w:val="none" w:sz="0" w:space="0" w:color="auto"/>
        <w:bottom w:val="none" w:sz="0" w:space="0" w:color="auto"/>
        <w:right w:val="none" w:sz="0" w:space="0" w:color="auto"/>
      </w:divBdr>
    </w:div>
    <w:div w:id="415713526">
      <w:bodyDiv w:val="1"/>
      <w:marLeft w:val="0"/>
      <w:marRight w:val="0"/>
      <w:marTop w:val="0"/>
      <w:marBottom w:val="0"/>
      <w:divBdr>
        <w:top w:val="none" w:sz="0" w:space="0" w:color="auto"/>
        <w:left w:val="none" w:sz="0" w:space="0" w:color="auto"/>
        <w:bottom w:val="none" w:sz="0" w:space="0" w:color="auto"/>
        <w:right w:val="none" w:sz="0" w:space="0" w:color="auto"/>
      </w:divBdr>
      <w:divsChild>
        <w:div w:id="959341652">
          <w:marLeft w:val="0"/>
          <w:marRight w:val="0"/>
          <w:marTop w:val="0"/>
          <w:marBottom w:val="0"/>
          <w:divBdr>
            <w:top w:val="none" w:sz="0" w:space="0" w:color="auto"/>
            <w:left w:val="none" w:sz="0" w:space="0" w:color="auto"/>
            <w:bottom w:val="none" w:sz="0" w:space="0" w:color="auto"/>
            <w:right w:val="none" w:sz="0" w:space="0" w:color="auto"/>
          </w:divBdr>
        </w:div>
        <w:div w:id="1958025362">
          <w:marLeft w:val="0"/>
          <w:marRight w:val="0"/>
          <w:marTop w:val="0"/>
          <w:marBottom w:val="0"/>
          <w:divBdr>
            <w:top w:val="none" w:sz="0" w:space="0" w:color="auto"/>
            <w:left w:val="none" w:sz="0" w:space="0" w:color="auto"/>
            <w:bottom w:val="none" w:sz="0" w:space="0" w:color="auto"/>
            <w:right w:val="none" w:sz="0" w:space="0" w:color="auto"/>
          </w:divBdr>
        </w:div>
      </w:divsChild>
    </w:div>
    <w:div w:id="420761494">
      <w:bodyDiv w:val="1"/>
      <w:marLeft w:val="0"/>
      <w:marRight w:val="0"/>
      <w:marTop w:val="0"/>
      <w:marBottom w:val="0"/>
      <w:divBdr>
        <w:top w:val="none" w:sz="0" w:space="0" w:color="auto"/>
        <w:left w:val="none" w:sz="0" w:space="0" w:color="auto"/>
        <w:bottom w:val="none" w:sz="0" w:space="0" w:color="auto"/>
        <w:right w:val="none" w:sz="0" w:space="0" w:color="auto"/>
      </w:divBdr>
    </w:div>
    <w:div w:id="423693490">
      <w:bodyDiv w:val="1"/>
      <w:marLeft w:val="0"/>
      <w:marRight w:val="0"/>
      <w:marTop w:val="0"/>
      <w:marBottom w:val="0"/>
      <w:divBdr>
        <w:top w:val="none" w:sz="0" w:space="0" w:color="auto"/>
        <w:left w:val="none" w:sz="0" w:space="0" w:color="auto"/>
        <w:bottom w:val="none" w:sz="0" w:space="0" w:color="auto"/>
        <w:right w:val="none" w:sz="0" w:space="0" w:color="auto"/>
      </w:divBdr>
    </w:div>
    <w:div w:id="437992509">
      <w:bodyDiv w:val="1"/>
      <w:marLeft w:val="0"/>
      <w:marRight w:val="0"/>
      <w:marTop w:val="0"/>
      <w:marBottom w:val="0"/>
      <w:divBdr>
        <w:top w:val="none" w:sz="0" w:space="0" w:color="auto"/>
        <w:left w:val="none" w:sz="0" w:space="0" w:color="auto"/>
        <w:bottom w:val="none" w:sz="0" w:space="0" w:color="auto"/>
        <w:right w:val="none" w:sz="0" w:space="0" w:color="auto"/>
      </w:divBdr>
    </w:div>
    <w:div w:id="441152969">
      <w:bodyDiv w:val="1"/>
      <w:marLeft w:val="0"/>
      <w:marRight w:val="0"/>
      <w:marTop w:val="0"/>
      <w:marBottom w:val="0"/>
      <w:divBdr>
        <w:top w:val="none" w:sz="0" w:space="0" w:color="auto"/>
        <w:left w:val="none" w:sz="0" w:space="0" w:color="auto"/>
        <w:bottom w:val="none" w:sz="0" w:space="0" w:color="auto"/>
        <w:right w:val="none" w:sz="0" w:space="0" w:color="auto"/>
      </w:divBdr>
    </w:div>
    <w:div w:id="458495985">
      <w:bodyDiv w:val="1"/>
      <w:marLeft w:val="0"/>
      <w:marRight w:val="0"/>
      <w:marTop w:val="0"/>
      <w:marBottom w:val="0"/>
      <w:divBdr>
        <w:top w:val="none" w:sz="0" w:space="0" w:color="auto"/>
        <w:left w:val="none" w:sz="0" w:space="0" w:color="auto"/>
        <w:bottom w:val="none" w:sz="0" w:space="0" w:color="auto"/>
        <w:right w:val="none" w:sz="0" w:space="0" w:color="auto"/>
      </w:divBdr>
    </w:div>
    <w:div w:id="460269117">
      <w:bodyDiv w:val="1"/>
      <w:marLeft w:val="0"/>
      <w:marRight w:val="0"/>
      <w:marTop w:val="0"/>
      <w:marBottom w:val="0"/>
      <w:divBdr>
        <w:top w:val="none" w:sz="0" w:space="0" w:color="auto"/>
        <w:left w:val="none" w:sz="0" w:space="0" w:color="auto"/>
        <w:bottom w:val="none" w:sz="0" w:space="0" w:color="auto"/>
        <w:right w:val="none" w:sz="0" w:space="0" w:color="auto"/>
      </w:divBdr>
    </w:div>
    <w:div w:id="518159250">
      <w:bodyDiv w:val="1"/>
      <w:marLeft w:val="0"/>
      <w:marRight w:val="0"/>
      <w:marTop w:val="0"/>
      <w:marBottom w:val="0"/>
      <w:divBdr>
        <w:top w:val="none" w:sz="0" w:space="0" w:color="auto"/>
        <w:left w:val="none" w:sz="0" w:space="0" w:color="auto"/>
        <w:bottom w:val="none" w:sz="0" w:space="0" w:color="auto"/>
        <w:right w:val="none" w:sz="0" w:space="0" w:color="auto"/>
      </w:divBdr>
    </w:div>
    <w:div w:id="523203508">
      <w:bodyDiv w:val="1"/>
      <w:marLeft w:val="0"/>
      <w:marRight w:val="0"/>
      <w:marTop w:val="0"/>
      <w:marBottom w:val="0"/>
      <w:divBdr>
        <w:top w:val="none" w:sz="0" w:space="0" w:color="auto"/>
        <w:left w:val="none" w:sz="0" w:space="0" w:color="auto"/>
        <w:bottom w:val="none" w:sz="0" w:space="0" w:color="auto"/>
        <w:right w:val="none" w:sz="0" w:space="0" w:color="auto"/>
      </w:divBdr>
    </w:div>
    <w:div w:id="530918866">
      <w:bodyDiv w:val="1"/>
      <w:marLeft w:val="0"/>
      <w:marRight w:val="0"/>
      <w:marTop w:val="0"/>
      <w:marBottom w:val="0"/>
      <w:divBdr>
        <w:top w:val="none" w:sz="0" w:space="0" w:color="auto"/>
        <w:left w:val="none" w:sz="0" w:space="0" w:color="auto"/>
        <w:bottom w:val="none" w:sz="0" w:space="0" w:color="auto"/>
        <w:right w:val="none" w:sz="0" w:space="0" w:color="auto"/>
      </w:divBdr>
    </w:div>
    <w:div w:id="545412140">
      <w:bodyDiv w:val="1"/>
      <w:marLeft w:val="0"/>
      <w:marRight w:val="0"/>
      <w:marTop w:val="0"/>
      <w:marBottom w:val="0"/>
      <w:divBdr>
        <w:top w:val="none" w:sz="0" w:space="0" w:color="auto"/>
        <w:left w:val="none" w:sz="0" w:space="0" w:color="auto"/>
        <w:bottom w:val="none" w:sz="0" w:space="0" w:color="auto"/>
        <w:right w:val="none" w:sz="0" w:space="0" w:color="auto"/>
      </w:divBdr>
    </w:div>
    <w:div w:id="565143080">
      <w:bodyDiv w:val="1"/>
      <w:marLeft w:val="0"/>
      <w:marRight w:val="0"/>
      <w:marTop w:val="0"/>
      <w:marBottom w:val="0"/>
      <w:divBdr>
        <w:top w:val="none" w:sz="0" w:space="0" w:color="auto"/>
        <w:left w:val="none" w:sz="0" w:space="0" w:color="auto"/>
        <w:bottom w:val="none" w:sz="0" w:space="0" w:color="auto"/>
        <w:right w:val="none" w:sz="0" w:space="0" w:color="auto"/>
      </w:divBdr>
    </w:div>
    <w:div w:id="575018569">
      <w:bodyDiv w:val="1"/>
      <w:marLeft w:val="0"/>
      <w:marRight w:val="0"/>
      <w:marTop w:val="0"/>
      <w:marBottom w:val="0"/>
      <w:divBdr>
        <w:top w:val="none" w:sz="0" w:space="0" w:color="auto"/>
        <w:left w:val="none" w:sz="0" w:space="0" w:color="auto"/>
        <w:bottom w:val="none" w:sz="0" w:space="0" w:color="auto"/>
        <w:right w:val="none" w:sz="0" w:space="0" w:color="auto"/>
      </w:divBdr>
    </w:div>
    <w:div w:id="587694041">
      <w:bodyDiv w:val="1"/>
      <w:marLeft w:val="0"/>
      <w:marRight w:val="0"/>
      <w:marTop w:val="0"/>
      <w:marBottom w:val="0"/>
      <w:divBdr>
        <w:top w:val="none" w:sz="0" w:space="0" w:color="auto"/>
        <w:left w:val="none" w:sz="0" w:space="0" w:color="auto"/>
        <w:bottom w:val="none" w:sz="0" w:space="0" w:color="auto"/>
        <w:right w:val="none" w:sz="0" w:space="0" w:color="auto"/>
      </w:divBdr>
    </w:div>
    <w:div w:id="600913474">
      <w:bodyDiv w:val="1"/>
      <w:marLeft w:val="0"/>
      <w:marRight w:val="0"/>
      <w:marTop w:val="0"/>
      <w:marBottom w:val="0"/>
      <w:divBdr>
        <w:top w:val="none" w:sz="0" w:space="0" w:color="auto"/>
        <w:left w:val="none" w:sz="0" w:space="0" w:color="auto"/>
        <w:bottom w:val="none" w:sz="0" w:space="0" w:color="auto"/>
        <w:right w:val="none" w:sz="0" w:space="0" w:color="auto"/>
      </w:divBdr>
    </w:div>
    <w:div w:id="606042269">
      <w:bodyDiv w:val="1"/>
      <w:marLeft w:val="0"/>
      <w:marRight w:val="0"/>
      <w:marTop w:val="0"/>
      <w:marBottom w:val="0"/>
      <w:divBdr>
        <w:top w:val="none" w:sz="0" w:space="0" w:color="auto"/>
        <w:left w:val="none" w:sz="0" w:space="0" w:color="auto"/>
        <w:bottom w:val="none" w:sz="0" w:space="0" w:color="auto"/>
        <w:right w:val="none" w:sz="0" w:space="0" w:color="auto"/>
      </w:divBdr>
    </w:div>
    <w:div w:id="638653825">
      <w:bodyDiv w:val="1"/>
      <w:marLeft w:val="0"/>
      <w:marRight w:val="0"/>
      <w:marTop w:val="0"/>
      <w:marBottom w:val="0"/>
      <w:divBdr>
        <w:top w:val="none" w:sz="0" w:space="0" w:color="auto"/>
        <w:left w:val="none" w:sz="0" w:space="0" w:color="auto"/>
        <w:bottom w:val="none" w:sz="0" w:space="0" w:color="auto"/>
        <w:right w:val="none" w:sz="0" w:space="0" w:color="auto"/>
      </w:divBdr>
    </w:div>
    <w:div w:id="653873497">
      <w:bodyDiv w:val="1"/>
      <w:marLeft w:val="0"/>
      <w:marRight w:val="0"/>
      <w:marTop w:val="0"/>
      <w:marBottom w:val="0"/>
      <w:divBdr>
        <w:top w:val="none" w:sz="0" w:space="0" w:color="auto"/>
        <w:left w:val="none" w:sz="0" w:space="0" w:color="auto"/>
        <w:bottom w:val="none" w:sz="0" w:space="0" w:color="auto"/>
        <w:right w:val="none" w:sz="0" w:space="0" w:color="auto"/>
      </w:divBdr>
    </w:div>
    <w:div w:id="654378856">
      <w:bodyDiv w:val="1"/>
      <w:marLeft w:val="0"/>
      <w:marRight w:val="0"/>
      <w:marTop w:val="0"/>
      <w:marBottom w:val="0"/>
      <w:divBdr>
        <w:top w:val="none" w:sz="0" w:space="0" w:color="auto"/>
        <w:left w:val="none" w:sz="0" w:space="0" w:color="auto"/>
        <w:bottom w:val="none" w:sz="0" w:space="0" w:color="auto"/>
        <w:right w:val="none" w:sz="0" w:space="0" w:color="auto"/>
      </w:divBdr>
    </w:div>
    <w:div w:id="664209932">
      <w:bodyDiv w:val="1"/>
      <w:marLeft w:val="0"/>
      <w:marRight w:val="0"/>
      <w:marTop w:val="0"/>
      <w:marBottom w:val="0"/>
      <w:divBdr>
        <w:top w:val="none" w:sz="0" w:space="0" w:color="auto"/>
        <w:left w:val="none" w:sz="0" w:space="0" w:color="auto"/>
        <w:bottom w:val="none" w:sz="0" w:space="0" w:color="auto"/>
        <w:right w:val="none" w:sz="0" w:space="0" w:color="auto"/>
      </w:divBdr>
    </w:div>
    <w:div w:id="679891099">
      <w:bodyDiv w:val="1"/>
      <w:marLeft w:val="0"/>
      <w:marRight w:val="0"/>
      <w:marTop w:val="0"/>
      <w:marBottom w:val="0"/>
      <w:divBdr>
        <w:top w:val="none" w:sz="0" w:space="0" w:color="auto"/>
        <w:left w:val="none" w:sz="0" w:space="0" w:color="auto"/>
        <w:bottom w:val="none" w:sz="0" w:space="0" w:color="auto"/>
        <w:right w:val="none" w:sz="0" w:space="0" w:color="auto"/>
      </w:divBdr>
    </w:div>
    <w:div w:id="683244684">
      <w:bodyDiv w:val="1"/>
      <w:marLeft w:val="0"/>
      <w:marRight w:val="0"/>
      <w:marTop w:val="0"/>
      <w:marBottom w:val="0"/>
      <w:divBdr>
        <w:top w:val="none" w:sz="0" w:space="0" w:color="auto"/>
        <w:left w:val="none" w:sz="0" w:space="0" w:color="auto"/>
        <w:bottom w:val="none" w:sz="0" w:space="0" w:color="auto"/>
        <w:right w:val="none" w:sz="0" w:space="0" w:color="auto"/>
      </w:divBdr>
    </w:div>
    <w:div w:id="706757378">
      <w:bodyDiv w:val="1"/>
      <w:marLeft w:val="0"/>
      <w:marRight w:val="0"/>
      <w:marTop w:val="0"/>
      <w:marBottom w:val="0"/>
      <w:divBdr>
        <w:top w:val="none" w:sz="0" w:space="0" w:color="auto"/>
        <w:left w:val="none" w:sz="0" w:space="0" w:color="auto"/>
        <w:bottom w:val="none" w:sz="0" w:space="0" w:color="auto"/>
        <w:right w:val="none" w:sz="0" w:space="0" w:color="auto"/>
      </w:divBdr>
    </w:div>
    <w:div w:id="722632692">
      <w:bodyDiv w:val="1"/>
      <w:marLeft w:val="0"/>
      <w:marRight w:val="0"/>
      <w:marTop w:val="0"/>
      <w:marBottom w:val="0"/>
      <w:divBdr>
        <w:top w:val="none" w:sz="0" w:space="0" w:color="auto"/>
        <w:left w:val="none" w:sz="0" w:space="0" w:color="auto"/>
        <w:bottom w:val="none" w:sz="0" w:space="0" w:color="auto"/>
        <w:right w:val="none" w:sz="0" w:space="0" w:color="auto"/>
      </w:divBdr>
    </w:div>
    <w:div w:id="733821233">
      <w:bodyDiv w:val="1"/>
      <w:marLeft w:val="0"/>
      <w:marRight w:val="0"/>
      <w:marTop w:val="0"/>
      <w:marBottom w:val="0"/>
      <w:divBdr>
        <w:top w:val="none" w:sz="0" w:space="0" w:color="auto"/>
        <w:left w:val="none" w:sz="0" w:space="0" w:color="auto"/>
        <w:bottom w:val="none" w:sz="0" w:space="0" w:color="auto"/>
        <w:right w:val="none" w:sz="0" w:space="0" w:color="auto"/>
      </w:divBdr>
    </w:div>
    <w:div w:id="738096461">
      <w:bodyDiv w:val="1"/>
      <w:marLeft w:val="0"/>
      <w:marRight w:val="0"/>
      <w:marTop w:val="0"/>
      <w:marBottom w:val="0"/>
      <w:divBdr>
        <w:top w:val="none" w:sz="0" w:space="0" w:color="auto"/>
        <w:left w:val="none" w:sz="0" w:space="0" w:color="auto"/>
        <w:bottom w:val="none" w:sz="0" w:space="0" w:color="auto"/>
        <w:right w:val="none" w:sz="0" w:space="0" w:color="auto"/>
      </w:divBdr>
    </w:div>
    <w:div w:id="752359324">
      <w:bodyDiv w:val="1"/>
      <w:marLeft w:val="0"/>
      <w:marRight w:val="0"/>
      <w:marTop w:val="0"/>
      <w:marBottom w:val="0"/>
      <w:divBdr>
        <w:top w:val="none" w:sz="0" w:space="0" w:color="auto"/>
        <w:left w:val="none" w:sz="0" w:space="0" w:color="auto"/>
        <w:bottom w:val="none" w:sz="0" w:space="0" w:color="auto"/>
        <w:right w:val="none" w:sz="0" w:space="0" w:color="auto"/>
      </w:divBdr>
    </w:div>
    <w:div w:id="792944023">
      <w:bodyDiv w:val="1"/>
      <w:marLeft w:val="0"/>
      <w:marRight w:val="0"/>
      <w:marTop w:val="0"/>
      <w:marBottom w:val="0"/>
      <w:divBdr>
        <w:top w:val="none" w:sz="0" w:space="0" w:color="auto"/>
        <w:left w:val="none" w:sz="0" w:space="0" w:color="auto"/>
        <w:bottom w:val="none" w:sz="0" w:space="0" w:color="auto"/>
        <w:right w:val="none" w:sz="0" w:space="0" w:color="auto"/>
      </w:divBdr>
    </w:div>
    <w:div w:id="807017140">
      <w:bodyDiv w:val="1"/>
      <w:marLeft w:val="0"/>
      <w:marRight w:val="0"/>
      <w:marTop w:val="0"/>
      <w:marBottom w:val="0"/>
      <w:divBdr>
        <w:top w:val="none" w:sz="0" w:space="0" w:color="auto"/>
        <w:left w:val="none" w:sz="0" w:space="0" w:color="auto"/>
        <w:bottom w:val="none" w:sz="0" w:space="0" w:color="auto"/>
        <w:right w:val="none" w:sz="0" w:space="0" w:color="auto"/>
      </w:divBdr>
      <w:divsChild>
        <w:div w:id="69081481">
          <w:marLeft w:val="0"/>
          <w:marRight w:val="0"/>
          <w:marTop w:val="0"/>
          <w:marBottom w:val="0"/>
          <w:divBdr>
            <w:top w:val="none" w:sz="0" w:space="0" w:color="auto"/>
            <w:left w:val="none" w:sz="0" w:space="0" w:color="auto"/>
            <w:bottom w:val="none" w:sz="0" w:space="0" w:color="auto"/>
            <w:right w:val="none" w:sz="0" w:space="0" w:color="auto"/>
          </w:divBdr>
        </w:div>
        <w:div w:id="702709076">
          <w:marLeft w:val="0"/>
          <w:marRight w:val="0"/>
          <w:marTop w:val="0"/>
          <w:marBottom w:val="0"/>
          <w:divBdr>
            <w:top w:val="none" w:sz="0" w:space="0" w:color="auto"/>
            <w:left w:val="none" w:sz="0" w:space="0" w:color="auto"/>
            <w:bottom w:val="none" w:sz="0" w:space="0" w:color="auto"/>
            <w:right w:val="none" w:sz="0" w:space="0" w:color="auto"/>
          </w:divBdr>
        </w:div>
      </w:divsChild>
    </w:div>
    <w:div w:id="811676382">
      <w:bodyDiv w:val="1"/>
      <w:marLeft w:val="0"/>
      <w:marRight w:val="0"/>
      <w:marTop w:val="0"/>
      <w:marBottom w:val="0"/>
      <w:divBdr>
        <w:top w:val="none" w:sz="0" w:space="0" w:color="auto"/>
        <w:left w:val="none" w:sz="0" w:space="0" w:color="auto"/>
        <w:bottom w:val="none" w:sz="0" w:space="0" w:color="auto"/>
        <w:right w:val="none" w:sz="0" w:space="0" w:color="auto"/>
      </w:divBdr>
    </w:div>
    <w:div w:id="929237407">
      <w:bodyDiv w:val="1"/>
      <w:marLeft w:val="0"/>
      <w:marRight w:val="0"/>
      <w:marTop w:val="0"/>
      <w:marBottom w:val="0"/>
      <w:divBdr>
        <w:top w:val="none" w:sz="0" w:space="0" w:color="auto"/>
        <w:left w:val="none" w:sz="0" w:space="0" w:color="auto"/>
        <w:bottom w:val="none" w:sz="0" w:space="0" w:color="auto"/>
        <w:right w:val="none" w:sz="0" w:space="0" w:color="auto"/>
      </w:divBdr>
    </w:div>
    <w:div w:id="939485009">
      <w:bodyDiv w:val="1"/>
      <w:marLeft w:val="0"/>
      <w:marRight w:val="0"/>
      <w:marTop w:val="0"/>
      <w:marBottom w:val="0"/>
      <w:divBdr>
        <w:top w:val="none" w:sz="0" w:space="0" w:color="auto"/>
        <w:left w:val="none" w:sz="0" w:space="0" w:color="auto"/>
        <w:bottom w:val="none" w:sz="0" w:space="0" w:color="auto"/>
        <w:right w:val="none" w:sz="0" w:space="0" w:color="auto"/>
      </w:divBdr>
    </w:div>
    <w:div w:id="1028869107">
      <w:bodyDiv w:val="1"/>
      <w:marLeft w:val="0"/>
      <w:marRight w:val="0"/>
      <w:marTop w:val="0"/>
      <w:marBottom w:val="0"/>
      <w:divBdr>
        <w:top w:val="none" w:sz="0" w:space="0" w:color="auto"/>
        <w:left w:val="none" w:sz="0" w:space="0" w:color="auto"/>
        <w:bottom w:val="none" w:sz="0" w:space="0" w:color="auto"/>
        <w:right w:val="none" w:sz="0" w:space="0" w:color="auto"/>
      </w:divBdr>
    </w:div>
    <w:div w:id="1062101901">
      <w:bodyDiv w:val="1"/>
      <w:marLeft w:val="0"/>
      <w:marRight w:val="0"/>
      <w:marTop w:val="0"/>
      <w:marBottom w:val="0"/>
      <w:divBdr>
        <w:top w:val="none" w:sz="0" w:space="0" w:color="auto"/>
        <w:left w:val="none" w:sz="0" w:space="0" w:color="auto"/>
        <w:bottom w:val="none" w:sz="0" w:space="0" w:color="auto"/>
        <w:right w:val="none" w:sz="0" w:space="0" w:color="auto"/>
      </w:divBdr>
    </w:div>
    <w:div w:id="1066220984">
      <w:bodyDiv w:val="1"/>
      <w:marLeft w:val="0"/>
      <w:marRight w:val="0"/>
      <w:marTop w:val="0"/>
      <w:marBottom w:val="0"/>
      <w:divBdr>
        <w:top w:val="none" w:sz="0" w:space="0" w:color="auto"/>
        <w:left w:val="none" w:sz="0" w:space="0" w:color="auto"/>
        <w:bottom w:val="none" w:sz="0" w:space="0" w:color="auto"/>
        <w:right w:val="none" w:sz="0" w:space="0" w:color="auto"/>
      </w:divBdr>
    </w:div>
    <w:div w:id="1076441009">
      <w:bodyDiv w:val="1"/>
      <w:marLeft w:val="0"/>
      <w:marRight w:val="0"/>
      <w:marTop w:val="0"/>
      <w:marBottom w:val="0"/>
      <w:divBdr>
        <w:top w:val="none" w:sz="0" w:space="0" w:color="auto"/>
        <w:left w:val="none" w:sz="0" w:space="0" w:color="auto"/>
        <w:bottom w:val="none" w:sz="0" w:space="0" w:color="auto"/>
        <w:right w:val="none" w:sz="0" w:space="0" w:color="auto"/>
      </w:divBdr>
    </w:div>
    <w:div w:id="1085028710">
      <w:bodyDiv w:val="1"/>
      <w:marLeft w:val="0"/>
      <w:marRight w:val="0"/>
      <w:marTop w:val="0"/>
      <w:marBottom w:val="0"/>
      <w:divBdr>
        <w:top w:val="none" w:sz="0" w:space="0" w:color="auto"/>
        <w:left w:val="none" w:sz="0" w:space="0" w:color="auto"/>
        <w:bottom w:val="none" w:sz="0" w:space="0" w:color="auto"/>
        <w:right w:val="none" w:sz="0" w:space="0" w:color="auto"/>
      </w:divBdr>
    </w:div>
    <w:div w:id="1115322953">
      <w:bodyDiv w:val="1"/>
      <w:marLeft w:val="0"/>
      <w:marRight w:val="0"/>
      <w:marTop w:val="0"/>
      <w:marBottom w:val="0"/>
      <w:divBdr>
        <w:top w:val="none" w:sz="0" w:space="0" w:color="auto"/>
        <w:left w:val="none" w:sz="0" w:space="0" w:color="auto"/>
        <w:bottom w:val="none" w:sz="0" w:space="0" w:color="auto"/>
        <w:right w:val="none" w:sz="0" w:space="0" w:color="auto"/>
      </w:divBdr>
    </w:div>
    <w:div w:id="1117985095">
      <w:bodyDiv w:val="1"/>
      <w:marLeft w:val="0"/>
      <w:marRight w:val="0"/>
      <w:marTop w:val="0"/>
      <w:marBottom w:val="0"/>
      <w:divBdr>
        <w:top w:val="none" w:sz="0" w:space="0" w:color="auto"/>
        <w:left w:val="none" w:sz="0" w:space="0" w:color="auto"/>
        <w:bottom w:val="none" w:sz="0" w:space="0" w:color="auto"/>
        <w:right w:val="none" w:sz="0" w:space="0" w:color="auto"/>
      </w:divBdr>
    </w:div>
    <w:div w:id="1128478358">
      <w:bodyDiv w:val="1"/>
      <w:marLeft w:val="0"/>
      <w:marRight w:val="0"/>
      <w:marTop w:val="0"/>
      <w:marBottom w:val="0"/>
      <w:divBdr>
        <w:top w:val="none" w:sz="0" w:space="0" w:color="auto"/>
        <w:left w:val="none" w:sz="0" w:space="0" w:color="auto"/>
        <w:bottom w:val="none" w:sz="0" w:space="0" w:color="auto"/>
        <w:right w:val="none" w:sz="0" w:space="0" w:color="auto"/>
      </w:divBdr>
    </w:div>
    <w:div w:id="1130057218">
      <w:bodyDiv w:val="1"/>
      <w:marLeft w:val="0"/>
      <w:marRight w:val="0"/>
      <w:marTop w:val="0"/>
      <w:marBottom w:val="0"/>
      <w:divBdr>
        <w:top w:val="none" w:sz="0" w:space="0" w:color="auto"/>
        <w:left w:val="none" w:sz="0" w:space="0" w:color="auto"/>
        <w:bottom w:val="none" w:sz="0" w:space="0" w:color="auto"/>
        <w:right w:val="none" w:sz="0" w:space="0" w:color="auto"/>
      </w:divBdr>
    </w:div>
    <w:div w:id="1155603515">
      <w:bodyDiv w:val="1"/>
      <w:marLeft w:val="0"/>
      <w:marRight w:val="0"/>
      <w:marTop w:val="0"/>
      <w:marBottom w:val="0"/>
      <w:divBdr>
        <w:top w:val="none" w:sz="0" w:space="0" w:color="auto"/>
        <w:left w:val="none" w:sz="0" w:space="0" w:color="auto"/>
        <w:bottom w:val="none" w:sz="0" w:space="0" w:color="auto"/>
        <w:right w:val="none" w:sz="0" w:space="0" w:color="auto"/>
      </w:divBdr>
    </w:div>
    <w:div w:id="1165433286">
      <w:bodyDiv w:val="1"/>
      <w:marLeft w:val="0"/>
      <w:marRight w:val="0"/>
      <w:marTop w:val="0"/>
      <w:marBottom w:val="0"/>
      <w:divBdr>
        <w:top w:val="none" w:sz="0" w:space="0" w:color="auto"/>
        <w:left w:val="none" w:sz="0" w:space="0" w:color="auto"/>
        <w:bottom w:val="none" w:sz="0" w:space="0" w:color="auto"/>
        <w:right w:val="none" w:sz="0" w:space="0" w:color="auto"/>
      </w:divBdr>
    </w:div>
    <w:div w:id="1187594986">
      <w:bodyDiv w:val="1"/>
      <w:marLeft w:val="0"/>
      <w:marRight w:val="0"/>
      <w:marTop w:val="0"/>
      <w:marBottom w:val="0"/>
      <w:divBdr>
        <w:top w:val="none" w:sz="0" w:space="0" w:color="auto"/>
        <w:left w:val="none" w:sz="0" w:space="0" w:color="auto"/>
        <w:bottom w:val="none" w:sz="0" w:space="0" w:color="auto"/>
        <w:right w:val="none" w:sz="0" w:space="0" w:color="auto"/>
      </w:divBdr>
    </w:div>
    <w:div w:id="1188640216">
      <w:bodyDiv w:val="1"/>
      <w:marLeft w:val="0"/>
      <w:marRight w:val="0"/>
      <w:marTop w:val="0"/>
      <w:marBottom w:val="0"/>
      <w:divBdr>
        <w:top w:val="none" w:sz="0" w:space="0" w:color="auto"/>
        <w:left w:val="none" w:sz="0" w:space="0" w:color="auto"/>
        <w:bottom w:val="none" w:sz="0" w:space="0" w:color="auto"/>
        <w:right w:val="none" w:sz="0" w:space="0" w:color="auto"/>
      </w:divBdr>
      <w:divsChild>
        <w:div w:id="493030166">
          <w:marLeft w:val="0"/>
          <w:marRight w:val="0"/>
          <w:marTop w:val="0"/>
          <w:marBottom w:val="0"/>
          <w:divBdr>
            <w:top w:val="none" w:sz="0" w:space="0" w:color="auto"/>
            <w:left w:val="none" w:sz="0" w:space="0" w:color="auto"/>
            <w:bottom w:val="none" w:sz="0" w:space="0" w:color="auto"/>
            <w:right w:val="none" w:sz="0" w:space="0" w:color="auto"/>
          </w:divBdr>
        </w:div>
        <w:div w:id="1910844530">
          <w:marLeft w:val="0"/>
          <w:marRight w:val="0"/>
          <w:marTop w:val="0"/>
          <w:marBottom w:val="0"/>
          <w:divBdr>
            <w:top w:val="none" w:sz="0" w:space="0" w:color="auto"/>
            <w:left w:val="none" w:sz="0" w:space="0" w:color="auto"/>
            <w:bottom w:val="none" w:sz="0" w:space="0" w:color="auto"/>
            <w:right w:val="none" w:sz="0" w:space="0" w:color="auto"/>
          </w:divBdr>
        </w:div>
      </w:divsChild>
    </w:div>
    <w:div w:id="1211572468">
      <w:bodyDiv w:val="1"/>
      <w:marLeft w:val="0"/>
      <w:marRight w:val="0"/>
      <w:marTop w:val="0"/>
      <w:marBottom w:val="0"/>
      <w:divBdr>
        <w:top w:val="none" w:sz="0" w:space="0" w:color="auto"/>
        <w:left w:val="none" w:sz="0" w:space="0" w:color="auto"/>
        <w:bottom w:val="none" w:sz="0" w:space="0" w:color="auto"/>
        <w:right w:val="none" w:sz="0" w:space="0" w:color="auto"/>
      </w:divBdr>
    </w:div>
    <w:div w:id="1248659082">
      <w:bodyDiv w:val="1"/>
      <w:marLeft w:val="0"/>
      <w:marRight w:val="0"/>
      <w:marTop w:val="0"/>
      <w:marBottom w:val="0"/>
      <w:divBdr>
        <w:top w:val="none" w:sz="0" w:space="0" w:color="auto"/>
        <w:left w:val="none" w:sz="0" w:space="0" w:color="auto"/>
        <w:bottom w:val="none" w:sz="0" w:space="0" w:color="auto"/>
        <w:right w:val="none" w:sz="0" w:space="0" w:color="auto"/>
      </w:divBdr>
    </w:div>
    <w:div w:id="1248927593">
      <w:bodyDiv w:val="1"/>
      <w:marLeft w:val="0"/>
      <w:marRight w:val="0"/>
      <w:marTop w:val="0"/>
      <w:marBottom w:val="0"/>
      <w:divBdr>
        <w:top w:val="none" w:sz="0" w:space="0" w:color="auto"/>
        <w:left w:val="none" w:sz="0" w:space="0" w:color="auto"/>
        <w:bottom w:val="none" w:sz="0" w:space="0" w:color="auto"/>
        <w:right w:val="none" w:sz="0" w:space="0" w:color="auto"/>
      </w:divBdr>
    </w:div>
    <w:div w:id="1266504109">
      <w:bodyDiv w:val="1"/>
      <w:marLeft w:val="0"/>
      <w:marRight w:val="0"/>
      <w:marTop w:val="0"/>
      <w:marBottom w:val="0"/>
      <w:divBdr>
        <w:top w:val="none" w:sz="0" w:space="0" w:color="auto"/>
        <w:left w:val="none" w:sz="0" w:space="0" w:color="auto"/>
        <w:bottom w:val="none" w:sz="0" w:space="0" w:color="auto"/>
        <w:right w:val="none" w:sz="0" w:space="0" w:color="auto"/>
      </w:divBdr>
    </w:div>
    <w:div w:id="1271548392">
      <w:bodyDiv w:val="1"/>
      <w:marLeft w:val="0"/>
      <w:marRight w:val="0"/>
      <w:marTop w:val="0"/>
      <w:marBottom w:val="0"/>
      <w:divBdr>
        <w:top w:val="none" w:sz="0" w:space="0" w:color="auto"/>
        <w:left w:val="none" w:sz="0" w:space="0" w:color="auto"/>
        <w:bottom w:val="none" w:sz="0" w:space="0" w:color="auto"/>
        <w:right w:val="none" w:sz="0" w:space="0" w:color="auto"/>
      </w:divBdr>
    </w:div>
    <w:div w:id="1274435750">
      <w:bodyDiv w:val="1"/>
      <w:marLeft w:val="0"/>
      <w:marRight w:val="0"/>
      <w:marTop w:val="0"/>
      <w:marBottom w:val="0"/>
      <w:divBdr>
        <w:top w:val="none" w:sz="0" w:space="0" w:color="auto"/>
        <w:left w:val="none" w:sz="0" w:space="0" w:color="auto"/>
        <w:bottom w:val="none" w:sz="0" w:space="0" w:color="auto"/>
        <w:right w:val="none" w:sz="0" w:space="0" w:color="auto"/>
      </w:divBdr>
      <w:divsChild>
        <w:div w:id="658265273">
          <w:marLeft w:val="0"/>
          <w:marRight w:val="0"/>
          <w:marTop w:val="0"/>
          <w:marBottom w:val="0"/>
          <w:divBdr>
            <w:top w:val="none" w:sz="0" w:space="0" w:color="auto"/>
            <w:left w:val="none" w:sz="0" w:space="0" w:color="auto"/>
            <w:bottom w:val="none" w:sz="0" w:space="0" w:color="auto"/>
            <w:right w:val="none" w:sz="0" w:space="0" w:color="auto"/>
          </w:divBdr>
        </w:div>
        <w:div w:id="1328749908">
          <w:marLeft w:val="0"/>
          <w:marRight w:val="0"/>
          <w:marTop w:val="0"/>
          <w:marBottom w:val="0"/>
          <w:divBdr>
            <w:top w:val="none" w:sz="0" w:space="0" w:color="auto"/>
            <w:left w:val="none" w:sz="0" w:space="0" w:color="auto"/>
            <w:bottom w:val="none" w:sz="0" w:space="0" w:color="auto"/>
            <w:right w:val="none" w:sz="0" w:space="0" w:color="auto"/>
          </w:divBdr>
        </w:div>
      </w:divsChild>
    </w:div>
    <w:div w:id="1293097281">
      <w:bodyDiv w:val="1"/>
      <w:marLeft w:val="0"/>
      <w:marRight w:val="0"/>
      <w:marTop w:val="0"/>
      <w:marBottom w:val="0"/>
      <w:divBdr>
        <w:top w:val="none" w:sz="0" w:space="0" w:color="auto"/>
        <w:left w:val="none" w:sz="0" w:space="0" w:color="auto"/>
        <w:bottom w:val="none" w:sz="0" w:space="0" w:color="auto"/>
        <w:right w:val="none" w:sz="0" w:space="0" w:color="auto"/>
      </w:divBdr>
    </w:div>
    <w:div w:id="1297182611">
      <w:bodyDiv w:val="1"/>
      <w:marLeft w:val="0"/>
      <w:marRight w:val="0"/>
      <w:marTop w:val="0"/>
      <w:marBottom w:val="0"/>
      <w:divBdr>
        <w:top w:val="none" w:sz="0" w:space="0" w:color="auto"/>
        <w:left w:val="none" w:sz="0" w:space="0" w:color="auto"/>
        <w:bottom w:val="none" w:sz="0" w:space="0" w:color="auto"/>
        <w:right w:val="none" w:sz="0" w:space="0" w:color="auto"/>
      </w:divBdr>
    </w:div>
    <w:div w:id="1358461761">
      <w:bodyDiv w:val="1"/>
      <w:marLeft w:val="0"/>
      <w:marRight w:val="0"/>
      <w:marTop w:val="0"/>
      <w:marBottom w:val="0"/>
      <w:divBdr>
        <w:top w:val="none" w:sz="0" w:space="0" w:color="auto"/>
        <w:left w:val="none" w:sz="0" w:space="0" w:color="auto"/>
        <w:bottom w:val="none" w:sz="0" w:space="0" w:color="auto"/>
        <w:right w:val="none" w:sz="0" w:space="0" w:color="auto"/>
      </w:divBdr>
    </w:div>
    <w:div w:id="1367177075">
      <w:bodyDiv w:val="1"/>
      <w:marLeft w:val="0"/>
      <w:marRight w:val="0"/>
      <w:marTop w:val="0"/>
      <w:marBottom w:val="0"/>
      <w:divBdr>
        <w:top w:val="none" w:sz="0" w:space="0" w:color="auto"/>
        <w:left w:val="none" w:sz="0" w:space="0" w:color="auto"/>
        <w:bottom w:val="none" w:sz="0" w:space="0" w:color="auto"/>
        <w:right w:val="none" w:sz="0" w:space="0" w:color="auto"/>
      </w:divBdr>
    </w:div>
    <w:div w:id="1391269081">
      <w:bodyDiv w:val="1"/>
      <w:marLeft w:val="0"/>
      <w:marRight w:val="0"/>
      <w:marTop w:val="0"/>
      <w:marBottom w:val="0"/>
      <w:divBdr>
        <w:top w:val="none" w:sz="0" w:space="0" w:color="auto"/>
        <w:left w:val="none" w:sz="0" w:space="0" w:color="auto"/>
        <w:bottom w:val="none" w:sz="0" w:space="0" w:color="auto"/>
        <w:right w:val="none" w:sz="0" w:space="0" w:color="auto"/>
      </w:divBdr>
    </w:div>
    <w:div w:id="1391919880">
      <w:bodyDiv w:val="1"/>
      <w:marLeft w:val="0"/>
      <w:marRight w:val="0"/>
      <w:marTop w:val="0"/>
      <w:marBottom w:val="0"/>
      <w:divBdr>
        <w:top w:val="none" w:sz="0" w:space="0" w:color="auto"/>
        <w:left w:val="none" w:sz="0" w:space="0" w:color="auto"/>
        <w:bottom w:val="none" w:sz="0" w:space="0" w:color="auto"/>
        <w:right w:val="none" w:sz="0" w:space="0" w:color="auto"/>
      </w:divBdr>
    </w:div>
    <w:div w:id="1463184183">
      <w:bodyDiv w:val="1"/>
      <w:marLeft w:val="0"/>
      <w:marRight w:val="0"/>
      <w:marTop w:val="0"/>
      <w:marBottom w:val="0"/>
      <w:divBdr>
        <w:top w:val="none" w:sz="0" w:space="0" w:color="auto"/>
        <w:left w:val="none" w:sz="0" w:space="0" w:color="auto"/>
        <w:bottom w:val="none" w:sz="0" w:space="0" w:color="auto"/>
        <w:right w:val="none" w:sz="0" w:space="0" w:color="auto"/>
      </w:divBdr>
    </w:div>
    <w:div w:id="1467507315">
      <w:bodyDiv w:val="1"/>
      <w:marLeft w:val="0"/>
      <w:marRight w:val="0"/>
      <w:marTop w:val="0"/>
      <w:marBottom w:val="0"/>
      <w:divBdr>
        <w:top w:val="none" w:sz="0" w:space="0" w:color="auto"/>
        <w:left w:val="none" w:sz="0" w:space="0" w:color="auto"/>
        <w:bottom w:val="none" w:sz="0" w:space="0" w:color="auto"/>
        <w:right w:val="none" w:sz="0" w:space="0" w:color="auto"/>
      </w:divBdr>
    </w:div>
    <w:div w:id="1485776630">
      <w:bodyDiv w:val="1"/>
      <w:marLeft w:val="0"/>
      <w:marRight w:val="0"/>
      <w:marTop w:val="0"/>
      <w:marBottom w:val="0"/>
      <w:divBdr>
        <w:top w:val="none" w:sz="0" w:space="0" w:color="auto"/>
        <w:left w:val="none" w:sz="0" w:space="0" w:color="auto"/>
        <w:bottom w:val="none" w:sz="0" w:space="0" w:color="auto"/>
        <w:right w:val="none" w:sz="0" w:space="0" w:color="auto"/>
      </w:divBdr>
    </w:div>
    <w:div w:id="1496071689">
      <w:bodyDiv w:val="1"/>
      <w:marLeft w:val="0"/>
      <w:marRight w:val="0"/>
      <w:marTop w:val="0"/>
      <w:marBottom w:val="0"/>
      <w:divBdr>
        <w:top w:val="none" w:sz="0" w:space="0" w:color="auto"/>
        <w:left w:val="none" w:sz="0" w:space="0" w:color="auto"/>
        <w:bottom w:val="none" w:sz="0" w:space="0" w:color="auto"/>
        <w:right w:val="none" w:sz="0" w:space="0" w:color="auto"/>
      </w:divBdr>
    </w:div>
    <w:div w:id="1503474153">
      <w:bodyDiv w:val="1"/>
      <w:marLeft w:val="0"/>
      <w:marRight w:val="0"/>
      <w:marTop w:val="0"/>
      <w:marBottom w:val="0"/>
      <w:divBdr>
        <w:top w:val="none" w:sz="0" w:space="0" w:color="auto"/>
        <w:left w:val="none" w:sz="0" w:space="0" w:color="auto"/>
        <w:bottom w:val="none" w:sz="0" w:space="0" w:color="auto"/>
        <w:right w:val="none" w:sz="0" w:space="0" w:color="auto"/>
      </w:divBdr>
    </w:div>
    <w:div w:id="1560285696">
      <w:bodyDiv w:val="1"/>
      <w:marLeft w:val="0"/>
      <w:marRight w:val="0"/>
      <w:marTop w:val="0"/>
      <w:marBottom w:val="0"/>
      <w:divBdr>
        <w:top w:val="none" w:sz="0" w:space="0" w:color="auto"/>
        <w:left w:val="none" w:sz="0" w:space="0" w:color="auto"/>
        <w:bottom w:val="none" w:sz="0" w:space="0" w:color="auto"/>
        <w:right w:val="none" w:sz="0" w:space="0" w:color="auto"/>
      </w:divBdr>
    </w:div>
    <w:div w:id="1566603708">
      <w:bodyDiv w:val="1"/>
      <w:marLeft w:val="0"/>
      <w:marRight w:val="0"/>
      <w:marTop w:val="0"/>
      <w:marBottom w:val="0"/>
      <w:divBdr>
        <w:top w:val="none" w:sz="0" w:space="0" w:color="auto"/>
        <w:left w:val="none" w:sz="0" w:space="0" w:color="auto"/>
        <w:bottom w:val="none" w:sz="0" w:space="0" w:color="auto"/>
        <w:right w:val="none" w:sz="0" w:space="0" w:color="auto"/>
      </w:divBdr>
      <w:divsChild>
        <w:div w:id="185292135">
          <w:marLeft w:val="0"/>
          <w:marRight w:val="0"/>
          <w:marTop w:val="0"/>
          <w:marBottom w:val="0"/>
          <w:divBdr>
            <w:top w:val="none" w:sz="0" w:space="0" w:color="auto"/>
            <w:left w:val="none" w:sz="0" w:space="0" w:color="auto"/>
            <w:bottom w:val="none" w:sz="0" w:space="0" w:color="auto"/>
            <w:right w:val="none" w:sz="0" w:space="0" w:color="auto"/>
          </w:divBdr>
        </w:div>
        <w:div w:id="1036349330">
          <w:marLeft w:val="0"/>
          <w:marRight w:val="0"/>
          <w:marTop w:val="0"/>
          <w:marBottom w:val="0"/>
          <w:divBdr>
            <w:top w:val="none" w:sz="0" w:space="0" w:color="auto"/>
            <w:left w:val="none" w:sz="0" w:space="0" w:color="auto"/>
            <w:bottom w:val="none" w:sz="0" w:space="0" w:color="auto"/>
            <w:right w:val="none" w:sz="0" w:space="0" w:color="auto"/>
          </w:divBdr>
        </w:div>
        <w:div w:id="1771851265">
          <w:marLeft w:val="0"/>
          <w:marRight w:val="0"/>
          <w:marTop w:val="0"/>
          <w:marBottom w:val="0"/>
          <w:divBdr>
            <w:top w:val="none" w:sz="0" w:space="0" w:color="auto"/>
            <w:left w:val="none" w:sz="0" w:space="0" w:color="auto"/>
            <w:bottom w:val="none" w:sz="0" w:space="0" w:color="auto"/>
            <w:right w:val="none" w:sz="0" w:space="0" w:color="auto"/>
          </w:divBdr>
        </w:div>
        <w:div w:id="1886136878">
          <w:marLeft w:val="0"/>
          <w:marRight w:val="0"/>
          <w:marTop w:val="0"/>
          <w:marBottom w:val="0"/>
          <w:divBdr>
            <w:top w:val="none" w:sz="0" w:space="0" w:color="auto"/>
            <w:left w:val="none" w:sz="0" w:space="0" w:color="auto"/>
            <w:bottom w:val="none" w:sz="0" w:space="0" w:color="auto"/>
            <w:right w:val="none" w:sz="0" w:space="0" w:color="auto"/>
          </w:divBdr>
        </w:div>
      </w:divsChild>
    </w:div>
    <w:div w:id="1605502588">
      <w:bodyDiv w:val="1"/>
      <w:marLeft w:val="0"/>
      <w:marRight w:val="0"/>
      <w:marTop w:val="0"/>
      <w:marBottom w:val="0"/>
      <w:divBdr>
        <w:top w:val="none" w:sz="0" w:space="0" w:color="auto"/>
        <w:left w:val="none" w:sz="0" w:space="0" w:color="auto"/>
        <w:bottom w:val="none" w:sz="0" w:space="0" w:color="auto"/>
        <w:right w:val="none" w:sz="0" w:space="0" w:color="auto"/>
      </w:divBdr>
    </w:div>
    <w:div w:id="1638606334">
      <w:bodyDiv w:val="1"/>
      <w:marLeft w:val="0"/>
      <w:marRight w:val="0"/>
      <w:marTop w:val="0"/>
      <w:marBottom w:val="0"/>
      <w:divBdr>
        <w:top w:val="none" w:sz="0" w:space="0" w:color="auto"/>
        <w:left w:val="none" w:sz="0" w:space="0" w:color="auto"/>
        <w:bottom w:val="none" w:sz="0" w:space="0" w:color="auto"/>
        <w:right w:val="none" w:sz="0" w:space="0" w:color="auto"/>
      </w:divBdr>
    </w:div>
    <w:div w:id="1661230699">
      <w:bodyDiv w:val="1"/>
      <w:marLeft w:val="0"/>
      <w:marRight w:val="0"/>
      <w:marTop w:val="0"/>
      <w:marBottom w:val="0"/>
      <w:divBdr>
        <w:top w:val="none" w:sz="0" w:space="0" w:color="auto"/>
        <w:left w:val="none" w:sz="0" w:space="0" w:color="auto"/>
        <w:bottom w:val="none" w:sz="0" w:space="0" w:color="auto"/>
        <w:right w:val="none" w:sz="0" w:space="0" w:color="auto"/>
      </w:divBdr>
    </w:div>
    <w:div w:id="1663923041">
      <w:bodyDiv w:val="1"/>
      <w:marLeft w:val="0"/>
      <w:marRight w:val="0"/>
      <w:marTop w:val="0"/>
      <w:marBottom w:val="0"/>
      <w:divBdr>
        <w:top w:val="none" w:sz="0" w:space="0" w:color="auto"/>
        <w:left w:val="none" w:sz="0" w:space="0" w:color="auto"/>
        <w:bottom w:val="none" w:sz="0" w:space="0" w:color="auto"/>
        <w:right w:val="none" w:sz="0" w:space="0" w:color="auto"/>
      </w:divBdr>
      <w:divsChild>
        <w:div w:id="799415641">
          <w:marLeft w:val="0"/>
          <w:marRight w:val="0"/>
          <w:marTop w:val="0"/>
          <w:marBottom w:val="0"/>
          <w:divBdr>
            <w:top w:val="none" w:sz="0" w:space="0" w:color="auto"/>
            <w:left w:val="none" w:sz="0" w:space="0" w:color="auto"/>
            <w:bottom w:val="none" w:sz="0" w:space="0" w:color="auto"/>
            <w:right w:val="none" w:sz="0" w:space="0" w:color="auto"/>
          </w:divBdr>
        </w:div>
        <w:div w:id="1003433685">
          <w:marLeft w:val="0"/>
          <w:marRight w:val="0"/>
          <w:marTop w:val="0"/>
          <w:marBottom w:val="0"/>
          <w:divBdr>
            <w:top w:val="none" w:sz="0" w:space="0" w:color="auto"/>
            <w:left w:val="none" w:sz="0" w:space="0" w:color="auto"/>
            <w:bottom w:val="none" w:sz="0" w:space="0" w:color="auto"/>
            <w:right w:val="none" w:sz="0" w:space="0" w:color="auto"/>
          </w:divBdr>
        </w:div>
      </w:divsChild>
    </w:div>
    <w:div w:id="1693336958">
      <w:bodyDiv w:val="1"/>
      <w:marLeft w:val="0"/>
      <w:marRight w:val="0"/>
      <w:marTop w:val="0"/>
      <w:marBottom w:val="0"/>
      <w:divBdr>
        <w:top w:val="none" w:sz="0" w:space="0" w:color="auto"/>
        <w:left w:val="none" w:sz="0" w:space="0" w:color="auto"/>
        <w:bottom w:val="none" w:sz="0" w:space="0" w:color="auto"/>
        <w:right w:val="none" w:sz="0" w:space="0" w:color="auto"/>
      </w:divBdr>
    </w:div>
    <w:div w:id="1699508297">
      <w:bodyDiv w:val="1"/>
      <w:marLeft w:val="0"/>
      <w:marRight w:val="0"/>
      <w:marTop w:val="0"/>
      <w:marBottom w:val="0"/>
      <w:divBdr>
        <w:top w:val="none" w:sz="0" w:space="0" w:color="auto"/>
        <w:left w:val="none" w:sz="0" w:space="0" w:color="auto"/>
        <w:bottom w:val="none" w:sz="0" w:space="0" w:color="auto"/>
        <w:right w:val="none" w:sz="0" w:space="0" w:color="auto"/>
      </w:divBdr>
    </w:div>
    <w:div w:id="1743135195">
      <w:bodyDiv w:val="1"/>
      <w:marLeft w:val="0"/>
      <w:marRight w:val="0"/>
      <w:marTop w:val="0"/>
      <w:marBottom w:val="0"/>
      <w:divBdr>
        <w:top w:val="none" w:sz="0" w:space="0" w:color="auto"/>
        <w:left w:val="none" w:sz="0" w:space="0" w:color="auto"/>
        <w:bottom w:val="none" w:sz="0" w:space="0" w:color="auto"/>
        <w:right w:val="none" w:sz="0" w:space="0" w:color="auto"/>
      </w:divBdr>
    </w:div>
    <w:div w:id="1871456248">
      <w:bodyDiv w:val="1"/>
      <w:marLeft w:val="0"/>
      <w:marRight w:val="0"/>
      <w:marTop w:val="0"/>
      <w:marBottom w:val="0"/>
      <w:divBdr>
        <w:top w:val="none" w:sz="0" w:space="0" w:color="auto"/>
        <w:left w:val="none" w:sz="0" w:space="0" w:color="auto"/>
        <w:bottom w:val="none" w:sz="0" w:space="0" w:color="auto"/>
        <w:right w:val="none" w:sz="0" w:space="0" w:color="auto"/>
      </w:divBdr>
      <w:divsChild>
        <w:div w:id="89814230">
          <w:marLeft w:val="0"/>
          <w:marRight w:val="0"/>
          <w:marTop w:val="0"/>
          <w:marBottom w:val="0"/>
          <w:divBdr>
            <w:top w:val="none" w:sz="0" w:space="0" w:color="auto"/>
            <w:left w:val="none" w:sz="0" w:space="0" w:color="auto"/>
            <w:bottom w:val="none" w:sz="0" w:space="0" w:color="auto"/>
            <w:right w:val="none" w:sz="0" w:space="0" w:color="auto"/>
          </w:divBdr>
        </w:div>
        <w:div w:id="705787617">
          <w:marLeft w:val="0"/>
          <w:marRight w:val="0"/>
          <w:marTop w:val="0"/>
          <w:marBottom w:val="0"/>
          <w:divBdr>
            <w:top w:val="none" w:sz="0" w:space="0" w:color="auto"/>
            <w:left w:val="none" w:sz="0" w:space="0" w:color="auto"/>
            <w:bottom w:val="none" w:sz="0" w:space="0" w:color="auto"/>
            <w:right w:val="none" w:sz="0" w:space="0" w:color="auto"/>
          </w:divBdr>
        </w:div>
        <w:div w:id="1222863615">
          <w:marLeft w:val="0"/>
          <w:marRight w:val="0"/>
          <w:marTop w:val="0"/>
          <w:marBottom w:val="0"/>
          <w:divBdr>
            <w:top w:val="none" w:sz="0" w:space="0" w:color="auto"/>
            <w:left w:val="none" w:sz="0" w:space="0" w:color="auto"/>
            <w:bottom w:val="none" w:sz="0" w:space="0" w:color="auto"/>
            <w:right w:val="none" w:sz="0" w:space="0" w:color="auto"/>
          </w:divBdr>
        </w:div>
        <w:div w:id="1606617860">
          <w:marLeft w:val="0"/>
          <w:marRight w:val="0"/>
          <w:marTop w:val="0"/>
          <w:marBottom w:val="0"/>
          <w:divBdr>
            <w:top w:val="none" w:sz="0" w:space="0" w:color="auto"/>
            <w:left w:val="none" w:sz="0" w:space="0" w:color="auto"/>
            <w:bottom w:val="none" w:sz="0" w:space="0" w:color="auto"/>
            <w:right w:val="none" w:sz="0" w:space="0" w:color="auto"/>
          </w:divBdr>
        </w:div>
      </w:divsChild>
    </w:div>
    <w:div w:id="1884170835">
      <w:bodyDiv w:val="1"/>
      <w:marLeft w:val="0"/>
      <w:marRight w:val="0"/>
      <w:marTop w:val="0"/>
      <w:marBottom w:val="0"/>
      <w:divBdr>
        <w:top w:val="none" w:sz="0" w:space="0" w:color="auto"/>
        <w:left w:val="none" w:sz="0" w:space="0" w:color="auto"/>
        <w:bottom w:val="none" w:sz="0" w:space="0" w:color="auto"/>
        <w:right w:val="none" w:sz="0" w:space="0" w:color="auto"/>
      </w:divBdr>
    </w:div>
    <w:div w:id="1938826722">
      <w:bodyDiv w:val="1"/>
      <w:marLeft w:val="0"/>
      <w:marRight w:val="0"/>
      <w:marTop w:val="0"/>
      <w:marBottom w:val="0"/>
      <w:divBdr>
        <w:top w:val="none" w:sz="0" w:space="0" w:color="auto"/>
        <w:left w:val="none" w:sz="0" w:space="0" w:color="auto"/>
        <w:bottom w:val="none" w:sz="0" w:space="0" w:color="auto"/>
        <w:right w:val="none" w:sz="0" w:space="0" w:color="auto"/>
      </w:divBdr>
    </w:div>
    <w:div w:id="1943679456">
      <w:bodyDiv w:val="1"/>
      <w:marLeft w:val="0"/>
      <w:marRight w:val="0"/>
      <w:marTop w:val="0"/>
      <w:marBottom w:val="0"/>
      <w:divBdr>
        <w:top w:val="none" w:sz="0" w:space="0" w:color="auto"/>
        <w:left w:val="none" w:sz="0" w:space="0" w:color="auto"/>
        <w:bottom w:val="none" w:sz="0" w:space="0" w:color="auto"/>
        <w:right w:val="none" w:sz="0" w:space="0" w:color="auto"/>
      </w:divBdr>
    </w:div>
    <w:div w:id="1950506007">
      <w:bodyDiv w:val="1"/>
      <w:marLeft w:val="0"/>
      <w:marRight w:val="0"/>
      <w:marTop w:val="0"/>
      <w:marBottom w:val="0"/>
      <w:divBdr>
        <w:top w:val="none" w:sz="0" w:space="0" w:color="auto"/>
        <w:left w:val="none" w:sz="0" w:space="0" w:color="auto"/>
        <w:bottom w:val="none" w:sz="0" w:space="0" w:color="auto"/>
        <w:right w:val="none" w:sz="0" w:space="0" w:color="auto"/>
      </w:divBdr>
    </w:div>
    <w:div w:id="1980842851">
      <w:bodyDiv w:val="1"/>
      <w:marLeft w:val="0"/>
      <w:marRight w:val="0"/>
      <w:marTop w:val="0"/>
      <w:marBottom w:val="0"/>
      <w:divBdr>
        <w:top w:val="none" w:sz="0" w:space="0" w:color="auto"/>
        <w:left w:val="none" w:sz="0" w:space="0" w:color="auto"/>
        <w:bottom w:val="none" w:sz="0" w:space="0" w:color="auto"/>
        <w:right w:val="none" w:sz="0" w:space="0" w:color="auto"/>
      </w:divBdr>
    </w:div>
    <w:div w:id="1985426835">
      <w:bodyDiv w:val="1"/>
      <w:marLeft w:val="0"/>
      <w:marRight w:val="0"/>
      <w:marTop w:val="0"/>
      <w:marBottom w:val="0"/>
      <w:divBdr>
        <w:top w:val="none" w:sz="0" w:space="0" w:color="auto"/>
        <w:left w:val="none" w:sz="0" w:space="0" w:color="auto"/>
        <w:bottom w:val="none" w:sz="0" w:space="0" w:color="auto"/>
        <w:right w:val="none" w:sz="0" w:space="0" w:color="auto"/>
      </w:divBdr>
    </w:div>
    <w:div w:id="1988896137">
      <w:bodyDiv w:val="1"/>
      <w:marLeft w:val="0"/>
      <w:marRight w:val="0"/>
      <w:marTop w:val="0"/>
      <w:marBottom w:val="0"/>
      <w:divBdr>
        <w:top w:val="none" w:sz="0" w:space="0" w:color="auto"/>
        <w:left w:val="none" w:sz="0" w:space="0" w:color="auto"/>
        <w:bottom w:val="none" w:sz="0" w:space="0" w:color="auto"/>
        <w:right w:val="none" w:sz="0" w:space="0" w:color="auto"/>
      </w:divBdr>
    </w:div>
    <w:div w:id="2022275297">
      <w:bodyDiv w:val="1"/>
      <w:marLeft w:val="0"/>
      <w:marRight w:val="0"/>
      <w:marTop w:val="0"/>
      <w:marBottom w:val="0"/>
      <w:divBdr>
        <w:top w:val="none" w:sz="0" w:space="0" w:color="auto"/>
        <w:left w:val="none" w:sz="0" w:space="0" w:color="auto"/>
        <w:bottom w:val="none" w:sz="0" w:space="0" w:color="auto"/>
        <w:right w:val="none" w:sz="0" w:space="0" w:color="auto"/>
      </w:divBdr>
    </w:div>
    <w:div w:id="2025131677">
      <w:bodyDiv w:val="1"/>
      <w:marLeft w:val="0"/>
      <w:marRight w:val="0"/>
      <w:marTop w:val="0"/>
      <w:marBottom w:val="0"/>
      <w:divBdr>
        <w:top w:val="none" w:sz="0" w:space="0" w:color="auto"/>
        <w:left w:val="none" w:sz="0" w:space="0" w:color="auto"/>
        <w:bottom w:val="none" w:sz="0" w:space="0" w:color="auto"/>
        <w:right w:val="none" w:sz="0" w:space="0" w:color="auto"/>
      </w:divBdr>
    </w:div>
    <w:div w:id="2029216539">
      <w:bodyDiv w:val="1"/>
      <w:marLeft w:val="0"/>
      <w:marRight w:val="0"/>
      <w:marTop w:val="0"/>
      <w:marBottom w:val="0"/>
      <w:divBdr>
        <w:top w:val="none" w:sz="0" w:space="0" w:color="auto"/>
        <w:left w:val="none" w:sz="0" w:space="0" w:color="auto"/>
        <w:bottom w:val="none" w:sz="0" w:space="0" w:color="auto"/>
        <w:right w:val="none" w:sz="0" w:space="0" w:color="auto"/>
      </w:divBdr>
    </w:div>
    <w:div w:id="2040398928">
      <w:bodyDiv w:val="1"/>
      <w:marLeft w:val="0"/>
      <w:marRight w:val="0"/>
      <w:marTop w:val="0"/>
      <w:marBottom w:val="0"/>
      <w:divBdr>
        <w:top w:val="none" w:sz="0" w:space="0" w:color="auto"/>
        <w:left w:val="none" w:sz="0" w:space="0" w:color="auto"/>
        <w:bottom w:val="none" w:sz="0" w:space="0" w:color="auto"/>
        <w:right w:val="none" w:sz="0" w:space="0" w:color="auto"/>
      </w:divBdr>
    </w:div>
    <w:div w:id="2044015485">
      <w:bodyDiv w:val="1"/>
      <w:marLeft w:val="0"/>
      <w:marRight w:val="0"/>
      <w:marTop w:val="0"/>
      <w:marBottom w:val="0"/>
      <w:divBdr>
        <w:top w:val="none" w:sz="0" w:space="0" w:color="auto"/>
        <w:left w:val="none" w:sz="0" w:space="0" w:color="auto"/>
        <w:bottom w:val="none" w:sz="0" w:space="0" w:color="auto"/>
        <w:right w:val="none" w:sz="0" w:space="0" w:color="auto"/>
      </w:divBdr>
    </w:div>
    <w:div w:id="2067486502">
      <w:bodyDiv w:val="1"/>
      <w:marLeft w:val="0"/>
      <w:marRight w:val="0"/>
      <w:marTop w:val="0"/>
      <w:marBottom w:val="0"/>
      <w:divBdr>
        <w:top w:val="none" w:sz="0" w:space="0" w:color="auto"/>
        <w:left w:val="none" w:sz="0" w:space="0" w:color="auto"/>
        <w:bottom w:val="none" w:sz="0" w:space="0" w:color="auto"/>
        <w:right w:val="none" w:sz="0" w:space="0" w:color="auto"/>
      </w:divBdr>
    </w:div>
    <w:div w:id="2075279084">
      <w:bodyDiv w:val="1"/>
      <w:marLeft w:val="0"/>
      <w:marRight w:val="0"/>
      <w:marTop w:val="0"/>
      <w:marBottom w:val="0"/>
      <w:divBdr>
        <w:top w:val="none" w:sz="0" w:space="0" w:color="auto"/>
        <w:left w:val="none" w:sz="0" w:space="0" w:color="auto"/>
        <w:bottom w:val="none" w:sz="0" w:space="0" w:color="auto"/>
        <w:right w:val="none" w:sz="0" w:space="0" w:color="auto"/>
      </w:divBdr>
    </w:div>
    <w:div w:id="2078169048">
      <w:bodyDiv w:val="1"/>
      <w:marLeft w:val="0"/>
      <w:marRight w:val="0"/>
      <w:marTop w:val="0"/>
      <w:marBottom w:val="0"/>
      <w:divBdr>
        <w:top w:val="none" w:sz="0" w:space="0" w:color="auto"/>
        <w:left w:val="none" w:sz="0" w:space="0" w:color="auto"/>
        <w:bottom w:val="none" w:sz="0" w:space="0" w:color="auto"/>
        <w:right w:val="none" w:sz="0" w:space="0" w:color="auto"/>
      </w:divBdr>
    </w:div>
    <w:div w:id="2094818148">
      <w:bodyDiv w:val="1"/>
      <w:marLeft w:val="0"/>
      <w:marRight w:val="0"/>
      <w:marTop w:val="0"/>
      <w:marBottom w:val="0"/>
      <w:divBdr>
        <w:top w:val="none" w:sz="0" w:space="0" w:color="auto"/>
        <w:left w:val="none" w:sz="0" w:space="0" w:color="auto"/>
        <w:bottom w:val="none" w:sz="0" w:space="0" w:color="auto"/>
        <w:right w:val="none" w:sz="0" w:space="0" w:color="auto"/>
      </w:divBdr>
    </w:div>
    <w:div w:id="2100060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ec.europa.eu/regional_policy/policy/cooperation/european-territorial_en?etrans=fr" TargetMode="External"/><Relationship Id="rId26" Type="http://schemas.openxmlformats.org/officeDocument/2006/relationships/hyperlink" Target="https://digital-strategy.ec.europa.eu/fr/activities/digital-programme" TargetMode="External"/><Relationship Id="rId39" Type="http://schemas.openxmlformats.org/officeDocument/2006/relationships/hyperlink" Target="https://ruralpact.rural-vision.europa.eu/news/overview-smart-village-initiatives-and-recommendations-future-implementation-new-report_en?etrans=fr" TargetMode="External"/><Relationship Id="rId21" Type="http://schemas.openxmlformats.org/officeDocument/2006/relationships/hyperlink" Target="https://www.urban-initiative.eu/capacity-building" TargetMode="External"/><Relationship Id="rId34" Type="http://schemas.openxmlformats.org/officeDocument/2006/relationships/hyperlink" Target="https://eur-lex.europa.eu/legal-content/FR/TXT/?uri=CELEX%3A32023R1804" TargetMode="External"/><Relationship Id="rId42" Type="http://schemas.openxmlformats.org/officeDocument/2006/relationships/hyperlink" Target="https://commission.europa.eu/news-and-media/news/oceaneye-reinforcing-ocean-observation-and-protection-2026-03-02_fr" TargetMode="External"/><Relationship Id="rId47" Type="http://schemas.openxmlformats.org/officeDocument/2006/relationships/hyperlink" Target="https://new-european-bauhaus.europa.eu/index_en?prefLang=fr&amp;etrans=fr" TargetMode="External"/><Relationship Id="rId50" Type="http://schemas.openxmlformats.org/officeDocument/2006/relationships/hyperlink" Target="https://commission.europa.eu/topics/preparedness_fr" TargetMode="External"/><Relationship Id="rId55" Type="http://schemas.openxmlformats.org/officeDocument/2006/relationships/hyperlink" Target="https://digital-strategy.ec.europa.eu/fr/news/security-cables-commission-publishes-landmark-report-and-funding-cable-hubs" TargetMode="External"/><Relationship Id="rId63" Type="http://schemas.openxmlformats.org/officeDocument/2006/relationships/header" Target="header5.xm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ur-lex.europa.eu/legal-content/FR/TXT/PDF/?uri=comnat:COM_2025_0281_FIN" TargetMode="External"/><Relationship Id="rId29" Type="http://schemas.openxmlformats.org/officeDocument/2006/relationships/hyperlink" Target="https://eur-lex.europa.eu/eli/dec/2025/2630/oj/fr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transition-pathways.europa.eu/tourism" TargetMode="External"/><Relationship Id="rId32" Type="http://schemas.openxmlformats.org/officeDocument/2006/relationships/hyperlink" Target="https://eur-lex.europa.eu/legal-content/FR/TXT/HTML/?uri=CELEX:32023L0959" TargetMode="External"/><Relationship Id="rId37" Type="http://schemas.openxmlformats.org/officeDocument/2006/relationships/hyperlink" Target="https://ec.europa.eu/regional_policy/policy/communities-and-networks/s3-community-of-practice/about_en?etrans=fr" TargetMode="External"/><Relationship Id="rId40" Type="http://schemas.openxmlformats.org/officeDocument/2006/relationships/hyperlink" Target="https://clean-energy-islands.ec.europa.eu/" TargetMode="External"/><Relationship Id="rId45" Type="http://schemas.openxmlformats.org/officeDocument/2006/relationships/hyperlink" Target="https://housing.ec.europa.eu/european-affordable-housing-plan_en?prefLang=fr&amp;etrans=fr" TargetMode="External"/><Relationship Id="rId53" Type="http://schemas.openxmlformats.org/officeDocument/2006/relationships/hyperlink" Target="https://eur-lex.europa.eu/eli/dir/2022/2555" TargetMode="External"/><Relationship Id="rId58" Type="http://schemas.openxmlformats.org/officeDocument/2006/relationships/hyperlink" Target="https://home-affairs.ec.europa.eu/news/commission-presents-five-year-strategy-migration-2026-01-29_en?prefLang=fr&amp;etrans=fr" TargetMode="External"/><Relationship Id="rId66"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data.consilium.europa.eu/doc/document/ST-15441-2022-INIT/fr/pdf." TargetMode="External"/><Relationship Id="rId28" Type="http://schemas.openxmlformats.org/officeDocument/2006/relationships/hyperlink" Target="https://transport.ec.europa.eu/news-events/news/commission-unveils-eu-ports-strategy-strengthen-competitiveness-security-and-sustainability-european-2026-03-04_en?prefLang=fr&amp;etrans=fr" TargetMode="External"/><Relationship Id="rId36" Type="http://schemas.openxmlformats.org/officeDocument/2006/relationships/hyperlink" Target="https://eur-lex.europa.eu/legal-content/FR/TXT/?uri=celex:52025DC0664" TargetMode="External"/><Relationship Id="rId49" Type="http://schemas.openxmlformats.org/officeDocument/2006/relationships/hyperlink" Target="https://defence-industry-space.ec.europa.eu/eu-defence-industry/white-paper-european-defence-readiness-2030_en?prefLang=fr&amp;etrans=fr" TargetMode="External"/><Relationship Id="rId57" Type="http://schemas.openxmlformats.org/officeDocument/2006/relationships/hyperlink" Target="https://commission.europa.eu/funding-and-tenders/find-funding/eu-funding-programmes/connecting-europe-facility_en?prefLang=fr&amp;etrans=fr" TargetMode="External"/><Relationship Id="rId61" Type="http://schemas.openxmlformats.org/officeDocument/2006/relationships/hyperlink" Target="https://north-africa-middle-east-gulf.ec.europa.eu/what-we-do/pact-mediterranean_en?prefLang=fr&amp;etrans=fr" TargetMode="External"/><Relationship Id="rId10" Type="http://schemas.openxmlformats.org/officeDocument/2006/relationships/header" Target="header2.xml"/><Relationship Id="rId19" Type="http://schemas.openxmlformats.org/officeDocument/2006/relationships/hyperlink" Target="https://eismea.ec.europa.eu/programmes/interregional-innovation-investments-i3-instrument_en" TargetMode="External"/><Relationship Id="rId31" Type="http://schemas.openxmlformats.org/officeDocument/2006/relationships/hyperlink" Target="https://www.ot.gr/2021/11/05/english-edition/gr-eco-initiative-halki-to-become-the-first-green-island-announcements-by-the-greek-pm/" TargetMode="External"/><Relationship Id="rId44" Type="http://schemas.openxmlformats.org/officeDocument/2006/relationships/hyperlink" Target="https://eu-cap-network.ec.europa.eu/networking/leader/leader-explained_fr" TargetMode="External"/><Relationship Id="rId52" Type="http://schemas.openxmlformats.org/officeDocument/2006/relationships/hyperlink" Target="https://joint-research-centre.ec.europa.eu/projects-and-activities/strengthening-eu-resilience-hybrid-threats-and-critical-entities/critical-entities-resilience_en?prefLang=fr&amp;etrans=fr" TargetMode="External"/><Relationship Id="rId60" Type="http://schemas.openxmlformats.org/officeDocument/2006/relationships/hyperlink" Target="https://commission.europa.eu/topics/preparedness_fr" TargetMode="External"/><Relationship Id="rId65"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ec.europa.eu/regional_policy/whats-new/newsroom/05-05-2026-european-commission-launches-landmark-right-to-stay-strategy_en?etrans=fr" TargetMode="External"/><Relationship Id="rId27" Type="http://schemas.openxmlformats.org/officeDocument/2006/relationships/hyperlink" Target="khttps://digital-strategy.ec.europa.eu/fr/policies/bco-network" TargetMode="External"/><Relationship Id="rId30" Type="http://schemas.openxmlformats.org/officeDocument/2006/relationships/hyperlink" Target="https://eur-lex.europa.eu/legal-content/FR/TXT/?uri=CELEX%3A02014R0651-20230701" TargetMode="External"/><Relationship Id="rId35" Type="http://schemas.openxmlformats.org/officeDocument/2006/relationships/hyperlink" Target="https://eur-lex.europa.eu/legal-content/FR/TXT/?uri=celex:52026DC0111" TargetMode="External"/><Relationship Id="rId43" Type="http://schemas.openxmlformats.org/officeDocument/2006/relationships/hyperlink" Target="https://commission.europa.eu/publications/communication-demographic-change-europe-toolbox-action_fr" TargetMode="External"/><Relationship Id="rId48" Type="http://schemas.openxmlformats.org/officeDocument/2006/relationships/hyperlink" Target="https://defence-industry-space.ec.europa.eu/eu-defence-industry/white-paper-european-defence-readiness-2030_en?prefLang=fr&amp;etrans=fr" TargetMode="External"/><Relationship Id="rId56" Type="http://schemas.openxmlformats.org/officeDocument/2006/relationships/hyperlink" Target="https://digital-strategy.ec.europa.eu/fr/library/submarine-cable-security-toolbox-and-cable-projects-european-interest" TargetMode="External"/><Relationship Id="rId64" Type="http://schemas.openxmlformats.org/officeDocument/2006/relationships/footer" Target="footer4.xml"/><Relationship Id="rId69" Type="http://schemas.openxmlformats.org/officeDocument/2006/relationships/theme" Target="theme/theme1.xml"/><Relationship Id="rId8" Type="http://schemas.openxmlformats.org/officeDocument/2006/relationships/image" Target="media/image1.emf"/><Relationship Id="rId51" Type="http://schemas.openxmlformats.org/officeDocument/2006/relationships/hyperlink" Target="https://commission.europa.eu/news-and-media/news/commission-presents-european-internal-security-strategy-2025-04-01_fr"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ec.europa.eu/regional_policy/information-sources/publications/regional-focus/2026/islands-of-the-european-union_en?etrans=fr" TargetMode="External"/><Relationship Id="rId25" Type="http://schemas.openxmlformats.org/officeDocument/2006/relationships/hyperlink" Target="https://cinea.ec.europa.eu/programmes/connecting-europe-facility_en?prefLang=fr&amp;etrans=fr" TargetMode="External"/><Relationship Id="rId33" Type="http://schemas.openxmlformats.org/officeDocument/2006/relationships/hyperlink" Target="https://transport.ec.europa.eu/transport-modes/maritime/decarbonising-maritime-transport-fueleu-maritime_en" TargetMode="External"/><Relationship Id="rId38" Type="http://schemas.openxmlformats.org/officeDocument/2006/relationships/hyperlink" Target="https://interreg.eu/" TargetMode="External"/><Relationship Id="rId46" Type="http://schemas.openxmlformats.org/officeDocument/2006/relationships/hyperlink" Target="https://culture.ec.europa.eu/creative-europe?etrans=fr" TargetMode="External"/><Relationship Id="rId59" Type="http://schemas.openxmlformats.org/officeDocument/2006/relationships/hyperlink" Target="https://home-affairs.ec.europa.eu/policies/migration-and-asylum/pact-migration-and-asylum_fr" TargetMode="External"/><Relationship Id="rId67" Type="http://schemas.openxmlformats.org/officeDocument/2006/relationships/footer" Target="footer6.xml"/><Relationship Id="rId20" Type="http://schemas.openxmlformats.org/officeDocument/2006/relationships/hyperlink" Target="https://international-partnerships.ec.europa.eu/funding-and-technical-assistance/technical-assistance/taiex-technical-assistance-and-information-exchange_en?prefLang=fr&amp;etrans=fr" TargetMode="External"/><Relationship Id="rId41" Type="http://schemas.openxmlformats.org/officeDocument/2006/relationships/hyperlink" Target="https://eur-lex.europa.eu/legal-content/FR/TXT/?uri=CELEX%3A52025DC0280&amp;qid=1750857768458" TargetMode="External"/><Relationship Id="rId54" Type="http://schemas.openxmlformats.org/officeDocument/2006/relationships/hyperlink" Target="https://oceans-and-fisheries.ec.europa.eu/maritime-security/maritime-security-strategy_en?prefLang=fr&amp;etrans=fr" TargetMode="External"/><Relationship Id="rId62" Type="http://schemas.openxmlformats.org/officeDocument/2006/relationships/header" Target="header4.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regional_policy/policy/how/improving-investment/roadmap-admin_en?etrans=fr" TargetMode="External"/><Relationship Id="rId3" Type="http://schemas.openxmlformats.org/officeDocument/2006/relationships/hyperlink" Target="https://www.europarl.europa.eu/doceo/document/TA-9-2022-0225_FR.pdf" TargetMode="External"/><Relationship Id="rId7" Type="http://schemas.openxmlformats.org/officeDocument/2006/relationships/hyperlink" Target="https://eur-lex.europa.eu/eli/reg_del/2014/240/oj/fra/pdf" TargetMode="External"/><Relationship Id="rId2" Type="http://schemas.openxmlformats.org/officeDocument/2006/relationships/hyperlink" Target="https://www.europarl.europa.eu/RegData/etudes/STUD/2021/652239/IPOL_STU(2021)652239_EN.pdf" TargetMode="External"/><Relationship Id="rId1" Type="http://schemas.openxmlformats.org/officeDocument/2006/relationships/hyperlink" Target="https://www.europarl.europa.eu/RegData/etudes/STUD/2021/652239/IPOL_STU(2021)652239_EN.pdf" TargetMode="External"/><Relationship Id="rId6" Type="http://schemas.openxmlformats.org/officeDocument/2006/relationships/hyperlink" Target="https://doi.org/10.1787/1aedeacb-en" TargetMode="External"/><Relationship Id="rId5" Type="http://schemas.openxmlformats.org/officeDocument/2006/relationships/hyperlink" Target="https://ec.europa.eu/eurostat/web/gisco/geodata/population-distribution/population-grids" TargetMode="External"/><Relationship Id="rId10" Type="http://schemas.openxmlformats.org/officeDocument/2006/relationships/hyperlink" Target="https://www.oecd.org/content/dam/oecd/en/publications/support-materials/2025/06/building-beneficiary-capacity-under-eu-cohesion-policy_ed3f6463/managing-authority-toolkit.pdf" TargetMode="External"/><Relationship Id="rId4" Type="http://schemas.openxmlformats.org/officeDocument/2006/relationships/hyperlink" Target="https://www.europarl.europa.eu/doceo/document/TA-9-2022-0225_FR.pdf" TargetMode="External"/><Relationship Id="rId9" Type="http://schemas.openxmlformats.org/officeDocument/2006/relationships/hyperlink" Target="https://ec.europa.eu/regional_policy/sources/policy/how/improving-investment/ACB_Self_assessment_Instrumen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FD096D-3149-4852-8EC9-A144B323E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8</Pages>
  <Words>9754</Words>
  <Characters>55600</Characters>
  <Application>Microsoft Office Word</Application>
  <DocSecurity>0</DocSecurity>
  <Lines>463</Lines>
  <Paragraphs>130</Paragraphs>
  <ScaleCrop>false</ScaleCrop>
  <Manager/>
  <Company/>
  <LinksUpToDate>false</LinksUpToDate>
  <CharactersWithSpaces>65224</CharactersWithSpaces>
  <SharedDoc>false</SharedDoc>
  <HLinks>
    <vt:vector size="324" baseType="variant">
      <vt:variant>
        <vt:i4>7208975</vt:i4>
      </vt:variant>
      <vt:variant>
        <vt:i4>135</vt:i4>
      </vt:variant>
      <vt:variant>
        <vt:i4>0</vt:i4>
      </vt:variant>
      <vt:variant>
        <vt:i4>5</vt:i4>
      </vt:variant>
      <vt:variant>
        <vt:lpwstr>https://north-africa-middle-east-gulf.ec.europa.eu/what-we-do/pact-mediterranean_en</vt:lpwstr>
      </vt:variant>
      <vt:variant>
        <vt:lpwstr/>
      </vt:variant>
      <vt:variant>
        <vt:i4>7602178</vt:i4>
      </vt:variant>
      <vt:variant>
        <vt:i4>132</vt:i4>
      </vt:variant>
      <vt:variant>
        <vt:i4>0</vt:i4>
      </vt:variant>
      <vt:variant>
        <vt:i4>5</vt:i4>
      </vt:variant>
      <vt:variant>
        <vt:lpwstr>https://commission.europa.eu/topics/preparedness_en</vt:lpwstr>
      </vt:variant>
      <vt:variant>
        <vt:lpwstr/>
      </vt:variant>
      <vt:variant>
        <vt:i4>7012354</vt:i4>
      </vt:variant>
      <vt:variant>
        <vt:i4>129</vt:i4>
      </vt:variant>
      <vt:variant>
        <vt:i4>0</vt:i4>
      </vt:variant>
      <vt:variant>
        <vt:i4>5</vt:i4>
      </vt:variant>
      <vt:variant>
        <vt:lpwstr>https://home-affairs.ec.europa.eu/policies/migration-and-asylum/pact-migration-and-asylum_en</vt:lpwstr>
      </vt:variant>
      <vt:variant>
        <vt:lpwstr/>
      </vt:variant>
      <vt:variant>
        <vt:i4>6225960</vt:i4>
      </vt:variant>
      <vt:variant>
        <vt:i4>126</vt:i4>
      </vt:variant>
      <vt:variant>
        <vt:i4>0</vt:i4>
      </vt:variant>
      <vt:variant>
        <vt:i4>5</vt:i4>
      </vt:variant>
      <vt:variant>
        <vt:lpwstr>https://home-affairs.ec.europa.eu/news/commission-presents-five-year-strategy-migration-2026-01-29_en</vt:lpwstr>
      </vt:variant>
      <vt:variant>
        <vt:lpwstr/>
      </vt:variant>
      <vt:variant>
        <vt:i4>4391024</vt:i4>
      </vt:variant>
      <vt:variant>
        <vt:i4>123</vt:i4>
      </vt:variant>
      <vt:variant>
        <vt:i4>0</vt:i4>
      </vt:variant>
      <vt:variant>
        <vt:i4>5</vt:i4>
      </vt:variant>
      <vt:variant>
        <vt:lpwstr>https://commission.europa.eu/funding-and-tenders/find-funding/eu-funding-programmes/connecting-europe-facility_en</vt:lpwstr>
      </vt:variant>
      <vt:variant>
        <vt:lpwstr/>
      </vt:variant>
      <vt:variant>
        <vt:i4>7209075</vt:i4>
      </vt:variant>
      <vt:variant>
        <vt:i4>120</vt:i4>
      </vt:variant>
      <vt:variant>
        <vt:i4>0</vt:i4>
      </vt:variant>
      <vt:variant>
        <vt:i4>5</vt:i4>
      </vt:variant>
      <vt:variant>
        <vt:lpwstr>https://digital-strategy.ec.europa.eu/en/library/submarine-cable-security-toolbox-and-cable-projects-european-interest</vt:lpwstr>
      </vt:variant>
      <vt:variant>
        <vt:lpwstr/>
      </vt:variant>
      <vt:variant>
        <vt:i4>655427</vt:i4>
      </vt:variant>
      <vt:variant>
        <vt:i4>117</vt:i4>
      </vt:variant>
      <vt:variant>
        <vt:i4>0</vt:i4>
      </vt:variant>
      <vt:variant>
        <vt:i4>5</vt:i4>
      </vt:variant>
      <vt:variant>
        <vt:lpwstr>https://digital-strategy.ec.europa.eu/en/news/security-cables-commission-publishes-landmark-report-and-funding-cable-hubs</vt:lpwstr>
      </vt:variant>
      <vt:variant>
        <vt:lpwstr/>
      </vt:variant>
      <vt:variant>
        <vt:i4>1769568</vt:i4>
      </vt:variant>
      <vt:variant>
        <vt:i4>114</vt:i4>
      </vt:variant>
      <vt:variant>
        <vt:i4>0</vt:i4>
      </vt:variant>
      <vt:variant>
        <vt:i4>5</vt:i4>
      </vt:variant>
      <vt:variant>
        <vt:lpwstr>https://oceans-and-fisheries.ec.europa.eu/maritime-security/maritime-security-strategy_en</vt:lpwstr>
      </vt:variant>
      <vt:variant>
        <vt:lpwstr/>
      </vt:variant>
      <vt:variant>
        <vt:i4>3342463</vt:i4>
      </vt:variant>
      <vt:variant>
        <vt:i4>111</vt:i4>
      </vt:variant>
      <vt:variant>
        <vt:i4>0</vt:i4>
      </vt:variant>
      <vt:variant>
        <vt:i4>5</vt:i4>
      </vt:variant>
      <vt:variant>
        <vt:lpwstr>https://eur-lex.europa.eu/eli/dir/2022/2555</vt:lpwstr>
      </vt:variant>
      <vt:variant>
        <vt:lpwstr/>
      </vt:variant>
      <vt:variant>
        <vt:i4>3538957</vt:i4>
      </vt:variant>
      <vt:variant>
        <vt:i4>108</vt:i4>
      </vt:variant>
      <vt:variant>
        <vt:i4>0</vt:i4>
      </vt:variant>
      <vt:variant>
        <vt:i4>5</vt:i4>
      </vt:variant>
      <vt:variant>
        <vt:lpwstr>https://joint-research-centre.ec.europa.eu/projects-and-activities/strengthening-eu-resilience-hybrid-threats-and-critical-entities/critical-entities-resilience_en</vt:lpwstr>
      </vt:variant>
      <vt:variant>
        <vt:lpwstr/>
      </vt:variant>
      <vt:variant>
        <vt:i4>5963895</vt:i4>
      </vt:variant>
      <vt:variant>
        <vt:i4>105</vt:i4>
      </vt:variant>
      <vt:variant>
        <vt:i4>0</vt:i4>
      </vt:variant>
      <vt:variant>
        <vt:i4>5</vt:i4>
      </vt:variant>
      <vt:variant>
        <vt:lpwstr>https://commission.europa.eu/news-and-media/news/commission-presents-european-internal-security-strategy-2025-04-01_en</vt:lpwstr>
      </vt:variant>
      <vt:variant>
        <vt:lpwstr/>
      </vt:variant>
      <vt:variant>
        <vt:i4>7602178</vt:i4>
      </vt:variant>
      <vt:variant>
        <vt:i4>102</vt:i4>
      </vt:variant>
      <vt:variant>
        <vt:i4>0</vt:i4>
      </vt:variant>
      <vt:variant>
        <vt:i4>5</vt:i4>
      </vt:variant>
      <vt:variant>
        <vt:lpwstr>https://commission.europa.eu/topics/preparedness_en</vt:lpwstr>
      </vt:variant>
      <vt:variant>
        <vt:lpwstr/>
      </vt:variant>
      <vt:variant>
        <vt:i4>4653090</vt:i4>
      </vt:variant>
      <vt:variant>
        <vt:i4>99</vt:i4>
      </vt:variant>
      <vt:variant>
        <vt:i4>0</vt:i4>
      </vt:variant>
      <vt:variant>
        <vt:i4>5</vt:i4>
      </vt:variant>
      <vt:variant>
        <vt:lpwstr>https://defence-industry-space.ec.europa.eu/eu-defence-industry/white-paper-european-defence-readiness-2030_en</vt:lpwstr>
      </vt:variant>
      <vt:variant>
        <vt:lpwstr/>
      </vt:variant>
      <vt:variant>
        <vt:i4>4653090</vt:i4>
      </vt:variant>
      <vt:variant>
        <vt:i4>96</vt:i4>
      </vt:variant>
      <vt:variant>
        <vt:i4>0</vt:i4>
      </vt:variant>
      <vt:variant>
        <vt:i4>5</vt:i4>
      </vt:variant>
      <vt:variant>
        <vt:lpwstr>https://defence-industry-space.ec.europa.eu/eu-defence-industry/white-paper-european-defence-readiness-2030_en</vt:lpwstr>
      </vt:variant>
      <vt:variant>
        <vt:lpwstr/>
      </vt:variant>
      <vt:variant>
        <vt:i4>6357061</vt:i4>
      </vt:variant>
      <vt:variant>
        <vt:i4>93</vt:i4>
      </vt:variant>
      <vt:variant>
        <vt:i4>0</vt:i4>
      </vt:variant>
      <vt:variant>
        <vt:i4>5</vt:i4>
      </vt:variant>
      <vt:variant>
        <vt:lpwstr>https://new-european-bauhaus.europa.eu/index_en</vt:lpwstr>
      </vt:variant>
      <vt:variant>
        <vt:lpwstr/>
      </vt:variant>
      <vt:variant>
        <vt:i4>4522077</vt:i4>
      </vt:variant>
      <vt:variant>
        <vt:i4>90</vt:i4>
      </vt:variant>
      <vt:variant>
        <vt:i4>0</vt:i4>
      </vt:variant>
      <vt:variant>
        <vt:i4>5</vt:i4>
      </vt:variant>
      <vt:variant>
        <vt:lpwstr>https://culture.ec.europa.eu/creative-europe</vt:lpwstr>
      </vt:variant>
      <vt:variant>
        <vt:lpwstr/>
      </vt:variant>
      <vt:variant>
        <vt:i4>6291541</vt:i4>
      </vt:variant>
      <vt:variant>
        <vt:i4>87</vt:i4>
      </vt:variant>
      <vt:variant>
        <vt:i4>0</vt:i4>
      </vt:variant>
      <vt:variant>
        <vt:i4>5</vt:i4>
      </vt:variant>
      <vt:variant>
        <vt:lpwstr>https://housing.ec.europa.eu/european-affordable-housing-plan_en</vt:lpwstr>
      </vt:variant>
      <vt:variant>
        <vt:lpwstr/>
      </vt:variant>
      <vt:variant>
        <vt:i4>5374075</vt:i4>
      </vt:variant>
      <vt:variant>
        <vt:i4>84</vt:i4>
      </vt:variant>
      <vt:variant>
        <vt:i4>0</vt:i4>
      </vt:variant>
      <vt:variant>
        <vt:i4>5</vt:i4>
      </vt:variant>
      <vt:variant>
        <vt:lpwstr>https://eu-cap-network.ec.europa.eu/networking/leader/leader-explained_en</vt:lpwstr>
      </vt:variant>
      <vt:variant>
        <vt:lpwstr/>
      </vt:variant>
      <vt:variant>
        <vt:i4>7667797</vt:i4>
      </vt:variant>
      <vt:variant>
        <vt:i4>81</vt:i4>
      </vt:variant>
      <vt:variant>
        <vt:i4>0</vt:i4>
      </vt:variant>
      <vt:variant>
        <vt:i4>5</vt:i4>
      </vt:variant>
      <vt:variant>
        <vt:lpwstr>https://commission.europa.eu/publications/communication-demographic-change-europe-toolbox-action_en</vt:lpwstr>
      </vt:variant>
      <vt:variant>
        <vt:lpwstr/>
      </vt:variant>
      <vt:variant>
        <vt:i4>3866627</vt:i4>
      </vt:variant>
      <vt:variant>
        <vt:i4>78</vt:i4>
      </vt:variant>
      <vt:variant>
        <vt:i4>0</vt:i4>
      </vt:variant>
      <vt:variant>
        <vt:i4>5</vt:i4>
      </vt:variant>
      <vt:variant>
        <vt:lpwstr>https://commission.europa.eu/news-and-media/news/oceaneye-reinforcing-ocean-observation-and-protection-2026-03-02_en</vt:lpwstr>
      </vt:variant>
      <vt:variant>
        <vt:lpwstr/>
      </vt:variant>
      <vt:variant>
        <vt:i4>786444</vt:i4>
      </vt:variant>
      <vt:variant>
        <vt:i4>75</vt:i4>
      </vt:variant>
      <vt:variant>
        <vt:i4>0</vt:i4>
      </vt:variant>
      <vt:variant>
        <vt:i4>5</vt:i4>
      </vt:variant>
      <vt:variant>
        <vt:lpwstr>https://eur-lex.europa.eu/legal-content/EN/TXT/?uri=CELEX%3A52025DC0280&amp;qid=1750857768458</vt:lpwstr>
      </vt:variant>
      <vt:variant>
        <vt:lpwstr/>
      </vt:variant>
      <vt:variant>
        <vt:i4>3539045</vt:i4>
      </vt:variant>
      <vt:variant>
        <vt:i4>72</vt:i4>
      </vt:variant>
      <vt:variant>
        <vt:i4>0</vt:i4>
      </vt:variant>
      <vt:variant>
        <vt:i4>5</vt:i4>
      </vt:variant>
      <vt:variant>
        <vt:lpwstr>https://clean-energy-islands.ec.europa.eu/</vt:lpwstr>
      </vt:variant>
      <vt:variant>
        <vt:lpwstr/>
      </vt:variant>
      <vt:variant>
        <vt:i4>8257609</vt:i4>
      </vt:variant>
      <vt:variant>
        <vt:i4>69</vt:i4>
      </vt:variant>
      <vt:variant>
        <vt:i4>0</vt:i4>
      </vt:variant>
      <vt:variant>
        <vt:i4>5</vt:i4>
      </vt:variant>
      <vt:variant>
        <vt:lpwstr>https://ruralpact.rural-vision.europa.eu/news/overview-smart-village-initiatives-and-recommendations-future-implementation-new-report_en</vt:lpwstr>
      </vt:variant>
      <vt:variant>
        <vt:lpwstr/>
      </vt:variant>
      <vt:variant>
        <vt:i4>4522001</vt:i4>
      </vt:variant>
      <vt:variant>
        <vt:i4>66</vt:i4>
      </vt:variant>
      <vt:variant>
        <vt:i4>0</vt:i4>
      </vt:variant>
      <vt:variant>
        <vt:i4>5</vt:i4>
      </vt:variant>
      <vt:variant>
        <vt:lpwstr>https://interreg.eu/</vt:lpwstr>
      </vt:variant>
      <vt:variant>
        <vt:lpwstr/>
      </vt:variant>
      <vt:variant>
        <vt:i4>2555967</vt:i4>
      </vt:variant>
      <vt:variant>
        <vt:i4>63</vt:i4>
      </vt:variant>
      <vt:variant>
        <vt:i4>0</vt:i4>
      </vt:variant>
      <vt:variant>
        <vt:i4>5</vt:i4>
      </vt:variant>
      <vt:variant>
        <vt:lpwstr>https://ec.europa.eu/regional_policy/policy/communities-and-networks/s3-community-of-practice/about_en</vt:lpwstr>
      </vt:variant>
      <vt:variant>
        <vt:lpwstr/>
      </vt:variant>
      <vt:variant>
        <vt:i4>393239</vt:i4>
      </vt:variant>
      <vt:variant>
        <vt:i4>60</vt:i4>
      </vt:variant>
      <vt:variant>
        <vt:i4>0</vt:i4>
      </vt:variant>
      <vt:variant>
        <vt:i4>5</vt:i4>
      </vt:variant>
      <vt:variant>
        <vt:lpwstr>https://eur-lex.europa.eu/legal-content/EN/TXT/?uri=celex:52025DC0664</vt:lpwstr>
      </vt:variant>
      <vt:variant>
        <vt:lpwstr/>
      </vt:variant>
      <vt:variant>
        <vt:i4>65555</vt:i4>
      </vt:variant>
      <vt:variant>
        <vt:i4>57</vt:i4>
      </vt:variant>
      <vt:variant>
        <vt:i4>0</vt:i4>
      </vt:variant>
      <vt:variant>
        <vt:i4>5</vt:i4>
      </vt:variant>
      <vt:variant>
        <vt:lpwstr>https://eur-lex.europa.eu/legal-content/EN/TXT/?uri=celex:52026DC0111</vt:lpwstr>
      </vt:variant>
      <vt:variant>
        <vt:lpwstr/>
      </vt:variant>
      <vt:variant>
        <vt:i4>6553712</vt:i4>
      </vt:variant>
      <vt:variant>
        <vt:i4>54</vt:i4>
      </vt:variant>
      <vt:variant>
        <vt:i4>0</vt:i4>
      </vt:variant>
      <vt:variant>
        <vt:i4>5</vt:i4>
      </vt:variant>
      <vt:variant>
        <vt:lpwstr>https://eur-lex.europa.eu/legal-content/EN/TXT/?uri=CELEX%3A32023R1804</vt:lpwstr>
      </vt:variant>
      <vt:variant>
        <vt:lpwstr/>
      </vt:variant>
      <vt:variant>
        <vt:i4>3866629</vt:i4>
      </vt:variant>
      <vt:variant>
        <vt:i4>51</vt:i4>
      </vt:variant>
      <vt:variant>
        <vt:i4>0</vt:i4>
      </vt:variant>
      <vt:variant>
        <vt:i4>5</vt:i4>
      </vt:variant>
      <vt:variant>
        <vt:lpwstr>https://transport.ec.europa.eu/transport-modes/maritime/decarbonising-maritime-transport-fueleu-maritime_en</vt:lpwstr>
      </vt:variant>
      <vt:variant>
        <vt:lpwstr/>
      </vt:variant>
      <vt:variant>
        <vt:i4>5898270</vt:i4>
      </vt:variant>
      <vt:variant>
        <vt:i4>48</vt:i4>
      </vt:variant>
      <vt:variant>
        <vt:i4>0</vt:i4>
      </vt:variant>
      <vt:variant>
        <vt:i4>5</vt:i4>
      </vt:variant>
      <vt:variant>
        <vt:lpwstr>https://eur-lex.europa.eu/legal-content/EN/TXT/HTML/?uri=CELEX:32023L0959</vt:lpwstr>
      </vt:variant>
      <vt:variant>
        <vt:lpwstr/>
      </vt:variant>
      <vt:variant>
        <vt:i4>5046339</vt:i4>
      </vt:variant>
      <vt:variant>
        <vt:i4>45</vt:i4>
      </vt:variant>
      <vt:variant>
        <vt:i4>0</vt:i4>
      </vt:variant>
      <vt:variant>
        <vt:i4>5</vt:i4>
      </vt:variant>
      <vt:variant>
        <vt:lpwstr>https://www.ot.gr/2021/11/05/english-edition/gr-eco-initiative-halki-to-become-the-first-green-island-announcements-by-the-greek-pm/</vt:lpwstr>
      </vt:variant>
      <vt:variant>
        <vt:lpwstr/>
      </vt:variant>
      <vt:variant>
        <vt:i4>7077993</vt:i4>
      </vt:variant>
      <vt:variant>
        <vt:i4>42</vt:i4>
      </vt:variant>
      <vt:variant>
        <vt:i4>0</vt:i4>
      </vt:variant>
      <vt:variant>
        <vt:i4>5</vt:i4>
      </vt:variant>
      <vt:variant>
        <vt:lpwstr>https://eur-lex.europa.eu/legal-content/EN/TXT/?uri=CELEX%3A02014R0651-20230701</vt:lpwstr>
      </vt:variant>
      <vt:variant>
        <vt:lpwstr/>
      </vt:variant>
      <vt:variant>
        <vt:i4>7929971</vt:i4>
      </vt:variant>
      <vt:variant>
        <vt:i4>39</vt:i4>
      </vt:variant>
      <vt:variant>
        <vt:i4>0</vt:i4>
      </vt:variant>
      <vt:variant>
        <vt:i4>5</vt:i4>
      </vt:variant>
      <vt:variant>
        <vt:lpwstr>https://eur-lex.europa.eu/eli/dec/2025/2630/oj/eng</vt:lpwstr>
      </vt:variant>
      <vt:variant>
        <vt:lpwstr/>
      </vt:variant>
      <vt:variant>
        <vt:i4>5636154</vt:i4>
      </vt:variant>
      <vt:variant>
        <vt:i4>36</vt:i4>
      </vt:variant>
      <vt:variant>
        <vt:i4>0</vt:i4>
      </vt:variant>
      <vt:variant>
        <vt:i4>5</vt:i4>
      </vt:variant>
      <vt:variant>
        <vt:lpwstr>https://transport.ec.europa.eu/news-events/news/commission-unveils-eu-ports-strategy-strengthen-competitiveness-security-and-sustainability-european-2026-03-04_en</vt:lpwstr>
      </vt:variant>
      <vt:variant>
        <vt:lpwstr/>
      </vt:variant>
      <vt:variant>
        <vt:i4>5963798</vt:i4>
      </vt:variant>
      <vt:variant>
        <vt:i4>33</vt:i4>
      </vt:variant>
      <vt:variant>
        <vt:i4>0</vt:i4>
      </vt:variant>
      <vt:variant>
        <vt:i4>5</vt:i4>
      </vt:variant>
      <vt:variant>
        <vt:lpwstr>https://digital-strategy.ec.europa.eu/en/policies/bco-network</vt:lpwstr>
      </vt:variant>
      <vt:variant>
        <vt:lpwstr/>
      </vt:variant>
      <vt:variant>
        <vt:i4>4718608</vt:i4>
      </vt:variant>
      <vt:variant>
        <vt:i4>30</vt:i4>
      </vt:variant>
      <vt:variant>
        <vt:i4>0</vt:i4>
      </vt:variant>
      <vt:variant>
        <vt:i4>5</vt:i4>
      </vt:variant>
      <vt:variant>
        <vt:lpwstr>https://digital-strategy.ec.europa.eu/en/activities/digital-programme</vt:lpwstr>
      </vt:variant>
      <vt:variant>
        <vt:lpwstr/>
      </vt:variant>
      <vt:variant>
        <vt:i4>8192094</vt:i4>
      </vt:variant>
      <vt:variant>
        <vt:i4>27</vt:i4>
      </vt:variant>
      <vt:variant>
        <vt:i4>0</vt:i4>
      </vt:variant>
      <vt:variant>
        <vt:i4>5</vt:i4>
      </vt:variant>
      <vt:variant>
        <vt:lpwstr>https://cinea.ec.europa.eu/programmes/connecting-europe-facility_en</vt:lpwstr>
      </vt:variant>
      <vt:variant>
        <vt:lpwstr/>
      </vt:variant>
      <vt:variant>
        <vt:i4>1572959</vt:i4>
      </vt:variant>
      <vt:variant>
        <vt:i4>24</vt:i4>
      </vt:variant>
      <vt:variant>
        <vt:i4>0</vt:i4>
      </vt:variant>
      <vt:variant>
        <vt:i4>5</vt:i4>
      </vt:variant>
      <vt:variant>
        <vt:lpwstr>https://transition-pathways.europa.eu/tourism</vt:lpwstr>
      </vt:variant>
      <vt:variant>
        <vt:lpwstr/>
      </vt:variant>
      <vt:variant>
        <vt:i4>1441800</vt:i4>
      </vt:variant>
      <vt:variant>
        <vt:i4>21</vt:i4>
      </vt:variant>
      <vt:variant>
        <vt:i4>0</vt:i4>
      </vt:variant>
      <vt:variant>
        <vt:i4>5</vt:i4>
      </vt:variant>
      <vt:variant>
        <vt:lpwstr>https://data.consilium.europa.eu/doc/document/ST-15441-2022-INIT/en/pdf.</vt:lpwstr>
      </vt:variant>
      <vt:variant>
        <vt:lpwstr/>
      </vt:variant>
      <vt:variant>
        <vt:i4>7995517</vt:i4>
      </vt:variant>
      <vt:variant>
        <vt:i4>18</vt:i4>
      </vt:variant>
      <vt:variant>
        <vt:i4>0</vt:i4>
      </vt:variant>
      <vt:variant>
        <vt:i4>5</vt:i4>
      </vt:variant>
      <vt:variant>
        <vt:lpwstr>https://ec.europa.eu/regional_policy/whats-new/newsroom/05-05-2026-european-commission-launches-landmark-right-to-stay-strategy_en</vt:lpwstr>
      </vt:variant>
      <vt:variant>
        <vt:lpwstr/>
      </vt:variant>
      <vt:variant>
        <vt:i4>5898320</vt:i4>
      </vt:variant>
      <vt:variant>
        <vt:i4>15</vt:i4>
      </vt:variant>
      <vt:variant>
        <vt:i4>0</vt:i4>
      </vt:variant>
      <vt:variant>
        <vt:i4>5</vt:i4>
      </vt:variant>
      <vt:variant>
        <vt:lpwstr>https://www.urban-initiative.eu/capacity-building</vt:lpwstr>
      </vt:variant>
      <vt:variant>
        <vt:lpwstr/>
      </vt:variant>
      <vt:variant>
        <vt:i4>7143452</vt:i4>
      </vt:variant>
      <vt:variant>
        <vt:i4>12</vt:i4>
      </vt:variant>
      <vt:variant>
        <vt:i4>0</vt:i4>
      </vt:variant>
      <vt:variant>
        <vt:i4>5</vt:i4>
      </vt:variant>
      <vt:variant>
        <vt:lpwstr>https://international-partnerships.ec.europa.eu/funding-and-technical-assistance/technical-assistance/taiex-technical-assistance-and-information-exchange_en</vt:lpwstr>
      </vt:variant>
      <vt:variant>
        <vt:lpwstr/>
      </vt:variant>
      <vt:variant>
        <vt:i4>6815761</vt:i4>
      </vt:variant>
      <vt:variant>
        <vt:i4>9</vt:i4>
      </vt:variant>
      <vt:variant>
        <vt:i4>0</vt:i4>
      </vt:variant>
      <vt:variant>
        <vt:i4>5</vt:i4>
      </vt:variant>
      <vt:variant>
        <vt:lpwstr>https://eismea.ec.europa.eu/programmes/interregional-innovation-investments-i3-instrument_en</vt:lpwstr>
      </vt:variant>
      <vt:variant>
        <vt:lpwstr/>
      </vt:variant>
      <vt:variant>
        <vt:i4>851984</vt:i4>
      </vt:variant>
      <vt:variant>
        <vt:i4>6</vt:i4>
      </vt:variant>
      <vt:variant>
        <vt:i4>0</vt:i4>
      </vt:variant>
      <vt:variant>
        <vt:i4>5</vt:i4>
      </vt:variant>
      <vt:variant>
        <vt:lpwstr>https://ec.europa.eu/regional_policy/policy/cooperation/european-territorial_en</vt:lpwstr>
      </vt:variant>
      <vt:variant>
        <vt:lpwstr/>
      </vt:variant>
      <vt:variant>
        <vt:i4>2752615</vt:i4>
      </vt:variant>
      <vt:variant>
        <vt:i4>3</vt:i4>
      </vt:variant>
      <vt:variant>
        <vt:i4>0</vt:i4>
      </vt:variant>
      <vt:variant>
        <vt:i4>5</vt:i4>
      </vt:variant>
      <vt:variant>
        <vt:lpwstr>https://ec.europa.eu/regional_policy/information-sources/publications/regional-focus/2026/islands-of-the-european-union_en</vt:lpwstr>
      </vt:variant>
      <vt:variant>
        <vt:lpwstr/>
      </vt:variant>
      <vt:variant>
        <vt:i4>6750224</vt:i4>
      </vt:variant>
      <vt:variant>
        <vt:i4>0</vt:i4>
      </vt:variant>
      <vt:variant>
        <vt:i4>0</vt:i4>
      </vt:variant>
      <vt:variant>
        <vt:i4>5</vt:i4>
      </vt:variant>
      <vt:variant>
        <vt:lpwstr>https://eur-lex.europa.eu/legal-content/EN/TXT/PDF/?uri=comnat:COM_2025_0281_FIN</vt:lpwstr>
      </vt:variant>
      <vt:variant>
        <vt:lpwstr/>
      </vt:variant>
      <vt:variant>
        <vt:i4>7536731</vt:i4>
      </vt:variant>
      <vt:variant>
        <vt:i4>21</vt:i4>
      </vt:variant>
      <vt:variant>
        <vt:i4>0</vt:i4>
      </vt:variant>
      <vt:variant>
        <vt:i4>5</vt:i4>
      </vt:variant>
      <vt:variant>
        <vt:lpwstr>https://www.oecd.org/content/dam/oecd/en/publications/support-materials/2025/06/building-beneficiary-capacity-under-eu-cohesion-policy_ed3f6463/managing-authority-toolkit.pdf</vt:lpwstr>
      </vt:variant>
      <vt:variant>
        <vt:lpwstr/>
      </vt:variant>
      <vt:variant>
        <vt:i4>2162791</vt:i4>
      </vt:variant>
      <vt:variant>
        <vt:i4>18</vt:i4>
      </vt:variant>
      <vt:variant>
        <vt:i4>0</vt:i4>
      </vt:variant>
      <vt:variant>
        <vt:i4>5</vt:i4>
      </vt:variant>
      <vt:variant>
        <vt:lpwstr>https://ec.europa.eu/regional_policy/sources/policy/how/improving-investment/ACB_Self_assessment_Instrument.pdf</vt:lpwstr>
      </vt:variant>
      <vt:variant>
        <vt:lpwstr/>
      </vt:variant>
      <vt:variant>
        <vt:i4>2621481</vt:i4>
      </vt:variant>
      <vt:variant>
        <vt:i4>15</vt:i4>
      </vt:variant>
      <vt:variant>
        <vt:i4>0</vt:i4>
      </vt:variant>
      <vt:variant>
        <vt:i4>5</vt:i4>
      </vt:variant>
      <vt:variant>
        <vt:lpwstr>https://ec.europa.eu/regional_policy/policy/how/improving-investment/roadmap-admin_en</vt:lpwstr>
      </vt:variant>
      <vt:variant>
        <vt:lpwstr/>
      </vt:variant>
      <vt:variant>
        <vt:i4>6488129</vt:i4>
      </vt:variant>
      <vt:variant>
        <vt:i4>12</vt:i4>
      </vt:variant>
      <vt:variant>
        <vt:i4>0</vt:i4>
      </vt:variant>
      <vt:variant>
        <vt:i4>5</vt:i4>
      </vt:variant>
      <vt:variant>
        <vt:lpwstr>https://eur-lex.europa.eu/eli/reg_del/2014/240/oj/eng/pdf</vt:lpwstr>
      </vt:variant>
      <vt:variant>
        <vt:lpwstr/>
      </vt:variant>
      <vt:variant>
        <vt:i4>7864357</vt:i4>
      </vt:variant>
      <vt:variant>
        <vt:i4>9</vt:i4>
      </vt:variant>
      <vt:variant>
        <vt:i4>0</vt:i4>
      </vt:variant>
      <vt:variant>
        <vt:i4>5</vt:i4>
      </vt:variant>
      <vt:variant>
        <vt:lpwstr>https://doi.org/10.1787/1aedeacb-en</vt:lpwstr>
      </vt:variant>
      <vt:variant>
        <vt:lpwstr/>
      </vt:variant>
      <vt:variant>
        <vt:i4>2031702</vt:i4>
      </vt:variant>
      <vt:variant>
        <vt:i4>6</vt:i4>
      </vt:variant>
      <vt:variant>
        <vt:i4>0</vt:i4>
      </vt:variant>
      <vt:variant>
        <vt:i4>5</vt:i4>
      </vt:variant>
      <vt:variant>
        <vt:lpwstr>https://ec.europa.eu/eurostat/web/gisco/geodata/population-distribution/population-grids</vt:lpwstr>
      </vt:variant>
      <vt:variant>
        <vt:lpwstr/>
      </vt:variant>
      <vt:variant>
        <vt:i4>8192081</vt:i4>
      </vt:variant>
      <vt:variant>
        <vt:i4>3</vt:i4>
      </vt:variant>
      <vt:variant>
        <vt:i4>0</vt:i4>
      </vt:variant>
      <vt:variant>
        <vt:i4>5</vt:i4>
      </vt:variant>
      <vt:variant>
        <vt:lpwstr>https://www.europarl.europa.eu/doceo/document/TA-9-2022-0225_EN.pdf</vt:lpwstr>
      </vt:variant>
      <vt:variant>
        <vt:lpwstr/>
      </vt:variant>
      <vt:variant>
        <vt:i4>3735649</vt:i4>
      </vt:variant>
      <vt:variant>
        <vt:i4>0</vt:i4>
      </vt:variant>
      <vt:variant>
        <vt:i4>0</vt:i4>
      </vt:variant>
      <vt:variant>
        <vt:i4>5</vt:i4>
      </vt:variant>
      <vt:variant>
        <vt:lpwstr>https://www.europarl.europa.eu/RegData/etudes/STUD/2021/652239/IPOL_STU(2021)652239_EN.pdf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dcterms:created xsi:type="dcterms:W3CDTF">2026-06-09T12:22:00Z</dcterms:created>
  <dcterms:modified xsi:type="dcterms:W3CDTF">2026-06-23T11:52:00Z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2026-06-09T12:22:54Z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9b4ba445-e62c-4355-8498-1a2287d93cbc</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