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E79BA" w14:textId="61B237B5" w:rsidR="00E81CCD" w:rsidRPr="00F161E3" w:rsidRDefault="00D526DB" w:rsidP="00DB73ED">
      <w:pPr>
        <w:pStyle w:val="Pagedecouverture"/>
        <w:rPr>
          <w:noProof/>
        </w:rPr>
      </w:pPr>
      <w:bookmarkStart w:id="0" w:name="LW_BM_COVERPAGE"/>
      <w:r>
        <w:rPr>
          <w:noProof/>
        </w:rPr>
        <w:pict w14:anchorId="633D34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1DE6675-F475-4E03-81CA-FAB37E2248EB" style="width:455pt;height:300pt">
            <v:imagedata r:id="rId8" o:title=""/>
          </v:shape>
        </w:pict>
      </w:r>
    </w:p>
    <w:bookmarkEnd w:id="0"/>
    <w:p w14:paraId="1C8EE7E0" w14:textId="5778F2E2" w:rsidR="003C3BE5" w:rsidRPr="00F161E3" w:rsidRDefault="003C3BE5" w:rsidP="00B22A89">
      <w:pPr>
        <w:pStyle w:val="Pagedecouverture"/>
        <w:rPr>
          <w:noProof/>
          <w:szCs w:val="24"/>
        </w:rPr>
        <w:sectPr w:rsidR="003C3BE5" w:rsidRPr="00F161E3" w:rsidSect="00DB73E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21B9C97" w14:textId="77777777" w:rsidR="00E836C2" w:rsidRPr="00F161E3" w:rsidRDefault="00E836C2" w:rsidP="00D54F49">
      <w:pPr>
        <w:numPr>
          <w:ilvl w:val="0"/>
          <w:numId w:val="1"/>
        </w:numPr>
        <w:spacing w:after="120" w:line="240" w:lineRule="auto"/>
        <w:jc w:val="both"/>
        <w:rPr>
          <w:rFonts w:ascii="Times New Roman" w:hAnsi="Times New Roman" w:cs="Times New Roman"/>
          <w:b/>
          <w:bCs/>
          <w:noProof/>
          <w:sz w:val="24"/>
          <w:szCs w:val="24"/>
          <w:lang w:val="en-GB"/>
        </w:rPr>
      </w:pPr>
      <w:r w:rsidRPr="00F161E3">
        <w:rPr>
          <w:rFonts w:ascii="Times New Roman" w:hAnsi="Times New Roman" w:cs="Times New Roman"/>
          <w:b/>
          <w:bCs/>
          <w:noProof/>
          <w:sz w:val="24"/>
          <w:szCs w:val="24"/>
          <w:lang w:val="en-GB"/>
        </w:rPr>
        <w:lastRenderedPageBreak/>
        <w:t xml:space="preserve">Introduction </w:t>
      </w:r>
    </w:p>
    <w:p w14:paraId="78530BB8" w14:textId="7777777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From fishing communities to coastal cities, the daily lives of </w:t>
      </w:r>
      <w:bookmarkStart w:id="2" w:name="_Hlk230019646"/>
      <w:r w:rsidRPr="00F161E3">
        <w:rPr>
          <w:rFonts w:ascii="Times New Roman" w:hAnsi="Times New Roman" w:cs="Times New Roman"/>
          <w:noProof/>
          <w:sz w:val="24"/>
          <w:szCs w:val="24"/>
          <w:lang w:val="en-GB"/>
        </w:rPr>
        <w:t xml:space="preserve">95 million people living in the 70,000 km of EU coastline and within the EU’s coastal areas, </w:t>
      </w:r>
      <w:bookmarkEnd w:id="2"/>
      <w:r w:rsidRPr="00F161E3">
        <w:rPr>
          <w:rFonts w:ascii="Times New Roman" w:hAnsi="Times New Roman" w:cs="Times New Roman"/>
          <w:noProof/>
          <w:sz w:val="24"/>
          <w:szCs w:val="24"/>
          <w:lang w:val="en-GB"/>
        </w:rPr>
        <w:t xml:space="preserve">are closely tied to the ocean.  </w:t>
      </w:r>
    </w:p>
    <w:p w14:paraId="24F57AE6" w14:textId="77777777" w:rsidR="00E836C2" w:rsidRPr="00F161E3" w:rsidDel="0050134D"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The EU’s coastal geography and identity offer unique opportunities. At the meeting point of land and sea, coastal communities have strong environmental, social and cultural assets and untapped potential to advance the sustainable blue economy. They serve as testbeds for blue innovation and new sustainable business models, act as the stewards of coastal and marine environment, strengthen EU’s competitiveness, restore marine and coastal ecosystems and safeguard its rich maritime cultural heritage and identity. They play a crucial role as local hubs of maritime trade, tourism and food and clean energy production.</w:t>
      </w:r>
    </w:p>
    <w:p w14:paraId="78788711" w14:textId="0CFCC3EE"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At the same time, the EU’s coastal communities are at the frontline of climate change, marine and coastal biodiversity loss, and marine pollution.</w:t>
      </w:r>
      <w:r w:rsidRPr="00F161E3">
        <w:rPr>
          <w:rFonts w:ascii="Times New Roman" w:eastAsia="Times New Roman" w:hAnsi="Times New Roman" w:cs="Times New Roman"/>
          <w:noProof/>
          <w:sz w:val="24"/>
          <w:szCs w:val="24"/>
          <w:lang w:val="en-GB"/>
        </w:rPr>
        <w:t xml:space="preserve"> </w:t>
      </w:r>
      <w:r>
        <w:rPr>
          <w:rFonts w:ascii="Times New Roman" w:hAnsi="Times New Roman" w:cs="Times New Roman"/>
          <w:noProof/>
          <w:sz w:val="24"/>
          <w:szCs w:val="24"/>
          <w:lang w:val="en-GB"/>
        </w:rPr>
        <w:t>Unbalanced tourism</w:t>
      </w:r>
      <w:r w:rsidRPr="00F161E3">
        <w:rPr>
          <w:rFonts w:ascii="Times New Roman" w:hAnsi="Times New Roman" w:cs="Times New Roman"/>
          <w:noProof/>
          <w:sz w:val="24"/>
          <w:szCs w:val="24"/>
          <w:lang w:val="en-GB"/>
        </w:rPr>
        <w:t>, affordable housing shortage, seasonality of economic activity (such as tourism, fisheries), and limited job opportunities, as well as environmental risks and increasing hybrid threats, pose additional challenges</w:t>
      </w:r>
      <w:r w:rsidR="004C51AC" w:rsidRPr="00876C01" w:rsidDel="00012118">
        <w:rPr>
          <w:rFonts w:ascii="Times New Roman" w:hAnsi="Times New Roman" w:cs="Times New Roman"/>
          <w:noProof/>
          <w:sz w:val="24"/>
          <w:szCs w:val="24"/>
          <w:lang w:val="en-GB"/>
        </w:rPr>
        <w:t>.</w:t>
      </w:r>
      <w:r w:rsidR="004C51AC" w:rsidRPr="00F161E3" w:rsidDel="00012118">
        <w:rPr>
          <w:rFonts w:ascii="Times New Roman" w:hAnsi="Times New Roman" w:cs="Times New Roman"/>
          <w:noProof/>
          <w:sz w:val="24"/>
          <w:szCs w:val="24"/>
          <w:lang w:val="en-GB"/>
        </w:rPr>
        <w:t xml:space="preserve"> </w:t>
      </w:r>
      <w:r w:rsidR="004C51AC" w:rsidRPr="00F161E3">
        <w:rPr>
          <w:rFonts w:ascii="Times New Roman" w:hAnsi="Times New Roman" w:cs="Times New Roman"/>
          <w:noProof/>
          <w:sz w:val="24"/>
          <w:szCs w:val="24"/>
          <w:lang w:val="en-GB"/>
        </w:rPr>
        <w:t xml:space="preserve">Coastal areas are also exposed to security threats due to their geographical location and are of strategic importance from security and defence perspective in the current tense geopolitical environment. </w:t>
      </w:r>
      <w:r w:rsidRPr="00F161E3">
        <w:rPr>
          <w:rFonts w:ascii="Times New Roman" w:hAnsi="Times New Roman" w:cs="Times New Roman"/>
          <w:noProof/>
          <w:sz w:val="24"/>
          <w:szCs w:val="24"/>
          <w:lang w:val="en-GB"/>
        </w:rPr>
        <w:t>If left unaddressed, these pressures risk undermining livelihoods, security and prosperity of coastal communities, with wider consequences for EU’s resilience, competitiveness and security. EU coastal communities are highly diverse, ranging from small fishing communities to major industrial port cities, with differing geographies, environments, governance, cultures and demographic conditions. A “one-size-fits-all” approach is neither feasible nor effective. As such,</w:t>
      </w:r>
      <w:r w:rsidR="00D526DB">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 xml:space="preserve">development strategies need to be tailor-made, designed and implemented locally, to reflect specific needs, challenges and opportunities. </w:t>
      </w:r>
    </w:p>
    <w:p w14:paraId="68736AD9" w14:textId="6D65FD12" w:rsidR="00797C37"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In line with the objectives of the European Ocean Pact</w:t>
      </w:r>
      <w:r w:rsidRPr="00F161E3">
        <w:rPr>
          <w:rStyle w:val="FootnoteReference"/>
          <w:rFonts w:ascii="Times New Roman" w:hAnsi="Times New Roman" w:cs="Times New Roman"/>
          <w:noProof/>
          <w:sz w:val="24"/>
          <w:szCs w:val="24"/>
          <w:lang w:val="en-GB"/>
        </w:rPr>
        <w:footnoteReference w:id="1"/>
      </w:r>
      <w:r w:rsidR="00865A3D">
        <w:rPr>
          <w:rFonts w:ascii="Times New Roman" w:hAnsi="Times New Roman" w:cs="Times New Roman"/>
          <w:noProof/>
          <w:sz w:val="24"/>
          <w:szCs w:val="24"/>
          <w:lang w:val="en-GB"/>
        </w:rPr>
        <w:t>,</w:t>
      </w:r>
      <w:r w:rsidRPr="00F161E3">
        <w:rPr>
          <w:rFonts w:ascii="Times New Roman" w:hAnsi="Times New Roman" w:cs="Times New Roman"/>
          <w:noProof/>
          <w:sz w:val="24"/>
          <w:szCs w:val="24"/>
          <w:lang w:val="en-GB"/>
        </w:rPr>
        <w:t xml:space="preserve"> </w:t>
      </w:r>
      <w:r w:rsidRPr="00F161E3">
        <w:rPr>
          <w:rFonts w:ascii="Times New Roman" w:hAnsi="Times New Roman" w:cs="Times New Roman"/>
          <w:b/>
          <w:bCs/>
          <w:noProof/>
          <w:sz w:val="24"/>
          <w:szCs w:val="24"/>
          <w:lang w:val="en-GB"/>
        </w:rPr>
        <w:t>an EU strategy that brings challenges and opportunities of coastal communities under a single coherent framework is put forward for the first time</w:t>
      </w:r>
      <w:r w:rsidRPr="00F161E3">
        <w:rPr>
          <w:rFonts w:ascii="Times New Roman" w:hAnsi="Times New Roman" w:cs="Times New Roman"/>
          <w:noProof/>
          <w:sz w:val="24"/>
          <w:szCs w:val="24"/>
          <w:lang w:val="en-GB"/>
        </w:rPr>
        <w:t>.</w:t>
      </w:r>
      <w:r w:rsidRPr="00D54F49">
        <w:rPr>
          <w:rFonts w:ascii="Times New Roman" w:hAnsi="Times New Roman" w:cs="Times New Roman"/>
          <w:noProof/>
          <w:sz w:val="24"/>
          <w:szCs w:val="24"/>
        </w:rPr>
        <w:t xml:space="preserve"> </w:t>
      </w:r>
      <w:r w:rsidRPr="00F161E3">
        <w:rPr>
          <w:rFonts w:ascii="Times New Roman" w:hAnsi="Times New Roman" w:cs="Times New Roman"/>
          <w:noProof/>
          <w:sz w:val="24"/>
          <w:szCs w:val="24"/>
          <w:lang w:val="en-GB"/>
        </w:rPr>
        <w:t>The specific challenges faced by island territories and the outermost regions are tackled by the EU strategy for Islands</w:t>
      </w:r>
      <w:r w:rsidRPr="00F161E3">
        <w:rPr>
          <w:rStyle w:val="FootnoteReference"/>
          <w:rFonts w:ascii="Times New Roman" w:hAnsi="Times New Roman" w:cs="Times New Roman"/>
          <w:noProof/>
          <w:sz w:val="24"/>
          <w:szCs w:val="24"/>
          <w:lang w:val="en-GB"/>
        </w:rPr>
        <w:footnoteReference w:id="2"/>
      </w:r>
      <w:r w:rsidRPr="00F161E3">
        <w:rPr>
          <w:rFonts w:ascii="Times New Roman" w:hAnsi="Times New Roman" w:cs="Times New Roman"/>
          <w:noProof/>
          <w:sz w:val="24"/>
          <w:szCs w:val="24"/>
          <w:lang w:val="en-GB"/>
        </w:rPr>
        <w:t xml:space="preserve"> and the future EU strategy for outermost regions. </w:t>
      </w:r>
    </w:p>
    <w:p w14:paraId="42E29C40" w14:textId="0C851496"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 </w:t>
      </w:r>
    </w:p>
    <w:p w14:paraId="0A910D82" w14:textId="77777777" w:rsidR="00E836C2" w:rsidRPr="00F161E3" w:rsidRDefault="00E836C2" w:rsidP="00D54F49">
      <w:pPr>
        <w:numPr>
          <w:ilvl w:val="0"/>
          <w:numId w:val="1"/>
        </w:numPr>
        <w:spacing w:after="120" w:line="240" w:lineRule="auto"/>
        <w:jc w:val="both"/>
        <w:rPr>
          <w:rFonts w:ascii="Times New Roman" w:hAnsi="Times New Roman" w:cs="Times New Roman"/>
          <w:b/>
          <w:bCs/>
          <w:noProof/>
          <w:sz w:val="24"/>
          <w:szCs w:val="24"/>
          <w:lang w:val="en-GB"/>
        </w:rPr>
      </w:pPr>
      <w:r w:rsidRPr="00F161E3">
        <w:rPr>
          <w:rFonts w:ascii="Times New Roman" w:hAnsi="Times New Roman" w:cs="Times New Roman"/>
          <w:b/>
          <w:bCs/>
          <w:noProof/>
          <w:sz w:val="24"/>
          <w:szCs w:val="24"/>
          <w:lang w:val="en-GB"/>
        </w:rPr>
        <w:t>An EU approach to coastal communities</w:t>
      </w:r>
    </w:p>
    <w:p w14:paraId="79BFE7ED" w14:textId="7777777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As many EU policies and funds affect coastal areas, a coherent approach to their development and implementation can maximise synergies across maritime, climate, cohesion, social, research and innovation, energy and environmental policies. EU actions will complement, and not replace, national, regional and local efforts, in line with the subsidiarity principle.</w:t>
      </w:r>
    </w:p>
    <w:p w14:paraId="523155AC" w14:textId="77777777" w:rsidR="00E836C2" w:rsidRPr="00F161E3" w:rsidRDefault="00E836C2" w:rsidP="00B22A89">
      <w:pPr>
        <w:spacing w:after="120" w:line="240" w:lineRule="auto"/>
        <w:jc w:val="both"/>
        <w:rPr>
          <w:rFonts w:ascii="Times New Roman" w:eastAsia="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By placing coastal communities at its core, this strategy provides clear direction, supporting Member States and stakeholders in planning, programming and implementation – both short and long term. </w:t>
      </w:r>
    </w:p>
    <w:p w14:paraId="49B09AF3" w14:textId="56E8B430" w:rsidR="00E836C2" w:rsidRPr="00F161E3" w:rsidRDefault="00E836C2" w:rsidP="00B22A89">
      <w:pPr>
        <w:spacing w:after="120" w:line="240" w:lineRule="auto"/>
        <w:jc w:val="both"/>
        <w:rPr>
          <w:rFonts w:ascii="Times New Roman" w:hAnsi="Times New Roman" w:cs="Times New Roman"/>
          <w:b/>
          <w:bCs/>
          <w:noProof/>
          <w:sz w:val="24"/>
          <w:szCs w:val="24"/>
        </w:rPr>
      </w:pPr>
      <w:r w:rsidRPr="00F161E3">
        <w:rPr>
          <w:rFonts w:ascii="Times New Roman" w:hAnsi="Times New Roman" w:cs="Times New Roman"/>
          <w:noProof/>
          <w:sz w:val="24"/>
          <w:szCs w:val="24"/>
          <w:lang w:val="en-GB"/>
        </w:rPr>
        <w:t>An EU approach to coastal communities must start from the needs, and concerns of the people living at the coast. Based on stakeholders’ consultations</w:t>
      </w:r>
      <w:bookmarkStart w:id="3" w:name="_Ref230688243"/>
      <w:r w:rsidRPr="00F161E3">
        <w:rPr>
          <w:rStyle w:val="FootnoteReference"/>
          <w:rFonts w:ascii="Times New Roman" w:hAnsi="Times New Roman" w:cs="Times New Roman"/>
          <w:noProof/>
          <w:sz w:val="24"/>
          <w:szCs w:val="24"/>
          <w:lang w:val="en-GB"/>
        </w:rPr>
        <w:footnoteReference w:id="3"/>
      </w:r>
      <w:bookmarkEnd w:id="3"/>
      <w:r w:rsidRPr="00F161E3">
        <w:rPr>
          <w:rFonts w:ascii="Times New Roman" w:hAnsi="Times New Roman" w:cs="Times New Roman"/>
          <w:noProof/>
          <w:sz w:val="24"/>
          <w:szCs w:val="24"/>
          <w:lang w:val="en-GB"/>
        </w:rPr>
        <w:t xml:space="preserve"> and an analysis of the risks and opportunities for coastal communities, the EU approach identifies </w:t>
      </w:r>
      <w:r w:rsidRPr="00F161E3">
        <w:rPr>
          <w:rFonts w:ascii="Times New Roman" w:hAnsi="Times New Roman" w:cs="Times New Roman"/>
          <w:b/>
          <w:noProof/>
          <w:sz w:val="24"/>
          <w:szCs w:val="24"/>
          <w:lang w:val="en-GB"/>
        </w:rPr>
        <w:t>three</w:t>
      </w:r>
      <w:r w:rsidRPr="00F161E3">
        <w:rPr>
          <w:rFonts w:ascii="Times New Roman" w:hAnsi="Times New Roman" w:cs="Times New Roman"/>
          <w:b/>
          <w:bCs/>
          <w:noProof/>
          <w:sz w:val="24"/>
          <w:szCs w:val="24"/>
        </w:rPr>
        <w:t xml:space="preserve"> strategic objectives for European coastal communities:</w:t>
      </w:r>
    </w:p>
    <w:p w14:paraId="17353299" w14:textId="77777777" w:rsidR="00E836C2" w:rsidRPr="00F161E3" w:rsidRDefault="00E836C2" w:rsidP="00B22A89">
      <w:pPr>
        <w:pStyle w:val="ListParagraph"/>
        <w:numPr>
          <w:ilvl w:val="0"/>
          <w:numId w:val="19"/>
        </w:numPr>
        <w:spacing w:after="60" w:line="240" w:lineRule="auto"/>
        <w:ind w:left="714" w:hanging="357"/>
        <w:contextualSpacing w:val="0"/>
        <w:jc w:val="both"/>
        <w:rPr>
          <w:rFonts w:ascii="Times New Roman" w:eastAsia="Times New Roman" w:hAnsi="Times New Roman" w:cs="Times New Roman"/>
          <w:noProof/>
          <w:sz w:val="24"/>
          <w:szCs w:val="24"/>
          <w:lang w:val="en-GB"/>
        </w:rPr>
      </w:pPr>
      <w:r w:rsidRPr="00F161E3">
        <w:rPr>
          <w:rFonts w:ascii="Times New Roman" w:eastAsia="Times New Roman" w:hAnsi="Times New Roman" w:cs="Times New Roman"/>
          <w:b/>
          <w:bCs/>
          <w:noProof/>
          <w:sz w:val="24"/>
          <w:szCs w:val="24"/>
          <w:lang w:val="en-GB"/>
        </w:rPr>
        <w:lastRenderedPageBreak/>
        <w:t xml:space="preserve">Prosperity. </w:t>
      </w:r>
      <w:r w:rsidRPr="00F161E3">
        <w:rPr>
          <w:rFonts w:ascii="Times New Roman" w:eastAsia="Times New Roman" w:hAnsi="Times New Roman" w:cs="Times New Roman"/>
          <w:noProof/>
          <w:sz w:val="24"/>
          <w:szCs w:val="24"/>
          <w:lang w:val="en-GB"/>
        </w:rPr>
        <w:t>Invest in and ensure local benefits from a diverse and sustainable blue economy, supported by innovation and new sustainable business models.</w:t>
      </w:r>
    </w:p>
    <w:p w14:paraId="6EE2D4A5" w14:textId="7CF5A710" w:rsidR="00E836C2" w:rsidRPr="00F161E3" w:rsidRDefault="00E836C2" w:rsidP="00B22A89">
      <w:pPr>
        <w:pStyle w:val="ListParagraph"/>
        <w:numPr>
          <w:ilvl w:val="0"/>
          <w:numId w:val="19"/>
        </w:numPr>
        <w:spacing w:after="60" w:line="240" w:lineRule="auto"/>
        <w:ind w:left="714" w:hanging="357"/>
        <w:contextualSpacing w:val="0"/>
        <w:jc w:val="both"/>
        <w:rPr>
          <w:rFonts w:ascii="Times New Roman" w:eastAsia="Times New Roman" w:hAnsi="Times New Roman" w:cs="Times New Roman"/>
          <w:noProof/>
          <w:sz w:val="24"/>
          <w:szCs w:val="24"/>
          <w:lang w:val="en-GB"/>
        </w:rPr>
      </w:pPr>
      <w:r w:rsidRPr="00F161E3">
        <w:rPr>
          <w:rFonts w:ascii="Times New Roman" w:eastAsia="Times New Roman" w:hAnsi="Times New Roman" w:cs="Times New Roman"/>
          <w:b/>
          <w:bCs/>
          <w:noProof/>
          <w:sz w:val="24"/>
          <w:szCs w:val="24"/>
          <w:lang w:val="en-GB"/>
        </w:rPr>
        <w:t xml:space="preserve">Resilience. </w:t>
      </w:r>
      <w:r w:rsidRPr="00F161E3">
        <w:rPr>
          <w:rFonts w:ascii="Times New Roman" w:eastAsia="Times New Roman" w:hAnsi="Times New Roman" w:cs="Times New Roman"/>
          <w:noProof/>
          <w:sz w:val="24"/>
          <w:szCs w:val="24"/>
          <w:lang w:val="en-GB"/>
        </w:rPr>
        <w:t>Continuously adapt to the growing risks posed by climate change and other environmental, economic, social and security risks</w:t>
      </w:r>
      <w:r w:rsidR="003B2AAD" w:rsidRPr="00F161E3">
        <w:rPr>
          <w:rFonts w:ascii="Times New Roman" w:eastAsia="Times New Roman" w:hAnsi="Times New Roman" w:cs="Times New Roman"/>
          <w:noProof/>
          <w:sz w:val="24"/>
          <w:szCs w:val="24"/>
          <w:lang w:val="en-GB"/>
        </w:rPr>
        <w:t>, while contributing to decarbonisation, sustainable practice and GHG emissions reductions across coastal and maritime activities</w:t>
      </w:r>
      <w:r w:rsidRPr="00F161E3">
        <w:rPr>
          <w:rFonts w:ascii="Times New Roman" w:eastAsia="Times New Roman" w:hAnsi="Times New Roman" w:cs="Times New Roman"/>
          <w:noProof/>
          <w:sz w:val="24"/>
          <w:szCs w:val="24"/>
          <w:lang w:val="en-GB"/>
        </w:rPr>
        <w:t xml:space="preserve">. </w:t>
      </w:r>
    </w:p>
    <w:p w14:paraId="0F04BF92" w14:textId="77777777" w:rsidR="00E836C2" w:rsidRPr="00F161E3" w:rsidRDefault="00E836C2" w:rsidP="00B22A89">
      <w:pPr>
        <w:pStyle w:val="ListParagraph"/>
        <w:numPr>
          <w:ilvl w:val="0"/>
          <w:numId w:val="19"/>
        </w:numPr>
        <w:spacing w:after="0" w:line="240" w:lineRule="auto"/>
        <w:jc w:val="both"/>
        <w:rPr>
          <w:rFonts w:ascii="Times New Roman" w:eastAsia="Times New Roman" w:hAnsi="Times New Roman" w:cs="Times New Roman"/>
          <w:noProof/>
          <w:sz w:val="24"/>
          <w:szCs w:val="24"/>
          <w:lang w:val="en-GB"/>
        </w:rPr>
      </w:pPr>
      <w:r w:rsidRPr="00F161E3">
        <w:rPr>
          <w:rFonts w:ascii="Times New Roman" w:eastAsia="Times New Roman" w:hAnsi="Times New Roman" w:cs="Times New Roman"/>
          <w:b/>
          <w:bCs/>
          <w:noProof/>
          <w:sz w:val="24"/>
          <w:szCs w:val="24"/>
          <w:lang w:val="en-GB"/>
        </w:rPr>
        <w:t xml:space="preserve">Liveability. </w:t>
      </w:r>
      <w:r w:rsidRPr="00F161E3">
        <w:rPr>
          <w:rFonts w:ascii="Times New Roman" w:eastAsia="Times New Roman" w:hAnsi="Times New Roman" w:cs="Times New Roman"/>
          <w:noProof/>
          <w:sz w:val="24"/>
          <w:szCs w:val="24"/>
          <w:lang w:val="en-GB"/>
        </w:rPr>
        <w:t>Develop vibrant, inclusive and attractive places where people of all generations can live, work and spend their leisure time, and where maritime culture, heritage and local identity can thrive.</w:t>
      </w:r>
    </w:p>
    <w:p w14:paraId="0783D4FC" w14:textId="77777777" w:rsidR="00797C37" w:rsidRPr="00865A3D" w:rsidRDefault="00797C37" w:rsidP="00B22A89">
      <w:pPr>
        <w:spacing w:after="120" w:line="240" w:lineRule="auto"/>
        <w:jc w:val="both"/>
        <w:rPr>
          <w:rFonts w:ascii="Times New Roman" w:hAnsi="Times New Roman" w:cs="Times New Roman"/>
          <w:noProof/>
          <w:sz w:val="24"/>
          <w:szCs w:val="24"/>
          <w:lang w:val="en-GB"/>
        </w:rPr>
      </w:pPr>
    </w:p>
    <w:p w14:paraId="66C9C496" w14:textId="77777777" w:rsidR="00E836C2" w:rsidRPr="00F161E3" w:rsidRDefault="00E836C2" w:rsidP="00B22A89">
      <w:pPr>
        <w:pStyle w:val="ListParagraph"/>
        <w:numPr>
          <w:ilvl w:val="1"/>
          <w:numId w:val="1"/>
        </w:numPr>
        <w:spacing w:after="120" w:line="240" w:lineRule="auto"/>
        <w:ind w:left="1077"/>
        <w:contextualSpacing w:val="0"/>
        <w:jc w:val="both"/>
        <w:rPr>
          <w:rFonts w:ascii="Times New Roman" w:hAnsi="Times New Roman" w:cs="Times New Roman"/>
          <w:b/>
          <w:bCs/>
          <w:noProof/>
          <w:sz w:val="24"/>
          <w:szCs w:val="24"/>
          <w:lang w:val="en-GB"/>
        </w:rPr>
      </w:pPr>
      <w:r w:rsidRPr="00F161E3" w:rsidDel="00DF3D02">
        <w:rPr>
          <w:rFonts w:ascii="Times New Roman" w:hAnsi="Times New Roman" w:cs="Times New Roman"/>
          <w:b/>
          <w:bCs/>
          <w:noProof/>
          <w:sz w:val="24"/>
          <w:szCs w:val="24"/>
          <w:lang w:val="en-GB"/>
        </w:rPr>
        <w:t xml:space="preserve">  </w:t>
      </w:r>
      <w:r w:rsidRPr="00F161E3">
        <w:rPr>
          <w:rFonts w:ascii="Times New Roman" w:hAnsi="Times New Roman" w:cs="Times New Roman"/>
          <w:b/>
          <w:bCs/>
          <w:noProof/>
          <w:sz w:val="24"/>
          <w:szCs w:val="24"/>
          <w:lang w:val="en-GB"/>
        </w:rPr>
        <w:t xml:space="preserve"> Prosperous coastal communities</w:t>
      </w:r>
      <w:r w:rsidRPr="00D54F49">
        <w:rPr>
          <w:rFonts w:ascii="Times New Roman" w:hAnsi="Times New Roman" w:cs="Times New Roman"/>
          <w:noProof/>
          <w:sz w:val="24"/>
          <w:szCs w:val="24"/>
        </w:rPr>
        <w:t xml:space="preserve"> </w:t>
      </w:r>
    </w:p>
    <w:p w14:paraId="6587A1F4" w14:textId="77777777" w:rsidR="00E836C2" w:rsidRPr="00F161E3" w:rsidDel="005813C0" w:rsidRDefault="00E836C2" w:rsidP="00B22A89">
      <w:pPr>
        <w:pStyle w:val="ListParagraph"/>
        <w:numPr>
          <w:ilvl w:val="0"/>
          <w:numId w:val="4"/>
        </w:numPr>
        <w:spacing w:after="120" w:line="240" w:lineRule="auto"/>
        <w:ind w:left="426"/>
        <w:jc w:val="both"/>
        <w:rPr>
          <w:rFonts w:ascii="Times New Roman" w:hAnsi="Times New Roman" w:cs="Times New Roman"/>
          <w:i/>
          <w:iCs/>
          <w:noProof/>
          <w:sz w:val="24"/>
          <w:szCs w:val="24"/>
          <w:lang w:val="en-GB"/>
        </w:rPr>
      </w:pPr>
      <w:r w:rsidRPr="00F161E3">
        <w:rPr>
          <w:rFonts w:ascii="Times New Roman" w:hAnsi="Times New Roman" w:cs="Times New Roman"/>
          <w:i/>
          <w:iCs/>
          <w:noProof/>
          <w:sz w:val="24"/>
          <w:szCs w:val="24"/>
          <w:lang w:val="en-GB"/>
        </w:rPr>
        <w:t xml:space="preserve">Strengthening </w:t>
      </w:r>
      <w:r w:rsidRPr="00F161E3" w:rsidDel="005813C0">
        <w:rPr>
          <w:rFonts w:ascii="Times New Roman" w:hAnsi="Times New Roman" w:cs="Times New Roman"/>
          <w:i/>
          <w:iCs/>
          <w:noProof/>
          <w:sz w:val="24"/>
          <w:szCs w:val="24"/>
          <w:lang w:val="en-GB"/>
        </w:rPr>
        <w:t xml:space="preserve">and diversifying traditional </w:t>
      </w:r>
      <w:r w:rsidRPr="00F161E3">
        <w:rPr>
          <w:rFonts w:ascii="Times New Roman" w:hAnsi="Times New Roman" w:cs="Times New Roman"/>
          <w:i/>
          <w:iCs/>
          <w:noProof/>
          <w:sz w:val="24"/>
          <w:szCs w:val="24"/>
          <w:lang w:val="en-GB"/>
        </w:rPr>
        <w:t>b</w:t>
      </w:r>
      <w:r w:rsidRPr="00F161E3" w:rsidDel="005813C0">
        <w:rPr>
          <w:rFonts w:ascii="Times New Roman" w:hAnsi="Times New Roman" w:cs="Times New Roman"/>
          <w:i/>
          <w:iCs/>
          <w:noProof/>
          <w:sz w:val="24"/>
          <w:szCs w:val="24"/>
          <w:lang w:val="en-GB"/>
        </w:rPr>
        <w:t xml:space="preserve">lue </w:t>
      </w:r>
      <w:r w:rsidRPr="00F161E3">
        <w:rPr>
          <w:rFonts w:ascii="Times New Roman" w:hAnsi="Times New Roman" w:cs="Times New Roman"/>
          <w:i/>
          <w:iCs/>
          <w:noProof/>
          <w:sz w:val="24"/>
          <w:szCs w:val="24"/>
          <w:lang w:val="en-GB"/>
        </w:rPr>
        <w:t>e</w:t>
      </w:r>
      <w:r w:rsidRPr="00F161E3" w:rsidDel="005813C0">
        <w:rPr>
          <w:rFonts w:ascii="Times New Roman" w:hAnsi="Times New Roman" w:cs="Times New Roman"/>
          <w:i/>
          <w:iCs/>
          <w:noProof/>
          <w:sz w:val="24"/>
          <w:szCs w:val="24"/>
          <w:lang w:val="en-GB"/>
        </w:rPr>
        <w:t>conomy sectors</w:t>
      </w:r>
    </w:p>
    <w:p w14:paraId="1F5D0A53" w14:textId="224C696E" w:rsidR="00E836C2" w:rsidRPr="00F161E3" w:rsidRDefault="00E836C2" w:rsidP="00B22A89">
      <w:pPr>
        <w:spacing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The EU blue economy directly generate</w:t>
      </w:r>
      <w:r w:rsidRPr="00F161E3" w:rsidDel="005A6AED">
        <w:rPr>
          <w:rFonts w:ascii="Times New Roman" w:hAnsi="Times New Roman" w:cs="Times New Roman"/>
          <w:noProof/>
          <w:sz w:val="24"/>
          <w:szCs w:val="24"/>
          <w:lang w:val="en-GB"/>
        </w:rPr>
        <w:t>s</w:t>
      </w:r>
      <w:r w:rsidRPr="00F161E3">
        <w:rPr>
          <w:rFonts w:ascii="Times New Roman" w:hAnsi="Times New Roman" w:cs="Times New Roman"/>
          <w:noProof/>
          <w:sz w:val="24"/>
          <w:szCs w:val="24"/>
          <w:lang w:val="en-GB"/>
        </w:rPr>
        <w:t xml:space="preserve"> around EUR 263 billion</w:t>
      </w:r>
      <w:r w:rsidR="003B2AAD" w:rsidRPr="00F161E3">
        <w:rPr>
          <w:rFonts w:ascii="Times New Roman" w:hAnsi="Times New Roman" w:cs="Times New Roman"/>
          <w:noProof/>
          <w:sz w:val="24"/>
          <w:szCs w:val="24"/>
          <w:lang w:val="en-GB"/>
        </w:rPr>
        <w:t xml:space="preserve"> per year</w:t>
      </w:r>
      <w:r w:rsidRPr="00F161E3">
        <w:rPr>
          <w:rFonts w:ascii="Times New Roman" w:hAnsi="Times New Roman" w:cs="Times New Roman"/>
          <w:noProof/>
          <w:sz w:val="24"/>
          <w:szCs w:val="24"/>
          <w:lang w:val="en-GB"/>
        </w:rPr>
        <w:t xml:space="preserve"> in gross value</w:t>
      </w:r>
      <w:bookmarkStart w:id="4" w:name="_Ref226557610"/>
      <w:r w:rsidRPr="00F161E3">
        <w:rPr>
          <w:rFonts w:ascii="Times New Roman" w:hAnsi="Times New Roman" w:cs="Times New Roman"/>
          <w:noProof/>
          <w:sz w:val="24"/>
          <w:szCs w:val="24"/>
          <w:lang w:val="en-GB"/>
        </w:rPr>
        <w:t xml:space="preserve"> added.</w:t>
      </w:r>
      <w:bookmarkEnd w:id="4"/>
      <w:r w:rsidRPr="00F161E3">
        <w:rPr>
          <w:rFonts w:ascii="Times New Roman" w:hAnsi="Times New Roman" w:cs="Times New Roman"/>
          <w:noProof/>
          <w:sz w:val="24"/>
          <w:szCs w:val="24"/>
          <w:lang w:val="en-GB"/>
        </w:rPr>
        <w:t xml:space="preserve"> Although it remains underfunded, investment opportunities across blue economy sectors are gaining momentum.</w:t>
      </w:r>
      <w:r w:rsidRPr="00F161E3">
        <w:rPr>
          <w:rFonts w:ascii="Times New Roman" w:hAnsi="Times New Roman" w:cs="Times New Roman"/>
          <w:noProof/>
          <w:sz w:val="24"/>
          <w:szCs w:val="24"/>
          <w:vertAlign w:val="superscript"/>
          <w:lang w:val="en-GB"/>
        </w:rPr>
        <w:footnoteReference w:id="4"/>
      </w:r>
      <w:r w:rsidRPr="00F161E3">
        <w:rPr>
          <w:rFonts w:ascii="Times New Roman" w:hAnsi="Times New Roman" w:cs="Times New Roman"/>
          <w:noProof/>
          <w:sz w:val="24"/>
          <w:szCs w:val="24"/>
          <w:lang w:val="en-GB"/>
        </w:rPr>
        <w:t xml:space="preserve"> Marine knowledge, blue innovations and technologies are already driving new business models and opportunities. Rapid advances in offshore renewable energy, digital solutions and ocean observation can translate into local jobs, skills and investment for coastal communities. Coastal communities can act as blue economy hubs, where innovation drives competitiveness, reinforcing the EU’s overall economic performance whilst ensuring a sustainable use of the ocean's natural capital. By focusing investments on regional strengths, </w:t>
      </w:r>
      <w:r w:rsidRPr="00F161E3">
        <w:rPr>
          <w:rFonts w:ascii="Times New Roman" w:hAnsi="Times New Roman" w:cs="Times New Roman"/>
          <w:b/>
          <w:bCs/>
          <w:noProof/>
          <w:sz w:val="24"/>
          <w:szCs w:val="24"/>
          <w:lang w:val="en-GB"/>
        </w:rPr>
        <w:t>Smart Specialisation Strategies (S3)</w:t>
      </w:r>
      <w:r w:rsidRPr="00F161E3">
        <w:rPr>
          <w:rFonts w:ascii="Times New Roman" w:hAnsi="Times New Roman" w:cs="Times New Roman"/>
          <w:noProof/>
          <w:sz w:val="24"/>
          <w:szCs w:val="24"/>
          <w:lang w:val="en-GB"/>
        </w:rPr>
        <w:t xml:space="preserve"> foster collaboration in local</w:t>
      </w:r>
      <w:r w:rsidRPr="00F161E3">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and regional blue innovation ecosystems</w:t>
      </w:r>
      <w:r w:rsidRPr="00F161E3">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creating business growth and jobs in coastal communities. To better connect and scale innovation in key ecosystems, such as blue biotechnologies, the blue bioeconomy, and smart circular aquaculture, the Commission will continue to support the S3 thematic platform for sustainable blue economy.</w:t>
      </w:r>
      <w:r w:rsidRPr="00F161E3">
        <w:rPr>
          <w:rFonts w:ascii="Times New Roman" w:hAnsi="Times New Roman" w:cs="Times New Roman"/>
          <w:noProof/>
          <w:sz w:val="24"/>
          <w:szCs w:val="24"/>
          <w:vertAlign w:val="superscript"/>
          <w:lang w:val="en-GB"/>
        </w:rPr>
        <w:footnoteReference w:id="5"/>
      </w:r>
      <w:r w:rsidRPr="00F161E3">
        <w:rPr>
          <w:rFonts w:ascii="Times New Roman" w:eastAsia="Times New Roman" w:hAnsi="Times New Roman" w:cs="Times New Roman"/>
          <w:noProof/>
          <w:sz w:val="24"/>
          <w:szCs w:val="24"/>
          <w:lang w:val="en-GB"/>
        </w:rPr>
        <w:t xml:space="preserve"> </w:t>
      </w:r>
    </w:p>
    <w:p w14:paraId="4F61CF38" w14:textId="7777777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The blue economy’s industrial base - including maritime manufacturing, shipping and ports - remains a major pillar of EU’s innovation capacity, competitiveness and strategic autonomy.  The </w:t>
      </w:r>
      <w:r w:rsidRPr="00F161E3">
        <w:rPr>
          <w:rFonts w:ascii="Times New Roman" w:hAnsi="Times New Roman" w:cs="Times New Roman"/>
          <w:b/>
          <w:bCs/>
          <w:noProof/>
          <w:sz w:val="24"/>
          <w:szCs w:val="24"/>
          <w:lang w:val="en-GB"/>
        </w:rPr>
        <w:t>EU Ports strategy</w:t>
      </w:r>
      <w:r w:rsidRPr="00F161E3">
        <w:rPr>
          <w:rFonts w:ascii="Times New Roman" w:hAnsi="Times New Roman" w:cs="Times New Roman"/>
          <w:noProof/>
          <w:sz w:val="24"/>
          <w:szCs w:val="24"/>
          <w:lang w:val="en-GB"/>
        </w:rPr>
        <w:t xml:space="preserve"> and the </w:t>
      </w:r>
      <w:r w:rsidRPr="00F161E3">
        <w:rPr>
          <w:rFonts w:ascii="Times New Roman" w:hAnsi="Times New Roman" w:cs="Times New Roman"/>
          <w:b/>
          <w:bCs/>
          <w:noProof/>
          <w:sz w:val="24"/>
          <w:szCs w:val="24"/>
          <w:lang w:val="en-GB"/>
        </w:rPr>
        <w:t>European Industrial Maritime strategy (EIMS)</w:t>
      </w:r>
      <w:r w:rsidRPr="00F161E3">
        <w:rPr>
          <w:rStyle w:val="FootnoteReference"/>
          <w:rFonts w:ascii="Times New Roman" w:hAnsi="Times New Roman" w:cs="Times New Roman"/>
          <w:noProof/>
          <w:sz w:val="24"/>
          <w:szCs w:val="24"/>
          <w:lang w:val="en-GB"/>
        </w:rPr>
        <w:footnoteReference w:id="6"/>
      </w:r>
      <w:r w:rsidRPr="00F161E3">
        <w:rPr>
          <w:rFonts w:ascii="Times New Roman" w:hAnsi="Times New Roman" w:cs="Times New Roman"/>
          <w:noProof/>
          <w:sz w:val="24"/>
          <w:szCs w:val="24"/>
          <w:lang w:val="en-GB"/>
        </w:rPr>
        <w:t xml:space="preserve">, set out pathways that translate into new business opportunities and innovation, linked to e.g. green shipping, offshore energy and logistics. This will create local high-quality jobs through port-led innovation and industrial clusters, providing at the same time the infrastructure and connectivity for the competitiveness and security for the EU in its entirety. </w:t>
      </w:r>
    </w:p>
    <w:p w14:paraId="7657729A" w14:textId="77777777" w:rsidR="00E836C2" w:rsidRPr="00F161E3" w:rsidRDefault="00E836C2" w:rsidP="00B22A89">
      <w:pPr>
        <w:spacing w:after="120" w:line="240" w:lineRule="auto"/>
        <w:jc w:val="both"/>
        <w:rPr>
          <w:rFonts w:ascii="Times New Roman" w:eastAsia="Times New Roman" w:hAnsi="Times New Roman" w:cs="Times New Roman"/>
          <w:noProof/>
          <w:sz w:val="24"/>
          <w:szCs w:val="24"/>
          <w:lang w:val="en-GB"/>
        </w:rPr>
      </w:pPr>
      <w:r w:rsidRPr="00F161E3">
        <w:rPr>
          <w:rFonts w:ascii="Times New Roman" w:hAnsi="Times New Roman" w:cs="Times New Roman"/>
          <w:b/>
          <w:bCs/>
          <w:noProof/>
          <w:sz w:val="24"/>
          <w:szCs w:val="24"/>
          <w:lang w:val="en-GB"/>
        </w:rPr>
        <w:t>Fisheries and aquaculture sectors</w:t>
      </w:r>
      <w:r w:rsidRPr="00F161E3">
        <w:rPr>
          <w:rFonts w:ascii="Times New Roman" w:hAnsi="Times New Roman" w:cs="Times New Roman"/>
          <w:noProof/>
          <w:sz w:val="24"/>
          <w:szCs w:val="24"/>
          <w:lang w:val="en-GB"/>
        </w:rPr>
        <w:t>, including the wider value chain, are the backbone of many coastal economies. These long tradition professions are deeply rooted in the EU’s cultural heritage, and vital for the EU’s food supply. Continued progress in sustainable fisheries management, under the common fisheries policy (CFP), is essential for long-term viability of the sector, local jobs, fair incomes, food security and generational renewal</w:t>
      </w:r>
      <w:r w:rsidRPr="00F161E3">
        <w:rPr>
          <w:rFonts w:ascii="Times New Roman" w:eastAsia="Times New Roman" w:hAnsi="Times New Roman" w:cs="Times New Roman"/>
          <w:noProof/>
          <w:sz w:val="24"/>
          <w:szCs w:val="24"/>
          <w:lang w:val="en-GB"/>
        </w:rPr>
        <w:t xml:space="preserve"> (bringing younger people into the sector so it can continue in the future). </w:t>
      </w:r>
    </w:p>
    <w:p w14:paraId="13D4874B" w14:textId="77777777" w:rsidR="00E836C2" w:rsidRPr="00F161E3" w:rsidRDefault="00E836C2" w:rsidP="00B22A89">
      <w:pPr>
        <w:spacing w:after="120" w:line="240" w:lineRule="auto"/>
        <w:jc w:val="both"/>
        <w:rPr>
          <w:rFonts w:ascii="Times New Roman" w:hAnsi="Times New Roman" w:cs="Times New Roman"/>
          <w:b/>
          <w:bCs/>
          <w:noProof/>
          <w:sz w:val="24"/>
          <w:szCs w:val="24"/>
          <w:u w:val="single"/>
        </w:rPr>
      </w:pPr>
      <w:r w:rsidRPr="00F161E3">
        <w:rPr>
          <w:rFonts w:ascii="Times New Roman" w:hAnsi="Times New Roman" w:cs="Times New Roman"/>
          <w:noProof/>
          <w:sz w:val="24"/>
          <w:szCs w:val="24"/>
          <w:lang w:val="en-GB"/>
        </w:rPr>
        <w:t>The recent evaluation of the CFP Regulation</w:t>
      </w:r>
      <w:r w:rsidRPr="00F161E3">
        <w:rPr>
          <w:rStyle w:val="FootnoteReference"/>
          <w:rFonts w:ascii="Times New Roman" w:hAnsi="Times New Roman" w:cs="Times New Roman"/>
          <w:noProof/>
          <w:sz w:val="24"/>
          <w:szCs w:val="24"/>
          <w:lang w:val="en-GB"/>
        </w:rPr>
        <w:footnoteReference w:id="7"/>
      </w:r>
      <w:r w:rsidRPr="00F161E3">
        <w:rPr>
          <w:rFonts w:ascii="Times New Roman" w:hAnsi="Times New Roman" w:cs="Times New Roman"/>
          <w:noProof/>
          <w:sz w:val="24"/>
          <w:szCs w:val="24"/>
          <w:lang w:val="en-GB"/>
        </w:rPr>
        <w:t xml:space="preserve"> shows that progress is not sufficient: fish stock recovery remains too slow and economic gains too low, among other due to new challenges including geopolitical developments, climate change and high energy prices. The potential of sustainable aquaculture is still under exploited. The CFP evaluation will inform potential reforms to the CFP and serve as a foundation for the Commission's </w:t>
      </w:r>
      <w:r w:rsidRPr="00F161E3">
        <w:rPr>
          <w:rFonts w:ascii="Times New Roman" w:hAnsi="Times New Roman" w:cs="Times New Roman"/>
          <w:b/>
          <w:bCs/>
          <w:noProof/>
          <w:sz w:val="24"/>
          <w:szCs w:val="24"/>
          <w:lang w:val="en-GB"/>
        </w:rPr>
        <w:t xml:space="preserve">2040 </w:t>
      </w:r>
      <w:r w:rsidRPr="00F161E3">
        <w:rPr>
          <w:rFonts w:ascii="Times New Roman" w:hAnsi="Times New Roman" w:cs="Times New Roman"/>
          <w:b/>
          <w:noProof/>
          <w:sz w:val="24"/>
          <w:szCs w:val="24"/>
          <w:lang w:val="en-GB"/>
        </w:rPr>
        <w:t xml:space="preserve">Vision for Fisheries </w:t>
      </w:r>
      <w:r w:rsidRPr="00F161E3">
        <w:rPr>
          <w:rFonts w:ascii="Times New Roman" w:hAnsi="Times New Roman" w:cs="Times New Roman"/>
          <w:b/>
          <w:noProof/>
          <w:sz w:val="24"/>
          <w:szCs w:val="24"/>
          <w:lang w:val="en-GB"/>
        </w:rPr>
        <w:lastRenderedPageBreak/>
        <w:t>and Aquaculture</w:t>
      </w:r>
      <w:r w:rsidRPr="00F161E3">
        <w:rPr>
          <w:rFonts w:ascii="Times New Roman" w:hAnsi="Times New Roman" w:cs="Times New Roman"/>
          <w:noProof/>
          <w:sz w:val="24"/>
          <w:szCs w:val="24"/>
          <w:lang w:val="en-GB"/>
        </w:rPr>
        <w:t>, a 15-year strategic framework to guide policy development in the coming decades to strengthen the sectors’ competitiveness, sustainability and resilience.</w:t>
      </w:r>
      <w:r w:rsidRPr="00D54F49">
        <w:rPr>
          <w:rFonts w:ascii="Times New Roman" w:hAnsi="Times New Roman" w:cs="Times New Roman"/>
          <w:noProof/>
          <w:sz w:val="24"/>
          <w:szCs w:val="24"/>
        </w:rPr>
        <w:t xml:space="preserve"> </w:t>
      </w:r>
      <w:r w:rsidRPr="00F161E3">
        <w:rPr>
          <w:rFonts w:ascii="Times New Roman" w:hAnsi="Times New Roman" w:cs="Times New Roman"/>
          <w:noProof/>
          <w:sz w:val="24"/>
          <w:szCs w:val="24"/>
          <w:lang w:val="en-GB"/>
        </w:rPr>
        <w:t>In the context of the Vision, the Commission will place particular emphasis on the resilience, sustainability and prosperity of coastal communities.</w:t>
      </w:r>
    </w:p>
    <w:p w14:paraId="5B56F9C6" w14:textId="14DA8F39"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b/>
          <w:bCs/>
          <w:noProof/>
          <w:sz w:val="24"/>
          <w:szCs w:val="24"/>
          <w:lang w:val="en-GB"/>
        </w:rPr>
        <w:t>Coastal tourism</w:t>
      </w:r>
      <w:r w:rsidRPr="00F161E3">
        <w:rPr>
          <w:rFonts w:ascii="Times New Roman" w:hAnsi="Times New Roman" w:cs="Times New Roman"/>
          <w:noProof/>
          <w:sz w:val="24"/>
          <w:szCs w:val="24"/>
          <w:lang w:val="en-GB"/>
        </w:rPr>
        <w:t>, the largest employer in the blue economy, offers direct employment to millions of people in the EU.</w:t>
      </w:r>
      <w:r w:rsidRPr="00F161E3">
        <w:rPr>
          <w:rStyle w:val="FootnoteReference"/>
          <w:rFonts w:ascii="Times New Roman" w:hAnsi="Times New Roman" w:cs="Times New Roman"/>
          <w:noProof/>
          <w:sz w:val="24"/>
          <w:szCs w:val="24"/>
          <w:lang w:val="en-GB"/>
        </w:rPr>
        <w:footnoteReference w:id="8"/>
      </w:r>
      <w:r w:rsidRPr="00F161E3">
        <w:rPr>
          <w:rFonts w:ascii="Times New Roman" w:hAnsi="Times New Roman" w:cs="Times New Roman"/>
          <w:noProof/>
          <w:sz w:val="24"/>
          <w:szCs w:val="24"/>
          <w:lang w:val="en-GB"/>
        </w:rPr>
        <w:t xml:space="preserve"> However, excessive tourism can increase vulnerability to seasonality, overcrowding, resource and infrastructure strain, and housing challenges. The Commission’s </w:t>
      </w:r>
      <w:r w:rsidRPr="00F161E3">
        <w:rPr>
          <w:rFonts w:ascii="Times New Roman" w:hAnsi="Times New Roman" w:cs="Times New Roman"/>
          <w:b/>
          <w:bCs/>
          <w:noProof/>
          <w:sz w:val="24"/>
          <w:szCs w:val="24"/>
          <w:lang w:val="en-GB"/>
        </w:rPr>
        <w:t>forthcoming</w:t>
      </w:r>
      <w:r w:rsidRPr="00F161E3">
        <w:rPr>
          <w:rFonts w:ascii="Times New Roman" w:hAnsi="Times New Roman" w:cs="Times New Roman"/>
          <w:noProof/>
          <w:sz w:val="24"/>
          <w:szCs w:val="24"/>
          <w:lang w:val="en-GB"/>
        </w:rPr>
        <w:t xml:space="preserve"> </w:t>
      </w:r>
      <w:r w:rsidRPr="00F161E3">
        <w:rPr>
          <w:rFonts w:ascii="Times New Roman" w:hAnsi="Times New Roman" w:cs="Times New Roman"/>
          <w:b/>
          <w:bCs/>
          <w:noProof/>
          <w:sz w:val="24"/>
          <w:szCs w:val="24"/>
          <w:lang w:val="en-GB"/>
        </w:rPr>
        <w:t>EU sustainable tourism strategy</w:t>
      </w:r>
      <w:r w:rsidRPr="00F161E3">
        <w:rPr>
          <w:rFonts w:ascii="Times New Roman" w:hAnsi="Times New Roman" w:cs="Times New Roman"/>
          <w:noProof/>
          <w:sz w:val="24"/>
          <w:szCs w:val="24"/>
          <w:lang w:val="en-GB"/>
        </w:rPr>
        <w:t xml:space="preserve"> aims to promote more balanced</w:t>
      </w:r>
      <w:r>
        <w:rPr>
          <w:rFonts w:ascii="Times New Roman" w:hAnsi="Times New Roman" w:cs="Times New Roman"/>
          <w:noProof/>
          <w:sz w:val="24"/>
          <w:szCs w:val="24"/>
          <w:lang w:val="en-GB"/>
        </w:rPr>
        <w:t>,</w:t>
      </w:r>
      <w:r>
        <w:rPr>
          <w:noProof/>
        </w:rPr>
        <w:t xml:space="preserve"> </w:t>
      </w:r>
      <w:r>
        <w:rPr>
          <w:rFonts w:ascii="Times New Roman" w:hAnsi="Times New Roman" w:cs="Times New Roman"/>
          <w:noProof/>
          <w:sz w:val="24"/>
          <w:szCs w:val="24"/>
          <w:lang w:val="en-GB"/>
        </w:rPr>
        <w:t>resilient and competitive tourism models that benefit local communities and travellers</w:t>
      </w:r>
      <w:r w:rsidRPr="00F161E3">
        <w:rPr>
          <w:rFonts w:ascii="Times New Roman" w:hAnsi="Times New Roman" w:cs="Times New Roman"/>
          <w:noProof/>
          <w:sz w:val="24"/>
          <w:szCs w:val="24"/>
          <w:lang w:val="en-GB"/>
        </w:rPr>
        <w:t xml:space="preserve">. </w:t>
      </w:r>
    </w:p>
    <w:p w14:paraId="32B8FD3E" w14:textId="77777777" w:rsidR="00E836C2" w:rsidRPr="00F161E3" w:rsidDel="004A32A3" w:rsidRDefault="00E836C2" w:rsidP="00B22A89">
      <w:pPr>
        <w:pStyle w:val="ListParagraph"/>
        <w:numPr>
          <w:ilvl w:val="0"/>
          <w:numId w:val="4"/>
        </w:numPr>
        <w:spacing w:after="120" w:line="240" w:lineRule="auto"/>
        <w:ind w:left="426"/>
        <w:jc w:val="both"/>
        <w:rPr>
          <w:rFonts w:ascii="Times New Roman" w:hAnsi="Times New Roman" w:cs="Times New Roman"/>
          <w:i/>
          <w:iCs/>
          <w:noProof/>
          <w:sz w:val="24"/>
          <w:szCs w:val="24"/>
          <w:lang w:val="en-GB"/>
        </w:rPr>
      </w:pPr>
      <w:r w:rsidRPr="00F161E3" w:rsidDel="004A32A3">
        <w:rPr>
          <w:rFonts w:ascii="Times New Roman" w:hAnsi="Times New Roman" w:cs="Times New Roman"/>
          <w:i/>
          <w:iCs/>
          <w:noProof/>
          <w:sz w:val="24"/>
          <w:szCs w:val="24"/>
          <w:lang w:val="en-GB"/>
        </w:rPr>
        <w:t xml:space="preserve">Opportunities for </w:t>
      </w:r>
      <w:r w:rsidRPr="00F161E3">
        <w:rPr>
          <w:rFonts w:ascii="Times New Roman" w:hAnsi="Times New Roman" w:cs="Times New Roman"/>
          <w:i/>
          <w:iCs/>
          <w:noProof/>
          <w:sz w:val="24"/>
          <w:szCs w:val="24"/>
          <w:lang w:val="en-GB"/>
        </w:rPr>
        <w:t>innovation,</w:t>
      </w:r>
      <w:r w:rsidRPr="00F161E3" w:rsidDel="004A32A3">
        <w:rPr>
          <w:rFonts w:ascii="Times New Roman" w:hAnsi="Times New Roman" w:cs="Times New Roman"/>
          <w:i/>
          <w:iCs/>
          <w:noProof/>
          <w:sz w:val="24"/>
          <w:szCs w:val="24"/>
          <w:lang w:val="en-GB"/>
        </w:rPr>
        <w:t xml:space="preserve"> marine knowledge, and new business models </w:t>
      </w:r>
    </w:p>
    <w:p w14:paraId="7DD804F8" w14:textId="292A61A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sidDel="00BC6B47">
        <w:rPr>
          <w:rFonts w:ascii="Times New Roman" w:hAnsi="Times New Roman" w:cs="Times New Roman"/>
          <w:noProof/>
          <w:sz w:val="24"/>
          <w:szCs w:val="24"/>
          <w:lang w:val="en-GB"/>
        </w:rPr>
        <w:t>Marine knowledge, blue innovations and technologies are driving new business models</w:t>
      </w:r>
      <w:r w:rsidRPr="00F161E3">
        <w:rPr>
          <w:rFonts w:ascii="Times New Roman" w:hAnsi="Times New Roman" w:cs="Times New Roman"/>
          <w:noProof/>
          <w:sz w:val="24"/>
          <w:szCs w:val="24"/>
          <w:lang w:val="en-GB"/>
        </w:rPr>
        <w:t>, delivering local and EU-wide benefits, while</w:t>
      </w:r>
      <w:r w:rsidRPr="00F161E3" w:rsidDel="00BC6B47">
        <w:rPr>
          <w:rFonts w:ascii="Times New Roman" w:hAnsi="Times New Roman" w:cs="Times New Roman"/>
          <w:noProof/>
          <w:sz w:val="24"/>
          <w:szCs w:val="24"/>
          <w:lang w:val="en-GB"/>
        </w:rPr>
        <w:t xml:space="preserve"> advances in offshore renewable energy, digital solutions and ocean observation can translate into local jobs and investment. Equally, </w:t>
      </w:r>
      <w:r w:rsidR="00421A14" w:rsidRPr="00F161E3">
        <w:rPr>
          <w:rFonts w:ascii="Times New Roman" w:hAnsi="Times New Roman" w:cs="Times New Roman"/>
          <w:noProof/>
          <w:sz w:val="24"/>
          <w:szCs w:val="24"/>
          <w:lang w:val="en-GB"/>
        </w:rPr>
        <w:t xml:space="preserve">as outlined above, </w:t>
      </w:r>
      <w:r w:rsidRPr="00F161E3" w:rsidDel="00BC6B47">
        <w:rPr>
          <w:rFonts w:ascii="Times New Roman" w:hAnsi="Times New Roman" w:cs="Times New Roman"/>
          <w:noProof/>
          <w:sz w:val="24"/>
          <w:szCs w:val="24"/>
          <w:lang w:val="en-GB"/>
        </w:rPr>
        <w:t>coastal communities can act as blue economy hubs</w:t>
      </w:r>
      <w:r w:rsidR="00421A14" w:rsidRPr="00F161E3">
        <w:rPr>
          <w:rFonts w:ascii="Times New Roman" w:hAnsi="Times New Roman" w:cs="Times New Roman"/>
          <w:noProof/>
          <w:sz w:val="24"/>
          <w:szCs w:val="24"/>
          <w:lang w:val="en-GB"/>
        </w:rPr>
        <w:t>.</w:t>
      </w:r>
    </w:p>
    <w:p w14:paraId="634388F1" w14:textId="4A32463F" w:rsidR="00E836C2" w:rsidRPr="00F161E3" w:rsidRDefault="00E836C2" w:rsidP="00B22A89">
      <w:pPr>
        <w:spacing w:after="120" w:line="240" w:lineRule="auto"/>
        <w:jc w:val="both"/>
        <w:rPr>
          <w:rFonts w:ascii="Times New Roman" w:eastAsia="Times New Roman" w:hAnsi="Times New Roman" w:cs="Times New Roman"/>
          <w:noProof/>
          <w:sz w:val="24"/>
          <w:szCs w:val="24"/>
        </w:rPr>
      </w:pPr>
      <w:r w:rsidRPr="00F161E3">
        <w:rPr>
          <w:rFonts w:ascii="Times New Roman" w:hAnsi="Times New Roman" w:cs="Times New Roman"/>
          <w:noProof/>
          <w:sz w:val="24"/>
          <w:szCs w:val="24"/>
        </w:rPr>
        <w:t xml:space="preserve">Future blue economy growth will depend on accelerated digitalisation, ocean data exploitation and better marine and ocean knowledge. Innovative business models, such as predictive maintenance of offshore assets, as well as dual-use applications, require stronger data and observation systems. </w:t>
      </w:r>
      <w:r w:rsidRPr="00F161E3">
        <w:rPr>
          <w:rFonts w:ascii="Times New Roman" w:hAnsi="Times New Roman" w:cs="Times New Roman"/>
          <w:b/>
          <w:bCs/>
          <w:noProof/>
          <w:sz w:val="24"/>
          <w:szCs w:val="24"/>
        </w:rPr>
        <w:t>The OceanEye initiative</w:t>
      </w:r>
      <w:r w:rsidRPr="00F161E3">
        <w:rPr>
          <w:rStyle w:val="FootnoteReference"/>
          <w:rFonts w:ascii="Times New Roman" w:hAnsi="Times New Roman" w:cs="Times New Roman"/>
          <w:noProof/>
          <w:sz w:val="24"/>
          <w:szCs w:val="24"/>
        </w:rPr>
        <w:footnoteReference w:id="9"/>
      </w:r>
      <w:r w:rsidRPr="00F161E3">
        <w:rPr>
          <w:rFonts w:ascii="Times New Roman" w:hAnsi="Times New Roman" w:cs="Times New Roman"/>
          <w:noProof/>
          <w:sz w:val="24"/>
          <w:szCs w:val="24"/>
        </w:rPr>
        <w:t xml:space="preserve"> will strengthen European and global ocean monitoring and observation and create new opportunities for coastal communities:  It will </w:t>
      </w:r>
      <w:r w:rsidRPr="00F161E3">
        <w:rPr>
          <w:rFonts w:ascii="Times New Roman" w:hAnsi="Times New Roman" w:cs="Times New Roman"/>
          <w:b/>
          <w:bCs/>
          <w:noProof/>
          <w:sz w:val="24"/>
          <w:szCs w:val="24"/>
        </w:rPr>
        <w:t>improve our knowledge of coastal waters</w:t>
      </w:r>
      <w:r w:rsidRPr="00F161E3">
        <w:rPr>
          <w:rFonts w:ascii="Times New Roman" w:hAnsi="Times New Roman" w:cs="Times New Roman"/>
          <w:noProof/>
          <w:sz w:val="24"/>
          <w:szCs w:val="24"/>
        </w:rPr>
        <w:t xml:space="preserve"> and enhance our ability to assess climate risks assessment, detect maritime security threats and offer opportunities for the EU’s blue economy</w:t>
      </w:r>
      <w:r w:rsidRPr="00F161E3">
        <w:rPr>
          <w:rFonts w:ascii="Times New Roman" w:hAnsi="Times New Roman" w:cs="Times New Roman"/>
          <w:b/>
          <w:bCs/>
          <w:noProof/>
          <w:sz w:val="24"/>
          <w:szCs w:val="24"/>
        </w:rPr>
        <w:t>.</w:t>
      </w:r>
      <w:r w:rsidRPr="00F161E3">
        <w:rPr>
          <w:rFonts w:ascii="Times New Roman" w:hAnsi="Times New Roman" w:cs="Times New Roman"/>
          <w:noProof/>
          <w:sz w:val="24"/>
          <w:szCs w:val="24"/>
        </w:rPr>
        <w:t xml:space="preserve"> The OceanEye, in synergy with Destination Earth</w:t>
      </w:r>
      <w:bookmarkStart w:id="5" w:name="_Ref230704539"/>
      <w:r w:rsidRPr="00F161E3">
        <w:rPr>
          <w:rStyle w:val="FootnoteReference"/>
          <w:rFonts w:ascii="Times New Roman" w:hAnsi="Times New Roman" w:cs="Times New Roman"/>
          <w:noProof/>
          <w:sz w:val="24"/>
          <w:szCs w:val="24"/>
        </w:rPr>
        <w:footnoteReference w:id="10"/>
      </w:r>
      <w:bookmarkEnd w:id="5"/>
      <w:r w:rsidRPr="00F161E3">
        <w:rPr>
          <w:rFonts w:ascii="Times New Roman" w:hAnsi="Times New Roman" w:cs="Times New Roman"/>
          <w:noProof/>
          <w:sz w:val="24"/>
          <w:szCs w:val="24"/>
        </w:rPr>
        <w:t>, will deliver coastal-scale data and tools, supporting local innovation in ocean technologies and data services. It will also invest into</w:t>
      </w:r>
      <w:r w:rsidRPr="00F161E3">
        <w:rPr>
          <w:rFonts w:ascii="Times New Roman" w:eastAsia="Times New Roman" w:hAnsi="Times New Roman" w:cs="Times New Roman"/>
          <w:noProof/>
          <w:sz w:val="24"/>
          <w:szCs w:val="24"/>
        </w:rPr>
        <w:t xml:space="preserve"> fostering a stronger emotional bond between citizens and the sea,</w:t>
      </w:r>
      <w:r w:rsidR="00C1094A" w:rsidRPr="00F161E3">
        <w:rPr>
          <w:rFonts w:ascii="Times New Roman" w:eastAsia="Times New Roman" w:hAnsi="Times New Roman" w:cs="Times New Roman"/>
          <w:noProof/>
          <w:sz w:val="24"/>
          <w:szCs w:val="24"/>
        </w:rPr>
        <w:t xml:space="preserve"> </w:t>
      </w:r>
      <w:r w:rsidRPr="00F161E3">
        <w:rPr>
          <w:rFonts w:ascii="Times New Roman" w:eastAsia="Times New Roman" w:hAnsi="Times New Roman" w:cs="Times New Roman"/>
          <w:noProof/>
          <w:sz w:val="24"/>
          <w:szCs w:val="24"/>
        </w:rPr>
        <w:t xml:space="preserve">and transforming ocean observation into a civic and cultural tool.   </w:t>
      </w:r>
    </w:p>
    <w:p w14:paraId="30E9604A" w14:textId="77777777" w:rsidR="00E836C2" w:rsidRPr="00F161E3" w:rsidRDefault="00E836C2" w:rsidP="00B22A89">
      <w:pPr>
        <w:spacing w:after="120" w:line="240" w:lineRule="auto"/>
        <w:jc w:val="both"/>
        <w:rPr>
          <w:rFonts w:ascii="Times New Roman" w:hAnsi="Times New Roman" w:cs="Times New Roman"/>
          <w:noProof/>
          <w:sz w:val="24"/>
          <w:szCs w:val="24"/>
        </w:rPr>
      </w:pPr>
      <w:r w:rsidRPr="00F161E3">
        <w:rPr>
          <w:rFonts w:ascii="Times New Roman" w:hAnsi="Times New Roman" w:cs="Times New Roman"/>
          <w:noProof/>
          <w:sz w:val="24"/>
          <w:szCs w:val="24"/>
          <w:lang w:val="en-GB"/>
        </w:rPr>
        <w:t>Limited job opportunities and seasonality of economic activity (e.g. in tourism, fisheries) undermine prosperity in some coastal areas.</w:t>
      </w:r>
      <w:r w:rsidRPr="00F161E3">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Innovations and new business models (e.g. pescatourism, community-supported fisheries, development of local value chains, territorial branding and</w:t>
      </w:r>
      <w:r w:rsidRPr="00F161E3" w:rsidDel="00D26647">
        <w:rPr>
          <w:rFonts w:ascii="Times New Roman" w:hAnsi="Times New Roman" w:cs="Times New Roman"/>
          <w:noProof/>
          <w:sz w:val="24"/>
          <w:szCs w:val="24"/>
          <w:lang w:val="en-GB"/>
        </w:rPr>
        <w:t xml:space="preserve"> </w:t>
      </w:r>
      <w:r w:rsidRPr="00F161E3">
        <w:rPr>
          <w:rFonts w:ascii="Times New Roman" w:hAnsi="Times New Roman" w:cs="Times New Roman"/>
          <w:noProof/>
          <w:sz w:val="24"/>
          <w:szCs w:val="24"/>
          <w:lang w:val="en-GB"/>
        </w:rPr>
        <w:t xml:space="preserve">low-trophic aquaculture) can support </w:t>
      </w:r>
      <w:r w:rsidRPr="00F161E3">
        <w:rPr>
          <w:rFonts w:ascii="Times New Roman" w:hAnsi="Times New Roman" w:cs="Times New Roman"/>
          <w:b/>
          <w:bCs/>
          <w:noProof/>
          <w:sz w:val="24"/>
          <w:szCs w:val="24"/>
          <w:lang w:val="en-GB"/>
        </w:rPr>
        <w:t xml:space="preserve">economic diversification. </w:t>
      </w:r>
      <w:r w:rsidRPr="00F161E3">
        <w:rPr>
          <w:rFonts w:ascii="Times New Roman" w:hAnsi="Times New Roman" w:cs="Times New Roman"/>
          <w:noProof/>
          <w:sz w:val="24"/>
          <w:szCs w:val="24"/>
        </w:rPr>
        <w:t xml:space="preserve">Renewable marine resources can create jobs and foster local growth within the blue bioeconomy. The upcoming </w:t>
      </w:r>
      <w:r w:rsidRPr="00F161E3">
        <w:rPr>
          <w:rFonts w:ascii="Times New Roman" w:hAnsi="Times New Roman" w:cs="Times New Roman"/>
          <w:b/>
          <w:bCs/>
          <w:noProof/>
          <w:sz w:val="24"/>
          <w:szCs w:val="24"/>
        </w:rPr>
        <w:t>EU Blue Bioeconomy Innovation Initiative (BlueBIP)</w:t>
      </w:r>
      <w:r w:rsidRPr="00F161E3">
        <w:rPr>
          <w:rFonts w:ascii="Times New Roman" w:hAnsi="Times New Roman" w:cs="Times New Roman"/>
          <w:noProof/>
          <w:sz w:val="24"/>
          <w:szCs w:val="24"/>
        </w:rPr>
        <w:t xml:space="preserve"> will strengthen regional cooperation and synergies across aquaculture, fisheries, agriculture, research, local authorities, and bio-based industries, to develop practical value chains such as algae-based fertilisers, converting fisheries and aquaculture by-products into feed or biomaterials, recovering nutrients between coastal and farming areas, and low-carbon products from sustainable aquaculture. These actions can boost economic diversification, resilience, and circular economy goals, reinforcing links between coastal and inland regions and stakeholders. </w:t>
      </w:r>
    </w:p>
    <w:p w14:paraId="041FCF74" w14:textId="3986AD74" w:rsidR="00E836C2" w:rsidRPr="00F161E3" w:rsidRDefault="00E836C2" w:rsidP="00B22A89">
      <w:pPr>
        <w:spacing w:after="120" w:line="240" w:lineRule="auto"/>
        <w:jc w:val="both"/>
        <w:rPr>
          <w:rFonts w:ascii="Times New Roman" w:eastAsia="Times New Roman" w:hAnsi="Times New Roman" w:cs="Times New Roman"/>
          <w:noProof/>
          <w:sz w:val="24"/>
          <w:szCs w:val="24"/>
          <w:lang w:val="en-GB"/>
        </w:rPr>
      </w:pPr>
      <w:r w:rsidRPr="00F161E3">
        <w:rPr>
          <w:rFonts w:ascii="Times New Roman" w:hAnsi="Times New Roman" w:cs="Times New Roman"/>
          <w:noProof/>
          <w:sz w:val="24"/>
          <w:szCs w:val="24"/>
        </w:rPr>
        <w:t>Nature credits and blue carbon credits can be mechanisms to reward restoration activities and reverse marine biodiversity loss while increasing the carbon sequestration</w:t>
      </w:r>
      <w:r w:rsidRPr="00F161E3">
        <w:rPr>
          <w:rFonts w:ascii="Times New Roman" w:hAnsi="Times New Roman" w:cs="Times New Roman"/>
          <w:i/>
          <w:iCs/>
          <w:noProof/>
          <w:sz w:val="24"/>
          <w:szCs w:val="24"/>
        </w:rPr>
        <w:t xml:space="preserve">. </w:t>
      </w:r>
      <w:r w:rsidRPr="00F161E3">
        <w:rPr>
          <w:rFonts w:ascii="Times New Roman" w:hAnsi="Times New Roman" w:cs="Times New Roman"/>
          <w:noProof/>
          <w:sz w:val="24"/>
          <w:szCs w:val="24"/>
          <w:lang w:val="en-GB"/>
        </w:rPr>
        <w:t xml:space="preserve">To enable </w:t>
      </w:r>
      <w:r w:rsidRPr="00F161E3">
        <w:rPr>
          <w:rFonts w:ascii="Times New Roman" w:hAnsi="Times New Roman" w:cs="Times New Roman"/>
          <w:b/>
          <w:noProof/>
          <w:sz w:val="24"/>
          <w:szCs w:val="24"/>
          <w:lang w:val="en-GB"/>
        </w:rPr>
        <w:t>blue carbon credits</w:t>
      </w:r>
      <w:r w:rsidRPr="00F161E3">
        <w:rPr>
          <w:rFonts w:ascii="Times New Roman" w:hAnsi="Times New Roman" w:cs="Times New Roman"/>
          <w:noProof/>
          <w:sz w:val="24"/>
          <w:szCs w:val="24"/>
          <w:lang w:val="en-GB"/>
        </w:rPr>
        <w:t xml:space="preserve"> to be issued and traded in the future, </w:t>
      </w:r>
      <w:r w:rsidRPr="00F161E3">
        <w:rPr>
          <w:rFonts w:ascii="Times New Roman" w:hAnsi="Times New Roman" w:cs="Times New Roman"/>
          <w:b/>
          <w:bCs/>
          <w:noProof/>
          <w:sz w:val="24"/>
          <w:szCs w:val="24"/>
          <w:lang w:val="en-GB"/>
        </w:rPr>
        <w:t>the Commission will support the development of a certification methodology of blue carbon ecosystems</w:t>
      </w:r>
      <w:r w:rsidRPr="00F161E3">
        <w:rPr>
          <w:rFonts w:ascii="Times New Roman" w:hAnsi="Times New Roman" w:cs="Times New Roman"/>
          <w:noProof/>
          <w:sz w:val="24"/>
          <w:szCs w:val="24"/>
          <w:lang w:val="en-GB"/>
        </w:rPr>
        <w:t xml:space="preserve"> (</w:t>
      </w:r>
      <w:r w:rsidRPr="00F161E3">
        <w:rPr>
          <w:rFonts w:ascii="Times New Roman" w:hAnsi="Times New Roman" w:cs="Times New Roman"/>
          <w:i/>
          <w:iCs/>
          <w:noProof/>
          <w:sz w:val="24"/>
          <w:szCs w:val="24"/>
        </w:rPr>
        <w:t xml:space="preserve">for tidal marshes and seagrass meadows) </w:t>
      </w:r>
      <w:r w:rsidRPr="00F161E3">
        <w:rPr>
          <w:rFonts w:ascii="Times New Roman" w:hAnsi="Times New Roman" w:cs="Times New Roman"/>
          <w:noProof/>
          <w:sz w:val="24"/>
          <w:szCs w:val="24"/>
          <w:lang w:val="en-GB"/>
        </w:rPr>
        <w:t xml:space="preserve">under the 2024 Carbon Removal and Carbon Farming Regulation (CRCF). A draft Delegated Act for this methodology is planned by 2028. Besides, as part of </w:t>
      </w:r>
      <w:r w:rsidRPr="00F161E3">
        <w:rPr>
          <w:rFonts w:ascii="Times New Roman" w:hAnsi="Times New Roman" w:cs="Times New Roman"/>
          <w:noProof/>
          <w:sz w:val="24"/>
          <w:szCs w:val="24"/>
          <w:lang w:val="en-GB"/>
        </w:rPr>
        <w:lastRenderedPageBreak/>
        <w:t xml:space="preserve">the </w:t>
      </w:r>
      <w:r w:rsidRPr="00F161E3">
        <w:rPr>
          <w:rFonts w:ascii="Times New Roman" w:hAnsi="Times New Roman" w:cs="Times New Roman"/>
          <w:b/>
          <w:bCs/>
          <w:noProof/>
          <w:sz w:val="24"/>
          <w:szCs w:val="24"/>
          <w:lang w:val="en-GB"/>
        </w:rPr>
        <w:t>Roadmap towards</w:t>
      </w:r>
      <w:r w:rsidRPr="00F161E3">
        <w:rPr>
          <w:rFonts w:ascii="Times New Roman" w:hAnsi="Times New Roman" w:cs="Times New Roman"/>
          <w:noProof/>
          <w:sz w:val="24"/>
          <w:szCs w:val="24"/>
          <w:lang w:val="en-GB"/>
        </w:rPr>
        <w:t xml:space="preserve"> </w:t>
      </w:r>
      <w:r w:rsidR="00DB6320" w:rsidRPr="00F161E3">
        <w:rPr>
          <w:rFonts w:ascii="Times New Roman" w:hAnsi="Times New Roman" w:cs="Times New Roman"/>
          <w:b/>
          <w:noProof/>
          <w:sz w:val="24"/>
          <w:szCs w:val="24"/>
          <w:lang w:val="en-GB"/>
        </w:rPr>
        <w:t>N</w:t>
      </w:r>
      <w:r w:rsidRPr="00F161E3">
        <w:rPr>
          <w:rFonts w:ascii="Times New Roman" w:hAnsi="Times New Roman" w:cs="Times New Roman"/>
          <w:b/>
          <w:noProof/>
          <w:sz w:val="24"/>
          <w:szCs w:val="24"/>
          <w:lang w:val="en-GB"/>
        </w:rPr>
        <w:t xml:space="preserve">ature </w:t>
      </w:r>
      <w:r w:rsidR="00DB6320" w:rsidRPr="00F161E3">
        <w:rPr>
          <w:rFonts w:ascii="Times New Roman" w:hAnsi="Times New Roman" w:cs="Times New Roman"/>
          <w:b/>
          <w:noProof/>
          <w:sz w:val="24"/>
          <w:szCs w:val="24"/>
          <w:lang w:val="en-GB"/>
        </w:rPr>
        <w:t>C</w:t>
      </w:r>
      <w:r w:rsidRPr="00F161E3">
        <w:rPr>
          <w:rFonts w:ascii="Times New Roman" w:hAnsi="Times New Roman" w:cs="Times New Roman"/>
          <w:b/>
          <w:noProof/>
          <w:sz w:val="24"/>
          <w:szCs w:val="24"/>
          <w:lang w:val="en-GB"/>
        </w:rPr>
        <w:t>redits</w:t>
      </w:r>
      <w:r w:rsidRPr="00F161E3">
        <w:rPr>
          <w:rStyle w:val="FootnoteReference"/>
          <w:rFonts w:ascii="Times New Roman" w:hAnsi="Times New Roman" w:cs="Times New Roman"/>
          <w:noProof/>
          <w:sz w:val="24"/>
          <w:szCs w:val="24"/>
          <w:lang w:val="en-GB"/>
        </w:rPr>
        <w:footnoteReference w:id="11"/>
      </w:r>
      <w:r w:rsidRPr="00F161E3">
        <w:rPr>
          <w:rFonts w:ascii="Times New Roman" w:hAnsi="Times New Roman" w:cs="Times New Roman"/>
          <w:noProof/>
          <w:sz w:val="24"/>
          <w:szCs w:val="24"/>
          <w:lang w:val="en-GB"/>
        </w:rPr>
        <w:t xml:space="preserve">, the Commission </w:t>
      </w:r>
      <w:r w:rsidRPr="00F161E3">
        <w:rPr>
          <w:rFonts w:ascii="Times New Roman" w:eastAsia="Times New Roman" w:hAnsi="Times New Roman" w:cs="Times New Roman"/>
          <w:noProof/>
          <w:sz w:val="24"/>
          <w:szCs w:val="24"/>
          <w:lang w:val="en-GB"/>
        </w:rPr>
        <w:t xml:space="preserve">is structuring a growing portfolio of projects through its research, innovation and pilot initiatives to test different options, supported by Horizon Europe, LIFE, Green Assist and other EU instruments. </w:t>
      </w:r>
    </w:p>
    <w:p w14:paraId="53663D14" w14:textId="77777777" w:rsidR="00E836C2" w:rsidRPr="00F161E3" w:rsidRDefault="00E836C2" w:rsidP="00B22A89">
      <w:pPr>
        <w:spacing w:after="120" w:line="240" w:lineRule="auto"/>
        <w:jc w:val="both"/>
        <w:rPr>
          <w:rFonts w:ascii="Times New Roman" w:eastAsia="Times New Roman" w:hAnsi="Times New Roman" w:cs="Times New Roman"/>
          <w:noProof/>
          <w:sz w:val="24"/>
          <w:szCs w:val="24"/>
          <w:lang w:val="en-GB"/>
        </w:rPr>
      </w:pPr>
      <w:r w:rsidRPr="00F161E3">
        <w:rPr>
          <w:rFonts w:ascii="Times New Roman" w:hAnsi="Times New Roman" w:cs="Times New Roman"/>
          <w:noProof/>
          <w:sz w:val="24"/>
          <w:szCs w:val="24"/>
          <w:lang w:val="en-GB"/>
        </w:rPr>
        <w:t>The Commission is examining the means for collaboration with Member States in a rigorous common monitoring process that can support reporting and verification for carbon inventories under the Land Use, Land Use Change and Forestry Regulation (LULUCF)</w:t>
      </w:r>
      <w:r w:rsidRPr="00F161E3">
        <w:rPr>
          <w:rStyle w:val="FootnoteReference"/>
          <w:rFonts w:ascii="Times New Roman" w:hAnsi="Times New Roman" w:cs="Times New Roman"/>
          <w:noProof/>
          <w:sz w:val="24"/>
          <w:szCs w:val="24"/>
          <w:lang w:val="en-GB"/>
        </w:rPr>
        <w:footnoteReference w:id="12"/>
      </w:r>
      <w:r w:rsidRPr="00F161E3">
        <w:rPr>
          <w:rFonts w:ascii="Times New Roman" w:hAnsi="Times New Roman" w:cs="Times New Roman"/>
          <w:noProof/>
          <w:sz w:val="24"/>
          <w:szCs w:val="24"/>
          <w:lang w:val="en-GB"/>
        </w:rPr>
        <w:t xml:space="preserve"> and obligations under the Nature Restoration Regulation. Mobilising private finance for restoration, monitoring and management of these ecosystems can reinforce these efforts. </w:t>
      </w:r>
    </w:p>
    <w:p w14:paraId="1441FAFD" w14:textId="0715D202" w:rsidR="00E836C2" w:rsidRPr="00F161E3" w:rsidRDefault="00E836C2" w:rsidP="00B22A89">
      <w:pPr>
        <w:spacing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Uses of the marine space (e.g. nature conservation and restoration, energy, fisheries, aquaculture, shipping, and tourism) are closely intertwined to the development of coastal communities. As competition for space grows, effective planning is essential, and a modernisation of the </w:t>
      </w:r>
      <w:r w:rsidRPr="00F161E3">
        <w:rPr>
          <w:rFonts w:ascii="Times New Roman" w:hAnsi="Times New Roman" w:cs="Times New Roman"/>
          <w:b/>
          <w:noProof/>
          <w:sz w:val="24"/>
          <w:szCs w:val="24"/>
          <w:lang w:val="en-GB"/>
        </w:rPr>
        <w:t>Maritime Spatial Planning Directive (MSPD)</w:t>
      </w:r>
      <w:r w:rsidRPr="00F161E3">
        <w:rPr>
          <w:rFonts w:ascii="Times New Roman" w:hAnsi="Times New Roman" w:cs="Times New Roman"/>
          <w:noProof/>
          <w:sz w:val="24"/>
          <w:szCs w:val="24"/>
          <w:lang w:val="en-GB"/>
        </w:rPr>
        <w:t xml:space="preserve"> is needed. MSPD provides a consistent, transparent and evidence-based framework but challenges persist, including growing climate change impacts, marine pollution, and environmental pressures from intensified coastal and maritime use, stronger land-sea interactions and need for improved ocean governance.</w:t>
      </w:r>
      <w:r w:rsidRPr="00F161E3">
        <w:rPr>
          <w:rStyle w:val="FootnoteReference"/>
          <w:rFonts w:ascii="Times New Roman" w:hAnsi="Times New Roman" w:cs="Times New Roman"/>
          <w:noProof/>
          <w:sz w:val="24"/>
          <w:szCs w:val="24"/>
          <w:lang w:val="en-GB"/>
        </w:rPr>
        <w:footnoteReference w:id="13"/>
      </w:r>
      <w:r w:rsidRPr="00F161E3">
        <w:rPr>
          <w:rFonts w:ascii="Times New Roman" w:eastAsiaTheme="minorEastAsia" w:hAnsi="Times New Roman" w:cs="Times New Roman"/>
          <w:noProof/>
          <w:sz w:val="24"/>
          <w:szCs w:val="24"/>
          <w:lang w:val="en-GB"/>
        </w:rPr>
        <w:t xml:space="preserve"> </w:t>
      </w:r>
      <w:r w:rsidRPr="00F161E3">
        <w:rPr>
          <w:rFonts w:ascii="Times New Roman" w:hAnsi="Times New Roman" w:cs="Times New Roman"/>
          <w:noProof/>
          <w:sz w:val="24"/>
          <w:szCs w:val="24"/>
          <w:lang w:val="en-GB"/>
        </w:rPr>
        <w:t xml:space="preserve">The future </w:t>
      </w:r>
      <w:r w:rsidRPr="00F161E3">
        <w:rPr>
          <w:rFonts w:ascii="Times New Roman" w:hAnsi="Times New Roman" w:cs="Times New Roman"/>
          <w:b/>
          <w:noProof/>
          <w:sz w:val="24"/>
          <w:szCs w:val="24"/>
          <w:lang w:val="en-GB"/>
        </w:rPr>
        <w:t>European Ocean Act</w:t>
      </w:r>
      <w:r w:rsidR="00062F49" w:rsidRPr="00F161E3">
        <w:rPr>
          <w:rFonts w:ascii="Times New Roman" w:hAnsi="Times New Roman" w:cs="Times New Roman"/>
          <w:bCs/>
          <w:noProof/>
          <w:sz w:val="24"/>
          <w:szCs w:val="24"/>
          <w:lang w:val="en-GB"/>
        </w:rPr>
        <w:t>,</w:t>
      </w:r>
      <w:r w:rsidRPr="00F161E3">
        <w:rPr>
          <w:rFonts w:ascii="Times New Roman" w:hAnsi="Times New Roman" w:cs="Times New Roman"/>
          <w:noProof/>
          <w:sz w:val="24"/>
          <w:szCs w:val="24"/>
          <w:lang w:val="en-GB"/>
        </w:rPr>
        <w:t xml:space="preserve"> expected by end 2026, aims to modernise the MSPD in line with the Ocean Pact’s priorities. It will involve coastal communities in</w:t>
      </w:r>
      <w:r w:rsidR="002912FB" w:rsidRPr="00F161E3">
        <w:rPr>
          <w:rFonts w:ascii="Times New Roman" w:hAnsi="Times New Roman" w:cs="Times New Roman"/>
          <w:noProof/>
          <w:sz w:val="24"/>
          <w:szCs w:val="24"/>
          <w:lang w:val="en-GB"/>
        </w:rPr>
        <w:t xml:space="preserve"> addressing </w:t>
      </w:r>
      <w:r w:rsidRPr="00F161E3">
        <w:rPr>
          <w:rFonts w:ascii="Times New Roman" w:hAnsi="Times New Roman" w:cs="Times New Roman"/>
          <w:noProof/>
          <w:sz w:val="24"/>
          <w:szCs w:val="24"/>
          <w:lang w:val="en-GB"/>
        </w:rPr>
        <w:t xml:space="preserve">challenges related to climate change adaptation, </w:t>
      </w:r>
      <w:r w:rsidR="00D306F8" w:rsidRPr="00F161E3">
        <w:rPr>
          <w:rFonts w:ascii="Times New Roman" w:hAnsi="Times New Roman" w:cs="Times New Roman"/>
          <w:noProof/>
          <w:sz w:val="24"/>
          <w:szCs w:val="24"/>
          <w:lang w:val="en-GB"/>
        </w:rPr>
        <w:t xml:space="preserve">the </w:t>
      </w:r>
      <w:r w:rsidRPr="00F161E3">
        <w:rPr>
          <w:rFonts w:ascii="Times New Roman" w:hAnsi="Times New Roman" w:cs="Times New Roman"/>
          <w:noProof/>
          <w:sz w:val="24"/>
          <w:szCs w:val="24"/>
          <w:lang w:val="en-GB"/>
        </w:rPr>
        <w:t>co-existence</w:t>
      </w:r>
      <w:r w:rsidRPr="00F161E3">
        <w:rPr>
          <w:rFonts w:ascii="Times New Roman" w:hAnsi="Times New Roman" w:cs="Times New Roman"/>
          <w:bCs/>
          <w:noProof/>
          <w:sz w:val="24"/>
          <w:szCs w:val="24"/>
          <w:lang w:val="en-GB"/>
        </w:rPr>
        <w:t xml:space="preserve"> of</w:t>
      </w:r>
      <w:r w:rsidRPr="00F161E3">
        <w:rPr>
          <w:rFonts w:ascii="Times New Roman" w:hAnsi="Times New Roman" w:cs="Times New Roman"/>
          <w:noProof/>
          <w:sz w:val="24"/>
          <w:szCs w:val="24"/>
          <w:lang w:val="en-GB"/>
        </w:rPr>
        <w:t xml:space="preserve"> maritime activities</w:t>
      </w:r>
      <w:r w:rsidR="00043E35" w:rsidRPr="00F161E3">
        <w:rPr>
          <w:rFonts w:ascii="Times New Roman" w:hAnsi="Times New Roman" w:cs="Times New Roman"/>
          <w:noProof/>
          <w:sz w:val="24"/>
          <w:szCs w:val="24"/>
          <w:lang w:val="en-GB"/>
        </w:rPr>
        <w:t xml:space="preserve">, the </w:t>
      </w:r>
      <w:r w:rsidRPr="00F161E3">
        <w:rPr>
          <w:rFonts w:ascii="Times New Roman" w:hAnsi="Times New Roman" w:cs="Times New Roman"/>
          <w:noProof/>
          <w:sz w:val="24"/>
          <w:szCs w:val="24"/>
          <w:lang w:val="en-GB"/>
        </w:rPr>
        <w:t xml:space="preserve">sustainable use of the ocean's natural capital, and </w:t>
      </w:r>
      <w:r w:rsidR="002D6D9F" w:rsidRPr="00F161E3">
        <w:rPr>
          <w:rFonts w:ascii="Times New Roman" w:hAnsi="Times New Roman" w:cs="Times New Roman"/>
          <w:noProof/>
          <w:sz w:val="24"/>
          <w:szCs w:val="24"/>
          <w:lang w:val="en-GB"/>
        </w:rPr>
        <w:t xml:space="preserve">enhanced </w:t>
      </w:r>
      <w:r w:rsidRPr="00F161E3">
        <w:rPr>
          <w:rFonts w:ascii="Times New Roman" w:hAnsi="Times New Roman" w:cs="Times New Roman"/>
          <w:noProof/>
          <w:sz w:val="24"/>
          <w:szCs w:val="24"/>
          <w:lang w:val="en-GB"/>
        </w:rPr>
        <w:t>cross-border cooperation.</w:t>
      </w:r>
      <w:r w:rsidRPr="00D54F49">
        <w:rPr>
          <w:rFonts w:ascii="Times New Roman" w:hAnsi="Times New Roman" w:cs="Times New Roman"/>
          <w:noProof/>
          <w:sz w:val="24"/>
          <w:szCs w:val="24"/>
        </w:rPr>
        <w:t xml:space="preserve"> </w:t>
      </w:r>
      <w:r w:rsidRPr="00F161E3">
        <w:rPr>
          <w:rFonts w:ascii="Times New Roman" w:hAnsi="Times New Roman" w:cs="Times New Roman"/>
          <w:noProof/>
          <w:sz w:val="24"/>
          <w:szCs w:val="24"/>
          <w:lang w:val="en-GB"/>
        </w:rPr>
        <w:t xml:space="preserve"> </w:t>
      </w:r>
    </w:p>
    <w:p w14:paraId="424683C4" w14:textId="14DED0BE"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The </w:t>
      </w:r>
      <w:r w:rsidRPr="00F161E3">
        <w:rPr>
          <w:rFonts w:ascii="Times New Roman" w:hAnsi="Times New Roman" w:cs="Times New Roman"/>
          <w:b/>
          <w:bCs/>
          <w:noProof/>
          <w:sz w:val="24"/>
          <w:szCs w:val="24"/>
          <w:lang w:val="en-GB"/>
        </w:rPr>
        <w:t>EU Offshore Renewable Energy strategy</w:t>
      </w:r>
      <w:r w:rsidRPr="00F161E3">
        <w:rPr>
          <w:rStyle w:val="FootnoteReference"/>
          <w:rFonts w:ascii="Times New Roman" w:hAnsi="Times New Roman" w:cs="Times New Roman"/>
          <w:noProof/>
          <w:sz w:val="24"/>
          <w:szCs w:val="24"/>
          <w:lang w:val="en-GB"/>
        </w:rPr>
        <w:footnoteReference w:id="14"/>
      </w:r>
      <w:r w:rsidRPr="00F161E3">
        <w:rPr>
          <w:rFonts w:ascii="Times New Roman" w:hAnsi="Times New Roman" w:cs="Times New Roman"/>
          <w:noProof/>
          <w:sz w:val="24"/>
          <w:szCs w:val="24"/>
          <w:lang w:val="en-GB"/>
        </w:rPr>
        <w:t xml:space="preserve"> supports decarbonisation and energy security and offers opportunities for coastal communities in advanced manufacturing, port upgrades, supply chain investments, and maintenance services, particularly</w:t>
      </w:r>
      <w:r w:rsidRPr="00F161E3">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for offshore wind and increasingly</w:t>
      </w:r>
      <w:r w:rsidRPr="00F161E3">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 xml:space="preserve">for wave and tidal energy. For the EU, it strengthens energy security and accelerates the phase out from fossil fuels. At the same time, competition for coastal and marine space and complex planning rules can slow permitting of new energy projects and create tensions with other uses of land and sea, such as fisheries and nature conservation. To address these challenges, the European Commission encourages Member States to strengthen integrated maritime spatial planning and streamline permitting, while securing local value and public support by costal community involvement </w:t>
      </w:r>
      <w:r w:rsidRPr="00F161E3">
        <w:rPr>
          <w:rFonts w:ascii="Times New Roman" w:hAnsi="Times New Roman" w:cs="Times New Roman"/>
          <w:b/>
          <w:bCs/>
          <w:noProof/>
          <w:sz w:val="24"/>
          <w:szCs w:val="24"/>
          <w:lang w:val="en-GB"/>
        </w:rPr>
        <w:t>Community-Led Local Development</w:t>
      </w:r>
      <w:r w:rsidRPr="00F161E3">
        <w:rPr>
          <w:rFonts w:ascii="Times New Roman" w:hAnsi="Times New Roman" w:cs="Times New Roman"/>
          <w:noProof/>
          <w:sz w:val="24"/>
          <w:szCs w:val="24"/>
          <w:lang w:val="en-GB"/>
        </w:rPr>
        <w:t xml:space="preserve"> (CLLD) initiatives. Supported with close to EUR 1 bn for the period 2021-2027 under the European Maritime Fisheries and Aquaculture Fund (EMFAF) and complemented by EU cohesion policy funds,</w:t>
      </w:r>
      <w:r w:rsidRPr="00F161E3">
        <w:rPr>
          <w:rFonts w:ascii="Times New Roman" w:hAnsi="Times New Roman" w:cs="Times New Roman"/>
          <w:b/>
          <w:bCs/>
          <w:noProof/>
          <w:sz w:val="24"/>
          <w:szCs w:val="24"/>
          <w:lang w:val="en-GB"/>
        </w:rPr>
        <w:t xml:space="preserve"> CLLD initiatives already deliver direct benefits to local communities</w:t>
      </w:r>
      <w:r w:rsidRPr="00F161E3">
        <w:rPr>
          <w:rStyle w:val="FootnoteReference"/>
          <w:rFonts w:ascii="Times New Roman" w:hAnsi="Times New Roman" w:cs="Times New Roman"/>
          <w:b/>
          <w:bCs/>
          <w:noProof/>
          <w:sz w:val="24"/>
          <w:szCs w:val="24"/>
          <w:lang w:val="en-GB"/>
        </w:rPr>
        <w:footnoteReference w:id="15"/>
      </w:r>
      <w:r w:rsidR="0309CD95" w:rsidRPr="00F161E3">
        <w:rPr>
          <w:rFonts w:ascii="Times New Roman" w:hAnsi="Times New Roman" w:cs="Times New Roman"/>
          <w:b/>
          <w:bCs/>
          <w:noProof/>
          <w:sz w:val="24"/>
          <w:szCs w:val="24"/>
          <w:lang w:val="en-GB"/>
        </w:rPr>
        <w:t xml:space="preserve"> </w:t>
      </w:r>
      <w:r w:rsidRPr="00F161E3">
        <w:rPr>
          <w:rFonts w:ascii="Times New Roman" w:hAnsi="Times New Roman" w:cs="Times New Roman"/>
          <w:b/>
          <w:bCs/>
          <w:noProof/>
          <w:sz w:val="24"/>
          <w:szCs w:val="24"/>
          <w:lang w:val="en-GB"/>
        </w:rPr>
        <w:t xml:space="preserve">through a bottom-up, participative </w:t>
      </w:r>
      <w:r w:rsidRPr="00F161E3">
        <w:rPr>
          <w:rFonts w:ascii="Times New Roman" w:hAnsi="Times New Roman" w:cs="Times New Roman"/>
          <w:noProof/>
          <w:sz w:val="24"/>
          <w:szCs w:val="24"/>
          <w:lang w:val="en-GB"/>
        </w:rPr>
        <w:t xml:space="preserve">approach, notably for income diversification. Beyond CLLD, a </w:t>
      </w:r>
      <w:r w:rsidRPr="00F161E3">
        <w:rPr>
          <w:rFonts w:ascii="Times New Roman" w:hAnsi="Times New Roman" w:cs="Times New Roman"/>
          <w:noProof/>
          <w:sz w:val="24"/>
          <w:szCs w:val="24"/>
        </w:rPr>
        <w:t xml:space="preserve">place-based approach (including also </w:t>
      </w:r>
      <w:r w:rsidRPr="00F161E3">
        <w:rPr>
          <w:rFonts w:ascii="Times New Roman" w:hAnsi="Times New Roman" w:cs="Times New Roman"/>
          <w:b/>
          <w:bCs/>
          <w:noProof/>
          <w:sz w:val="24"/>
          <w:szCs w:val="24"/>
        </w:rPr>
        <w:t>LEADER</w:t>
      </w:r>
      <w:r w:rsidRPr="00F161E3">
        <w:rPr>
          <w:rFonts w:ascii="Times New Roman" w:hAnsi="Times New Roman" w:cs="Times New Roman"/>
          <w:noProof/>
          <w:sz w:val="24"/>
          <w:szCs w:val="24"/>
        </w:rPr>
        <w:t xml:space="preserve"> and </w:t>
      </w:r>
      <w:r w:rsidRPr="00F161E3">
        <w:rPr>
          <w:rFonts w:ascii="Times New Roman" w:hAnsi="Times New Roman" w:cs="Times New Roman"/>
          <w:b/>
          <w:bCs/>
          <w:noProof/>
          <w:sz w:val="24"/>
          <w:szCs w:val="24"/>
        </w:rPr>
        <w:t>Smart Villages</w:t>
      </w:r>
      <w:r w:rsidRPr="00F161E3">
        <w:rPr>
          <w:rFonts w:ascii="Times New Roman" w:hAnsi="Times New Roman" w:cs="Times New Roman"/>
          <w:noProof/>
          <w:sz w:val="24"/>
          <w:szCs w:val="24"/>
        </w:rPr>
        <w:t>) can address the specific challenges of insular and coastal areas</w:t>
      </w:r>
      <w:r w:rsidRPr="00F161E3">
        <w:rPr>
          <w:rFonts w:ascii="Times New Roman" w:hAnsi="Times New Roman" w:cs="Times New Roman"/>
          <w:b/>
          <w:bCs/>
          <w:noProof/>
          <w:sz w:val="24"/>
          <w:szCs w:val="24"/>
        </w:rPr>
        <w:t xml:space="preserve">. </w:t>
      </w:r>
      <w:r w:rsidRPr="00F161E3">
        <w:rPr>
          <w:rFonts w:ascii="Times New Roman" w:hAnsi="Times New Roman" w:cs="Times New Roman"/>
          <w:noProof/>
          <w:sz w:val="24"/>
          <w:szCs w:val="24"/>
        </w:rPr>
        <w:t xml:space="preserve">Going forward, these participatory tools should be continued and better integrated in </w:t>
      </w:r>
      <w:r w:rsidRPr="00F161E3">
        <w:rPr>
          <w:rFonts w:ascii="Times New Roman" w:eastAsia="Times New Roman" w:hAnsi="Times New Roman" w:cs="Times New Roman"/>
          <w:noProof/>
          <w:sz w:val="24"/>
          <w:szCs w:val="24"/>
          <w:lang w:val="en-GB"/>
        </w:rPr>
        <w:t>a</w:t>
      </w:r>
      <w:r w:rsidRPr="00F161E3">
        <w:rPr>
          <w:rFonts w:ascii="Times New Roman" w:eastAsia="Times New Roman" w:hAnsi="Times New Roman" w:cs="Times New Roman"/>
          <w:b/>
          <w:bCs/>
          <w:noProof/>
          <w:sz w:val="24"/>
          <w:szCs w:val="24"/>
          <w:lang w:val="en-GB"/>
        </w:rPr>
        <w:t xml:space="preserve"> </w:t>
      </w:r>
      <w:r w:rsidRPr="00F161E3">
        <w:rPr>
          <w:rFonts w:ascii="Times New Roman" w:eastAsia="Times New Roman" w:hAnsi="Times New Roman" w:cs="Times New Roman"/>
          <w:noProof/>
          <w:sz w:val="24"/>
          <w:szCs w:val="24"/>
          <w:lang w:val="en-GB"/>
        </w:rPr>
        <w:t>more multi-sectoral approach to CLLD</w:t>
      </w:r>
      <w:r w:rsidRPr="00F161E3">
        <w:rPr>
          <w:rFonts w:ascii="Times New Roman" w:hAnsi="Times New Roman" w:cs="Times New Roman"/>
          <w:noProof/>
          <w:sz w:val="24"/>
          <w:szCs w:val="24"/>
        </w:rPr>
        <w:t>, including through the future BlueBIP.</w:t>
      </w:r>
    </w:p>
    <w:p w14:paraId="2639D776" w14:textId="3F422E9D"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Generational renewal is essential to keep coastal communities vibrant and competitive. Ageing populations and youth emigration weaken local labour markets, entrepreneurship and key maritime sectors, such as fisheries, aquaculture or innovative blue industries. Creating quality jobs, clear career pathways and strong skills offers</w:t>
      </w:r>
      <w:r w:rsidR="003B2AAD" w:rsidRPr="00F161E3">
        <w:rPr>
          <w:rFonts w:ascii="Times New Roman" w:hAnsi="Times New Roman" w:cs="Times New Roman"/>
          <w:noProof/>
          <w:sz w:val="24"/>
          <w:szCs w:val="24"/>
          <w:lang w:val="en-GB"/>
        </w:rPr>
        <w:t xml:space="preserve">, </w:t>
      </w:r>
      <w:r w:rsidR="003B2AAD" w:rsidRPr="00A96AD9">
        <w:rPr>
          <w:rFonts w:ascii="Times New Roman" w:eastAsia="Aptos" w:hAnsi="Times New Roman" w:cs="Times New Roman"/>
          <w:noProof/>
          <w:sz w:val="24"/>
          <w:szCs w:val="24"/>
        </w:rPr>
        <w:t>as well as reducing administrative burden, are</w:t>
      </w:r>
      <w:r w:rsidR="003B2AAD" w:rsidRPr="00F161E3">
        <w:rPr>
          <w:rFonts w:ascii="Times New Roman" w:hAnsi="Times New Roman" w:cs="Times New Roman"/>
          <w:noProof/>
          <w:sz w:val="24"/>
          <w:szCs w:val="24"/>
          <w:lang w:val="en-GB"/>
        </w:rPr>
        <w:t xml:space="preserve"> </w:t>
      </w:r>
      <w:r w:rsidRPr="00F161E3">
        <w:rPr>
          <w:rFonts w:ascii="Times New Roman" w:hAnsi="Times New Roman" w:cs="Times New Roman"/>
          <w:noProof/>
          <w:sz w:val="24"/>
          <w:szCs w:val="24"/>
          <w:lang w:val="en-GB"/>
        </w:rPr>
        <w:t xml:space="preserve">key to attract and retain young people and </w:t>
      </w:r>
      <w:r w:rsidR="003B2AAD" w:rsidRPr="00F161E3">
        <w:rPr>
          <w:rFonts w:ascii="Times New Roman" w:hAnsi="Times New Roman" w:cs="Times New Roman"/>
          <w:noProof/>
          <w:sz w:val="24"/>
          <w:szCs w:val="24"/>
          <w:lang w:val="en-GB"/>
        </w:rPr>
        <w:t xml:space="preserve">to </w:t>
      </w:r>
      <w:r w:rsidRPr="00F161E3">
        <w:rPr>
          <w:rFonts w:ascii="Times New Roman" w:hAnsi="Times New Roman" w:cs="Times New Roman"/>
          <w:noProof/>
          <w:sz w:val="24"/>
          <w:szCs w:val="24"/>
          <w:lang w:val="en-GB"/>
        </w:rPr>
        <w:t xml:space="preserve">boost innovation. In 2027, the Commission will propose a </w:t>
      </w:r>
      <w:r w:rsidRPr="00F161E3">
        <w:rPr>
          <w:rFonts w:ascii="Times New Roman" w:hAnsi="Times New Roman" w:cs="Times New Roman"/>
          <w:b/>
          <w:bCs/>
          <w:noProof/>
          <w:sz w:val="24"/>
          <w:szCs w:val="24"/>
          <w:lang w:val="en-GB"/>
        </w:rPr>
        <w:t>Blue Generational Renewal strategy</w:t>
      </w:r>
      <w:r w:rsidRPr="00F161E3">
        <w:rPr>
          <w:rFonts w:ascii="Times New Roman" w:hAnsi="Times New Roman" w:cs="Times New Roman"/>
          <w:noProof/>
          <w:sz w:val="24"/>
          <w:szCs w:val="24"/>
          <w:lang w:val="en-GB"/>
        </w:rPr>
        <w:t xml:space="preserve"> to attract young professionals to blue </w:t>
      </w:r>
      <w:r w:rsidRPr="00F161E3">
        <w:rPr>
          <w:rFonts w:ascii="Times New Roman" w:hAnsi="Times New Roman" w:cs="Times New Roman"/>
          <w:noProof/>
          <w:sz w:val="24"/>
          <w:szCs w:val="24"/>
          <w:lang w:val="en-GB"/>
        </w:rPr>
        <w:lastRenderedPageBreak/>
        <w:t xml:space="preserve">careers and support long-term sustainability and innovation. In the offshore energy sector, a partnership under the </w:t>
      </w:r>
      <w:r w:rsidRPr="00F161E3">
        <w:rPr>
          <w:rFonts w:ascii="Times New Roman" w:hAnsi="Times New Roman" w:cs="Times New Roman"/>
          <w:b/>
          <w:bCs/>
          <w:noProof/>
          <w:sz w:val="24"/>
          <w:szCs w:val="24"/>
          <w:lang w:val="en-GB"/>
        </w:rPr>
        <w:t>Pact for Skills</w:t>
      </w:r>
      <w:r w:rsidRPr="00F161E3">
        <w:rPr>
          <w:rFonts w:ascii="Times New Roman" w:hAnsi="Times New Roman" w:cs="Times New Roman"/>
          <w:noProof/>
          <w:sz w:val="24"/>
          <w:szCs w:val="24"/>
          <w:lang w:val="en-GB"/>
        </w:rPr>
        <w:t xml:space="preserve"> will train 124 thousand people in offshore renewables</w:t>
      </w:r>
      <w:r w:rsidR="00B05961">
        <w:rPr>
          <w:rFonts w:ascii="Times New Roman" w:hAnsi="Times New Roman" w:cs="Times New Roman"/>
          <w:noProof/>
          <w:sz w:val="24"/>
          <w:szCs w:val="24"/>
          <w:lang w:val="en-GB"/>
        </w:rPr>
        <w:t xml:space="preserve"> </w:t>
      </w:r>
      <w:r w:rsidRPr="00F161E3">
        <w:rPr>
          <w:rFonts w:ascii="Times New Roman" w:hAnsi="Times New Roman" w:cs="Times New Roman"/>
          <w:noProof/>
          <w:sz w:val="24"/>
          <w:szCs w:val="24"/>
          <w:lang w:val="en-GB"/>
        </w:rPr>
        <w:t xml:space="preserve">by 2030.  </w:t>
      </w:r>
    </w:p>
    <w:p w14:paraId="140B9ADE" w14:textId="77777777" w:rsidR="00E836C2" w:rsidRPr="00F161E3" w:rsidRDefault="00E836C2" w:rsidP="00B22A89">
      <w:pPr>
        <w:spacing w:after="240" w:line="240" w:lineRule="auto"/>
        <w:jc w:val="both"/>
        <w:rPr>
          <w:rFonts w:ascii="Times New Roman" w:hAnsi="Times New Roman" w:cs="Times New Roman"/>
          <w:noProof/>
          <w:sz w:val="24"/>
          <w:szCs w:val="24"/>
          <w:lang w:val="en-GB"/>
        </w:rPr>
      </w:pPr>
      <w:r w:rsidRPr="00F161E3">
        <w:rPr>
          <w:rFonts w:ascii="Times New Roman" w:hAnsi="Times New Roman" w:cs="Times New Roman"/>
          <w:b/>
          <w:bCs/>
          <w:noProof/>
          <w:sz w:val="24"/>
          <w:szCs w:val="24"/>
          <w:lang w:val="en-GB"/>
        </w:rPr>
        <w:t>Finally, investment in digital and transport connectivity</w:t>
      </w:r>
      <w:r w:rsidRPr="00F161E3">
        <w:rPr>
          <w:rFonts w:ascii="Times New Roman" w:hAnsi="Times New Roman" w:cs="Times New Roman"/>
          <w:noProof/>
          <w:sz w:val="24"/>
          <w:szCs w:val="24"/>
          <w:lang w:val="en-GB"/>
        </w:rPr>
        <w:t xml:space="preserve"> is vital for economic growth and access to services in coastal regions. Member States and regions can use cohesion policy funding to improve both physical and digital connectivity areas. In 2021-27, cohesion policy allocated EUR 40 billion to support EU’s digital transition targets, largely to close the digital divide and to boost connectivity. This is mostly prominent in the less developed and remote coastal regions and territories, particularly for islands, as reflected in the EU strategy for Islands. </w:t>
      </w:r>
      <w:r w:rsidRPr="00F161E3">
        <w:rPr>
          <w:rFonts w:ascii="Times New Roman" w:hAnsi="Times New Roman" w:cs="Times New Roman"/>
          <w:b/>
          <w:bCs/>
          <w:noProof/>
          <w:sz w:val="24"/>
          <w:szCs w:val="24"/>
          <w:lang w:val="en-GB"/>
        </w:rPr>
        <w:t>The Commission encourages Member States to use existing possibilities under the Connecting Europe Facility for the</w:t>
      </w:r>
      <w:r w:rsidRPr="00F161E3">
        <w:rPr>
          <w:rFonts w:ascii="Times New Roman" w:eastAsia="Times New Roman" w:hAnsi="Times New Roman" w:cs="Times New Roman"/>
          <w:b/>
          <w:noProof/>
          <w:sz w:val="24"/>
          <w:szCs w:val="24"/>
          <w:lang w:val="en-GB"/>
        </w:rPr>
        <w:t xml:space="preserve"> </w:t>
      </w:r>
      <w:r w:rsidRPr="00F161E3">
        <w:rPr>
          <w:rFonts w:ascii="Times New Roman" w:eastAsia="Times New Roman" w:hAnsi="Times New Roman" w:cs="Times New Roman"/>
          <w:b/>
          <w:bCs/>
          <w:noProof/>
          <w:sz w:val="24"/>
          <w:szCs w:val="24"/>
          <w:lang w:val="en-GB"/>
        </w:rPr>
        <w:t>remainder of the current programming period (2026 and 2027)</w:t>
      </w:r>
      <w:r w:rsidRPr="00F161E3">
        <w:rPr>
          <w:rFonts w:ascii="Times New Roman" w:eastAsia="Times New Roman" w:hAnsi="Times New Roman" w:cs="Times New Roman"/>
          <w:noProof/>
          <w:sz w:val="24"/>
          <w:szCs w:val="24"/>
          <w:lang w:val="en-GB"/>
        </w:rPr>
        <w:t>,</w:t>
      </w:r>
      <w:r w:rsidRPr="00F161E3">
        <w:rPr>
          <w:rFonts w:ascii="Times New Roman" w:hAnsi="Times New Roman" w:cs="Times New Roman"/>
          <w:noProof/>
          <w:sz w:val="24"/>
          <w:szCs w:val="24"/>
          <w:lang w:val="en-GB"/>
        </w:rPr>
        <w:t xml:space="preserve"> and to prepare for implementation under the new multiannual financial framework. </w:t>
      </w:r>
    </w:p>
    <w:tbl>
      <w:tblPr>
        <w:tblStyle w:val="TableGrid"/>
        <w:tblW w:w="0" w:type="auto"/>
        <w:shd w:val="clear" w:color="auto" w:fill="F2F2F2" w:themeFill="background1" w:themeFillShade="F2"/>
        <w:tblLook w:val="04A0" w:firstRow="1" w:lastRow="0" w:firstColumn="1" w:lastColumn="0" w:noHBand="0" w:noVBand="1"/>
      </w:tblPr>
      <w:tblGrid>
        <w:gridCol w:w="9016"/>
      </w:tblGrid>
      <w:tr w:rsidR="00E836C2" w:rsidRPr="00F161E3" w14:paraId="7598851C" w14:textId="77777777" w:rsidTr="00252A34">
        <w:tc>
          <w:tcPr>
            <w:tcW w:w="9016" w:type="dxa"/>
            <w:shd w:val="clear" w:color="auto" w:fill="F2F2F2" w:themeFill="background1" w:themeFillShade="F2"/>
          </w:tcPr>
          <w:p w14:paraId="1C40F7B0" w14:textId="77777777" w:rsidR="00E836C2" w:rsidRPr="00F161E3" w:rsidRDefault="00E836C2" w:rsidP="00B22A89">
            <w:pPr>
              <w:spacing w:before="120" w:after="120"/>
              <w:jc w:val="both"/>
              <w:rPr>
                <w:rFonts w:ascii="Times New Roman" w:hAnsi="Times New Roman" w:cs="Times New Roman"/>
                <w:b/>
                <w:bCs/>
                <w:i/>
                <w:iCs/>
                <w:noProof/>
                <w:u w:val="single"/>
              </w:rPr>
            </w:pPr>
            <w:r w:rsidRPr="00F161E3">
              <w:rPr>
                <w:rFonts w:ascii="Times New Roman" w:hAnsi="Times New Roman" w:cs="Times New Roman"/>
                <w:b/>
                <w:bCs/>
                <w:i/>
                <w:iCs/>
                <w:noProof/>
                <w:u w:val="single"/>
              </w:rPr>
              <w:t>Flagship Actions</w:t>
            </w:r>
            <w:r w:rsidRPr="00F161E3">
              <w:rPr>
                <w:rFonts w:ascii="Times New Roman" w:hAnsi="Times New Roman" w:cs="Times New Roman"/>
                <w:b/>
                <w:bCs/>
                <w:i/>
                <w:iCs/>
                <w:noProof/>
              </w:rPr>
              <w:t xml:space="preserve"> – The Commission:</w:t>
            </w:r>
            <w:r w:rsidRPr="00F161E3">
              <w:rPr>
                <w:rFonts w:ascii="Times New Roman" w:hAnsi="Times New Roman" w:cs="Times New Roman"/>
                <w:b/>
                <w:bCs/>
                <w:i/>
                <w:iCs/>
                <w:noProof/>
                <w:u w:val="single"/>
              </w:rPr>
              <w:t xml:space="preserve"> </w:t>
            </w:r>
          </w:p>
          <w:p w14:paraId="036AE7E5" w14:textId="77777777" w:rsidR="00E836C2" w:rsidRPr="00F161E3" w:rsidRDefault="00E836C2" w:rsidP="00B22A89">
            <w:pPr>
              <w:pStyle w:val="ListParagraph"/>
              <w:numPr>
                <w:ilvl w:val="0"/>
                <w:numId w:val="22"/>
              </w:numPr>
              <w:spacing w:after="60"/>
              <w:ind w:left="357" w:hanging="357"/>
              <w:contextualSpacing w:val="0"/>
              <w:jc w:val="both"/>
              <w:rPr>
                <w:rFonts w:ascii="Times New Roman" w:hAnsi="Times New Roman" w:cs="Times New Roman"/>
                <w:i/>
                <w:iCs/>
                <w:noProof/>
                <w:lang w:val="en-GB"/>
              </w:rPr>
            </w:pPr>
            <w:r w:rsidRPr="00F161E3">
              <w:rPr>
                <w:rFonts w:ascii="Times New Roman" w:hAnsi="Times New Roman" w:cs="Times New Roman"/>
                <w:i/>
                <w:iCs/>
                <w:noProof/>
                <w:lang w:val="en-GB"/>
              </w:rPr>
              <w:t xml:space="preserve">in the context of the </w:t>
            </w:r>
            <w:r w:rsidRPr="00F161E3">
              <w:rPr>
                <w:rFonts w:ascii="Times New Roman" w:hAnsi="Times New Roman" w:cs="Times New Roman"/>
                <w:b/>
                <w:bCs/>
                <w:i/>
                <w:iCs/>
                <w:noProof/>
                <w:lang w:val="en-GB"/>
              </w:rPr>
              <w:t>2040 Vision for Fisheries and Aquaculture,</w:t>
            </w:r>
            <w:r w:rsidRPr="00F161E3">
              <w:rPr>
                <w:rFonts w:ascii="Times New Roman" w:hAnsi="Times New Roman" w:cs="Times New Roman"/>
                <w:i/>
                <w:iCs/>
                <w:noProof/>
                <w:lang w:val="en-GB"/>
              </w:rPr>
              <w:t xml:space="preserve"> will place a particular emphasis on the resilience, sustainability and prosperity of coastal communities.</w:t>
            </w:r>
          </w:p>
          <w:p w14:paraId="374EDE36" w14:textId="77777777" w:rsidR="00E836C2" w:rsidRPr="00F161E3" w:rsidRDefault="00E836C2" w:rsidP="00B22A89">
            <w:pPr>
              <w:pStyle w:val="ListParagraph"/>
              <w:numPr>
                <w:ilvl w:val="0"/>
                <w:numId w:val="22"/>
              </w:numPr>
              <w:spacing w:after="60"/>
              <w:ind w:left="357" w:hanging="357"/>
              <w:contextualSpacing w:val="0"/>
              <w:jc w:val="both"/>
              <w:rPr>
                <w:rFonts w:ascii="Times New Roman" w:hAnsi="Times New Roman" w:cs="Times New Roman"/>
                <w:i/>
                <w:iCs/>
                <w:noProof/>
                <w:lang w:val="en-GB"/>
              </w:rPr>
            </w:pPr>
            <w:r w:rsidRPr="00F161E3">
              <w:rPr>
                <w:rFonts w:ascii="Times New Roman" w:hAnsi="Times New Roman" w:cs="Times New Roman"/>
                <w:i/>
                <w:iCs/>
                <w:noProof/>
                <w:lang w:val="en-GB"/>
              </w:rPr>
              <w:t xml:space="preserve">within the </w:t>
            </w:r>
            <w:r w:rsidRPr="00F161E3">
              <w:rPr>
                <w:rFonts w:ascii="Times New Roman" w:hAnsi="Times New Roman" w:cs="Times New Roman"/>
                <w:b/>
                <w:bCs/>
                <w:i/>
                <w:iCs/>
                <w:noProof/>
                <w:lang w:val="en-GB"/>
              </w:rPr>
              <w:t>OceanEye initiative</w:t>
            </w:r>
            <w:r w:rsidRPr="00F161E3">
              <w:rPr>
                <w:rFonts w:ascii="Times New Roman" w:hAnsi="Times New Roman" w:cs="Times New Roman"/>
                <w:i/>
                <w:iCs/>
                <w:noProof/>
                <w:lang w:val="en-GB"/>
              </w:rPr>
              <w:t xml:space="preserve">, will support coastal stakeholders to make maximum use of ocean data for their resilience and growth. </w:t>
            </w:r>
          </w:p>
          <w:p w14:paraId="67AF82EC" w14:textId="77777777" w:rsidR="00E836C2" w:rsidRPr="00F161E3" w:rsidRDefault="00E836C2" w:rsidP="00B22A89">
            <w:pPr>
              <w:pStyle w:val="ListParagraph"/>
              <w:numPr>
                <w:ilvl w:val="0"/>
                <w:numId w:val="22"/>
              </w:numPr>
              <w:spacing w:after="60"/>
              <w:ind w:left="357" w:hanging="357"/>
              <w:contextualSpacing w:val="0"/>
              <w:jc w:val="both"/>
              <w:rPr>
                <w:rFonts w:ascii="Times New Roman" w:hAnsi="Times New Roman" w:cs="Times New Roman"/>
                <w:i/>
                <w:iCs/>
                <w:noProof/>
                <w:lang w:val="en-GB"/>
              </w:rPr>
            </w:pPr>
            <w:r w:rsidRPr="00F161E3">
              <w:rPr>
                <w:rFonts w:ascii="Times New Roman" w:hAnsi="Times New Roman" w:cs="Times New Roman"/>
                <w:i/>
                <w:iCs/>
                <w:noProof/>
                <w:lang w:val="en-GB"/>
              </w:rPr>
              <w:t xml:space="preserve">will </w:t>
            </w:r>
            <w:r w:rsidRPr="00F161E3">
              <w:rPr>
                <w:rFonts w:ascii="Times New Roman" w:hAnsi="Times New Roman" w:cs="Times New Roman"/>
                <w:b/>
                <w:bCs/>
                <w:i/>
                <w:iCs/>
                <w:noProof/>
                <w:lang w:val="en-GB"/>
              </w:rPr>
              <w:t>support industry</w:t>
            </w:r>
            <w:r w:rsidRPr="00F161E3">
              <w:rPr>
                <w:rFonts w:ascii="Times New Roman" w:hAnsi="Times New Roman" w:cs="Times New Roman"/>
                <w:i/>
                <w:iCs/>
                <w:noProof/>
                <w:lang w:val="en-GB"/>
              </w:rPr>
              <w:t xml:space="preserve"> to pilot dual-use solutions and develop EU-wide </w:t>
            </w:r>
            <w:r w:rsidRPr="00F161E3">
              <w:rPr>
                <w:rFonts w:ascii="Times New Roman" w:hAnsi="Times New Roman" w:cs="Times New Roman"/>
                <w:b/>
                <w:bCs/>
                <w:i/>
                <w:iCs/>
                <w:noProof/>
                <w:lang w:val="en-GB"/>
              </w:rPr>
              <w:t>interoperability standards for dual-use</w:t>
            </w:r>
            <w:r w:rsidRPr="00F161E3">
              <w:rPr>
                <w:rFonts w:ascii="Times New Roman" w:hAnsi="Times New Roman" w:cs="Times New Roman"/>
                <w:i/>
                <w:iCs/>
                <w:noProof/>
                <w:lang w:val="en-GB"/>
              </w:rPr>
              <w:t xml:space="preserve"> vessels and technologies, building on OceanEye formats.</w:t>
            </w:r>
          </w:p>
          <w:p w14:paraId="533E989C" w14:textId="77777777" w:rsidR="00E836C2" w:rsidRPr="00F161E3" w:rsidRDefault="00E836C2" w:rsidP="00B22A89">
            <w:pPr>
              <w:pStyle w:val="ListParagraph"/>
              <w:numPr>
                <w:ilvl w:val="0"/>
                <w:numId w:val="22"/>
              </w:numPr>
              <w:spacing w:after="60"/>
              <w:ind w:left="357" w:hanging="357"/>
              <w:contextualSpacing w:val="0"/>
              <w:jc w:val="both"/>
              <w:rPr>
                <w:rFonts w:ascii="Times New Roman" w:hAnsi="Times New Roman" w:cs="Times New Roman"/>
                <w:i/>
                <w:iCs/>
                <w:noProof/>
                <w:lang w:val="en-GB"/>
              </w:rPr>
            </w:pPr>
            <w:r w:rsidRPr="00F161E3">
              <w:rPr>
                <w:rFonts w:ascii="Times New Roman" w:hAnsi="Times New Roman" w:cs="Times New Roman"/>
                <w:i/>
                <w:iCs/>
                <w:noProof/>
                <w:lang w:val="en-GB"/>
              </w:rPr>
              <w:t xml:space="preserve">in the context of the </w:t>
            </w:r>
            <w:r w:rsidRPr="00F161E3">
              <w:rPr>
                <w:rFonts w:ascii="Times New Roman" w:hAnsi="Times New Roman" w:cs="Times New Roman"/>
                <w:b/>
                <w:bCs/>
                <w:i/>
                <w:iCs/>
                <w:noProof/>
                <w:lang w:val="en-GB"/>
              </w:rPr>
              <w:t>revision of the MSP framework</w:t>
            </w:r>
            <w:r w:rsidRPr="00F161E3">
              <w:rPr>
                <w:rFonts w:ascii="Times New Roman" w:hAnsi="Times New Roman" w:cs="Times New Roman"/>
                <w:i/>
                <w:iCs/>
                <w:noProof/>
                <w:lang w:val="en-GB"/>
              </w:rPr>
              <w:t xml:space="preserve"> under the </w:t>
            </w:r>
            <w:r w:rsidRPr="00F161E3">
              <w:rPr>
                <w:rFonts w:ascii="Times New Roman" w:hAnsi="Times New Roman" w:cs="Times New Roman"/>
                <w:b/>
                <w:bCs/>
                <w:i/>
                <w:iCs/>
                <w:noProof/>
                <w:lang w:val="en-GB"/>
              </w:rPr>
              <w:t>European Ocean Act</w:t>
            </w:r>
            <w:r w:rsidRPr="00F161E3">
              <w:rPr>
                <w:rFonts w:ascii="Times New Roman" w:hAnsi="Times New Roman" w:cs="Times New Roman"/>
                <w:i/>
                <w:iCs/>
                <w:noProof/>
                <w:lang w:val="en-GB"/>
              </w:rPr>
              <w:t>, will pay particular attention to the needs of coastal communities</w:t>
            </w:r>
          </w:p>
          <w:p w14:paraId="237182B3" w14:textId="37FC578E" w:rsidR="00E836C2" w:rsidRPr="00F161E3" w:rsidRDefault="00E836C2" w:rsidP="00B22A89">
            <w:pPr>
              <w:pStyle w:val="ListParagraph"/>
              <w:numPr>
                <w:ilvl w:val="0"/>
                <w:numId w:val="22"/>
              </w:numPr>
              <w:spacing w:after="60"/>
              <w:ind w:left="357" w:hanging="357"/>
              <w:contextualSpacing w:val="0"/>
              <w:jc w:val="both"/>
              <w:rPr>
                <w:rFonts w:ascii="Times New Roman" w:hAnsi="Times New Roman" w:cs="Times New Roman"/>
                <w:i/>
                <w:iCs/>
                <w:noProof/>
                <w:lang w:val="en-GB"/>
              </w:rPr>
            </w:pPr>
            <w:r w:rsidRPr="00F161E3">
              <w:rPr>
                <w:rFonts w:ascii="Times New Roman" w:hAnsi="Times New Roman" w:cs="Times New Roman"/>
                <w:i/>
                <w:iCs/>
                <w:noProof/>
                <w:lang w:val="en-GB"/>
              </w:rPr>
              <w:t xml:space="preserve">will support the </w:t>
            </w:r>
            <w:r w:rsidRPr="00F161E3">
              <w:rPr>
                <w:rFonts w:ascii="Times New Roman" w:hAnsi="Times New Roman" w:cs="Times New Roman"/>
                <w:b/>
                <w:bCs/>
                <w:i/>
                <w:iCs/>
                <w:noProof/>
                <w:lang w:val="en-GB"/>
              </w:rPr>
              <w:t>development of a certification methodology</w:t>
            </w:r>
            <w:r w:rsidRPr="00F161E3">
              <w:rPr>
                <w:rFonts w:ascii="Times New Roman" w:hAnsi="Times New Roman" w:cs="Times New Roman"/>
                <w:i/>
                <w:iCs/>
                <w:noProof/>
                <w:lang w:val="en-GB"/>
              </w:rPr>
              <w:t xml:space="preserve"> as next step toward </w:t>
            </w:r>
            <w:r w:rsidRPr="00F161E3">
              <w:rPr>
                <w:rFonts w:ascii="Times New Roman" w:hAnsi="Times New Roman" w:cs="Times New Roman"/>
                <w:b/>
                <w:bCs/>
                <w:i/>
                <w:iCs/>
                <w:noProof/>
                <w:lang w:val="en-GB"/>
              </w:rPr>
              <w:t>blue carbon credits</w:t>
            </w:r>
            <w:r w:rsidRPr="00F161E3">
              <w:rPr>
                <w:rFonts w:ascii="Times New Roman" w:hAnsi="Times New Roman" w:cs="Times New Roman"/>
                <w:i/>
                <w:iCs/>
                <w:noProof/>
                <w:lang w:val="en-GB"/>
              </w:rPr>
              <w:t>.</w:t>
            </w:r>
          </w:p>
          <w:p w14:paraId="54AFC154" w14:textId="77777777" w:rsidR="00E836C2" w:rsidRPr="00F161E3" w:rsidRDefault="00E836C2" w:rsidP="00B22A89">
            <w:pPr>
              <w:pStyle w:val="ListParagraph"/>
              <w:numPr>
                <w:ilvl w:val="0"/>
                <w:numId w:val="22"/>
              </w:numPr>
              <w:spacing w:after="120"/>
              <w:ind w:left="357" w:hanging="357"/>
              <w:contextualSpacing w:val="0"/>
              <w:jc w:val="both"/>
              <w:rPr>
                <w:rFonts w:ascii="Times New Roman" w:hAnsi="Times New Roman" w:cs="Times New Roman"/>
                <w:noProof/>
                <w:lang w:val="en-GB"/>
              </w:rPr>
            </w:pPr>
            <w:r w:rsidRPr="00F161E3">
              <w:rPr>
                <w:rFonts w:ascii="Times New Roman" w:hAnsi="Times New Roman" w:cs="Times New Roman"/>
                <w:i/>
                <w:iCs/>
                <w:noProof/>
                <w:lang w:val="en-GB"/>
              </w:rPr>
              <w:t xml:space="preserve">will support the creation of </w:t>
            </w:r>
            <w:r w:rsidRPr="00F161E3">
              <w:rPr>
                <w:rFonts w:ascii="Times New Roman" w:hAnsi="Times New Roman" w:cs="Times New Roman"/>
                <w:b/>
                <w:bCs/>
                <w:i/>
                <w:iCs/>
                <w:noProof/>
                <w:lang w:val="en-GB"/>
              </w:rPr>
              <w:t>blue bioeconomy clusters and value-chains</w:t>
            </w:r>
            <w:r w:rsidRPr="00F161E3">
              <w:rPr>
                <w:rFonts w:ascii="Times New Roman" w:hAnsi="Times New Roman" w:cs="Times New Roman"/>
                <w:i/>
                <w:iCs/>
                <w:noProof/>
                <w:lang w:val="en-GB"/>
              </w:rPr>
              <w:t xml:space="preserve"> in coastal communities </w:t>
            </w:r>
            <w:r w:rsidRPr="00F161E3">
              <w:rPr>
                <w:rFonts w:ascii="Times New Roman" w:hAnsi="Times New Roman" w:cs="Times New Roman"/>
                <w:b/>
                <w:bCs/>
                <w:i/>
                <w:iCs/>
                <w:noProof/>
                <w:lang w:val="en-GB"/>
              </w:rPr>
              <w:t>through a Community Led Local Development approach</w:t>
            </w:r>
            <w:r w:rsidRPr="00F161E3">
              <w:rPr>
                <w:rFonts w:ascii="Times New Roman" w:hAnsi="Times New Roman" w:cs="Times New Roman"/>
                <w:i/>
                <w:iCs/>
                <w:noProof/>
                <w:lang w:val="en-GB"/>
              </w:rPr>
              <w:t xml:space="preserve">, within the future </w:t>
            </w:r>
            <w:r w:rsidRPr="00F161E3">
              <w:rPr>
                <w:rFonts w:ascii="Times New Roman" w:hAnsi="Times New Roman" w:cs="Times New Roman"/>
                <w:b/>
                <w:bCs/>
                <w:i/>
                <w:iCs/>
                <w:noProof/>
                <w:lang w:val="en-GB"/>
              </w:rPr>
              <w:t>EU Blue Bioeconomy Innovation Initiative</w:t>
            </w:r>
            <w:r w:rsidRPr="00F161E3">
              <w:rPr>
                <w:rFonts w:ascii="Times New Roman" w:hAnsi="Times New Roman" w:cs="Times New Roman"/>
                <w:i/>
                <w:iCs/>
                <w:noProof/>
                <w:lang w:val="en-GB"/>
              </w:rPr>
              <w:t>.</w:t>
            </w:r>
          </w:p>
        </w:tc>
      </w:tr>
    </w:tbl>
    <w:p w14:paraId="77377BF4" w14:textId="77777777" w:rsidR="00E836C2" w:rsidRPr="00F161E3" w:rsidRDefault="00E836C2" w:rsidP="00B22A89">
      <w:pPr>
        <w:pStyle w:val="ListParagraph"/>
        <w:spacing w:after="120" w:line="240" w:lineRule="auto"/>
        <w:ind w:left="360"/>
        <w:jc w:val="both"/>
        <w:rPr>
          <w:rFonts w:ascii="Times New Roman" w:hAnsi="Times New Roman" w:cs="Times New Roman"/>
          <w:i/>
          <w:iCs/>
          <w:noProof/>
          <w:sz w:val="24"/>
          <w:szCs w:val="24"/>
          <w:lang w:val="en-US"/>
        </w:rPr>
      </w:pPr>
    </w:p>
    <w:p w14:paraId="269B385A" w14:textId="77777777" w:rsidR="00E836C2" w:rsidRPr="00F161E3" w:rsidRDefault="00E836C2" w:rsidP="00D54F49">
      <w:pPr>
        <w:pStyle w:val="ListParagraph"/>
        <w:numPr>
          <w:ilvl w:val="1"/>
          <w:numId w:val="1"/>
        </w:numPr>
        <w:spacing w:after="120" w:line="240" w:lineRule="auto"/>
        <w:jc w:val="both"/>
        <w:rPr>
          <w:rFonts w:ascii="Times New Roman" w:hAnsi="Times New Roman" w:cs="Times New Roman"/>
          <w:b/>
          <w:bCs/>
          <w:noProof/>
          <w:sz w:val="24"/>
          <w:szCs w:val="24"/>
          <w:lang w:val="en-GB"/>
        </w:rPr>
      </w:pPr>
      <w:r w:rsidRPr="00F161E3">
        <w:rPr>
          <w:rFonts w:ascii="Times New Roman" w:hAnsi="Times New Roman" w:cs="Times New Roman"/>
          <w:b/>
          <w:bCs/>
          <w:noProof/>
          <w:sz w:val="24"/>
          <w:szCs w:val="24"/>
          <w:lang w:val="en-GB"/>
        </w:rPr>
        <w:t xml:space="preserve">Resilient coastal communities </w:t>
      </w:r>
    </w:p>
    <w:p w14:paraId="2BCDA026" w14:textId="0F650CBE" w:rsidR="00E836C2" w:rsidRPr="00F161E3" w:rsidRDefault="00E836C2" w:rsidP="00B22A89">
      <w:pPr>
        <w:spacing w:line="240" w:lineRule="auto"/>
        <w:jc w:val="both"/>
        <w:rPr>
          <w:rFonts w:ascii="Times New Roman" w:eastAsia="Times New Roman" w:hAnsi="Times New Roman" w:cs="Times New Roman"/>
          <w:noProof/>
          <w:sz w:val="24"/>
          <w:szCs w:val="24"/>
          <w:lang w:val="en-GB"/>
        </w:rPr>
      </w:pPr>
      <w:r w:rsidRPr="00F161E3">
        <w:rPr>
          <w:rFonts w:ascii="Times New Roman" w:hAnsi="Times New Roman" w:cs="Times New Roman"/>
          <w:noProof/>
          <w:sz w:val="24"/>
          <w:szCs w:val="24"/>
          <w:lang w:val="en-GB"/>
        </w:rPr>
        <w:t>Climate change effects, such as rising sea levels</w:t>
      </w:r>
      <w:r w:rsidR="00590786" w:rsidRPr="00F161E3">
        <w:rPr>
          <w:rFonts w:ascii="Times New Roman" w:hAnsi="Times New Roman" w:cs="Times New Roman"/>
          <w:noProof/>
          <w:sz w:val="24"/>
          <w:szCs w:val="24"/>
          <w:lang w:val="en-GB"/>
        </w:rPr>
        <w:t xml:space="preserve"> and temperatures</w:t>
      </w:r>
      <w:r w:rsidRPr="00F161E3">
        <w:rPr>
          <w:rFonts w:ascii="Times New Roman" w:hAnsi="Times New Roman" w:cs="Times New Roman"/>
          <w:noProof/>
          <w:sz w:val="24"/>
          <w:szCs w:val="24"/>
          <w:lang w:val="en-GB"/>
        </w:rPr>
        <w:t>, coastal erosion, flooding, storm surges, saltwater intrusion</w:t>
      </w:r>
      <w:r w:rsidR="002809C9">
        <w:rPr>
          <w:rFonts w:ascii="Times New Roman" w:hAnsi="Times New Roman" w:cs="Times New Roman"/>
          <w:noProof/>
          <w:sz w:val="24"/>
          <w:szCs w:val="24"/>
          <w:lang w:val="en-GB"/>
        </w:rPr>
        <w:t xml:space="preserve"> </w:t>
      </w:r>
      <w:r w:rsidRPr="00F161E3">
        <w:rPr>
          <w:rFonts w:ascii="Times New Roman" w:hAnsi="Times New Roman" w:cs="Times New Roman"/>
          <w:noProof/>
          <w:sz w:val="24"/>
          <w:szCs w:val="24"/>
          <w:lang w:val="en-GB"/>
        </w:rPr>
        <w:t xml:space="preserve">and ecosystem degradation are increasingly affecting EU’s coast. They threaten people’s health and safety, infrastructure, water and food security, asset valuations and risk premia, local economies and the environment. The first </w:t>
      </w:r>
      <w:r w:rsidRPr="00F161E3">
        <w:rPr>
          <w:rFonts w:ascii="Times New Roman" w:hAnsi="Times New Roman" w:cs="Times New Roman"/>
          <w:b/>
          <w:bCs/>
          <w:noProof/>
          <w:sz w:val="24"/>
          <w:szCs w:val="24"/>
          <w:lang w:val="en-GB"/>
        </w:rPr>
        <w:t>European Climate Risk Assessment</w:t>
      </w:r>
      <w:r w:rsidRPr="00F161E3">
        <w:rPr>
          <w:rFonts w:ascii="Times New Roman" w:hAnsi="Times New Roman" w:cs="Times New Roman"/>
          <w:noProof/>
          <w:sz w:val="24"/>
          <w:szCs w:val="24"/>
          <w:vertAlign w:val="superscript"/>
          <w:lang w:val="en-GB"/>
        </w:rPr>
        <w:footnoteReference w:id="16"/>
      </w:r>
      <w:r w:rsidRPr="00F161E3">
        <w:rPr>
          <w:rFonts w:ascii="Times New Roman" w:hAnsi="Times New Roman" w:cs="Times New Roman"/>
          <w:noProof/>
          <w:sz w:val="24"/>
          <w:szCs w:val="24"/>
          <w:lang w:val="en-GB"/>
        </w:rPr>
        <w:t xml:space="preserve"> identified </w:t>
      </w:r>
      <w:r w:rsidRPr="00F161E3">
        <w:rPr>
          <w:rFonts w:ascii="Times New Roman" w:hAnsi="Times New Roman" w:cs="Times New Roman"/>
          <w:b/>
          <w:bCs/>
          <w:noProof/>
          <w:sz w:val="24"/>
          <w:szCs w:val="24"/>
          <w:lang w:val="en-GB"/>
        </w:rPr>
        <w:t>coastal areas</w:t>
      </w:r>
      <w:r w:rsidRPr="00F161E3">
        <w:rPr>
          <w:rFonts w:ascii="Times New Roman" w:hAnsi="Times New Roman" w:cs="Times New Roman"/>
          <w:noProof/>
          <w:sz w:val="24"/>
          <w:szCs w:val="24"/>
          <w:lang w:val="en-GB"/>
        </w:rPr>
        <w:t xml:space="preserve"> among those most </w:t>
      </w:r>
      <w:r w:rsidRPr="00F161E3">
        <w:rPr>
          <w:rFonts w:ascii="Times New Roman" w:hAnsi="Times New Roman" w:cs="Times New Roman"/>
          <w:b/>
          <w:bCs/>
          <w:noProof/>
          <w:sz w:val="24"/>
          <w:szCs w:val="24"/>
          <w:lang w:val="en-GB"/>
        </w:rPr>
        <w:t>exposed</w:t>
      </w:r>
      <w:r w:rsidRPr="00F161E3">
        <w:rPr>
          <w:rFonts w:ascii="Times New Roman" w:hAnsi="Times New Roman" w:cs="Times New Roman"/>
          <w:noProof/>
          <w:sz w:val="24"/>
          <w:szCs w:val="24"/>
          <w:lang w:val="en-GB"/>
        </w:rPr>
        <w:t xml:space="preserve"> to climate risks. </w:t>
      </w:r>
      <w:r w:rsidRPr="00F161E3">
        <w:rPr>
          <w:rFonts w:ascii="Times New Roman" w:eastAsia="Times New Roman" w:hAnsi="Times New Roman" w:cs="Times New Roman"/>
          <w:noProof/>
          <w:sz w:val="24"/>
          <w:szCs w:val="24"/>
          <w:lang w:val="en-GB"/>
        </w:rPr>
        <w:t>These impacts also place cultural and world heritage sites at growing risk.</w:t>
      </w:r>
    </w:p>
    <w:p w14:paraId="0A85A847" w14:textId="77777777" w:rsidR="00E836C2" w:rsidRPr="00F161E3" w:rsidRDefault="00E836C2" w:rsidP="00B22A89">
      <w:pPr>
        <w:spacing w:after="120" w:line="240" w:lineRule="auto"/>
        <w:jc w:val="both"/>
        <w:rPr>
          <w:rFonts w:ascii="Times New Roman" w:eastAsia="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Without mitigation and adaptation measures, </w:t>
      </w:r>
      <w:r w:rsidRPr="00F161E3">
        <w:rPr>
          <w:rFonts w:ascii="Times New Roman" w:hAnsi="Times New Roman" w:cs="Times New Roman"/>
          <w:b/>
          <w:bCs/>
          <w:noProof/>
          <w:sz w:val="24"/>
          <w:szCs w:val="24"/>
          <w:lang w:val="en-GB"/>
        </w:rPr>
        <w:t>annual damage</w:t>
      </w:r>
      <w:r w:rsidRPr="00F161E3">
        <w:rPr>
          <w:rFonts w:ascii="Times New Roman" w:hAnsi="Times New Roman" w:cs="Times New Roman"/>
          <w:noProof/>
          <w:sz w:val="24"/>
          <w:szCs w:val="24"/>
          <w:lang w:val="en-GB"/>
        </w:rPr>
        <w:t xml:space="preserve"> from coastal flooding in the EU could rise sharply from</w:t>
      </w:r>
      <w:r w:rsidRPr="00F161E3">
        <w:rPr>
          <w:rFonts w:ascii="Times New Roman" w:eastAsia="Times New Roman" w:hAnsi="Times New Roman" w:cs="Times New Roman"/>
          <w:noProof/>
          <w:sz w:val="24"/>
          <w:szCs w:val="24"/>
          <w:lang w:val="en-GB"/>
        </w:rPr>
        <w:t xml:space="preserve"> EUR 1.25 billion nowadays to between EUR 93 billion and 961 billion by the end of the century, affecting 1.5 to 3 million people.</w:t>
      </w:r>
      <w:r w:rsidRPr="00F161E3">
        <w:rPr>
          <w:rStyle w:val="FootnoteReference"/>
          <w:rFonts w:ascii="Times New Roman" w:eastAsia="Times New Roman" w:hAnsi="Times New Roman" w:cs="Times New Roman"/>
          <w:noProof/>
          <w:sz w:val="24"/>
          <w:szCs w:val="24"/>
          <w:lang w:val="en-GB"/>
        </w:rPr>
        <w:footnoteReference w:id="17"/>
      </w:r>
      <w:r w:rsidRPr="00F161E3">
        <w:rPr>
          <w:rFonts w:ascii="Times New Roman" w:hAnsi="Times New Roman" w:cs="Times New Roman"/>
          <w:noProof/>
          <w:sz w:val="24"/>
          <w:szCs w:val="24"/>
          <w:lang w:val="en-GB"/>
        </w:rPr>
        <w:t xml:space="preserve"> Yet, every EUR 1 billion invested in adaptation could cut potential flood damages by EUR 14 billion.</w:t>
      </w:r>
      <w:r w:rsidRPr="00F161E3">
        <w:rPr>
          <w:rStyle w:val="FootnoteReference"/>
          <w:rFonts w:ascii="Times New Roman" w:hAnsi="Times New Roman" w:cs="Times New Roman"/>
          <w:noProof/>
          <w:sz w:val="24"/>
          <w:szCs w:val="24"/>
          <w:lang w:val="en-GB"/>
        </w:rPr>
        <w:footnoteReference w:id="18"/>
      </w:r>
      <w:r w:rsidRPr="00F161E3">
        <w:rPr>
          <w:rFonts w:ascii="Times New Roman" w:hAnsi="Times New Roman" w:cs="Times New Roman"/>
          <w:noProof/>
          <w:sz w:val="24"/>
          <w:szCs w:val="24"/>
          <w:lang w:val="en-GB"/>
        </w:rPr>
        <w:t xml:space="preserve"> Coastal resilience is a core element of the EU’s Climate Adaptation strategy.</w:t>
      </w:r>
      <w:r w:rsidRPr="00F161E3">
        <w:rPr>
          <w:rStyle w:val="FootnoteReference"/>
          <w:rFonts w:ascii="Times New Roman" w:hAnsi="Times New Roman" w:cs="Times New Roman"/>
          <w:noProof/>
          <w:sz w:val="24"/>
          <w:szCs w:val="24"/>
          <w:lang w:val="en-GB"/>
        </w:rPr>
        <w:footnoteReference w:id="19"/>
      </w:r>
      <w:r w:rsidRPr="00F161E3">
        <w:rPr>
          <w:rFonts w:ascii="Times New Roman" w:hAnsi="Times New Roman" w:cs="Times New Roman"/>
          <w:noProof/>
          <w:sz w:val="24"/>
          <w:szCs w:val="24"/>
          <w:lang w:val="en-GB"/>
        </w:rPr>
        <w:t xml:space="preserve"> Through the </w:t>
      </w:r>
      <w:r w:rsidRPr="00F161E3">
        <w:rPr>
          <w:rFonts w:ascii="Times New Roman" w:hAnsi="Times New Roman" w:cs="Times New Roman"/>
          <w:b/>
          <w:bCs/>
          <w:noProof/>
          <w:sz w:val="24"/>
          <w:szCs w:val="24"/>
          <w:lang w:val="en-GB"/>
        </w:rPr>
        <w:t>EU Missions: Adaptation to Climate Change and Restore our Ocean and Waters</w:t>
      </w:r>
      <w:bookmarkStart w:id="6" w:name="_Ref230686409"/>
      <w:r w:rsidRPr="00F161E3">
        <w:rPr>
          <w:rStyle w:val="FootnoteReference"/>
          <w:rFonts w:ascii="Times New Roman" w:hAnsi="Times New Roman" w:cs="Times New Roman"/>
          <w:noProof/>
          <w:sz w:val="24"/>
          <w:szCs w:val="24"/>
          <w:lang w:val="en-GB"/>
        </w:rPr>
        <w:footnoteReference w:id="20"/>
      </w:r>
      <w:bookmarkEnd w:id="6"/>
      <w:r w:rsidRPr="00F161E3">
        <w:rPr>
          <w:rFonts w:ascii="Times New Roman" w:hAnsi="Times New Roman" w:cs="Times New Roman"/>
          <w:noProof/>
          <w:sz w:val="24"/>
          <w:szCs w:val="24"/>
          <w:lang w:val="en-GB"/>
        </w:rPr>
        <w:t xml:space="preserve">, the Commission helps communities assess climate risks, develop adaptation strategies and implement solutions. </w:t>
      </w:r>
      <w:r w:rsidRPr="00F161E3">
        <w:rPr>
          <w:rFonts w:ascii="Times New Roman" w:eastAsia="Times New Roman" w:hAnsi="Times New Roman" w:cs="Times New Roman"/>
          <w:noProof/>
          <w:sz w:val="24"/>
          <w:szCs w:val="24"/>
          <w:lang w:val="en-GB"/>
        </w:rPr>
        <w:lastRenderedPageBreak/>
        <w:t xml:space="preserve">Working in synergy, the Missions advance co-designed, systemic approaches, with particular attention to nature-based solutions, that strengthen coastal resilience to climate impacts such as flooding, erosion and sea level rise. By end of 2026, the European Commission will launch three new flagship Mission Adaptation projects, with EU support of around EUR 30 million. They will demonstrate integrated adaptation solutions in coastal climate hotspots, where multiple and compounding climate risks require coordinated responses. </w:t>
      </w:r>
    </w:p>
    <w:p w14:paraId="4495506F" w14:textId="75F80756" w:rsidR="00E836C2" w:rsidRPr="00F161E3" w:rsidRDefault="00E836C2" w:rsidP="00B22A89">
      <w:pPr>
        <w:spacing w:after="120" w:line="240" w:lineRule="auto"/>
        <w:jc w:val="both"/>
        <w:rPr>
          <w:rFonts w:ascii="Times New Roman" w:hAnsi="Times New Roman" w:cs="Times New Roman"/>
          <w:b/>
          <w:bCs/>
          <w:noProof/>
          <w:sz w:val="24"/>
          <w:szCs w:val="24"/>
        </w:rPr>
      </w:pPr>
      <w:r w:rsidRPr="00F161E3">
        <w:rPr>
          <w:rFonts w:ascii="Times New Roman" w:hAnsi="Times New Roman" w:cs="Times New Roman"/>
          <w:noProof/>
          <w:sz w:val="24"/>
          <w:szCs w:val="24"/>
          <w:lang w:val="en-GB"/>
        </w:rPr>
        <w:t xml:space="preserve">EU funding, including cohesion policy funds, provides significant support for climate action across Member States and regions in 2021-2027. However, important investment and policy gaps remain at national, regional and local level. </w:t>
      </w:r>
      <w:r w:rsidRPr="00F161E3">
        <w:rPr>
          <w:rFonts w:ascii="Times New Roman" w:hAnsi="Times New Roman" w:cs="Times New Roman"/>
          <w:b/>
          <w:bCs/>
          <w:noProof/>
          <w:sz w:val="24"/>
          <w:szCs w:val="24"/>
        </w:rPr>
        <w:t xml:space="preserve">The Commission, together with the European Investment Bank (EIB), </w:t>
      </w:r>
      <w:r w:rsidRPr="00F161E3">
        <w:rPr>
          <w:rFonts w:ascii="Times New Roman" w:hAnsi="Times New Roman" w:cs="Times New Roman"/>
          <w:noProof/>
          <w:sz w:val="24"/>
          <w:szCs w:val="24"/>
        </w:rPr>
        <w:t>will explore conducting an</w:t>
      </w:r>
      <w:r w:rsidRPr="00F161E3">
        <w:rPr>
          <w:rFonts w:ascii="Times New Roman" w:hAnsi="Times New Roman" w:cs="Times New Roman"/>
          <w:b/>
          <w:bCs/>
          <w:noProof/>
          <w:sz w:val="24"/>
          <w:szCs w:val="24"/>
        </w:rPr>
        <w:t xml:space="preserve"> EU-wide mapping identification </w:t>
      </w:r>
      <w:r w:rsidRPr="00F161E3">
        <w:rPr>
          <w:rFonts w:ascii="Times New Roman" w:hAnsi="Times New Roman" w:cs="Times New Roman"/>
          <w:noProof/>
          <w:sz w:val="24"/>
          <w:szCs w:val="24"/>
        </w:rPr>
        <w:t xml:space="preserve">of the existing investment pipelines </w:t>
      </w:r>
      <w:r w:rsidRPr="00F161E3">
        <w:rPr>
          <w:rFonts w:ascii="Times New Roman" w:hAnsi="Times New Roman" w:cs="Times New Roman"/>
          <w:noProof/>
          <w:sz w:val="24"/>
          <w:szCs w:val="24"/>
          <w:lang w:val="en-GB"/>
        </w:rPr>
        <w:t>and potential new investment opportunities</w:t>
      </w:r>
      <w:r w:rsidRPr="00F161E3">
        <w:rPr>
          <w:rFonts w:ascii="Times New Roman" w:hAnsi="Times New Roman" w:cs="Times New Roman"/>
          <w:b/>
          <w:bCs/>
          <w:noProof/>
          <w:sz w:val="24"/>
          <w:szCs w:val="24"/>
          <w:lang w:val="en-GB"/>
        </w:rPr>
        <w:t xml:space="preserve"> for coastal adaptation</w:t>
      </w:r>
      <w:r w:rsidRPr="00F161E3">
        <w:rPr>
          <w:rFonts w:ascii="Times New Roman" w:hAnsi="Times New Roman" w:cs="Times New Roman"/>
          <w:noProof/>
          <w:sz w:val="24"/>
          <w:szCs w:val="24"/>
          <w:lang w:val="en-GB"/>
        </w:rPr>
        <w:t>, their costs and benefits</w:t>
      </w:r>
      <w:r w:rsidRPr="00F161E3">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in light of future climate change.</w:t>
      </w:r>
      <w:r w:rsidRPr="00F161E3">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Furthermore,</w:t>
      </w:r>
      <w:r w:rsidRPr="00F161E3">
        <w:rPr>
          <w:rFonts w:ascii="Times New Roman" w:hAnsi="Times New Roman" w:cs="Times New Roman"/>
          <w:b/>
          <w:bCs/>
          <w:noProof/>
          <w:sz w:val="24"/>
          <w:szCs w:val="24"/>
          <w:lang w:val="en-GB"/>
        </w:rPr>
        <w:t xml:space="preserve"> the Commission will </w:t>
      </w:r>
      <w:r w:rsidRPr="00F161E3">
        <w:rPr>
          <w:rFonts w:ascii="Times New Roman" w:hAnsi="Times New Roman" w:cs="Times New Roman"/>
          <w:b/>
          <w:bCs/>
          <w:noProof/>
          <w:sz w:val="24"/>
          <w:szCs w:val="24"/>
        </w:rPr>
        <w:t>use EIB technical advisory support (</w:t>
      </w:r>
      <w:r w:rsidRPr="00F161E3">
        <w:rPr>
          <w:rFonts w:ascii="Times New Roman" w:hAnsi="Times New Roman" w:cs="Times New Roman"/>
          <w:noProof/>
          <w:sz w:val="24"/>
          <w:szCs w:val="24"/>
        </w:rPr>
        <w:t>e.g. JASPERS</w:t>
      </w:r>
      <w:r w:rsidRPr="00F161E3">
        <w:rPr>
          <w:rStyle w:val="FootnoteReference"/>
          <w:rFonts w:ascii="Times New Roman" w:hAnsi="Times New Roman" w:cs="Times New Roman"/>
          <w:noProof/>
          <w:sz w:val="24"/>
          <w:szCs w:val="24"/>
          <w:lang w:val="en-GB"/>
        </w:rPr>
        <w:footnoteReference w:id="21"/>
      </w:r>
      <w:r w:rsidRPr="00F161E3">
        <w:rPr>
          <w:rFonts w:ascii="Times New Roman" w:hAnsi="Times New Roman" w:cs="Times New Roman"/>
          <w:noProof/>
          <w:sz w:val="24"/>
          <w:szCs w:val="24"/>
        </w:rPr>
        <w:t xml:space="preserve"> and other relevant advisory mandates)</w:t>
      </w:r>
      <w:r w:rsidRPr="00F161E3">
        <w:rPr>
          <w:rFonts w:ascii="Times New Roman" w:hAnsi="Times New Roman" w:cs="Times New Roman"/>
          <w:b/>
          <w:bCs/>
          <w:noProof/>
          <w:sz w:val="24"/>
          <w:szCs w:val="24"/>
        </w:rPr>
        <w:t xml:space="preserve"> to deliver capacity building support </w:t>
      </w:r>
      <w:r w:rsidRPr="00F161E3">
        <w:rPr>
          <w:rFonts w:ascii="Times New Roman" w:hAnsi="Times New Roman" w:cs="Times New Roman"/>
          <w:noProof/>
          <w:sz w:val="24"/>
          <w:szCs w:val="24"/>
        </w:rPr>
        <w:t xml:space="preserve">for the preparation of coastal communities’ investment strategies and projects. These may then be supported by a combination of EU grants and EIB lending instruments specifically for small and medium sized authorities in developing climate resilience projects. In parallel, </w:t>
      </w:r>
      <w:r w:rsidRPr="00F161E3">
        <w:rPr>
          <w:rFonts w:ascii="Times New Roman" w:hAnsi="Times New Roman" w:cs="Times New Roman"/>
          <w:b/>
          <w:bCs/>
          <w:noProof/>
          <w:sz w:val="24"/>
          <w:szCs w:val="24"/>
        </w:rPr>
        <w:t xml:space="preserve">the Commission will foster cooperation and strategic partnerships </w:t>
      </w:r>
      <w:r w:rsidRPr="00F161E3">
        <w:rPr>
          <w:rFonts w:ascii="Times New Roman" w:hAnsi="Times New Roman" w:cs="Times New Roman"/>
          <w:noProof/>
          <w:sz w:val="24"/>
          <w:szCs w:val="24"/>
        </w:rPr>
        <w:t>between national and coastal communities’ authorities</w:t>
      </w:r>
      <w:r w:rsidRPr="00F161E3">
        <w:rPr>
          <w:rFonts w:ascii="Times New Roman" w:hAnsi="Times New Roman" w:cs="Times New Roman"/>
          <w:b/>
          <w:bCs/>
          <w:noProof/>
          <w:sz w:val="24"/>
          <w:szCs w:val="24"/>
        </w:rPr>
        <w:t xml:space="preserve"> </w:t>
      </w:r>
      <w:r w:rsidRPr="00F161E3">
        <w:rPr>
          <w:rFonts w:ascii="Times New Roman" w:hAnsi="Times New Roman" w:cs="Times New Roman"/>
          <w:noProof/>
          <w:sz w:val="24"/>
          <w:szCs w:val="24"/>
        </w:rPr>
        <w:t>using</w:t>
      </w:r>
      <w:r w:rsidRPr="00F161E3">
        <w:rPr>
          <w:rFonts w:ascii="Times New Roman" w:hAnsi="Times New Roman" w:cs="Times New Roman"/>
          <w:b/>
          <w:bCs/>
          <w:noProof/>
          <w:sz w:val="24"/>
          <w:szCs w:val="24"/>
        </w:rPr>
        <w:t xml:space="preserve"> existing instruments </w:t>
      </w:r>
      <w:r w:rsidRPr="00F161E3">
        <w:rPr>
          <w:rFonts w:ascii="Times New Roman" w:hAnsi="Times New Roman" w:cs="Times New Roman"/>
          <w:noProof/>
          <w:sz w:val="24"/>
          <w:szCs w:val="24"/>
        </w:rPr>
        <w:t xml:space="preserve">such as the </w:t>
      </w:r>
      <w:r w:rsidRPr="00F161E3">
        <w:rPr>
          <w:rFonts w:ascii="Times New Roman" w:hAnsi="Times New Roman" w:cs="Times New Roman"/>
          <w:b/>
          <w:bCs/>
          <w:noProof/>
          <w:sz w:val="24"/>
          <w:szCs w:val="24"/>
        </w:rPr>
        <w:t>European Urban Initiative, Regio Peer2Peer Communities, and JASPERS.</w:t>
      </w:r>
    </w:p>
    <w:p w14:paraId="2F3B8559" w14:textId="6691FC71"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To enhance resilience in coastal communities, the Commission has identified several priorities at EU, national and regional level: </w:t>
      </w:r>
      <w:r w:rsidRPr="00F161E3">
        <w:rPr>
          <w:rFonts w:ascii="Times New Roman" w:hAnsi="Times New Roman" w:cs="Times New Roman"/>
          <w:b/>
          <w:bCs/>
          <w:noProof/>
          <w:sz w:val="24"/>
          <w:szCs w:val="24"/>
          <w:lang w:val="en-GB"/>
        </w:rPr>
        <w:t>(i) improve knowledge and awareness</w:t>
      </w:r>
      <w:r w:rsidRPr="00F161E3">
        <w:rPr>
          <w:rFonts w:ascii="Times New Roman" w:hAnsi="Times New Roman" w:cs="Times New Roman"/>
          <w:noProof/>
          <w:sz w:val="24"/>
          <w:szCs w:val="24"/>
          <w:lang w:val="en-GB"/>
        </w:rPr>
        <w:t xml:space="preserve"> of coastal risks, supported by</w:t>
      </w:r>
      <w:r w:rsidR="003B2AAD" w:rsidRPr="00F161E3">
        <w:rPr>
          <w:rFonts w:ascii="Times New Roman" w:hAnsi="Times New Roman" w:cs="Times New Roman"/>
          <w:noProof/>
          <w:sz w:val="24"/>
          <w:szCs w:val="24"/>
          <w:lang w:val="en-GB"/>
        </w:rPr>
        <w:t xml:space="preserve"> </w:t>
      </w:r>
      <w:r w:rsidR="0080724A" w:rsidRPr="00F161E3">
        <w:rPr>
          <w:rFonts w:ascii="Times New Roman" w:hAnsi="Times New Roman" w:cs="Times New Roman"/>
          <w:noProof/>
          <w:sz w:val="24"/>
          <w:szCs w:val="24"/>
          <w:lang w:val="en-GB"/>
        </w:rPr>
        <w:t>OceanEye</w:t>
      </w:r>
      <w:r w:rsidR="0080724A" w:rsidRPr="00F161E3">
        <w:rPr>
          <w:rFonts w:ascii="Times New Roman" w:hAnsi="Times New Roman" w:cs="Times New Roman"/>
          <w:noProof/>
          <w:sz w:val="24"/>
          <w:szCs w:val="24"/>
          <w:vertAlign w:val="superscript"/>
          <w:lang w:val="en-GB"/>
        </w:rPr>
        <w:fldChar w:fldCharType="begin"/>
      </w:r>
      <w:r w:rsidR="0080724A" w:rsidRPr="00F161E3">
        <w:rPr>
          <w:rFonts w:ascii="Times New Roman" w:hAnsi="Times New Roman" w:cs="Times New Roman"/>
          <w:noProof/>
          <w:sz w:val="24"/>
          <w:szCs w:val="24"/>
          <w:vertAlign w:val="superscript"/>
          <w:lang w:val="en-GB"/>
        </w:rPr>
        <w:instrText xml:space="preserve"> \* MERGEFORMAT </w:instrText>
      </w:r>
      <w:r w:rsidR="0080724A" w:rsidRPr="00F161E3">
        <w:rPr>
          <w:rFonts w:ascii="Times New Roman" w:hAnsi="Times New Roman" w:cs="Times New Roman"/>
          <w:noProof/>
          <w:sz w:val="24"/>
          <w:szCs w:val="24"/>
          <w:vertAlign w:val="superscript"/>
          <w:lang w:val="en-GB"/>
        </w:rPr>
        <w:fldChar w:fldCharType="separate"/>
      </w:r>
      <w:r w:rsidR="0080724A" w:rsidRPr="00F161E3">
        <w:rPr>
          <w:rFonts w:ascii="Times New Roman" w:hAnsi="Times New Roman" w:cs="Times New Roman"/>
          <w:noProof/>
          <w:sz w:val="24"/>
          <w:szCs w:val="24"/>
          <w:vertAlign w:val="superscript"/>
          <w:lang w:val="en-GB"/>
        </w:rPr>
        <w:t>22</w:t>
      </w:r>
      <w:r w:rsidR="0080724A" w:rsidRPr="00F161E3">
        <w:rPr>
          <w:rFonts w:ascii="Times New Roman" w:hAnsi="Times New Roman" w:cs="Times New Roman"/>
          <w:noProof/>
          <w:sz w:val="24"/>
          <w:szCs w:val="24"/>
          <w:vertAlign w:val="superscript"/>
          <w:lang w:val="en-GB"/>
        </w:rPr>
        <w:fldChar w:fldCharType="end"/>
      </w:r>
      <w:r w:rsidR="0080724A" w:rsidRPr="00F161E3">
        <w:rPr>
          <w:rFonts w:ascii="Times New Roman" w:hAnsi="Times New Roman" w:cs="Times New Roman"/>
          <w:noProof/>
          <w:sz w:val="24"/>
          <w:szCs w:val="24"/>
          <w:lang w:val="en-GB"/>
        </w:rPr>
        <w:t xml:space="preserve"> and its emerging tool the Digital Twin of the Ocean;</w:t>
      </w:r>
      <w:r w:rsidRPr="00F161E3">
        <w:rPr>
          <w:rFonts w:ascii="Times New Roman" w:hAnsi="Times New Roman" w:cs="Times New Roman"/>
          <w:noProof/>
          <w:sz w:val="24"/>
          <w:szCs w:val="24"/>
          <w:vertAlign w:val="superscript"/>
          <w:lang w:val="en-GB"/>
        </w:rPr>
        <w:fldChar w:fldCharType="begin"/>
      </w:r>
      <w:r w:rsidRPr="00F161E3">
        <w:rPr>
          <w:rFonts w:ascii="Times New Roman" w:hAnsi="Times New Roman" w:cs="Times New Roman"/>
          <w:noProof/>
          <w:sz w:val="24"/>
          <w:szCs w:val="24"/>
          <w:vertAlign w:val="superscript"/>
          <w:lang w:val="en-GB"/>
        </w:rPr>
        <w:instrText xml:space="preserve"> \* MERGEFORMAT </w:instrText>
      </w:r>
      <w:r w:rsidRPr="00F161E3">
        <w:rPr>
          <w:rFonts w:ascii="Times New Roman" w:hAnsi="Times New Roman" w:cs="Times New Roman"/>
          <w:noProof/>
          <w:sz w:val="24"/>
          <w:szCs w:val="24"/>
          <w:vertAlign w:val="superscript"/>
          <w:lang w:val="en-GB"/>
        </w:rPr>
        <w:fldChar w:fldCharType="separate"/>
      </w:r>
      <w:r w:rsidRPr="00F161E3">
        <w:rPr>
          <w:rFonts w:ascii="Times New Roman" w:hAnsi="Times New Roman" w:cs="Times New Roman"/>
          <w:noProof/>
          <w:sz w:val="24"/>
          <w:szCs w:val="24"/>
          <w:vertAlign w:val="superscript"/>
          <w:lang w:val="en-GB"/>
        </w:rPr>
        <w:t>22</w:t>
      </w:r>
      <w:r w:rsidRPr="00F161E3">
        <w:rPr>
          <w:rFonts w:ascii="Times New Roman" w:hAnsi="Times New Roman" w:cs="Times New Roman"/>
          <w:noProof/>
          <w:sz w:val="24"/>
          <w:szCs w:val="24"/>
          <w:vertAlign w:val="superscript"/>
          <w:lang w:val="en-GB"/>
        </w:rPr>
        <w:fldChar w:fldCharType="end"/>
      </w:r>
      <w:r w:rsidRPr="00F161E3">
        <w:rPr>
          <w:rFonts w:ascii="Times New Roman" w:hAnsi="Times New Roman" w:cs="Times New Roman"/>
          <w:noProof/>
          <w:sz w:val="24"/>
          <w:szCs w:val="24"/>
          <w:lang w:val="en-GB"/>
        </w:rPr>
        <w:t xml:space="preserve"> </w:t>
      </w:r>
      <w:r w:rsidRPr="00F161E3">
        <w:rPr>
          <w:rFonts w:ascii="Times New Roman" w:hAnsi="Times New Roman" w:cs="Times New Roman"/>
          <w:b/>
          <w:bCs/>
          <w:noProof/>
          <w:sz w:val="24"/>
          <w:szCs w:val="24"/>
          <w:lang w:val="en-GB"/>
        </w:rPr>
        <w:t>(ii)</w:t>
      </w:r>
      <w:r w:rsidRPr="00F161E3">
        <w:rPr>
          <w:rFonts w:ascii="Times New Roman" w:hAnsi="Times New Roman" w:cs="Times New Roman"/>
          <w:noProof/>
          <w:sz w:val="24"/>
          <w:szCs w:val="24"/>
          <w:lang w:val="en-GB"/>
        </w:rPr>
        <w:t xml:space="preserve"> </w:t>
      </w:r>
      <w:r w:rsidRPr="00F161E3">
        <w:rPr>
          <w:rFonts w:ascii="Times New Roman" w:hAnsi="Times New Roman" w:cs="Times New Roman"/>
          <w:b/>
          <w:bCs/>
          <w:noProof/>
          <w:sz w:val="24"/>
          <w:szCs w:val="24"/>
          <w:lang w:val="en-GB"/>
        </w:rPr>
        <w:t>better mapping investment needs</w:t>
      </w:r>
      <w:r w:rsidRPr="00F161E3">
        <w:rPr>
          <w:rFonts w:ascii="Times New Roman" w:hAnsi="Times New Roman" w:cs="Times New Roman"/>
          <w:noProof/>
          <w:sz w:val="24"/>
          <w:szCs w:val="24"/>
          <w:lang w:val="en-GB"/>
        </w:rPr>
        <w:t xml:space="preserve">; </w:t>
      </w:r>
      <w:r w:rsidRPr="00F161E3">
        <w:rPr>
          <w:rFonts w:ascii="Times New Roman" w:hAnsi="Times New Roman" w:cs="Times New Roman"/>
          <w:b/>
          <w:bCs/>
          <w:noProof/>
          <w:sz w:val="24"/>
          <w:szCs w:val="24"/>
          <w:lang w:val="en-GB"/>
        </w:rPr>
        <w:t>(iii) strengthening investment planning and governance</w:t>
      </w:r>
      <w:r w:rsidRPr="00F161E3">
        <w:rPr>
          <w:rFonts w:ascii="Times New Roman" w:hAnsi="Times New Roman" w:cs="Times New Roman"/>
          <w:noProof/>
          <w:sz w:val="24"/>
          <w:szCs w:val="24"/>
          <w:lang w:val="en-GB"/>
        </w:rPr>
        <w:t xml:space="preserve"> and clarifying risk ownership across governance levels;</w:t>
      </w:r>
      <w:r w:rsidRPr="00F161E3">
        <w:rPr>
          <w:rFonts w:ascii="Times New Roman" w:hAnsi="Times New Roman" w:cs="Times New Roman"/>
          <w:b/>
          <w:bCs/>
          <w:noProof/>
          <w:sz w:val="24"/>
          <w:szCs w:val="24"/>
          <w:lang w:val="en-GB"/>
        </w:rPr>
        <w:t xml:space="preserve"> (iv) support capacity building</w:t>
      </w:r>
      <w:r w:rsidRPr="00F161E3">
        <w:rPr>
          <w:rFonts w:ascii="Times New Roman" w:hAnsi="Times New Roman" w:cs="Times New Roman"/>
          <w:noProof/>
          <w:sz w:val="24"/>
          <w:szCs w:val="24"/>
          <w:lang w:val="en-GB"/>
        </w:rPr>
        <w:t xml:space="preserve"> to deliver  resilience projects; </w:t>
      </w:r>
      <w:r w:rsidRPr="00F161E3">
        <w:rPr>
          <w:rFonts w:ascii="Times New Roman" w:hAnsi="Times New Roman" w:cs="Times New Roman"/>
          <w:b/>
          <w:bCs/>
          <w:noProof/>
          <w:sz w:val="24"/>
          <w:szCs w:val="24"/>
          <w:lang w:val="en-GB"/>
        </w:rPr>
        <w:t>(v) mobilise</w:t>
      </w:r>
      <w:r w:rsidRPr="00F161E3">
        <w:rPr>
          <w:rFonts w:ascii="Times New Roman" w:hAnsi="Times New Roman" w:cs="Times New Roman"/>
          <w:noProof/>
          <w:sz w:val="24"/>
          <w:szCs w:val="24"/>
          <w:lang w:val="en-GB"/>
        </w:rPr>
        <w:t xml:space="preserve"> </w:t>
      </w:r>
      <w:r w:rsidRPr="00F161E3">
        <w:rPr>
          <w:rFonts w:ascii="Times New Roman" w:hAnsi="Times New Roman" w:cs="Times New Roman"/>
          <w:b/>
          <w:bCs/>
          <w:noProof/>
          <w:sz w:val="24"/>
          <w:szCs w:val="24"/>
          <w:lang w:val="en-GB"/>
        </w:rPr>
        <w:t>investments</w:t>
      </w:r>
      <w:r w:rsidRPr="00F161E3">
        <w:rPr>
          <w:rFonts w:ascii="Times New Roman" w:hAnsi="Times New Roman" w:cs="Times New Roman"/>
          <w:noProof/>
          <w:sz w:val="24"/>
          <w:szCs w:val="24"/>
          <w:lang w:val="en-GB"/>
        </w:rPr>
        <w:t xml:space="preserve"> for climate adaptation and mitigation. These efforts will build on existing and emerging tools, including Climate-ADAPT, EMODnet and the Digital Twin of the Ocean. The latter, developed in synergy with the Destination Earth initiative, will provide near real-time information on ocean and coastal conditions. This will strengthen the authorities’ ability to anticipate and respond to hazards, map risk, and better targeting prevention measures to protect people, infrastructure, ecosystems and local business.</w:t>
      </w:r>
    </w:p>
    <w:p w14:paraId="197764B3" w14:textId="77777777" w:rsidR="00E836C2" w:rsidRPr="00F161E3" w:rsidRDefault="00E836C2" w:rsidP="00B22A89">
      <w:pPr>
        <w:spacing w:after="120" w:line="240" w:lineRule="auto"/>
        <w:jc w:val="both"/>
        <w:rPr>
          <w:rFonts w:ascii="Times New Roman" w:hAnsi="Times New Roman" w:cs="Times New Roman"/>
          <w:noProof/>
          <w:sz w:val="24"/>
          <w:szCs w:val="24"/>
        </w:rPr>
      </w:pPr>
      <w:r w:rsidRPr="00F161E3">
        <w:rPr>
          <w:rFonts w:ascii="Times New Roman" w:hAnsi="Times New Roman" w:cs="Times New Roman"/>
          <w:b/>
          <w:bCs/>
          <w:noProof/>
          <w:sz w:val="24"/>
          <w:szCs w:val="24"/>
        </w:rPr>
        <w:t xml:space="preserve">Nature-based solutions </w:t>
      </w:r>
      <w:r w:rsidRPr="00F161E3">
        <w:rPr>
          <w:rFonts w:ascii="Times New Roman" w:hAnsi="Times New Roman" w:cs="Times New Roman"/>
          <w:noProof/>
          <w:sz w:val="24"/>
          <w:szCs w:val="24"/>
        </w:rPr>
        <w:t>can also be particularly</w:t>
      </w:r>
      <w:r w:rsidRPr="00F161E3">
        <w:rPr>
          <w:rFonts w:ascii="Times New Roman" w:hAnsi="Times New Roman" w:cs="Times New Roman"/>
          <w:b/>
          <w:bCs/>
          <w:noProof/>
          <w:sz w:val="24"/>
          <w:szCs w:val="24"/>
        </w:rPr>
        <w:t xml:space="preserve"> </w:t>
      </w:r>
      <w:r w:rsidRPr="00F161E3">
        <w:rPr>
          <w:rFonts w:ascii="Times New Roman" w:hAnsi="Times New Roman" w:cs="Times New Roman"/>
          <w:noProof/>
          <w:sz w:val="24"/>
          <w:szCs w:val="24"/>
        </w:rPr>
        <w:t>effective, by delivering environmental, social and economic benefits while strengthening coastal resilience. In 2026, the Commission will propose</w:t>
      </w:r>
      <w:r w:rsidRPr="00F161E3">
        <w:rPr>
          <w:rFonts w:ascii="Times New Roman" w:hAnsi="Times New Roman" w:cs="Times New Roman"/>
          <w:b/>
          <w:bCs/>
          <w:noProof/>
          <w:sz w:val="24"/>
          <w:szCs w:val="24"/>
        </w:rPr>
        <w:t xml:space="preserve"> a European Framework for Climate Resilience</w:t>
      </w:r>
      <w:r w:rsidRPr="00F161E3">
        <w:rPr>
          <w:rFonts w:ascii="Times New Roman" w:hAnsi="Times New Roman" w:cs="Times New Roman"/>
          <w:noProof/>
          <w:sz w:val="24"/>
          <w:szCs w:val="24"/>
        </w:rPr>
        <w:t xml:space="preserve"> to integrate future climatic risks into EU policies, investment decisions and risk management. </w:t>
      </w:r>
      <w:r w:rsidRPr="00F161E3">
        <w:rPr>
          <w:rFonts w:ascii="Times New Roman" w:hAnsi="Times New Roman" w:cs="Times New Roman"/>
          <w:noProof/>
          <w:sz w:val="24"/>
          <w:szCs w:val="24"/>
          <w:lang w:val="en-GB"/>
        </w:rPr>
        <w:t xml:space="preserve">Authorities are therefore encouraged to </w:t>
      </w:r>
      <w:r w:rsidRPr="00F161E3">
        <w:rPr>
          <w:rFonts w:ascii="Times New Roman" w:hAnsi="Times New Roman" w:cs="Times New Roman"/>
          <w:b/>
          <w:bCs/>
          <w:noProof/>
          <w:sz w:val="24"/>
          <w:szCs w:val="24"/>
          <w:lang w:val="en-GB"/>
        </w:rPr>
        <w:t xml:space="preserve">integrate sea-level rise </w:t>
      </w:r>
      <w:r w:rsidRPr="00F161E3">
        <w:rPr>
          <w:rFonts w:ascii="Times New Roman" w:hAnsi="Times New Roman" w:cs="Times New Roman"/>
          <w:noProof/>
          <w:sz w:val="24"/>
          <w:szCs w:val="24"/>
          <w:lang w:val="en-GB"/>
        </w:rPr>
        <w:t>and</w:t>
      </w:r>
      <w:r w:rsidRPr="00F161E3">
        <w:rPr>
          <w:rFonts w:ascii="Times New Roman" w:hAnsi="Times New Roman" w:cs="Times New Roman"/>
          <w:b/>
          <w:bCs/>
          <w:noProof/>
          <w:sz w:val="24"/>
          <w:szCs w:val="24"/>
          <w:lang w:val="en-GB"/>
        </w:rPr>
        <w:t xml:space="preserve"> climate risks into coastal management and spatial planning</w:t>
      </w:r>
      <w:r w:rsidRPr="00F161E3">
        <w:rPr>
          <w:rFonts w:ascii="Times New Roman" w:hAnsi="Times New Roman" w:cs="Times New Roman"/>
          <w:noProof/>
          <w:sz w:val="24"/>
          <w:szCs w:val="24"/>
          <w:lang w:val="en-GB"/>
        </w:rPr>
        <w:t xml:space="preserve">. Initiatives such as </w:t>
      </w:r>
      <w:r w:rsidRPr="00F161E3">
        <w:rPr>
          <w:rFonts w:ascii="Times New Roman" w:eastAsia="Times New Roman" w:hAnsi="Times New Roman" w:cs="Times New Roman"/>
          <w:noProof/>
          <w:sz w:val="24"/>
          <w:szCs w:val="24"/>
          <w:lang w:val="en-GB"/>
        </w:rPr>
        <w:t>the New European Bauhaus will also support coastal cities through innovative and replicable resilience solutions, while t</w:t>
      </w:r>
      <w:r w:rsidRPr="00F161E3">
        <w:rPr>
          <w:rFonts w:ascii="Times New Roman" w:hAnsi="Times New Roman" w:cs="Times New Roman"/>
          <w:noProof/>
          <w:sz w:val="24"/>
          <w:szCs w:val="24"/>
          <w:lang w:val="en-GB"/>
        </w:rPr>
        <w:t xml:space="preserve">he forthcoming </w:t>
      </w:r>
      <w:r w:rsidRPr="00F161E3">
        <w:rPr>
          <w:rFonts w:ascii="Times New Roman" w:hAnsi="Times New Roman" w:cs="Times New Roman"/>
          <w:b/>
          <w:bCs/>
          <w:noProof/>
          <w:sz w:val="24"/>
          <w:szCs w:val="24"/>
          <w:lang w:val="en-GB"/>
        </w:rPr>
        <w:t>European Ocean Act</w:t>
      </w:r>
      <w:r w:rsidRPr="00F161E3">
        <w:rPr>
          <w:rFonts w:ascii="Times New Roman" w:hAnsi="Times New Roman" w:cs="Times New Roman"/>
          <w:noProof/>
          <w:sz w:val="24"/>
          <w:szCs w:val="24"/>
          <w:lang w:val="en-GB"/>
        </w:rPr>
        <w:t xml:space="preserve"> aims to strengthen the integration of climate change into maritime spatial planning. </w:t>
      </w:r>
    </w:p>
    <w:p w14:paraId="145EF7CE" w14:textId="7777777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b/>
          <w:noProof/>
          <w:sz w:val="24"/>
          <w:szCs w:val="24"/>
          <w:lang w:val="en-GB"/>
        </w:rPr>
        <w:t>Co-management involving local stakeholders</w:t>
      </w:r>
      <w:r w:rsidRPr="00F161E3">
        <w:rPr>
          <w:rFonts w:ascii="Times New Roman" w:hAnsi="Times New Roman" w:cs="Times New Roman"/>
          <w:noProof/>
          <w:sz w:val="24"/>
          <w:szCs w:val="24"/>
          <w:lang w:val="en-GB"/>
        </w:rPr>
        <w:t xml:space="preserve">, especially fishers, in the designation and management of protected areas, can improve conservation outcomes and the long-term viability of measures. By combining science with local knowledge, it can increase compliance, reduce conflict and support climate adaptation. It can also deliver local benefits through restoration, monitoring and stewardship jobs, as well as revenues from nature restoration and blue carbon credits. The Commission </w:t>
      </w:r>
      <w:r w:rsidRPr="00F161E3">
        <w:rPr>
          <w:rFonts w:ascii="Times New Roman" w:hAnsi="Times New Roman" w:cs="Times New Roman"/>
          <w:b/>
          <w:noProof/>
          <w:sz w:val="24"/>
          <w:szCs w:val="24"/>
          <w:lang w:val="en-GB"/>
        </w:rPr>
        <w:t>encourages community-led local development initiatives in coastal and fisheries areas</w:t>
      </w:r>
      <w:r w:rsidRPr="00F161E3">
        <w:rPr>
          <w:rFonts w:ascii="Times New Roman" w:hAnsi="Times New Roman" w:cs="Times New Roman"/>
          <w:noProof/>
          <w:sz w:val="24"/>
          <w:szCs w:val="24"/>
          <w:lang w:val="en-GB"/>
        </w:rPr>
        <w:t xml:space="preserve"> (FLAGs/LAGs) to support marine stewardship, </w:t>
      </w:r>
      <w:r w:rsidRPr="00F161E3">
        <w:rPr>
          <w:rFonts w:ascii="Times New Roman" w:hAnsi="Times New Roman" w:cs="Times New Roman"/>
          <w:noProof/>
          <w:sz w:val="24"/>
          <w:szCs w:val="24"/>
          <w:lang w:val="en-GB"/>
        </w:rPr>
        <w:lastRenderedPageBreak/>
        <w:t>restoration and nature</w:t>
      </w:r>
      <w:r w:rsidRPr="00F161E3">
        <w:rPr>
          <w:rFonts w:ascii="Times New Roman" w:hAnsi="Times New Roman" w:cs="Times New Roman"/>
          <w:noProof/>
          <w:sz w:val="24"/>
          <w:szCs w:val="24"/>
          <w:lang w:val="en-GB"/>
        </w:rPr>
        <w:noBreakHyphen/>
        <w:t xml:space="preserve">based projects. Member States are also invited to ensure that coastal communities are actively involved on decisions pertaining to marine protected areas. </w:t>
      </w:r>
    </w:p>
    <w:p w14:paraId="7C549B0F" w14:textId="743276FD" w:rsidR="00BE1279" w:rsidRPr="00F161E3" w:rsidRDefault="00E836C2" w:rsidP="00B22A89">
      <w:pPr>
        <w:spacing w:after="120" w:line="240" w:lineRule="auto"/>
        <w:jc w:val="both"/>
        <w:rPr>
          <w:rFonts w:ascii="Times New Roman" w:eastAsia="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Coastal communities </w:t>
      </w:r>
      <w:r w:rsidRPr="00F161E3">
        <w:rPr>
          <w:rFonts w:ascii="Times New Roman" w:hAnsi="Times New Roman" w:cs="Times New Roman"/>
          <w:noProof/>
          <w:sz w:val="24"/>
          <w:szCs w:val="24"/>
        </w:rPr>
        <w:t xml:space="preserve">are also central to </w:t>
      </w:r>
      <w:r w:rsidRPr="00F161E3">
        <w:rPr>
          <w:rFonts w:ascii="Times New Roman" w:hAnsi="Times New Roman" w:cs="Times New Roman"/>
          <w:b/>
          <w:bCs/>
          <w:noProof/>
          <w:sz w:val="24"/>
          <w:szCs w:val="24"/>
        </w:rPr>
        <w:t>Europe’s security and resilience</w:t>
      </w:r>
      <w:r w:rsidRPr="00F161E3">
        <w:rPr>
          <w:rFonts w:ascii="Times New Roman" w:hAnsi="Times New Roman" w:cs="Times New Roman"/>
          <w:noProof/>
          <w:sz w:val="24"/>
          <w:szCs w:val="24"/>
        </w:rPr>
        <w:t xml:space="preserve">. Many are located </w:t>
      </w:r>
      <w:r w:rsidRPr="00F161E3">
        <w:rPr>
          <w:rFonts w:ascii="Times New Roman" w:hAnsi="Times New Roman" w:cs="Times New Roman"/>
          <w:noProof/>
          <w:sz w:val="24"/>
          <w:szCs w:val="24"/>
          <w:lang w:val="en-GB"/>
        </w:rPr>
        <w:t>along the EU’s external maritime borders and face growing security pressures, including hybrid threats, sabotage, and risks linked to ongoing conflicts, such as drones and floating sea mines. These threats can disrupt fisheries, maritime transport, and other economic activities, while also</w:t>
      </w:r>
      <w:r w:rsidRPr="00F161E3">
        <w:rPr>
          <w:rFonts w:ascii="Times New Roman" w:eastAsia="Times New Roman" w:hAnsi="Times New Roman" w:cs="Times New Roman"/>
          <w:noProof/>
          <w:sz w:val="24"/>
          <w:szCs w:val="24"/>
          <w:lang w:val="en-GB"/>
        </w:rPr>
        <w:t xml:space="preserve"> undermine border surveillance and facilitate cross-border crime</w:t>
      </w:r>
      <w:r w:rsidRPr="00F161E3">
        <w:rPr>
          <w:rFonts w:ascii="Times New Roman" w:hAnsi="Times New Roman" w:cs="Times New Roman"/>
          <w:noProof/>
          <w:sz w:val="24"/>
          <w:szCs w:val="24"/>
          <w:lang w:val="en-GB"/>
        </w:rPr>
        <w:t xml:space="preserve">. </w:t>
      </w:r>
      <w:r w:rsidRPr="00F161E3">
        <w:rPr>
          <w:rFonts w:ascii="Times New Roman" w:eastAsia="Times New Roman" w:hAnsi="Times New Roman" w:cs="Times New Roman"/>
          <w:noProof/>
          <w:color w:val="000000" w:themeColor="text1"/>
          <w:sz w:val="24"/>
          <w:szCs w:val="24"/>
          <w:lang w:val="en-GB"/>
        </w:rPr>
        <w:t xml:space="preserve">Particular attention must also be given to the protection and resilience of </w:t>
      </w:r>
      <w:r w:rsidRPr="00F161E3">
        <w:rPr>
          <w:rFonts w:ascii="Times New Roman" w:eastAsia="Times New Roman" w:hAnsi="Times New Roman" w:cs="Times New Roman"/>
          <w:b/>
          <w:bCs/>
          <w:noProof/>
          <w:color w:val="000000" w:themeColor="text1"/>
          <w:sz w:val="24"/>
          <w:szCs w:val="24"/>
          <w:lang w:val="en-GB"/>
        </w:rPr>
        <w:t>critical coastal and maritime infrastructure</w:t>
      </w:r>
      <w:r w:rsidRPr="00F161E3">
        <w:rPr>
          <w:rFonts w:ascii="Times New Roman" w:eastAsia="Times New Roman" w:hAnsi="Times New Roman" w:cs="Times New Roman"/>
          <w:noProof/>
          <w:color w:val="000000" w:themeColor="text1"/>
          <w:sz w:val="24"/>
          <w:szCs w:val="24"/>
          <w:lang w:val="en-GB"/>
        </w:rPr>
        <w:t xml:space="preserve">, including ports, offshore energy infrastructure and </w:t>
      </w:r>
      <w:r w:rsidR="003B2AAD" w:rsidRPr="00F161E3">
        <w:rPr>
          <w:rFonts w:ascii="Times New Roman" w:eastAsia="Times New Roman" w:hAnsi="Times New Roman" w:cs="Times New Roman"/>
          <w:noProof/>
          <w:color w:val="000000" w:themeColor="text1"/>
          <w:sz w:val="24"/>
          <w:szCs w:val="24"/>
          <w:lang w:val="en-GB"/>
        </w:rPr>
        <w:t xml:space="preserve">submarine </w:t>
      </w:r>
      <w:r w:rsidRPr="00F161E3">
        <w:rPr>
          <w:rFonts w:ascii="Times New Roman" w:eastAsia="Times New Roman" w:hAnsi="Times New Roman" w:cs="Times New Roman"/>
          <w:noProof/>
          <w:color w:val="000000" w:themeColor="text1"/>
          <w:sz w:val="24"/>
          <w:szCs w:val="24"/>
          <w:lang w:val="en-GB"/>
        </w:rPr>
        <w:t>cables. Coastal stakeholders, including fishers, port authorities and local maritime actors, can contribute to maritime situational awareness through the voluntary reporting of anomalous or suspicious activities at sea, in line with national frameworks.</w:t>
      </w:r>
      <w:r w:rsidRPr="00F161E3">
        <w:rPr>
          <w:rFonts w:ascii="Times New Roman" w:eastAsia="Times New Roman" w:hAnsi="Times New Roman" w:cs="Times New Roman"/>
          <w:noProof/>
          <w:sz w:val="24"/>
          <w:szCs w:val="24"/>
          <w:lang w:val="en-GB"/>
        </w:rPr>
        <w:t xml:space="preserve"> </w:t>
      </w:r>
    </w:p>
    <w:p w14:paraId="1A5545F9" w14:textId="4F0BC351" w:rsidR="00E836C2" w:rsidRPr="00F161E3" w:rsidRDefault="003B2AAD" w:rsidP="00B22A89">
      <w:pPr>
        <w:spacing w:after="120" w:line="240" w:lineRule="auto"/>
        <w:jc w:val="both"/>
        <w:rPr>
          <w:rFonts w:ascii="Times New Roman" w:eastAsia="Times New Roman" w:hAnsi="Times New Roman" w:cs="Times New Roman"/>
          <w:noProof/>
          <w:sz w:val="24"/>
          <w:szCs w:val="24"/>
          <w:lang w:val="en-GB"/>
        </w:rPr>
      </w:pPr>
      <w:r w:rsidRPr="00F161E3">
        <w:rPr>
          <w:rFonts w:ascii="Times New Roman" w:eastAsia="Times New Roman" w:hAnsi="Times New Roman" w:cs="Times New Roman"/>
          <w:noProof/>
          <w:color w:val="000000" w:themeColor="text1"/>
          <w:sz w:val="24"/>
          <w:szCs w:val="24"/>
          <w:lang w:val="en-GB"/>
        </w:rPr>
        <w:t xml:space="preserve">In addition, </w:t>
      </w:r>
      <w:r w:rsidRPr="00D54F49">
        <w:rPr>
          <w:rFonts w:ascii="Times New Roman" w:eastAsia="Times New Roman" w:hAnsi="Times New Roman" w:cs="Times New Roman"/>
          <w:b/>
          <w:bCs/>
          <w:noProof/>
          <w:color w:val="000000" w:themeColor="text1"/>
          <w:sz w:val="24"/>
          <w:szCs w:val="24"/>
          <w:lang w:val="en-GB"/>
        </w:rPr>
        <w:t>strengthening security and defence in coastal areas is essential</w:t>
      </w:r>
      <w:r w:rsidRPr="00F161E3">
        <w:rPr>
          <w:rFonts w:ascii="Times New Roman" w:eastAsia="Times New Roman" w:hAnsi="Times New Roman" w:cs="Times New Roman"/>
          <w:noProof/>
          <w:color w:val="000000" w:themeColor="text1"/>
          <w:sz w:val="24"/>
          <w:szCs w:val="24"/>
          <w:lang w:val="en-GB"/>
        </w:rPr>
        <w:t xml:space="preserve"> to ensure the protection of critical infrastructure, reinforce surveillance capacities, and enhance rapid response capabilities in the maritime domain. </w:t>
      </w:r>
      <w:r w:rsidRPr="00F161E3">
        <w:rPr>
          <w:rFonts w:ascii="Times New Roman" w:hAnsi="Times New Roman" w:cs="Times New Roman"/>
          <w:noProof/>
          <w:sz w:val="24"/>
          <w:szCs w:val="24"/>
        </w:rPr>
        <w:t>In this context, advanced digital capabilities such as Destination Earth and its high-resolution Climate Change Adaptation and Extreme Weather Events digital twins can support authorities and coastal communities through improved situational awareness, risk forecasting, early warning systems and the simulation of complex climate and security-related what-if scenarios</w:t>
      </w:r>
      <w:r w:rsidR="00A96AD9">
        <w:rPr>
          <w:rFonts w:ascii="Times New Roman" w:hAnsi="Times New Roman" w:cs="Times New Roman"/>
          <w:noProof/>
          <w:sz w:val="24"/>
          <w:szCs w:val="24"/>
        </w:rPr>
        <w:t>.</w:t>
      </w:r>
    </w:p>
    <w:p w14:paraId="546A1468" w14:textId="7457E84C" w:rsidR="00E836C2" w:rsidRPr="00F161E3" w:rsidRDefault="00E836C2" w:rsidP="00B22A89">
      <w:pPr>
        <w:spacing w:after="120" w:line="240" w:lineRule="auto"/>
        <w:jc w:val="both"/>
        <w:rPr>
          <w:rFonts w:ascii="Times New Roman" w:hAnsi="Times New Roman" w:cs="Times New Roman"/>
          <w:noProof/>
          <w:sz w:val="24"/>
          <w:szCs w:val="24"/>
        </w:rPr>
      </w:pPr>
      <w:r w:rsidRPr="00F161E3">
        <w:rPr>
          <w:rFonts w:ascii="Times New Roman" w:hAnsi="Times New Roman" w:cs="Times New Roman"/>
          <w:noProof/>
          <w:sz w:val="24"/>
          <w:szCs w:val="24"/>
          <w:lang w:val="en-GB"/>
        </w:rPr>
        <w:t>To strengthen preparedness and cover more communities,</w:t>
      </w:r>
      <w:r w:rsidR="22592D45" w:rsidRPr="00F161E3">
        <w:rPr>
          <w:rFonts w:ascii="Times New Roman" w:hAnsi="Times New Roman" w:cs="Times New Roman"/>
          <w:noProof/>
          <w:sz w:val="24"/>
          <w:szCs w:val="24"/>
          <w:lang w:val="en-GB"/>
        </w:rPr>
        <w:t xml:space="preserve"> </w:t>
      </w:r>
      <w:r w:rsidRPr="00F161E3">
        <w:rPr>
          <w:rFonts w:ascii="Times New Roman" w:hAnsi="Times New Roman" w:cs="Times New Roman"/>
          <w:b/>
          <w:bCs/>
          <w:noProof/>
          <w:sz w:val="24"/>
          <w:szCs w:val="24"/>
        </w:rPr>
        <w:t xml:space="preserve">the Commission </w:t>
      </w:r>
      <w:r w:rsidRPr="00F161E3">
        <w:rPr>
          <w:rFonts w:ascii="Times New Roman" w:hAnsi="Times New Roman" w:cs="Times New Roman"/>
          <w:noProof/>
          <w:sz w:val="24"/>
          <w:szCs w:val="24"/>
        </w:rPr>
        <w:t>will</w:t>
      </w:r>
      <w:r w:rsidRPr="00F161E3">
        <w:rPr>
          <w:rFonts w:ascii="Times New Roman" w:hAnsi="Times New Roman" w:cs="Times New Roman"/>
          <w:b/>
          <w:bCs/>
          <w:noProof/>
          <w:sz w:val="24"/>
          <w:szCs w:val="24"/>
        </w:rPr>
        <w:t xml:space="preserve"> </w:t>
      </w:r>
      <w:r w:rsidRPr="00F161E3">
        <w:rPr>
          <w:rFonts w:ascii="Times New Roman" w:hAnsi="Times New Roman" w:cs="Times New Roman"/>
          <w:b/>
          <w:bCs/>
          <w:noProof/>
          <w:sz w:val="24"/>
          <w:szCs w:val="24"/>
          <w:lang w:val="en-GB"/>
        </w:rPr>
        <w:t>expand the CoastWAVE initiative</w:t>
      </w:r>
      <w:r w:rsidRPr="00F161E3">
        <w:rPr>
          <w:rStyle w:val="FootnoteReference"/>
          <w:rFonts w:ascii="Times New Roman" w:hAnsi="Times New Roman" w:cs="Times New Roman"/>
          <w:b/>
          <w:bCs/>
          <w:noProof/>
          <w:sz w:val="24"/>
          <w:szCs w:val="24"/>
          <w:lang w:val="en-GB"/>
        </w:rPr>
        <w:footnoteReference w:id="22"/>
      </w:r>
      <w:r w:rsidRPr="00F161E3">
        <w:rPr>
          <w:rFonts w:ascii="Times New Roman" w:hAnsi="Times New Roman" w:cs="Times New Roman"/>
          <w:noProof/>
          <w:sz w:val="24"/>
          <w:szCs w:val="24"/>
          <w:lang w:val="en-GB"/>
        </w:rPr>
        <w:t xml:space="preserve"> by integrating local hazard assessments and customized warning systems to ensure that alerts reach coastal communities. Thess efforts are aligned with the </w:t>
      </w:r>
      <w:r w:rsidRPr="00F161E3">
        <w:rPr>
          <w:rFonts w:ascii="Times New Roman" w:hAnsi="Times New Roman" w:cs="Times New Roman"/>
          <w:b/>
          <w:bCs/>
          <w:noProof/>
          <w:sz w:val="24"/>
          <w:szCs w:val="24"/>
          <w:lang w:val="en-GB"/>
        </w:rPr>
        <w:t>EU Maritime Security strategy</w:t>
      </w:r>
      <w:r w:rsidRPr="00F161E3">
        <w:rPr>
          <w:rFonts w:ascii="Times New Roman" w:hAnsi="Times New Roman" w:cs="Times New Roman"/>
          <w:noProof/>
          <w:sz w:val="24"/>
          <w:szCs w:val="24"/>
          <w:lang w:val="en-GB"/>
        </w:rPr>
        <w:t xml:space="preserve">, the </w:t>
      </w:r>
      <w:r w:rsidRPr="00F161E3">
        <w:rPr>
          <w:rFonts w:ascii="Times New Roman" w:hAnsi="Times New Roman" w:cs="Times New Roman"/>
          <w:b/>
          <w:bCs/>
          <w:noProof/>
          <w:sz w:val="24"/>
          <w:szCs w:val="24"/>
          <w:lang w:val="en-GB"/>
        </w:rPr>
        <w:t>EU Port strategy</w:t>
      </w:r>
      <w:r w:rsidRPr="00F161E3">
        <w:rPr>
          <w:rFonts w:ascii="Times New Roman" w:hAnsi="Times New Roman" w:cs="Times New Roman"/>
          <w:noProof/>
          <w:sz w:val="24"/>
          <w:szCs w:val="24"/>
          <w:lang w:val="en-GB"/>
        </w:rPr>
        <w:t xml:space="preserve">, and the </w:t>
      </w:r>
      <w:r w:rsidRPr="00F161E3">
        <w:rPr>
          <w:rFonts w:ascii="Times New Roman" w:hAnsi="Times New Roman" w:cs="Times New Roman"/>
          <w:b/>
          <w:bCs/>
          <w:noProof/>
          <w:sz w:val="24"/>
          <w:szCs w:val="24"/>
          <w:lang w:val="en-GB"/>
        </w:rPr>
        <w:t>EU Preparedness Union strategy</w:t>
      </w:r>
      <w:r w:rsidRPr="00F161E3">
        <w:rPr>
          <w:rFonts w:ascii="Times New Roman" w:hAnsi="Times New Roman" w:cs="Times New Roman"/>
          <w:noProof/>
          <w:sz w:val="24"/>
          <w:szCs w:val="24"/>
          <w:lang w:val="en-GB"/>
        </w:rPr>
        <w:t xml:space="preserve"> and the future </w:t>
      </w:r>
      <w:r w:rsidRPr="00F161E3">
        <w:rPr>
          <w:rFonts w:ascii="Times New Roman" w:hAnsi="Times New Roman" w:cs="Times New Roman"/>
          <w:b/>
          <w:bCs/>
          <w:noProof/>
          <w:sz w:val="24"/>
          <w:szCs w:val="24"/>
          <w:lang w:val="en-GB"/>
        </w:rPr>
        <w:t>European Security strategy</w:t>
      </w:r>
      <w:r w:rsidRPr="00F161E3">
        <w:rPr>
          <w:rFonts w:ascii="Times New Roman" w:hAnsi="Times New Roman" w:cs="Times New Roman"/>
          <w:noProof/>
          <w:sz w:val="24"/>
          <w:szCs w:val="24"/>
          <w:lang w:val="en-GB"/>
        </w:rPr>
        <w:t>, reflecting the need for stronger resilience and risk awareness across coastal areas. Consistent with these strategies, authorities should</w:t>
      </w:r>
      <w:r w:rsidRPr="00F161E3">
        <w:rPr>
          <w:rFonts w:ascii="Times New Roman" w:hAnsi="Times New Roman" w:cs="Times New Roman"/>
          <w:noProof/>
          <w:sz w:val="24"/>
          <w:szCs w:val="24"/>
        </w:rPr>
        <w:t xml:space="preserve"> strengthen risk awareness near port areas, so residents can react effectively in the event of incidents.</w:t>
      </w:r>
    </w:p>
    <w:p w14:paraId="049DC768" w14:textId="77777777" w:rsidR="00E836C2" w:rsidRPr="00F161E3" w:rsidRDefault="00E836C2" w:rsidP="00B22A89">
      <w:pPr>
        <w:spacing w:line="240" w:lineRule="auto"/>
        <w:jc w:val="both"/>
        <w:rPr>
          <w:rFonts w:ascii="Times New Roman" w:eastAsia="Times New Roman" w:hAnsi="Times New Roman" w:cs="Times New Roman"/>
          <w:noProof/>
          <w:sz w:val="24"/>
          <w:szCs w:val="24"/>
          <w:lang w:val="en-GB"/>
        </w:rPr>
      </w:pPr>
      <w:r w:rsidRPr="00F161E3">
        <w:rPr>
          <w:rFonts w:ascii="Times New Roman" w:hAnsi="Times New Roman" w:cs="Times New Roman"/>
          <w:noProof/>
          <w:sz w:val="24"/>
          <w:szCs w:val="24"/>
        </w:rPr>
        <w:t xml:space="preserve">As </w:t>
      </w:r>
      <w:r w:rsidRPr="00F161E3">
        <w:rPr>
          <w:rFonts w:ascii="Times New Roman" w:hAnsi="Times New Roman" w:cs="Times New Roman"/>
          <w:b/>
          <w:bCs/>
          <w:noProof/>
          <w:sz w:val="24"/>
          <w:szCs w:val="24"/>
        </w:rPr>
        <w:t xml:space="preserve">ocean stewards, </w:t>
      </w:r>
      <w:r w:rsidRPr="00F161E3">
        <w:rPr>
          <w:rFonts w:ascii="Times New Roman" w:hAnsi="Times New Roman" w:cs="Times New Roman"/>
          <w:noProof/>
          <w:sz w:val="24"/>
          <w:szCs w:val="24"/>
        </w:rPr>
        <w:t>coastal communities play a vital role in protecting marine resources and ecosystems, while supporting livelihoods, food security and sustainable blue economy activities. Coastal communities are central to the source-to-sea approach and are essential for</w:t>
      </w:r>
      <w:r w:rsidRPr="00F161E3">
        <w:rPr>
          <w:rFonts w:ascii="Times New Roman" w:hAnsi="Times New Roman" w:cs="Times New Roman"/>
          <w:b/>
          <w:bCs/>
          <w:noProof/>
          <w:sz w:val="24"/>
          <w:szCs w:val="24"/>
        </w:rPr>
        <w:t xml:space="preserve"> the conservation and restoration</w:t>
      </w:r>
      <w:r w:rsidRPr="00F161E3">
        <w:rPr>
          <w:rFonts w:ascii="Times New Roman" w:hAnsi="Times New Roman" w:cs="Times New Roman"/>
          <w:noProof/>
          <w:sz w:val="24"/>
          <w:szCs w:val="24"/>
        </w:rPr>
        <w:t xml:space="preserve"> of the coastal and marine environment</w:t>
      </w:r>
      <w:r w:rsidRPr="00F161E3">
        <w:rPr>
          <w:rFonts w:ascii="Times New Roman" w:eastAsia="Times New Roman" w:hAnsi="Times New Roman" w:cs="Times New Roman"/>
          <w:noProof/>
          <w:sz w:val="24"/>
          <w:szCs w:val="24"/>
          <w:lang w:val="en-GB"/>
        </w:rPr>
        <w:t>, including the exceptionally rich biodiversity of the outermost regions.</w:t>
      </w:r>
    </w:p>
    <w:p w14:paraId="33F78A4B" w14:textId="77777777" w:rsidR="00E836C2" w:rsidRPr="00F161E3" w:rsidRDefault="00E836C2" w:rsidP="00B22A89">
      <w:pPr>
        <w:spacing w:after="120" w:line="240" w:lineRule="auto"/>
        <w:jc w:val="both"/>
        <w:rPr>
          <w:rFonts w:ascii="Times New Roman" w:hAnsi="Times New Roman" w:cs="Times New Roman"/>
          <w:noProof/>
          <w:sz w:val="24"/>
          <w:szCs w:val="24"/>
        </w:rPr>
      </w:pPr>
      <w:r w:rsidRPr="00F161E3">
        <w:rPr>
          <w:rFonts w:ascii="Times New Roman" w:hAnsi="Times New Roman" w:cs="Times New Roman"/>
          <w:b/>
          <w:bCs/>
          <w:noProof/>
          <w:sz w:val="24"/>
          <w:szCs w:val="24"/>
        </w:rPr>
        <w:t>Ports</w:t>
      </w:r>
      <w:r w:rsidRPr="00F161E3">
        <w:rPr>
          <w:rFonts w:ascii="Times New Roman" w:hAnsi="Times New Roman" w:cs="Times New Roman"/>
          <w:noProof/>
          <w:sz w:val="24"/>
          <w:szCs w:val="24"/>
        </w:rPr>
        <w:t xml:space="preserve"> are key coastal </w:t>
      </w:r>
      <w:r w:rsidRPr="00F161E3">
        <w:rPr>
          <w:rFonts w:ascii="Times New Roman" w:hAnsi="Times New Roman" w:cs="Times New Roman"/>
          <w:b/>
          <w:bCs/>
          <w:noProof/>
          <w:sz w:val="24"/>
          <w:szCs w:val="24"/>
        </w:rPr>
        <w:t>hubs for circularity and pollution control</w:t>
      </w:r>
      <w:r w:rsidRPr="00F161E3">
        <w:rPr>
          <w:rFonts w:ascii="Times New Roman" w:hAnsi="Times New Roman" w:cs="Times New Roman"/>
          <w:noProof/>
          <w:sz w:val="24"/>
          <w:szCs w:val="24"/>
        </w:rPr>
        <w:t xml:space="preserve">. Under the Ports strategy, the Commission will support this role by simplifying technical criteria, streamlining permitting and issuing guidance to Member States.  </w:t>
      </w:r>
    </w:p>
    <w:p w14:paraId="3A812AD9" w14:textId="0BACD1F7" w:rsidR="00E836C2" w:rsidRPr="003E018A" w:rsidRDefault="00E836C2" w:rsidP="00B22A89">
      <w:pPr>
        <w:spacing w:after="120" w:line="240" w:lineRule="auto"/>
        <w:jc w:val="both"/>
        <w:rPr>
          <w:rFonts w:ascii="Times New Roman" w:hAnsi="Times New Roman" w:cs="Times New Roman"/>
          <w:b/>
          <w:bCs/>
          <w:noProof/>
          <w:sz w:val="24"/>
          <w:szCs w:val="24"/>
        </w:rPr>
      </w:pPr>
      <w:r w:rsidRPr="00F161E3">
        <w:rPr>
          <w:rFonts w:ascii="Times New Roman" w:hAnsi="Times New Roman" w:cs="Times New Roman"/>
          <w:noProof/>
          <w:sz w:val="24"/>
          <w:szCs w:val="24"/>
          <w:lang w:val="en-GB"/>
        </w:rPr>
        <w:t xml:space="preserve">Despite substantial protection and restoration efforts and the progress made on sustainable fisheries management, </w:t>
      </w:r>
      <w:r w:rsidRPr="00F161E3">
        <w:rPr>
          <w:rFonts w:ascii="Times New Roman" w:hAnsi="Times New Roman" w:cs="Times New Roman"/>
          <w:b/>
          <w:bCs/>
          <w:noProof/>
          <w:sz w:val="24"/>
          <w:szCs w:val="24"/>
          <w:lang w:val="en-GB"/>
        </w:rPr>
        <w:t>coastal and marine ecosystems remain under heavy pressure</w:t>
      </w:r>
      <w:r w:rsidRPr="00F161E3">
        <w:rPr>
          <w:rFonts w:ascii="Times New Roman" w:hAnsi="Times New Roman" w:cs="Times New Roman"/>
          <w:noProof/>
          <w:sz w:val="24"/>
          <w:szCs w:val="24"/>
          <w:lang w:val="en-GB"/>
        </w:rPr>
        <w:t xml:space="preserve"> from pollution, eutrophication, overfishing, erosion and climate change. Around </w:t>
      </w:r>
      <w:r w:rsidRPr="00F161E3">
        <w:rPr>
          <w:rFonts w:ascii="Times New Roman" w:hAnsi="Times New Roman" w:cs="Times New Roman"/>
          <w:b/>
          <w:bCs/>
          <w:noProof/>
          <w:sz w:val="24"/>
          <w:szCs w:val="24"/>
          <w:lang w:val="en-GB"/>
        </w:rPr>
        <w:t>80% of protected marine and terrestrial habitats in Europe</w:t>
      </w:r>
      <w:r w:rsidRPr="00F161E3">
        <w:rPr>
          <w:rFonts w:ascii="Times New Roman" w:hAnsi="Times New Roman" w:cs="Times New Roman"/>
          <w:noProof/>
          <w:sz w:val="24"/>
          <w:szCs w:val="24"/>
          <w:lang w:val="en-GB"/>
        </w:rPr>
        <w:t xml:space="preserve"> are in a poor or bad condition, and </w:t>
      </w:r>
      <w:r w:rsidRPr="00F161E3">
        <w:rPr>
          <w:rFonts w:ascii="Times New Roman" w:hAnsi="Times New Roman" w:cs="Times New Roman"/>
          <w:b/>
          <w:bCs/>
          <w:noProof/>
          <w:sz w:val="24"/>
          <w:szCs w:val="24"/>
          <w:lang w:val="en-GB"/>
        </w:rPr>
        <w:t>62% of rivers, lakes and coastal sites</w:t>
      </w:r>
      <w:r w:rsidRPr="00F161E3">
        <w:rPr>
          <w:rFonts w:ascii="Times New Roman" w:hAnsi="Times New Roman" w:cs="Times New Roman"/>
          <w:noProof/>
          <w:sz w:val="24"/>
          <w:szCs w:val="24"/>
          <w:lang w:val="en-GB"/>
        </w:rPr>
        <w:t xml:space="preserve"> are in poor ecological state.</w:t>
      </w:r>
      <w:r w:rsidRPr="00F161E3">
        <w:rPr>
          <w:rStyle w:val="FootnoteReference"/>
          <w:rFonts w:ascii="Times New Roman" w:hAnsi="Times New Roman" w:cs="Times New Roman"/>
          <w:noProof/>
          <w:sz w:val="24"/>
          <w:szCs w:val="24"/>
          <w:lang w:val="en-GB"/>
        </w:rPr>
        <w:footnoteReference w:id="23"/>
      </w:r>
      <w:r w:rsidRPr="00F161E3">
        <w:rPr>
          <w:rFonts w:ascii="Times New Roman" w:hAnsi="Times New Roman" w:cs="Times New Roman"/>
          <w:noProof/>
          <w:sz w:val="24"/>
          <w:szCs w:val="24"/>
          <w:vertAlign w:val="superscript"/>
          <w:lang w:val="en-GB"/>
        </w:rPr>
        <w:t xml:space="preserve"> </w:t>
      </w:r>
      <w:r w:rsidRPr="00F161E3">
        <w:rPr>
          <w:rFonts w:ascii="Times New Roman" w:hAnsi="Times New Roman" w:cs="Times New Roman"/>
          <w:noProof/>
          <w:sz w:val="24"/>
          <w:szCs w:val="24"/>
          <w:lang w:val="en-GB"/>
        </w:rPr>
        <w:t>This has negative consequences for public health and reduces the safety and attractiveness of coastal areas. It also undermines the fundamental sustainability pillar of blue economy sectors, such as fisheries and aquaculture.</w:t>
      </w:r>
      <w:r w:rsidRPr="00F161E3">
        <w:rPr>
          <w:rFonts w:ascii="Times New Roman" w:eastAsia="Calibri" w:hAnsi="Times New Roman" w:cs="Times New Roman"/>
          <w:noProof/>
          <w:sz w:val="24"/>
          <w:szCs w:val="24"/>
          <w:lang w:val="en-GB"/>
        </w:rPr>
        <w:t xml:space="preserve"> More effective</w:t>
      </w:r>
      <w:r w:rsidRPr="00F161E3">
        <w:rPr>
          <w:rFonts w:ascii="Times New Roman" w:hAnsi="Times New Roman" w:cs="Times New Roman"/>
          <w:b/>
          <w:bCs/>
          <w:noProof/>
          <w:sz w:val="24"/>
          <w:szCs w:val="24"/>
          <w:lang w:val="en-GB"/>
        </w:rPr>
        <w:t xml:space="preserve"> implementation and enforcement of environmental EU environmental legislation remain essential</w:t>
      </w:r>
      <w:r w:rsidRPr="00F161E3">
        <w:rPr>
          <w:rFonts w:ascii="Times New Roman" w:hAnsi="Times New Roman" w:cs="Times New Roman"/>
          <w:noProof/>
          <w:sz w:val="24"/>
          <w:szCs w:val="24"/>
          <w:lang w:val="en-GB"/>
        </w:rPr>
        <w:t>, alongside targeted restoration measures under the Nature Restoration Regulation.</w:t>
      </w:r>
      <w:r w:rsidRPr="00F161E3">
        <w:rPr>
          <w:rStyle w:val="FootnoteReference"/>
          <w:rFonts w:ascii="Times New Roman" w:hAnsi="Times New Roman" w:cs="Times New Roman"/>
          <w:noProof/>
          <w:sz w:val="24"/>
          <w:szCs w:val="24"/>
          <w:lang w:val="en-GB"/>
        </w:rPr>
        <w:footnoteReference w:id="24"/>
      </w:r>
      <w:r w:rsidRPr="00F161E3">
        <w:rPr>
          <w:rFonts w:ascii="Times New Roman" w:hAnsi="Times New Roman" w:cs="Times New Roman"/>
          <w:noProof/>
          <w:sz w:val="24"/>
          <w:szCs w:val="24"/>
          <w:lang w:val="en-GB"/>
        </w:rPr>
        <w:t xml:space="preserve"> By September 2026, Member States are expected to submit national </w:t>
      </w:r>
      <w:r w:rsidRPr="00F161E3">
        <w:rPr>
          <w:rFonts w:ascii="Times New Roman" w:hAnsi="Times New Roman" w:cs="Times New Roman"/>
          <w:noProof/>
          <w:sz w:val="24"/>
          <w:szCs w:val="24"/>
          <w:lang w:val="en-GB"/>
        </w:rPr>
        <w:lastRenderedPageBreak/>
        <w:t>restoration plans, marking a key milestone towards more coordinated conservation of coastal and marine ecosystems. The planned revision of the Marine Strategy Framework Directive</w:t>
      </w:r>
      <w:r w:rsidR="00406FAC" w:rsidRPr="00F161E3">
        <w:rPr>
          <w:rFonts w:ascii="Times New Roman" w:hAnsi="Times New Roman" w:cs="Times New Roman"/>
          <w:noProof/>
          <w:sz w:val="24"/>
          <w:szCs w:val="24"/>
          <w:lang w:val="en-GB"/>
        </w:rPr>
        <w:t xml:space="preserve"> in the forthcoming European Ocean Act</w:t>
      </w:r>
      <w:r w:rsidRPr="00F161E3">
        <w:rPr>
          <w:rFonts w:ascii="Times New Roman" w:hAnsi="Times New Roman" w:cs="Times New Roman"/>
          <w:noProof/>
          <w:sz w:val="24"/>
          <w:szCs w:val="24"/>
          <w:lang w:val="en-GB"/>
        </w:rPr>
        <w:t xml:space="preserve"> </w:t>
      </w:r>
      <w:r w:rsidR="003B2AAD" w:rsidRPr="00A96AD9">
        <w:rPr>
          <w:rFonts w:ascii="Times New Roman" w:hAnsi="Times New Roman" w:cs="Times New Roman"/>
          <w:noProof/>
          <w:sz w:val="24"/>
          <w:szCs w:val="24"/>
          <w:lang w:val="en-GB"/>
        </w:rPr>
        <w:t xml:space="preserve">aims to strengthen environmental protection, </w:t>
      </w:r>
      <w:r w:rsidRPr="00A96AD9">
        <w:rPr>
          <w:rFonts w:ascii="Times New Roman" w:hAnsi="Times New Roman" w:cs="Times New Roman"/>
          <w:noProof/>
          <w:sz w:val="24"/>
          <w:szCs w:val="24"/>
          <w:lang w:val="en-GB"/>
        </w:rPr>
        <w:t xml:space="preserve">simplify </w:t>
      </w:r>
      <w:r w:rsidR="003B2AAD" w:rsidRPr="00A96AD9">
        <w:rPr>
          <w:rFonts w:ascii="Times New Roman" w:hAnsi="Times New Roman" w:cs="Times New Roman"/>
          <w:noProof/>
          <w:sz w:val="24"/>
          <w:szCs w:val="24"/>
          <w:lang w:val="en-GB"/>
        </w:rPr>
        <w:t xml:space="preserve">provisions </w:t>
      </w:r>
      <w:r w:rsidRPr="00A96AD9">
        <w:rPr>
          <w:rFonts w:ascii="Times New Roman" w:hAnsi="Times New Roman" w:cs="Times New Roman"/>
          <w:noProof/>
          <w:sz w:val="24"/>
          <w:szCs w:val="24"/>
          <w:lang w:val="en-GB"/>
        </w:rPr>
        <w:t xml:space="preserve">and strengthen </w:t>
      </w:r>
      <w:r w:rsidR="003B2AAD" w:rsidRPr="00A96AD9">
        <w:rPr>
          <w:rFonts w:ascii="Times New Roman" w:hAnsi="Times New Roman" w:cs="Times New Roman"/>
          <w:noProof/>
          <w:sz w:val="24"/>
          <w:szCs w:val="24"/>
          <w:lang w:val="en-GB"/>
        </w:rPr>
        <w:t xml:space="preserve">coherence with the EU </w:t>
      </w:r>
      <w:r w:rsidR="003B2AAD" w:rsidRPr="003E018A">
        <w:rPr>
          <w:rFonts w:ascii="Times New Roman" w:hAnsi="Times New Roman" w:cs="Times New Roman"/>
          <w:noProof/>
          <w:sz w:val="24"/>
          <w:szCs w:val="24"/>
          <w:lang w:val="en-GB"/>
        </w:rPr>
        <w:t>acquis</w:t>
      </w:r>
      <w:r w:rsidR="00F86E63" w:rsidRPr="003E018A">
        <w:rPr>
          <w:rFonts w:ascii="Times New Roman" w:hAnsi="Times New Roman" w:cs="Times New Roman"/>
          <w:noProof/>
          <w:sz w:val="24"/>
          <w:szCs w:val="24"/>
          <w:lang w:val="en-GB"/>
        </w:rPr>
        <w:t xml:space="preserve">. </w:t>
      </w:r>
    </w:p>
    <w:p w14:paraId="0855AB3D" w14:textId="0E854F6C" w:rsidR="00E836C2" w:rsidRPr="00F161E3" w:rsidRDefault="00E836C2" w:rsidP="00B22A89">
      <w:pPr>
        <w:spacing w:after="240" w:line="240" w:lineRule="auto"/>
        <w:jc w:val="both"/>
        <w:rPr>
          <w:rFonts w:ascii="Times New Roman" w:eastAsia="Times New Roman" w:hAnsi="Times New Roman" w:cs="Times New Roman"/>
          <w:noProof/>
          <w:sz w:val="24"/>
          <w:szCs w:val="24"/>
          <w:lang w:val="en-GB"/>
        </w:rPr>
      </w:pPr>
      <w:r w:rsidRPr="00F161E3">
        <w:rPr>
          <w:rFonts w:ascii="Times New Roman" w:hAnsi="Times New Roman" w:cs="Times New Roman"/>
          <w:b/>
          <w:bCs/>
          <w:noProof/>
          <w:sz w:val="24"/>
          <w:szCs w:val="24"/>
          <w:lang w:val="en-GB"/>
        </w:rPr>
        <w:t>Through Horizon Europe Mission</w:t>
      </w:r>
      <w:r w:rsidR="00535B29" w:rsidRPr="00F161E3">
        <w:rPr>
          <w:rFonts w:ascii="Times New Roman" w:hAnsi="Times New Roman" w:cs="Times New Roman"/>
          <w:b/>
          <w:bCs/>
          <w:noProof/>
          <w:sz w:val="24"/>
          <w:szCs w:val="24"/>
          <w:lang w:val="en-GB"/>
        </w:rPr>
        <w:t>s</w:t>
      </w:r>
      <w:r w:rsidRPr="00F161E3">
        <w:rPr>
          <w:rFonts w:ascii="Times New Roman" w:hAnsi="Times New Roman" w:cs="Times New Roman"/>
          <w:b/>
          <w:bCs/>
          <w:noProof/>
          <w:sz w:val="24"/>
          <w:szCs w:val="24"/>
          <w:lang w:val="en-GB"/>
        </w:rPr>
        <w:t xml:space="preserve"> Restore our Ocean and Waters</w:t>
      </w:r>
      <w:r w:rsidRPr="00F161E3">
        <w:rPr>
          <w:rFonts w:ascii="Times New Roman" w:hAnsi="Times New Roman" w:cs="Times New Roman"/>
          <w:noProof/>
          <w:sz w:val="24"/>
          <w:szCs w:val="24"/>
          <w:vertAlign w:val="superscript"/>
          <w:lang w:val="en-GB"/>
        </w:rPr>
        <w:fldChar w:fldCharType="begin"/>
      </w:r>
      <w:r w:rsidRPr="00F161E3">
        <w:rPr>
          <w:rFonts w:ascii="Times New Roman" w:hAnsi="Times New Roman" w:cs="Times New Roman"/>
          <w:noProof/>
          <w:sz w:val="24"/>
          <w:szCs w:val="24"/>
          <w:vertAlign w:val="superscript"/>
          <w:lang w:val="en-GB"/>
        </w:rPr>
        <w:instrText xml:space="preserve"> NOTEREF _Ref230686409 \h  \* MERGEFORMAT </w:instrText>
      </w:r>
      <w:r w:rsidRPr="00F161E3">
        <w:rPr>
          <w:rFonts w:ascii="Times New Roman" w:hAnsi="Times New Roman" w:cs="Times New Roman"/>
          <w:noProof/>
          <w:sz w:val="24"/>
          <w:szCs w:val="24"/>
          <w:vertAlign w:val="superscript"/>
          <w:lang w:val="en-GB"/>
        </w:rPr>
      </w:r>
      <w:r w:rsidRPr="00F161E3">
        <w:rPr>
          <w:rFonts w:ascii="Times New Roman" w:hAnsi="Times New Roman" w:cs="Times New Roman"/>
          <w:noProof/>
          <w:sz w:val="24"/>
          <w:szCs w:val="24"/>
          <w:vertAlign w:val="superscript"/>
          <w:lang w:val="en-GB"/>
        </w:rPr>
        <w:fldChar w:fldCharType="separate"/>
      </w:r>
      <w:r w:rsidR="005108F3">
        <w:rPr>
          <w:rFonts w:ascii="Times New Roman" w:hAnsi="Times New Roman" w:cs="Times New Roman"/>
          <w:noProof/>
          <w:sz w:val="24"/>
          <w:szCs w:val="24"/>
          <w:vertAlign w:val="superscript"/>
          <w:lang w:val="en-GB"/>
        </w:rPr>
        <w:t>20</w:t>
      </w:r>
      <w:r w:rsidRPr="00F161E3">
        <w:rPr>
          <w:rFonts w:ascii="Times New Roman" w:hAnsi="Times New Roman" w:cs="Times New Roman"/>
          <w:noProof/>
          <w:sz w:val="24"/>
          <w:szCs w:val="24"/>
          <w:vertAlign w:val="superscript"/>
          <w:lang w:val="en-GB"/>
        </w:rPr>
        <w:fldChar w:fldCharType="end"/>
      </w:r>
      <w:r w:rsidR="007511DA" w:rsidRPr="00F161E3">
        <w:rPr>
          <w:rFonts w:ascii="Times New Roman" w:hAnsi="Times New Roman" w:cs="Times New Roman"/>
          <w:noProof/>
          <w:sz w:val="24"/>
          <w:szCs w:val="24"/>
          <w:lang w:val="en-GB"/>
        </w:rPr>
        <w:t xml:space="preserve"> and </w:t>
      </w:r>
      <w:r w:rsidR="007511DA" w:rsidRPr="00D54F49">
        <w:rPr>
          <w:rFonts w:ascii="Times New Roman" w:hAnsi="Times New Roman" w:cs="Times New Roman"/>
          <w:b/>
          <w:bCs/>
          <w:noProof/>
          <w:sz w:val="24"/>
          <w:szCs w:val="24"/>
          <w:lang w:val="en-GB"/>
        </w:rPr>
        <w:t>A Soil Deal for Europe</w:t>
      </w:r>
      <w:r w:rsidR="00A64A44" w:rsidRPr="00F161E3">
        <w:rPr>
          <w:rStyle w:val="FootnoteReference"/>
          <w:rFonts w:ascii="Times New Roman" w:eastAsiaTheme="minorEastAsia" w:hAnsi="Times New Roman" w:cs="Times New Roman"/>
          <w:b/>
          <w:bCs/>
          <w:noProof/>
          <w:sz w:val="24"/>
          <w:szCs w:val="24"/>
          <w:lang w:val="en-GB"/>
        </w:rPr>
        <w:footnoteReference w:id="25"/>
      </w:r>
      <w:r w:rsidR="00A64A44" w:rsidRPr="00F161E3">
        <w:rPr>
          <w:rFonts w:ascii="Times New Roman" w:eastAsiaTheme="minorEastAsia" w:hAnsi="Times New Roman" w:cs="Times New Roman"/>
          <w:noProof/>
          <w:sz w:val="24"/>
          <w:szCs w:val="24"/>
          <w:lang w:val="en-GB"/>
        </w:rPr>
        <w:t xml:space="preserve"> </w:t>
      </w:r>
      <w:r w:rsidRPr="00F161E3">
        <w:rPr>
          <w:rFonts w:ascii="Times New Roman" w:hAnsi="Times New Roman" w:cs="Times New Roman"/>
          <w:noProof/>
          <w:sz w:val="24"/>
          <w:szCs w:val="24"/>
          <w:lang w:val="en-GB"/>
        </w:rPr>
        <w:t xml:space="preserve">the EU is already supporting coastal communities by developing and testing innovative solutions for restoration,  coastal management </w:t>
      </w:r>
      <w:r w:rsidR="00683C07" w:rsidRPr="00F161E3">
        <w:rPr>
          <w:rFonts w:ascii="Times New Roman" w:hAnsi="Times New Roman" w:cs="Times New Roman"/>
          <w:noProof/>
          <w:sz w:val="24"/>
          <w:szCs w:val="24"/>
          <w:lang w:val="en-GB"/>
        </w:rPr>
        <w:t xml:space="preserve">including water retention and nutrient pollution </w:t>
      </w:r>
      <w:r w:rsidRPr="00F161E3">
        <w:rPr>
          <w:rFonts w:ascii="Times New Roman" w:hAnsi="Times New Roman" w:cs="Times New Roman"/>
          <w:noProof/>
          <w:sz w:val="24"/>
          <w:szCs w:val="24"/>
          <w:lang w:val="en-GB"/>
        </w:rPr>
        <w:t>and regenerative blue economy practices.</w:t>
      </w:r>
      <w:r w:rsidR="003B2AAD" w:rsidRPr="00F161E3">
        <w:rPr>
          <w:rFonts w:ascii="Times New Roman" w:eastAsiaTheme="minorEastAsia" w:hAnsi="Times New Roman" w:cs="Times New Roman"/>
          <w:noProof/>
          <w:sz w:val="24"/>
          <w:szCs w:val="24"/>
          <w:lang w:val="en-GB"/>
        </w:rPr>
        <w:t xml:space="preserve"> </w:t>
      </w:r>
      <w:r w:rsidRPr="00F161E3">
        <w:rPr>
          <w:rFonts w:ascii="Times New Roman" w:hAnsi="Times New Roman" w:cs="Times New Roman"/>
          <w:noProof/>
          <w:sz w:val="24"/>
          <w:szCs w:val="24"/>
          <w:lang w:val="en-GB"/>
        </w:rPr>
        <w:t xml:space="preserve">The </w:t>
      </w:r>
      <w:r w:rsidR="003B2AAD" w:rsidRPr="00F161E3">
        <w:rPr>
          <w:rFonts w:ascii="Times New Roman" w:eastAsia="Aptos" w:hAnsi="Times New Roman" w:cs="Times New Roman"/>
          <w:b/>
          <w:bCs/>
          <w:noProof/>
          <w:sz w:val="24"/>
          <w:szCs w:val="24"/>
          <w:lang w:val="en-GB"/>
        </w:rPr>
        <w:t>Ocean and Water Research and Innovation Strategy</w:t>
      </w:r>
      <w:r w:rsidR="003B2AAD" w:rsidRPr="00F161E3">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will help scale the source-to-sea approach by innovating water management and improving water efficiency</w:t>
      </w:r>
      <w:r w:rsidRPr="00F161E3">
        <w:rPr>
          <w:rFonts w:ascii="Times New Roman" w:eastAsia="Times New Roman" w:hAnsi="Times New Roman" w:cs="Times New Roman"/>
          <w:noProof/>
          <w:sz w:val="24"/>
          <w:szCs w:val="24"/>
          <w:lang w:val="en-GB"/>
        </w:rPr>
        <w:t xml:space="preserve">. </w:t>
      </w:r>
      <w:r w:rsidRPr="00F161E3">
        <w:rPr>
          <w:rFonts w:ascii="Times New Roman" w:hAnsi="Times New Roman" w:cs="Times New Roman"/>
          <w:noProof/>
          <w:sz w:val="24"/>
          <w:szCs w:val="24"/>
          <w:lang w:val="en-GB"/>
        </w:rPr>
        <w:t>EU funds - like Cohesion Policy funds, EMFAF and LIFE - already support investments in biodiversity, climate resilience, sustainable water management, and the circular economy across coastal areas</w:t>
      </w:r>
      <w:r w:rsidRPr="00F161E3">
        <w:rPr>
          <w:rFonts w:ascii="Times New Roman" w:eastAsia="Times New Roman" w:hAnsi="Times New Roman" w:cs="Times New Roman"/>
          <w:noProof/>
          <w:sz w:val="24"/>
          <w:szCs w:val="24"/>
          <w:lang w:val="en-GB"/>
        </w:rPr>
        <w:t>.</w:t>
      </w:r>
    </w:p>
    <w:tbl>
      <w:tblPr>
        <w:tblStyle w:val="TableGrid"/>
        <w:tblW w:w="0" w:type="auto"/>
        <w:tblLook w:val="04A0" w:firstRow="1" w:lastRow="0" w:firstColumn="1" w:lastColumn="0" w:noHBand="0" w:noVBand="1"/>
      </w:tblPr>
      <w:tblGrid>
        <w:gridCol w:w="9016"/>
      </w:tblGrid>
      <w:tr w:rsidR="00E836C2" w:rsidRPr="00F161E3" w14:paraId="62854ED2" w14:textId="77777777" w:rsidTr="75320B1D">
        <w:tc>
          <w:tcPr>
            <w:tcW w:w="9016" w:type="dxa"/>
            <w:shd w:val="clear" w:color="auto" w:fill="F2F2F2" w:themeFill="background1" w:themeFillShade="F2"/>
          </w:tcPr>
          <w:p w14:paraId="599705EC" w14:textId="77777777" w:rsidR="00E836C2" w:rsidRPr="00F161E3" w:rsidRDefault="00E836C2" w:rsidP="00B22A89">
            <w:pPr>
              <w:spacing w:before="120" w:after="120"/>
              <w:jc w:val="both"/>
              <w:rPr>
                <w:rFonts w:ascii="Times New Roman" w:eastAsia="Times New Roman" w:hAnsi="Times New Roman" w:cs="Times New Roman"/>
                <w:b/>
                <w:bCs/>
                <w:noProof/>
                <w:lang w:val="en-GB"/>
              </w:rPr>
            </w:pPr>
            <w:r w:rsidRPr="00F161E3">
              <w:rPr>
                <w:rFonts w:ascii="Times New Roman" w:eastAsia="Times New Roman" w:hAnsi="Times New Roman" w:cs="Times New Roman"/>
                <w:b/>
                <w:bCs/>
                <w:noProof/>
                <w:u w:val="single"/>
                <w:lang w:val="en-GB"/>
              </w:rPr>
              <w:t>Flagship actions</w:t>
            </w:r>
            <w:r w:rsidRPr="00F161E3">
              <w:rPr>
                <w:rFonts w:ascii="Times New Roman" w:eastAsia="Times New Roman" w:hAnsi="Times New Roman" w:cs="Times New Roman"/>
                <w:b/>
                <w:bCs/>
                <w:noProof/>
                <w:lang w:val="en-GB"/>
              </w:rPr>
              <w:t xml:space="preserve"> - The Commission:</w:t>
            </w:r>
          </w:p>
          <w:p w14:paraId="11CB0282" w14:textId="77777777" w:rsidR="00E836C2" w:rsidRPr="00F161E3" w:rsidRDefault="00E836C2" w:rsidP="00B22A89">
            <w:pPr>
              <w:pStyle w:val="ListParagraph"/>
              <w:numPr>
                <w:ilvl w:val="0"/>
                <w:numId w:val="23"/>
              </w:numPr>
              <w:spacing w:after="60"/>
              <w:ind w:left="357" w:hanging="357"/>
              <w:contextualSpacing w:val="0"/>
              <w:jc w:val="both"/>
              <w:rPr>
                <w:rFonts w:ascii="Times New Roman" w:eastAsia="Times New Roman" w:hAnsi="Times New Roman" w:cs="Times New Roman"/>
                <w:i/>
                <w:iCs/>
                <w:noProof/>
                <w:lang w:val="en-GB"/>
              </w:rPr>
            </w:pPr>
            <w:r w:rsidRPr="00F161E3">
              <w:rPr>
                <w:rFonts w:ascii="Times New Roman" w:eastAsia="Times New Roman" w:hAnsi="Times New Roman" w:cs="Times New Roman"/>
                <w:i/>
                <w:iCs/>
                <w:noProof/>
                <w:lang w:val="en-GB"/>
              </w:rPr>
              <w:t xml:space="preserve">will </w:t>
            </w:r>
            <w:r w:rsidRPr="00F161E3">
              <w:rPr>
                <w:rFonts w:ascii="Times New Roman" w:eastAsia="Times New Roman" w:hAnsi="Times New Roman" w:cs="Times New Roman"/>
                <w:b/>
                <w:bCs/>
                <w:i/>
                <w:iCs/>
                <w:noProof/>
                <w:lang w:val="en-GB"/>
              </w:rPr>
              <w:t>promote structured co-management partnerships</w:t>
            </w:r>
            <w:r w:rsidRPr="00F161E3">
              <w:rPr>
                <w:rFonts w:ascii="Times New Roman" w:eastAsia="Times New Roman" w:hAnsi="Times New Roman" w:cs="Times New Roman"/>
                <w:i/>
                <w:iCs/>
                <w:noProof/>
                <w:lang w:val="en-GB"/>
              </w:rPr>
              <w:t xml:space="preserve"> (including fishers) for protected areas and </w:t>
            </w:r>
            <w:r w:rsidRPr="00F161E3">
              <w:rPr>
                <w:rFonts w:ascii="Times New Roman" w:eastAsia="Times New Roman" w:hAnsi="Times New Roman" w:cs="Times New Roman"/>
                <w:b/>
                <w:bCs/>
                <w:i/>
                <w:iCs/>
                <w:noProof/>
                <w:lang w:val="en-GB"/>
              </w:rPr>
              <w:t>will support Member States and local authorities</w:t>
            </w:r>
            <w:r w:rsidRPr="00F161E3">
              <w:rPr>
                <w:rFonts w:ascii="Times New Roman" w:eastAsia="Times New Roman" w:hAnsi="Times New Roman" w:cs="Times New Roman"/>
                <w:i/>
                <w:iCs/>
                <w:noProof/>
                <w:lang w:val="en-GB"/>
              </w:rPr>
              <w:t xml:space="preserve"> to embed stakeholder involvement in planning, monitoring and periodic review of the plans.</w:t>
            </w:r>
          </w:p>
          <w:p w14:paraId="342BEB8D" w14:textId="77777777" w:rsidR="00E836C2" w:rsidRPr="00F161E3" w:rsidRDefault="00E836C2" w:rsidP="00B22A89">
            <w:pPr>
              <w:pStyle w:val="ListParagraph"/>
              <w:numPr>
                <w:ilvl w:val="0"/>
                <w:numId w:val="23"/>
              </w:numPr>
              <w:spacing w:after="60"/>
              <w:ind w:left="357" w:hanging="357"/>
              <w:contextualSpacing w:val="0"/>
              <w:jc w:val="both"/>
              <w:rPr>
                <w:rFonts w:ascii="Times New Roman" w:eastAsia="Times New Roman" w:hAnsi="Times New Roman" w:cs="Times New Roman"/>
                <w:i/>
                <w:iCs/>
                <w:noProof/>
                <w:lang w:val="en-GB"/>
              </w:rPr>
            </w:pPr>
            <w:r w:rsidRPr="00F161E3">
              <w:rPr>
                <w:rFonts w:ascii="Times New Roman" w:eastAsia="Times New Roman" w:hAnsi="Times New Roman" w:cs="Times New Roman"/>
                <w:b/>
                <w:bCs/>
                <w:i/>
                <w:iCs/>
                <w:noProof/>
                <w:lang w:val="en-GB"/>
              </w:rPr>
              <w:t>together with the EIB</w:t>
            </w:r>
            <w:r w:rsidRPr="00F161E3">
              <w:rPr>
                <w:rFonts w:ascii="Times New Roman" w:eastAsia="Times New Roman" w:hAnsi="Times New Roman" w:cs="Times New Roman"/>
                <w:i/>
                <w:iCs/>
                <w:noProof/>
                <w:lang w:val="en-GB"/>
              </w:rPr>
              <w:t xml:space="preserve">, will explore conducting an </w:t>
            </w:r>
            <w:r w:rsidRPr="00F161E3">
              <w:rPr>
                <w:rFonts w:ascii="Times New Roman" w:eastAsia="Times New Roman" w:hAnsi="Times New Roman" w:cs="Times New Roman"/>
                <w:b/>
                <w:bCs/>
                <w:i/>
                <w:iCs/>
                <w:noProof/>
                <w:lang w:val="en-GB"/>
              </w:rPr>
              <w:t xml:space="preserve">EU-level investment mapping </w:t>
            </w:r>
            <w:r w:rsidRPr="00F161E3">
              <w:rPr>
                <w:rFonts w:ascii="Times New Roman" w:eastAsia="Times New Roman" w:hAnsi="Times New Roman" w:cs="Times New Roman"/>
                <w:i/>
                <w:iCs/>
                <w:noProof/>
                <w:lang w:val="en-GB"/>
              </w:rPr>
              <w:t xml:space="preserve">for coastal adaptation, and using </w:t>
            </w:r>
            <w:r w:rsidRPr="00F161E3">
              <w:rPr>
                <w:rFonts w:ascii="Times New Roman" w:eastAsia="Times New Roman" w:hAnsi="Times New Roman" w:cs="Times New Roman"/>
                <w:b/>
                <w:bCs/>
                <w:i/>
                <w:iCs/>
                <w:noProof/>
                <w:lang w:val="en-GB"/>
              </w:rPr>
              <w:t>EIB technical advisory support</w:t>
            </w:r>
            <w:r w:rsidRPr="00F161E3">
              <w:rPr>
                <w:rFonts w:ascii="Times New Roman" w:eastAsia="Times New Roman" w:hAnsi="Times New Roman" w:cs="Times New Roman"/>
                <w:i/>
                <w:iCs/>
                <w:noProof/>
                <w:lang w:val="en-GB"/>
              </w:rPr>
              <w:t xml:space="preserve"> to deliver capacity building support. </w:t>
            </w:r>
          </w:p>
          <w:p w14:paraId="13F84E27" w14:textId="52A1A2B3" w:rsidR="00E836C2" w:rsidRPr="00F161E3" w:rsidRDefault="00E836C2" w:rsidP="00B22A89">
            <w:pPr>
              <w:pStyle w:val="ListParagraph"/>
              <w:numPr>
                <w:ilvl w:val="0"/>
                <w:numId w:val="23"/>
              </w:numPr>
              <w:spacing w:after="60"/>
              <w:ind w:left="357" w:hanging="357"/>
              <w:contextualSpacing w:val="0"/>
              <w:jc w:val="both"/>
              <w:rPr>
                <w:rFonts w:ascii="Times New Roman" w:eastAsia="Times New Roman" w:hAnsi="Times New Roman" w:cs="Times New Roman"/>
                <w:i/>
                <w:iCs/>
                <w:noProof/>
                <w:lang w:val="en-GB"/>
              </w:rPr>
            </w:pPr>
            <w:r w:rsidRPr="00F161E3">
              <w:rPr>
                <w:rFonts w:ascii="Times New Roman" w:eastAsia="Times New Roman" w:hAnsi="Times New Roman" w:cs="Times New Roman"/>
                <w:i/>
                <w:iCs/>
                <w:noProof/>
                <w:lang w:val="en-GB"/>
              </w:rPr>
              <w:t xml:space="preserve">will </w:t>
            </w:r>
            <w:r w:rsidRPr="00F161E3">
              <w:rPr>
                <w:rFonts w:ascii="Times New Roman" w:eastAsia="Times New Roman" w:hAnsi="Times New Roman" w:cs="Times New Roman"/>
                <w:b/>
                <w:bCs/>
                <w:i/>
                <w:iCs/>
                <w:noProof/>
                <w:lang w:val="en-GB"/>
              </w:rPr>
              <w:t>foster cooperation and strategic partnerships</w:t>
            </w:r>
            <w:r w:rsidRPr="00F161E3">
              <w:rPr>
                <w:rFonts w:ascii="Times New Roman" w:eastAsia="Times New Roman" w:hAnsi="Times New Roman" w:cs="Times New Roman"/>
                <w:i/>
                <w:iCs/>
                <w:noProof/>
                <w:lang w:val="en-GB"/>
              </w:rPr>
              <w:t xml:space="preserve"> between national and coastal communities’ authorities</w:t>
            </w:r>
            <w:r w:rsidR="003E018A">
              <w:rPr>
                <w:rFonts w:ascii="Times New Roman" w:eastAsia="Times New Roman" w:hAnsi="Times New Roman" w:cs="Times New Roman"/>
                <w:i/>
                <w:iCs/>
                <w:noProof/>
                <w:lang w:val="en-GB"/>
              </w:rPr>
              <w:t>.</w:t>
            </w:r>
            <w:r w:rsidRPr="00F161E3">
              <w:rPr>
                <w:rFonts w:ascii="Times New Roman" w:eastAsia="Times New Roman" w:hAnsi="Times New Roman" w:cs="Times New Roman"/>
                <w:i/>
                <w:iCs/>
                <w:noProof/>
                <w:lang w:val="en-GB"/>
              </w:rPr>
              <w:t xml:space="preserve"> </w:t>
            </w:r>
          </w:p>
          <w:p w14:paraId="37DADE0C" w14:textId="7094D10E" w:rsidR="00E836C2" w:rsidRPr="00F161E3" w:rsidRDefault="00E836C2" w:rsidP="00B22A89">
            <w:pPr>
              <w:pStyle w:val="ListParagraph"/>
              <w:numPr>
                <w:ilvl w:val="0"/>
                <w:numId w:val="23"/>
              </w:numPr>
              <w:spacing w:after="120"/>
              <w:ind w:left="357" w:hanging="357"/>
              <w:contextualSpacing w:val="0"/>
              <w:jc w:val="both"/>
              <w:rPr>
                <w:rFonts w:ascii="Times New Roman" w:eastAsia="Times New Roman" w:hAnsi="Times New Roman" w:cs="Times New Roman"/>
                <w:noProof/>
                <w:lang w:val="en-GB"/>
              </w:rPr>
            </w:pPr>
            <w:r w:rsidRPr="00F161E3">
              <w:rPr>
                <w:rFonts w:ascii="Times New Roman" w:eastAsia="Times New Roman" w:hAnsi="Times New Roman" w:cs="Times New Roman"/>
                <w:i/>
                <w:iCs/>
                <w:noProof/>
                <w:lang w:val="en-GB"/>
              </w:rPr>
              <w:t xml:space="preserve">will </w:t>
            </w:r>
            <w:r w:rsidRPr="00F161E3">
              <w:rPr>
                <w:rFonts w:ascii="Times New Roman" w:eastAsia="Times New Roman" w:hAnsi="Times New Roman" w:cs="Times New Roman"/>
                <w:b/>
                <w:bCs/>
                <w:i/>
                <w:iCs/>
                <w:noProof/>
                <w:lang w:val="en-GB"/>
              </w:rPr>
              <w:t>expand the</w:t>
            </w:r>
            <w:r w:rsidR="476050C8" w:rsidRPr="00F161E3">
              <w:rPr>
                <w:rFonts w:ascii="Times New Roman" w:eastAsia="Times New Roman" w:hAnsi="Times New Roman" w:cs="Times New Roman"/>
                <w:b/>
                <w:bCs/>
                <w:i/>
                <w:iCs/>
                <w:noProof/>
                <w:lang w:val="en-GB"/>
              </w:rPr>
              <w:t xml:space="preserve"> </w:t>
            </w:r>
            <w:r w:rsidRPr="00F161E3">
              <w:rPr>
                <w:rFonts w:ascii="Times New Roman" w:eastAsia="Times New Roman" w:hAnsi="Times New Roman" w:cs="Times New Roman"/>
                <w:b/>
                <w:bCs/>
                <w:i/>
                <w:iCs/>
                <w:noProof/>
                <w:lang w:val="en-GB"/>
              </w:rPr>
              <w:t>CoastWAVE initiative</w:t>
            </w:r>
            <w:r w:rsidRPr="00F161E3">
              <w:rPr>
                <w:rFonts w:ascii="Times New Roman" w:eastAsia="Times New Roman" w:hAnsi="Times New Roman" w:cs="Times New Roman"/>
                <w:i/>
                <w:iCs/>
                <w:noProof/>
                <w:lang w:val="en-GB"/>
              </w:rPr>
              <w:t xml:space="preserve"> to extend local hazard assessments and tailored warning systems to more communities.</w:t>
            </w:r>
          </w:p>
        </w:tc>
      </w:tr>
    </w:tbl>
    <w:p w14:paraId="2F2DADAD" w14:textId="77777777" w:rsidR="00E836C2" w:rsidRPr="00F161E3" w:rsidRDefault="00E836C2" w:rsidP="00D54F49">
      <w:pPr>
        <w:pStyle w:val="ListParagraph"/>
        <w:spacing w:after="120" w:line="240" w:lineRule="auto"/>
        <w:ind w:left="1080"/>
        <w:jc w:val="both"/>
        <w:rPr>
          <w:rFonts w:ascii="Times New Roman" w:hAnsi="Times New Roman" w:cs="Times New Roman"/>
          <w:b/>
          <w:bCs/>
          <w:noProof/>
          <w:sz w:val="24"/>
          <w:szCs w:val="24"/>
          <w:lang w:val="en-GB"/>
        </w:rPr>
      </w:pPr>
      <w:bookmarkStart w:id="7" w:name="_Hlk231027313"/>
    </w:p>
    <w:p w14:paraId="1E6CBD5A" w14:textId="77777777" w:rsidR="003245A4" w:rsidRPr="00F161E3" w:rsidRDefault="003245A4" w:rsidP="00D54F49">
      <w:pPr>
        <w:pStyle w:val="ListParagraph"/>
        <w:spacing w:after="120" w:line="240" w:lineRule="auto"/>
        <w:ind w:left="1080"/>
        <w:jc w:val="both"/>
        <w:rPr>
          <w:rFonts w:ascii="Times New Roman" w:hAnsi="Times New Roman" w:cs="Times New Roman"/>
          <w:b/>
          <w:bCs/>
          <w:noProof/>
          <w:sz w:val="24"/>
          <w:szCs w:val="24"/>
          <w:lang w:val="en-GB"/>
        </w:rPr>
      </w:pPr>
    </w:p>
    <w:p w14:paraId="066C8218" w14:textId="473E6561" w:rsidR="00E836C2" w:rsidRPr="00F161E3" w:rsidRDefault="00E836C2" w:rsidP="00D54F49">
      <w:pPr>
        <w:pStyle w:val="ListParagraph"/>
        <w:numPr>
          <w:ilvl w:val="1"/>
          <w:numId w:val="1"/>
        </w:numPr>
        <w:spacing w:before="360" w:after="120" w:line="240" w:lineRule="auto"/>
        <w:ind w:left="1077"/>
        <w:jc w:val="both"/>
        <w:rPr>
          <w:rFonts w:ascii="Times New Roman" w:hAnsi="Times New Roman" w:cs="Times New Roman"/>
          <w:b/>
          <w:bCs/>
          <w:noProof/>
          <w:sz w:val="24"/>
          <w:szCs w:val="24"/>
          <w:lang w:val="en-GB"/>
        </w:rPr>
      </w:pPr>
      <w:r w:rsidRPr="00F161E3">
        <w:rPr>
          <w:rFonts w:ascii="Times New Roman" w:hAnsi="Times New Roman" w:cs="Times New Roman"/>
          <w:b/>
          <w:bCs/>
          <w:noProof/>
          <w:sz w:val="24"/>
          <w:szCs w:val="24"/>
          <w:lang w:val="en-GB"/>
        </w:rPr>
        <w:t>Liveable coastal communities</w:t>
      </w:r>
      <w:bookmarkEnd w:id="7"/>
    </w:p>
    <w:p w14:paraId="0BC787B2" w14:textId="7777777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Access to healthcare, education, skills, digital and transport connectivity, and affordable housing, is essential to keeping coastal communities attractive and liveable, especially for young people. These services are also crucial for ensuring an effective Right to Stay.</w:t>
      </w:r>
      <w:r w:rsidRPr="00F161E3">
        <w:rPr>
          <w:rStyle w:val="FootnoteReference"/>
          <w:rFonts w:ascii="Times New Roman" w:hAnsi="Times New Roman" w:cs="Times New Roman"/>
          <w:noProof/>
          <w:sz w:val="24"/>
          <w:szCs w:val="24"/>
          <w:lang w:val="en-GB"/>
        </w:rPr>
        <w:footnoteReference w:id="26"/>
      </w:r>
      <w:r w:rsidRPr="00F161E3">
        <w:rPr>
          <w:rFonts w:ascii="Times New Roman" w:hAnsi="Times New Roman" w:cs="Times New Roman"/>
          <w:noProof/>
          <w:sz w:val="24"/>
          <w:szCs w:val="24"/>
          <w:lang w:val="en-GB"/>
        </w:rPr>
        <w:t xml:space="preserve"> Yet coastal communities across the EU face very different economic realities and territorial challenges, especially in rural and remote areas. </w:t>
      </w:r>
    </w:p>
    <w:p w14:paraId="00AD7B41" w14:textId="7777777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The </w:t>
      </w:r>
      <w:r w:rsidRPr="00F161E3">
        <w:rPr>
          <w:rFonts w:ascii="Times New Roman" w:hAnsi="Times New Roman" w:cs="Times New Roman"/>
          <w:b/>
          <w:bCs/>
          <w:noProof/>
          <w:sz w:val="24"/>
          <w:szCs w:val="24"/>
          <w:lang w:val="en-GB"/>
        </w:rPr>
        <w:t>Long-term Vision for the EU’s rural areas</w:t>
      </w:r>
      <w:r w:rsidRPr="00F161E3">
        <w:rPr>
          <w:rStyle w:val="FootnoteReference"/>
          <w:rFonts w:ascii="Times New Roman" w:hAnsi="Times New Roman" w:cs="Times New Roman"/>
          <w:b/>
          <w:bCs/>
          <w:noProof/>
          <w:sz w:val="24"/>
          <w:szCs w:val="24"/>
          <w:lang w:val="en-GB"/>
        </w:rPr>
        <w:footnoteReference w:id="27"/>
      </w:r>
      <w:r w:rsidRPr="00F161E3">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 xml:space="preserve">provides a holistic EU framework to address these challenges, including the specific needs of rural coastal areas that face geographic constraints, accessibility gaps and population decline. The </w:t>
      </w:r>
      <w:r w:rsidRPr="00F161E3">
        <w:rPr>
          <w:rFonts w:ascii="Times New Roman" w:eastAsia="Times New Roman" w:hAnsi="Times New Roman" w:cs="Times New Roman"/>
          <w:noProof/>
          <w:sz w:val="24"/>
          <w:szCs w:val="24"/>
          <w:lang w:val="en-GB"/>
        </w:rPr>
        <w:t xml:space="preserve">first-ever </w:t>
      </w:r>
      <w:r w:rsidRPr="00F161E3">
        <w:rPr>
          <w:rFonts w:ascii="Times New Roman" w:eastAsia="Times New Roman" w:hAnsi="Times New Roman" w:cs="Times New Roman"/>
          <w:b/>
          <w:bCs/>
          <w:noProof/>
          <w:sz w:val="24"/>
          <w:szCs w:val="24"/>
          <w:lang w:val="en-GB"/>
        </w:rPr>
        <w:t>EU Anti-Poverty strategy</w:t>
      </w:r>
      <w:r w:rsidRPr="00F161E3">
        <w:rPr>
          <w:rFonts w:ascii="Times New Roman" w:hAnsi="Times New Roman" w:cs="Times New Roman"/>
          <w:noProof/>
          <w:sz w:val="24"/>
          <w:szCs w:val="24"/>
          <w:lang w:val="en-GB"/>
        </w:rPr>
        <w:t xml:space="preserve"> adopted on 6 May 2026, and the forthcoming </w:t>
      </w:r>
      <w:r w:rsidRPr="00F161E3">
        <w:rPr>
          <w:rFonts w:ascii="Times New Roman" w:hAnsi="Times New Roman" w:cs="Times New Roman"/>
          <w:b/>
          <w:bCs/>
          <w:noProof/>
          <w:sz w:val="24"/>
          <w:szCs w:val="24"/>
          <w:lang w:val="en-GB"/>
        </w:rPr>
        <w:t>EU Rural Action Plan</w:t>
      </w:r>
      <w:r w:rsidRPr="00F161E3">
        <w:rPr>
          <w:rFonts w:ascii="Times New Roman" w:hAnsi="Times New Roman" w:cs="Times New Roman"/>
          <w:noProof/>
          <w:sz w:val="24"/>
          <w:szCs w:val="24"/>
          <w:lang w:val="en-GB"/>
        </w:rPr>
        <w:t xml:space="preserve">, to be adopted later this year, will further support these efforts. </w:t>
      </w:r>
    </w:p>
    <w:p w14:paraId="27162EA3" w14:textId="70D87DA4" w:rsidR="00E836C2" w:rsidRPr="00F161E3" w:rsidRDefault="00E836C2" w:rsidP="00B22A89">
      <w:pPr>
        <w:spacing w:after="120" w:line="240" w:lineRule="auto"/>
        <w:jc w:val="both"/>
        <w:rPr>
          <w:rFonts w:ascii="Times New Roman" w:eastAsia="Times New Roman" w:hAnsi="Times New Roman" w:cs="Times New Roman"/>
          <w:noProof/>
          <w:sz w:val="24"/>
          <w:szCs w:val="24"/>
          <w:lang w:val="en-GB"/>
        </w:rPr>
      </w:pPr>
      <w:r w:rsidRPr="00F161E3">
        <w:rPr>
          <w:rFonts w:ascii="Times New Roman" w:hAnsi="Times New Roman" w:cs="Times New Roman"/>
          <w:b/>
          <w:bCs/>
          <w:noProof/>
          <w:sz w:val="24"/>
          <w:szCs w:val="24"/>
          <w:lang w:val="en-GB"/>
        </w:rPr>
        <w:t xml:space="preserve">Housing affordability </w:t>
      </w:r>
      <w:r w:rsidRPr="00F161E3">
        <w:rPr>
          <w:rFonts w:ascii="Times New Roman" w:hAnsi="Times New Roman" w:cs="Times New Roman"/>
          <w:noProof/>
          <w:sz w:val="24"/>
          <w:szCs w:val="24"/>
          <w:lang w:val="en-GB"/>
        </w:rPr>
        <w:t xml:space="preserve">is under particular pressure in </w:t>
      </w:r>
      <w:r w:rsidR="00105845" w:rsidRPr="00F161E3">
        <w:rPr>
          <w:rFonts w:ascii="Times New Roman" w:hAnsi="Times New Roman" w:cs="Times New Roman"/>
          <w:noProof/>
          <w:sz w:val="24"/>
          <w:szCs w:val="24"/>
          <w:lang w:val="en-GB"/>
        </w:rPr>
        <w:t>certain neighbourhoods, particularly in cities but also other tourist hotspots</w:t>
      </w:r>
      <w:r w:rsidRPr="00F161E3">
        <w:rPr>
          <w:rStyle w:val="FootnoteReference"/>
          <w:rFonts w:ascii="Times New Roman" w:hAnsi="Times New Roman" w:cs="Times New Roman"/>
          <w:noProof/>
          <w:sz w:val="24"/>
          <w:szCs w:val="24"/>
          <w:lang w:val="en-GB"/>
        </w:rPr>
        <w:footnoteReference w:id="28"/>
      </w:r>
      <w:r w:rsidR="00A96AD9">
        <w:rPr>
          <w:rFonts w:ascii="Times New Roman" w:hAnsi="Times New Roman" w:cs="Times New Roman"/>
          <w:noProof/>
          <w:sz w:val="24"/>
          <w:szCs w:val="24"/>
          <w:lang w:val="en-GB"/>
        </w:rPr>
        <w:t>.</w:t>
      </w:r>
      <w:r w:rsidRPr="00F161E3">
        <w:rPr>
          <w:rFonts w:ascii="Times New Roman" w:hAnsi="Times New Roman" w:cs="Times New Roman"/>
          <w:noProof/>
          <w:sz w:val="24"/>
          <w:szCs w:val="24"/>
          <w:lang w:val="en-GB"/>
        </w:rPr>
        <w:t xml:space="preserve"> Rising demand driven by tourism flows, short-term rentals, secondary homes, vacant dwellings, investment demand or other forms of non-primary use of housing, </w:t>
      </w:r>
      <w:r w:rsidRPr="00F161E3">
        <w:rPr>
          <w:rFonts w:ascii="Times New Roman" w:hAnsi="Times New Roman" w:cs="Times New Roman"/>
          <w:noProof/>
          <w:sz w:val="24"/>
          <w:szCs w:val="24"/>
        </w:rPr>
        <w:t xml:space="preserve">increasingly risks displacing local populations and limiting access to housing for essential workers. </w:t>
      </w:r>
      <w:r w:rsidRPr="00F161E3">
        <w:rPr>
          <w:rFonts w:ascii="Times New Roman" w:eastAsia="Times New Roman" w:hAnsi="Times New Roman" w:cs="Times New Roman"/>
          <w:noProof/>
          <w:sz w:val="24"/>
          <w:szCs w:val="24"/>
          <w:lang w:val="en-GB"/>
        </w:rPr>
        <w:t xml:space="preserve">Scaling up social housing can be an important policy option for coastal municipalities. The </w:t>
      </w:r>
      <w:r w:rsidR="00105845" w:rsidRPr="00F161E3">
        <w:rPr>
          <w:rFonts w:ascii="Times New Roman" w:eastAsia="Times New Roman" w:hAnsi="Times New Roman" w:cs="Times New Roman"/>
          <w:noProof/>
          <w:sz w:val="24"/>
          <w:szCs w:val="24"/>
          <w:lang w:val="en-GB"/>
        </w:rPr>
        <w:t xml:space="preserve">upcoming </w:t>
      </w:r>
      <w:r w:rsidRPr="00F161E3">
        <w:rPr>
          <w:rFonts w:ascii="Times New Roman" w:eastAsia="Times New Roman" w:hAnsi="Times New Roman" w:cs="Times New Roman"/>
          <w:noProof/>
          <w:sz w:val="24"/>
          <w:szCs w:val="24"/>
          <w:lang w:val="en-GB"/>
        </w:rPr>
        <w:t xml:space="preserve">Pan-European Investment Platform </w:t>
      </w:r>
      <w:r w:rsidR="00105845" w:rsidRPr="00D54F49">
        <w:rPr>
          <w:rFonts w:ascii="Times New Roman" w:eastAsia="Times New Roman" w:hAnsi="Times New Roman" w:cs="Times New Roman"/>
          <w:noProof/>
          <w:sz w:val="24"/>
          <w:szCs w:val="24"/>
          <w:lang w:val="en-GB"/>
        </w:rPr>
        <w:t xml:space="preserve">for affordable and </w:t>
      </w:r>
      <w:r w:rsidR="00105845" w:rsidRPr="00D54F49">
        <w:rPr>
          <w:rFonts w:ascii="Times New Roman" w:eastAsia="Times New Roman" w:hAnsi="Times New Roman" w:cs="Times New Roman"/>
          <w:noProof/>
          <w:sz w:val="24"/>
          <w:szCs w:val="24"/>
          <w:lang w:val="en-GB"/>
        </w:rPr>
        <w:lastRenderedPageBreak/>
        <w:t xml:space="preserve">sustainable housing </w:t>
      </w:r>
      <w:r w:rsidRPr="00F161E3">
        <w:rPr>
          <w:rFonts w:ascii="Times New Roman" w:eastAsia="Times New Roman" w:hAnsi="Times New Roman" w:cs="Times New Roman"/>
          <w:noProof/>
          <w:sz w:val="24"/>
          <w:szCs w:val="24"/>
          <w:lang w:val="en-GB"/>
        </w:rPr>
        <w:t>will work towards mobilising funding for social and affordable housing. In parallel,</w:t>
      </w:r>
      <w:r w:rsidR="00105845" w:rsidRPr="00F161E3">
        <w:rPr>
          <w:rFonts w:ascii="Times New Roman" w:eastAsia="Times New Roman" w:hAnsi="Times New Roman" w:cs="Times New Roman"/>
          <w:noProof/>
          <w:sz w:val="24"/>
          <w:szCs w:val="24"/>
          <w:lang w:val="en-GB"/>
        </w:rPr>
        <w:t xml:space="preserve"> as announced in the European Affordable Housing Plan</w:t>
      </w:r>
      <w:r w:rsidR="00105845" w:rsidRPr="00D54F49">
        <w:rPr>
          <w:rFonts w:ascii="Times New Roman" w:eastAsia="Times New Roman" w:hAnsi="Times New Roman" w:cs="Times New Roman"/>
          <w:noProof/>
          <w:sz w:val="24"/>
          <w:szCs w:val="24"/>
          <w:lang w:val="en-GB"/>
        </w:rPr>
        <w:t>,</w:t>
      </w:r>
      <w:r w:rsidR="00105845" w:rsidRPr="00F161E3">
        <w:rPr>
          <w:rFonts w:ascii="Times New Roman" w:hAnsi="Times New Roman" w:cs="Times New Roman"/>
          <w:noProof/>
          <w:sz w:val="24"/>
          <w:szCs w:val="24"/>
          <w:lang w:val="en-GB"/>
        </w:rPr>
        <w:t xml:space="preserve"> </w:t>
      </w:r>
      <w:r w:rsidRPr="00F161E3">
        <w:rPr>
          <w:rFonts w:ascii="Times New Roman" w:hAnsi="Times New Roman" w:cs="Times New Roman"/>
          <w:noProof/>
          <w:sz w:val="24"/>
          <w:szCs w:val="24"/>
          <w:lang w:val="en-GB"/>
        </w:rPr>
        <w:t xml:space="preserve">the Commission will propose an </w:t>
      </w:r>
      <w:r w:rsidRPr="00F161E3">
        <w:rPr>
          <w:rFonts w:ascii="Times New Roman" w:hAnsi="Times New Roman" w:cs="Times New Roman"/>
          <w:b/>
          <w:bCs/>
          <w:noProof/>
          <w:sz w:val="24"/>
          <w:szCs w:val="24"/>
          <w:lang w:val="en-GB"/>
        </w:rPr>
        <w:t>Affordable Housing Act</w:t>
      </w:r>
      <w:r w:rsidRPr="00F161E3">
        <w:rPr>
          <w:rFonts w:ascii="Times New Roman" w:hAnsi="Times New Roman" w:cs="Times New Roman"/>
          <w:noProof/>
          <w:sz w:val="24"/>
          <w:szCs w:val="24"/>
          <w:lang w:val="en-GB"/>
        </w:rPr>
        <w:t xml:space="preserve"> to help public authorities identify areas of housing under </w:t>
      </w:r>
      <w:r w:rsidR="00105845" w:rsidRPr="00F161E3">
        <w:rPr>
          <w:rFonts w:ascii="Times New Roman" w:hAnsi="Times New Roman" w:cs="Times New Roman"/>
          <w:noProof/>
          <w:sz w:val="24"/>
          <w:szCs w:val="24"/>
          <w:lang w:val="en-GB"/>
        </w:rPr>
        <w:t>stress</w:t>
      </w:r>
      <w:r w:rsidRPr="00F161E3">
        <w:rPr>
          <w:rFonts w:ascii="Times New Roman" w:hAnsi="Times New Roman" w:cs="Times New Roman"/>
          <w:noProof/>
          <w:sz w:val="24"/>
          <w:szCs w:val="24"/>
          <w:lang w:val="en-GB"/>
        </w:rPr>
        <w:t xml:space="preserve">, and in full respect of subsidiarity, enable them to take proportionate measures to safeguard housing affordability. Moreover, the </w:t>
      </w:r>
      <w:r w:rsidRPr="00F161E3">
        <w:rPr>
          <w:rFonts w:ascii="Times New Roman" w:hAnsi="Times New Roman" w:cs="Times New Roman"/>
          <w:b/>
          <w:bCs/>
          <w:noProof/>
          <w:sz w:val="24"/>
          <w:szCs w:val="24"/>
          <w:lang w:val="en-GB"/>
        </w:rPr>
        <w:t>Regulation on Short‑term Rentals</w:t>
      </w:r>
      <w:r w:rsidR="00105845" w:rsidRPr="00F161E3">
        <w:rPr>
          <w:rStyle w:val="FootnoteReference"/>
          <w:rFonts w:ascii="Times New Roman" w:hAnsi="Times New Roman" w:cs="Times New Roman"/>
          <w:b/>
          <w:noProof/>
          <w:sz w:val="24"/>
          <w:szCs w:val="24"/>
          <w:lang w:val="en-GB"/>
        </w:rPr>
        <w:footnoteReference w:id="29"/>
      </w:r>
      <w:r w:rsidR="00105845" w:rsidRPr="00F161E3">
        <w:rPr>
          <w:rFonts w:ascii="Times New Roman" w:hAnsi="Times New Roman" w:cs="Times New Roman"/>
          <w:noProof/>
          <w:sz w:val="24"/>
          <w:szCs w:val="24"/>
          <w:lang w:val="en-GB"/>
        </w:rPr>
        <w:t xml:space="preserve"> which applies since 20 May 2026 will bring more transparency and help public authorities, to regulate the market in a proportionate way by requiring compulsory registration of hosts</w:t>
      </w:r>
      <w:r w:rsidR="00834E33">
        <w:rPr>
          <w:rFonts w:ascii="Times New Roman" w:hAnsi="Times New Roman" w:cs="Times New Roman"/>
          <w:noProof/>
          <w:sz w:val="24"/>
          <w:szCs w:val="24"/>
          <w:lang w:val="en-GB"/>
        </w:rPr>
        <w:t>,</w:t>
      </w:r>
      <w:r w:rsidR="00A96AD9">
        <w:rPr>
          <w:rFonts w:ascii="Times New Roman" w:hAnsi="Times New Roman" w:cs="Times New Roman"/>
          <w:noProof/>
          <w:sz w:val="24"/>
          <w:szCs w:val="24"/>
          <w:lang w:val="en-GB"/>
        </w:rPr>
        <w:t xml:space="preserve"> </w:t>
      </w:r>
      <w:r w:rsidR="00105845" w:rsidRPr="00F161E3">
        <w:rPr>
          <w:rFonts w:ascii="Times New Roman" w:hAnsi="Times New Roman" w:cs="Times New Roman"/>
          <w:noProof/>
          <w:sz w:val="24"/>
          <w:szCs w:val="24"/>
          <w:lang w:val="en-GB"/>
        </w:rPr>
        <w:t xml:space="preserve">and sharing of data on actual transactions between digital platforms and national authorities.  </w:t>
      </w:r>
      <w:r w:rsidRPr="00F161E3">
        <w:rPr>
          <w:rFonts w:ascii="Times New Roman" w:hAnsi="Times New Roman" w:cs="Times New Roman"/>
          <w:noProof/>
          <w:sz w:val="24"/>
          <w:szCs w:val="24"/>
          <w:lang w:val="en-GB"/>
        </w:rPr>
        <w:t xml:space="preserve">The current MFF already supports efforts to address shortages of affordable, quality housing </w:t>
      </w:r>
      <w:r w:rsidR="00105845" w:rsidRPr="00F161E3">
        <w:rPr>
          <w:rFonts w:ascii="Times New Roman" w:hAnsi="Times New Roman" w:cs="Times New Roman"/>
          <w:noProof/>
          <w:sz w:val="24"/>
          <w:szCs w:val="24"/>
          <w:lang w:val="en-GB"/>
        </w:rPr>
        <w:t xml:space="preserve">with at least </w:t>
      </w:r>
      <w:r w:rsidR="00182FEA" w:rsidRPr="00F161E3">
        <w:rPr>
          <w:rFonts w:ascii="Times New Roman" w:hAnsi="Times New Roman" w:cs="Times New Roman"/>
          <w:noProof/>
          <w:sz w:val="24"/>
          <w:szCs w:val="24"/>
          <w:lang w:val="en-GB"/>
        </w:rPr>
        <w:t xml:space="preserve">EUR </w:t>
      </w:r>
      <w:r w:rsidR="00105845" w:rsidRPr="00F161E3">
        <w:rPr>
          <w:rFonts w:ascii="Times New Roman" w:hAnsi="Times New Roman" w:cs="Times New Roman"/>
          <w:noProof/>
          <w:sz w:val="24"/>
          <w:szCs w:val="24"/>
          <w:lang w:val="en-GB"/>
        </w:rPr>
        <w:t>43</w:t>
      </w:r>
      <w:r w:rsidR="00182FEA" w:rsidRPr="00F161E3">
        <w:rPr>
          <w:rFonts w:ascii="Times New Roman" w:hAnsi="Times New Roman" w:cs="Times New Roman"/>
          <w:noProof/>
          <w:sz w:val="24"/>
          <w:szCs w:val="24"/>
          <w:lang w:val="en-GB"/>
        </w:rPr>
        <w:t xml:space="preserve"> </w:t>
      </w:r>
      <w:r w:rsidR="00105845" w:rsidRPr="00F161E3">
        <w:rPr>
          <w:rFonts w:ascii="Times New Roman" w:hAnsi="Times New Roman" w:cs="Times New Roman"/>
          <w:noProof/>
          <w:sz w:val="24"/>
          <w:szCs w:val="24"/>
          <w:lang w:val="en-GB"/>
        </w:rPr>
        <w:t>b</w:t>
      </w:r>
      <w:r w:rsidR="00182FEA" w:rsidRPr="00F161E3">
        <w:rPr>
          <w:rFonts w:ascii="Times New Roman" w:hAnsi="Times New Roman" w:cs="Times New Roman"/>
          <w:noProof/>
          <w:sz w:val="24"/>
          <w:szCs w:val="24"/>
          <w:lang w:val="en-GB"/>
        </w:rPr>
        <w:t>illion</w:t>
      </w:r>
      <w:r w:rsidR="00105845" w:rsidRPr="00F161E3">
        <w:rPr>
          <w:rStyle w:val="FootnoteReference"/>
          <w:rFonts w:ascii="Times New Roman" w:hAnsi="Times New Roman" w:cs="Times New Roman"/>
          <w:noProof/>
          <w:sz w:val="24"/>
          <w:szCs w:val="24"/>
          <w:lang w:val="en-GB"/>
        </w:rPr>
        <w:footnoteReference w:id="30"/>
      </w:r>
      <w:r w:rsidR="00105845" w:rsidRPr="00F161E3">
        <w:rPr>
          <w:rFonts w:ascii="Times New Roman" w:hAnsi="Times New Roman" w:cs="Times New Roman"/>
          <w:noProof/>
          <w:sz w:val="24"/>
          <w:szCs w:val="24"/>
          <w:lang w:val="en-GB"/>
        </w:rPr>
        <w:t xml:space="preserve"> via Cohesion Policy Funds, </w:t>
      </w:r>
      <w:r w:rsidRPr="00F161E3">
        <w:rPr>
          <w:rFonts w:ascii="Times New Roman" w:hAnsi="Times New Roman" w:cs="Times New Roman"/>
          <w:noProof/>
          <w:sz w:val="24"/>
          <w:szCs w:val="24"/>
          <w:lang w:val="en-GB"/>
        </w:rPr>
        <w:t>InvestEU, LIFE, the Single Market Programme and Horizon Europe, as well as through NextGenerationEU</w:t>
      </w:r>
      <w:r w:rsidR="00105845" w:rsidRPr="00F161E3">
        <w:rPr>
          <w:rFonts w:ascii="Times New Roman" w:hAnsi="Times New Roman" w:cs="Times New Roman"/>
          <w:noProof/>
          <w:sz w:val="24"/>
          <w:szCs w:val="24"/>
          <w:lang w:val="en-GB"/>
        </w:rPr>
        <w:t>,</w:t>
      </w:r>
      <w:r w:rsidR="00105845" w:rsidRPr="00F161E3">
        <w:rPr>
          <w:rFonts w:ascii="Times New Roman" w:hAnsi="Times New Roman" w:cs="Times New Roman"/>
          <w:i/>
          <w:iCs/>
          <w:noProof/>
          <w:sz w:val="24"/>
          <w:szCs w:val="24"/>
          <w:lang w:val="en-GB"/>
        </w:rPr>
        <w:t xml:space="preserve"> </w:t>
      </w:r>
      <w:r w:rsidR="00105845" w:rsidRPr="00F161E3">
        <w:rPr>
          <w:rFonts w:ascii="Times New Roman" w:hAnsi="Times New Roman" w:cs="Times New Roman"/>
          <w:noProof/>
          <w:sz w:val="24"/>
          <w:szCs w:val="24"/>
          <w:lang w:val="en-GB"/>
        </w:rPr>
        <w:t>while cohesion policy’s mid-term review enabled the reallocation of an additional EUR 3.3 billion under the ERDF to the affordable and social housing priority</w:t>
      </w:r>
      <w:r w:rsidRPr="00F161E3">
        <w:rPr>
          <w:rFonts w:ascii="Times New Roman" w:hAnsi="Times New Roman" w:cs="Times New Roman"/>
          <w:noProof/>
          <w:sz w:val="24"/>
          <w:szCs w:val="24"/>
          <w:lang w:val="en-GB"/>
        </w:rPr>
        <w:t xml:space="preserve">. Looking ahead, the Social Climate Fund will finance investments for energy efficiency and building renovation and clean heating and cooling. </w:t>
      </w:r>
      <w:r w:rsidRPr="00F161E3">
        <w:rPr>
          <w:rFonts w:ascii="Times New Roman" w:hAnsi="Times New Roman" w:cs="Times New Roman"/>
          <w:b/>
          <w:bCs/>
          <w:noProof/>
          <w:sz w:val="24"/>
          <w:szCs w:val="24"/>
          <w:lang w:val="en-GB"/>
        </w:rPr>
        <w:t xml:space="preserve">The Commission encourages Member States to step up investments </w:t>
      </w:r>
      <w:r w:rsidRPr="00F161E3">
        <w:rPr>
          <w:rFonts w:ascii="Times New Roman" w:hAnsi="Times New Roman" w:cs="Times New Roman"/>
          <w:noProof/>
          <w:sz w:val="24"/>
          <w:szCs w:val="24"/>
          <w:lang w:val="en-GB"/>
        </w:rPr>
        <w:t>in housing and associated services </w:t>
      </w:r>
      <w:r w:rsidR="00105845" w:rsidRPr="00F161E3">
        <w:rPr>
          <w:rFonts w:ascii="Times New Roman" w:hAnsi="Times New Roman" w:cs="Times New Roman"/>
          <w:noProof/>
          <w:sz w:val="24"/>
          <w:szCs w:val="24"/>
          <w:lang w:val="en-GB"/>
        </w:rPr>
        <w:t>in coastal communities under housing pressure, notably</w:t>
      </w:r>
      <w:r w:rsidR="00105845" w:rsidRPr="00F161E3">
        <w:rPr>
          <w:rFonts w:ascii="Times New Roman" w:hAnsi="Times New Roman" w:cs="Times New Roman"/>
          <w:i/>
          <w:iCs/>
          <w:noProof/>
          <w:sz w:val="24"/>
          <w:szCs w:val="24"/>
          <w:lang w:val="en-GB"/>
        </w:rPr>
        <w:t> </w:t>
      </w:r>
      <w:r w:rsidRPr="00F161E3">
        <w:rPr>
          <w:rFonts w:ascii="Times New Roman" w:hAnsi="Times New Roman" w:cs="Times New Roman"/>
          <w:noProof/>
          <w:sz w:val="24"/>
          <w:szCs w:val="24"/>
          <w:lang w:val="en-GB"/>
        </w:rPr>
        <w:t xml:space="preserve">for the most vulnerable groups. </w:t>
      </w:r>
    </w:p>
    <w:p w14:paraId="1907DA67" w14:textId="7777777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The EU’s coasts are also home to a rich </w:t>
      </w:r>
      <w:r w:rsidRPr="00F161E3">
        <w:rPr>
          <w:rFonts w:ascii="Times New Roman" w:hAnsi="Times New Roman" w:cs="Times New Roman"/>
          <w:b/>
          <w:bCs/>
          <w:noProof/>
          <w:sz w:val="24"/>
          <w:szCs w:val="24"/>
          <w:lang w:val="en-GB"/>
        </w:rPr>
        <w:t xml:space="preserve">maritime heritage, </w:t>
      </w:r>
      <w:r w:rsidRPr="00F161E3">
        <w:rPr>
          <w:rFonts w:ascii="Times New Roman" w:hAnsi="Times New Roman" w:cs="Times New Roman"/>
          <w:noProof/>
          <w:sz w:val="24"/>
          <w:szCs w:val="24"/>
          <w:lang w:val="en-GB"/>
        </w:rPr>
        <w:t>including UNESCO World Heritage marine sites</w:t>
      </w:r>
      <w:r w:rsidRPr="00F161E3">
        <w:rPr>
          <w:rStyle w:val="FootnoteReference"/>
          <w:rFonts w:ascii="Times New Roman" w:hAnsi="Times New Roman" w:cs="Times New Roman"/>
          <w:noProof/>
          <w:sz w:val="24"/>
          <w:szCs w:val="24"/>
          <w:lang w:val="en-GB"/>
        </w:rPr>
        <w:footnoteReference w:id="31"/>
      </w:r>
      <w:r w:rsidRPr="00F161E3">
        <w:rPr>
          <w:rFonts w:ascii="Times New Roman" w:hAnsi="Times New Roman" w:cs="Times New Roman"/>
          <w:noProof/>
          <w:sz w:val="24"/>
          <w:szCs w:val="24"/>
          <w:lang w:val="en-GB"/>
        </w:rPr>
        <w:t xml:space="preserve">, local traditions, food culture, practices and crafts that sustain community identity, and intergenerational values. Activities such as small-scale and artisanal fisheries, aquaculture, shipbuilding and seafaring, are central to the social and cultural fabric. Their unique contribution to local identity should be recognised at all levels of governance. </w:t>
      </w:r>
    </w:p>
    <w:p w14:paraId="5D525F92" w14:textId="40046EBA" w:rsidR="00E836C2" w:rsidRPr="00834E33" w:rsidRDefault="00E836C2" w:rsidP="00834E33">
      <w:pPr>
        <w:spacing w:after="120"/>
        <w:jc w:val="both"/>
        <w:rPr>
          <w:rFonts w:ascii="Times New Roman" w:hAnsi="Times New Roman" w:cs="Times New Roman"/>
          <w:noProof/>
          <w:sz w:val="24"/>
          <w:szCs w:val="24"/>
        </w:rPr>
      </w:pPr>
      <w:r w:rsidRPr="00F161E3">
        <w:rPr>
          <w:rFonts w:ascii="Times New Roman" w:hAnsi="Times New Roman" w:cs="Times New Roman"/>
          <w:noProof/>
          <w:sz w:val="24"/>
          <w:szCs w:val="24"/>
          <w:lang w:val="en-GB"/>
        </w:rPr>
        <w:t xml:space="preserve">Initiatives such as the </w:t>
      </w:r>
      <w:r w:rsidRPr="00F161E3">
        <w:rPr>
          <w:rFonts w:ascii="Times New Roman" w:hAnsi="Times New Roman" w:cs="Times New Roman"/>
          <w:b/>
          <w:bCs/>
          <w:noProof/>
          <w:sz w:val="24"/>
          <w:szCs w:val="24"/>
          <w:lang w:val="en-GB"/>
        </w:rPr>
        <w:t xml:space="preserve">EU4Ocean Coalition for ocean literacy </w:t>
      </w:r>
      <w:r w:rsidRPr="00F161E3">
        <w:rPr>
          <w:rFonts w:ascii="Times New Roman" w:hAnsi="Times New Roman" w:cs="Times New Roman"/>
          <w:noProof/>
          <w:sz w:val="24"/>
          <w:szCs w:val="24"/>
          <w:lang w:val="en-GB"/>
        </w:rPr>
        <w:t xml:space="preserve">will continue to raise awareness of the ocean’s cultural, social and economic significance, </w:t>
      </w:r>
      <w:r w:rsidRPr="00F161E3" w:rsidDel="00912D20">
        <w:rPr>
          <w:rFonts w:ascii="Times New Roman" w:hAnsi="Times New Roman" w:cs="Times New Roman"/>
          <w:noProof/>
          <w:sz w:val="24"/>
          <w:szCs w:val="24"/>
          <w:lang w:val="en-GB"/>
        </w:rPr>
        <w:t>highlighting</w:t>
      </w:r>
      <w:r w:rsidRPr="00F161E3">
        <w:rPr>
          <w:rFonts w:ascii="Times New Roman" w:hAnsi="Times New Roman" w:cs="Times New Roman"/>
          <w:noProof/>
          <w:sz w:val="24"/>
          <w:szCs w:val="24"/>
          <w:lang w:val="en-GB"/>
        </w:rPr>
        <w:t xml:space="preserve"> the maritime heritage of coastal communities, while supporting intergenerational knowledge and ocean stewardship. The </w:t>
      </w:r>
      <w:r w:rsidRPr="00F161E3">
        <w:rPr>
          <w:rFonts w:ascii="Times New Roman" w:hAnsi="Times New Roman" w:cs="Times New Roman"/>
          <w:b/>
          <w:bCs/>
          <w:noProof/>
          <w:sz w:val="24"/>
          <w:szCs w:val="24"/>
          <w:lang w:val="en-GB"/>
        </w:rPr>
        <w:t xml:space="preserve">New European Bauhaus </w:t>
      </w:r>
      <w:r w:rsidRPr="00F161E3">
        <w:rPr>
          <w:rFonts w:ascii="Times New Roman" w:eastAsia="Times New Roman" w:hAnsi="Times New Roman" w:cs="Times New Roman"/>
          <w:noProof/>
          <w:sz w:val="24"/>
          <w:szCs w:val="24"/>
          <w:lang w:val="en-GB"/>
        </w:rPr>
        <w:t xml:space="preserve">(NEB) </w:t>
      </w:r>
      <w:r w:rsidRPr="00F161E3">
        <w:rPr>
          <w:rFonts w:ascii="Times New Roman" w:hAnsi="Times New Roman" w:cs="Times New Roman"/>
          <w:b/>
          <w:bCs/>
          <w:noProof/>
          <w:sz w:val="24"/>
          <w:szCs w:val="24"/>
          <w:lang w:val="en-GB"/>
        </w:rPr>
        <w:t>Facility</w:t>
      </w:r>
      <w:r w:rsidRPr="00F161E3">
        <w:rPr>
          <w:rFonts w:ascii="Times New Roman" w:hAnsi="Times New Roman" w:cs="Times New Roman"/>
          <w:noProof/>
          <w:sz w:val="24"/>
          <w:szCs w:val="24"/>
          <w:lang w:val="en-GB"/>
        </w:rPr>
        <w:t xml:space="preserve"> and the </w:t>
      </w:r>
      <w:r w:rsidRPr="00F161E3">
        <w:rPr>
          <w:rFonts w:ascii="Times New Roman" w:eastAsia="Times New Roman" w:hAnsi="Times New Roman" w:cs="Times New Roman"/>
          <w:b/>
          <w:bCs/>
          <w:noProof/>
          <w:sz w:val="24"/>
          <w:szCs w:val="24"/>
          <w:lang w:val="en-GB"/>
        </w:rPr>
        <w:t>New European Bauhaus Ocean, Coastal and Island Communities Lab</w:t>
      </w:r>
      <w:r w:rsidRPr="00F161E3">
        <w:rPr>
          <w:rFonts w:ascii="Times New Roman" w:eastAsia="Times New Roman" w:hAnsi="Times New Roman" w:cs="Times New Roman"/>
          <w:noProof/>
          <w:sz w:val="24"/>
          <w:szCs w:val="24"/>
          <w:lang w:val="en-GB"/>
        </w:rPr>
        <w:t>,</w:t>
      </w:r>
      <w:r w:rsidRPr="00F161E3">
        <w:rPr>
          <w:rFonts w:ascii="Times New Roman" w:eastAsia="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also offer opportunities for coastal projects that combine sustainability, design, culture and climate resilience.</w:t>
      </w:r>
      <w:r w:rsidR="00105845" w:rsidRPr="00D54F49">
        <w:rPr>
          <w:rFonts w:ascii="Times New Roman" w:eastAsia="Times New Roman" w:hAnsi="Times New Roman" w:cs="Times New Roman"/>
          <w:noProof/>
          <w:sz w:val="24"/>
          <w:szCs w:val="24"/>
          <w:lang w:val="en-GB"/>
        </w:rPr>
        <w:t xml:space="preserve"> </w:t>
      </w:r>
    </w:p>
    <w:p w14:paraId="3C29446F" w14:textId="77777777" w:rsidR="00E836C2" w:rsidRPr="00F161E3" w:rsidRDefault="00E836C2" w:rsidP="00B22A89">
      <w:pPr>
        <w:spacing w:after="240" w:line="240" w:lineRule="auto"/>
        <w:jc w:val="both"/>
        <w:rPr>
          <w:rFonts w:ascii="Times New Roman" w:hAnsi="Times New Roman" w:cs="Times New Roman"/>
          <w:b/>
          <w:noProof/>
          <w:sz w:val="24"/>
          <w:szCs w:val="24"/>
        </w:rPr>
      </w:pPr>
      <w:r w:rsidRPr="00F161E3" w:rsidDel="00076F0C">
        <w:rPr>
          <w:rFonts w:ascii="Times New Roman" w:hAnsi="Times New Roman" w:cs="Times New Roman"/>
          <w:b/>
          <w:noProof/>
          <w:sz w:val="24"/>
          <w:szCs w:val="24"/>
        </w:rPr>
        <w:t>The Commission</w:t>
      </w:r>
      <w:r w:rsidRPr="00F161E3">
        <w:rPr>
          <w:rFonts w:ascii="Times New Roman" w:hAnsi="Times New Roman" w:cs="Times New Roman"/>
          <w:b/>
          <w:noProof/>
          <w:sz w:val="24"/>
          <w:szCs w:val="24"/>
        </w:rPr>
        <w:t xml:space="preserve"> encourages Member States and local communities to continue promoting blue and maritime heritage initiatives </w:t>
      </w:r>
      <w:r w:rsidRPr="00F161E3">
        <w:rPr>
          <w:rFonts w:ascii="Times New Roman" w:hAnsi="Times New Roman" w:cs="Times New Roman"/>
          <w:bCs/>
          <w:noProof/>
          <w:sz w:val="24"/>
          <w:szCs w:val="24"/>
        </w:rPr>
        <w:t>through</w:t>
      </w:r>
      <w:r w:rsidRPr="00F161E3">
        <w:rPr>
          <w:rFonts w:ascii="Times New Roman" w:hAnsi="Times New Roman" w:cs="Times New Roman"/>
          <w:noProof/>
          <w:sz w:val="24"/>
          <w:szCs w:val="24"/>
        </w:rPr>
        <w:t xml:space="preserve"> </w:t>
      </w:r>
      <w:r w:rsidRPr="00F161E3">
        <w:rPr>
          <w:rFonts w:ascii="Times New Roman" w:hAnsi="Times New Roman" w:cs="Times New Roman"/>
          <w:bCs/>
          <w:noProof/>
          <w:sz w:val="24"/>
          <w:szCs w:val="24"/>
        </w:rPr>
        <w:t>CLLDs and its FLAGs and other programmes and initiatives at local and national level</w:t>
      </w:r>
      <w:r w:rsidRPr="00F161E3">
        <w:rPr>
          <w:rFonts w:ascii="Times New Roman" w:hAnsi="Times New Roman" w:cs="Times New Roman"/>
          <w:b/>
          <w:noProof/>
          <w:sz w:val="24"/>
          <w:szCs w:val="24"/>
        </w:rPr>
        <w:t>.</w:t>
      </w:r>
    </w:p>
    <w:tbl>
      <w:tblPr>
        <w:tblStyle w:val="TableGrid"/>
        <w:tblW w:w="0" w:type="auto"/>
        <w:tblLook w:val="04A0" w:firstRow="1" w:lastRow="0" w:firstColumn="1" w:lastColumn="0" w:noHBand="0" w:noVBand="1"/>
      </w:tblPr>
      <w:tblGrid>
        <w:gridCol w:w="9016"/>
      </w:tblGrid>
      <w:tr w:rsidR="00E836C2" w:rsidRPr="00F161E3" w14:paraId="5F7ED7AE" w14:textId="77777777" w:rsidTr="00252A34">
        <w:tc>
          <w:tcPr>
            <w:tcW w:w="9016" w:type="dxa"/>
            <w:shd w:val="clear" w:color="auto" w:fill="D9D9D9" w:themeFill="background1" w:themeFillShade="D9"/>
          </w:tcPr>
          <w:p w14:paraId="16333722" w14:textId="77777777" w:rsidR="00E836C2" w:rsidRPr="00F161E3" w:rsidRDefault="00E836C2" w:rsidP="00B22A89">
            <w:pPr>
              <w:spacing w:before="120" w:after="120"/>
              <w:jc w:val="both"/>
              <w:rPr>
                <w:rFonts w:ascii="Times New Roman" w:hAnsi="Times New Roman" w:cs="Times New Roman"/>
                <w:b/>
                <w:noProof/>
              </w:rPr>
            </w:pPr>
            <w:r w:rsidRPr="00F161E3">
              <w:rPr>
                <w:rFonts w:ascii="Times New Roman" w:hAnsi="Times New Roman" w:cs="Times New Roman"/>
                <w:b/>
                <w:noProof/>
                <w:u w:val="single"/>
              </w:rPr>
              <w:t>Flagship actions</w:t>
            </w:r>
            <w:r w:rsidRPr="00F161E3">
              <w:rPr>
                <w:rFonts w:ascii="Times New Roman" w:hAnsi="Times New Roman" w:cs="Times New Roman"/>
                <w:b/>
                <w:noProof/>
              </w:rPr>
              <w:t xml:space="preserve"> - The Commission:</w:t>
            </w:r>
          </w:p>
          <w:p w14:paraId="1866CD86" w14:textId="7F927B17" w:rsidR="00E836C2" w:rsidRPr="00F161E3" w:rsidRDefault="00E836C2" w:rsidP="00B22A89">
            <w:pPr>
              <w:pStyle w:val="ListParagraph"/>
              <w:numPr>
                <w:ilvl w:val="0"/>
                <w:numId w:val="26"/>
              </w:numPr>
              <w:spacing w:after="120"/>
              <w:ind w:left="357" w:hanging="357"/>
              <w:contextualSpacing w:val="0"/>
              <w:jc w:val="both"/>
              <w:rPr>
                <w:rFonts w:ascii="Times New Roman" w:hAnsi="Times New Roman" w:cs="Times New Roman"/>
                <w:b/>
                <w:noProof/>
              </w:rPr>
            </w:pPr>
            <w:r w:rsidRPr="00F161E3">
              <w:rPr>
                <w:rFonts w:ascii="Times New Roman" w:hAnsi="Times New Roman" w:cs="Times New Roman"/>
                <w:bCs/>
                <w:i/>
                <w:iCs/>
                <w:noProof/>
              </w:rPr>
              <w:t xml:space="preserve">will propose an </w:t>
            </w:r>
            <w:r w:rsidRPr="00F161E3">
              <w:rPr>
                <w:rFonts w:ascii="Times New Roman" w:hAnsi="Times New Roman" w:cs="Times New Roman"/>
                <w:b/>
                <w:i/>
                <w:iCs/>
                <w:noProof/>
              </w:rPr>
              <w:t>Affordable Housing Act</w:t>
            </w:r>
            <w:r w:rsidRPr="00F161E3">
              <w:rPr>
                <w:rFonts w:ascii="Times New Roman" w:hAnsi="Times New Roman" w:cs="Times New Roman"/>
                <w:bCs/>
                <w:i/>
                <w:iCs/>
                <w:noProof/>
              </w:rPr>
              <w:t xml:space="preserve"> </w:t>
            </w:r>
            <w:r w:rsidR="00105845" w:rsidRPr="00D54F49">
              <w:rPr>
                <w:rFonts w:ascii="Times New Roman" w:hAnsi="Times New Roman" w:cs="Times New Roman"/>
                <w:bCs/>
                <w:i/>
                <w:iCs/>
                <w:noProof/>
              </w:rPr>
              <w:t>to support public authorities in identifying areas of housing stress and enable them, in full respect of subsidiarity, to take measures to protect and promote housing affordability in those areas</w:t>
            </w:r>
            <w:r w:rsidR="00834E33">
              <w:rPr>
                <w:rFonts w:ascii="Times New Roman" w:hAnsi="Times New Roman" w:cs="Times New Roman"/>
                <w:bCs/>
                <w:i/>
                <w:iCs/>
                <w:noProof/>
              </w:rPr>
              <w:t>.</w:t>
            </w:r>
          </w:p>
          <w:p w14:paraId="45D6E0E7" w14:textId="3AE75589" w:rsidR="00E836C2" w:rsidRPr="00F161E3" w:rsidRDefault="00E836C2" w:rsidP="00B22A89">
            <w:pPr>
              <w:pStyle w:val="ListParagraph"/>
              <w:numPr>
                <w:ilvl w:val="0"/>
                <w:numId w:val="26"/>
              </w:numPr>
              <w:spacing w:after="120"/>
              <w:ind w:left="357" w:hanging="357"/>
              <w:contextualSpacing w:val="0"/>
              <w:jc w:val="both"/>
              <w:rPr>
                <w:rFonts w:ascii="Times New Roman" w:hAnsi="Times New Roman" w:cs="Times New Roman"/>
                <w:b/>
                <w:noProof/>
              </w:rPr>
            </w:pPr>
            <w:r w:rsidRPr="00F161E3">
              <w:rPr>
                <w:rFonts w:ascii="Times New Roman" w:hAnsi="Times New Roman" w:cs="Times New Roman"/>
                <w:bCs/>
                <w:i/>
                <w:iCs/>
                <w:noProof/>
              </w:rPr>
              <w:t xml:space="preserve">through the </w:t>
            </w:r>
            <w:r w:rsidRPr="00F161E3">
              <w:rPr>
                <w:rFonts w:ascii="Times New Roman" w:hAnsi="Times New Roman" w:cs="Times New Roman"/>
                <w:b/>
                <w:i/>
                <w:iCs/>
                <w:noProof/>
              </w:rPr>
              <w:t xml:space="preserve">new European Bauhaus (NEB) Facility </w:t>
            </w:r>
            <w:r w:rsidRPr="00F161E3">
              <w:rPr>
                <w:rFonts w:ascii="Times New Roman" w:hAnsi="Times New Roman" w:cs="Times New Roman"/>
                <w:bCs/>
                <w:i/>
                <w:iCs/>
                <w:noProof/>
              </w:rPr>
              <w:t xml:space="preserve">and </w:t>
            </w:r>
            <w:r w:rsidRPr="00F161E3">
              <w:rPr>
                <w:rFonts w:ascii="Times New Roman" w:hAnsi="Times New Roman" w:cs="Times New Roman"/>
                <w:b/>
                <w:bCs/>
                <w:noProof/>
              </w:rPr>
              <w:t>launching the New European Bauhaus Ocean, Coastal and Island Communities Lab</w:t>
            </w:r>
            <w:r w:rsidRPr="00F161E3">
              <w:rPr>
                <w:rFonts w:ascii="Times New Roman" w:hAnsi="Times New Roman" w:cs="Times New Roman"/>
                <w:bCs/>
                <w:i/>
                <w:iCs/>
                <w:noProof/>
              </w:rPr>
              <w:t>, will offer opportunities for coastal projects that combine sustainability, design, culture and climate resilience.</w:t>
            </w:r>
          </w:p>
        </w:tc>
      </w:tr>
    </w:tbl>
    <w:p w14:paraId="2352973E" w14:textId="77777777" w:rsidR="00B107EF" w:rsidRPr="00B107EF" w:rsidRDefault="00B107EF" w:rsidP="00B107EF">
      <w:pPr>
        <w:pStyle w:val="ListParagraph"/>
        <w:spacing w:before="240" w:after="120" w:line="240" w:lineRule="auto"/>
        <w:ind w:left="357"/>
        <w:contextualSpacing w:val="0"/>
        <w:jc w:val="both"/>
        <w:rPr>
          <w:rFonts w:ascii="Times New Roman" w:hAnsi="Times New Roman" w:cs="Times New Roman"/>
          <w:noProof/>
          <w:sz w:val="24"/>
          <w:szCs w:val="24"/>
          <w:lang w:val="en-GB"/>
        </w:rPr>
      </w:pPr>
    </w:p>
    <w:p w14:paraId="20251F48" w14:textId="22A4B222" w:rsidR="00E836C2" w:rsidRPr="00F161E3" w:rsidRDefault="00E836C2" w:rsidP="00D54F49">
      <w:pPr>
        <w:pStyle w:val="ListParagraph"/>
        <w:numPr>
          <w:ilvl w:val="0"/>
          <w:numId w:val="1"/>
        </w:numPr>
        <w:spacing w:before="480" w:after="120" w:line="240" w:lineRule="auto"/>
        <w:ind w:left="357" w:hanging="357"/>
        <w:contextualSpacing w:val="0"/>
        <w:jc w:val="both"/>
        <w:rPr>
          <w:rFonts w:ascii="Times New Roman" w:hAnsi="Times New Roman" w:cs="Times New Roman"/>
          <w:noProof/>
          <w:sz w:val="24"/>
          <w:szCs w:val="24"/>
          <w:lang w:val="en-GB"/>
        </w:rPr>
      </w:pPr>
      <w:r w:rsidRPr="00F161E3" w:rsidDel="00170309">
        <w:rPr>
          <w:rFonts w:ascii="Times New Roman" w:hAnsi="Times New Roman" w:cs="Times New Roman"/>
          <w:b/>
          <w:bCs/>
          <w:noProof/>
          <w:sz w:val="24"/>
          <w:szCs w:val="24"/>
          <w:lang w:val="en-GB"/>
        </w:rPr>
        <w:lastRenderedPageBreak/>
        <w:t xml:space="preserve"> </w:t>
      </w:r>
      <w:r w:rsidRPr="00F161E3">
        <w:rPr>
          <w:rFonts w:ascii="Times New Roman" w:hAnsi="Times New Roman" w:cs="Times New Roman"/>
          <w:b/>
          <w:bCs/>
          <w:noProof/>
          <w:sz w:val="24"/>
          <w:szCs w:val="24"/>
          <w:lang w:val="en-GB"/>
        </w:rPr>
        <w:t>Implementation of the strategy</w:t>
      </w:r>
      <w:r w:rsidRPr="00F161E3">
        <w:rPr>
          <w:rFonts w:ascii="Times New Roman" w:hAnsi="Times New Roman" w:cs="Times New Roman"/>
          <w:b/>
          <w:noProof/>
          <w:sz w:val="24"/>
          <w:szCs w:val="24"/>
          <w:lang w:val="en-GB"/>
        </w:rPr>
        <w:t xml:space="preserve"> </w:t>
      </w:r>
    </w:p>
    <w:p w14:paraId="4B2DC44E" w14:textId="77777777" w:rsidR="00E836C2" w:rsidRPr="00F161E3" w:rsidRDefault="00E836C2" w:rsidP="00D54F49">
      <w:pPr>
        <w:pStyle w:val="ListParagraph"/>
        <w:numPr>
          <w:ilvl w:val="1"/>
          <w:numId w:val="1"/>
        </w:numPr>
        <w:spacing w:after="120" w:line="240" w:lineRule="auto"/>
        <w:jc w:val="both"/>
        <w:rPr>
          <w:rFonts w:ascii="Times New Roman" w:hAnsi="Times New Roman" w:cs="Times New Roman"/>
          <w:b/>
          <w:bCs/>
          <w:noProof/>
          <w:sz w:val="24"/>
          <w:szCs w:val="24"/>
          <w:lang w:val="en-GB"/>
        </w:rPr>
      </w:pPr>
      <w:r w:rsidRPr="00F161E3">
        <w:rPr>
          <w:rFonts w:ascii="Times New Roman" w:hAnsi="Times New Roman" w:cs="Times New Roman"/>
          <w:b/>
          <w:bCs/>
          <w:noProof/>
          <w:sz w:val="24"/>
          <w:szCs w:val="24"/>
          <w:lang w:val="en-GB"/>
        </w:rPr>
        <w:t xml:space="preserve">Funding </w:t>
      </w:r>
    </w:p>
    <w:p w14:paraId="35D0B230" w14:textId="7777777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Access to finance for the blue economy is steadily increasing. Through the </w:t>
      </w:r>
      <w:r w:rsidRPr="00F161E3">
        <w:rPr>
          <w:rFonts w:ascii="Times New Roman" w:hAnsi="Times New Roman" w:cs="Times New Roman"/>
          <w:b/>
          <w:bCs/>
          <w:noProof/>
          <w:sz w:val="24"/>
          <w:szCs w:val="24"/>
          <w:lang w:val="en-GB"/>
        </w:rPr>
        <w:t>BlueInvest Platform</w:t>
      </w:r>
      <w:r w:rsidRPr="00F161E3">
        <w:rPr>
          <w:rFonts w:ascii="Times New Roman" w:hAnsi="Times New Roman" w:cs="Times New Roman"/>
          <w:noProof/>
          <w:sz w:val="24"/>
          <w:szCs w:val="24"/>
          <w:lang w:val="en-GB"/>
        </w:rPr>
        <w:t>, the EU supports start-ups and SMEs to develop and scale innovative ocean technologies and services, including in coastal areas, by providing coaching, investor matchmaking and fundraising support. The blue economy investment instrument - backed by EMFAF and InvestEU and implemented by the European Investment Fund (EIF) - aims to mobilise</w:t>
      </w:r>
      <w:r w:rsidRPr="00F161E3">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up to EUR 1 billion in equity investment by 2028. Moreover, the European Investment Bank</w:t>
      </w:r>
      <w:r w:rsidRPr="00F161E3">
        <w:rPr>
          <w:rFonts w:ascii="Times New Roman" w:hAnsi="Times New Roman" w:cs="Times New Roman"/>
          <w:b/>
          <w:bCs/>
          <w:noProof/>
          <w:sz w:val="24"/>
          <w:szCs w:val="24"/>
          <w:lang w:val="en-GB"/>
        </w:rPr>
        <w:t xml:space="preserve"> (EIB) also plays a key role, </w:t>
      </w:r>
      <w:r w:rsidRPr="00F161E3">
        <w:rPr>
          <w:rFonts w:ascii="Times New Roman" w:hAnsi="Times New Roman" w:cs="Times New Roman"/>
          <w:noProof/>
          <w:sz w:val="24"/>
          <w:szCs w:val="24"/>
          <w:lang w:val="en-GB"/>
        </w:rPr>
        <w:t xml:space="preserve">with average annual investments of about EUR 2.6 billion in blue economy and coastal protection projects. </w:t>
      </w:r>
    </w:p>
    <w:p w14:paraId="2250AAB7" w14:textId="0A80B134"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b/>
          <w:bCs/>
          <w:noProof/>
          <w:sz w:val="24"/>
          <w:szCs w:val="24"/>
          <w:lang w:val="en-GB"/>
        </w:rPr>
        <w:t>Stronger collaboration and synergies with National Promotional Banks and other multilateral financial institutions</w:t>
      </w:r>
      <w:r w:rsidRPr="00F161E3">
        <w:rPr>
          <w:rFonts w:ascii="Times New Roman" w:hAnsi="Times New Roman" w:cs="Times New Roman"/>
          <w:noProof/>
          <w:sz w:val="24"/>
          <w:szCs w:val="24"/>
          <w:lang w:val="en-GB"/>
        </w:rPr>
        <w:t xml:space="preserve"> can help further coastal business and communities access funding, technical advisory services and capacity-building support</w:t>
      </w:r>
      <w:r w:rsidRPr="00F161E3">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The</w:t>
      </w:r>
      <w:r w:rsidRPr="00F161E3">
        <w:rPr>
          <w:rFonts w:ascii="Times New Roman" w:hAnsi="Times New Roman" w:cs="Times New Roman"/>
          <w:b/>
          <w:bCs/>
          <w:noProof/>
          <w:sz w:val="24"/>
          <w:szCs w:val="24"/>
          <w:lang w:val="en-GB"/>
        </w:rPr>
        <w:t xml:space="preserve"> EU Taxonomy Regulation</w:t>
      </w:r>
      <w:r w:rsidRPr="00F161E3">
        <w:rPr>
          <w:rFonts w:ascii="Times New Roman" w:hAnsi="Times New Roman" w:cs="Times New Roman"/>
          <w:noProof/>
          <w:sz w:val="24"/>
          <w:szCs w:val="24"/>
          <w:lang w:val="en-GB"/>
        </w:rPr>
        <w:t xml:space="preserve"> also helps direct investment towards activities contributing to the sustainable use and protection of water and marine resources.</w:t>
      </w:r>
      <w:r w:rsidRPr="00F161E3">
        <w:rPr>
          <w:rStyle w:val="FootnoteReference"/>
          <w:rFonts w:ascii="Times New Roman" w:hAnsi="Times New Roman" w:cs="Times New Roman"/>
          <w:noProof/>
          <w:sz w:val="24"/>
          <w:szCs w:val="24"/>
          <w:lang w:val="en-GB"/>
        </w:rPr>
        <w:footnoteReference w:id="32"/>
      </w:r>
      <w:r w:rsidR="00105845" w:rsidRPr="00F161E3">
        <w:rPr>
          <w:rFonts w:ascii="Times New Roman" w:hAnsi="Times New Roman" w:cs="Times New Roman"/>
          <w:noProof/>
          <w:sz w:val="24"/>
          <w:szCs w:val="24"/>
          <w:lang w:val="en-GB"/>
        </w:rPr>
        <w:t xml:space="preserve"> Furthermore, legislative programmes</w:t>
      </w:r>
      <w:r w:rsidR="00105845" w:rsidRPr="00F161E3">
        <w:rPr>
          <w:rStyle w:val="FootnoteReference"/>
          <w:rFonts w:ascii="Times New Roman" w:hAnsi="Times New Roman" w:cs="Times New Roman"/>
          <w:noProof/>
          <w:sz w:val="24"/>
          <w:szCs w:val="24"/>
          <w:lang w:val="en-GB"/>
        </w:rPr>
        <w:footnoteReference w:id="33"/>
      </w:r>
      <w:r w:rsidR="00105845" w:rsidRPr="00F161E3">
        <w:rPr>
          <w:rFonts w:ascii="Times New Roman" w:hAnsi="Times New Roman" w:cs="Times New Roman"/>
          <w:noProof/>
          <w:sz w:val="24"/>
          <w:szCs w:val="24"/>
          <w:lang w:val="en-GB"/>
        </w:rPr>
        <w:t xml:space="preserve"> will play a central role in unlocking private capital. By reducing the cost of long-term equity investments and recognising the risk-reducing effect of EU or national guarantees in capital requirements, these legislative programmes can encourage investments.</w:t>
      </w:r>
    </w:p>
    <w:p w14:paraId="0BB1E8B4" w14:textId="7777777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EU</w:t>
      </w:r>
      <w:r w:rsidRPr="00F161E3">
        <w:rPr>
          <w:rFonts w:ascii="Times New Roman" w:hAnsi="Times New Roman" w:cs="Times New Roman"/>
          <w:b/>
          <w:bCs/>
          <w:noProof/>
          <w:sz w:val="24"/>
          <w:szCs w:val="24"/>
          <w:lang w:val="en-GB"/>
        </w:rPr>
        <w:t xml:space="preserve"> cohesion policy, the Common Agricultural Policy and maritime policies</w:t>
      </w:r>
      <w:r w:rsidRPr="00F161E3">
        <w:rPr>
          <w:rFonts w:ascii="Times New Roman" w:hAnsi="Times New Roman" w:cs="Times New Roman"/>
          <w:noProof/>
          <w:sz w:val="24"/>
          <w:szCs w:val="24"/>
          <w:lang w:val="en-GB"/>
        </w:rPr>
        <w:t xml:space="preserve"> continue to support sustainable development across coastal</w:t>
      </w:r>
      <w:r w:rsidRPr="00F161E3" w:rsidDel="0005443D">
        <w:rPr>
          <w:rFonts w:ascii="Times New Roman" w:hAnsi="Times New Roman" w:cs="Times New Roman"/>
          <w:noProof/>
          <w:sz w:val="24"/>
          <w:szCs w:val="24"/>
          <w:lang w:val="en-GB"/>
        </w:rPr>
        <w:t xml:space="preserve"> </w:t>
      </w:r>
      <w:r w:rsidRPr="00F161E3">
        <w:rPr>
          <w:rFonts w:ascii="Times New Roman" w:hAnsi="Times New Roman" w:cs="Times New Roman"/>
          <w:noProof/>
          <w:sz w:val="24"/>
          <w:szCs w:val="24"/>
          <w:lang w:val="en-GB"/>
        </w:rPr>
        <w:t>regions, complemented by capacity-building initiatives, such as TAIEX-REGIO Peer2Peer</w:t>
      </w:r>
      <w:r w:rsidRPr="00F161E3">
        <w:rPr>
          <w:rStyle w:val="FootnoteReference"/>
          <w:rFonts w:ascii="Times New Roman" w:hAnsi="Times New Roman" w:cs="Times New Roman"/>
          <w:noProof/>
          <w:sz w:val="24"/>
          <w:szCs w:val="24"/>
          <w:lang w:val="en-GB"/>
        </w:rPr>
        <w:footnoteReference w:id="34"/>
      </w:r>
      <w:r w:rsidRPr="00F161E3">
        <w:rPr>
          <w:rFonts w:ascii="Times New Roman" w:hAnsi="Times New Roman" w:cs="Times New Roman"/>
          <w:noProof/>
          <w:sz w:val="24"/>
          <w:szCs w:val="24"/>
          <w:lang w:val="en-GB"/>
        </w:rPr>
        <w:t xml:space="preserve"> and FAMENET for Local Action Groups.</w:t>
      </w:r>
    </w:p>
    <w:p w14:paraId="4338FA09" w14:textId="7777777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Looking ahead, the proposed 2028-2034 Multiannual Financial Framework offers new opportunities for Member States and regions to strengthen coastal communities. Member States are encouraged </w:t>
      </w:r>
      <w:r w:rsidRPr="00F161E3">
        <w:rPr>
          <w:rFonts w:ascii="Times New Roman" w:hAnsi="Times New Roman" w:cs="Times New Roman"/>
          <w:b/>
          <w:bCs/>
          <w:noProof/>
          <w:sz w:val="24"/>
          <w:szCs w:val="24"/>
          <w:lang w:val="en-GB"/>
        </w:rPr>
        <w:t>to align their National and Regional Partnership Plans (NRPPs)</w:t>
      </w:r>
      <w:r w:rsidRPr="00F161E3">
        <w:rPr>
          <w:rFonts w:ascii="Times New Roman" w:hAnsi="Times New Roman" w:cs="Times New Roman"/>
          <w:noProof/>
          <w:sz w:val="24"/>
          <w:szCs w:val="24"/>
          <w:lang w:val="en-GB"/>
        </w:rPr>
        <w:t xml:space="preserve"> </w:t>
      </w:r>
      <w:r w:rsidRPr="00F161E3">
        <w:rPr>
          <w:rFonts w:ascii="Times New Roman" w:hAnsi="Times New Roman" w:cs="Times New Roman"/>
          <w:b/>
          <w:bCs/>
          <w:noProof/>
          <w:sz w:val="24"/>
          <w:szCs w:val="24"/>
          <w:lang w:val="en-GB"/>
        </w:rPr>
        <w:t>with the objectives of this strategy</w:t>
      </w:r>
      <w:r w:rsidRPr="00F161E3">
        <w:rPr>
          <w:rFonts w:ascii="Times New Roman" w:hAnsi="Times New Roman" w:cs="Times New Roman"/>
          <w:noProof/>
          <w:sz w:val="24"/>
          <w:szCs w:val="24"/>
          <w:lang w:val="en-GB"/>
        </w:rPr>
        <w:t xml:space="preserve"> and, in partnership with regional and local authorities, support place-based solutions tailored to local needs. T</w:t>
      </w:r>
      <w:r w:rsidRPr="00F161E3">
        <w:rPr>
          <w:rFonts w:ascii="Times New Roman" w:hAnsi="Times New Roman" w:cs="Times New Roman"/>
          <w:noProof/>
          <w:sz w:val="24"/>
          <w:szCs w:val="24"/>
        </w:rPr>
        <w:t xml:space="preserve">he proposed </w:t>
      </w:r>
      <w:r w:rsidRPr="00F161E3">
        <w:rPr>
          <w:rFonts w:ascii="Times New Roman" w:hAnsi="Times New Roman" w:cs="Times New Roman"/>
          <w:b/>
          <w:bCs/>
          <w:noProof/>
          <w:sz w:val="24"/>
          <w:szCs w:val="24"/>
        </w:rPr>
        <w:t>European Competitiveness Fund (ECF)</w:t>
      </w:r>
      <w:r w:rsidRPr="00F161E3">
        <w:rPr>
          <w:rStyle w:val="FootnoteReference"/>
          <w:rFonts w:ascii="Times New Roman" w:hAnsi="Times New Roman" w:cs="Times New Roman"/>
          <w:b/>
          <w:bCs/>
          <w:noProof/>
          <w:sz w:val="24"/>
          <w:szCs w:val="24"/>
        </w:rPr>
        <w:footnoteReference w:id="35"/>
      </w:r>
      <w:r w:rsidRPr="00F161E3">
        <w:rPr>
          <w:rFonts w:ascii="Times New Roman" w:hAnsi="Times New Roman" w:cs="Times New Roman"/>
          <w:noProof/>
          <w:sz w:val="24"/>
          <w:szCs w:val="24"/>
        </w:rPr>
        <w:t xml:space="preserve"> </w:t>
      </w:r>
      <w:r w:rsidRPr="00F161E3">
        <w:rPr>
          <w:rFonts w:ascii="Times New Roman" w:hAnsi="Times New Roman" w:cs="Times New Roman"/>
          <w:noProof/>
          <w:sz w:val="24"/>
          <w:szCs w:val="24"/>
          <w:lang w:val="en-GB"/>
        </w:rPr>
        <w:t xml:space="preserve">could also support investment and innovation in sustainable blue economy sectors. </w:t>
      </w:r>
    </w:p>
    <w:p w14:paraId="2D40373A" w14:textId="6A9D0A2D" w:rsidR="003245A4" w:rsidRPr="00F161E3" w:rsidRDefault="00E836C2" w:rsidP="00B22A89">
      <w:pPr>
        <w:spacing w:after="120" w:line="240" w:lineRule="auto"/>
        <w:jc w:val="both"/>
        <w:rPr>
          <w:rFonts w:ascii="Times New Roman" w:hAnsi="Times New Roman" w:cs="Times New Roman"/>
          <w:noProof/>
          <w:sz w:val="24"/>
          <w:szCs w:val="24"/>
        </w:rPr>
      </w:pPr>
      <w:r w:rsidRPr="00F161E3">
        <w:rPr>
          <w:rFonts w:ascii="Times New Roman" w:hAnsi="Times New Roman" w:cs="Times New Roman"/>
          <w:noProof/>
          <w:sz w:val="24"/>
          <w:szCs w:val="24"/>
          <w:lang w:val="en-GB"/>
        </w:rPr>
        <w:t xml:space="preserve">The Commission will fund, as part of the </w:t>
      </w:r>
      <w:r w:rsidRPr="00F161E3">
        <w:rPr>
          <w:rFonts w:ascii="Times New Roman" w:hAnsi="Times New Roman" w:cs="Times New Roman"/>
          <w:b/>
          <w:bCs/>
          <w:noProof/>
          <w:sz w:val="24"/>
          <w:szCs w:val="24"/>
          <w:lang w:val="en-GB"/>
        </w:rPr>
        <w:t>Sustainable Blue Economy Partnership</w:t>
      </w:r>
      <w:r w:rsidRPr="00F161E3">
        <w:rPr>
          <w:rStyle w:val="FootnoteReference"/>
          <w:rFonts w:ascii="Times New Roman" w:hAnsi="Times New Roman" w:cs="Times New Roman"/>
          <w:noProof/>
          <w:sz w:val="24"/>
          <w:szCs w:val="24"/>
          <w:lang w:val="en-GB"/>
        </w:rPr>
        <w:footnoteReference w:id="36"/>
      </w:r>
      <w:r w:rsidRPr="00F161E3">
        <w:rPr>
          <w:rFonts w:ascii="Times New Roman" w:hAnsi="Times New Roman" w:cs="Times New Roman"/>
          <w:noProof/>
          <w:sz w:val="24"/>
          <w:szCs w:val="24"/>
          <w:lang w:val="en-GB"/>
        </w:rPr>
        <w:t xml:space="preserve"> under Horizon Europe, more than EUR 450 million by 2027 in over 43 R&amp;I projects supporting a climate-neutral, sustainable, and competitive blue economy, including dedicated support for resilient coastal communities and businesses. </w:t>
      </w:r>
      <w:r w:rsidRPr="00F161E3">
        <w:rPr>
          <w:rFonts w:ascii="Times New Roman" w:hAnsi="Times New Roman" w:cs="Times New Roman"/>
          <w:noProof/>
          <w:sz w:val="24"/>
          <w:szCs w:val="24"/>
        </w:rPr>
        <w:t>By end-2026, local and coastal communities will also be involved in a call for technical</w:t>
      </w:r>
      <w:r w:rsidRPr="00F161E3">
        <w:rPr>
          <w:rFonts w:ascii="Times New Roman" w:hAnsi="Times New Roman" w:cs="Times New Roman"/>
          <w:b/>
          <w:bCs/>
          <w:noProof/>
          <w:sz w:val="24"/>
          <w:szCs w:val="24"/>
        </w:rPr>
        <w:t xml:space="preserve"> </w:t>
      </w:r>
      <w:r w:rsidRPr="00F161E3">
        <w:rPr>
          <w:rFonts w:ascii="Times New Roman" w:hAnsi="Times New Roman" w:cs="Times New Roman"/>
          <w:noProof/>
          <w:sz w:val="24"/>
          <w:szCs w:val="24"/>
        </w:rPr>
        <w:t>support to help prepare transition agendas under</w:t>
      </w:r>
      <w:r w:rsidRPr="00F161E3">
        <w:rPr>
          <w:rFonts w:ascii="Times New Roman" w:hAnsi="Times New Roman" w:cs="Times New Roman"/>
          <w:b/>
          <w:bCs/>
          <w:noProof/>
          <w:sz w:val="24"/>
          <w:szCs w:val="24"/>
        </w:rPr>
        <w:t xml:space="preserve"> the Mission Ocean and Waters</w:t>
      </w:r>
      <w:r w:rsidRPr="00F161E3">
        <w:rPr>
          <w:rStyle w:val="FootnoteReference"/>
          <w:rFonts w:ascii="Times New Roman" w:hAnsi="Times New Roman" w:cs="Times New Roman"/>
          <w:noProof/>
          <w:sz w:val="24"/>
          <w:szCs w:val="24"/>
        </w:rPr>
        <w:footnoteReference w:id="37"/>
      </w:r>
      <w:r w:rsidRPr="00F161E3">
        <w:rPr>
          <w:rFonts w:ascii="Times New Roman" w:hAnsi="Times New Roman" w:cs="Times New Roman"/>
          <w:b/>
          <w:bCs/>
          <w:noProof/>
          <w:sz w:val="24"/>
          <w:szCs w:val="24"/>
        </w:rPr>
        <w:t xml:space="preserve"> </w:t>
      </w:r>
      <w:r w:rsidRPr="00F161E3">
        <w:rPr>
          <w:rFonts w:ascii="Times New Roman" w:hAnsi="Times New Roman" w:cs="Times New Roman"/>
          <w:noProof/>
          <w:sz w:val="24"/>
          <w:szCs w:val="24"/>
        </w:rPr>
        <w:t>so that projects and investments reflect local needs.</w:t>
      </w:r>
    </w:p>
    <w:p w14:paraId="6AF13FA2" w14:textId="77777777" w:rsidR="00E836C2" w:rsidRPr="00F161E3" w:rsidRDefault="00E836C2" w:rsidP="00B22A89">
      <w:pPr>
        <w:pStyle w:val="ListParagraph"/>
        <w:numPr>
          <w:ilvl w:val="1"/>
          <w:numId w:val="1"/>
        </w:numPr>
        <w:spacing w:before="240" w:after="120" w:line="240" w:lineRule="auto"/>
        <w:ind w:left="1077"/>
        <w:jc w:val="both"/>
        <w:rPr>
          <w:rFonts w:ascii="Times New Roman" w:hAnsi="Times New Roman" w:cs="Times New Roman"/>
          <w:b/>
          <w:bCs/>
          <w:noProof/>
          <w:sz w:val="24"/>
          <w:szCs w:val="24"/>
          <w:lang w:val="en-GB"/>
        </w:rPr>
      </w:pPr>
      <w:r w:rsidRPr="00F161E3">
        <w:rPr>
          <w:rFonts w:ascii="Times New Roman" w:hAnsi="Times New Roman" w:cs="Times New Roman"/>
          <w:b/>
          <w:bCs/>
          <w:noProof/>
          <w:sz w:val="24"/>
          <w:szCs w:val="24"/>
          <w:lang w:val="en-GB"/>
        </w:rPr>
        <w:t>Governance</w:t>
      </w:r>
    </w:p>
    <w:p w14:paraId="44231214" w14:textId="77777777" w:rsidR="00E836C2" w:rsidRPr="00F161E3" w:rsidRDefault="00E836C2" w:rsidP="00B22A89">
      <w:pPr>
        <w:spacing w:after="120" w:line="240" w:lineRule="auto"/>
        <w:jc w:val="both"/>
        <w:rPr>
          <w:rFonts w:ascii="Times New Roman" w:eastAsiaTheme="minorEastAsia" w:hAnsi="Times New Roman" w:cs="Times New Roman"/>
          <w:noProof/>
          <w:sz w:val="24"/>
          <w:szCs w:val="24"/>
          <w:lang w:val="en-GB"/>
        </w:rPr>
      </w:pPr>
      <w:r w:rsidRPr="00F161E3">
        <w:rPr>
          <w:rFonts w:ascii="Times New Roman" w:eastAsiaTheme="minorEastAsia" w:hAnsi="Times New Roman" w:cs="Times New Roman"/>
          <w:noProof/>
          <w:sz w:val="24"/>
          <w:szCs w:val="24"/>
          <w:lang w:val="en-GB"/>
        </w:rPr>
        <w:t xml:space="preserve">Effective support for coastal communities depends on strong </w:t>
      </w:r>
      <w:r w:rsidRPr="00F161E3">
        <w:rPr>
          <w:rFonts w:ascii="Times New Roman" w:eastAsiaTheme="minorEastAsia" w:hAnsi="Times New Roman" w:cs="Times New Roman"/>
          <w:b/>
          <w:noProof/>
          <w:sz w:val="24"/>
          <w:szCs w:val="24"/>
          <w:lang w:val="en-GB"/>
        </w:rPr>
        <w:t>multilevel governance approach</w:t>
      </w:r>
      <w:r w:rsidRPr="00F161E3">
        <w:rPr>
          <w:rFonts w:ascii="Times New Roman" w:eastAsiaTheme="minorEastAsia" w:hAnsi="Times New Roman" w:cs="Times New Roman"/>
          <w:noProof/>
          <w:sz w:val="24"/>
          <w:szCs w:val="24"/>
          <w:lang w:val="en-GB"/>
        </w:rPr>
        <w:t xml:space="preserve"> and close collaboration among local, regional, national and EU authorities. The meaningful involvement of local and regional actors in policy design and implementation is essential to reflect local needs and help achieve EU priorities.</w:t>
      </w:r>
    </w:p>
    <w:p w14:paraId="10795638" w14:textId="77777777" w:rsidR="00E836C2" w:rsidRPr="00F161E3" w:rsidRDefault="00E836C2" w:rsidP="00B22A89">
      <w:pPr>
        <w:spacing w:after="120" w:line="240" w:lineRule="auto"/>
        <w:jc w:val="both"/>
        <w:rPr>
          <w:rFonts w:ascii="Times New Roman" w:eastAsiaTheme="minorEastAsia" w:hAnsi="Times New Roman" w:cs="Times New Roman"/>
          <w:noProof/>
          <w:color w:val="404040" w:themeColor="text1" w:themeTint="BF"/>
          <w:sz w:val="24"/>
          <w:szCs w:val="24"/>
          <w:lang w:val="en-GB"/>
        </w:rPr>
      </w:pPr>
      <w:r w:rsidRPr="00F161E3">
        <w:rPr>
          <w:rFonts w:ascii="Times New Roman" w:eastAsiaTheme="minorEastAsia" w:hAnsi="Times New Roman" w:cs="Times New Roman"/>
          <w:noProof/>
          <w:sz w:val="24"/>
          <w:szCs w:val="24"/>
          <w:lang w:val="en-GB"/>
        </w:rPr>
        <w:t xml:space="preserve">The EU has established territorial cooperation structures and dialogue platforms linking coastal communities with regional and national authorities, ports, industry, academia and civil society, such as the </w:t>
      </w:r>
      <w:r w:rsidRPr="00F161E3">
        <w:rPr>
          <w:rFonts w:ascii="Times New Roman" w:eastAsiaTheme="minorEastAsia" w:hAnsi="Times New Roman" w:cs="Times New Roman"/>
          <w:b/>
          <w:bCs/>
          <w:noProof/>
          <w:sz w:val="24"/>
          <w:szCs w:val="24"/>
          <w:lang w:val="en-GB"/>
        </w:rPr>
        <w:t>EU</w:t>
      </w:r>
      <w:r w:rsidRPr="00F161E3">
        <w:rPr>
          <w:rFonts w:ascii="Times New Roman" w:eastAsiaTheme="minorEastAsia" w:hAnsi="Times New Roman" w:cs="Times New Roman"/>
          <w:noProof/>
          <w:sz w:val="24"/>
          <w:szCs w:val="24"/>
          <w:lang w:val="en-GB"/>
        </w:rPr>
        <w:t xml:space="preserve"> </w:t>
      </w:r>
      <w:r w:rsidRPr="00F161E3">
        <w:rPr>
          <w:rFonts w:ascii="Times New Roman" w:eastAsiaTheme="minorEastAsia" w:hAnsi="Times New Roman" w:cs="Times New Roman"/>
          <w:b/>
          <w:bCs/>
          <w:noProof/>
          <w:sz w:val="24"/>
          <w:szCs w:val="24"/>
          <w:lang w:val="en-GB"/>
        </w:rPr>
        <w:t xml:space="preserve">Sea Basin Strategies and the EU </w:t>
      </w:r>
      <w:r w:rsidRPr="00F161E3" w:rsidDel="5BA547BF">
        <w:rPr>
          <w:rFonts w:ascii="Times New Roman" w:eastAsiaTheme="minorEastAsia" w:hAnsi="Times New Roman" w:cs="Times New Roman"/>
          <w:b/>
          <w:bCs/>
          <w:noProof/>
          <w:sz w:val="24"/>
          <w:szCs w:val="24"/>
          <w:lang w:val="en-GB"/>
        </w:rPr>
        <w:t>Macro Regional Strategies</w:t>
      </w:r>
      <w:r w:rsidRPr="00F161E3">
        <w:rPr>
          <w:rFonts w:ascii="Times New Roman" w:eastAsiaTheme="minorEastAsia" w:hAnsi="Times New Roman" w:cs="Times New Roman"/>
          <w:noProof/>
          <w:sz w:val="24"/>
          <w:szCs w:val="24"/>
          <w:lang w:val="en-GB"/>
        </w:rPr>
        <w:t xml:space="preserve">. These </w:t>
      </w:r>
      <w:r w:rsidRPr="00F161E3">
        <w:rPr>
          <w:rFonts w:ascii="Times New Roman" w:eastAsiaTheme="minorEastAsia" w:hAnsi="Times New Roman" w:cs="Times New Roman"/>
          <w:noProof/>
          <w:sz w:val="24"/>
          <w:szCs w:val="24"/>
          <w:lang w:val="en-GB"/>
        </w:rPr>
        <w:lastRenderedPageBreak/>
        <w:t xml:space="preserve">frameworks help translate EU priorities into “place-based solutions” that strengthen environmental sustainability, economic diversification and regional value chains. </w:t>
      </w:r>
    </w:p>
    <w:p w14:paraId="19ED6ABA" w14:textId="77777777" w:rsidR="00E836C2" w:rsidRPr="00F161E3" w:rsidRDefault="00E836C2" w:rsidP="00B22A89">
      <w:pPr>
        <w:spacing w:after="120" w:line="240" w:lineRule="auto"/>
        <w:jc w:val="both"/>
        <w:rPr>
          <w:rFonts w:ascii="Times New Roman" w:eastAsia="Times New Roman" w:hAnsi="Times New Roman" w:cs="Times New Roman"/>
          <w:noProof/>
          <w:sz w:val="24"/>
          <w:szCs w:val="24"/>
          <w:lang w:val="en-GB"/>
        </w:rPr>
      </w:pPr>
      <w:r w:rsidRPr="00F161E3">
        <w:rPr>
          <w:rFonts w:ascii="Times New Roman" w:hAnsi="Times New Roman" w:cs="Times New Roman"/>
          <w:noProof/>
          <w:sz w:val="24"/>
          <w:szCs w:val="24"/>
        </w:rPr>
        <w:t xml:space="preserve">By 2027, </w:t>
      </w:r>
      <w:r w:rsidRPr="00F161E3">
        <w:rPr>
          <w:rFonts w:ascii="Times New Roman" w:hAnsi="Times New Roman" w:cs="Times New Roman"/>
          <w:noProof/>
          <w:sz w:val="24"/>
          <w:szCs w:val="24"/>
          <w:lang w:val="en-GB"/>
        </w:rPr>
        <w:t xml:space="preserve">the Commission and </w:t>
      </w:r>
      <w:r w:rsidRPr="00F161E3">
        <w:rPr>
          <w:rFonts w:ascii="Times New Roman" w:hAnsi="Times New Roman" w:cs="Times New Roman"/>
          <w:noProof/>
          <w:sz w:val="24"/>
          <w:szCs w:val="24"/>
        </w:rPr>
        <w:t xml:space="preserve">Atlantic Member States </w:t>
      </w:r>
      <w:r w:rsidRPr="00F161E3">
        <w:rPr>
          <w:rFonts w:ascii="Times New Roman" w:hAnsi="Times New Roman" w:cs="Times New Roman"/>
          <w:noProof/>
          <w:sz w:val="24"/>
          <w:szCs w:val="24"/>
          <w:lang w:val="en-GB"/>
        </w:rPr>
        <w:t>will</w:t>
      </w:r>
      <w:r w:rsidRPr="00F161E3">
        <w:rPr>
          <w:rFonts w:ascii="Times New Roman" w:hAnsi="Times New Roman" w:cs="Times New Roman"/>
          <w:noProof/>
          <w:sz w:val="24"/>
          <w:szCs w:val="24"/>
        </w:rPr>
        <w:t xml:space="preserve"> work on updating the Atlantic Maritime strategy, including the possible development of a new macroregional framework for the Atlantic region. In parallel, the Commission, together</w:t>
      </w:r>
      <w:r w:rsidRPr="00F161E3">
        <w:rPr>
          <w:rFonts w:ascii="Times New Roman" w:hAnsi="Times New Roman" w:cs="Times New Roman"/>
          <w:noProof/>
          <w:sz w:val="24"/>
          <w:szCs w:val="24"/>
          <w:lang w:val="en-GB"/>
        </w:rPr>
        <w:t xml:space="preserve"> with the Union for the Mediterranean and Eastern Mediterranean partners, will develop a new sea basin strategy to support a sustainable and competitive blue economy in the region</w:t>
      </w:r>
      <w:r w:rsidRPr="00F161E3">
        <w:rPr>
          <w:rFonts w:ascii="Times New Roman" w:eastAsia="Times New Roman" w:hAnsi="Times New Roman" w:cs="Times New Roman"/>
          <w:noProof/>
          <w:sz w:val="24"/>
          <w:szCs w:val="24"/>
          <w:lang w:val="en-GB"/>
        </w:rPr>
        <w:t>.</w:t>
      </w:r>
    </w:p>
    <w:p w14:paraId="442426E1" w14:textId="7777777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Initiatives such as the</w:t>
      </w:r>
      <w:r w:rsidRPr="00F161E3">
        <w:rPr>
          <w:rFonts w:ascii="Times New Roman" w:hAnsi="Times New Roman" w:cs="Times New Roman"/>
          <w:b/>
          <w:bCs/>
          <w:noProof/>
          <w:sz w:val="24"/>
          <w:szCs w:val="24"/>
          <w:lang w:val="en-GB"/>
        </w:rPr>
        <w:t xml:space="preserve"> European Maritime Day,</w:t>
      </w:r>
      <w:r w:rsidRPr="00F161E3">
        <w:rPr>
          <w:rFonts w:ascii="Times New Roman" w:hAnsi="Times New Roman" w:cs="Times New Roman"/>
          <w:noProof/>
          <w:sz w:val="24"/>
          <w:szCs w:val="24"/>
          <w:lang w:val="en-GB"/>
        </w:rPr>
        <w:t xml:space="preserve"> including the annual campaign of local events “</w:t>
      </w:r>
      <w:r w:rsidRPr="00F161E3">
        <w:rPr>
          <w:rFonts w:ascii="Times New Roman" w:hAnsi="Times New Roman" w:cs="Times New Roman"/>
          <w:b/>
          <w:bCs/>
          <w:noProof/>
          <w:sz w:val="24"/>
          <w:szCs w:val="24"/>
          <w:lang w:val="en-GB"/>
        </w:rPr>
        <w:t>EMD in my country</w:t>
      </w:r>
      <w:r w:rsidRPr="00F161E3">
        <w:rPr>
          <w:rFonts w:ascii="Times New Roman" w:hAnsi="Times New Roman" w:cs="Times New Roman"/>
          <w:noProof/>
          <w:sz w:val="24"/>
          <w:szCs w:val="24"/>
          <w:lang w:val="en-GB"/>
        </w:rPr>
        <w:t xml:space="preserve">”, help connect local communities with EU opportunities and policy. The </w:t>
      </w:r>
      <w:r w:rsidRPr="00F161E3">
        <w:rPr>
          <w:rFonts w:ascii="Times New Roman" w:hAnsi="Times New Roman" w:cs="Times New Roman"/>
          <w:b/>
          <w:bCs/>
          <w:noProof/>
          <w:sz w:val="24"/>
          <w:szCs w:val="24"/>
          <w:lang w:val="en-GB"/>
        </w:rPr>
        <w:t>EMD Blue Cities network</w:t>
      </w:r>
      <w:r w:rsidRPr="00F161E3">
        <w:rPr>
          <w:rFonts w:ascii="Times New Roman" w:hAnsi="Times New Roman" w:cs="Times New Roman"/>
          <w:noProof/>
          <w:sz w:val="24"/>
          <w:szCs w:val="24"/>
          <w:lang w:val="en-GB"/>
        </w:rPr>
        <w:t xml:space="preserve"> will</w:t>
      </w:r>
      <w:r w:rsidRPr="00F161E3">
        <w:rPr>
          <w:rFonts w:ascii="Times New Roman" w:hAnsi="Times New Roman" w:cs="Times New Roman"/>
          <w:b/>
          <w:bCs/>
          <w:noProof/>
          <w:sz w:val="24"/>
          <w:szCs w:val="24"/>
          <w:lang w:val="en-GB"/>
        </w:rPr>
        <w:t xml:space="preserve"> </w:t>
      </w:r>
      <w:r w:rsidRPr="00F161E3">
        <w:rPr>
          <w:rFonts w:ascii="Times New Roman" w:hAnsi="Times New Roman" w:cs="Times New Roman"/>
          <w:noProof/>
          <w:sz w:val="24"/>
          <w:szCs w:val="24"/>
          <w:lang w:val="en-GB"/>
        </w:rPr>
        <w:t xml:space="preserve">strengthen cooperation among European coastal and port cities to promote sustainable maritime policies, innovation, and healthy marine environments. </w:t>
      </w:r>
    </w:p>
    <w:p w14:paraId="6F1D6145" w14:textId="259C59BC" w:rsidR="00E836C2" w:rsidRPr="00F161E3" w:rsidRDefault="00E836C2" w:rsidP="00B22A89">
      <w:pPr>
        <w:spacing w:after="24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At the same time, substantial gaps remain in the collection of local-level socio-economic and environmental data on coastal communities. Using existing harmonised statistical definitions, classifications and data collection frameworks, Eurostat alongside other Commission services will aim to close these gaps to help local authorities and stakeholders to better target measures, prioritise investments and strengthen resilience.</w:t>
      </w:r>
    </w:p>
    <w:tbl>
      <w:tblPr>
        <w:tblStyle w:val="TableGrid"/>
        <w:tblW w:w="0" w:type="auto"/>
        <w:tblLook w:val="04A0" w:firstRow="1" w:lastRow="0" w:firstColumn="1" w:lastColumn="0" w:noHBand="0" w:noVBand="1"/>
      </w:tblPr>
      <w:tblGrid>
        <w:gridCol w:w="9016"/>
      </w:tblGrid>
      <w:tr w:rsidR="00E836C2" w:rsidRPr="00F161E3" w14:paraId="1B783497" w14:textId="77777777" w:rsidTr="00E57F28">
        <w:trPr>
          <w:trHeight w:val="416"/>
        </w:trPr>
        <w:tc>
          <w:tcPr>
            <w:tcW w:w="9016" w:type="dxa"/>
            <w:shd w:val="clear" w:color="auto" w:fill="F2F2F2" w:themeFill="background1" w:themeFillShade="F2"/>
          </w:tcPr>
          <w:p w14:paraId="55299518" w14:textId="77777777" w:rsidR="00E836C2" w:rsidRPr="00F161E3" w:rsidRDefault="00E836C2" w:rsidP="00B22A89">
            <w:pPr>
              <w:spacing w:before="120" w:after="120"/>
              <w:jc w:val="both"/>
              <w:rPr>
                <w:rFonts w:ascii="Times New Roman" w:hAnsi="Times New Roman" w:cs="Times New Roman"/>
                <w:b/>
                <w:bCs/>
                <w:noProof/>
                <w:lang w:val="en-GB"/>
              </w:rPr>
            </w:pPr>
            <w:r w:rsidRPr="00F161E3">
              <w:rPr>
                <w:rFonts w:ascii="Times New Roman" w:hAnsi="Times New Roman" w:cs="Times New Roman"/>
                <w:b/>
                <w:bCs/>
                <w:noProof/>
                <w:u w:val="single"/>
                <w:lang w:val="en-GB"/>
              </w:rPr>
              <w:t>Flagship action</w:t>
            </w:r>
            <w:r w:rsidRPr="00F161E3">
              <w:rPr>
                <w:rFonts w:ascii="Times New Roman" w:hAnsi="Times New Roman" w:cs="Times New Roman"/>
                <w:b/>
                <w:bCs/>
                <w:noProof/>
                <w:lang w:val="en-GB"/>
              </w:rPr>
              <w:t xml:space="preserve"> - The Commission: </w:t>
            </w:r>
          </w:p>
          <w:p w14:paraId="37498B77" w14:textId="6B26397E" w:rsidR="00E836C2" w:rsidRPr="00F161E3" w:rsidRDefault="00E836C2" w:rsidP="00B22A89">
            <w:pPr>
              <w:pStyle w:val="ListParagraph"/>
              <w:numPr>
                <w:ilvl w:val="0"/>
                <w:numId w:val="24"/>
              </w:numPr>
              <w:spacing w:after="120"/>
              <w:ind w:left="357" w:hanging="357"/>
              <w:contextualSpacing w:val="0"/>
              <w:jc w:val="both"/>
              <w:rPr>
                <w:rFonts w:ascii="Times New Roman" w:hAnsi="Times New Roman" w:cs="Times New Roman"/>
                <w:i/>
                <w:iCs/>
                <w:noProof/>
                <w:lang w:val="en-GB"/>
              </w:rPr>
            </w:pPr>
            <w:r w:rsidRPr="00F161E3">
              <w:rPr>
                <w:rFonts w:ascii="Times New Roman" w:hAnsi="Times New Roman" w:cs="Times New Roman"/>
                <w:i/>
                <w:iCs/>
                <w:noProof/>
                <w:lang w:val="en-GB"/>
              </w:rPr>
              <w:t xml:space="preserve">will </w:t>
            </w:r>
            <w:r w:rsidRPr="00F161E3">
              <w:rPr>
                <w:rFonts w:ascii="Times New Roman" w:hAnsi="Times New Roman" w:cs="Times New Roman"/>
                <w:b/>
                <w:bCs/>
                <w:i/>
                <w:iCs/>
                <w:noProof/>
                <w:lang w:val="en-GB"/>
              </w:rPr>
              <w:t>update the Atlantic</w:t>
            </w:r>
            <w:r w:rsidRPr="00F161E3">
              <w:rPr>
                <w:rStyle w:val="FootnoteReference"/>
                <w:rFonts w:ascii="Times New Roman" w:eastAsia="Aptos" w:hAnsi="Times New Roman" w:cs="Times New Roman"/>
                <w:noProof/>
                <w:lang w:val="en-GB"/>
              </w:rPr>
              <w:footnoteReference w:id="38"/>
            </w:r>
            <w:r w:rsidRPr="00F161E3">
              <w:rPr>
                <w:rFonts w:ascii="Times New Roman" w:hAnsi="Times New Roman" w:cs="Times New Roman"/>
                <w:b/>
                <w:bCs/>
                <w:i/>
                <w:iCs/>
                <w:noProof/>
                <w:lang w:val="en-GB"/>
              </w:rPr>
              <w:t xml:space="preserve"> Maritime strategy</w:t>
            </w:r>
            <w:r w:rsidRPr="00F161E3">
              <w:rPr>
                <w:rFonts w:ascii="Times New Roman" w:hAnsi="Times New Roman" w:cs="Times New Roman"/>
                <w:i/>
                <w:iCs/>
                <w:noProof/>
                <w:lang w:val="en-GB"/>
              </w:rPr>
              <w:t xml:space="preserve"> with Atlantic Member States, including considering a </w:t>
            </w:r>
            <w:r w:rsidRPr="00F161E3">
              <w:rPr>
                <w:rFonts w:ascii="Times New Roman" w:hAnsi="Times New Roman" w:cs="Times New Roman"/>
                <w:b/>
                <w:bCs/>
                <w:i/>
                <w:iCs/>
                <w:noProof/>
                <w:lang w:val="en-GB"/>
              </w:rPr>
              <w:t>new Atlantic macro-regional framework</w:t>
            </w:r>
            <w:r w:rsidRPr="00F161E3">
              <w:rPr>
                <w:rFonts w:ascii="Times New Roman" w:hAnsi="Times New Roman" w:cs="Times New Roman"/>
                <w:i/>
                <w:iCs/>
                <w:noProof/>
                <w:lang w:val="en-GB"/>
              </w:rPr>
              <w:t>, and will present, together with the U</w:t>
            </w:r>
            <w:r w:rsidR="007F64FF" w:rsidRPr="00F161E3">
              <w:rPr>
                <w:rFonts w:ascii="Times New Roman" w:hAnsi="Times New Roman" w:cs="Times New Roman"/>
                <w:i/>
                <w:iCs/>
                <w:noProof/>
                <w:lang w:val="en-GB"/>
              </w:rPr>
              <w:t xml:space="preserve">nion </w:t>
            </w:r>
            <w:r w:rsidRPr="00F161E3">
              <w:rPr>
                <w:rFonts w:ascii="Times New Roman" w:hAnsi="Times New Roman" w:cs="Times New Roman"/>
                <w:i/>
                <w:iCs/>
                <w:noProof/>
                <w:lang w:val="en-GB"/>
              </w:rPr>
              <w:t>f</w:t>
            </w:r>
            <w:r w:rsidR="007F64FF" w:rsidRPr="00F161E3">
              <w:rPr>
                <w:rFonts w:ascii="Times New Roman" w:hAnsi="Times New Roman" w:cs="Times New Roman"/>
                <w:i/>
                <w:iCs/>
                <w:noProof/>
                <w:lang w:val="en-GB"/>
              </w:rPr>
              <w:t xml:space="preserve">or the </w:t>
            </w:r>
            <w:r w:rsidRPr="00F161E3">
              <w:rPr>
                <w:rFonts w:ascii="Times New Roman" w:hAnsi="Times New Roman" w:cs="Times New Roman"/>
                <w:i/>
                <w:iCs/>
                <w:noProof/>
                <w:lang w:val="en-GB"/>
              </w:rPr>
              <w:t>M</w:t>
            </w:r>
            <w:r w:rsidR="007F64FF" w:rsidRPr="00F161E3">
              <w:rPr>
                <w:rFonts w:ascii="Times New Roman" w:hAnsi="Times New Roman" w:cs="Times New Roman"/>
                <w:i/>
                <w:iCs/>
                <w:noProof/>
                <w:lang w:val="en-GB"/>
              </w:rPr>
              <w:t>editerranean</w:t>
            </w:r>
            <w:r w:rsidRPr="00F161E3">
              <w:rPr>
                <w:rFonts w:ascii="Times New Roman" w:hAnsi="Times New Roman" w:cs="Times New Roman"/>
                <w:i/>
                <w:iCs/>
                <w:noProof/>
                <w:lang w:val="en-GB"/>
              </w:rPr>
              <w:t xml:space="preserve"> and Eastern Mediterranean </w:t>
            </w:r>
            <w:r w:rsidR="007F64FF" w:rsidRPr="00F161E3">
              <w:rPr>
                <w:rFonts w:ascii="Times New Roman" w:hAnsi="Times New Roman" w:cs="Times New Roman"/>
                <w:i/>
                <w:iCs/>
                <w:noProof/>
                <w:lang w:val="en-GB"/>
              </w:rPr>
              <w:t>partners</w:t>
            </w:r>
            <w:r w:rsidRPr="00F161E3">
              <w:rPr>
                <w:rFonts w:ascii="Times New Roman" w:hAnsi="Times New Roman" w:cs="Times New Roman"/>
                <w:i/>
                <w:iCs/>
                <w:noProof/>
                <w:lang w:val="en-GB"/>
              </w:rPr>
              <w:t xml:space="preserve">, a </w:t>
            </w:r>
            <w:r w:rsidRPr="00F161E3">
              <w:rPr>
                <w:rFonts w:ascii="Times New Roman" w:hAnsi="Times New Roman" w:cs="Times New Roman"/>
                <w:b/>
                <w:bCs/>
                <w:i/>
                <w:iCs/>
                <w:noProof/>
                <w:lang w:val="en-GB"/>
              </w:rPr>
              <w:t xml:space="preserve">new Eastern Mediterranean sea-basin </w:t>
            </w:r>
            <w:r w:rsidRPr="00F161E3">
              <w:rPr>
                <w:rFonts w:ascii="Times New Roman" w:hAnsi="Times New Roman" w:cs="Times New Roman"/>
                <w:i/>
                <w:iCs/>
                <w:noProof/>
                <w:lang w:val="en-GB"/>
              </w:rPr>
              <w:t>strategy to support a sustainable, competitive blue economy.</w:t>
            </w:r>
          </w:p>
        </w:tc>
      </w:tr>
    </w:tbl>
    <w:p w14:paraId="65B30A1A" w14:textId="77777777" w:rsidR="00B107EF" w:rsidRPr="00B107EF" w:rsidRDefault="00B107EF" w:rsidP="00B107EF">
      <w:pPr>
        <w:pStyle w:val="ListParagraph"/>
        <w:spacing w:after="0" w:line="240" w:lineRule="auto"/>
        <w:ind w:left="714"/>
        <w:jc w:val="both"/>
        <w:rPr>
          <w:rFonts w:ascii="Times New Roman" w:hAnsi="Times New Roman" w:cs="Times New Roman"/>
          <w:noProof/>
          <w:sz w:val="24"/>
          <w:szCs w:val="24"/>
          <w:lang w:val="en-GB"/>
        </w:rPr>
      </w:pPr>
    </w:p>
    <w:p w14:paraId="548FFF7E" w14:textId="1711C7B5" w:rsidR="00E836C2" w:rsidRPr="00F161E3" w:rsidRDefault="00E836C2" w:rsidP="00B107EF">
      <w:pPr>
        <w:pStyle w:val="ListParagraph"/>
        <w:numPr>
          <w:ilvl w:val="0"/>
          <w:numId w:val="1"/>
        </w:numPr>
        <w:spacing w:before="600" w:after="120" w:line="240" w:lineRule="auto"/>
        <w:ind w:left="714" w:hanging="357"/>
        <w:jc w:val="both"/>
        <w:rPr>
          <w:rFonts w:ascii="Times New Roman" w:hAnsi="Times New Roman" w:cs="Times New Roman"/>
          <w:noProof/>
          <w:sz w:val="24"/>
          <w:szCs w:val="24"/>
          <w:lang w:val="en-GB"/>
        </w:rPr>
      </w:pPr>
      <w:r w:rsidRPr="00F161E3">
        <w:rPr>
          <w:rFonts w:ascii="Times New Roman" w:hAnsi="Times New Roman" w:cs="Times New Roman"/>
          <w:b/>
          <w:bCs/>
          <w:noProof/>
          <w:sz w:val="24"/>
          <w:szCs w:val="24"/>
          <w:lang w:val="en-GB"/>
        </w:rPr>
        <w:t>Conclusions</w:t>
      </w:r>
    </w:p>
    <w:p w14:paraId="33497398" w14:textId="7A2B3EA9" w:rsidR="00E836C2" w:rsidRPr="00F161E3" w:rsidRDefault="00E836C2" w:rsidP="00B22A89">
      <w:pPr>
        <w:spacing w:line="240" w:lineRule="auto"/>
        <w:jc w:val="both"/>
        <w:rPr>
          <w:rFonts w:ascii="Times New Roman" w:eastAsia="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EU coastal communities are central to </w:t>
      </w:r>
      <w:r w:rsidR="007C7666" w:rsidRPr="00F161E3">
        <w:rPr>
          <w:rFonts w:ascii="Times New Roman" w:hAnsi="Times New Roman" w:cs="Times New Roman"/>
          <w:noProof/>
          <w:sz w:val="24"/>
          <w:szCs w:val="24"/>
          <w:lang w:val="en-GB"/>
        </w:rPr>
        <w:t>t</w:t>
      </w:r>
      <w:r w:rsidRPr="00F161E3">
        <w:rPr>
          <w:rFonts w:ascii="Times New Roman" w:hAnsi="Times New Roman" w:cs="Times New Roman"/>
          <w:noProof/>
          <w:sz w:val="24"/>
          <w:szCs w:val="24"/>
          <w:lang w:val="en-GB"/>
        </w:rPr>
        <w:t xml:space="preserve">he EU’s economic prosperity, climate resilience and cultural heritage. The Commission’s strategy for prosperous, resilient and liveable coastal Communities, sets out the key opportunities to </w:t>
      </w:r>
      <w:r w:rsidRPr="00F161E3">
        <w:rPr>
          <w:rFonts w:ascii="Times New Roman" w:hAnsi="Times New Roman" w:cs="Times New Roman"/>
          <w:b/>
          <w:bCs/>
          <w:noProof/>
          <w:sz w:val="24"/>
          <w:szCs w:val="24"/>
          <w:lang w:val="en-GB"/>
        </w:rPr>
        <w:t>strengthen</w:t>
      </w:r>
      <w:r w:rsidRPr="00F161E3">
        <w:rPr>
          <w:rFonts w:ascii="Times New Roman" w:hAnsi="Times New Roman" w:cs="Times New Roman"/>
          <w:noProof/>
          <w:sz w:val="24"/>
          <w:szCs w:val="24"/>
          <w:lang w:val="en-GB"/>
        </w:rPr>
        <w:t xml:space="preserve"> these areas and support their </w:t>
      </w:r>
      <w:r w:rsidRPr="00F161E3">
        <w:rPr>
          <w:rFonts w:ascii="Times New Roman" w:hAnsi="Times New Roman" w:cs="Times New Roman"/>
          <w:b/>
          <w:bCs/>
          <w:noProof/>
          <w:sz w:val="24"/>
          <w:szCs w:val="24"/>
          <w:lang w:val="en-GB"/>
        </w:rPr>
        <w:t>long-term development</w:t>
      </w:r>
      <w:r w:rsidRPr="00F161E3">
        <w:rPr>
          <w:rFonts w:ascii="Times New Roman" w:hAnsi="Times New Roman" w:cs="Times New Roman"/>
          <w:noProof/>
          <w:sz w:val="24"/>
          <w:szCs w:val="24"/>
          <w:lang w:val="en-GB"/>
        </w:rPr>
        <w:t xml:space="preserve">. The strategy places </w:t>
      </w:r>
      <w:r w:rsidRPr="00F161E3">
        <w:rPr>
          <w:rFonts w:ascii="Times New Roman" w:hAnsi="Times New Roman" w:cs="Times New Roman"/>
          <w:b/>
          <w:bCs/>
          <w:noProof/>
          <w:sz w:val="24"/>
          <w:szCs w:val="24"/>
          <w:lang w:val="en-GB"/>
        </w:rPr>
        <w:t>people</w:t>
      </w:r>
      <w:r w:rsidRPr="00F161E3">
        <w:rPr>
          <w:rFonts w:ascii="Times New Roman" w:hAnsi="Times New Roman" w:cs="Times New Roman"/>
          <w:noProof/>
          <w:sz w:val="24"/>
          <w:szCs w:val="24"/>
          <w:lang w:val="en-GB"/>
        </w:rPr>
        <w:t xml:space="preserve"> at its heart and provides a </w:t>
      </w:r>
      <w:r w:rsidRPr="00F161E3">
        <w:rPr>
          <w:rFonts w:ascii="Times New Roman" w:hAnsi="Times New Roman" w:cs="Times New Roman"/>
          <w:b/>
          <w:bCs/>
          <w:noProof/>
          <w:sz w:val="24"/>
          <w:szCs w:val="24"/>
          <w:lang w:val="en-GB"/>
        </w:rPr>
        <w:t>coherent framework to better connect relevant EU policies</w:t>
      </w:r>
      <w:r w:rsidRPr="00F161E3">
        <w:rPr>
          <w:rFonts w:ascii="Times New Roman" w:hAnsi="Times New Roman" w:cs="Times New Roman"/>
          <w:noProof/>
          <w:sz w:val="24"/>
          <w:szCs w:val="24"/>
          <w:lang w:val="en-GB"/>
        </w:rPr>
        <w:t xml:space="preserve">. It also builds synergies with existing initiatives, notably </w:t>
      </w:r>
      <w:r w:rsidRPr="00F161E3">
        <w:rPr>
          <w:rFonts w:ascii="Times New Roman" w:eastAsia="Times New Roman" w:hAnsi="Times New Roman" w:cs="Times New Roman"/>
          <w:noProof/>
          <w:sz w:val="24"/>
          <w:szCs w:val="24"/>
          <w:lang w:val="en-GB"/>
        </w:rPr>
        <w:t>the EU strategy for islands and the EU strategy for outermost regions.</w:t>
      </w:r>
    </w:p>
    <w:p w14:paraId="23E45A7F" w14:textId="34787B67" w:rsidR="00E836C2" w:rsidRPr="00F161E3" w:rsidRDefault="00E836C2" w:rsidP="00B22A89">
      <w:pPr>
        <w:spacing w:after="120" w:line="240" w:lineRule="auto"/>
        <w:jc w:val="both"/>
        <w:rPr>
          <w:rFonts w:ascii="Times New Roman" w:hAnsi="Times New Roman" w:cs="Times New Roman"/>
          <w:noProof/>
          <w:sz w:val="24"/>
          <w:szCs w:val="24"/>
          <w:lang w:val="en-GB"/>
        </w:rPr>
      </w:pPr>
      <w:r w:rsidRPr="00F161E3">
        <w:rPr>
          <w:rFonts w:ascii="Times New Roman" w:hAnsi="Times New Roman" w:cs="Times New Roman"/>
          <w:noProof/>
          <w:sz w:val="24"/>
          <w:szCs w:val="24"/>
          <w:lang w:val="en-GB"/>
        </w:rPr>
        <w:t xml:space="preserve">The Commission will work with Member States to align future policies and funding instruments with coastal </w:t>
      </w:r>
      <w:r w:rsidR="454A92F0" w:rsidRPr="00F161E3">
        <w:rPr>
          <w:rFonts w:ascii="Times New Roman" w:hAnsi="Times New Roman" w:cs="Times New Roman"/>
          <w:noProof/>
          <w:sz w:val="24"/>
          <w:szCs w:val="24"/>
          <w:lang w:val="en-GB"/>
        </w:rPr>
        <w:t>communities'</w:t>
      </w:r>
      <w:r w:rsidRPr="00F161E3">
        <w:rPr>
          <w:rFonts w:ascii="Times New Roman" w:hAnsi="Times New Roman" w:cs="Times New Roman"/>
          <w:noProof/>
          <w:sz w:val="24"/>
          <w:szCs w:val="24"/>
          <w:lang w:val="en-GB"/>
        </w:rPr>
        <w:t xml:space="preserve"> specific needs and ensure efficient implementation. With the Council Presidency, the Commission will convene a </w:t>
      </w:r>
      <w:r w:rsidRPr="00F161E3">
        <w:rPr>
          <w:rFonts w:ascii="Times New Roman" w:hAnsi="Times New Roman" w:cs="Times New Roman"/>
          <w:b/>
          <w:bCs/>
          <w:noProof/>
          <w:sz w:val="24"/>
          <w:szCs w:val="24"/>
          <w:lang w:val="en-GB"/>
        </w:rPr>
        <w:t>high-level conference on Islands and Coastal Communities</w:t>
      </w:r>
      <w:r w:rsidRPr="00F161E3">
        <w:rPr>
          <w:rFonts w:ascii="Times New Roman" w:hAnsi="Times New Roman" w:cs="Times New Roman"/>
          <w:noProof/>
          <w:sz w:val="24"/>
          <w:szCs w:val="24"/>
          <w:lang w:val="en-GB"/>
        </w:rPr>
        <w:t xml:space="preserve"> </w:t>
      </w:r>
      <w:r w:rsidRPr="00F161E3">
        <w:rPr>
          <w:rFonts w:ascii="Times New Roman" w:hAnsi="Times New Roman" w:cs="Times New Roman"/>
          <w:b/>
          <w:bCs/>
          <w:noProof/>
          <w:sz w:val="24"/>
          <w:szCs w:val="24"/>
          <w:lang w:val="en-GB"/>
        </w:rPr>
        <w:t>on 26</w:t>
      </w:r>
      <w:r w:rsidR="001D4043" w:rsidRPr="00F161E3">
        <w:rPr>
          <w:rFonts w:ascii="Times New Roman" w:hAnsi="Times New Roman" w:cs="Times New Roman"/>
          <w:b/>
          <w:bCs/>
          <w:noProof/>
          <w:sz w:val="24"/>
          <w:szCs w:val="24"/>
          <w:lang w:val="en-GB"/>
        </w:rPr>
        <w:t> </w:t>
      </w:r>
      <w:r w:rsidRPr="00F161E3">
        <w:rPr>
          <w:rFonts w:ascii="Times New Roman" w:hAnsi="Times New Roman" w:cs="Times New Roman"/>
          <w:b/>
          <w:bCs/>
          <w:noProof/>
          <w:sz w:val="24"/>
          <w:szCs w:val="24"/>
          <w:lang w:val="en-GB"/>
        </w:rPr>
        <w:t>June 2026</w:t>
      </w:r>
      <w:r w:rsidRPr="00F161E3">
        <w:rPr>
          <w:rFonts w:ascii="Times New Roman" w:hAnsi="Times New Roman" w:cs="Times New Roman"/>
          <w:noProof/>
          <w:sz w:val="24"/>
          <w:szCs w:val="24"/>
          <w:lang w:val="en-GB"/>
        </w:rPr>
        <w:t xml:space="preserve"> to kickstart the implementation of both strategies.</w:t>
      </w:r>
    </w:p>
    <w:p w14:paraId="65DEEA63" w14:textId="4E019D53" w:rsidR="00FD19DC" w:rsidRPr="00D54F49" w:rsidRDefault="00E836C2" w:rsidP="00D54F49">
      <w:pPr>
        <w:jc w:val="both"/>
        <w:rPr>
          <w:rFonts w:ascii="Times New Roman" w:hAnsi="Times New Roman" w:cs="Times New Roman"/>
          <w:noProof/>
          <w:sz w:val="24"/>
          <w:szCs w:val="24"/>
        </w:rPr>
      </w:pPr>
      <w:r w:rsidRPr="00F161E3">
        <w:rPr>
          <w:rFonts w:ascii="Times New Roman" w:hAnsi="Times New Roman" w:cs="Times New Roman"/>
          <w:noProof/>
          <w:sz w:val="24"/>
          <w:szCs w:val="24"/>
          <w:lang w:val="en-GB"/>
        </w:rPr>
        <w:t xml:space="preserve">Overall progress will be assessed transparently and periodically through the </w:t>
      </w:r>
      <w:r w:rsidRPr="00F161E3">
        <w:rPr>
          <w:rFonts w:ascii="Times New Roman" w:hAnsi="Times New Roman" w:cs="Times New Roman"/>
          <w:b/>
          <w:bCs/>
          <w:noProof/>
          <w:sz w:val="24"/>
          <w:szCs w:val="24"/>
          <w:lang w:val="en-GB"/>
        </w:rPr>
        <w:t>Ocean Pact dashboard</w:t>
      </w:r>
      <w:r w:rsidRPr="00F161E3">
        <w:rPr>
          <w:rFonts w:ascii="Times New Roman" w:hAnsi="Times New Roman" w:cs="Times New Roman"/>
          <w:noProof/>
          <w:sz w:val="24"/>
          <w:szCs w:val="24"/>
          <w:lang w:val="en-GB"/>
        </w:rPr>
        <w:t xml:space="preserve"> and the </w:t>
      </w:r>
      <w:r w:rsidR="324BBA20" w:rsidRPr="00F161E3">
        <w:rPr>
          <w:rFonts w:ascii="Times New Roman" w:eastAsia="Times New Roman" w:hAnsi="Times New Roman" w:cs="Times New Roman"/>
          <w:b/>
          <w:bCs/>
          <w:noProof/>
          <w:sz w:val="24"/>
          <w:szCs w:val="24"/>
          <w:lang w:val="en-GB"/>
        </w:rPr>
        <w:t>State of the Ocean Pact Report</w:t>
      </w:r>
      <w:r w:rsidR="324BBA20" w:rsidRPr="00F161E3">
        <w:rPr>
          <w:rFonts w:ascii="Times New Roman" w:eastAsia="Times New Roman" w:hAnsi="Times New Roman" w:cs="Times New Roman"/>
          <w:noProof/>
          <w:sz w:val="24"/>
          <w:szCs w:val="24"/>
          <w:lang w:val="en-GB"/>
        </w:rPr>
        <w:t>.</w:t>
      </w:r>
    </w:p>
    <w:sectPr w:rsidR="00FD19DC" w:rsidRPr="00D54F49" w:rsidSect="00E81CC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DBB67" w14:textId="77777777" w:rsidR="00BB4763" w:rsidRDefault="00BB4763" w:rsidP="00E81CCD">
      <w:pPr>
        <w:spacing w:after="0" w:line="240" w:lineRule="auto"/>
      </w:pPr>
      <w:r>
        <w:separator/>
      </w:r>
    </w:p>
  </w:endnote>
  <w:endnote w:type="continuationSeparator" w:id="0">
    <w:p w14:paraId="55582689" w14:textId="77777777" w:rsidR="00BB4763" w:rsidRDefault="00BB4763" w:rsidP="00E81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B91C" w14:textId="38F127E2" w:rsidR="00DB73ED" w:rsidRPr="00DB73ED" w:rsidRDefault="00DB73ED" w:rsidP="00DB73ED">
    <w:pPr>
      <w:pStyle w:val="FooterCoverPage"/>
      <w:rPr>
        <w:rFonts w:ascii="Arial" w:hAnsi="Arial" w:cs="Arial"/>
        <w:b/>
        <w:sz w:val="48"/>
      </w:rPr>
    </w:pPr>
    <w:r w:rsidRPr="00DB73ED">
      <w:rPr>
        <w:rFonts w:ascii="Arial" w:hAnsi="Arial" w:cs="Arial"/>
        <w:b/>
        <w:sz w:val="48"/>
      </w:rPr>
      <w:t>EN</w:t>
    </w:r>
    <w:r w:rsidRPr="00DB73ED">
      <w:rPr>
        <w:rFonts w:ascii="Arial" w:hAnsi="Arial" w:cs="Arial"/>
        <w:b/>
        <w:sz w:val="48"/>
      </w:rPr>
      <w:tab/>
    </w:r>
    <w:r w:rsidRPr="00DB73ED">
      <w:rPr>
        <w:rFonts w:ascii="Arial" w:hAnsi="Arial" w:cs="Arial"/>
        <w:b/>
        <w:sz w:val="48"/>
      </w:rPr>
      <w:tab/>
    </w:r>
    <w:r w:rsidRPr="00DB73ED">
      <w:tab/>
    </w:r>
    <w:r w:rsidRPr="00DB73E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2136B" w14:textId="420701C9" w:rsidR="00DB73ED" w:rsidRPr="00DB73ED" w:rsidRDefault="00DB73ED" w:rsidP="00DB73ED">
    <w:pPr>
      <w:pStyle w:val="FooterCoverPage"/>
      <w:rPr>
        <w:rFonts w:ascii="Arial" w:hAnsi="Arial" w:cs="Arial"/>
        <w:b/>
        <w:sz w:val="48"/>
      </w:rPr>
    </w:pPr>
    <w:bookmarkStart w:id="1" w:name="_Hlk232162388"/>
    <w:r w:rsidRPr="00DB73ED">
      <w:rPr>
        <w:rFonts w:ascii="Arial" w:hAnsi="Arial" w:cs="Arial"/>
        <w:b/>
        <w:sz w:val="48"/>
      </w:rPr>
      <w:t>EN</w:t>
    </w:r>
    <w:r w:rsidRPr="00DB73ED">
      <w:rPr>
        <w:rFonts w:ascii="Arial" w:hAnsi="Arial" w:cs="Arial"/>
        <w:b/>
        <w:sz w:val="48"/>
      </w:rPr>
      <w:tab/>
    </w:r>
    <w:r w:rsidRPr="00DB73ED">
      <w:rPr>
        <w:rFonts w:ascii="Arial" w:hAnsi="Arial" w:cs="Arial"/>
        <w:b/>
        <w:sz w:val="48"/>
      </w:rPr>
      <w:tab/>
    </w:r>
    <w:r w:rsidRPr="00DB73ED">
      <w:tab/>
    </w:r>
    <w:r w:rsidRPr="00DB73ED">
      <w:rPr>
        <w:rFonts w:ascii="Arial" w:hAnsi="Arial" w:cs="Arial"/>
        <w:b/>
        <w:sz w:val="48"/>
      </w:rPr>
      <w:t>EN</w:t>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AEB3" w14:textId="77777777" w:rsidR="00DB73ED" w:rsidRPr="00DB73ED" w:rsidRDefault="00DB73ED" w:rsidP="00DB73E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9EDDB" w14:textId="77777777" w:rsidR="00E81CCD" w:rsidRDefault="00E81C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549682"/>
      <w:docPartObj>
        <w:docPartGallery w:val="Page Numbers (Bottom of Page)"/>
        <w:docPartUnique/>
      </w:docPartObj>
    </w:sdtPr>
    <w:sdtEndPr>
      <w:rPr>
        <w:rFonts w:ascii="Times New Roman" w:hAnsi="Times New Roman" w:cs="Times New Roman"/>
        <w:noProof/>
        <w:sz w:val="18"/>
        <w:szCs w:val="18"/>
      </w:rPr>
    </w:sdtEndPr>
    <w:sdtContent>
      <w:p w14:paraId="5E5DAA03" w14:textId="6E8B01B4" w:rsidR="00E836C2" w:rsidRPr="00E836C2" w:rsidRDefault="00E836C2">
        <w:pPr>
          <w:pStyle w:val="Footer"/>
          <w:jc w:val="center"/>
          <w:rPr>
            <w:rFonts w:ascii="Times New Roman" w:hAnsi="Times New Roman" w:cs="Times New Roman"/>
            <w:sz w:val="18"/>
            <w:szCs w:val="18"/>
          </w:rPr>
        </w:pPr>
        <w:r w:rsidRPr="00E836C2">
          <w:rPr>
            <w:rFonts w:ascii="Times New Roman" w:hAnsi="Times New Roman" w:cs="Times New Roman"/>
            <w:sz w:val="18"/>
            <w:szCs w:val="18"/>
          </w:rPr>
          <w:fldChar w:fldCharType="begin"/>
        </w:r>
        <w:r w:rsidRPr="00E836C2">
          <w:rPr>
            <w:rFonts w:ascii="Times New Roman" w:hAnsi="Times New Roman" w:cs="Times New Roman"/>
            <w:sz w:val="18"/>
            <w:szCs w:val="18"/>
          </w:rPr>
          <w:instrText xml:space="preserve"> PAGE   \* MERGEFORMAT </w:instrText>
        </w:r>
        <w:r w:rsidRPr="00E836C2">
          <w:rPr>
            <w:rFonts w:ascii="Times New Roman" w:hAnsi="Times New Roman" w:cs="Times New Roman"/>
            <w:sz w:val="18"/>
            <w:szCs w:val="18"/>
          </w:rPr>
          <w:fldChar w:fldCharType="separate"/>
        </w:r>
        <w:r w:rsidR="00DB73ED">
          <w:rPr>
            <w:rFonts w:ascii="Times New Roman" w:hAnsi="Times New Roman" w:cs="Times New Roman"/>
            <w:noProof/>
            <w:sz w:val="18"/>
            <w:szCs w:val="18"/>
          </w:rPr>
          <w:t>1</w:t>
        </w:r>
        <w:r w:rsidRPr="00E836C2">
          <w:rPr>
            <w:rFonts w:ascii="Times New Roman" w:hAnsi="Times New Roman" w:cs="Times New Roman"/>
            <w:noProof/>
            <w:sz w:val="18"/>
            <w:szCs w:val="18"/>
          </w:rPr>
          <w:fldChar w:fldCharType="end"/>
        </w:r>
      </w:p>
    </w:sdtContent>
  </w:sdt>
  <w:p w14:paraId="07938ABF" w14:textId="77777777" w:rsidR="00E81CCD" w:rsidRDefault="00E81C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9138" w14:textId="77777777" w:rsidR="00E81CCD" w:rsidRDefault="00E81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E5F93" w14:textId="77777777" w:rsidR="00BB4763" w:rsidRDefault="00BB4763" w:rsidP="00E81CCD">
      <w:pPr>
        <w:spacing w:after="0" w:line="240" w:lineRule="auto"/>
      </w:pPr>
      <w:r>
        <w:separator/>
      </w:r>
    </w:p>
  </w:footnote>
  <w:footnote w:type="continuationSeparator" w:id="0">
    <w:p w14:paraId="03FB7CCD" w14:textId="77777777" w:rsidR="00BB4763" w:rsidRDefault="00BB4763" w:rsidP="00E81CCD">
      <w:pPr>
        <w:spacing w:after="0" w:line="240" w:lineRule="auto"/>
      </w:pPr>
      <w:r>
        <w:continuationSeparator/>
      </w:r>
    </w:p>
  </w:footnote>
  <w:footnote w:id="1">
    <w:p w14:paraId="15530629" w14:textId="77777777" w:rsidR="00E836C2" w:rsidRPr="00192E9E" w:rsidRDefault="00E836C2" w:rsidP="00E836C2">
      <w:pPr>
        <w:pStyle w:val="FootnoteText"/>
        <w:rPr>
          <w:rFonts w:ascii="Times New Roman" w:hAnsi="Times New Roman" w:cs="Times New Roman"/>
          <w:sz w:val="16"/>
          <w:szCs w:val="16"/>
          <w:lang w:val="en-US"/>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lang w:val="en-US"/>
        </w:rPr>
        <w:t xml:space="preserve"> COM(2025) 281 final</w:t>
      </w:r>
    </w:p>
  </w:footnote>
  <w:footnote w:id="2">
    <w:p w14:paraId="2D2000D4" w14:textId="77777777" w:rsidR="00E836C2" w:rsidRPr="00A27F51" w:rsidRDefault="00E836C2" w:rsidP="00E836C2">
      <w:pPr>
        <w:pStyle w:val="FootnoteText"/>
      </w:pPr>
      <w:r>
        <w:rPr>
          <w:rStyle w:val="FootnoteReference"/>
        </w:rPr>
        <w:footnoteRef/>
      </w:r>
      <w:r>
        <w:t xml:space="preserve"> </w:t>
      </w:r>
      <w:r w:rsidRPr="00A904E4">
        <w:rPr>
          <w:rFonts w:ascii="Times New Roman" w:hAnsi="Times New Roman" w:cs="Times New Roman"/>
          <w:sz w:val="16"/>
          <w:szCs w:val="16"/>
          <w:lang w:val="en-US"/>
        </w:rPr>
        <w:t xml:space="preserve">COM(2026) </w:t>
      </w:r>
      <w:r>
        <w:rPr>
          <w:rFonts w:ascii="Times New Roman" w:hAnsi="Times New Roman" w:cs="Times New Roman"/>
          <w:sz w:val="16"/>
          <w:szCs w:val="16"/>
          <w:lang w:val="en-US"/>
        </w:rPr>
        <w:t>520 final</w:t>
      </w:r>
    </w:p>
  </w:footnote>
  <w:footnote w:id="3">
    <w:p w14:paraId="3FCC85C1" w14:textId="77777777" w:rsidR="00E836C2" w:rsidRPr="00192E9E" w:rsidRDefault="00E836C2" w:rsidP="00E836C2">
      <w:pPr>
        <w:pStyle w:val="FootnoteText"/>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Including the </w:t>
      </w:r>
      <w:hyperlink r:id="rId1" w:history="1">
        <w:r w:rsidRPr="00192E9E">
          <w:rPr>
            <w:rStyle w:val="Hyperlink"/>
            <w:rFonts w:ascii="Times New Roman" w:hAnsi="Times New Roman" w:cs="Times New Roman"/>
            <w:sz w:val="16"/>
            <w:szCs w:val="16"/>
          </w:rPr>
          <w:t>Call for Evidence</w:t>
        </w:r>
      </w:hyperlink>
      <w:r w:rsidRPr="00192E9E">
        <w:rPr>
          <w:rFonts w:ascii="Times New Roman" w:hAnsi="Times New Roman" w:cs="Times New Roman"/>
          <w:sz w:val="16"/>
          <w:szCs w:val="16"/>
        </w:rPr>
        <w:t xml:space="preserve">, workshops and </w:t>
      </w:r>
      <w:hyperlink r:id="rId2" w:history="1">
        <w:r w:rsidRPr="00192E9E">
          <w:rPr>
            <w:rStyle w:val="Hyperlink"/>
            <w:rFonts w:ascii="Times New Roman" w:hAnsi="Times New Roman" w:cs="Times New Roman"/>
            <w:sz w:val="16"/>
            <w:szCs w:val="16"/>
          </w:rPr>
          <w:t>session</w:t>
        </w:r>
      </w:hyperlink>
      <w:r w:rsidRPr="00192E9E">
        <w:rPr>
          <w:rFonts w:ascii="Times New Roman" w:hAnsi="Times New Roman" w:cs="Times New Roman"/>
          <w:sz w:val="16"/>
          <w:szCs w:val="16"/>
        </w:rPr>
        <w:t xml:space="preserve"> at the Ocean days, as well as a </w:t>
      </w:r>
      <w:hyperlink r:id="rId3" w:history="1">
        <w:r w:rsidRPr="00192E9E">
          <w:rPr>
            <w:rStyle w:val="Hyperlink"/>
            <w:rFonts w:ascii="Times New Roman" w:hAnsi="Times New Roman" w:cs="Times New Roman"/>
            <w:sz w:val="16"/>
            <w:szCs w:val="16"/>
          </w:rPr>
          <w:t>dedicated study</w:t>
        </w:r>
      </w:hyperlink>
      <w:r w:rsidRPr="00192E9E">
        <w:rPr>
          <w:rFonts w:ascii="Times New Roman" w:hAnsi="Times New Roman" w:cs="Times New Roman"/>
          <w:sz w:val="16"/>
          <w:szCs w:val="16"/>
        </w:rPr>
        <w:t>.</w:t>
      </w:r>
    </w:p>
  </w:footnote>
  <w:footnote w:id="4">
    <w:p w14:paraId="2434148E" w14:textId="77777777" w:rsidR="00E836C2" w:rsidRPr="00192E9E" w:rsidRDefault="00E836C2" w:rsidP="00C1094A">
      <w:pPr>
        <w:pStyle w:val="FootnoteText"/>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w:t>
      </w:r>
      <w:r>
        <w:rPr>
          <w:rFonts w:ascii="Times New Roman" w:hAnsi="Times New Roman" w:cs="Times New Roman"/>
          <w:sz w:val="16"/>
          <w:szCs w:val="16"/>
        </w:rPr>
        <w:t xml:space="preserve">2023 data from the </w:t>
      </w:r>
      <w:hyperlink r:id="rId4" w:history="1">
        <w:r w:rsidRPr="00192E9E" w:rsidDel="0007170A">
          <w:rPr>
            <w:rStyle w:val="Hyperlink"/>
            <w:rFonts w:ascii="Times New Roman" w:hAnsi="Times New Roman" w:cs="Times New Roman"/>
            <w:sz w:val="16"/>
            <w:szCs w:val="16"/>
          </w:rPr>
          <w:t>Blue Economy Report 2025</w:t>
        </w:r>
      </w:hyperlink>
      <w:r w:rsidRPr="00192E9E" w:rsidDel="0007170A">
        <w:rPr>
          <w:rFonts w:ascii="Times New Roman" w:hAnsi="Times New Roman" w:cs="Times New Roman"/>
          <w:sz w:val="16"/>
          <w:szCs w:val="16"/>
        </w:rPr>
        <w:t xml:space="preserve"> and </w:t>
      </w:r>
      <w:hyperlink r:id="rId5" w:history="1">
        <w:r w:rsidRPr="00192E9E">
          <w:rPr>
            <w:rStyle w:val="Hyperlink"/>
            <w:rFonts w:ascii="Times New Roman" w:hAnsi="Times New Roman" w:cs="Times New Roman"/>
            <w:sz w:val="16"/>
            <w:szCs w:val="16"/>
          </w:rPr>
          <w:t>The next wave of blue growth – Investor report 2026</w:t>
        </w:r>
      </w:hyperlink>
      <w:r w:rsidRPr="00192E9E">
        <w:rPr>
          <w:rFonts w:ascii="Times New Roman" w:hAnsi="Times New Roman" w:cs="Times New Roman"/>
          <w:sz w:val="16"/>
          <w:szCs w:val="16"/>
        </w:rPr>
        <w:t xml:space="preserve">, </w:t>
      </w:r>
      <w:r>
        <w:rPr>
          <w:rFonts w:ascii="Times New Roman" w:hAnsi="Times New Roman" w:cs="Times New Roman"/>
          <w:sz w:val="16"/>
          <w:szCs w:val="16"/>
        </w:rPr>
        <w:t>resp.</w:t>
      </w:r>
      <w:r w:rsidRPr="00192E9E">
        <w:rPr>
          <w:rFonts w:ascii="Times New Roman" w:hAnsi="Times New Roman" w:cs="Times New Roman"/>
          <w:sz w:val="16"/>
          <w:szCs w:val="16"/>
        </w:rPr>
        <w:t xml:space="preserve"> </w:t>
      </w:r>
    </w:p>
  </w:footnote>
  <w:footnote w:id="5">
    <w:p w14:paraId="7D056473" w14:textId="77777777" w:rsidR="00E836C2" w:rsidRPr="00192E9E" w:rsidRDefault="00E836C2" w:rsidP="00C1094A">
      <w:pPr>
        <w:pStyle w:val="FootnoteText"/>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w:t>
      </w:r>
      <w:hyperlink r:id="rId6" w:history="1">
        <w:r w:rsidRPr="00192E9E">
          <w:rPr>
            <w:rStyle w:val="Hyperlink"/>
            <w:rFonts w:ascii="Times New Roman" w:eastAsia="Aptos" w:hAnsi="Times New Roman" w:cs="Times New Roman"/>
            <w:sz w:val="16"/>
            <w:szCs w:val="16"/>
          </w:rPr>
          <w:t>Inforegio - Sustainable Blue Economy</w:t>
        </w:r>
      </w:hyperlink>
    </w:p>
  </w:footnote>
  <w:footnote w:id="6">
    <w:p w14:paraId="52EB79F3" w14:textId="77777777" w:rsidR="00E836C2" w:rsidRPr="00192E9E" w:rsidRDefault="00E836C2" w:rsidP="00C1094A">
      <w:pPr>
        <w:pStyle w:val="FootnoteText"/>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lang w:val="en-US"/>
        </w:rPr>
        <w:t xml:space="preserve"> </w:t>
      </w:r>
      <w:r w:rsidRPr="00192E9E">
        <w:rPr>
          <w:rFonts w:ascii="Times New Roman" w:hAnsi="Times New Roman" w:cs="Times New Roman"/>
          <w:sz w:val="16"/>
          <w:szCs w:val="16"/>
        </w:rPr>
        <w:t>Resp. COM(2026) 112 and COM(2026) 111</w:t>
      </w:r>
    </w:p>
  </w:footnote>
  <w:footnote w:id="7">
    <w:p w14:paraId="2EB247F4" w14:textId="77777777" w:rsidR="00E836C2" w:rsidRPr="00192E9E" w:rsidRDefault="00E836C2" w:rsidP="00C1094A">
      <w:pPr>
        <w:pStyle w:val="FootnoteText"/>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SWD(2026) 120 final </w:t>
      </w:r>
    </w:p>
  </w:footnote>
  <w:footnote w:id="8">
    <w:p w14:paraId="087F2BF8" w14:textId="5C19AB36" w:rsidR="00E836C2" w:rsidRPr="0017513E" w:rsidRDefault="00E836C2" w:rsidP="00C1094A">
      <w:pPr>
        <w:pStyle w:val="FootnoteText"/>
        <w:jc w:val="both"/>
        <w:rPr>
          <w:rFonts w:ascii="Times New Roman" w:hAnsi="Times New Roman" w:cs="Times New Roman"/>
          <w:sz w:val="16"/>
          <w:szCs w:val="16"/>
        </w:rPr>
      </w:pPr>
      <w:r>
        <w:rPr>
          <w:rStyle w:val="FootnoteReference"/>
        </w:rPr>
        <w:footnoteRef/>
      </w:r>
      <w:r>
        <w:t xml:space="preserve"> </w:t>
      </w:r>
      <w:r>
        <w:rPr>
          <w:rFonts w:ascii="Times New Roman" w:hAnsi="Times New Roman" w:cs="Times New Roman"/>
          <w:sz w:val="16"/>
          <w:szCs w:val="16"/>
        </w:rPr>
        <w:t>The coastal tourism sector employed over 2.7 million people and generated EUR 93</w:t>
      </w:r>
      <w:r w:rsidR="00C1094A">
        <w:rPr>
          <w:rFonts w:ascii="Times New Roman" w:hAnsi="Times New Roman" w:cs="Times New Roman"/>
          <w:sz w:val="16"/>
          <w:szCs w:val="16"/>
        </w:rPr>
        <w:t xml:space="preserve"> </w:t>
      </w:r>
      <w:r>
        <w:rPr>
          <w:rFonts w:ascii="Times New Roman" w:hAnsi="Times New Roman" w:cs="Times New Roman"/>
          <w:sz w:val="16"/>
          <w:szCs w:val="16"/>
        </w:rPr>
        <w:t>bn in gross value added (</w:t>
      </w:r>
      <w:hyperlink r:id="rId7" w:history="1">
        <w:r w:rsidRPr="00362B10">
          <w:rPr>
            <w:rStyle w:val="Hyperlink"/>
            <w:rFonts w:ascii="Times New Roman" w:hAnsi="Times New Roman" w:cs="Times New Roman"/>
            <w:sz w:val="16"/>
            <w:szCs w:val="16"/>
          </w:rPr>
          <w:t>EU Blue Economy Observatory</w:t>
        </w:r>
      </w:hyperlink>
      <w:r>
        <w:rPr>
          <w:rFonts w:ascii="Times New Roman" w:hAnsi="Times New Roman" w:cs="Times New Roman"/>
          <w:sz w:val="16"/>
          <w:szCs w:val="16"/>
        </w:rPr>
        <w:t xml:space="preserve">). </w:t>
      </w:r>
      <w:r w:rsidRPr="00710D27">
        <w:rPr>
          <w:rFonts w:ascii="Times New Roman" w:hAnsi="Times New Roman" w:cs="Times New Roman"/>
          <w:sz w:val="16"/>
          <w:szCs w:val="16"/>
        </w:rPr>
        <w:t>Data from 2023.</w:t>
      </w:r>
    </w:p>
  </w:footnote>
  <w:footnote w:id="9">
    <w:p w14:paraId="11C671C8" w14:textId="77777777" w:rsidR="00E836C2" w:rsidRPr="00192E9E" w:rsidRDefault="00E836C2" w:rsidP="00E836C2">
      <w:pPr>
        <w:pStyle w:val="FootnoteText"/>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w:t>
      </w:r>
      <w:hyperlink r:id="rId8" w:history="1">
        <w:r w:rsidRPr="00192E9E">
          <w:rPr>
            <w:rStyle w:val="Hyperlink"/>
            <w:rFonts w:ascii="Times New Roman" w:hAnsi="Times New Roman" w:cs="Times New Roman"/>
            <w:sz w:val="16"/>
            <w:szCs w:val="16"/>
          </w:rPr>
          <w:t>OceanEye: Reinforcing ocean observation and protection - European Commission</w:t>
        </w:r>
      </w:hyperlink>
    </w:p>
  </w:footnote>
  <w:footnote w:id="10">
    <w:p w14:paraId="0507D156" w14:textId="77777777" w:rsidR="00E836C2" w:rsidRPr="00192E9E" w:rsidRDefault="00E836C2" w:rsidP="00E836C2">
      <w:pPr>
        <w:pStyle w:val="FootnoteText"/>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w:t>
      </w:r>
      <w:hyperlink r:id="rId9" w:history="1">
        <w:r w:rsidRPr="00192E9E">
          <w:rPr>
            <w:rStyle w:val="Hyperlink"/>
            <w:rFonts w:ascii="Times New Roman" w:hAnsi="Times New Roman" w:cs="Times New Roman"/>
            <w:sz w:val="16"/>
            <w:szCs w:val="16"/>
          </w:rPr>
          <w:t>Destination Earth</w:t>
        </w:r>
      </w:hyperlink>
    </w:p>
  </w:footnote>
  <w:footnote w:id="11">
    <w:p w14:paraId="17F69541" w14:textId="77777777" w:rsidR="00E836C2" w:rsidRPr="00E836C2" w:rsidRDefault="00E836C2" w:rsidP="00E836C2">
      <w:pPr>
        <w:pStyle w:val="FootnoteText"/>
        <w:jc w:val="both"/>
        <w:rPr>
          <w:rFonts w:ascii="Times New Roman" w:hAnsi="Times New Roman" w:cs="Times New Roman"/>
          <w:sz w:val="16"/>
          <w:szCs w:val="16"/>
          <w:lang w:val="pt-PT"/>
        </w:rPr>
      </w:pPr>
      <w:r w:rsidRPr="00192E9E">
        <w:rPr>
          <w:rStyle w:val="FootnoteReference"/>
          <w:rFonts w:ascii="Times New Roman" w:hAnsi="Times New Roman" w:cs="Times New Roman"/>
          <w:sz w:val="16"/>
          <w:szCs w:val="16"/>
        </w:rPr>
        <w:footnoteRef/>
      </w:r>
      <w:r w:rsidRPr="00E836C2">
        <w:rPr>
          <w:rFonts w:ascii="Times New Roman" w:hAnsi="Times New Roman" w:cs="Times New Roman"/>
          <w:sz w:val="16"/>
          <w:szCs w:val="16"/>
          <w:lang w:val="pt-PT"/>
        </w:rPr>
        <w:t xml:space="preserve"> COM/2025/374 final</w:t>
      </w:r>
    </w:p>
  </w:footnote>
  <w:footnote w:id="12">
    <w:p w14:paraId="69C89D40" w14:textId="77777777" w:rsidR="00E836C2" w:rsidRPr="00E836C2" w:rsidRDefault="00E836C2" w:rsidP="00E836C2">
      <w:pPr>
        <w:pStyle w:val="FootnoteText"/>
        <w:jc w:val="both"/>
        <w:rPr>
          <w:rFonts w:ascii="Times New Roman" w:hAnsi="Times New Roman" w:cs="Times New Roman"/>
          <w:sz w:val="16"/>
          <w:szCs w:val="16"/>
          <w:lang w:val="pt-PT"/>
        </w:rPr>
      </w:pPr>
      <w:r w:rsidRPr="00192E9E">
        <w:rPr>
          <w:rStyle w:val="FootnoteReference"/>
          <w:rFonts w:ascii="Times New Roman" w:hAnsi="Times New Roman" w:cs="Times New Roman"/>
          <w:sz w:val="16"/>
          <w:szCs w:val="16"/>
        </w:rPr>
        <w:footnoteRef/>
      </w:r>
      <w:r w:rsidRPr="00E836C2">
        <w:rPr>
          <w:rFonts w:ascii="Times New Roman" w:hAnsi="Times New Roman" w:cs="Times New Roman"/>
          <w:sz w:val="16"/>
          <w:szCs w:val="16"/>
          <w:lang w:val="pt-PT"/>
        </w:rPr>
        <w:t xml:space="preserve"> Regulation (EU) 2018/841</w:t>
      </w:r>
    </w:p>
  </w:footnote>
  <w:footnote w:id="13">
    <w:p w14:paraId="50459AC2" w14:textId="77777777" w:rsidR="00E836C2" w:rsidRPr="00192E9E" w:rsidRDefault="00E836C2" w:rsidP="00E836C2">
      <w:pPr>
        <w:pStyle w:val="FootnoteText"/>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E836C2">
        <w:rPr>
          <w:rFonts w:ascii="Times New Roman" w:hAnsi="Times New Roman" w:cs="Times New Roman"/>
          <w:sz w:val="16"/>
          <w:szCs w:val="16"/>
          <w:lang w:val="pt-PT"/>
        </w:rPr>
        <w:t xml:space="preserve"> COM(2026) 174 final. </w:t>
      </w:r>
      <w:r w:rsidRPr="00192E9E">
        <w:rPr>
          <w:rFonts w:ascii="Times New Roman" w:hAnsi="Times New Roman" w:cs="Times New Roman"/>
          <w:sz w:val="16"/>
          <w:szCs w:val="16"/>
        </w:rPr>
        <w:t>Second report outlining the progress made in implementing Directive 2014/89/EU</w:t>
      </w:r>
    </w:p>
  </w:footnote>
  <w:footnote w:id="14">
    <w:p w14:paraId="194EDDA5" w14:textId="77777777" w:rsidR="00E836C2" w:rsidRPr="00192E9E" w:rsidRDefault="00E836C2" w:rsidP="00E836C2">
      <w:pPr>
        <w:pStyle w:val="FootnoteText"/>
        <w:jc w:val="both"/>
        <w:rPr>
          <w:rFonts w:ascii="Times New Roman" w:hAnsi="Times New Roman" w:cs="Times New Roman"/>
          <w:sz w:val="16"/>
          <w:szCs w:val="16"/>
          <w:lang w:val="en-US"/>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lang w:val="en-US"/>
        </w:rPr>
        <w:t xml:space="preserve"> COM(2020) 741 final</w:t>
      </w:r>
    </w:p>
  </w:footnote>
  <w:footnote w:id="15">
    <w:p w14:paraId="0199BC44" w14:textId="77777777" w:rsidR="00E836C2" w:rsidRPr="00192E9E" w:rsidRDefault="00E836C2" w:rsidP="00E836C2">
      <w:pPr>
        <w:pStyle w:val="FootnoteText"/>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w:t>
      </w:r>
      <w:hyperlink r:id="rId10" w:history="1">
        <w:r w:rsidRPr="00192E9E">
          <w:rPr>
            <w:rStyle w:val="Hyperlink"/>
            <w:rFonts w:ascii="Times New Roman" w:hAnsi="Times New Roman" w:cs="Times New Roman"/>
            <w:sz w:val="16"/>
            <w:szCs w:val="16"/>
            <w:lang w:val="en-US"/>
          </w:rPr>
          <w:t>CLLD in fisheries and coastal communities</w:t>
        </w:r>
      </w:hyperlink>
      <w:r w:rsidRPr="00192E9E">
        <w:rPr>
          <w:rFonts w:ascii="Times New Roman" w:hAnsi="Times New Roman" w:cs="Times New Roman"/>
          <w:sz w:val="16"/>
          <w:szCs w:val="16"/>
          <w:lang w:val="en-US"/>
        </w:rPr>
        <w:t>: Achievements and Lessons. FAMENET, 2025</w:t>
      </w:r>
    </w:p>
  </w:footnote>
  <w:footnote w:id="16">
    <w:p w14:paraId="01D82E76" w14:textId="77777777" w:rsidR="00E836C2" w:rsidRPr="00192E9E" w:rsidRDefault="00E836C2" w:rsidP="00E836C2">
      <w:pPr>
        <w:pStyle w:val="FootnoteText"/>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w:t>
      </w:r>
      <w:hyperlink r:id="rId11" w:history="1">
        <w:r w:rsidRPr="00192E9E">
          <w:rPr>
            <w:rStyle w:val="Hyperlink"/>
            <w:rFonts w:ascii="Times New Roman" w:hAnsi="Times New Roman" w:cs="Times New Roman"/>
            <w:sz w:val="16"/>
            <w:szCs w:val="16"/>
          </w:rPr>
          <w:t>European Climate Risk Assessment — European Environment Agency</w:t>
        </w:r>
      </w:hyperlink>
    </w:p>
  </w:footnote>
  <w:footnote w:id="17">
    <w:p w14:paraId="5D7B095B" w14:textId="77777777" w:rsidR="00E836C2" w:rsidRPr="00AA656F" w:rsidRDefault="00E836C2" w:rsidP="00E836C2">
      <w:pPr>
        <w:pStyle w:val="FootnoteText"/>
      </w:pPr>
      <w:r>
        <w:rPr>
          <w:rStyle w:val="FootnoteReference"/>
        </w:rPr>
        <w:footnoteRef/>
      </w:r>
      <w:r>
        <w:t xml:space="preserve"> </w:t>
      </w:r>
      <w:hyperlink r:id="rId12" w:history="1">
        <w:r w:rsidRPr="00192E9E">
          <w:rPr>
            <w:rStyle w:val="Hyperlink"/>
            <w:rFonts w:ascii="Times New Roman" w:hAnsi="Times New Roman" w:cs="Times New Roman"/>
            <w:sz w:val="16"/>
            <w:szCs w:val="16"/>
          </w:rPr>
          <w:t>JRC PESETA IV -Task 6</w:t>
        </w:r>
      </w:hyperlink>
    </w:p>
  </w:footnote>
  <w:footnote w:id="18">
    <w:p w14:paraId="5422DF01" w14:textId="77777777" w:rsidR="00E836C2" w:rsidRPr="00192E9E" w:rsidRDefault="00E836C2" w:rsidP="00E836C2">
      <w:pPr>
        <w:pStyle w:val="FootnoteText"/>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w:t>
      </w:r>
      <w:hyperlink r:id="rId13" w:history="1">
        <w:r w:rsidRPr="00192E9E">
          <w:rPr>
            <w:rStyle w:val="Hyperlink"/>
            <w:rFonts w:ascii="Times New Roman" w:hAnsi="Times New Roman" w:cs="Times New Roman"/>
            <w:sz w:val="16"/>
            <w:szCs w:val="16"/>
          </w:rPr>
          <w:t xml:space="preserve">UNEP Adaptation Gap Report 2023 </w:t>
        </w:r>
      </w:hyperlink>
    </w:p>
  </w:footnote>
  <w:footnote w:id="19">
    <w:p w14:paraId="58D20D04" w14:textId="77777777" w:rsidR="00E836C2" w:rsidRPr="00192E9E" w:rsidRDefault="00E836C2" w:rsidP="00E836C2">
      <w:pPr>
        <w:pStyle w:val="FootnoteText"/>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COM(2021) 82 final</w:t>
      </w:r>
      <w:r w:rsidRPr="00192E9E">
        <w:rPr>
          <w:rFonts w:ascii="Times New Roman" w:hAnsi="Times New Roman" w:cs="Times New Roman"/>
          <w:sz w:val="16"/>
          <w:szCs w:val="16"/>
          <w:lang w:val="en-GB"/>
        </w:rPr>
        <w:t>., where local adaptation is identified as one of three cross-cutting priorities.</w:t>
      </w:r>
    </w:p>
  </w:footnote>
  <w:footnote w:id="20">
    <w:p w14:paraId="0D4A42A0" w14:textId="77777777" w:rsidR="00E836C2" w:rsidRPr="00192E9E" w:rsidRDefault="00E836C2" w:rsidP="00E836C2">
      <w:pPr>
        <w:pStyle w:val="FootnoteText"/>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w:t>
      </w:r>
      <w:hyperlink r:id="rId14" w:history="1">
        <w:r w:rsidRPr="00192E9E">
          <w:rPr>
            <w:rStyle w:val="Hyperlink"/>
            <w:rFonts w:ascii="Times New Roman" w:hAnsi="Times New Roman" w:cs="Times New Roman"/>
            <w:sz w:val="16"/>
            <w:szCs w:val="16"/>
          </w:rPr>
          <w:t>EU Mission on Adaptation to Climate change</w:t>
        </w:r>
      </w:hyperlink>
      <w:r w:rsidRPr="00192E9E">
        <w:rPr>
          <w:rFonts w:ascii="Times New Roman" w:hAnsi="Times New Roman" w:cs="Times New Roman"/>
          <w:sz w:val="16"/>
          <w:szCs w:val="16"/>
        </w:rPr>
        <w:t xml:space="preserve"> and </w:t>
      </w:r>
      <w:hyperlink r:id="rId15" w:history="1">
        <w:r w:rsidRPr="00192E9E">
          <w:rPr>
            <w:rStyle w:val="Hyperlink"/>
            <w:rFonts w:ascii="Times New Roman" w:hAnsi="Times New Roman" w:cs="Times New Roman"/>
            <w:sz w:val="16"/>
            <w:szCs w:val="16"/>
          </w:rPr>
          <w:t>EU Mission: Restore our Ocean and Waters</w:t>
        </w:r>
      </w:hyperlink>
      <w:r w:rsidRPr="00192E9E">
        <w:rPr>
          <w:rFonts w:ascii="Times New Roman" w:hAnsi="Times New Roman" w:cs="Times New Roman"/>
          <w:sz w:val="16"/>
          <w:szCs w:val="16"/>
        </w:rPr>
        <w:t xml:space="preserve"> </w:t>
      </w:r>
    </w:p>
  </w:footnote>
  <w:footnote w:id="21">
    <w:p w14:paraId="74EAA460" w14:textId="77777777" w:rsidR="00E836C2" w:rsidRPr="00192E9E" w:rsidRDefault="00E836C2" w:rsidP="00E836C2">
      <w:pPr>
        <w:pStyle w:val="FootnoteText"/>
        <w:rPr>
          <w:rFonts w:ascii="Times New Roman" w:hAnsi="Times New Roman" w:cs="Times New Roman"/>
          <w:sz w:val="16"/>
          <w:szCs w:val="16"/>
          <w:lang w:val="en-US"/>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w:t>
      </w:r>
      <w:hyperlink r:id="rId16">
        <w:r w:rsidRPr="00192E9E">
          <w:rPr>
            <w:rStyle w:val="Hyperlink"/>
            <w:rFonts w:ascii="Times New Roman" w:hAnsi="Times New Roman" w:cs="Times New Roman"/>
            <w:sz w:val="16"/>
            <w:szCs w:val="16"/>
          </w:rPr>
          <w:t>JASPERS - Joint Assistance to Support Projects in European Regions</w:t>
        </w:r>
      </w:hyperlink>
    </w:p>
  </w:footnote>
  <w:footnote w:id="22">
    <w:p w14:paraId="68B0F62D" w14:textId="77777777" w:rsidR="00E836C2" w:rsidRPr="00192E9E" w:rsidRDefault="00E836C2" w:rsidP="00E836C2">
      <w:pPr>
        <w:pStyle w:val="FootnoteText"/>
        <w:widowControl w:val="0"/>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w:t>
      </w:r>
      <w:hyperlink r:id="rId17" w:history="1">
        <w:r w:rsidRPr="00192E9E">
          <w:rPr>
            <w:rStyle w:val="Hyperlink"/>
            <w:rFonts w:ascii="Times New Roman" w:hAnsi="Times New Roman" w:cs="Times New Roman"/>
            <w:sz w:val="16"/>
            <w:szCs w:val="16"/>
          </w:rPr>
          <w:t>CoastWAVE 2.0 | UCP Knowledge Network</w:t>
        </w:r>
      </w:hyperlink>
    </w:p>
  </w:footnote>
  <w:footnote w:id="23">
    <w:p w14:paraId="67E10D90" w14:textId="77777777" w:rsidR="00E836C2" w:rsidRPr="00192E9E" w:rsidRDefault="00E836C2" w:rsidP="00E836C2">
      <w:pPr>
        <w:pStyle w:val="FootnoteText"/>
        <w:widowControl w:val="0"/>
        <w:jc w:val="both"/>
        <w:rPr>
          <w:rFonts w:ascii="Times New Roman" w:hAnsi="Times New Roman" w:cs="Times New Roman"/>
          <w:sz w:val="16"/>
          <w:szCs w:val="16"/>
          <w:lang w:val="en-US"/>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w:t>
      </w:r>
      <w:hyperlink r:id="rId18" w:history="1">
        <w:r w:rsidRPr="00192E9E">
          <w:rPr>
            <w:rStyle w:val="Hyperlink"/>
            <w:rFonts w:ascii="Times New Roman" w:hAnsi="Times New Roman" w:cs="Times New Roman"/>
            <w:sz w:val="16"/>
            <w:szCs w:val="16"/>
          </w:rPr>
          <w:t>The EU’s Environment 2025</w:t>
        </w:r>
      </w:hyperlink>
      <w:r w:rsidRPr="00192E9E">
        <w:rPr>
          <w:rFonts w:ascii="Times New Roman" w:hAnsi="Times New Roman" w:cs="Times New Roman"/>
          <w:sz w:val="16"/>
          <w:szCs w:val="16"/>
        </w:rPr>
        <w:t xml:space="preserve"> EEA, 2025 and </w:t>
      </w:r>
      <w:hyperlink r:id="rId19" w:history="1">
        <w:r w:rsidRPr="00192E9E">
          <w:rPr>
            <w:rStyle w:val="Hyperlink"/>
            <w:rFonts w:ascii="Times New Roman" w:hAnsi="Times New Roman" w:cs="Times New Roman"/>
            <w:sz w:val="16"/>
            <w:szCs w:val="16"/>
          </w:rPr>
          <w:t>Copernicus Marine Ocean State Report (OSR)</w:t>
        </w:r>
      </w:hyperlink>
    </w:p>
  </w:footnote>
  <w:footnote w:id="24">
    <w:p w14:paraId="3FD238C3" w14:textId="77777777" w:rsidR="00E836C2" w:rsidRPr="00192E9E" w:rsidRDefault="00E836C2" w:rsidP="00E836C2">
      <w:pPr>
        <w:pStyle w:val="FootnoteText"/>
        <w:widowControl w:val="0"/>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Directive 79/409/EEC, Council Directive 92/43/EEC, Directive 2008/56/EC and Regulation (EU) 2024/1991.</w:t>
      </w:r>
    </w:p>
  </w:footnote>
  <w:footnote w:id="25">
    <w:p w14:paraId="402F464E" w14:textId="77777777" w:rsidR="00A64A44" w:rsidRPr="007837DF" w:rsidRDefault="00A64A44" w:rsidP="00A64A44">
      <w:pPr>
        <w:pStyle w:val="FootnoteText"/>
      </w:pPr>
      <w:r>
        <w:rPr>
          <w:rStyle w:val="FootnoteReference"/>
        </w:rPr>
        <w:footnoteRef/>
      </w:r>
      <w:r>
        <w:t xml:space="preserve"> </w:t>
      </w:r>
      <w:hyperlink r:id="rId20" w:history="1">
        <w:r w:rsidRPr="008F4116">
          <w:rPr>
            <w:rStyle w:val="Hyperlink"/>
            <w:rFonts w:ascii="Times New Roman" w:hAnsi="Times New Roman" w:cs="Times New Roman"/>
            <w:sz w:val="16"/>
            <w:szCs w:val="16"/>
          </w:rPr>
          <w:t>EU Mission : A soil deal for Europe</w:t>
        </w:r>
      </w:hyperlink>
    </w:p>
  </w:footnote>
  <w:footnote w:id="26">
    <w:p w14:paraId="7ED85672" w14:textId="77777777" w:rsidR="00E836C2" w:rsidRPr="00192E9E" w:rsidRDefault="00E836C2" w:rsidP="00E836C2">
      <w:pPr>
        <w:pStyle w:val="FootnoteText"/>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In line with the upcoming </w:t>
      </w:r>
      <w:hyperlink r:id="rId21" w:history="1">
        <w:r w:rsidRPr="00192E9E">
          <w:rPr>
            <w:rStyle w:val="Hyperlink"/>
            <w:rFonts w:ascii="Times New Roman" w:hAnsi="Times New Roman" w:cs="Times New Roman"/>
            <w:sz w:val="16"/>
            <w:szCs w:val="16"/>
          </w:rPr>
          <w:t>Strategy on the Right to Stay.</w:t>
        </w:r>
      </w:hyperlink>
    </w:p>
  </w:footnote>
  <w:footnote w:id="27">
    <w:p w14:paraId="4C7949CD" w14:textId="77777777" w:rsidR="00E836C2" w:rsidRPr="00192E9E" w:rsidRDefault="00E836C2" w:rsidP="00E836C2">
      <w:pPr>
        <w:pStyle w:val="FootnoteText"/>
        <w:rPr>
          <w:rFonts w:ascii="Times New Roman" w:hAnsi="Times New Roman" w:cs="Times New Roman"/>
          <w:sz w:val="16"/>
          <w:szCs w:val="16"/>
          <w:lang w:val="en-US"/>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COM/2021/345 final</w:t>
      </w:r>
    </w:p>
  </w:footnote>
  <w:footnote w:id="28">
    <w:p w14:paraId="64111703" w14:textId="77777777" w:rsidR="00E836C2" w:rsidRPr="00192E9E" w:rsidRDefault="00E836C2" w:rsidP="00E836C2">
      <w:pPr>
        <w:pStyle w:val="FootnoteText"/>
        <w:jc w:val="both"/>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SWD(2025) 1053/2 - Understanding the housing crisis</w:t>
      </w:r>
    </w:p>
  </w:footnote>
  <w:footnote w:id="29">
    <w:p w14:paraId="16EA5D4F" w14:textId="77777777" w:rsidR="00105845" w:rsidRPr="00566C3B" w:rsidRDefault="00105845" w:rsidP="00105845">
      <w:pPr>
        <w:pStyle w:val="FootnoteText"/>
        <w:rPr>
          <w:rFonts w:ascii="Times New Roman" w:hAnsi="Times New Roman" w:cs="Times New Roman"/>
        </w:rPr>
      </w:pPr>
      <w:r w:rsidRPr="00566C3B">
        <w:rPr>
          <w:rStyle w:val="FootnoteReference"/>
          <w:rFonts w:ascii="Times New Roman" w:hAnsi="Times New Roman" w:cs="Times New Roman"/>
          <w:sz w:val="16"/>
          <w:szCs w:val="16"/>
        </w:rPr>
        <w:footnoteRef/>
      </w:r>
      <w:r w:rsidRPr="00566C3B">
        <w:rPr>
          <w:rFonts w:ascii="Times New Roman" w:hAnsi="Times New Roman" w:cs="Times New Roman"/>
          <w:sz w:val="16"/>
          <w:szCs w:val="16"/>
        </w:rPr>
        <w:t xml:space="preserve"> Regulation - EU - 2024/1028 </w:t>
      </w:r>
    </w:p>
  </w:footnote>
  <w:footnote w:id="30">
    <w:p w14:paraId="5FAEC16E" w14:textId="77777777" w:rsidR="00105845" w:rsidRPr="00566C3B" w:rsidRDefault="00105845" w:rsidP="00105845">
      <w:pPr>
        <w:pStyle w:val="FootnoteText"/>
        <w:rPr>
          <w:rFonts w:ascii="Times New Roman" w:hAnsi="Times New Roman" w:cs="Times New Roman"/>
          <w:sz w:val="16"/>
          <w:szCs w:val="16"/>
        </w:rPr>
      </w:pPr>
      <w:r>
        <w:rPr>
          <w:rStyle w:val="FootnoteReference"/>
        </w:rPr>
        <w:footnoteRef/>
      </w:r>
      <w:r>
        <w:t xml:space="preserve"> </w:t>
      </w:r>
      <w:r w:rsidRPr="00566C3B">
        <w:rPr>
          <w:rFonts w:ascii="Times New Roman" w:hAnsi="Times New Roman" w:cs="Times New Roman"/>
          <w:sz w:val="16"/>
          <w:szCs w:val="16"/>
        </w:rPr>
        <w:t>The European Affordable Housing Action Plan. COM(2025) 1025 final</w:t>
      </w:r>
    </w:p>
  </w:footnote>
  <w:footnote w:id="31">
    <w:p w14:paraId="7EACAA40" w14:textId="77777777" w:rsidR="00E836C2" w:rsidRPr="00192E9E" w:rsidRDefault="00E836C2" w:rsidP="00E836C2">
      <w:pPr>
        <w:pStyle w:val="FootnoteText"/>
        <w:rPr>
          <w:rFonts w:ascii="Times New Roman" w:hAnsi="Times New Roman" w:cs="Times New Roman"/>
          <w:sz w:val="16"/>
          <w:szCs w:val="16"/>
        </w:rPr>
      </w:pPr>
      <w:r w:rsidRPr="00192E9E">
        <w:rPr>
          <w:rStyle w:val="FootnoteReference"/>
          <w:rFonts w:ascii="Times New Roman" w:hAnsi="Times New Roman" w:cs="Times New Roman"/>
          <w:sz w:val="16"/>
          <w:szCs w:val="16"/>
        </w:rPr>
        <w:footnoteRef/>
      </w:r>
      <w:r w:rsidRPr="00192E9E">
        <w:rPr>
          <w:rFonts w:ascii="Times New Roman" w:hAnsi="Times New Roman" w:cs="Times New Roman"/>
          <w:sz w:val="16"/>
          <w:szCs w:val="16"/>
        </w:rPr>
        <w:t xml:space="preserve"> </w:t>
      </w:r>
      <w:hyperlink r:id="rId22" w:history="1">
        <w:r w:rsidRPr="00192E9E">
          <w:rPr>
            <w:rStyle w:val="Hyperlink"/>
            <w:rFonts w:ascii="Times New Roman" w:hAnsi="Times New Roman" w:cs="Times New Roman"/>
            <w:sz w:val="16"/>
            <w:szCs w:val="16"/>
          </w:rPr>
          <w:t>World Heritage Centre - World Heritage Marine Programme</w:t>
        </w:r>
      </w:hyperlink>
      <w:r w:rsidRPr="00192E9E">
        <w:rPr>
          <w:rFonts w:ascii="Times New Roman" w:hAnsi="Times New Roman" w:cs="Times New Roman"/>
          <w:sz w:val="16"/>
          <w:szCs w:val="16"/>
          <w:lang w:val="en-GB"/>
        </w:rPr>
        <w:t xml:space="preserve"> </w:t>
      </w:r>
    </w:p>
  </w:footnote>
  <w:footnote w:id="32">
    <w:p w14:paraId="410C4320" w14:textId="77777777" w:rsidR="00E836C2" w:rsidRPr="007758FB" w:rsidRDefault="00E836C2" w:rsidP="00E836C2">
      <w:pPr>
        <w:pStyle w:val="FootnoteText"/>
        <w:rPr>
          <w:rFonts w:ascii="Times New Roman" w:hAnsi="Times New Roman" w:cs="Times New Roman"/>
          <w:sz w:val="16"/>
          <w:szCs w:val="16"/>
          <w:lang w:val="pt-PT"/>
        </w:rPr>
      </w:pPr>
      <w:r w:rsidRPr="003678B9">
        <w:rPr>
          <w:rStyle w:val="FootnoteReference"/>
          <w:rFonts w:ascii="Times New Roman" w:hAnsi="Times New Roman" w:cs="Times New Roman"/>
          <w:sz w:val="16"/>
          <w:szCs w:val="16"/>
        </w:rPr>
        <w:footnoteRef/>
      </w:r>
      <w:r w:rsidRPr="007758FB">
        <w:rPr>
          <w:rFonts w:ascii="Times New Roman" w:hAnsi="Times New Roman" w:cs="Times New Roman"/>
          <w:sz w:val="16"/>
          <w:szCs w:val="16"/>
          <w:lang w:val="pt-PT"/>
        </w:rPr>
        <w:t xml:space="preserve"> Regulation (EU) 2020/852</w:t>
      </w:r>
    </w:p>
  </w:footnote>
  <w:footnote w:id="33">
    <w:p w14:paraId="4FB8E723" w14:textId="77777777" w:rsidR="00105845" w:rsidRPr="00566C3B" w:rsidRDefault="00105845" w:rsidP="00105845">
      <w:pPr>
        <w:pStyle w:val="FootnoteText"/>
        <w:rPr>
          <w:lang w:val="pt-PT"/>
        </w:rPr>
      </w:pPr>
      <w:r>
        <w:rPr>
          <w:rStyle w:val="FootnoteReference"/>
        </w:rPr>
        <w:footnoteRef/>
      </w:r>
      <w:r w:rsidRPr="00566C3B">
        <w:rPr>
          <w:lang w:val="pt-PT"/>
        </w:rPr>
        <w:t xml:space="preserve"> </w:t>
      </w:r>
      <w:hyperlink r:id="rId23" w:history="1">
        <w:r w:rsidRPr="00566C3B">
          <w:rPr>
            <w:rStyle w:val="Hyperlink"/>
            <w:rFonts w:ascii="Times New Roman" w:hAnsi="Times New Roman" w:cs="Times New Roman"/>
            <w:sz w:val="16"/>
            <w:szCs w:val="16"/>
            <w:lang w:val="pt-PT"/>
          </w:rPr>
          <w:t>C(2025) 2731 final</w:t>
        </w:r>
      </w:hyperlink>
    </w:p>
  </w:footnote>
  <w:footnote w:id="34">
    <w:p w14:paraId="0E77EF6E" w14:textId="77777777" w:rsidR="00E836C2" w:rsidRPr="007758FB" w:rsidRDefault="00E836C2" w:rsidP="00E836C2">
      <w:pPr>
        <w:pStyle w:val="FootnoteText"/>
        <w:jc w:val="both"/>
        <w:rPr>
          <w:rFonts w:ascii="Times New Roman" w:hAnsi="Times New Roman" w:cs="Times New Roman"/>
          <w:sz w:val="16"/>
          <w:szCs w:val="16"/>
          <w:lang w:val="pt-PT"/>
        </w:rPr>
      </w:pPr>
      <w:r w:rsidRPr="00A74F5A">
        <w:rPr>
          <w:rStyle w:val="FootnoteReference"/>
          <w:rFonts w:ascii="Times New Roman" w:hAnsi="Times New Roman" w:cs="Times New Roman"/>
          <w:sz w:val="16"/>
          <w:szCs w:val="16"/>
          <w:lang w:val="en-GB"/>
        </w:rPr>
        <w:footnoteRef/>
      </w:r>
      <w:r w:rsidRPr="007758FB">
        <w:rPr>
          <w:rFonts w:ascii="Times New Roman" w:hAnsi="Times New Roman" w:cs="Times New Roman"/>
          <w:sz w:val="16"/>
          <w:szCs w:val="16"/>
          <w:lang w:val="pt-PT"/>
        </w:rPr>
        <w:t xml:space="preserve"> </w:t>
      </w:r>
      <w:hyperlink r:id="rId24" w:history="1">
        <w:r w:rsidRPr="007758FB">
          <w:rPr>
            <w:rStyle w:val="Hyperlink"/>
            <w:rFonts w:ascii="Times New Roman" w:hAnsi="Times New Roman" w:cs="Times New Roman"/>
            <w:sz w:val="16"/>
            <w:szCs w:val="16"/>
            <w:lang w:val="pt-PT"/>
          </w:rPr>
          <w:t>Inforegio - TAIEX-REGIO Peer2Peer</w:t>
        </w:r>
      </w:hyperlink>
    </w:p>
  </w:footnote>
  <w:footnote w:id="35">
    <w:p w14:paraId="2A290968" w14:textId="77777777" w:rsidR="00E836C2" w:rsidRPr="00BD6F6E" w:rsidRDefault="00E836C2" w:rsidP="00E836C2">
      <w:pPr>
        <w:pStyle w:val="FootnoteText"/>
        <w:jc w:val="both"/>
        <w:rPr>
          <w:rFonts w:ascii="Times New Roman" w:hAnsi="Times New Roman" w:cs="Times New Roman"/>
          <w:sz w:val="16"/>
          <w:szCs w:val="16"/>
          <w:lang w:val="en-US"/>
        </w:rPr>
      </w:pPr>
      <w:r w:rsidRPr="00A74F5A">
        <w:rPr>
          <w:rStyle w:val="FootnoteReference"/>
          <w:rFonts w:ascii="Times New Roman" w:hAnsi="Times New Roman" w:cs="Times New Roman"/>
          <w:sz w:val="16"/>
          <w:szCs w:val="16"/>
          <w:lang w:val="en-GB"/>
        </w:rPr>
        <w:footnoteRef/>
      </w:r>
      <w:r w:rsidRPr="00BD6F6E">
        <w:rPr>
          <w:rFonts w:ascii="Times New Roman" w:hAnsi="Times New Roman" w:cs="Times New Roman"/>
          <w:sz w:val="16"/>
          <w:szCs w:val="16"/>
          <w:lang w:val="en-US"/>
        </w:rPr>
        <w:t xml:space="preserve"> COM(2025) 555 final</w:t>
      </w:r>
    </w:p>
  </w:footnote>
  <w:footnote w:id="36">
    <w:p w14:paraId="035AA856" w14:textId="77777777" w:rsidR="00E836C2" w:rsidRPr="00A74F5A" w:rsidRDefault="00E836C2" w:rsidP="00E836C2">
      <w:pPr>
        <w:pStyle w:val="FootnoteText"/>
        <w:rPr>
          <w:rFonts w:ascii="Times New Roman" w:hAnsi="Times New Roman" w:cs="Times New Roman"/>
          <w:sz w:val="16"/>
          <w:szCs w:val="16"/>
          <w:lang w:val="en-GB"/>
        </w:rPr>
      </w:pPr>
      <w:r w:rsidRPr="00A74F5A">
        <w:rPr>
          <w:rStyle w:val="FootnoteReference"/>
          <w:rFonts w:ascii="Times New Roman" w:hAnsi="Times New Roman" w:cs="Times New Roman"/>
          <w:sz w:val="16"/>
          <w:szCs w:val="16"/>
          <w:lang w:val="en-GB"/>
        </w:rPr>
        <w:footnoteRef/>
      </w:r>
      <w:r w:rsidRPr="00A74F5A">
        <w:rPr>
          <w:rFonts w:ascii="Times New Roman" w:hAnsi="Times New Roman" w:cs="Times New Roman"/>
          <w:sz w:val="16"/>
          <w:szCs w:val="16"/>
          <w:lang w:val="en-GB"/>
        </w:rPr>
        <w:t xml:space="preserve"> </w:t>
      </w:r>
      <w:hyperlink r:id="rId25" w:history="1">
        <w:r w:rsidRPr="00A74F5A">
          <w:rPr>
            <w:rStyle w:val="Hyperlink"/>
            <w:rFonts w:ascii="Times New Roman" w:hAnsi="Times New Roman" w:cs="Times New Roman"/>
            <w:sz w:val="16"/>
            <w:szCs w:val="16"/>
            <w:lang w:val="en-GB"/>
          </w:rPr>
          <w:t>Sustainable Blue Economy Partnership</w:t>
        </w:r>
      </w:hyperlink>
      <w:r w:rsidRPr="00A74F5A">
        <w:rPr>
          <w:rFonts w:ascii="Times New Roman" w:hAnsi="Times New Roman" w:cs="Times New Roman"/>
          <w:sz w:val="16"/>
          <w:szCs w:val="16"/>
          <w:lang w:val="en-GB"/>
        </w:rPr>
        <w:t xml:space="preserve"> </w:t>
      </w:r>
    </w:p>
  </w:footnote>
  <w:footnote w:id="37">
    <w:p w14:paraId="47F89EA5" w14:textId="77777777" w:rsidR="00E836C2" w:rsidRPr="00192E9E" w:rsidRDefault="00E836C2" w:rsidP="00E836C2">
      <w:pPr>
        <w:pStyle w:val="FootnoteText"/>
        <w:rPr>
          <w:rFonts w:ascii="Times New Roman" w:hAnsi="Times New Roman" w:cs="Times New Roman"/>
          <w:sz w:val="16"/>
          <w:szCs w:val="16"/>
        </w:rPr>
      </w:pPr>
      <w:r w:rsidRPr="00A74F5A">
        <w:rPr>
          <w:rStyle w:val="FootnoteReference"/>
          <w:rFonts w:ascii="Times New Roman" w:hAnsi="Times New Roman" w:cs="Times New Roman"/>
          <w:sz w:val="16"/>
          <w:szCs w:val="16"/>
          <w:lang w:val="en-GB"/>
        </w:rPr>
        <w:footnoteRef/>
      </w:r>
      <w:r w:rsidRPr="00A74F5A">
        <w:rPr>
          <w:rFonts w:ascii="Times New Roman" w:hAnsi="Times New Roman" w:cs="Times New Roman"/>
          <w:sz w:val="16"/>
          <w:szCs w:val="16"/>
          <w:lang w:val="en-GB"/>
        </w:rPr>
        <w:t xml:space="preserve"> </w:t>
      </w:r>
      <w:hyperlink r:id="rId26" w:history="1">
        <w:r w:rsidRPr="00A74F5A">
          <w:rPr>
            <w:rStyle w:val="Hyperlink"/>
            <w:rFonts w:ascii="Times New Roman" w:hAnsi="Times New Roman" w:cs="Times New Roman"/>
            <w:sz w:val="16"/>
            <w:szCs w:val="16"/>
            <w:lang w:val="en-GB"/>
          </w:rPr>
          <w:t>Horizon Europe Work Programme 2026-2027</w:t>
        </w:r>
      </w:hyperlink>
      <w:r w:rsidRPr="00192E9E">
        <w:rPr>
          <w:rFonts w:ascii="Times New Roman" w:hAnsi="Times New Roman" w:cs="Times New Roman"/>
          <w:sz w:val="16"/>
          <w:szCs w:val="16"/>
        </w:rPr>
        <w:t>.</w:t>
      </w:r>
      <w:r w:rsidRPr="00192E9E" w:rsidDel="004204A0">
        <w:rPr>
          <w:rFonts w:ascii="Times New Roman" w:hAnsi="Times New Roman" w:cs="Times New Roman"/>
          <w:sz w:val="16"/>
          <w:szCs w:val="16"/>
        </w:rPr>
        <w:t xml:space="preserve"> </w:t>
      </w:r>
    </w:p>
  </w:footnote>
  <w:footnote w:id="38">
    <w:p w14:paraId="27EAEAA6" w14:textId="77777777" w:rsidR="00E836C2" w:rsidRPr="00086ABB" w:rsidRDefault="00E836C2" w:rsidP="00E836C2">
      <w:pPr>
        <w:pStyle w:val="FootnoteText"/>
        <w:rPr>
          <w:rFonts w:ascii="Times New Roman" w:hAnsi="Times New Roman" w:cs="Times New Roman"/>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CD0A" w14:textId="77777777" w:rsidR="00DB73ED" w:rsidRPr="00DB73ED" w:rsidRDefault="00DB73ED" w:rsidP="00DB73E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AD99" w14:textId="77777777" w:rsidR="00DB73ED" w:rsidRPr="00DB73ED" w:rsidRDefault="00DB73ED" w:rsidP="00DB73E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89883" w14:textId="77777777" w:rsidR="00DB73ED" w:rsidRPr="00DB73ED" w:rsidRDefault="00DB73ED" w:rsidP="00DB73E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646C" w14:textId="77777777" w:rsidR="00E81CCD" w:rsidRDefault="00E81C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3E152" w14:textId="77777777" w:rsidR="00E81CCD" w:rsidRDefault="00E81CC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898DD" w14:textId="77777777" w:rsidR="00E81CCD" w:rsidRDefault="00E81C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0EBAD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EE4E3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3D02BD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46294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10AB84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4080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19EA6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7480A0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0EAC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80E0D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4A3FF0"/>
    <w:multiLevelType w:val="hybridMultilevel"/>
    <w:tmpl w:val="344A56D8"/>
    <w:lvl w:ilvl="0" w:tplc="1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0EBD2D8B"/>
    <w:multiLevelType w:val="hybridMultilevel"/>
    <w:tmpl w:val="2EB8BAF8"/>
    <w:lvl w:ilvl="0" w:tplc="18090005">
      <w:start w:val="1"/>
      <w:numFmt w:val="bullet"/>
      <w:lvlText w:val=""/>
      <w:lvlJc w:val="left"/>
      <w:pPr>
        <w:ind w:left="360" w:hanging="360"/>
      </w:pPr>
      <w:rPr>
        <w:rFonts w:ascii="Wingdings" w:hAnsi="Wingdings" w:hint="default"/>
      </w:rPr>
    </w:lvl>
    <w:lvl w:ilvl="1" w:tplc="54AA8FF8">
      <w:numFmt w:val="bullet"/>
      <w:lvlText w:val="•"/>
      <w:lvlJc w:val="left"/>
      <w:pPr>
        <w:ind w:left="1440" w:hanging="720"/>
      </w:pPr>
      <w:rPr>
        <w:rFonts w:ascii="Times New Roman" w:eastAsia="Times New Roman" w:hAnsi="Times New Roman" w:cs="Times New Roman"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3AC53C2"/>
    <w:multiLevelType w:val="hybridMultilevel"/>
    <w:tmpl w:val="91BE8828"/>
    <w:lvl w:ilvl="0" w:tplc="D5662CF8">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4B1C4E"/>
    <w:multiLevelType w:val="hybridMultilevel"/>
    <w:tmpl w:val="2A10107A"/>
    <w:lvl w:ilvl="0" w:tplc="6348441E">
      <w:start w:val="1"/>
      <w:numFmt w:val="bullet"/>
      <w:lvlText w:val=""/>
      <w:lvlJc w:val="left"/>
      <w:pPr>
        <w:ind w:left="1020" w:hanging="360"/>
      </w:pPr>
      <w:rPr>
        <w:rFonts w:ascii="Symbol" w:hAnsi="Symbol"/>
      </w:rPr>
    </w:lvl>
    <w:lvl w:ilvl="1" w:tplc="97204E84">
      <w:start w:val="1"/>
      <w:numFmt w:val="bullet"/>
      <w:lvlText w:val=""/>
      <w:lvlJc w:val="left"/>
      <w:pPr>
        <w:ind w:left="1020" w:hanging="360"/>
      </w:pPr>
      <w:rPr>
        <w:rFonts w:ascii="Symbol" w:hAnsi="Symbol"/>
      </w:rPr>
    </w:lvl>
    <w:lvl w:ilvl="2" w:tplc="860C194A">
      <w:start w:val="1"/>
      <w:numFmt w:val="bullet"/>
      <w:lvlText w:val=""/>
      <w:lvlJc w:val="left"/>
      <w:pPr>
        <w:ind w:left="1020" w:hanging="360"/>
      </w:pPr>
      <w:rPr>
        <w:rFonts w:ascii="Symbol" w:hAnsi="Symbol"/>
      </w:rPr>
    </w:lvl>
    <w:lvl w:ilvl="3" w:tplc="7410EA2E">
      <w:start w:val="1"/>
      <w:numFmt w:val="bullet"/>
      <w:lvlText w:val=""/>
      <w:lvlJc w:val="left"/>
      <w:pPr>
        <w:ind w:left="1020" w:hanging="360"/>
      </w:pPr>
      <w:rPr>
        <w:rFonts w:ascii="Symbol" w:hAnsi="Symbol"/>
      </w:rPr>
    </w:lvl>
    <w:lvl w:ilvl="4" w:tplc="6FF69516">
      <w:start w:val="1"/>
      <w:numFmt w:val="bullet"/>
      <w:lvlText w:val=""/>
      <w:lvlJc w:val="left"/>
      <w:pPr>
        <w:ind w:left="1020" w:hanging="360"/>
      </w:pPr>
      <w:rPr>
        <w:rFonts w:ascii="Symbol" w:hAnsi="Symbol"/>
      </w:rPr>
    </w:lvl>
    <w:lvl w:ilvl="5" w:tplc="E9CA6DD8">
      <w:start w:val="1"/>
      <w:numFmt w:val="bullet"/>
      <w:lvlText w:val=""/>
      <w:lvlJc w:val="left"/>
      <w:pPr>
        <w:ind w:left="1020" w:hanging="360"/>
      </w:pPr>
      <w:rPr>
        <w:rFonts w:ascii="Symbol" w:hAnsi="Symbol"/>
      </w:rPr>
    </w:lvl>
    <w:lvl w:ilvl="6" w:tplc="77AC7BE6">
      <w:start w:val="1"/>
      <w:numFmt w:val="bullet"/>
      <w:lvlText w:val=""/>
      <w:lvlJc w:val="left"/>
      <w:pPr>
        <w:ind w:left="1020" w:hanging="360"/>
      </w:pPr>
      <w:rPr>
        <w:rFonts w:ascii="Symbol" w:hAnsi="Symbol"/>
      </w:rPr>
    </w:lvl>
    <w:lvl w:ilvl="7" w:tplc="BD5AB896">
      <w:start w:val="1"/>
      <w:numFmt w:val="bullet"/>
      <w:lvlText w:val=""/>
      <w:lvlJc w:val="left"/>
      <w:pPr>
        <w:ind w:left="1020" w:hanging="360"/>
      </w:pPr>
      <w:rPr>
        <w:rFonts w:ascii="Symbol" w:hAnsi="Symbol"/>
      </w:rPr>
    </w:lvl>
    <w:lvl w:ilvl="8" w:tplc="CC36BBD4">
      <w:start w:val="1"/>
      <w:numFmt w:val="bullet"/>
      <w:lvlText w:val=""/>
      <w:lvlJc w:val="left"/>
      <w:pPr>
        <w:ind w:left="1020" w:hanging="360"/>
      </w:pPr>
      <w:rPr>
        <w:rFonts w:ascii="Symbol" w:hAnsi="Symbol"/>
      </w:rPr>
    </w:lvl>
  </w:abstractNum>
  <w:abstractNum w:abstractNumId="14" w15:restartNumberingAfterBreak="0">
    <w:nsid w:val="15DB195C"/>
    <w:multiLevelType w:val="hybridMultilevel"/>
    <w:tmpl w:val="0DDC30F0"/>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6E055C0"/>
    <w:multiLevelType w:val="hybridMultilevel"/>
    <w:tmpl w:val="B8B68FFA"/>
    <w:lvl w:ilvl="0" w:tplc="18090005">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5B3628"/>
    <w:multiLevelType w:val="hybridMultilevel"/>
    <w:tmpl w:val="ACACF3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C7D1552"/>
    <w:multiLevelType w:val="hybridMultilevel"/>
    <w:tmpl w:val="64348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452997"/>
    <w:multiLevelType w:val="hybridMultilevel"/>
    <w:tmpl w:val="95BA896E"/>
    <w:lvl w:ilvl="0" w:tplc="FFFFFFFF">
      <w:start w:val="1"/>
      <w:numFmt w:val="lowerRoman"/>
      <w:lvlText w:val="iii)"/>
      <w:lvlJc w:val="right"/>
      <w:pPr>
        <w:ind w:left="1080" w:hanging="72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2D7362"/>
    <w:multiLevelType w:val="hybridMultilevel"/>
    <w:tmpl w:val="7D4A1E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1537CA"/>
    <w:multiLevelType w:val="multilevel"/>
    <w:tmpl w:val="44340D52"/>
    <w:lvl w:ilvl="0">
      <w:start w:val="1"/>
      <w:numFmt w:val="decimal"/>
      <w:lvlText w:val="%1."/>
      <w:lvlJc w:val="left"/>
      <w:pPr>
        <w:ind w:left="720" w:hanging="360"/>
      </w:pPr>
      <w:rPr>
        <w:rFonts w:hint="default"/>
        <w:b/>
        <w:bCs/>
      </w:rPr>
    </w:lvl>
    <w:lvl w:ilvl="1">
      <w:start w:val="1"/>
      <w:numFmt w:val="decima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4520501"/>
    <w:multiLevelType w:val="hybridMultilevel"/>
    <w:tmpl w:val="DEE803C2"/>
    <w:lvl w:ilvl="0" w:tplc="18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6293A47"/>
    <w:multiLevelType w:val="hybridMultilevel"/>
    <w:tmpl w:val="EDD0E6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92E7B82"/>
    <w:multiLevelType w:val="hybridMultilevel"/>
    <w:tmpl w:val="055846A6"/>
    <w:lvl w:ilvl="0" w:tplc="18090005">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66510BB4"/>
    <w:multiLevelType w:val="hybridMultilevel"/>
    <w:tmpl w:val="42343A28"/>
    <w:lvl w:ilvl="0" w:tplc="7D5A7A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6B7AF5"/>
    <w:multiLevelType w:val="hybridMultilevel"/>
    <w:tmpl w:val="A49A0F9C"/>
    <w:lvl w:ilvl="0" w:tplc="2B8034B0">
      <w:start w:val="1"/>
      <w:numFmt w:val="bullet"/>
      <w:lvlText w:val=""/>
      <w:lvlJc w:val="left"/>
      <w:pPr>
        <w:ind w:left="720" w:hanging="360"/>
      </w:pPr>
      <w:rPr>
        <w:rFonts w:ascii="Symbol" w:hAnsi="Symbol"/>
      </w:rPr>
    </w:lvl>
    <w:lvl w:ilvl="1" w:tplc="A14C8DB4">
      <w:start w:val="1"/>
      <w:numFmt w:val="bullet"/>
      <w:lvlText w:val=""/>
      <w:lvlJc w:val="left"/>
      <w:pPr>
        <w:ind w:left="720" w:hanging="360"/>
      </w:pPr>
      <w:rPr>
        <w:rFonts w:ascii="Symbol" w:hAnsi="Symbol"/>
      </w:rPr>
    </w:lvl>
    <w:lvl w:ilvl="2" w:tplc="9D02C8F2">
      <w:start w:val="1"/>
      <w:numFmt w:val="bullet"/>
      <w:lvlText w:val=""/>
      <w:lvlJc w:val="left"/>
      <w:pPr>
        <w:ind w:left="720" w:hanging="360"/>
      </w:pPr>
      <w:rPr>
        <w:rFonts w:ascii="Symbol" w:hAnsi="Symbol"/>
      </w:rPr>
    </w:lvl>
    <w:lvl w:ilvl="3" w:tplc="A6267D2E">
      <w:start w:val="1"/>
      <w:numFmt w:val="bullet"/>
      <w:lvlText w:val=""/>
      <w:lvlJc w:val="left"/>
      <w:pPr>
        <w:ind w:left="720" w:hanging="360"/>
      </w:pPr>
      <w:rPr>
        <w:rFonts w:ascii="Symbol" w:hAnsi="Symbol"/>
      </w:rPr>
    </w:lvl>
    <w:lvl w:ilvl="4" w:tplc="B3D0A454">
      <w:start w:val="1"/>
      <w:numFmt w:val="bullet"/>
      <w:lvlText w:val=""/>
      <w:lvlJc w:val="left"/>
      <w:pPr>
        <w:ind w:left="720" w:hanging="360"/>
      </w:pPr>
      <w:rPr>
        <w:rFonts w:ascii="Symbol" w:hAnsi="Symbol"/>
      </w:rPr>
    </w:lvl>
    <w:lvl w:ilvl="5" w:tplc="A4280F00">
      <w:start w:val="1"/>
      <w:numFmt w:val="bullet"/>
      <w:lvlText w:val=""/>
      <w:lvlJc w:val="left"/>
      <w:pPr>
        <w:ind w:left="720" w:hanging="360"/>
      </w:pPr>
      <w:rPr>
        <w:rFonts w:ascii="Symbol" w:hAnsi="Symbol"/>
      </w:rPr>
    </w:lvl>
    <w:lvl w:ilvl="6" w:tplc="DCE8525E">
      <w:start w:val="1"/>
      <w:numFmt w:val="bullet"/>
      <w:lvlText w:val=""/>
      <w:lvlJc w:val="left"/>
      <w:pPr>
        <w:ind w:left="720" w:hanging="360"/>
      </w:pPr>
      <w:rPr>
        <w:rFonts w:ascii="Symbol" w:hAnsi="Symbol"/>
      </w:rPr>
    </w:lvl>
    <w:lvl w:ilvl="7" w:tplc="4E8A5820">
      <w:start w:val="1"/>
      <w:numFmt w:val="bullet"/>
      <w:lvlText w:val=""/>
      <w:lvlJc w:val="left"/>
      <w:pPr>
        <w:ind w:left="720" w:hanging="360"/>
      </w:pPr>
      <w:rPr>
        <w:rFonts w:ascii="Symbol" w:hAnsi="Symbol"/>
      </w:rPr>
    </w:lvl>
    <w:lvl w:ilvl="8" w:tplc="17F8C6A8">
      <w:start w:val="1"/>
      <w:numFmt w:val="bullet"/>
      <w:lvlText w:val=""/>
      <w:lvlJc w:val="left"/>
      <w:pPr>
        <w:ind w:left="720" w:hanging="360"/>
      </w:pPr>
      <w:rPr>
        <w:rFonts w:ascii="Symbol" w:hAnsi="Symbol"/>
      </w:rPr>
    </w:lvl>
  </w:abstractNum>
  <w:abstractNum w:abstractNumId="26" w15:restartNumberingAfterBreak="0">
    <w:nsid w:val="7E247870"/>
    <w:multiLevelType w:val="hybridMultilevel"/>
    <w:tmpl w:val="5590D3E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0545027">
    <w:abstractNumId w:val="20"/>
  </w:num>
  <w:num w:numId="2" w16cid:durableId="1954244747">
    <w:abstractNumId w:val="12"/>
  </w:num>
  <w:num w:numId="3" w16cid:durableId="1581136634">
    <w:abstractNumId w:val="18"/>
  </w:num>
  <w:num w:numId="4" w16cid:durableId="429083937">
    <w:abstractNumId w:val="24"/>
  </w:num>
  <w:num w:numId="5" w16cid:durableId="2077242489">
    <w:abstractNumId w:val="9"/>
  </w:num>
  <w:num w:numId="6" w16cid:durableId="946931549">
    <w:abstractNumId w:val="7"/>
  </w:num>
  <w:num w:numId="7" w16cid:durableId="391319760">
    <w:abstractNumId w:val="6"/>
  </w:num>
  <w:num w:numId="8" w16cid:durableId="744911074">
    <w:abstractNumId w:val="5"/>
  </w:num>
  <w:num w:numId="9" w16cid:durableId="1469204009">
    <w:abstractNumId w:val="4"/>
  </w:num>
  <w:num w:numId="10" w16cid:durableId="1638951697">
    <w:abstractNumId w:val="8"/>
  </w:num>
  <w:num w:numId="11" w16cid:durableId="1807235246">
    <w:abstractNumId w:val="3"/>
  </w:num>
  <w:num w:numId="12" w16cid:durableId="1995139270">
    <w:abstractNumId w:val="2"/>
  </w:num>
  <w:num w:numId="13" w16cid:durableId="885147123">
    <w:abstractNumId w:val="1"/>
  </w:num>
  <w:num w:numId="14" w16cid:durableId="873465073">
    <w:abstractNumId w:val="0"/>
  </w:num>
  <w:num w:numId="15" w16cid:durableId="756555034">
    <w:abstractNumId w:val="17"/>
  </w:num>
  <w:num w:numId="16" w16cid:durableId="852450567">
    <w:abstractNumId w:val="16"/>
  </w:num>
  <w:num w:numId="17" w16cid:durableId="1322779984">
    <w:abstractNumId w:val="19"/>
  </w:num>
  <w:num w:numId="18" w16cid:durableId="1801026895">
    <w:abstractNumId w:val="22"/>
  </w:num>
  <w:num w:numId="19" w16cid:durableId="2013336813">
    <w:abstractNumId w:val="26"/>
  </w:num>
  <w:num w:numId="20" w16cid:durableId="59065807">
    <w:abstractNumId w:val="10"/>
  </w:num>
  <w:num w:numId="21" w16cid:durableId="323437417">
    <w:abstractNumId w:val="13"/>
  </w:num>
  <w:num w:numId="22" w16cid:durableId="56634923">
    <w:abstractNumId w:val="11"/>
  </w:num>
  <w:num w:numId="23" w16cid:durableId="1713112537">
    <w:abstractNumId w:val="23"/>
  </w:num>
  <w:num w:numId="24" w16cid:durableId="509569727">
    <w:abstractNumId w:val="14"/>
  </w:num>
  <w:num w:numId="25" w16cid:durableId="1187061171">
    <w:abstractNumId w:val="15"/>
  </w:num>
  <w:num w:numId="26" w16cid:durableId="667100583">
    <w:abstractNumId w:val="21"/>
  </w:num>
  <w:num w:numId="27" w16cid:durableId="163062918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C1DE6675-F475-4E03-81CA-FAB37E2248EB"/>
    <w:docVar w:name="LW_COVERPAGE_TYPE" w:val="1"/>
    <w:docVar w:name="LW_CROSSREFERENCE" w:val="&lt;UNUSED&gt;"/>
    <w:docVar w:name="LW_DocType" w:val="NORMAL"/>
    <w:docVar w:name="LW_EMISSION" w:val="10.6.2026"/>
    <w:docVar w:name="LW_EMISSION_ISODATE" w:val="2026-06-1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Strategy on resilient, prosperous and liveable coastal communities"/>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E81CCD"/>
    <w:rsid w:val="00003ADC"/>
    <w:rsid w:val="000111A1"/>
    <w:rsid w:val="00015A32"/>
    <w:rsid w:val="00027BF2"/>
    <w:rsid w:val="00043E35"/>
    <w:rsid w:val="00050DB5"/>
    <w:rsid w:val="000526B1"/>
    <w:rsid w:val="000617EA"/>
    <w:rsid w:val="00062F49"/>
    <w:rsid w:val="0006429E"/>
    <w:rsid w:val="00065F8D"/>
    <w:rsid w:val="00081886"/>
    <w:rsid w:val="00084160"/>
    <w:rsid w:val="000861C1"/>
    <w:rsid w:val="0009188D"/>
    <w:rsid w:val="000A7087"/>
    <w:rsid w:val="000B7E3A"/>
    <w:rsid w:val="000C1099"/>
    <w:rsid w:val="000C2914"/>
    <w:rsid w:val="000D4CC8"/>
    <w:rsid w:val="000E723A"/>
    <w:rsid w:val="00105845"/>
    <w:rsid w:val="001067D8"/>
    <w:rsid w:val="001105FC"/>
    <w:rsid w:val="001205CA"/>
    <w:rsid w:val="00124C32"/>
    <w:rsid w:val="00125D14"/>
    <w:rsid w:val="00154217"/>
    <w:rsid w:val="00182FEA"/>
    <w:rsid w:val="001C38CB"/>
    <w:rsid w:val="001D1E54"/>
    <w:rsid w:val="001D4043"/>
    <w:rsid w:val="001D4921"/>
    <w:rsid w:val="001E097C"/>
    <w:rsid w:val="001E332D"/>
    <w:rsid w:val="002009CE"/>
    <w:rsid w:val="00205ADC"/>
    <w:rsid w:val="00215E68"/>
    <w:rsid w:val="00223E01"/>
    <w:rsid w:val="00234128"/>
    <w:rsid w:val="0023555B"/>
    <w:rsid w:val="00235E54"/>
    <w:rsid w:val="002440C6"/>
    <w:rsid w:val="00263A78"/>
    <w:rsid w:val="00263E7A"/>
    <w:rsid w:val="00265676"/>
    <w:rsid w:val="00280985"/>
    <w:rsid w:val="002809C9"/>
    <w:rsid w:val="002912FB"/>
    <w:rsid w:val="00294F03"/>
    <w:rsid w:val="002A3924"/>
    <w:rsid w:val="002D6D9F"/>
    <w:rsid w:val="002F5351"/>
    <w:rsid w:val="0032062C"/>
    <w:rsid w:val="003222BE"/>
    <w:rsid w:val="003245A4"/>
    <w:rsid w:val="0033031B"/>
    <w:rsid w:val="00355CBF"/>
    <w:rsid w:val="00384156"/>
    <w:rsid w:val="00385E68"/>
    <w:rsid w:val="003A763D"/>
    <w:rsid w:val="003B086C"/>
    <w:rsid w:val="003B2AAD"/>
    <w:rsid w:val="003B2C3C"/>
    <w:rsid w:val="003C3BE5"/>
    <w:rsid w:val="003E018A"/>
    <w:rsid w:val="003E350D"/>
    <w:rsid w:val="00401504"/>
    <w:rsid w:val="00406FAC"/>
    <w:rsid w:val="004071AF"/>
    <w:rsid w:val="004126DF"/>
    <w:rsid w:val="0041325F"/>
    <w:rsid w:val="00421A14"/>
    <w:rsid w:val="00425E18"/>
    <w:rsid w:val="00437579"/>
    <w:rsid w:val="0044097F"/>
    <w:rsid w:val="00443A49"/>
    <w:rsid w:val="004565D6"/>
    <w:rsid w:val="00462C3B"/>
    <w:rsid w:val="00475166"/>
    <w:rsid w:val="004774A3"/>
    <w:rsid w:val="004826DD"/>
    <w:rsid w:val="004B5EBD"/>
    <w:rsid w:val="004B60A5"/>
    <w:rsid w:val="004C51AC"/>
    <w:rsid w:val="004D26B4"/>
    <w:rsid w:val="004F23D6"/>
    <w:rsid w:val="004F5AAC"/>
    <w:rsid w:val="004F7484"/>
    <w:rsid w:val="004F769D"/>
    <w:rsid w:val="0050220E"/>
    <w:rsid w:val="005108F3"/>
    <w:rsid w:val="0052540D"/>
    <w:rsid w:val="00531064"/>
    <w:rsid w:val="00535B29"/>
    <w:rsid w:val="00540000"/>
    <w:rsid w:val="00565237"/>
    <w:rsid w:val="00577850"/>
    <w:rsid w:val="00587984"/>
    <w:rsid w:val="00587A06"/>
    <w:rsid w:val="00590786"/>
    <w:rsid w:val="00597011"/>
    <w:rsid w:val="005A68DC"/>
    <w:rsid w:val="005A78B7"/>
    <w:rsid w:val="005B3AD6"/>
    <w:rsid w:val="005B51DB"/>
    <w:rsid w:val="005B56D7"/>
    <w:rsid w:val="005C1878"/>
    <w:rsid w:val="005D17F5"/>
    <w:rsid w:val="005D6ACC"/>
    <w:rsid w:val="005D6F6D"/>
    <w:rsid w:val="005D77EB"/>
    <w:rsid w:val="005E292E"/>
    <w:rsid w:val="005F46B9"/>
    <w:rsid w:val="006039A6"/>
    <w:rsid w:val="006332BE"/>
    <w:rsid w:val="00683C07"/>
    <w:rsid w:val="006942AF"/>
    <w:rsid w:val="006E5728"/>
    <w:rsid w:val="006F570A"/>
    <w:rsid w:val="00707C4B"/>
    <w:rsid w:val="007125CC"/>
    <w:rsid w:val="00735F3F"/>
    <w:rsid w:val="007403C2"/>
    <w:rsid w:val="00743152"/>
    <w:rsid w:val="007511DA"/>
    <w:rsid w:val="00753D3D"/>
    <w:rsid w:val="00760B1C"/>
    <w:rsid w:val="007627CB"/>
    <w:rsid w:val="007642C7"/>
    <w:rsid w:val="00773F92"/>
    <w:rsid w:val="007837DF"/>
    <w:rsid w:val="00791D22"/>
    <w:rsid w:val="0079380A"/>
    <w:rsid w:val="00797C37"/>
    <w:rsid w:val="007A4D08"/>
    <w:rsid w:val="007B6B1D"/>
    <w:rsid w:val="007B722F"/>
    <w:rsid w:val="007C3CC0"/>
    <w:rsid w:val="007C7666"/>
    <w:rsid w:val="007E0E64"/>
    <w:rsid w:val="007F64FF"/>
    <w:rsid w:val="007F7FE2"/>
    <w:rsid w:val="0080724A"/>
    <w:rsid w:val="00821593"/>
    <w:rsid w:val="00827F40"/>
    <w:rsid w:val="0083356B"/>
    <w:rsid w:val="00834E33"/>
    <w:rsid w:val="00835BB8"/>
    <w:rsid w:val="00846622"/>
    <w:rsid w:val="00851F23"/>
    <w:rsid w:val="00865A3D"/>
    <w:rsid w:val="00875503"/>
    <w:rsid w:val="00880B1C"/>
    <w:rsid w:val="008916FD"/>
    <w:rsid w:val="0089327D"/>
    <w:rsid w:val="008D4278"/>
    <w:rsid w:val="008E6E81"/>
    <w:rsid w:val="00912915"/>
    <w:rsid w:val="00914276"/>
    <w:rsid w:val="0092141B"/>
    <w:rsid w:val="00921810"/>
    <w:rsid w:val="009253BD"/>
    <w:rsid w:val="0093481D"/>
    <w:rsid w:val="00944374"/>
    <w:rsid w:val="00952E77"/>
    <w:rsid w:val="00965785"/>
    <w:rsid w:val="00974BF0"/>
    <w:rsid w:val="00980511"/>
    <w:rsid w:val="00995A2B"/>
    <w:rsid w:val="00995B21"/>
    <w:rsid w:val="009A4720"/>
    <w:rsid w:val="009B097F"/>
    <w:rsid w:val="009D392B"/>
    <w:rsid w:val="009E23C2"/>
    <w:rsid w:val="009E4C5A"/>
    <w:rsid w:val="009F08B8"/>
    <w:rsid w:val="00A11391"/>
    <w:rsid w:val="00A16ED9"/>
    <w:rsid w:val="00A21766"/>
    <w:rsid w:val="00A25E70"/>
    <w:rsid w:val="00A40FA2"/>
    <w:rsid w:val="00A64A44"/>
    <w:rsid w:val="00A724F9"/>
    <w:rsid w:val="00A8003D"/>
    <w:rsid w:val="00A913E9"/>
    <w:rsid w:val="00A967A8"/>
    <w:rsid w:val="00A96AD9"/>
    <w:rsid w:val="00AA1A93"/>
    <w:rsid w:val="00AA390D"/>
    <w:rsid w:val="00AB17AB"/>
    <w:rsid w:val="00AC46A8"/>
    <w:rsid w:val="00AC48F6"/>
    <w:rsid w:val="00AD1FDA"/>
    <w:rsid w:val="00AD38E3"/>
    <w:rsid w:val="00AE0CED"/>
    <w:rsid w:val="00AF50D3"/>
    <w:rsid w:val="00AF76B5"/>
    <w:rsid w:val="00B01CD3"/>
    <w:rsid w:val="00B05961"/>
    <w:rsid w:val="00B107EF"/>
    <w:rsid w:val="00B14ECA"/>
    <w:rsid w:val="00B2022F"/>
    <w:rsid w:val="00B22A89"/>
    <w:rsid w:val="00B43540"/>
    <w:rsid w:val="00B63B8B"/>
    <w:rsid w:val="00B847D6"/>
    <w:rsid w:val="00B87AD0"/>
    <w:rsid w:val="00B91349"/>
    <w:rsid w:val="00BB4763"/>
    <w:rsid w:val="00BB6744"/>
    <w:rsid w:val="00BD648C"/>
    <w:rsid w:val="00BD6F6E"/>
    <w:rsid w:val="00BD7022"/>
    <w:rsid w:val="00BE1279"/>
    <w:rsid w:val="00BE2B94"/>
    <w:rsid w:val="00BE43F2"/>
    <w:rsid w:val="00BF26A9"/>
    <w:rsid w:val="00BF5E57"/>
    <w:rsid w:val="00BF6864"/>
    <w:rsid w:val="00C027D2"/>
    <w:rsid w:val="00C0513E"/>
    <w:rsid w:val="00C1094A"/>
    <w:rsid w:val="00C162C8"/>
    <w:rsid w:val="00C25051"/>
    <w:rsid w:val="00C53739"/>
    <w:rsid w:val="00C7761E"/>
    <w:rsid w:val="00C81B2F"/>
    <w:rsid w:val="00C9403E"/>
    <w:rsid w:val="00CC32A3"/>
    <w:rsid w:val="00CE6DEF"/>
    <w:rsid w:val="00CF198C"/>
    <w:rsid w:val="00CF1AFC"/>
    <w:rsid w:val="00D15260"/>
    <w:rsid w:val="00D20752"/>
    <w:rsid w:val="00D21481"/>
    <w:rsid w:val="00D2356D"/>
    <w:rsid w:val="00D306F8"/>
    <w:rsid w:val="00D31886"/>
    <w:rsid w:val="00D33996"/>
    <w:rsid w:val="00D415EE"/>
    <w:rsid w:val="00D445DD"/>
    <w:rsid w:val="00D526DB"/>
    <w:rsid w:val="00D54F49"/>
    <w:rsid w:val="00D65FC6"/>
    <w:rsid w:val="00DA647B"/>
    <w:rsid w:val="00DB1701"/>
    <w:rsid w:val="00DB6320"/>
    <w:rsid w:val="00DB73ED"/>
    <w:rsid w:val="00DC54A6"/>
    <w:rsid w:val="00DE502D"/>
    <w:rsid w:val="00DF2B6E"/>
    <w:rsid w:val="00DF542B"/>
    <w:rsid w:val="00E01599"/>
    <w:rsid w:val="00E037AB"/>
    <w:rsid w:val="00E220F5"/>
    <w:rsid w:val="00E319BD"/>
    <w:rsid w:val="00E31C64"/>
    <w:rsid w:val="00E34314"/>
    <w:rsid w:val="00E4169B"/>
    <w:rsid w:val="00E57F28"/>
    <w:rsid w:val="00E636F5"/>
    <w:rsid w:val="00E67D84"/>
    <w:rsid w:val="00E81CCD"/>
    <w:rsid w:val="00E830F4"/>
    <w:rsid w:val="00E836C2"/>
    <w:rsid w:val="00E92891"/>
    <w:rsid w:val="00E92FE7"/>
    <w:rsid w:val="00E94BEB"/>
    <w:rsid w:val="00EA3436"/>
    <w:rsid w:val="00EA7AAE"/>
    <w:rsid w:val="00EB4214"/>
    <w:rsid w:val="00EE1240"/>
    <w:rsid w:val="00EE5494"/>
    <w:rsid w:val="00F161E3"/>
    <w:rsid w:val="00F222C7"/>
    <w:rsid w:val="00F2255E"/>
    <w:rsid w:val="00F30D19"/>
    <w:rsid w:val="00F45A69"/>
    <w:rsid w:val="00F510E0"/>
    <w:rsid w:val="00F56568"/>
    <w:rsid w:val="00F60A52"/>
    <w:rsid w:val="00F66FB5"/>
    <w:rsid w:val="00F67C71"/>
    <w:rsid w:val="00F73985"/>
    <w:rsid w:val="00F74110"/>
    <w:rsid w:val="00F812A0"/>
    <w:rsid w:val="00F8312E"/>
    <w:rsid w:val="00F852A9"/>
    <w:rsid w:val="00F86E63"/>
    <w:rsid w:val="00F9204E"/>
    <w:rsid w:val="00FA5FDC"/>
    <w:rsid w:val="00FA6102"/>
    <w:rsid w:val="00FD19DC"/>
    <w:rsid w:val="00FD315C"/>
    <w:rsid w:val="00FD3A76"/>
    <w:rsid w:val="00FE537C"/>
    <w:rsid w:val="00FF31AD"/>
    <w:rsid w:val="00FF4BAF"/>
    <w:rsid w:val="02872024"/>
    <w:rsid w:val="0309CD95"/>
    <w:rsid w:val="18C04C50"/>
    <w:rsid w:val="22592D45"/>
    <w:rsid w:val="2F8E8770"/>
    <w:rsid w:val="324BBA20"/>
    <w:rsid w:val="329B9499"/>
    <w:rsid w:val="3CA7F5AD"/>
    <w:rsid w:val="42CDE3D0"/>
    <w:rsid w:val="454A92F0"/>
    <w:rsid w:val="476050C8"/>
    <w:rsid w:val="541F992B"/>
    <w:rsid w:val="6806284F"/>
    <w:rsid w:val="75320B1D"/>
    <w:rsid w:val="76CD90A7"/>
    <w:rsid w:val="7BAF73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6576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C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1C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1C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1C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1C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1C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1C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C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C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1C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1C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1C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1C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1C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1C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C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C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CCD"/>
    <w:rPr>
      <w:rFonts w:eastAsiaTheme="majorEastAsia" w:cstheme="majorBidi"/>
      <w:color w:val="272727" w:themeColor="text1" w:themeTint="D8"/>
    </w:rPr>
  </w:style>
  <w:style w:type="paragraph" w:styleId="Title">
    <w:name w:val="Title"/>
    <w:basedOn w:val="Normal"/>
    <w:next w:val="Normal"/>
    <w:link w:val="TitleChar"/>
    <w:uiPriority w:val="10"/>
    <w:qFormat/>
    <w:rsid w:val="00E81C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1C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1C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1C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CCD"/>
    <w:pPr>
      <w:spacing w:before="160"/>
      <w:jc w:val="center"/>
    </w:pPr>
    <w:rPr>
      <w:i/>
      <w:iCs/>
      <w:color w:val="404040" w:themeColor="text1" w:themeTint="BF"/>
    </w:rPr>
  </w:style>
  <w:style w:type="character" w:customStyle="1" w:styleId="QuoteChar">
    <w:name w:val="Quote Char"/>
    <w:basedOn w:val="DefaultParagraphFont"/>
    <w:link w:val="Quote"/>
    <w:uiPriority w:val="29"/>
    <w:rsid w:val="00E81CCD"/>
    <w:rPr>
      <w:i/>
      <w:iCs/>
      <w:color w:val="404040" w:themeColor="text1" w:themeTint="BF"/>
    </w:rPr>
  </w:style>
  <w:style w:type="paragraph" w:styleId="ListParagraph">
    <w:name w:val="List Paragraph"/>
    <w:basedOn w:val="Normal"/>
    <w:uiPriority w:val="34"/>
    <w:qFormat/>
    <w:rsid w:val="00E81CCD"/>
    <w:pPr>
      <w:ind w:left="720"/>
      <w:contextualSpacing/>
    </w:pPr>
  </w:style>
  <w:style w:type="character" w:styleId="IntenseEmphasis">
    <w:name w:val="Intense Emphasis"/>
    <w:basedOn w:val="DefaultParagraphFont"/>
    <w:uiPriority w:val="21"/>
    <w:qFormat/>
    <w:rsid w:val="00E81CCD"/>
    <w:rPr>
      <w:i/>
      <w:iCs/>
      <w:color w:val="0F4761" w:themeColor="accent1" w:themeShade="BF"/>
    </w:rPr>
  </w:style>
  <w:style w:type="paragraph" w:styleId="IntenseQuote">
    <w:name w:val="Intense Quote"/>
    <w:basedOn w:val="Normal"/>
    <w:next w:val="Normal"/>
    <w:link w:val="IntenseQuoteChar"/>
    <w:uiPriority w:val="30"/>
    <w:qFormat/>
    <w:rsid w:val="00E81C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1CCD"/>
    <w:rPr>
      <w:i/>
      <w:iCs/>
      <w:color w:val="0F4761" w:themeColor="accent1" w:themeShade="BF"/>
    </w:rPr>
  </w:style>
  <w:style w:type="character" w:styleId="IntenseReference">
    <w:name w:val="Intense Reference"/>
    <w:basedOn w:val="DefaultParagraphFont"/>
    <w:uiPriority w:val="32"/>
    <w:qFormat/>
    <w:rsid w:val="00E81CCD"/>
    <w:rPr>
      <w:b/>
      <w:bCs/>
      <w:smallCaps/>
      <w:color w:val="0F4761" w:themeColor="accent1" w:themeShade="BF"/>
      <w:spacing w:val="5"/>
    </w:rPr>
  </w:style>
  <w:style w:type="character" w:customStyle="1" w:styleId="Marker">
    <w:name w:val="Marker"/>
    <w:basedOn w:val="DefaultParagraphFont"/>
    <w:rsid w:val="00E81CCD"/>
    <w:rPr>
      <w:color w:val="0000FF"/>
      <w:shd w:val="clear" w:color="auto" w:fill="auto"/>
    </w:rPr>
  </w:style>
  <w:style w:type="paragraph" w:styleId="Header">
    <w:name w:val="header"/>
    <w:basedOn w:val="Normal"/>
    <w:link w:val="HeaderChar"/>
    <w:uiPriority w:val="99"/>
    <w:unhideWhenUsed/>
    <w:rsid w:val="00E81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1CCD"/>
  </w:style>
  <w:style w:type="paragraph" w:styleId="Footer">
    <w:name w:val="footer"/>
    <w:basedOn w:val="Normal"/>
    <w:link w:val="FooterChar"/>
    <w:uiPriority w:val="99"/>
    <w:unhideWhenUsed/>
    <w:rsid w:val="00E81C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1CCD"/>
  </w:style>
  <w:style w:type="paragraph" w:customStyle="1" w:styleId="Pagedecouverture">
    <w:name w:val="Page de couverture"/>
    <w:basedOn w:val="Normal"/>
    <w:next w:val="Normal"/>
    <w:rsid w:val="00E81CC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81CC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81CCD"/>
    <w:rPr>
      <w:rFonts w:ascii="Times New Roman" w:hAnsi="Times New Roman" w:cs="Times New Roman"/>
      <w:sz w:val="24"/>
    </w:rPr>
  </w:style>
  <w:style w:type="paragraph" w:customStyle="1" w:styleId="FooterSensitivity">
    <w:name w:val="Footer Sensitivity"/>
    <w:basedOn w:val="Normal"/>
    <w:link w:val="FooterSensitivityChar"/>
    <w:rsid w:val="00E81CC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81CCD"/>
    <w:rPr>
      <w:rFonts w:ascii="Times New Roman" w:hAnsi="Times New Roman" w:cs="Times New Roman"/>
      <w:b/>
      <w:sz w:val="32"/>
    </w:rPr>
  </w:style>
  <w:style w:type="paragraph" w:customStyle="1" w:styleId="HeaderCoverPage">
    <w:name w:val="Header Cover Page"/>
    <w:basedOn w:val="Normal"/>
    <w:link w:val="HeaderCoverPageChar"/>
    <w:rsid w:val="00E81CC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81CCD"/>
    <w:rPr>
      <w:rFonts w:ascii="Times New Roman" w:hAnsi="Times New Roman" w:cs="Times New Roman"/>
      <w:sz w:val="24"/>
    </w:rPr>
  </w:style>
  <w:style w:type="paragraph" w:customStyle="1" w:styleId="HeaderSensitivity">
    <w:name w:val="Header Sensitivity"/>
    <w:basedOn w:val="Normal"/>
    <w:link w:val="HeaderSensitivityChar"/>
    <w:rsid w:val="00E81CC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81CCD"/>
    <w:rPr>
      <w:rFonts w:ascii="Times New Roman" w:hAnsi="Times New Roman" w:cs="Times New Roman"/>
      <w:b/>
      <w:sz w:val="32"/>
    </w:rPr>
  </w:style>
  <w:style w:type="paragraph" w:customStyle="1" w:styleId="HeaderSensitivityRight">
    <w:name w:val="Header Sensitivity Right"/>
    <w:basedOn w:val="Normal"/>
    <w:link w:val="HeaderSensitivityRightChar"/>
    <w:rsid w:val="00E81CC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81CCD"/>
    <w:rPr>
      <w:rFonts w:ascii="Times New Roman" w:hAnsi="Times New Roman" w:cs="Times New Roman"/>
      <w:sz w:val="28"/>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E836C2"/>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E836C2"/>
    <w:rPr>
      <w:sz w:val="20"/>
      <w:szCs w:val="20"/>
    </w:rPr>
  </w:style>
  <w:style w:type="character" w:styleId="FootnoteReference">
    <w:name w:val="footnote reference"/>
    <w:aliases w:val="Footnote Reference Number,E FNZ,-E Fußnotenzeichen,Footnote#,Footnote symbol,Footnote,Times 10 Point,Exposant 3 Point,Ref,de nota al pie,Footnote reference number,note TESI,SUPERS,EN Footnote Reference,BVI fnr,Appel note de bas de p"/>
    <w:basedOn w:val="DefaultParagraphFont"/>
    <w:link w:val="CharCharChar1"/>
    <w:uiPriority w:val="99"/>
    <w:unhideWhenUsed/>
    <w:qFormat/>
    <w:rsid w:val="00E836C2"/>
    <w:rPr>
      <w:vertAlign w:val="superscript"/>
    </w:rPr>
  </w:style>
  <w:style w:type="character" w:styleId="CommentReference">
    <w:name w:val="annotation reference"/>
    <w:basedOn w:val="DefaultParagraphFont"/>
    <w:uiPriority w:val="99"/>
    <w:semiHidden/>
    <w:unhideWhenUsed/>
    <w:rsid w:val="00E836C2"/>
    <w:rPr>
      <w:sz w:val="16"/>
      <w:szCs w:val="16"/>
    </w:rPr>
  </w:style>
  <w:style w:type="paragraph" w:styleId="CommentText">
    <w:name w:val="annotation text"/>
    <w:basedOn w:val="Normal"/>
    <w:link w:val="CommentTextChar"/>
    <w:uiPriority w:val="99"/>
    <w:unhideWhenUsed/>
    <w:rsid w:val="00E836C2"/>
    <w:pPr>
      <w:spacing w:line="240" w:lineRule="auto"/>
    </w:pPr>
    <w:rPr>
      <w:sz w:val="20"/>
      <w:szCs w:val="20"/>
    </w:rPr>
  </w:style>
  <w:style w:type="character" w:customStyle="1" w:styleId="CommentTextChar">
    <w:name w:val="Comment Text Char"/>
    <w:basedOn w:val="DefaultParagraphFont"/>
    <w:link w:val="CommentText"/>
    <w:uiPriority w:val="99"/>
    <w:rsid w:val="00E836C2"/>
    <w:rPr>
      <w:sz w:val="20"/>
      <w:szCs w:val="20"/>
    </w:rPr>
  </w:style>
  <w:style w:type="character" w:styleId="Hyperlink">
    <w:name w:val="Hyperlink"/>
    <w:aliases w:val="draft"/>
    <w:basedOn w:val="DefaultParagraphFont"/>
    <w:uiPriority w:val="99"/>
    <w:unhideWhenUsed/>
    <w:rsid w:val="00E836C2"/>
    <w:rPr>
      <w:color w:val="467886" w:themeColor="hyperlink"/>
      <w:u w:val="single"/>
    </w:rPr>
  </w:style>
  <w:style w:type="character" w:customStyle="1" w:styleId="UnresolvedMention1">
    <w:name w:val="Unresolved Mention1"/>
    <w:basedOn w:val="DefaultParagraphFont"/>
    <w:uiPriority w:val="99"/>
    <w:semiHidden/>
    <w:unhideWhenUsed/>
    <w:rsid w:val="00E836C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36C2"/>
    <w:rPr>
      <w:b/>
      <w:bCs/>
    </w:rPr>
  </w:style>
  <w:style w:type="character" w:customStyle="1" w:styleId="CommentSubjectChar">
    <w:name w:val="Comment Subject Char"/>
    <w:basedOn w:val="CommentTextChar"/>
    <w:link w:val="CommentSubject"/>
    <w:uiPriority w:val="99"/>
    <w:semiHidden/>
    <w:rsid w:val="00E836C2"/>
    <w:rPr>
      <w:b/>
      <w:bCs/>
      <w:sz w:val="20"/>
      <w:szCs w:val="20"/>
    </w:rPr>
  </w:style>
  <w:style w:type="paragraph" w:styleId="Caption">
    <w:name w:val="caption"/>
    <w:basedOn w:val="Normal"/>
    <w:next w:val="Normal"/>
    <w:uiPriority w:val="35"/>
    <w:semiHidden/>
    <w:unhideWhenUsed/>
    <w:qFormat/>
    <w:rsid w:val="00E836C2"/>
    <w:pPr>
      <w:spacing w:after="200" w:line="240" w:lineRule="auto"/>
    </w:pPr>
    <w:rPr>
      <w:i/>
      <w:iCs/>
      <w:color w:val="0E2841" w:themeColor="text2"/>
      <w:sz w:val="18"/>
      <w:szCs w:val="18"/>
    </w:rPr>
  </w:style>
  <w:style w:type="character" w:styleId="FollowedHyperlink">
    <w:name w:val="FollowedHyperlink"/>
    <w:basedOn w:val="DefaultParagraphFont"/>
    <w:uiPriority w:val="99"/>
    <w:semiHidden/>
    <w:unhideWhenUsed/>
    <w:rsid w:val="00E836C2"/>
    <w:rPr>
      <w:color w:val="96607D" w:themeColor="followedHyperlink"/>
      <w:u w:val="single"/>
    </w:rPr>
  </w:style>
  <w:style w:type="paragraph" w:styleId="Revision">
    <w:name w:val="Revision"/>
    <w:hidden/>
    <w:uiPriority w:val="99"/>
    <w:semiHidden/>
    <w:rsid w:val="00E836C2"/>
    <w:pPr>
      <w:spacing w:after="0" w:line="240" w:lineRule="auto"/>
    </w:pPr>
    <w:rPr>
      <w:sz w:val="24"/>
      <w:szCs w:val="24"/>
    </w:rPr>
  </w:style>
  <w:style w:type="paragraph" w:styleId="NormalWeb">
    <w:name w:val="Normal (Web)"/>
    <w:basedOn w:val="Normal"/>
    <w:uiPriority w:val="99"/>
    <w:semiHidden/>
    <w:unhideWhenUsed/>
    <w:rsid w:val="00E836C2"/>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styleId="Strong">
    <w:name w:val="Strong"/>
    <w:basedOn w:val="DefaultParagraphFont"/>
    <w:uiPriority w:val="22"/>
    <w:qFormat/>
    <w:rsid w:val="00E836C2"/>
    <w:rPr>
      <w:b/>
      <w:bCs/>
    </w:rPr>
  </w:style>
  <w:style w:type="character" w:customStyle="1" w:styleId="Mention1">
    <w:name w:val="Mention1"/>
    <w:basedOn w:val="DefaultParagraphFont"/>
    <w:uiPriority w:val="99"/>
    <w:unhideWhenUsed/>
    <w:rsid w:val="00E836C2"/>
    <w:rPr>
      <w:color w:val="2B579A"/>
      <w:shd w:val="clear" w:color="auto" w:fill="E1DFDD"/>
    </w:rPr>
  </w:style>
  <w:style w:type="paragraph" w:customStyle="1" w:styleId="CharCharChar1">
    <w:name w:val="Char Char Char1"/>
    <w:basedOn w:val="Normal"/>
    <w:link w:val="FootnoteReference"/>
    <w:uiPriority w:val="99"/>
    <w:rsid w:val="00E836C2"/>
    <w:pPr>
      <w:spacing w:line="240" w:lineRule="exact"/>
      <w:jc w:val="both"/>
    </w:pPr>
    <w:rPr>
      <w:vertAlign w:val="superscript"/>
    </w:rPr>
  </w:style>
  <w:style w:type="character" w:customStyle="1" w:styleId="normaltextrun">
    <w:name w:val="normaltextrun"/>
    <w:basedOn w:val="DefaultParagraphFont"/>
    <w:rsid w:val="00E836C2"/>
  </w:style>
  <w:style w:type="character" w:customStyle="1" w:styleId="eop">
    <w:name w:val="eop"/>
    <w:basedOn w:val="DefaultParagraphFont"/>
    <w:rsid w:val="00E836C2"/>
  </w:style>
  <w:style w:type="character" w:customStyle="1" w:styleId="superscript">
    <w:name w:val="superscript"/>
    <w:basedOn w:val="DefaultParagraphFont"/>
    <w:rsid w:val="00E836C2"/>
  </w:style>
  <w:style w:type="paragraph" w:customStyle="1" w:styleId="paragraph">
    <w:name w:val="paragraph"/>
    <w:basedOn w:val="Normal"/>
    <w:rsid w:val="00E836C2"/>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BalloonText">
    <w:name w:val="Balloon Text"/>
    <w:basedOn w:val="Normal"/>
    <w:link w:val="BalloonTextChar"/>
    <w:uiPriority w:val="99"/>
    <w:semiHidden/>
    <w:unhideWhenUsed/>
    <w:rsid w:val="00E836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6C2"/>
    <w:rPr>
      <w:rFonts w:ascii="Segoe UI" w:hAnsi="Segoe UI" w:cs="Segoe UI"/>
      <w:sz w:val="18"/>
      <w:szCs w:val="18"/>
    </w:rPr>
  </w:style>
  <w:style w:type="paragraph" w:styleId="Bibliography">
    <w:name w:val="Bibliography"/>
    <w:basedOn w:val="Normal"/>
    <w:next w:val="Normal"/>
    <w:uiPriority w:val="37"/>
    <w:semiHidden/>
    <w:unhideWhenUsed/>
    <w:rsid w:val="00E836C2"/>
    <w:pPr>
      <w:spacing w:line="278" w:lineRule="auto"/>
    </w:pPr>
    <w:rPr>
      <w:sz w:val="24"/>
      <w:szCs w:val="24"/>
    </w:rPr>
  </w:style>
  <w:style w:type="paragraph" w:styleId="BlockText">
    <w:name w:val="Block Text"/>
    <w:basedOn w:val="Normal"/>
    <w:uiPriority w:val="99"/>
    <w:semiHidden/>
    <w:unhideWhenUsed/>
    <w:rsid w:val="00E836C2"/>
    <w:pPr>
      <w:pBdr>
        <w:top w:val="single" w:sz="2" w:space="10" w:color="156082" w:themeColor="accent1"/>
        <w:left w:val="single" w:sz="2" w:space="10" w:color="156082" w:themeColor="accent1"/>
        <w:bottom w:val="single" w:sz="2" w:space="10" w:color="156082" w:themeColor="accent1"/>
        <w:right w:val="single" w:sz="2" w:space="10" w:color="156082" w:themeColor="accent1"/>
      </w:pBdr>
      <w:spacing w:line="278" w:lineRule="auto"/>
      <w:ind w:left="1152" w:right="1152"/>
    </w:pPr>
    <w:rPr>
      <w:rFonts w:eastAsiaTheme="minorEastAsia"/>
      <w:i/>
      <w:iCs/>
      <w:color w:val="156082" w:themeColor="accent1"/>
      <w:sz w:val="24"/>
      <w:szCs w:val="24"/>
    </w:rPr>
  </w:style>
  <w:style w:type="paragraph" w:styleId="BodyText">
    <w:name w:val="Body Text"/>
    <w:basedOn w:val="Normal"/>
    <w:link w:val="BodyTextChar"/>
    <w:uiPriority w:val="99"/>
    <w:semiHidden/>
    <w:unhideWhenUsed/>
    <w:rsid w:val="00E836C2"/>
    <w:pPr>
      <w:spacing w:after="120" w:line="278" w:lineRule="auto"/>
    </w:pPr>
    <w:rPr>
      <w:sz w:val="24"/>
      <w:szCs w:val="24"/>
    </w:rPr>
  </w:style>
  <w:style w:type="character" w:customStyle="1" w:styleId="BodyTextChar">
    <w:name w:val="Body Text Char"/>
    <w:basedOn w:val="DefaultParagraphFont"/>
    <w:link w:val="BodyText"/>
    <w:uiPriority w:val="99"/>
    <w:semiHidden/>
    <w:rsid w:val="00E836C2"/>
    <w:rPr>
      <w:sz w:val="24"/>
      <w:szCs w:val="24"/>
    </w:rPr>
  </w:style>
  <w:style w:type="paragraph" w:styleId="BodyText2">
    <w:name w:val="Body Text 2"/>
    <w:basedOn w:val="Normal"/>
    <w:link w:val="BodyText2Char"/>
    <w:uiPriority w:val="99"/>
    <w:semiHidden/>
    <w:unhideWhenUsed/>
    <w:rsid w:val="00E836C2"/>
    <w:pPr>
      <w:spacing w:after="120" w:line="480" w:lineRule="auto"/>
    </w:pPr>
    <w:rPr>
      <w:sz w:val="24"/>
      <w:szCs w:val="24"/>
    </w:rPr>
  </w:style>
  <w:style w:type="character" w:customStyle="1" w:styleId="BodyText2Char">
    <w:name w:val="Body Text 2 Char"/>
    <w:basedOn w:val="DefaultParagraphFont"/>
    <w:link w:val="BodyText2"/>
    <w:uiPriority w:val="99"/>
    <w:semiHidden/>
    <w:rsid w:val="00E836C2"/>
    <w:rPr>
      <w:sz w:val="24"/>
      <w:szCs w:val="24"/>
    </w:rPr>
  </w:style>
  <w:style w:type="paragraph" w:styleId="BodyText3">
    <w:name w:val="Body Text 3"/>
    <w:basedOn w:val="Normal"/>
    <w:link w:val="BodyText3Char"/>
    <w:uiPriority w:val="99"/>
    <w:semiHidden/>
    <w:unhideWhenUsed/>
    <w:rsid w:val="00E836C2"/>
    <w:pPr>
      <w:spacing w:after="120" w:line="278" w:lineRule="auto"/>
    </w:pPr>
    <w:rPr>
      <w:sz w:val="16"/>
      <w:szCs w:val="16"/>
    </w:rPr>
  </w:style>
  <w:style w:type="character" w:customStyle="1" w:styleId="BodyText3Char">
    <w:name w:val="Body Text 3 Char"/>
    <w:basedOn w:val="DefaultParagraphFont"/>
    <w:link w:val="BodyText3"/>
    <w:uiPriority w:val="99"/>
    <w:semiHidden/>
    <w:rsid w:val="00E836C2"/>
    <w:rPr>
      <w:sz w:val="16"/>
      <w:szCs w:val="16"/>
    </w:rPr>
  </w:style>
  <w:style w:type="paragraph" w:styleId="BodyTextFirstIndent">
    <w:name w:val="Body Text First Indent"/>
    <w:basedOn w:val="BodyText"/>
    <w:link w:val="BodyTextFirstIndentChar"/>
    <w:uiPriority w:val="99"/>
    <w:semiHidden/>
    <w:unhideWhenUsed/>
    <w:rsid w:val="00E836C2"/>
    <w:pPr>
      <w:spacing w:after="160"/>
      <w:ind w:firstLine="360"/>
    </w:pPr>
  </w:style>
  <w:style w:type="character" w:customStyle="1" w:styleId="BodyTextFirstIndentChar">
    <w:name w:val="Body Text First Indent Char"/>
    <w:basedOn w:val="BodyTextChar"/>
    <w:link w:val="BodyTextFirstIndent"/>
    <w:uiPriority w:val="99"/>
    <w:semiHidden/>
    <w:rsid w:val="00E836C2"/>
    <w:rPr>
      <w:sz w:val="24"/>
      <w:szCs w:val="24"/>
    </w:rPr>
  </w:style>
  <w:style w:type="paragraph" w:styleId="BodyTextIndent">
    <w:name w:val="Body Text Indent"/>
    <w:basedOn w:val="Normal"/>
    <w:link w:val="BodyTextIndentChar"/>
    <w:uiPriority w:val="99"/>
    <w:semiHidden/>
    <w:unhideWhenUsed/>
    <w:rsid w:val="00E836C2"/>
    <w:pPr>
      <w:spacing w:after="120" w:line="278" w:lineRule="auto"/>
      <w:ind w:left="360"/>
    </w:pPr>
    <w:rPr>
      <w:sz w:val="24"/>
      <w:szCs w:val="24"/>
    </w:rPr>
  </w:style>
  <w:style w:type="character" w:customStyle="1" w:styleId="BodyTextIndentChar">
    <w:name w:val="Body Text Indent Char"/>
    <w:basedOn w:val="DefaultParagraphFont"/>
    <w:link w:val="BodyTextIndent"/>
    <w:uiPriority w:val="99"/>
    <w:semiHidden/>
    <w:rsid w:val="00E836C2"/>
    <w:rPr>
      <w:sz w:val="24"/>
      <w:szCs w:val="24"/>
    </w:rPr>
  </w:style>
  <w:style w:type="paragraph" w:styleId="BodyTextFirstIndent2">
    <w:name w:val="Body Text First Indent 2"/>
    <w:basedOn w:val="BodyTextIndent"/>
    <w:link w:val="BodyTextFirstIndent2Char"/>
    <w:uiPriority w:val="99"/>
    <w:semiHidden/>
    <w:unhideWhenUsed/>
    <w:rsid w:val="00E836C2"/>
    <w:pPr>
      <w:spacing w:after="160"/>
      <w:ind w:firstLine="360"/>
    </w:pPr>
  </w:style>
  <w:style w:type="character" w:customStyle="1" w:styleId="BodyTextFirstIndent2Char">
    <w:name w:val="Body Text First Indent 2 Char"/>
    <w:basedOn w:val="BodyTextIndentChar"/>
    <w:link w:val="BodyTextFirstIndent2"/>
    <w:uiPriority w:val="99"/>
    <w:semiHidden/>
    <w:rsid w:val="00E836C2"/>
    <w:rPr>
      <w:sz w:val="24"/>
      <w:szCs w:val="24"/>
    </w:rPr>
  </w:style>
  <w:style w:type="paragraph" w:styleId="BodyTextIndent2">
    <w:name w:val="Body Text Indent 2"/>
    <w:basedOn w:val="Normal"/>
    <w:link w:val="BodyTextIndent2Char"/>
    <w:uiPriority w:val="99"/>
    <w:semiHidden/>
    <w:unhideWhenUsed/>
    <w:rsid w:val="00E836C2"/>
    <w:pPr>
      <w:spacing w:after="120" w:line="480" w:lineRule="auto"/>
      <w:ind w:left="360"/>
    </w:pPr>
    <w:rPr>
      <w:sz w:val="24"/>
      <w:szCs w:val="24"/>
    </w:rPr>
  </w:style>
  <w:style w:type="character" w:customStyle="1" w:styleId="BodyTextIndent2Char">
    <w:name w:val="Body Text Indent 2 Char"/>
    <w:basedOn w:val="DefaultParagraphFont"/>
    <w:link w:val="BodyTextIndent2"/>
    <w:uiPriority w:val="99"/>
    <w:semiHidden/>
    <w:rsid w:val="00E836C2"/>
    <w:rPr>
      <w:sz w:val="24"/>
      <w:szCs w:val="24"/>
    </w:rPr>
  </w:style>
  <w:style w:type="paragraph" w:styleId="BodyTextIndent3">
    <w:name w:val="Body Text Indent 3"/>
    <w:basedOn w:val="Normal"/>
    <w:link w:val="BodyTextIndent3Char"/>
    <w:uiPriority w:val="99"/>
    <w:semiHidden/>
    <w:unhideWhenUsed/>
    <w:rsid w:val="00E836C2"/>
    <w:pPr>
      <w:spacing w:after="120" w:line="278" w:lineRule="auto"/>
      <w:ind w:left="360"/>
    </w:pPr>
    <w:rPr>
      <w:sz w:val="16"/>
      <w:szCs w:val="16"/>
    </w:rPr>
  </w:style>
  <w:style w:type="character" w:customStyle="1" w:styleId="BodyTextIndent3Char">
    <w:name w:val="Body Text Indent 3 Char"/>
    <w:basedOn w:val="DefaultParagraphFont"/>
    <w:link w:val="BodyTextIndent3"/>
    <w:uiPriority w:val="99"/>
    <w:semiHidden/>
    <w:rsid w:val="00E836C2"/>
    <w:rPr>
      <w:sz w:val="16"/>
      <w:szCs w:val="16"/>
    </w:rPr>
  </w:style>
  <w:style w:type="paragraph" w:styleId="Closing">
    <w:name w:val="Closing"/>
    <w:basedOn w:val="Normal"/>
    <w:link w:val="ClosingChar"/>
    <w:uiPriority w:val="99"/>
    <w:semiHidden/>
    <w:unhideWhenUsed/>
    <w:rsid w:val="00E836C2"/>
    <w:pPr>
      <w:spacing w:after="0" w:line="240" w:lineRule="auto"/>
      <w:ind w:left="4320"/>
    </w:pPr>
    <w:rPr>
      <w:sz w:val="24"/>
      <w:szCs w:val="24"/>
    </w:rPr>
  </w:style>
  <w:style w:type="character" w:customStyle="1" w:styleId="ClosingChar">
    <w:name w:val="Closing Char"/>
    <w:basedOn w:val="DefaultParagraphFont"/>
    <w:link w:val="Closing"/>
    <w:uiPriority w:val="99"/>
    <w:semiHidden/>
    <w:rsid w:val="00E836C2"/>
    <w:rPr>
      <w:sz w:val="24"/>
      <w:szCs w:val="24"/>
    </w:rPr>
  </w:style>
  <w:style w:type="paragraph" w:styleId="Date">
    <w:name w:val="Date"/>
    <w:basedOn w:val="Normal"/>
    <w:next w:val="Normal"/>
    <w:link w:val="DateChar"/>
    <w:uiPriority w:val="99"/>
    <w:semiHidden/>
    <w:unhideWhenUsed/>
    <w:rsid w:val="00E836C2"/>
    <w:pPr>
      <w:spacing w:line="278" w:lineRule="auto"/>
    </w:pPr>
    <w:rPr>
      <w:sz w:val="24"/>
      <w:szCs w:val="24"/>
    </w:rPr>
  </w:style>
  <w:style w:type="character" w:customStyle="1" w:styleId="DateChar">
    <w:name w:val="Date Char"/>
    <w:basedOn w:val="DefaultParagraphFont"/>
    <w:link w:val="Date"/>
    <w:uiPriority w:val="99"/>
    <w:semiHidden/>
    <w:rsid w:val="00E836C2"/>
    <w:rPr>
      <w:sz w:val="24"/>
      <w:szCs w:val="24"/>
    </w:rPr>
  </w:style>
  <w:style w:type="paragraph" w:styleId="DocumentMap">
    <w:name w:val="Document Map"/>
    <w:basedOn w:val="Normal"/>
    <w:link w:val="DocumentMapChar"/>
    <w:uiPriority w:val="99"/>
    <w:semiHidden/>
    <w:unhideWhenUsed/>
    <w:rsid w:val="00E836C2"/>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E836C2"/>
    <w:rPr>
      <w:rFonts w:ascii="Segoe UI" w:hAnsi="Segoe UI" w:cs="Segoe UI"/>
      <w:sz w:val="16"/>
      <w:szCs w:val="16"/>
    </w:rPr>
  </w:style>
  <w:style w:type="paragraph" w:styleId="E-mailSignature">
    <w:name w:val="E-mail Signature"/>
    <w:basedOn w:val="Normal"/>
    <w:link w:val="E-mailSignatureChar"/>
    <w:uiPriority w:val="99"/>
    <w:semiHidden/>
    <w:unhideWhenUsed/>
    <w:rsid w:val="00E836C2"/>
    <w:pPr>
      <w:spacing w:after="0" w:line="240" w:lineRule="auto"/>
    </w:pPr>
    <w:rPr>
      <w:sz w:val="24"/>
      <w:szCs w:val="24"/>
    </w:rPr>
  </w:style>
  <w:style w:type="character" w:customStyle="1" w:styleId="E-mailSignatureChar">
    <w:name w:val="E-mail Signature Char"/>
    <w:basedOn w:val="DefaultParagraphFont"/>
    <w:link w:val="E-mailSignature"/>
    <w:uiPriority w:val="99"/>
    <w:semiHidden/>
    <w:rsid w:val="00E836C2"/>
    <w:rPr>
      <w:sz w:val="24"/>
      <w:szCs w:val="24"/>
    </w:rPr>
  </w:style>
  <w:style w:type="paragraph" w:styleId="EndnoteText">
    <w:name w:val="endnote text"/>
    <w:basedOn w:val="Normal"/>
    <w:link w:val="EndnoteTextChar"/>
    <w:uiPriority w:val="99"/>
    <w:semiHidden/>
    <w:unhideWhenUsed/>
    <w:rsid w:val="00E836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836C2"/>
    <w:rPr>
      <w:sz w:val="20"/>
      <w:szCs w:val="20"/>
    </w:rPr>
  </w:style>
  <w:style w:type="paragraph" w:styleId="EnvelopeAddress">
    <w:name w:val="envelope address"/>
    <w:basedOn w:val="Normal"/>
    <w:uiPriority w:val="99"/>
    <w:semiHidden/>
    <w:unhideWhenUsed/>
    <w:rsid w:val="00E836C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836C2"/>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E836C2"/>
    <w:pPr>
      <w:spacing w:after="0" w:line="240" w:lineRule="auto"/>
    </w:pPr>
    <w:rPr>
      <w:i/>
      <w:iCs/>
      <w:sz w:val="24"/>
      <w:szCs w:val="24"/>
    </w:rPr>
  </w:style>
  <w:style w:type="character" w:customStyle="1" w:styleId="HTMLAddressChar">
    <w:name w:val="HTML Address Char"/>
    <w:basedOn w:val="DefaultParagraphFont"/>
    <w:link w:val="HTMLAddress"/>
    <w:uiPriority w:val="99"/>
    <w:semiHidden/>
    <w:rsid w:val="00E836C2"/>
    <w:rPr>
      <w:i/>
      <w:iCs/>
      <w:sz w:val="24"/>
      <w:szCs w:val="24"/>
    </w:rPr>
  </w:style>
  <w:style w:type="paragraph" w:styleId="HTMLPreformatted">
    <w:name w:val="HTML Preformatted"/>
    <w:basedOn w:val="Normal"/>
    <w:link w:val="HTMLPreformattedChar"/>
    <w:uiPriority w:val="99"/>
    <w:semiHidden/>
    <w:unhideWhenUsed/>
    <w:rsid w:val="00E836C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836C2"/>
    <w:rPr>
      <w:rFonts w:ascii="Consolas" w:hAnsi="Consolas"/>
      <w:sz w:val="20"/>
      <w:szCs w:val="20"/>
    </w:rPr>
  </w:style>
  <w:style w:type="paragraph" w:styleId="Index1">
    <w:name w:val="index 1"/>
    <w:basedOn w:val="Normal"/>
    <w:next w:val="Normal"/>
    <w:autoRedefine/>
    <w:uiPriority w:val="99"/>
    <w:semiHidden/>
    <w:unhideWhenUsed/>
    <w:rsid w:val="00E836C2"/>
    <w:pPr>
      <w:spacing w:after="0" w:line="240" w:lineRule="auto"/>
      <w:ind w:left="240" w:hanging="240"/>
    </w:pPr>
    <w:rPr>
      <w:sz w:val="24"/>
      <w:szCs w:val="24"/>
    </w:rPr>
  </w:style>
  <w:style w:type="paragraph" w:styleId="Index2">
    <w:name w:val="index 2"/>
    <w:basedOn w:val="Normal"/>
    <w:next w:val="Normal"/>
    <w:autoRedefine/>
    <w:uiPriority w:val="99"/>
    <w:semiHidden/>
    <w:unhideWhenUsed/>
    <w:rsid w:val="00E836C2"/>
    <w:pPr>
      <w:spacing w:after="0" w:line="240" w:lineRule="auto"/>
      <w:ind w:left="480" w:hanging="240"/>
    </w:pPr>
    <w:rPr>
      <w:sz w:val="24"/>
      <w:szCs w:val="24"/>
    </w:rPr>
  </w:style>
  <w:style w:type="paragraph" w:styleId="Index3">
    <w:name w:val="index 3"/>
    <w:basedOn w:val="Normal"/>
    <w:next w:val="Normal"/>
    <w:autoRedefine/>
    <w:uiPriority w:val="99"/>
    <w:semiHidden/>
    <w:unhideWhenUsed/>
    <w:rsid w:val="00E836C2"/>
    <w:pPr>
      <w:spacing w:after="0" w:line="240" w:lineRule="auto"/>
      <w:ind w:left="720" w:hanging="240"/>
    </w:pPr>
    <w:rPr>
      <w:sz w:val="24"/>
      <w:szCs w:val="24"/>
    </w:rPr>
  </w:style>
  <w:style w:type="paragraph" w:styleId="Index4">
    <w:name w:val="index 4"/>
    <w:basedOn w:val="Normal"/>
    <w:next w:val="Normal"/>
    <w:autoRedefine/>
    <w:uiPriority w:val="99"/>
    <w:semiHidden/>
    <w:unhideWhenUsed/>
    <w:rsid w:val="00E836C2"/>
    <w:pPr>
      <w:spacing w:after="0" w:line="240" w:lineRule="auto"/>
      <w:ind w:left="960" w:hanging="240"/>
    </w:pPr>
    <w:rPr>
      <w:sz w:val="24"/>
      <w:szCs w:val="24"/>
    </w:rPr>
  </w:style>
  <w:style w:type="paragraph" w:styleId="Index5">
    <w:name w:val="index 5"/>
    <w:basedOn w:val="Normal"/>
    <w:next w:val="Normal"/>
    <w:autoRedefine/>
    <w:uiPriority w:val="99"/>
    <w:semiHidden/>
    <w:unhideWhenUsed/>
    <w:rsid w:val="00E836C2"/>
    <w:pPr>
      <w:spacing w:after="0" w:line="240" w:lineRule="auto"/>
      <w:ind w:left="1200" w:hanging="240"/>
    </w:pPr>
    <w:rPr>
      <w:sz w:val="24"/>
      <w:szCs w:val="24"/>
    </w:rPr>
  </w:style>
  <w:style w:type="paragraph" w:styleId="Index6">
    <w:name w:val="index 6"/>
    <w:basedOn w:val="Normal"/>
    <w:next w:val="Normal"/>
    <w:autoRedefine/>
    <w:uiPriority w:val="99"/>
    <w:semiHidden/>
    <w:unhideWhenUsed/>
    <w:rsid w:val="00E836C2"/>
    <w:pPr>
      <w:spacing w:after="0" w:line="240" w:lineRule="auto"/>
      <w:ind w:left="1440" w:hanging="240"/>
    </w:pPr>
    <w:rPr>
      <w:sz w:val="24"/>
      <w:szCs w:val="24"/>
    </w:rPr>
  </w:style>
  <w:style w:type="paragraph" w:styleId="Index7">
    <w:name w:val="index 7"/>
    <w:basedOn w:val="Normal"/>
    <w:next w:val="Normal"/>
    <w:autoRedefine/>
    <w:uiPriority w:val="99"/>
    <w:semiHidden/>
    <w:unhideWhenUsed/>
    <w:rsid w:val="00E836C2"/>
    <w:pPr>
      <w:spacing w:after="0" w:line="240" w:lineRule="auto"/>
      <w:ind w:left="1680" w:hanging="240"/>
    </w:pPr>
    <w:rPr>
      <w:sz w:val="24"/>
      <w:szCs w:val="24"/>
    </w:rPr>
  </w:style>
  <w:style w:type="paragraph" w:styleId="Index8">
    <w:name w:val="index 8"/>
    <w:basedOn w:val="Normal"/>
    <w:next w:val="Normal"/>
    <w:autoRedefine/>
    <w:uiPriority w:val="99"/>
    <w:semiHidden/>
    <w:unhideWhenUsed/>
    <w:rsid w:val="00E836C2"/>
    <w:pPr>
      <w:spacing w:after="0" w:line="240" w:lineRule="auto"/>
      <w:ind w:left="1920" w:hanging="240"/>
    </w:pPr>
    <w:rPr>
      <w:sz w:val="24"/>
      <w:szCs w:val="24"/>
    </w:rPr>
  </w:style>
  <w:style w:type="paragraph" w:styleId="Index9">
    <w:name w:val="index 9"/>
    <w:basedOn w:val="Normal"/>
    <w:next w:val="Normal"/>
    <w:autoRedefine/>
    <w:uiPriority w:val="99"/>
    <w:semiHidden/>
    <w:unhideWhenUsed/>
    <w:rsid w:val="00E836C2"/>
    <w:pPr>
      <w:spacing w:after="0" w:line="240" w:lineRule="auto"/>
      <w:ind w:left="2160" w:hanging="240"/>
    </w:pPr>
    <w:rPr>
      <w:sz w:val="24"/>
      <w:szCs w:val="24"/>
    </w:rPr>
  </w:style>
  <w:style w:type="paragraph" w:styleId="IndexHeading">
    <w:name w:val="index heading"/>
    <w:basedOn w:val="Normal"/>
    <w:next w:val="Index1"/>
    <w:uiPriority w:val="99"/>
    <w:semiHidden/>
    <w:unhideWhenUsed/>
    <w:rsid w:val="00E836C2"/>
    <w:pPr>
      <w:spacing w:line="278" w:lineRule="auto"/>
    </w:pPr>
    <w:rPr>
      <w:rFonts w:asciiTheme="majorHAnsi" w:eastAsiaTheme="majorEastAsia" w:hAnsiTheme="majorHAnsi" w:cstheme="majorBidi"/>
      <w:b/>
      <w:bCs/>
      <w:sz w:val="24"/>
      <w:szCs w:val="24"/>
    </w:rPr>
  </w:style>
  <w:style w:type="paragraph" w:styleId="List">
    <w:name w:val="List"/>
    <w:basedOn w:val="Normal"/>
    <w:uiPriority w:val="99"/>
    <w:semiHidden/>
    <w:unhideWhenUsed/>
    <w:rsid w:val="00E836C2"/>
    <w:pPr>
      <w:spacing w:line="278" w:lineRule="auto"/>
      <w:ind w:left="360" w:hanging="360"/>
      <w:contextualSpacing/>
    </w:pPr>
    <w:rPr>
      <w:sz w:val="24"/>
      <w:szCs w:val="24"/>
    </w:rPr>
  </w:style>
  <w:style w:type="paragraph" w:styleId="List2">
    <w:name w:val="List 2"/>
    <w:basedOn w:val="Normal"/>
    <w:uiPriority w:val="99"/>
    <w:semiHidden/>
    <w:unhideWhenUsed/>
    <w:rsid w:val="00E836C2"/>
    <w:pPr>
      <w:spacing w:line="278" w:lineRule="auto"/>
      <w:ind w:left="720" w:hanging="360"/>
      <w:contextualSpacing/>
    </w:pPr>
    <w:rPr>
      <w:sz w:val="24"/>
      <w:szCs w:val="24"/>
    </w:rPr>
  </w:style>
  <w:style w:type="paragraph" w:styleId="List3">
    <w:name w:val="List 3"/>
    <w:basedOn w:val="Normal"/>
    <w:uiPriority w:val="99"/>
    <w:semiHidden/>
    <w:unhideWhenUsed/>
    <w:rsid w:val="00E836C2"/>
    <w:pPr>
      <w:spacing w:line="278" w:lineRule="auto"/>
      <w:ind w:left="1080" w:hanging="360"/>
      <w:contextualSpacing/>
    </w:pPr>
    <w:rPr>
      <w:sz w:val="24"/>
      <w:szCs w:val="24"/>
    </w:rPr>
  </w:style>
  <w:style w:type="paragraph" w:styleId="List4">
    <w:name w:val="List 4"/>
    <w:basedOn w:val="Normal"/>
    <w:uiPriority w:val="99"/>
    <w:semiHidden/>
    <w:unhideWhenUsed/>
    <w:rsid w:val="00E836C2"/>
    <w:pPr>
      <w:spacing w:line="278" w:lineRule="auto"/>
      <w:ind w:left="1440" w:hanging="360"/>
      <w:contextualSpacing/>
    </w:pPr>
    <w:rPr>
      <w:sz w:val="24"/>
      <w:szCs w:val="24"/>
    </w:rPr>
  </w:style>
  <w:style w:type="paragraph" w:styleId="List5">
    <w:name w:val="List 5"/>
    <w:basedOn w:val="Normal"/>
    <w:uiPriority w:val="99"/>
    <w:semiHidden/>
    <w:unhideWhenUsed/>
    <w:rsid w:val="00E836C2"/>
    <w:pPr>
      <w:spacing w:line="278" w:lineRule="auto"/>
      <w:ind w:left="1800" w:hanging="360"/>
      <w:contextualSpacing/>
    </w:pPr>
    <w:rPr>
      <w:sz w:val="24"/>
      <w:szCs w:val="24"/>
    </w:rPr>
  </w:style>
  <w:style w:type="paragraph" w:styleId="ListBullet">
    <w:name w:val="List Bullet"/>
    <w:basedOn w:val="Normal"/>
    <w:uiPriority w:val="99"/>
    <w:semiHidden/>
    <w:unhideWhenUsed/>
    <w:rsid w:val="00E836C2"/>
    <w:pPr>
      <w:numPr>
        <w:numId w:val="5"/>
      </w:numPr>
      <w:tabs>
        <w:tab w:val="clear" w:pos="360"/>
      </w:tabs>
      <w:spacing w:line="278" w:lineRule="auto"/>
      <w:ind w:left="0" w:firstLine="0"/>
      <w:contextualSpacing/>
    </w:pPr>
    <w:rPr>
      <w:sz w:val="24"/>
      <w:szCs w:val="24"/>
    </w:rPr>
  </w:style>
  <w:style w:type="paragraph" w:styleId="ListBullet2">
    <w:name w:val="List Bullet 2"/>
    <w:basedOn w:val="Normal"/>
    <w:uiPriority w:val="99"/>
    <w:semiHidden/>
    <w:unhideWhenUsed/>
    <w:rsid w:val="00E836C2"/>
    <w:pPr>
      <w:numPr>
        <w:numId w:val="6"/>
      </w:numPr>
      <w:tabs>
        <w:tab w:val="clear" w:pos="720"/>
      </w:tabs>
      <w:spacing w:line="278" w:lineRule="auto"/>
      <w:ind w:left="0" w:firstLine="0"/>
      <w:contextualSpacing/>
    </w:pPr>
    <w:rPr>
      <w:sz w:val="24"/>
      <w:szCs w:val="24"/>
    </w:rPr>
  </w:style>
  <w:style w:type="paragraph" w:styleId="ListBullet3">
    <w:name w:val="List Bullet 3"/>
    <w:basedOn w:val="Normal"/>
    <w:uiPriority w:val="99"/>
    <w:semiHidden/>
    <w:unhideWhenUsed/>
    <w:rsid w:val="00E836C2"/>
    <w:pPr>
      <w:numPr>
        <w:numId w:val="7"/>
      </w:numPr>
      <w:tabs>
        <w:tab w:val="clear" w:pos="1080"/>
      </w:tabs>
      <w:spacing w:line="278" w:lineRule="auto"/>
      <w:ind w:left="0" w:firstLine="0"/>
      <w:contextualSpacing/>
    </w:pPr>
    <w:rPr>
      <w:sz w:val="24"/>
      <w:szCs w:val="24"/>
    </w:rPr>
  </w:style>
  <w:style w:type="paragraph" w:styleId="ListBullet4">
    <w:name w:val="List Bullet 4"/>
    <w:basedOn w:val="Normal"/>
    <w:uiPriority w:val="99"/>
    <w:semiHidden/>
    <w:unhideWhenUsed/>
    <w:rsid w:val="00E836C2"/>
    <w:pPr>
      <w:numPr>
        <w:numId w:val="8"/>
      </w:numPr>
      <w:tabs>
        <w:tab w:val="clear" w:pos="1440"/>
      </w:tabs>
      <w:spacing w:line="278" w:lineRule="auto"/>
      <w:ind w:left="0" w:firstLine="0"/>
      <w:contextualSpacing/>
    </w:pPr>
    <w:rPr>
      <w:sz w:val="24"/>
      <w:szCs w:val="24"/>
    </w:rPr>
  </w:style>
  <w:style w:type="paragraph" w:styleId="ListBullet5">
    <w:name w:val="List Bullet 5"/>
    <w:basedOn w:val="Normal"/>
    <w:uiPriority w:val="99"/>
    <w:semiHidden/>
    <w:unhideWhenUsed/>
    <w:rsid w:val="00E836C2"/>
    <w:pPr>
      <w:numPr>
        <w:numId w:val="9"/>
      </w:numPr>
      <w:tabs>
        <w:tab w:val="clear" w:pos="1800"/>
      </w:tabs>
      <w:spacing w:line="278" w:lineRule="auto"/>
      <w:ind w:left="0" w:firstLine="0"/>
      <w:contextualSpacing/>
    </w:pPr>
    <w:rPr>
      <w:sz w:val="24"/>
      <w:szCs w:val="24"/>
    </w:rPr>
  </w:style>
  <w:style w:type="paragraph" w:styleId="ListContinue">
    <w:name w:val="List Continue"/>
    <w:basedOn w:val="Normal"/>
    <w:uiPriority w:val="99"/>
    <w:semiHidden/>
    <w:unhideWhenUsed/>
    <w:rsid w:val="00E836C2"/>
    <w:pPr>
      <w:spacing w:after="120" w:line="278" w:lineRule="auto"/>
      <w:ind w:left="360"/>
      <w:contextualSpacing/>
    </w:pPr>
    <w:rPr>
      <w:sz w:val="24"/>
      <w:szCs w:val="24"/>
    </w:rPr>
  </w:style>
  <w:style w:type="paragraph" w:styleId="ListContinue2">
    <w:name w:val="List Continue 2"/>
    <w:basedOn w:val="Normal"/>
    <w:uiPriority w:val="99"/>
    <w:semiHidden/>
    <w:unhideWhenUsed/>
    <w:rsid w:val="00E836C2"/>
    <w:pPr>
      <w:spacing w:after="120" w:line="278" w:lineRule="auto"/>
      <w:ind w:left="720"/>
      <w:contextualSpacing/>
    </w:pPr>
    <w:rPr>
      <w:sz w:val="24"/>
      <w:szCs w:val="24"/>
    </w:rPr>
  </w:style>
  <w:style w:type="paragraph" w:styleId="ListContinue3">
    <w:name w:val="List Continue 3"/>
    <w:basedOn w:val="Normal"/>
    <w:uiPriority w:val="99"/>
    <w:semiHidden/>
    <w:unhideWhenUsed/>
    <w:rsid w:val="00E836C2"/>
    <w:pPr>
      <w:spacing w:after="120" w:line="278" w:lineRule="auto"/>
      <w:ind w:left="1080"/>
      <w:contextualSpacing/>
    </w:pPr>
    <w:rPr>
      <w:sz w:val="24"/>
      <w:szCs w:val="24"/>
    </w:rPr>
  </w:style>
  <w:style w:type="paragraph" w:styleId="ListContinue4">
    <w:name w:val="List Continue 4"/>
    <w:basedOn w:val="Normal"/>
    <w:uiPriority w:val="99"/>
    <w:semiHidden/>
    <w:unhideWhenUsed/>
    <w:rsid w:val="00E836C2"/>
    <w:pPr>
      <w:spacing w:after="120" w:line="278" w:lineRule="auto"/>
      <w:ind w:left="1440"/>
      <w:contextualSpacing/>
    </w:pPr>
    <w:rPr>
      <w:sz w:val="24"/>
      <w:szCs w:val="24"/>
    </w:rPr>
  </w:style>
  <w:style w:type="paragraph" w:styleId="ListContinue5">
    <w:name w:val="List Continue 5"/>
    <w:basedOn w:val="Normal"/>
    <w:uiPriority w:val="99"/>
    <w:semiHidden/>
    <w:unhideWhenUsed/>
    <w:rsid w:val="00E836C2"/>
    <w:pPr>
      <w:spacing w:after="120" w:line="278" w:lineRule="auto"/>
      <w:ind w:left="1800"/>
      <w:contextualSpacing/>
    </w:pPr>
    <w:rPr>
      <w:sz w:val="24"/>
      <w:szCs w:val="24"/>
    </w:rPr>
  </w:style>
  <w:style w:type="paragraph" w:styleId="ListNumber">
    <w:name w:val="List Number"/>
    <w:basedOn w:val="Normal"/>
    <w:uiPriority w:val="99"/>
    <w:semiHidden/>
    <w:unhideWhenUsed/>
    <w:rsid w:val="00E836C2"/>
    <w:pPr>
      <w:numPr>
        <w:numId w:val="10"/>
      </w:numPr>
      <w:tabs>
        <w:tab w:val="clear" w:pos="360"/>
      </w:tabs>
      <w:spacing w:line="278" w:lineRule="auto"/>
      <w:ind w:left="0" w:firstLine="0"/>
      <w:contextualSpacing/>
    </w:pPr>
    <w:rPr>
      <w:sz w:val="24"/>
      <w:szCs w:val="24"/>
    </w:rPr>
  </w:style>
  <w:style w:type="paragraph" w:styleId="ListNumber2">
    <w:name w:val="List Number 2"/>
    <w:basedOn w:val="Normal"/>
    <w:uiPriority w:val="99"/>
    <w:semiHidden/>
    <w:unhideWhenUsed/>
    <w:rsid w:val="00E836C2"/>
    <w:pPr>
      <w:numPr>
        <w:numId w:val="11"/>
      </w:numPr>
      <w:tabs>
        <w:tab w:val="clear" w:pos="720"/>
      </w:tabs>
      <w:spacing w:line="278" w:lineRule="auto"/>
      <w:ind w:left="0" w:firstLine="0"/>
      <w:contextualSpacing/>
    </w:pPr>
    <w:rPr>
      <w:sz w:val="24"/>
      <w:szCs w:val="24"/>
    </w:rPr>
  </w:style>
  <w:style w:type="paragraph" w:styleId="ListNumber3">
    <w:name w:val="List Number 3"/>
    <w:basedOn w:val="Normal"/>
    <w:uiPriority w:val="99"/>
    <w:semiHidden/>
    <w:unhideWhenUsed/>
    <w:rsid w:val="00E836C2"/>
    <w:pPr>
      <w:numPr>
        <w:numId w:val="12"/>
      </w:numPr>
      <w:tabs>
        <w:tab w:val="clear" w:pos="1080"/>
      </w:tabs>
      <w:spacing w:line="278" w:lineRule="auto"/>
      <w:ind w:left="0" w:firstLine="0"/>
      <w:contextualSpacing/>
    </w:pPr>
    <w:rPr>
      <w:sz w:val="24"/>
      <w:szCs w:val="24"/>
    </w:rPr>
  </w:style>
  <w:style w:type="paragraph" w:styleId="ListNumber4">
    <w:name w:val="List Number 4"/>
    <w:basedOn w:val="Normal"/>
    <w:uiPriority w:val="99"/>
    <w:semiHidden/>
    <w:unhideWhenUsed/>
    <w:rsid w:val="00E836C2"/>
    <w:pPr>
      <w:numPr>
        <w:numId w:val="13"/>
      </w:numPr>
      <w:tabs>
        <w:tab w:val="clear" w:pos="1440"/>
      </w:tabs>
      <w:spacing w:line="278" w:lineRule="auto"/>
      <w:ind w:left="0" w:firstLine="0"/>
      <w:contextualSpacing/>
    </w:pPr>
    <w:rPr>
      <w:sz w:val="24"/>
      <w:szCs w:val="24"/>
    </w:rPr>
  </w:style>
  <w:style w:type="paragraph" w:styleId="ListNumber5">
    <w:name w:val="List Number 5"/>
    <w:basedOn w:val="Normal"/>
    <w:uiPriority w:val="99"/>
    <w:semiHidden/>
    <w:unhideWhenUsed/>
    <w:rsid w:val="00E836C2"/>
    <w:pPr>
      <w:numPr>
        <w:numId w:val="14"/>
      </w:numPr>
      <w:tabs>
        <w:tab w:val="clear" w:pos="1800"/>
      </w:tabs>
      <w:spacing w:line="278" w:lineRule="auto"/>
      <w:ind w:left="0" w:firstLine="0"/>
      <w:contextualSpacing/>
    </w:pPr>
    <w:rPr>
      <w:sz w:val="24"/>
      <w:szCs w:val="24"/>
    </w:rPr>
  </w:style>
  <w:style w:type="paragraph" w:styleId="MacroText">
    <w:name w:val="macro"/>
    <w:link w:val="MacroTextChar"/>
    <w:uiPriority w:val="99"/>
    <w:semiHidden/>
    <w:unhideWhenUsed/>
    <w:rsid w:val="00E836C2"/>
    <w:pPr>
      <w:tabs>
        <w:tab w:val="left" w:pos="480"/>
        <w:tab w:val="left" w:pos="960"/>
        <w:tab w:val="left" w:pos="1440"/>
        <w:tab w:val="left" w:pos="1920"/>
        <w:tab w:val="left" w:pos="2400"/>
        <w:tab w:val="left" w:pos="2880"/>
        <w:tab w:val="left" w:pos="3360"/>
        <w:tab w:val="left" w:pos="3840"/>
        <w:tab w:val="left" w:pos="4320"/>
      </w:tabs>
      <w:spacing w:after="0" w:line="278" w:lineRule="auto"/>
    </w:pPr>
    <w:rPr>
      <w:rFonts w:ascii="Consolas" w:hAnsi="Consolas"/>
      <w:sz w:val="20"/>
      <w:szCs w:val="20"/>
    </w:rPr>
  </w:style>
  <w:style w:type="character" w:customStyle="1" w:styleId="MacroTextChar">
    <w:name w:val="Macro Text Char"/>
    <w:basedOn w:val="DefaultParagraphFont"/>
    <w:link w:val="MacroText"/>
    <w:uiPriority w:val="99"/>
    <w:semiHidden/>
    <w:rsid w:val="00E836C2"/>
    <w:rPr>
      <w:rFonts w:ascii="Consolas" w:hAnsi="Consolas"/>
      <w:sz w:val="20"/>
      <w:szCs w:val="20"/>
    </w:rPr>
  </w:style>
  <w:style w:type="paragraph" w:styleId="MessageHeader">
    <w:name w:val="Message Header"/>
    <w:basedOn w:val="Normal"/>
    <w:link w:val="MessageHeaderChar"/>
    <w:uiPriority w:val="99"/>
    <w:semiHidden/>
    <w:unhideWhenUsed/>
    <w:rsid w:val="00E836C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836C2"/>
    <w:rPr>
      <w:rFonts w:asciiTheme="majorHAnsi" w:eastAsiaTheme="majorEastAsia" w:hAnsiTheme="majorHAnsi" w:cstheme="majorBidi"/>
      <w:sz w:val="24"/>
      <w:szCs w:val="24"/>
      <w:shd w:val="pct20" w:color="auto" w:fill="auto"/>
    </w:rPr>
  </w:style>
  <w:style w:type="paragraph" w:styleId="NoSpacing">
    <w:name w:val="No Spacing"/>
    <w:uiPriority w:val="1"/>
    <w:qFormat/>
    <w:rsid w:val="00E836C2"/>
    <w:pPr>
      <w:spacing w:after="0" w:line="240" w:lineRule="auto"/>
    </w:pPr>
    <w:rPr>
      <w:sz w:val="24"/>
      <w:szCs w:val="24"/>
    </w:rPr>
  </w:style>
  <w:style w:type="paragraph" w:styleId="NormalIndent">
    <w:name w:val="Normal Indent"/>
    <w:basedOn w:val="Normal"/>
    <w:uiPriority w:val="99"/>
    <w:semiHidden/>
    <w:unhideWhenUsed/>
    <w:rsid w:val="00E836C2"/>
    <w:pPr>
      <w:spacing w:line="278" w:lineRule="auto"/>
      <w:ind w:left="720"/>
    </w:pPr>
    <w:rPr>
      <w:sz w:val="24"/>
      <w:szCs w:val="24"/>
    </w:rPr>
  </w:style>
  <w:style w:type="paragraph" w:styleId="NoteHeading">
    <w:name w:val="Note Heading"/>
    <w:basedOn w:val="Normal"/>
    <w:next w:val="Normal"/>
    <w:link w:val="NoteHeadingChar"/>
    <w:uiPriority w:val="99"/>
    <w:semiHidden/>
    <w:unhideWhenUsed/>
    <w:rsid w:val="00E836C2"/>
    <w:pPr>
      <w:spacing w:after="0" w:line="240" w:lineRule="auto"/>
    </w:pPr>
    <w:rPr>
      <w:sz w:val="24"/>
      <w:szCs w:val="24"/>
    </w:rPr>
  </w:style>
  <w:style w:type="character" w:customStyle="1" w:styleId="NoteHeadingChar">
    <w:name w:val="Note Heading Char"/>
    <w:basedOn w:val="DefaultParagraphFont"/>
    <w:link w:val="NoteHeading"/>
    <w:uiPriority w:val="99"/>
    <w:semiHidden/>
    <w:rsid w:val="00E836C2"/>
    <w:rPr>
      <w:sz w:val="24"/>
      <w:szCs w:val="24"/>
    </w:rPr>
  </w:style>
  <w:style w:type="paragraph" w:styleId="PlainText">
    <w:name w:val="Plain Text"/>
    <w:basedOn w:val="Normal"/>
    <w:link w:val="PlainTextChar"/>
    <w:uiPriority w:val="99"/>
    <w:semiHidden/>
    <w:unhideWhenUsed/>
    <w:rsid w:val="00E836C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836C2"/>
    <w:rPr>
      <w:rFonts w:ascii="Consolas" w:hAnsi="Consolas"/>
      <w:sz w:val="21"/>
      <w:szCs w:val="21"/>
    </w:rPr>
  </w:style>
  <w:style w:type="paragraph" w:styleId="Salutation">
    <w:name w:val="Salutation"/>
    <w:basedOn w:val="Normal"/>
    <w:next w:val="Normal"/>
    <w:link w:val="SalutationChar"/>
    <w:uiPriority w:val="99"/>
    <w:semiHidden/>
    <w:unhideWhenUsed/>
    <w:rsid w:val="00E836C2"/>
    <w:pPr>
      <w:spacing w:line="278" w:lineRule="auto"/>
    </w:pPr>
    <w:rPr>
      <w:sz w:val="24"/>
      <w:szCs w:val="24"/>
    </w:rPr>
  </w:style>
  <w:style w:type="character" w:customStyle="1" w:styleId="SalutationChar">
    <w:name w:val="Salutation Char"/>
    <w:basedOn w:val="DefaultParagraphFont"/>
    <w:link w:val="Salutation"/>
    <w:uiPriority w:val="99"/>
    <w:semiHidden/>
    <w:rsid w:val="00E836C2"/>
    <w:rPr>
      <w:sz w:val="24"/>
      <w:szCs w:val="24"/>
    </w:rPr>
  </w:style>
  <w:style w:type="paragraph" w:styleId="Signature">
    <w:name w:val="Signature"/>
    <w:basedOn w:val="Normal"/>
    <w:link w:val="SignatureChar"/>
    <w:uiPriority w:val="99"/>
    <w:semiHidden/>
    <w:unhideWhenUsed/>
    <w:rsid w:val="00E836C2"/>
    <w:pPr>
      <w:spacing w:after="0" w:line="240" w:lineRule="auto"/>
      <w:ind w:left="4320"/>
    </w:pPr>
    <w:rPr>
      <w:sz w:val="24"/>
      <w:szCs w:val="24"/>
    </w:rPr>
  </w:style>
  <w:style w:type="character" w:customStyle="1" w:styleId="SignatureChar">
    <w:name w:val="Signature Char"/>
    <w:basedOn w:val="DefaultParagraphFont"/>
    <w:link w:val="Signature"/>
    <w:uiPriority w:val="99"/>
    <w:semiHidden/>
    <w:rsid w:val="00E836C2"/>
    <w:rPr>
      <w:sz w:val="24"/>
      <w:szCs w:val="24"/>
    </w:rPr>
  </w:style>
  <w:style w:type="paragraph" w:styleId="TableofAuthorities">
    <w:name w:val="table of authorities"/>
    <w:basedOn w:val="Normal"/>
    <w:next w:val="Normal"/>
    <w:uiPriority w:val="99"/>
    <w:semiHidden/>
    <w:unhideWhenUsed/>
    <w:rsid w:val="00E836C2"/>
    <w:pPr>
      <w:spacing w:after="0" w:line="278" w:lineRule="auto"/>
      <w:ind w:left="240" w:hanging="240"/>
    </w:pPr>
    <w:rPr>
      <w:sz w:val="24"/>
      <w:szCs w:val="24"/>
    </w:rPr>
  </w:style>
  <w:style w:type="paragraph" w:styleId="TableofFigures">
    <w:name w:val="table of figures"/>
    <w:basedOn w:val="Normal"/>
    <w:next w:val="Normal"/>
    <w:uiPriority w:val="99"/>
    <w:semiHidden/>
    <w:unhideWhenUsed/>
    <w:rsid w:val="00E836C2"/>
    <w:pPr>
      <w:spacing w:after="0" w:line="278" w:lineRule="auto"/>
    </w:pPr>
    <w:rPr>
      <w:sz w:val="24"/>
      <w:szCs w:val="24"/>
    </w:rPr>
  </w:style>
  <w:style w:type="paragraph" w:styleId="TOAHeading">
    <w:name w:val="toa heading"/>
    <w:basedOn w:val="Normal"/>
    <w:next w:val="Normal"/>
    <w:uiPriority w:val="99"/>
    <w:semiHidden/>
    <w:unhideWhenUsed/>
    <w:rsid w:val="00E836C2"/>
    <w:pPr>
      <w:spacing w:before="120" w:line="278" w:lineRule="auto"/>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E836C2"/>
    <w:pPr>
      <w:spacing w:after="100" w:line="278" w:lineRule="auto"/>
    </w:pPr>
    <w:rPr>
      <w:sz w:val="24"/>
      <w:szCs w:val="24"/>
    </w:rPr>
  </w:style>
  <w:style w:type="paragraph" w:styleId="TOC2">
    <w:name w:val="toc 2"/>
    <w:basedOn w:val="Normal"/>
    <w:next w:val="Normal"/>
    <w:autoRedefine/>
    <w:uiPriority w:val="39"/>
    <w:semiHidden/>
    <w:unhideWhenUsed/>
    <w:rsid w:val="00E836C2"/>
    <w:pPr>
      <w:spacing w:after="100" w:line="278" w:lineRule="auto"/>
      <w:ind w:left="240"/>
    </w:pPr>
    <w:rPr>
      <w:sz w:val="24"/>
      <w:szCs w:val="24"/>
    </w:rPr>
  </w:style>
  <w:style w:type="paragraph" w:styleId="TOC3">
    <w:name w:val="toc 3"/>
    <w:basedOn w:val="Normal"/>
    <w:next w:val="Normal"/>
    <w:autoRedefine/>
    <w:uiPriority w:val="39"/>
    <w:semiHidden/>
    <w:unhideWhenUsed/>
    <w:rsid w:val="00E836C2"/>
    <w:pPr>
      <w:spacing w:after="100" w:line="278" w:lineRule="auto"/>
      <w:ind w:left="480"/>
    </w:pPr>
    <w:rPr>
      <w:sz w:val="24"/>
      <w:szCs w:val="24"/>
    </w:rPr>
  </w:style>
  <w:style w:type="paragraph" w:styleId="TOC4">
    <w:name w:val="toc 4"/>
    <w:basedOn w:val="Normal"/>
    <w:next w:val="Normal"/>
    <w:autoRedefine/>
    <w:uiPriority w:val="39"/>
    <w:semiHidden/>
    <w:unhideWhenUsed/>
    <w:rsid w:val="00E836C2"/>
    <w:pPr>
      <w:spacing w:after="100" w:line="278" w:lineRule="auto"/>
      <w:ind w:left="720"/>
    </w:pPr>
    <w:rPr>
      <w:sz w:val="24"/>
      <w:szCs w:val="24"/>
    </w:rPr>
  </w:style>
  <w:style w:type="paragraph" w:styleId="TOC5">
    <w:name w:val="toc 5"/>
    <w:basedOn w:val="Normal"/>
    <w:next w:val="Normal"/>
    <w:autoRedefine/>
    <w:uiPriority w:val="39"/>
    <w:semiHidden/>
    <w:unhideWhenUsed/>
    <w:rsid w:val="00E836C2"/>
    <w:pPr>
      <w:spacing w:after="100" w:line="278" w:lineRule="auto"/>
      <w:ind w:left="960"/>
    </w:pPr>
    <w:rPr>
      <w:sz w:val="24"/>
      <w:szCs w:val="24"/>
    </w:rPr>
  </w:style>
  <w:style w:type="paragraph" w:styleId="TOC6">
    <w:name w:val="toc 6"/>
    <w:basedOn w:val="Normal"/>
    <w:next w:val="Normal"/>
    <w:autoRedefine/>
    <w:uiPriority w:val="39"/>
    <w:semiHidden/>
    <w:unhideWhenUsed/>
    <w:rsid w:val="00E836C2"/>
    <w:pPr>
      <w:spacing w:after="100" w:line="278" w:lineRule="auto"/>
      <w:ind w:left="1200"/>
    </w:pPr>
    <w:rPr>
      <w:sz w:val="24"/>
      <w:szCs w:val="24"/>
    </w:rPr>
  </w:style>
  <w:style w:type="paragraph" w:styleId="TOC7">
    <w:name w:val="toc 7"/>
    <w:basedOn w:val="Normal"/>
    <w:next w:val="Normal"/>
    <w:autoRedefine/>
    <w:uiPriority w:val="39"/>
    <w:semiHidden/>
    <w:unhideWhenUsed/>
    <w:rsid w:val="00E836C2"/>
    <w:pPr>
      <w:spacing w:after="100" w:line="278" w:lineRule="auto"/>
      <w:ind w:left="1440"/>
    </w:pPr>
    <w:rPr>
      <w:sz w:val="24"/>
      <w:szCs w:val="24"/>
    </w:rPr>
  </w:style>
  <w:style w:type="paragraph" w:styleId="TOC8">
    <w:name w:val="toc 8"/>
    <w:basedOn w:val="Normal"/>
    <w:next w:val="Normal"/>
    <w:autoRedefine/>
    <w:uiPriority w:val="39"/>
    <w:semiHidden/>
    <w:unhideWhenUsed/>
    <w:rsid w:val="00E836C2"/>
    <w:pPr>
      <w:spacing w:after="100" w:line="278" w:lineRule="auto"/>
      <w:ind w:left="1680"/>
    </w:pPr>
    <w:rPr>
      <w:sz w:val="24"/>
      <w:szCs w:val="24"/>
    </w:rPr>
  </w:style>
  <w:style w:type="paragraph" w:styleId="TOC9">
    <w:name w:val="toc 9"/>
    <w:basedOn w:val="Normal"/>
    <w:next w:val="Normal"/>
    <w:autoRedefine/>
    <w:uiPriority w:val="39"/>
    <w:semiHidden/>
    <w:unhideWhenUsed/>
    <w:rsid w:val="00E836C2"/>
    <w:pPr>
      <w:spacing w:after="100" w:line="278" w:lineRule="auto"/>
      <w:ind w:left="1920"/>
    </w:pPr>
    <w:rPr>
      <w:sz w:val="24"/>
      <w:szCs w:val="24"/>
    </w:rPr>
  </w:style>
  <w:style w:type="paragraph" w:styleId="TOCHeading">
    <w:name w:val="TOC Heading"/>
    <w:basedOn w:val="Heading1"/>
    <w:next w:val="Normal"/>
    <w:uiPriority w:val="39"/>
    <w:semiHidden/>
    <w:unhideWhenUsed/>
    <w:qFormat/>
    <w:rsid w:val="00E836C2"/>
    <w:pPr>
      <w:spacing w:before="240" w:after="0" w:line="278" w:lineRule="auto"/>
      <w:outlineLvl w:val="9"/>
    </w:pPr>
    <w:rPr>
      <w:sz w:val="32"/>
      <w:szCs w:val="32"/>
    </w:rPr>
  </w:style>
  <w:style w:type="paragraph" w:customStyle="1" w:styleId="pf0">
    <w:name w:val="pf0"/>
    <w:basedOn w:val="Normal"/>
    <w:rsid w:val="00E836C2"/>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f01">
    <w:name w:val="cf01"/>
    <w:basedOn w:val="DefaultParagraphFont"/>
    <w:rsid w:val="00E836C2"/>
    <w:rPr>
      <w:rFonts w:ascii="Segoe UI" w:hAnsi="Segoe UI" w:cs="Segoe UI" w:hint="default"/>
      <w:sz w:val="18"/>
      <w:szCs w:val="18"/>
    </w:rPr>
  </w:style>
  <w:style w:type="table" w:styleId="TableGrid">
    <w:name w:val="Table Grid"/>
    <w:basedOn w:val="TableNormal"/>
    <w:uiPriority w:val="39"/>
    <w:rsid w:val="00E836C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690131">
      <w:bodyDiv w:val="1"/>
      <w:marLeft w:val="0"/>
      <w:marRight w:val="0"/>
      <w:marTop w:val="0"/>
      <w:marBottom w:val="0"/>
      <w:divBdr>
        <w:top w:val="none" w:sz="0" w:space="0" w:color="auto"/>
        <w:left w:val="none" w:sz="0" w:space="0" w:color="auto"/>
        <w:bottom w:val="none" w:sz="0" w:space="0" w:color="auto"/>
        <w:right w:val="none" w:sz="0" w:space="0" w:color="auto"/>
      </w:divBdr>
    </w:div>
    <w:div w:id="46808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ommission.europa.eu/news-and-media/news/oceaneye-reinforcing-ocean-observation-and-protection-2026-03-02_en" TargetMode="External"/><Relationship Id="rId13" Type="http://schemas.openxmlformats.org/officeDocument/2006/relationships/hyperlink" Target="https://www.unep.org/resources/adaptation-gap-report-2023" TargetMode="External"/><Relationship Id="rId18" Type="http://schemas.openxmlformats.org/officeDocument/2006/relationships/hyperlink" Target="https://www.eea.europa.eu/en/europe-environment-2025/main-report" TargetMode="External"/><Relationship Id="rId26" Type="http://schemas.openxmlformats.org/officeDocument/2006/relationships/hyperlink" Target="https://ec.europa.eu/info/funding-tenders/opportunities/docs/2021-2027/horizon/wp-call/2026-2027/wp-12-missions_horizon-2026-2027_en.pdf" TargetMode="External"/><Relationship Id="rId3" Type="http://schemas.openxmlformats.org/officeDocument/2006/relationships/hyperlink" Target="https://op.europa.eu/en/publication-detail/-/publication/ffd75d10-5327-11f1-b3e2-01aa75ed71a1/language-en" TargetMode="External"/><Relationship Id="rId21" Type="http://schemas.openxmlformats.org/officeDocument/2006/relationships/hyperlink" Target="https://ec.europa.eu/info/law/better-regulation/have-your-say/initiatives/18032-Right-to-Stay-Strategy-Your-Region-Your-Future_en" TargetMode="External"/><Relationship Id="rId7" Type="http://schemas.openxmlformats.org/officeDocument/2006/relationships/hyperlink" Target="https://blue-economy-observatory.ec.europa.eu/eu-blue-economy-sectors/coastal-tourism_en" TargetMode="External"/><Relationship Id="rId12" Type="http://schemas.openxmlformats.org/officeDocument/2006/relationships/hyperlink" Target="https://joint-research-centre.ec.europa.eu/document/download/8f22629d-b9bf-40ed-99b6-6385a95028ab_en?filename=pesetaiv_task_6_coastal_final_report.pdf" TargetMode="External"/><Relationship Id="rId17" Type="http://schemas.openxmlformats.org/officeDocument/2006/relationships/hyperlink" Target="https://civil-protection-knowledge-network.europa.eu/projects/coastwave-20" TargetMode="External"/><Relationship Id="rId25" Type="http://schemas.openxmlformats.org/officeDocument/2006/relationships/hyperlink" Target="https://www.bluepartnership.eu/" TargetMode="External"/><Relationship Id="rId2" Type="http://schemas.openxmlformats.org/officeDocument/2006/relationships/hyperlink" Target="https://maritime-forum.ec.europa.eu/theme/governance/european-ocean-days_en" TargetMode="External"/><Relationship Id="rId16" Type="http://schemas.openxmlformats.org/officeDocument/2006/relationships/hyperlink" Target="https://jaspers.eib.org/" TargetMode="External"/><Relationship Id="rId20" Type="http://schemas.openxmlformats.org/officeDocument/2006/relationships/hyperlink" Target="https://research-and-innovation.ec.europa.eu/funding/funding-opportunities/funding-programmes-and-open-calls/horizon-europe/eu-missions-horizon-europe/soil-deal-europe_en" TargetMode="External"/><Relationship Id="rId1" Type="http://schemas.openxmlformats.org/officeDocument/2006/relationships/hyperlink" Target="https://ec.europa.eu/info/law/better-regulation/have-your-say/initiatives/16853-EU-coastal-communities-strategy_en" TargetMode="External"/><Relationship Id="rId6" Type="http://schemas.openxmlformats.org/officeDocument/2006/relationships/hyperlink" Target="https://ec.europa.eu/regional_policy/policy/communities-and-networks/s3-community-of-practice/thematic_sustainable_blue_economy_en" TargetMode="External"/><Relationship Id="rId11" Type="http://schemas.openxmlformats.org/officeDocument/2006/relationships/hyperlink" Target="https://www.eea.europa.eu/publications/european-climate-risk-assessment" TargetMode="External"/><Relationship Id="rId24" Type="http://schemas.openxmlformats.org/officeDocument/2006/relationships/hyperlink" Target="https://ec.europa.eu/regional_policy/policy/how/improving-investment/regio-peer-2-peer/taiex-regio-peer-2-peer_en" TargetMode="External"/><Relationship Id="rId5" Type="http://schemas.openxmlformats.org/officeDocument/2006/relationships/hyperlink" Target="https://data.europa.eu/doi/10.2771/1823987" TargetMode="External"/><Relationship Id="rId15" Type="http://schemas.openxmlformats.org/officeDocument/2006/relationships/hyperlink" Target="https://research-and-innovation.ec.europa.eu/funding/funding-opportunities/funding-programmes-and-open-calls/horizon-europe/eu-missions-horizon-europe/restore-our-ocean-and-waters_en" TargetMode="External"/><Relationship Id="rId23" Type="http://schemas.openxmlformats.org/officeDocument/2006/relationships/hyperlink" Target="https://ec.europa.eu/finance/docs/law/251029-communication-crr-legislative-programmes_en.pdf" TargetMode="External"/><Relationship Id="rId10" Type="http://schemas.openxmlformats.org/officeDocument/2006/relationships/hyperlink" Target="https://webgate.ec.europa.eu/circabc-ewpp/d/d/workspace/SpacesStore/77d87c8e-d0a4-453a-aa86-68266b4f0848/download" TargetMode="External"/><Relationship Id="rId19" Type="http://schemas.openxmlformats.org/officeDocument/2006/relationships/hyperlink" Target="https://marine.copernicus.eu/access-data/ocean-state-report/ocean-state-report-9" TargetMode="External"/><Relationship Id="rId4" Type="http://schemas.openxmlformats.org/officeDocument/2006/relationships/hyperlink" Target="https://op.europa.eu/webpub/mare/eu-blue-economy-report-2025/blue-economic-sectors/coastal-tourism.html" TargetMode="External"/><Relationship Id="rId9" Type="http://schemas.openxmlformats.org/officeDocument/2006/relationships/hyperlink" Target="https://destination-earth.eu/" TargetMode="External"/><Relationship Id="rId14" Type="http://schemas.openxmlformats.org/officeDocument/2006/relationships/hyperlink" Target="https://mission-adaptation-portal.ec.europa.eu/index_en" TargetMode="External"/><Relationship Id="rId22" Type="http://schemas.openxmlformats.org/officeDocument/2006/relationships/hyperlink" Target="https://whc.unesco.org/en/marine-program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9B859-3D76-49D2-A554-EF34F08CF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5261</Words>
  <Characters>32566</Characters>
  <Application>Microsoft Office Word</Application>
  <DocSecurity>0</DocSecurity>
  <Lines>465</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37730</CharactersWithSpaces>
  <SharedDoc>false</SharedDoc>
  <HLinks>
    <vt:vector size="156" baseType="variant">
      <vt:variant>
        <vt:i4>5570562</vt:i4>
      </vt:variant>
      <vt:variant>
        <vt:i4>75</vt:i4>
      </vt:variant>
      <vt:variant>
        <vt:i4>0</vt:i4>
      </vt:variant>
      <vt:variant>
        <vt:i4>5</vt:i4>
      </vt:variant>
      <vt:variant>
        <vt:lpwstr>https://ec.europa.eu/info/funding-tenders/opportunities/docs/2021-2027/horizon/wp-call/2026-2027/wp-12-missions_horizon-2026-2027_en.pdf</vt:lpwstr>
      </vt:variant>
      <vt:variant>
        <vt:lpwstr/>
      </vt:variant>
      <vt:variant>
        <vt:i4>7340084</vt:i4>
      </vt:variant>
      <vt:variant>
        <vt:i4>72</vt:i4>
      </vt:variant>
      <vt:variant>
        <vt:i4>0</vt:i4>
      </vt:variant>
      <vt:variant>
        <vt:i4>5</vt:i4>
      </vt:variant>
      <vt:variant>
        <vt:lpwstr>https://www.bluepartnership.eu/</vt:lpwstr>
      </vt:variant>
      <vt:variant>
        <vt:lpwstr/>
      </vt:variant>
      <vt:variant>
        <vt:i4>2162789</vt:i4>
      </vt:variant>
      <vt:variant>
        <vt:i4>69</vt:i4>
      </vt:variant>
      <vt:variant>
        <vt:i4>0</vt:i4>
      </vt:variant>
      <vt:variant>
        <vt:i4>5</vt:i4>
      </vt:variant>
      <vt:variant>
        <vt:lpwstr>https://ec.europa.eu/regional_policy/policy/how/improving-investment/regio-peer-2-peer/taiex-regio-peer-2-peer_en</vt:lpwstr>
      </vt:variant>
      <vt:variant>
        <vt:lpwstr/>
      </vt:variant>
      <vt:variant>
        <vt:i4>2424841</vt:i4>
      </vt:variant>
      <vt:variant>
        <vt:i4>66</vt:i4>
      </vt:variant>
      <vt:variant>
        <vt:i4>0</vt:i4>
      </vt:variant>
      <vt:variant>
        <vt:i4>5</vt:i4>
      </vt:variant>
      <vt:variant>
        <vt:lpwstr>https://ec.europa.eu/finance/docs/law/251029-communication-crr-legislative-programmes_en.pdf</vt:lpwstr>
      </vt:variant>
      <vt:variant>
        <vt:lpwstr/>
      </vt:variant>
      <vt:variant>
        <vt:i4>7274623</vt:i4>
      </vt:variant>
      <vt:variant>
        <vt:i4>63</vt:i4>
      </vt:variant>
      <vt:variant>
        <vt:i4>0</vt:i4>
      </vt:variant>
      <vt:variant>
        <vt:i4>5</vt:i4>
      </vt:variant>
      <vt:variant>
        <vt:lpwstr>https://whc.unesco.org/en/marine-programme/</vt:lpwstr>
      </vt:variant>
      <vt:variant>
        <vt:lpwstr/>
      </vt:variant>
      <vt:variant>
        <vt:i4>786533</vt:i4>
      </vt:variant>
      <vt:variant>
        <vt:i4>60</vt:i4>
      </vt:variant>
      <vt:variant>
        <vt:i4>0</vt:i4>
      </vt:variant>
      <vt:variant>
        <vt:i4>5</vt:i4>
      </vt:variant>
      <vt:variant>
        <vt:lpwstr>https://ec.europa.eu/info/law/better-regulation/have-your-say/initiatives/18032-Right-to-Stay-Strategy-Your-Region-Your-Future_en</vt:lpwstr>
      </vt:variant>
      <vt:variant>
        <vt:lpwstr/>
      </vt:variant>
      <vt:variant>
        <vt:i4>4522035</vt:i4>
      </vt:variant>
      <vt:variant>
        <vt:i4>57</vt:i4>
      </vt:variant>
      <vt:variant>
        <vt:i4>0</vt:i4>
      </vt:variant>
      <vt:variant>
        <vt:i4>5</vt:i4>
      </vt:variant>
      <vt:variant>
        <vt:lpwstr>https://research-and-innovation.ec.europa.eu/funding/funding-opportunities/funding-programmes-and-open-calls/horizon-europe/eu-missions-horizon-europe/soil-deal-europe_en</vt:lpwstr>
      </vt:variant>
      <vt:variant>
        <vt:lpwstr/>
      </vt:variant>
      <vt:variant>
        <vt:i4>983129</vt:i4>
      </vt:variant>
      <vt:variant>
        <vt:i4>54</vt:i4>
      </vt:variant>
      <vt:variant>
        <vt:i4>0</vt:i4>
      </vt:variant>
      <vt:variant>
        <vt:i4>5</vt:i4>
      </vt:variant>
      <vt:variant>
        <vt:lpwstr>https://marine.copernicus.eu/access-data/ocean-state-report/ocean-state-report-9</vt:lpwstr>
      </vt:variant>
      <vt:variant>
        <vt:lpwstr/>
      </vt:variant>
      <vt:variant>
        <vt:i4>131075</vt:i4>
      </vt:variant>
      <vt:variant>
        <vt:i4>51</vt:i4>
      </vt:variant>
      <vt:variant>
        <vt:i4>0</vt:i4>
      </vt:variant>
      <vt:variant>
        <vt:i4>5</vt:i4>
      </vt:variant>
      <vt:variant>
        <vt:lpwstr>https://www.eea.europa.eu/en/europe-environment-2025/main-report</vt:lpwstr>
      </vt:variant>
      <vt:variant>
        <vt:lpwstr/>
      </vt:variant>
      <vt:variant>
        <vt:i4>3407988</vt:i4>
      </vt:variant>
      <vt:variant>
        <vt:i4>48</vt:i4>
      </vt:variant>
      <vt:variant>
        <vt:i4>0</vt:i4>
      </vt:variant>
      <vt:variant>
        <vt:i4>5</vt:i4>
      </vt:variant>
      <vt:variant>
        <vt:lpwstr>https://civil-protection-knowledge-network.europa.eu/projects/coastwave-20</vt:lpwstr>
      </vt:variant>
      <vt:variant>
        <vt:lpwstr/>
      </vt:variant>
      <vt:variant>
        <vt:i4>4587584</vt:i4>
      </vt:variant>
      <vt:variant>
        <vt:i4>45</vt:i4>
      </vt:variant>
      <vt:variant>
        <vt:i4>0</vt:i4>
      </vt:variant>
      <vt:variant>
        <vt:i4>5</vt:i4>
      </vt:variant>
      <vt:variant>
        <vt:lpwstr>https://jaspers.eib.org/</vt:lpwstr>
      </vt:variant>
      <vt:variant>
        <vt:lpwstr/>
      </vt:variant>
      <vt:variant>
        <vt:i4>1704042</vt:i4>
      </vt:variant>
      <vt:variant>
        <vt:i4>42</vt:i4>
      </vt:variant>
      <vt:variant>
        <vt:i4>0</vt:i4>
      </vt:variant>
      <vt:variant>
        <vt:i4>5</vt:i4>
      </vt:variant>
      <vt:variant>
        <vt:lpwstr>https://research-and-innovation.ec.europa.eu/funding/funding-opportunities/funding-programmes-and-open-calls/horizon-europe/eu-missions-horizon-europe/restore-our-ocean-and-waters_en</vt:lpwstr>
      </vt:variant>
      <vt:variant>
        <vt:lpwstr/>
      </vt:variant>
      <vt:variant>
        <vt:i4>3735618</vt:i4>
      </vt:variant>
      <vt:variant>
        <vt:i4>39</vt:i4>
      </vt:variant>
      <vt:variant>
        <vt:i4>0</vt:i4>
      </vt:variant>
      <vt:variant>
        <vt:i4>5</vt:i4>
      </vt:variant>
      <vt:variant>
        <vt:lpwstr>https://mission-adaptation-portal.ec.europa.eu/index_en</vt:lpwstr>
      </vt:variant>
      <vt:variant>
        <vt:lpwstr/>
      </vt:variant>
      <vt:variant>
        <vt:i4>4849689</vt:i4>
      </vt:variant>
      <vt:variant>
        <vt:i4>36</vt:i4>
      </vt:variant>
      <vt:variant>
        <vt:i4>0</vt:i4>
      </vt:variant>
      <vt:variant>
        <vt:i4>5</vt:i4>
      </vt:variant>
      <vt:variant>
        <vt:lpwstr>https://www.unep.org/resources/adaptation-gap-report-2023</vt:lpwstr>
      </vt:variant>
      <vt:variant>
        <vt:lpwstr/>
      </vt:variant>
      <vt:variant>
        <vt:i4>851998</vt:i4>
      </vt:variant>
      <vt:variant>
        <vt:i4>33</vt:i4>
      </vt:variant>
      <vt:variant>
        <vt:i4>0</vt:i4>
      </vt:variant>
      <vt:variant>
        <vt:i4>5</vt:i4>
      </vt:variant>
      <vt:variant>
        <vt:lpwstr>https://joint-research-centre.ec.europa.eu/document/download/8f22629d-b9bf-40ed-99b6-6385a95028ab_en?filename=pesetaiv_task_6_coastal_final_report.pdf</vt:lpwstr>
      </vt:variant>
      <vt:variant>
        <vt:lpwstr/>
      </vt:variant>
      <vt:variant>
        <vt:i4>3342457</vt:i4>
      </vt:variant>
      <vt:variant>
        <vt:i4>30</vt:i4>
      </vt:variant>
      <vt:variant>
        <vt:i4>0</vt:i4>
      </vt:variant>
      <vt:variant>
        <vt:i4>5</vt:i4>
      </vt:variant>
      <vt:variant>
        <vt:lpwstr>https://www.eea.europa.eu/publications/european-climate-risk-assessment</vt:lpwstr>
      </vt:variant>
      <vt:variant>
        <vt:lpwstr/>
      </vt:variant>
      <vt:variant>
        <vt:i4>5963870</vt:i4>
      </vt:variant>
      <vt:variant>
        <vt:i4>27</vt:i4>
      </vt:variant>
      <vt:variant>
        <vt:i4>0</vt:i4>
      </vt:variant>
      <vt:variant>
        <vt:i4>5</vt:i4>
      </vt:variant>
      <vt:variant>
        <vt:lpwstr>https://webgate.ec.europa.eu/circabc-ewpp/d/d/workspace/SpacesStore/77d87c8e-d0a4-453a-aa86-68266b4f0848/download</vt:lpwstr>
      </vt:variant>
      <vt:variant>
        <vt:lpwstr/>
      </vt:variant>
      <vt:variant>
        <vt:i4>1441858</vt:i4>
      </vt:variant>
      <vt:variant>
        <vt:i4>24</vt:i4>
      </vt:variant>
      <vt:variant>
        <vt:i4>0</vt:i4>
      </vt:variant>
      <vt:variant>
        <vt:i4>5</vt:i4>
      </vt:variant>
      <vt:variant>
        <vt:lpwstr>https://destination-earth.eu/</vt:lpwstr>
      </vt:variant>
      <vt:variant>
        <vt:lpwstr/>
      </vt:variant>
      <vt:variant>
        <vt:i4>3866627</vt:i4>
      </vt:variant>
      <vt:variant>
        <vt:i4>21</vt:i4>
      </vt:variant>
      <vt:variant>
        <vt:i4>0</vt:i4>
      </vt:variant>
      <vt:variant>
        <vt:i4>5</vt:i4>
      </vt:variant>
      <vt:variant>
        <vt:lpwstr>https://commission.europa.eu/news-and-media/news/oceaneye-reinforcing-ocean-observation-and-protection-2026-03-02_en</vt:lpwstr>
      </vt:variant>
      <vt:variant>
        <vt:lpwstr/>
      </vt:variant>
      <vt:variant>
        <vt:i4>2490394</vt:i4>
      </vt:variant>
      <vt:variant>
        <vt:i4>18</vt:i4>
      </vt:variant>
      <vt:variant>
        <vt:i4>0</vt:i4>
      </vt:variant>
      <vt:variant>
        <vt:i4>5</vt:i4>
      </vt:variant>
      <vt:variant>
        <vt:lpwstr>https://blue-economy-observatory.ec.europa.eu/eu-blue-economy-sectors/coastal-tourism_en</vt:lpwstr>
      </vt:variant>
      <vt:variant>
        <vt:lpwstr/>
      </vt:variant>
      <vt:variant>
        <vt:i4>131116</vt:i4>
      </vt:variant>
      <vt:variant>
        <vt:i4>15</vt:i4>
      </vt:variant>
      <vt:variant>
        <vt:i4>0</vt:i4>
      </vt:variant>
      <vt:variant>
        <vt:i4>5</vt:i4>
      </vt:variant>
      <vt:variant>
        <vt:lpwstr>https://ec.europa.eu/regional_policy/policy/communities-and-networks/s3-community-of-practice/thematic_sustainable_blue_economy_en</vt:lpwstr>
      </vt:variant>
      <vt:variant>
        <vt:lpwstr/>
      </vt:variant>
      <vt:variant>
        <vt:i4>3407910</vt:i4>
      </vt:variant>
      <vt:variant>
        <vt:i4>12</vt:i4>
      </vt:variant>
      <vt:variant>
        <vt:i4>0</vt:i4>
      </vt:variant>
      <vt:variant>
        <vt:i4>5</vt:i4>
      </vt:variant>
      <vt:variant>
        <vt:lpwstr>https://data.europa.eu/doi/10.2771/1823987</vt:lpwstr>
      </vt:variant>
      <vt:variant>
        <vt:lpwstr/>
      </vt:variant>
      <vt:variant>
        <vt:i4>3932196</vt:i4>
      </vt:variant>
      <vt:variant>
        <vt:i4>9</vt:i4>
      </vt:variant>
      <vt:variant>
        <vt:i4>0</vt:i4>
      </vt:variant>
      <vt:variant>
        <vt:i4>5</vt:i4>
      </vt:variant>
      <vt:variant>
        <vt:lpwstr>https://op.europa.eu/webpub/mare/eu-blue-economy-report-2025/blue-economic-sectors/coastal-tourism.html</vt:lpwstr>
      </vt:variant>
      <vt:variant>
        <vt:lpwstr/>
      </vt:variant>
      <vt:variant>
        <vt:i4>4849741</vt:i4>
      </vt:variant>
      <vt:variant>
        <vt:i4>6</vt:i4>
      </vt:variant>
      <vt:variant>
        <vt:i4>0</vt:i4>
      </vt:variant>
      <vt:variant>
        <vt:i4>5</vt:i4>
      </vt:variant>
      <vt:variant>
        <vt:lpwstr>https://op.europa.eu/en/publication-detail/-/publication/ffd75d10-5327-11f1-b3e2-01aa75ed71a1/language-en</vt:lpwstr>
      </vt:variant>
      <vt:variant>
        <vt:lpwstr/>
      </vt:variant>
      <vt:variant>
        <vt:i4>2097165</vt:i4>
      </vt:variant>
      <vt:variant>
        <vt:i4>3</vt:i4>
      </vt:variant>
      <vt:variant>
        <vt:i4>0</vt:i4>
      </vt:variant>
      <vt:variant>
        <vt:i4>5</vt:i4>
      </vt:variant>
      <vt:variant>
        <vt:lpwstr>https://maritime-forum.ec.europa.eu/theme/governance/european-ocean-days_en</vt:lpwstr>
      </vt:variant>
      <vt:variant>
        <vt:lpwstr/>
      </vt:variant>
      <vt:variant>
        <vt:i4>5701674</vt:i4>
      </vt:variant>
      <vt:variant>
        <vt:i4>0</vt:i4>
      </vt:variant>
      <vt:variant>
        <vt:i4>0</vt:i4>
      </vt:variant>
      <vt:variant>
        <vt:i4>5</vt:i4>
      </vt:variant>
      <vt:variant>
        <vt:lpwstr>https://ec.europa.eu/info/law/better-regulation/have-your-say/initiatives/16853-EU-coastal-communities-strategy_en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2026-06-12T10:59:00Z</dcterms:created>
  <dcterms:modified xsi:type="dcterms:W3CDTF">2026-06-12T11:12:00Z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2026-06-08T17:11:36Z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bce380aa-f2cb-40b5-8c7b-2415de70b862</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