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B3A3E" w14:textId="563EF8A2" w:rsidR="00581C8E" w:rsidRDefault="00276A5D" w:rsidP="00276A5D">
      <w:pPr>
        <w:pStyle w:val="Pagedecouverture"/>
      </w:pPr>
      <w:bookmarkStart w:id="0" w:name="LW_BM_COVERPAGE"/>
      <w:r>
        <w:pict w14:anchorId="5F6C3C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0280C452-CE57-43B2-9EF0-F2AC0CA42AB2" style="width:455pt;height:341.5pt">
            <v:imagedata r:id="rId8" o:title=""/>
          </v:shape>
        </w:pict>
      </w:r>
    </w:p>
    <w:bookmarkEnd w:id="0"/>
    <w:p w14:paraId="6E893034" w14:textId="2286BBA6" w:rsidR="009354D8" w:rsidRPr="009354D8" w:rsidRDefault="009354D8" w:rsidP="009354D8">
      <w:pPr>
        <w:pStyle w:val="Pagedecouverture"/>
        <w:sectPr w:rsidR="009354D8" w:rsidRPr="009354D8" w:rsidSect="00276A5D">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CDC6B0A" w14:textId="1D85F29A" w:rsidR="00581C8E" w:rsidRPr="0020296E" w:rsidRDefault="00581C8E" w:rsidP="00F50937">
      <w:pPr>
        <w:pStyle w:val="Text1"/>
        <w:widowControl w:val="0"/>
        <w:ind w:left="0"/>
        <w:rPr>
          <w:szCs w:val="24"/>
          <w:lang w:val="en-IE"/>
        </w:rPr>
      </w:pPr>
      <w:bookmarkStart w:id="1" w:name="_Hlk222308998"/>
      <w:bookmarkStart w:id="2" w:name="_Hlk226620810"/>
      <w:r w:rsidRPr="7950929A">
        <w:rPr>
          <w:b/>
          <w:bCs/>
          <w:lang w:val="en-IE"/>
        </w:rPr>
        <w:lastRenderedPageBreak/>
        <w:t>Living in dignity is a fundamental right and the EU has committed to respect it and protect it</w:t>
      </w:r>
      <w:r w:rsidRPr="7950929A">
        <w:rPr>
          <w:lang w:val="en-IE"/>
        </w:rPr>
        <w:t xml:space="preserve"> (</w:t>
      </w:r>
      <w:r w:rsidRPr="74047DF0">
        <w:rPr>
          <w:rStyle w:val="FootnoteReference"/>
          <w:rFonts w:eastAsiaTheme="majorEastAsia"/>
          <w:lang w:val="en-IE"/>
        </w:rPr>
        <w:footnoteReference w:id="1"/>
      </w:r>
      <w:r w:rsidRPr="7950929A">
        <w:rPr>
          <w:lang w:val="en-IE"/>
        </w:rPr>
        <w:t xml:space="preserve">). The </w:t>
      </w:r>
      <w:r w:rsidRPr="7950929A">
        <w:rPr>
          <w:b/>
          <w:bCs/>
          <w:lang w:val="en-IE"/>
        </w:rPr>
        <w:t>cost of non-action</w:t>
      </w:r>
      <w:r w:rsidRPr="7950929A">
        <w:rPr>
          <w:lang w:val="en-IE"/>
        </w:rPr>
        <w:t xml:space="preserve"> to combat poverty is significant and multifaceted. Poverty </w:t>
      </w:r>
      <w:r w:rsidRPr="7950929A">
        <w:rPr>
          <w:b/>
          <w:bCs/>
          <w:lang w:val="en-IE"/>
        </w:rPr>
        <w:t>undermines social cohesion, weakens democracy and holds back Europe’s economic potential</w:t>
      </w:r>
      <w:r w:rsidRPr="7950929A">
        <w:rPr>
          <w:lang w:val="en-IE"/>
        </w:rPr>
        <w:t xml:space="preserve">. </w:t>
      </w:r>
      <w:r w:rsidR="00E50A41" w:rsidRPr="008E265C">
        <w:t>A strongly competitive and innovative economy</w:t>
      </w:r>
      <w:r w:rsidR="00BC4601">
        <w:t xml:space="preserve"> enhancing growth and</w:t>
      </w:r>
      <w:r w:rsidR="00811050">
        <w:t xml:space="preserve"> creating</w:t>
      </w:r>
      <w:r w:rsidR="00E50A41" w:rsidRPr="008E265C">
        <w:t xml:space="preserve"> </w:t>
      </w:r>
      <w:r w:rsidR="005849CC" w:rsidRPr="008E265C">
        <w:t xml:space="preserve">quality jobs </w:t>
      </w:r>
      <w:r w:rsidR="00E50A41" w:rsidRPr="008E265C">
        <w:t xml:space="preserve">contributes to reducing poverty. </w:t>
      </w:r>
      <w:r w:rsidRPr="008E265C">
        <w:t xml:space="preserve">Soaring inflation resulting from the impact of geopolitical turmoil </w:t>
      </w:r>
      <w:r w:rsidR="00E50A41" w:rsidRPr="008E265C">
        <w:t xml:space="preserve">and dependency on fossil fuels </w:t>
      </w:r>
      <w:r w:rsidRPr="008E265C">
        <w:t>has impacted and will continue to impact energy bills and the price of basic goods, including food, and leads to increased hardship and financial insecurity across Europe. While the most vulnerable are hit hardest, middle-income households are</w:t>
      </w:r>
      <w:r w:rsidRPr="7950929A">
        <w:t xml:space="preserve"> also at risk of slipping into precariousness, making both prevention and protection more urgent than ever</w:t>
      </w:r>
      <w:r w:rsidRPr="7950929A">
        <w:rPr>
          <w:lang w:val="en-IE"/>
        </w:rPr>
        <w:t xml:space="preserve">. </w:t>
      </w:r>
    </w:p>
    <w:p w14:paraId="75AFCA41" w14:textId="3C8A1BEE" w:rsidR="00C51C73" w:rsidRPr="0020296E" w:rsidDel="00BB27AB" w:rsidRDefault="00C51C73" w:rsidP="00C51C73">
      <w:pPr>
        <w:pStyle w:val="Text1"/>
        <w:widowControl w:val="0"/>
        <w:ind w:left="0"/>
        <w:rPr>
          <w:szCs w:val="24"/>
          <w:lang w:val="en-IE"/>
        </w:rPr>
      </w:pPr>
      <w:r w:rsidRPr="0020296E" w:rsidDel="00BB27AB">
        <w:rPr>
          <w:b/>
          <w:bCs/>
          <w:szCs w:val="24"/>
          <w:lang w:val="en-IE"/>
        </w:rPr>
        <w:t>Today, around one in five Europeans is at risk of poverty or social exclusion</w:t>
      </w:r>
      <w:r w:rsidR="005F01C7">
        <w:rPr>
          <w:b/>
          <w:bCs/>
          <w:szCs w:val="24"/>
          <w:lang w:val="en-IE"/>
        </w:rPr>
        <w:t xml:space="preserve"> </w:t>
      </w:r>
      <w:r w:rsidR="005F01C7" w:rsidRPr="005F01C7">
        <w:rPr>
          <w:szCs w:val="24"/>
          <w:lang w:val="en-IE"/>
        </w:rPr>
        <w:t>(</w:t>
      </w:r>
      <w:r w:rsidR="005F01C7" w:rsidRPr="005F01C7">
        <w:rPr>
          <w:rStyle w:val="FootnoteReference"/>
          <w:szCs w:val="24"/>
          <w:lang w:val="en-IE"/>
        </w:rPr>
        <w:footnoteReference w:id="2"/>
      </w:r>
      <w:r w:rsidR="005F01C7" w:rsidRPr="005F01C7">
        <w:rPr>
          <w:szCs w:val="24"/>
          <w:lang w:val="en-IE"/>
        </w:rPr>
        <w:t>)</w:t>
      </w:r>
      <w:r w:rsidRPr="0020296E" w:rsidDel="00BB27AB">
        <w:rPr>
          <w:szCs w:val="24"/>
          <w:lang w:val="en-IE"/>
        </w:rPr>
        <w:t xml:space="preserve">. This means 93 million people cannot afford a decent living. It means 19 million children start life already at a disadvantage. Some territories are particularly at risk, with 93 out of the 243 EU regions recording poverty and social exclusion rates higher than the EU average. </w:t>
      </w:r>
    </w:p>
    <w:p w14:paraId="67BCE5A1" w14:textId="1DEA9422" w:rsidR="00B73701" w:rsidRPr="0020296E" w:rsidRDefault="00B73701" w:rsidP="00F50937">
      <w:pPr>
        <w:spacing w:line="240" w:lineRule="auto"/>
        <w:jc w:val="both"/>
        <w:rPr>
          <w:rFonts w:ascii="Times New Roman" w:hAnsi="Times New Roman" w:cs="Times New Roman"/>
        </w:rPr>
      </w:pPr>
      <w:r w:rsidRPr="0020296E">
        <w:rPr>
          <w:rFonts w:ascii="Times New Roman" w:hAnsi="Times New Roman" w:cs="Times New Roman"/>
          <w:b/>
          <w:bCs/>
        </w:rPr>
        <w:t xml:space="preserve">The EU </w:t>
      </w:r>
      <w:r w:rsidR="00537CBE" w:rsidRPr="0020296E">
        <w:rPr>
          <w:rFonts w:ascii="Times New Roman" w:hAnsi="Times New Roman" w:cs="Times New Roman"/>
          <w:b/>
          <w:bCs/>
        </w:rPr>
        <w:t xml:space="preserve">has already committed to a </w:t>
      </w:r>
      <w:r w:rsidRPr="0020296E">
        <w:rPr>
          <w:rFonts w:ascii="Times New Roman" w:hAnsi="Times New Roman" w:cs="Times New Roman"/>
          <w:b/>
          <w:bCs/>
        </w:rPr>
        <w:t xml:space="preserve">2030 target </w:t>
      </w:r>
      <w:r w:rsidRPr="0020296E">
        <w:rPr>
          <w:rFonts w:ascii="Times New Roman" w:hAnsi="Times New Roman" w:cs="Times New Roman"/>
        </w:rPr>
        <w:t>of reducing the number of people at risk of poverty or social exclusion by at least 15 million, including at least 5 million children (</w:t>
      </w:r>
      <w:r w:rsidRPr="0020296E">
        <w:rPr>
          <w:rFonts w:ascii="Times New Roman" w:hAnsi="Times New Roman" w:cs="Times New Roman"/>
          <w:vertAlign w:val="superscript"/>
        </w:rPr>
        <w:footnoteReference w:id="3"/>
      </w:r>
      <w:r w:rsidRPr="0020296E">
        <w:rPr>
          <w:rFonts w:ascii="Times New Roman" w:hAnsi="Times New Roman" w:cs="Times New Roman"/>
        </w:rPr>
        <w:t xml:space="preserve">). Member States support this ambition through national poverty reduction targets. </w:t>
      </w:r>
      <w:r w:rsidR="000857CC" w:rsidRPr="0020296E">
        <w:rPr>
          <w:rFonts w:ascii="Times New Roman" w:hAnsi="Times New Roman" w:cs="Times New Roman"/>
        </w:rPr>
        <w:t xml:space="preserve">Progress has </w:t>
      </w:r>
      <w:r w:rsidR="00A255AC" w:rsidRPr="0020296E">
        <w:rPr>
          <w:rFonts w:ascii="Times New Roman" w:hAnsi="Times New Roman" w:cs="Times New Roman"/>
        </w:rPr>
        <w:t xml:space="preserve">been made despite </w:t>
      </w:r>
      <w:r w:rsidR="00537CBE" w:rsidRPr="0020296E">
        <w:rPr>
          <w:rFonts w:ascii="Times New Roman" w:hAnsi="Times New Roman" w:cs="Times New Roman"/>
        </w:rPr>
        <w:t xml:space="preserve">the series of crises the EU weathered </w:t>
      </w:r>
      <w:r w:rsidR="00A750C1" w:rsidRPr="0020296E">
        <w:rPr>
          <w:rFonts w:ascii="Times New Roman" w:hAnsi="Times New Roman" w:cs="Times New Roman"/>
        </w:rPr>
        <w:t>in recent years</w:t>
      </w:r>
      <w:r w:rsidRPr="0020296E">
        <w:rPr>
          <w:rFonts w:ascii="Times New Roman" w:hAnsi="Times New Roman" w:cs="Times New Roman"/>
        </w:rPr>
        <w:t>: by 2025, the EU had recorded a decrease of 3.5 million</w:t>
      </w:r>
      <w:r w:rsidR="00A255AC" w:rsidRPr="0020296E">
        <w:rPr>
          <w:rFonts w:ascii="Times New Roman" w:hAnsi="Times New Roman" w:cs="Times New Roman"/>
        </w:rPr>
        <w:t xml:space="preserve"> compared to 2019</w:t>
      </w:r>
      <w:r w:rsidRPr="0020296E">
        <w:rPr>
          <w:rFonts w:ascii="Times New Roman" w:hAnsi="Times New Roman" w:cs="Times New Roman"/>
        </w:rPr>
        <w:t xml:space="preserve">, while </w:t>
      </w:r>
      <w:r w:rsidR="00D6513F" w:rsidRPr="0020296E">
        <w:rPr>
          <w:rFonts w:ascii="Times New Roman" w:hAnsi="Times New Roman" w:cs="Times New Roman"/>
        </w:rPr>
        <w:t>the figure</w:t>
      </w:r>
      <w:r w:rsidRPr="0020296E">
        <w:rPr>
          <w:rFonts w:ascii="Times New Roman" w:hAnsi="Times New Roman" w:cs="Times New Roman"/>
        </w:rPr>
        <w:t xml:space="preserve"> </w:t>
      </w:r>
      <w:r w:rsidR="00D6513F" w:rsidRPr="0020296E">
        <w:rPr>
          <w:rFonts w:ascii="Times New Roman" w:hAnsi="Times New Roman" w:cs="Times New Roman"/>
        </w:rPr>
        <w:t xml:space="preserve">for children </w:t>
      </w:r>
      <w:r w:rsidRPr="0020296E">
        <w:rPr>
          <w:rFonts w:ascii="Times New Roman" w:hAnsi="Times New Roman" w:cs="Times New Roman"/>
        </w:rPr>
        <w:t xml:space="preserve">remained broadly stable. Stronger, sustained and more coordinated efforts are needed to come closer to the 2030 target. </w:t>
      </w:r>
    </w:p>
    <w:p w14:paraId="6F03249D" w14:textId="0E73FF7C" w:rsidR="00581C8E" w:rsidRPr="0020296E" w:rsidRDefault="00B73701" w:rsidP="7950929A">
      <w:pPr>
        <w:pStyle w:val="Text1"/>
        <w:widowControl w:val="0"/>
        <w:ind w:left="0"/>
        <w:rPr>
          <w:b/>
          <w:bCs/>
        </w:rPr>
      </w:pPr>
      <w:r w:rsidRPr="7950929A">
        <w:rPr>
          <w:b/>
          <w:bCs/>
        </w:rPr>
        <w:t>The Commission is setting out the ambition to help eradicate poverty in the EU by 2050.</w:t>
      </w:r>
      <w:r w:rsidR="04540ADE" w:rsidRPr="7950929A">
        <w:rPr>
          <w:b/>
          <w:bCs/>
        </w:rPr>
        <w:t xml:space="preserve"> </w:t>
      </w:r>
      <w:r w:rsidR="00581C8E" w:rsidRPr="7950929A">
        <w:rPr>
          <w:b/>
          <w:bCs/>
          <w:lang w:val="en-IE"/>
        </w:rPr>
        <w:t xml:space="preserve">This first-ever EU Anti-Poverty Strategy sets out a comprehensive </w:t>
      </w:r>
      <w:r w:rsidR="00F201C1" w:rsidRPr="7950929A">
        <w:rPr>
          <w:b/>
          <w:bCs/>
          <w:lang w:val="en-IE"/>
        </w:rPr>
        <w:t xml:space="preserve">approach </w:t>
      </w:r>
      <w:r w:rsidR="00581C8E" w:rsidRPr="7950929A">
        <w:rPr>
          <w:b/>
          <w:bCs/>
          <w:lang w:val="en-IE"/>
        </w:rPr>
        <w:t xml:space="preserve">to prevent and protect against poverty, </w:t>
      </w:r>
      <w:r w:rsidR="00581C8E" w:rsidRPr="7950929A">
        <w:rPr>
          <w:lang w:val="en-IE"/>
        </w:rPr>
        <w:t xml:space="preserve">contributing to the fulfilment of the European Pillar of Social Rights. Building on what is already being done and policies set, it sets the pathway </w:t>
      </w:r>
      <w:r w:rsidR="00482734" w:rsidRPr="7950929A">
        <w:rPr>
          <w:lang w:val="en-IE"/>
        </w:rPr>
        <w:t>for</w:t>
      </w:r>
      <w:r w:rsidR="00581C8E" w:rsidRPr="7950929A">
        <w:rPr>
          <w:lang w:val="en-IE"/>
        </w:rPr>
        <w:t xml:space="preserve"> further progress in reducing </w:t>
      </w:r>
      <w:r w:rsidR="00E52607" w:rsidRPr="7950929A">
        <w:rPr>
          <w:lang w:val="en-IE"/>
        </w:rPr>
        <w:t>poverty</w:t>
      </w:r>
      <w:r w:rsidR="00581C8E" w:rsidRPr="7950929A">
        <w:rPr>
          <w:rStyle w:val="CommentReference1"/>
          <w:sz w:val="24"/>
          <w:szCs w:val="24"/>
        </w:rPr>
        <w:t xml:space="preserve">. </w:t>
      </w:r>
    </w:p>
    <w:p w14:paraId="66A08DE6" w14:textId="36B8D264" w:rsidR="00581C8E" w:rsidRPr="004A03B4" w:rsidRDefault="00581C8E" w:rsidP="7950929A">
      <w:pPr>
        <w:pStyle w:val="Text1"/>
        <w:ind w:left="0"/>
        <w:rPr>
          <w:lang w:val="en-IE"/>
        </w:rPr>
      </w:pPr>
      <w:r w:rsidRPr="7950929A">
        <w:rPr>
          <w:b/>
          <w:bCs/>
        </w:rPr>
        <w:t>The Strategy proposes measures taken at EU level to tackle poverty, specific to each age category</w:t>
      </w:r>
      <w:r w:rsidR="000D1615" w:rsidRPr="7950929A">
        <w:rPr>
          <w:b/>
          <w:bCs/>
        </w:rPr>
        <w:t xml:space="preserve">, </w:t>
      </w:r>
      <w:r w:rsidR="00BC2E63" w:rsidRPr="7950929A">
        <w:rPr>
          <w:b/>
          <w:bCs/>
        </w:rPr>
        <w:t>acknowledging</w:t>
      </w:r>
      <w:r w:rsidRPr="7950929A">
        <w:rPr>
          <w:b/>
          <w:bCs/>
        </w:rPr>
        <w:t xml:space="preserve"> </w:t>
      </w:r>
      <w:r w:rsidR="000D1615" w:rsidRPr="7950929A">
        <w:rPr>
          <w:b/>
          <w:bCs/>
        </w:rPr>
        <w:t xml:space="preserve">the impact of </w:t>
      </w:r>
      <w:r w:rsidRPr="7950929A">
        <w:rPr>
          <w:b/>
          <w:bCs/>
        </w:rPr>
        <w:t xml:space="preserve">poverty along the whole </w:t>
      </w:r>
      <w:r w:rsidR="00482734" w:rsidRPr="7950929A">
        <w:rPr>
          <w:b/>
          <w:bCs/>
          <w:lang w:val="en-IE"/>
        </w:rPr>
        <w:t>life cycle</w:t>
      </w:r>
      <w:r w:rsidRPr="7950929A">
        <w:rPr>
          <w:b/>
          <w:bCs/>
          <w:lang w:val="en-IE"/>
        </w:rPr>
        <w:t xml:space="preserve">. </w:t>
      </w:r>
      <w:r w:rsidRPr="7950929A">
        <w:rPr>
          <w:lang w:val="en-IE"/>
        </w:rPr>
        <w:t xml:space="preserve">Central to the Strategy is </w:t>
      </w:r>
      <w:r>
        <w:t>the active inclusion approach, emphasi</w:t>
      </w:r>
      <w:r w:rsidR="009E2BA2">
        <w:t>s</w:t>
      </w:r>
      <w:r>
        <w:t>ing the importance of the support to labour market activation for those who can work (including the transition to quality jobs, as the first and best tool to prevent poverty), access to key goods and services essential to people’s well-being and integration in society and adequate income support. Given the size of the challenge, delivering results in reducing poverty require</w:t>
      </w:r>
      <w:r w:rsidR="00DF2F6D">
        <w:t>s</w:t>
      </w:r>
      <w:r>
        <w:t xml:space="preserve"> immediate and sustainable investments.</w:t>
      </w:r>
    </w:p>
    <w:p w14:paraId="38709BED" w14:textId="04F75FA1" w:rsidR="00581C8E" w:rsidRPr="004A03B4" w:rsidRDefault="00581C8E" w:rsidP="7950929A">
      <w:pPr>
        <w:pStyle w:val="Text1"/>
        <w:ind w:left="0"/>
        <w:rPr>
          <w:lang w:val="en-IE"/>
        </w:rPr>
      </w:pPr>
      <w:r w:rsidRPr="7950929A">
        <w:rPr>
          <w:b/>
          <w:bCs/>
          <w:lang w:val="en-IE"/>
        </w:rPr>
        <w:t>Combating poverty is a collective responsibility and requires coordinated efforts at all levels</w:t>
      </w:r>
      <w:r w:rsidRPr="008E265C">
        <w:rPr>
          <w:b/>
          <w:bCs/>
          <w:lang w:val="en-IE"/>
        </w:rPr>
        <w:t>.</w:t>
      </w:r>
      <w:r w:rsidRPr="008E265C">
        <w:rPr>
          <w:lang w:val="en-IE"/>
        </w:rPr>
        <w:t xml:space="preserve"> </w:t>
      </w:r>
      <w:r w:rsidR="005849CC" w:rsidRPr="008E265C">
        <w:rPr>
          <w:lang w:val="en-IE"/>
        </w:rPr>
        <w:t>At EU level, we set the first EU Anti-Poverty Strategy</w:t>
      </w:r>
      <w:r w:rsidR="008E265C" w:rsidRPr="00012898">
        <w:rPr>
          <w:lang w:val="en-IE"/>
        </w:rPr>
        <w:t xml:space="preserve"> with </w:t>
      </w:r>
      <w:r w:rsidR="008E265C" w:rsidRPr="005F01C7">
        <w:rPr>
          <w:lang w:val="en-IE"/>
        </w:rPr>
        <w:t>this Communication</w:t>
      </w:r>
      <w:r w:rsidR="005849CC" w:rsidRPr="008E265C">
        <w:rPr>
          <w:lang w:val="en-IE"/>
        </w:rPr>
        <w:t xml:space="preserve">. Its </w:t>
      </w:r>
      <w:r w:rsidR="005849CC" w:rsidRPr="008E265C">
        <w:t>s</w:t>
      </w:r>
      <w:r w:rsidRPr="008E265C">
        <w:t>uccess will depend on the active engagement of</w:t>
      </w:r>
      <w:r w:rsidRPr="008E265C">
        <w:rPr>
          <w:lang w:val="en-IE"/>
        </w:rPr>
        <w:t xml:space="preserve"> authorities at all levels of governance, </w:t>
      </w:r>
      <w:r w:rsidR="00395FEC" w:rsidRPr="008E265C">
        <w:rPr>
          <w:lang w:val="en-IE"/>
        </w:rPr>
        <w:t xml:space="preserve">EU, </w:t>
      </w:r>
      <w:r w:rsidRPr="008E265C">
        <w:rPr>
          <w:lang w:val="en-IE"/>
        </w:rPr>
        <w:t>national</w:t>
      </w:r>
      <w:r w:rsidRPr="7950929A">
        <w:rPr>
          <w:lang w:val="en-IE"/>
        </w:rPr>
        <w:t xml:space="preserve">, regional and local, social partners, civil society, the private sector as well as </w:t>
      </w:r>
      <w:r w:rsidR="4CFBE790" w:rsidRPr="7950929A">
        <w:rPr>
          <w:lang w:val="en-IE"/>
        </w:rPr>
        <w:t xml:space="preserve">on the </w:t>
      </w:r>
      <w:r w:rsidRPr="7950929A">
        <w:rPr>
          <w:lang w:val="en-IE"/>
        </w:rPr>
        <w:t xml:space="preserve">involvement of people experiencing </w:t>
      </w:r>
      <w:r>
        <w:t xml:space="preserve">poverty themselves. The Strategy also provides </w:t>
      </w:r>
      <w:r>
        <w:lastRenderedPageBreak/>
        <w:t>a framework for enhanced cooperation with other EU institutions and relevant organisations.</w:t>
      </w:r>
    </w:p>
    <w:p w14:paraId="531AB81A" w14:textId="440D203B" w:rsidR="00581C8E" w:rsidRPr="00482734" w:rsidRDefault="00581C8E" w:rsidP="00F50937">
      <w:pPr>
        <w:spacing w:line="240" w:lineRule="auto"/>
        <w:jc w:val="both"/>
        <w:rPr>
          <w:rFonts w:ascii="Times New Roman" w:hAnsi="Times New Roman" w:cs="Times New Roman"/>
        </w:rPr>
      </w:pPr>
      <w:r w:rsidRPr="004A03B4">
        <w:rPr>
          <w:rFonts w:ascii="Times New Roman" w:hAnsi="Times New Roman" w:cs="Times New Roman"/>
        </w:rPr>
        <w:t>The Strategy is built on extensive consultations (</w:t>
      </w:r>
      <w:r w:rsidRPr="000D1615">
        <w:rPr>
          <w:rFonts w:ascii="Times New Roman" w:hAnsi="Times New Roman" w:cs="Times New Roman"/>
          <w:vertAlign w:val="superscript"/>
        </w:rPr>
        <w:footnoteReference w:id="4"/>
      </w:r>
      <w:r w:rsidRPr="004A03B4">
        <w:rPr>
          <w:rFonts w:ascii="Times New Roman" w:hAnsi="Times New Roman" w:cs="Times New Roman"/>
        </w:rPr>
        <w:t xml:space="preserve">) </w:t>
      </w:r>
      <w:r w:rsidRPr="00482734">
        <w:rPr>
          <w:rFonts w:ascii="Times New Roman" w:hAnsi="Times New Roman" w:cs="Times New Roman"/>
        </w:rPr>
        <w:t>and a</w:t>
      </w:r>
      <w:r w:rsidR="00DF2F6D" w:rsidRPr="00482734">
        <w:rPr>
          <w:rFonts w:ascii="Times New Roman" w:hAnsi="Times New Roman" w:cs="Times New Roman"/>
        </w:rPr>
        <w:t>n</w:t>
      </w:r>
      <w:r w:rsidRPr="00482734">
        <w:rPr>
          <w:rFonts w:ascii="Times New Roman" w:hAnsi="Times New Roman" w:cs="Times New Roman"/>
        </w:rPr>
        <w:t xml:space="preserve"> analytical</w:t>
      </w:r>
      <w:r w:rsidRPr="004A03B4">
        <w:rPr>
          <w:rFonts w:ascii="Times New Roman" w:hAnsi="Times New Roman" w:cs="Times New Roman"/>
        </w:rPr>
        <w:t xml:space="preserve"> foundation, detailed in the accompanying Staff Working Document</w:t>
      </w:r>
      <w:r w:rsidR="004B0400">
        <w:rPr>
          <w:rFonts w:ascii="Times New Roman" w:hAnsi="Times New Roman" w:cs="Times New Roman"/>
        </w:rPr>
        <w:t xml:space="preserve"> (</w:t>
      </w:r>
      <w:r w:rsidR="004B0400">
        <w:rPr>
          <w:rStyle w:val="FootnoteReference"/>
          <w:rFonts w:ascii="Times New Roman" w:hAnsi="Times New Roman" w:cs="Times New Roman"/>
        </w:rPr>
        <w:footnoteReference w:id="5"/>
      </w:r>
      <w:r w:rsidR="004B0400">
        <w:rPr>
          <w:rFonts w:ascii="Times New Roman" w:hAnsi="Times New Roman" w:cs="Times New Roman"/>
        </w:rPr>
        <w:t>)</w:t>
      </w:r>
      <w:r w:rsidRPr="004A03B4">
        <w:rPr>
          <w:rFonts w:ascii="Times New Roman" w:hAnsi="Times New Roman" w:cs="Times New Roman"/>
        </w:rPr>
        <w:t>, including an analysis of previous EU efforts to combat poverty (</w:t>
      </w:r>
      <w:r w:rsidRPr="004A03B4">
        <w:rPr>
          <w:rStyle w:val="FootnoteReference"/>
          <w:rFonts w:ascii="Times New Roman" w:hAnsi="Times New Roman" w:cs="Times New Roman"/>
        </w:rPr>
        <w:footnoteReference w:id="6"/>
      </w:r>
      <w:r w:rsidRPr="004A03B4">
        <w:rPr>
          <w:rFonts w:ascii="Times New Roman" w:hAnsi="Times New Roman" w:cs="Times New Roman"/>
        </w:rPr>
        <w:t>).</w:t>
      </w:r>
      <w:r w:rsidR="00BC5308">
        <w:rPr>
          <w:rFonts w:ascii="Times New Roman" w:hAnsi="Times New Roman" w:cs="Times New Roman"/>
        </w:rPr>
        <w:t xml:space="preserve"> </w:t>
      </w:r>
      <w:r w:rsidRPr="004A03B4">
        <w:rPr>
          <w:rFonts w:ascii="Times New Roman" w:hAnsi="Times New Roman" w:cs="Times New Roman"/>
          <w:b/>
          <w:bCs/>
        </w:rPr>
        <w:t>Chapter 1</w:t>
      </w:r>
      <w:r w:rsidRPr="004A03B4">
        <w:rPr>
          <w:rFonts w:ascii="Times New Roman" w:hAnsi="Times New Roman" w:cs="Times New Roman"/>
        </w:rPr>
        <w:t xml:space="preserve"> looks into measures to tackle poverty along the life</w:t>
      </w:r>
      <w:r w:rsidR="00482734">
        <w:rPr>
          <w:rFonts w:ascii="Times New Roman" w:hAnsi="Times New Roman" w:cs="Times New Roman"/>
        </w:rPr>
        <w:t xml:space="preserve"> </w:t>
      </w:r>
      <w:r w:rsidRPr="004A03B4">
        <w:rPr>
          <w:rFonts w:ascii="Times New Roman" w:hAnsi="Times New Roman" w:cs="Times New Roman"/>
        </w:rPr>
        <w:t xml:space="preserve">cycle. </w:t>
      </w:r>
      <w:r w:rsidRPr="004A03B4">
        <w:rPr>
          <w:rFonts w:ascii="Times New Roman" w:hAnsi="Times New Roman" w:cs="Times New Roman"/>
          <w:b/>
          <w:bCs/>
        </w:rPr>
        <w:t>Chapter 2</w:t>
      </w:r>
      <w:r w:rsidRPr="004A03B4">
        <w:rPr>
          <w:rFonts w:ascii="Times New Roman" w:hAnsi="Times New Roman" w:cs="Times New Roman"/>
        </w:rPr>
        <w:t xml:space="preserve"> assesses horizontal challenges and dimensions that can aggravate poverty. </w:t>
      </w:r>
      <w:r w:rsidRPr="004A03B4">
        <w:rPr>
          <w:rFonts w:ascii="Times New Roman" w:hAnsi="Times New Roman" w:cs="Times New Roman"/>
          <w:b/>
          <w:bCs/>
        </w:rPr>
        <w:t>Chapter 3</w:t>
      </w:r>
      <w:r w:rsidRPr="004A03B4">
        <w:rPr>
          <w:rFonts w:ascii="Times New Roman" w:hAnsi="Times New Roman" w:cs="Times New Roman"/>
        </w:rPr>
        <w:t xml:space="preserve"> provides opportunities to improve governance, funding </w:t>
      </w:r>
      <w:r w:rsidRPr="00482734">
        <w:rPr>
          <w:rFonts w:ascii="Times New Roman" w:hAnsi="Times New Roman" w:cs="Times New Roman"/>
        </w:rPr>
        <w:t>and monitoring at all levels.</w:t>
      </w:r>
      <w:bookmarkEnd w:id="1"/>
      <w:r w:rsidR="00BC5308" w:rsidRPr="00482734">
        <w:rPr>
          <w:rFonts w:ascii="Times New Roman" w:hAnsi="Times New Roman" w:cs="Times New Roman"/>
        </w:rPr>
        <w:t xml:space="preserve"> </w:t>
      </w:r>
    </w:p>
    <w:p w14:paraId="43159197" w14:textId="54EDB368" w:rsidR="00581C8E" w:rsidRPr="004A03B4" w:rsidRDefault="004A03B4" w:rsidP="00F50937">
      <w:pPr>
        <w:pStyle w:val="Heading1"/>
        <w:keepLines w:val="0"/>
        <w:numPr>
          <w:ilvl w:val="0"/>
          <w:numId w:val="32"/>
        </w:numPr>
        <w:tabs>
          <w:tab w:val="num" w:pos="482"/>
        </w:tabs>
        <w:spacing w:before="240" w:after="240" w:line="240" w:lineRule="auto"/>
        <w:ind w:left="482" w:hanging="482"/>
        <w:rPr>
          <w:rFonts w:eastAsia="Times New Roman"/>
          <w:bCs w:val="0"/>
          <w:smallCaps/>
          <w:kern w:val="0"/>
          <w:szCs w:val="20"/>
          <w:lang w:val="en-GB" w:eastAsia="en-IE"/>
          <w14:ligatures w14:val="none"/>
        </w:rPr>
      </w:pPr>
      <w:r w:rsidRPr="004A03B4">
        <w:rPr>
          <w:rFonts w:eastAsia="Times New Roman"/>
          <w:bCs w:val="0"/>
          <w:smallCaps/>
          <w:kern w:val="0"/>
          <w:szCs w:val="20"/>
          <w:lang w:val="en-GB" w:eastAsia="en-IE"/>
          <w14:ligatures w14:val="none"/>
        </w:rPr>
        <w:t>Measures to tackle poverty in every age group</w:t>
      </w:r>
    </w:p>
    <w:p w14:paraId="2D7F2706" w14:textId="68818F47" w:rsidR="00581C8E" w:rsidRPr="004A03B4" w:rsidRDefault="00581C8E" w:rsidP="00012898">
      <w:pPr>
        <w:spacing w:after="100" w:afterAutospacing="1" w:line="240" w:lineRule="auto"/>
        <w:jc w:val="both"/>
        <w:rPr>
          <w:rFonts w:ascii="Times New Roman" w:hAnsi="Times New Roman" w:cs="Times New Roman"/>
        </w:rPr>
      </w:pPr>
      <w:r w:rsidRPr="7950929A">
        <w:rPr>
          <w:rFonts w:ascii="Times New Roman" w:hAnsi="Times New Roman" w:cs="Times New Roman"/>
          <w:b/>
          <w:bCs/>
        </w:rPr>
        <w:t>All generations require targeted attention to prevent and address poverty</w:t>
      </w:r>
      <w:r w:rsidRPr="7950929A">
        <w:rPr>
          <w:rFonts w:ascii="Times New Roman" w:hAnsi="Times New Roman" w:cs="Times New Roman"/>
        </w:rPr>
        <w:t xml:space="preserve">. </w:t>
      </w:r>
      <w:r w:rsidR="000D1615" w:rsidRPr="7950929A">
        <w:rPr>
          <w:rFonts w:ascii="Times New Roman" w:hAnsi="Times New Roman" w:cs="Times New Roman"/>
        </w:rPr>
        <w:t xml:space="preserve">While each generation has specific needs and requires targeted </w:t>
      </w:r>
      <w:r w:rsidR="009507D8" w:rsidRPr="7950929A">
        <w:rPr>
          <w:rFonts w:ascii="Times New Roman" w:hAnsi="Times New Roman" w:cs="Times New Roman"/>
        </w:rPr>
        <w:t>action to prevent and combat</w:t>
      </w:r>
      <w:r w:rsidR="000D1615" w:rsidRPr="7950929A">
        <w:rPr>
          <w:rFonts w:ascii="Times New Roman" w:hAnsi="Times New Roman" w:cs="Times New Roman"/>
        </w:rPr>
        <w:t xml:space="preserve"> poverty, </w:t>
      </w:r>
      <w:r w:rsidR="009507D8" w:rsidRPr="7950929A">
        <w:rPr>
          <w:rFonts w:ascii="Times New Roman" w:hAnsi="Times New Roman" w:cs="Times New Roman"/>
        </w:rPr>
        <w:t xml:space="preserve">an integrated approach, combining </w:t>
      </w:r>
      <w:r w:rsidRPr="7950929A">
        <w:rPr>
          <w:rFonts w:ascii="Times New Roman" w:hAnsi="Times New Roman" w:cs="Times New Roman"/>
        </w:rPr>
        <w:t>adequate resources with effective access to quality services</w:t>
      </w:r>
      <w:r w:rsidR="000D1615" w:rsidRPr="7950929A">
        <w:rPr>
          <w:rFonts w:ascii="Times New Roman" w:hAnsi="Times New Roman" w:cs="Times New Roman"/>
        </w:rPr>
        <w:t xml:space="preserve"> is key for all</w:t>
      </w:r>
      <w:r w:rsidR="009507D8" w:rsidRPr="7950929A">
        <w:rPr>
          <w:rFonts w:ascii="Times New Roman" w:hAnsi="Times New Roman" w:cs="Times New Roman"/>
        </w:rPr>
        <w:t xml:space="preserve"> ages</w:t>
      </w:r>
      <w:r w:rsidRPr="7950929A">
        <w:rPr>
          <w:rFonts w:ascii="Times New Roman" w:hAnsi="Times New Roman" w:cs="Times New Roman"/>
        </w:rPr>
        <w:t xml:space="preserve">. </w:t>
      </w:r>
      <w:r w:rsidR="00BC2E63" w:rsidRPr="7950929A">
        <w:rPr>
          <w:rFonts w:ascii="Times New Roman" w:hAnsi="Times New Roman" w:cs="Times New Roman"/>
        </w:rPr>
        <w:t>Tackling</w:t>
      </w:r>
      <w:r w:rsidRPr="7950929A">
        <w:rPr>
          <w:rFonts w:ascii="Times New Roman" w:hAnsi="Times New Roman" w:cs="Times New Roman"/>
        </w:rPr>
        <w:t xml:space="preserve"> child poverty </w:t>
      </w:r>
      <w:r w:rsidR="00DF2F6D" w:rsidRPr="7950929A">
        <w:rPr>
          <w:rFonts w:ascii="Times New Roman" w:hAnsi="Times New Roman" w:cs="Times New Roman"/>
        </w:rPr>
        <w:t>addresses</w:t>
      </w:r>
      <w:r w:rsidR="000D1615" w:rsidRPr="7950929A">
        <w:rPr>
          <w:rFonts w:ascii="Times New Roman" w:hAnsi="Times New Roman" w:cs="Times New Roman"/>
        </w:rPr>
        <w:t xml:space="preserve"> children</w:t>
      </w:r>
      <w:r w:rsidR="00DF2F6D" w:rsidRPr="7950929A">
        <w:rPr>
          <w:rFonts w:ascii="Times New Roman" w:hAnsi="Times New Roman" w:cs="Times New Roman"/>
        </w:rPr>
        <w:t>’s</w:t>
      </w:r>
      <w:r w:rsidR="000D1615" w:rsidRPr="7950929A">
        <w:rPr>
          <w:rFonts w:ascii="Times New Roman" w:hAnsi="Times New Roman" w:cs="Times New Roman"/>
        </w:rPr>
        <w:t xml:space="preserve"> wellbeing</w:t>
      </w:r>
      <w:r w:rsidR="009507D8" w:rsidRPr="7950929A">
        <w:rPr>
          <w:rFonts w:ascii="Times New Roman" w:hAnsi="Times New Roman" w:cs="Times New Roman"/>
        </w:rPr>
        <w:t xml:space="preserve"> today and</w:t>
      </w:r>
      <w:r w:rsidR="000D1615" w:rsidRPr="7950929A">
        <w:rPr>
          <w:rFonts w:ascii="Times New Roman" w:hAnsi="Times New Roman" w:cs="Times New Roman"/>
        </w:rPr>
        <w:t xml:space="preserve"> </w:t>
      </w:r>
      <w:r w:rsidRPr="7950929A">
        <w:rPr>
          <w:rFonts w:ascii="Times New Roman" w:hAnsi="Times New Roman" w:cs="Times New Roman"/>
        </w:rPr>
        <w:t>help</w:t>
      </w:r>
      <w:r w:rsidR="000D1615" w:rsidRPr="7950929A">
        <w:rPr>
          <w:rFonts w:ascii="Times New Roman" w:hAnsi="Times New Roman" w:cs="Times New Roman"/>
        </w:rPr>
        <w:t>s</w:t>
      </w:r>
      <w:r w:rsidRPr="7950929A">
        <w:rPr>
          <w:rFonts w:ascii="Times New Roman" w:hAnsi="Times New Roman" w:cs="Times New Roman"/>
        </w:rPr>
        <w:t xml:space="preserve"> prevent poverty later in life</w:t>
      </w:r>
      <w:r w:rsidR="000D1615" w:rsidRPr="7950929A">
        <w:rPr>
          <w:rFonts w:ascii="Times New Roman" w:hAnsi="Times New Roman" w:cs="Times New Roman"/>
        </w:rPr>
        <w:t>;</w:t>
      </w:r>
      <w:r w:rsidRPr="7950929A">
        <w:rPr>
          <w:rFonts w:ascii="Times New Roman" w:hAnsi="Times New Roman" w:cs="Times New Roman"/>
        </w:rPr>
        <w:t xml:space="preserve"> supporting</w:t>
      </w:r>
      <w:r w:rsidR="624E1F74" w:rsidRPr="7950929A">
        <w:rPr>
          <w:rFonts w:ascii="Times New Roman" w:hAnsi="Times New Roman" w:cs="Times New Roman"/>
        </w:rPr>
        <w:t xml:space="preserve"> the</w:t>
      </w:r>
      <w:r w:rsidRPr="7950929A">
        <w:rPr>
          <w:rFonts w:ascii="Times New Roman" w:hAnsi="Times New Roman" w:cs="Times New Roman"/>
        </w:rPr>
        <w:t xml:space="preserve"> working-age population</w:t>
      </w:r>
      <w:r w:rsidR="000D1615" w:rsidRPr="7950929A">
        <w:rPr>
          <w:rFonts w:ascii="Times New Roman" w:hAnsi="Times New Roman" w:cs="Times New Roman"/>
        </w:rPr>
        <w:t xml:space="preserve">, including with targeted </w:t>
      </w:r>
      <w:r w:rsidR="009507D8" w:rsidRPr="7950929A">
        <w:rPr>
          <w:rFonts w:ascii="Times New Roman" w:hAnsi="Times New Roman" w:cs="Times New Roman"/>
        </w:rPr>
        <w:t xml:space="preserve">measures </w:t>
      </w:r>
      <w:r w:rsidR="000D1615" w:rsidRPr="7950929A">
        <w:rPr>
          <w:rFonts w:ascii="Times New Roman" w:hAnsi="Times New Roman" w:cs="Times New Roman"/>
        </w:rPr>
        <w:t>for activation,</w:t>
      </w:r>
      <w:r w:rsidRPr="7950929A">
        <w:rPr>
          <w:rFonts w:ascii="Times New Roman" w:hAnsi="Times New Roman" w:cs="Times New Roman"/>
        </w:rPr>
        <w:t xml:space="preserve"> is </w:t>
      </w:r>
      <w:r w:rsidR="000D1615" w:rsidRPr="7950929A">
        <w:rPr>
          <w:rFonts w:ascii="Times New Roman" w:hAnsi="Times New Roman" w:cs="Times New Roman"/>
        </w:rPr>
        <w:t xml:space="preserve">also </w:t>
      </w:r>
      <w:r w:rsidRPr="7950929A">
        <w:rPr>
          <w:rFonts w:ascii="Times New Roman" w:hAnsi="Times New Roman" w:cs="Times New Roman"/>
        </w:rPr>
        <w:t xml:space="preserve">essential to prevent both child and old-age poverty; and demographic ageing intensifies the need to support older people. </w:t>
      </w:r>
    </w:p>
    <w:bookmarkEnd w:id="2"/>
    <w:p w14:paraId="0208CA81" w14:textId="44DD0E58" w:rsidR="00581C8E" w:rsidRPr="004A03B4" w:rsidRDefault="00581C8E" w:rsidP="00012898">
      <w:pPr>
        <w:spacing w:after="120" w:line="240" w:lineRule="auto"/>
        <w:jc w:val="both"/>
        <w:rPr>
          <w:rFonts w:ascii="Times New Roman" w:hAnsi="Times New Roman" w:cs="Times New Roman"/>
          <w:b/>
          <w:i/>
        </w:rPr>
      </w:pPr>
      <w:r w:rsidRPr="004A03B4">
        <w:rPr>
          <w:rFonts w:ascii="Times New Roman" w:hAnsi="Times New Roman" w:cs="Times New Roman"/>
          <w:b/>
          <w:i/>
        </w:rPr>
        <w:t>Measures to help break the cycle of disadvantage and enhance opportunities in life</w:t>
      </w:r>
    </w:p>
    <w:p w14:paraId="02B34042" w14:textId="45D9BD33" w:rsidR="00581C8E" w:rsidRPr="004A03B4" w:rsidRDefault="00581C8E" w:rsidP="00F50937">
      <w:pPr>
        <w:spacing w:line="240" w:lineRule="auto"/>
        <w:jc w:val="both"/>
        <w:rPr>
          <w:rFonts w:ascii="Times New Roman" w:hAnsi="Times New Roman" w:cs="Times New Roman"/>
        </w:rPr>
      </w:pPr>
      <w:bookmarkStart w:id="3" w:name="_Hlk221203788"/>
      <w:r w:rsidRPr="004A03B4">
        <w:rPr>
          <w:rFonts w:ascii="Times New Roman" w:hAnsi="Times New Roman" w:cs="Times New Roman"/>
          <w:b/>
          <w:bCs/>
        </w:rPr>
        <w:t>On average in the EU, families with children, in particular single-parent families, are especially exposed to poverty or social exclusion.</w:t>
      </w:r>
      <w:r w:rsidRPr="7950929A">
        <w:rPr>
          <w:rFonts w:ascii="Times New Roman" w:hAnsi="Times New Roman" w:cs="Times New Roman"/>
        </w:rPr>
        <w:t xml:space="preserve"> </w:t>
      </w:r>
      <w:r w:rsidRPr="00AB1DD1">
        <w:rPr>
          <w:rFonts w:ascii="Times New Roman" w:hAnsi="Times New Roman" w:cs="Times New Roman"/>
        </w:rPr>
        <w:t>Child poverty reflects the economic situation of the household</w:t>
      </w:r>
      <w:r w:rsidR="009507D8" w:rsidRPr="00AB1DD1">
        <w:rPr>
          <w:rFonts w:ascii="Times New Roman" w:hAnsi="Times New Roman" w:cs="Times New Roman"/>
        </w:rPr>
        <w:t xml:space="preserve"> where the child lives</w:t>
      </w:r>
      <w:r w:rsidRPr="00AB1DD1">
        <w:rPr>
          <w:rFonts w:ascii="Times New Roman" w:hAnsi="Times New Roman" w:cs="Times New Roman"/>
        </w:rPr>
        <w:t xml:space="preserve">. </w:t>
      </w:r>
      <w:bookmarkStart w:id="4" w:name="_Hlk228136591"/>
      <w:r w:rsidR="000F284C" w:rsidRPr="00AB1DD1">
        <w:rPr>
          <w:rFonts w:ascii="Times New Roman" w:hAnsi="Times New Roman" w:cs="Times New Roman"/>
        </w:rPr>
        <w:t>Low</w:t>
      </w:r>
      <w:r w:rsidR="000F284C" w:rsidRPr="00482734">
        <w:rPr>
          <w:rFonts w:ascii="Times New Roman" w:hAnsi="Times New Roman" w:cs="Times New Roman"/>
        </w:rPr>
        <w:t xml:space="preserve"> parental</w:t>
      </w:r>
      <w:r w:rsidR="000A3B05" w:rsidRPr="00482734">
        <w:rPr>
          <w:rFonts w:ascii="Times New Roman" w:hAnsi="Times New Roman" w:cs="Times New Roman"/>
        </w:rPr>
        <w:t xml:space="preserve"> income is a primary determinant of child poverty, stemming from barriers hindering parents’ labour market integration and in-work poverty</w:t>
      </w:r>
      <w:r w:rsidRPr="00482734">
        <w:rPr>
          <w:rFonts w:ascii="Times New Roman" w:hAnsi="Times New Roman" w:cs="Times New Roman"/>
        </w:rPr>
        <w:t> (</w:t>
      </w:r>
      <w:r w:rsidRPr="00482734">
        <w:rPr>
          <w:rStyle w:val="FootnoteReference"/>
          <w:rFonts w:ascii="Times New Roman" w:hAnsi="Times New Roman" w:cs="Times New Roman"/>
        </w:rPr>
        <w:footnoteReference w:id="7"/>
      </w:r>
      <w:r w:rsidRPr="00482734">
        <w:rPr>
          <w:rFonts w:ascii="Times New Roman" w:hAnsi="Times New Roman" w:cs="Times New Roman"/>
        </w:rPr>
        <w:t xml:space="preserve">), </w:t>
      </w:r>
      <w:r w:rsidR="000A3B05" w:rsidRPr="00482734">
        <w:rPr>
          <w:rFonts w:ascii="Times New Roman" w:hAnsi="Times New Roman" w:cs="Times New Roman"/>
        </w:rPr>
        <w:t xml:space="preserve">while </w:t>
      </w:r>
      <w:r w:rsidRPr="00482734">
        <w:rPr>
          <w:rFonts w:ascii="Times New Roman" w:hAnsi="Times New Roman" w:cs="Times New Roman"/>
        </w:rPr>
        <w:t xml:space="preserve">the costs of raising children </w:t>
      </w:r>
      <w:r w:rsidR="000A3B05" w:rsidRPr="00482734">
        <w:rPr>
          <w:rFonts w:ascii="Times New Roman" w:hAnsi="Times New Roman" w:cs="Times New Roman"/>
        </w:rPr>
        <w:t>are felt more acutely</w:t>
      </w:r>
      <w:r w:rsidR="000A3B05">
        <w:rPr>
          <w:rFonts w:ascii="Times New Roman" w:hAnsi="Times New Roman" w:cs="Times New Roman"/>
        </w:rPr>
        <w:t xml:space="preserve"> </w:t>
      </w:r>
      <w:r w:rsidRPr="004A03B4">
        <w:rPr>
          <w:rFonts w:ascii="Times New Roman" w:hAnsi="Times New Roman" w:cs="Times New Roman"/>
        </w:rPr>
        <w:t>in the context of rising housing, energy and food prices. Single parents, and in particular single mothers, are more than twice as likely at risk of poverty or social exclusion (</w:t>
      </w:r>
      <w:r w:rsidRPr="004A03B4">
        <w:rPr>
          <w:rStyle w:val="FootnoteReference"/>
          <w:rFonts w:ascii="Times New Roman" w:hAnsi="Times New Roman" w:cs="Times New Roman"/>
        </w:rPr>
        <w:footnoteReference w:id="8"/>
      </w:r>
      <w:r w:rsidRPr="004A03B4">
        <w:rPr>
          <w:rFonts w:ascii="Times New Roman" w:hAnsi="Times New Roman" w:cs="Times New Roman"/>
        </w:rPr>
        <w:t xml:space="preserve">). </w:t>
      </w:r>
      <w:bookmarkEnd w:id="4"/>
      <w:r w:rsidRPr="004A03B4">
        <w:rPr>
          <w:rFonts w:ascii="Times New Roman" w:hAnsi="Times New Roman" w:cs="Times New Roman"/>
        </w:rPr>
        <w:t>Consequently, today in the EU</w:t>
      </w:r>
      <w:r w:rsidR="0312F29A" w:rsidRPr="004A03B4">
        <w:rPr>
          <w:rFonts w:ascii="Times New Roman" w:hAnsi="Times New Roman" w:cs="Times New Roman"/>
        </w:rPr>
        <w:t>,</w:t>
      </w:r>
      <w:r w:rsidRPr="004A03B4">
        <w:rPr>
          <w:rFonts w:ascii="Times New Roman" w:hAnsi="Times New Roman" w:cs="Times New Roman"/>
        </w:rPr>
        <w:t xml:space="preserve"> one in four children is at risk of poverty or social exclusion (</w:t>
      </w:r>
      <w:r w:rsidRPr="004A03B4">
        <w:rPr>
          <w:rStyle w:val="FootnoteReference"/>
          <w:rFonts w:ascii="Times New Roman" w:hAnsi="Times New Roman" w:cs="Times New Roman"/>
        </w:rPr>
        <w:footnoteReference w:id="9"/>
      </w:r>
      <w:r w:rsidRPr="004A03B4">
        <w:rPr>
          <w:rFonts w:ascii="Times New Roman" w:hAnsi="Times New Roman" w:cs="Times New Roman"/>
        </w:rPr>
        <w:t>).</w:t>
      </w:r>
    </w:p>
    <w:p w14:paraId="31B4D9B4" w14:textId="3C619652" w:rsidR="00581C8E" w:rsidRPr="00012898" w:rsidRDefault="00581C8E" w:rsidP="00F50937">
      <w:pPr>
        <w:spacing w:line="240" w:lineRule="auto"/>
        <w:jc w:val="both"/>
        <w:rPr>
          <w:rFonts w:ascii="Times New Roman" w:hAnsi="Times New Roman"/>
          <w:lang w:val="en-GB"/>
        </w:rPr>
      </w:pPr>
      <w:r w:rsidRPr="004A03B4">
        <w:rPr>
          <w:rFonts w:ascii="Times New Roman" w:hAnsi="Times New Roman" w:cs="Times New Roman"/>
          <w:b/>
          <w:bCs/>
        </w:rPr>
        <w:t xml:space="preserve">Addressing child poverty requires improving access to adequate resources for parents. </w:t>
      </w:r>
      <w:r w:rsidRPr="004A03B4" w:rsidDel="002B015B">
        <w:rPr>
          <w:rFonts w:ascii="Times New Roman" w:hAnsi="Times New Roman" w:cs="Times New Roman"/>
        </w:rPr>
        <w:t>First</w:t>
      </w:r>
      <w:r w:rsidRPr="004A03B4">
        <w:rPr>
          <w:rFonts w:ascii="Times New Roman" w:hAnsi="Times New Roman" w:cs="Times New Roman"/>
        </w:rPr>
        <w:t xml:space="preserve">, it is essential to support parents’ access to quality jobs and to provide vulnerable families with adequate income support. Second, well-designed child and family benefit systems play a central role in helping families meet the costs of raising children. </w:t>
      </w:r>
      <w:r w:rsidRPr="00AB1DD1">
        <w:rPr>
          <w:rFonts w:ascii="Times New Roman" w:hAnsi="Times New Roman" w:cs="Times New Roman"/>
        </w:rPr>
        <w:t xml:space="preserve">However, </w:t>
      </w:r>
      <w:r w:rsidR="0070325C" w:rsidRPr="00AB1DD1">
        <w:rPr>
          <w:rFonts w:ascii="Times New Roman" w:hAnsi="Times New Roman" w:cs="Times New Roman"/>
        </w:rPr>
        <w:t xml:space="preserve">the </w:t>
      </w:r>
      <w:r w:rsidRPr="00AB1DD1">
        <w:rPr>
          <w:rFonts w:ascii="Times New Roman" w:hAnsi="Times New Roman" w:cs="Times New Roman"/>
        </w:rPr>
        <w:t>impac</w:t>
      </w:r>
      <w:r w:rsidR="009507D8" w:rsidRPr="00AB1DD1">
        <w:rPr>
          <w:rFonts w:ascii="Times New Roman" w:hAnsi="Times New Roman" w:cs="Times New Roman"/>
        </w:rPr>
        <w:t xml:space="preserve">t </w:t>
      </w:r>
      <w:r w:rsidR="0070325C" w:rsidRPr="00AB1DD1">
        <w:rPr>
          <w:rFonts w:ascii="Times New Roman" w:hAnsi="Times New Roman" w:cs="Times New Roman"/>
        </w:rPr>
        <w:t>of benefits</w:t>
      </w:r>
      <w:r w:rsidR="009507D8" w:rsidRPr="00AB1DD1">
        <w:rPr>
          <w:rFonts w:ascii="Times New Roman" w:hAnsi="Times New Roman" w:cs="Times New Roman"/>
        </w:rPr>
        <w:t xml:space="preserve"> on poverty and exclusion </w:t>
      </w:r>
      <w:r w:rsidRPr="00AB1DD1">
        <w:rPr>
          <w:rFonts w:ascii="Times New Roman" w:hAnsi="Times New Roman" w:cs="Times New Roman"/>
        </w:rPr>
        <w:t>varies widely across Member States</w:t>
      </w:r>
      <w:r w:rsidR="00BC2E63" w:rsidRPr="00AB1DD1">
        <w:rPr>
          <w:rFonts w:ascii="Times New Roman" w:hAnsi="Times New Roman" w:cs="Times New Roman"/>
        </w:rPr>
        <w:t xml:space="preserve">. This </w:t>
      </w:r>
      <w:r w:rsidRPr="00AB1DD1">
        <w:rPr>
          <w:rFonts w:ascii="Times New Roman" w:hAnsi="Times New Roman" w:cs="Times New Roman"/>
        </w:rPr>
        <w:t>point</w:t>
      </w:r>
      <w:r w:rsidR="00BC2E63" w:rsidRPr="00AB1DD1">
        <w:rPr>
          <w:rFonts w:ascii="Times New Roman" w:hAnsi="Times New Roman" w:cs="Times New Roman"/>
        </w:rPr>
        <w:t>s</w:t>
      </w:r>
      <w:r w:rsidRPr="00AB1DD1">
        <w:rPr>
          <w:rFonts w:ascii="Times New Roman" w:hAnsi="Times New Roman" w:cs="Times New Roman"/>
        </w:rPr>
        <w:t xml:space="preserve"> to the need to</w:t>
      </w:r>
      <w:r w:rsidR="00BC5308" w:rsidRPr="00AB1DD1">
        <w:rPr>
          <w:rFonts w:ascii="Times New Roman" w:hAnsi="Times New Roman" w:cs="Times New Roman"/>
        </w:rPr>
        <w:t xml:space="preserve"> </w:t>
      </w:r>
      <w:r w:rsidRPr="00AB1DD1">
        <w:rPr>
          <w:rFonts w:ascii="Times New Roman" w:hAnsi="Times New Roman" w:cs="Times New Roman"/>
          <w:b/>
          <w:bCs/>
        </w:rPr>
        <w:t>improv</w:t>
      </w:r>
      <w:r w:rsidR="00BC2E63" w:rsidRPr="00AB1DD1">
        <w:rPr>
          <w:rFonts w:ascii="Times New Roman" w:hAnsi="Times New Roman" w:cs="Times New Roman"/>
          <w:b/>
          <w:bCs/>
        </w:rPr>
        <w:t>e</w:t>
      </w:r>
      <w:r w:rsidRPr="00AB1DD1">
        <w:rPr>
          <w:rFonts w:ascii="Times New Roman" w:hAnsi="Times New Roman" w:cs="Times New Roman"/>
          <w:b/>
          <w:bCs/>
        </w:rPr>
        <w:t xml:space="preserve"> their design, coverage, adequacy and take-up</w:t>
      </w:r>
      <w:r w:rsidR="00BC2E63" w:rsidRPr="00AB1DD1">
        <w:rPr>
          <w:rFonts w:ascii="Times New Roman" w:hAnsi="Times New Roman" w:cs="Times New Roman"/>
          <w:b/>
          <w:bCs/>
        </w:rPr>
        <w:t>. Coordination</w:t>
      </w:r>
      <w:r w:rsidR="00D35C3A" w:rsidRPr="00AB1DD1">
        <w:rPr>
          <w:rFonts w:ascii="Times New Roman" w:hAnsi="Times New Roman" w:cs="Times New Roman"/>
          <w:b/>
          <w:bCs/>
        </w:rPr>
        <w:t xml:space="preserve"> </w:t>
      </w:r>
      <w:r w:rsidR="008E2EF3" w:rsidRPr="00AB1DD1">
        <w:rPr>
          <w:rFonts w:ascii="Times New Roman" w:hAnsi="Times New Roman" w:cs="Times New Roman"/>
        </w:rPr>
        <w:t>among</w:t>
      </w:r>
      <w:r w:rsidRPr="00AB1DD1">
        <w:rPr>
          <w:rFonts w:ascii="Times New Roman" w:hAnsi="Times New Roman" w:cs="Times New Roman"/>
        </w:rPr>
        <w:t xml:space="preserve"> </w:t>
      </w:r>
      <w:r w:rsidR="00D35C3A" w:rsidRPr="00AB1DD1">
        <w:rPr>
          <w:rFonts w:ascii="Times New Roman" w:hAnsi="Times New Roman" w:cs="Times New Roman"/>
        </w:rPr>
        <w:t xml:space="preserve">social protection systems, services </w:t>
      </w:r>
      <w:r w:rsidRPr="00AB1DD1">
        <w:rPr>
          <w:rFonts w:ascii="Times New Roman" w:hAnsi="Times New Roman" w:cs="Times New Roman"/>
        </w:rPr>
        <w:t>and benefits</w:t>
      </w:r>
      <w:r w:rsidR="00D35C3A" w:rsidRPr="00AB1DD1">
        <w:rPr>
          <w:rFonts w:ascii="Times New Roman" w:hAnsi="Times New Roman" w:cs="Times New Roman"/>
        </w:rPr>
        <w:t xml:space="preserve"> needs to be improved as well</w:t>
      </w:r>
      <w:r w:rsidRPr="008E2EF3">
        <w:rPr>
          <w:rFonts w:ascii="Times New Roman" w:hAnsi="Times New Roman" w:cs="Times New Roman"/>
        </w:rPr>
        <w:t>.</w:t>
      </w:r>
      <w:r w:rsidR="000D1615" w:rsidRPr="008E2EF3">
        <w:rPr>
          <w:rFonts w:ascii="Times New Roman" w:hAnsi="Times New Roman" w:cs="Times New Roman"/>
        </w:rPr>
        <w:t xml:space="preserve"> </w:t>
      </w:r>
      <w:r w:rsidR="000A3B05" w:rsidRPr="008E2EF3">
        <w:rPr>
          <w:rFonts w:ascii="Times New Roman" w:hAnsi="Times New Roman" w:cs="Times New Roman"/>
        </w:rPr>
        <w:t xml:space="preserve">To address this, </w:t>
      </w:r>
      <w:r w:rsidRPr="008E2EF3">
        <w:rPr>
          <w:rFonts w:ascii="Times New Roman" w:hAnsi="Times New Roman" w:cs="Times New Roman"/>
        </w:rPr>
        <w:t xml:space="preserve">the Commission will adopt in 2027 a Commission Recommendation on enhancing the efficiency and integration of child-related benefit </w:t>
      </w:r>
      <w:r w:rsidRPr="008E2EF3">
        <w:rPr>
          <w:rFonts w:ascii="Times New Roman" w:hAnsi="Times New Roman" w:cs="Times New Roman"/>
        </w:rPr>
        <w:lastRenderedPageBreak/>
        <w:t>systems in</w:t>
      </w:r>
      <w:r w:rsidRPr="004A03B4">
        <w:rPr>
          <w:rFonts w:ascii="Times New Roman" w:hAnsi="Times New Roman" w:cs="Times New Roman"/>
        </w:rPr>
        <w:t xml:space="preserve"> addressing child poverty, to improve coordination and enhance their positive impact</w:t>
      </w:r>
      <w:r w:rsidR="000741FD">
        <w:rPr>
          <w:rFonts w:ascii="Times New Roman" w:hAnsi="Times New Roman" w:cs="Times New Roman"/>
        </w:rPr>
        <w:t>, in children’s best interest</w:t>
      </w:r>
      <w:r w:rsidRPr="004A03B4">
        <w:rPr>
          <w:rFonts w:ascii="Times New Roman" w:hAnsi="Times New Roman" w:cs="Times New Roman"/>
        </w:rPr>
        <w:t>.</w:t>
      </w:r>
      <w:r w:rsidR="001F217C">
        <w:rPr>
          <w:rFonts w:ascii="Times New Roman" w:hAnsi="Times New Roman" w:cs="Times New Roman"/>
        </w:rPr>
        <w:t xml:space="preserve"> Considering and, where necessary, improving the distribution of social and other public expenditure across age groups appears important to reducing child poverty and fostering inter-generational fairness, in a context of limited public resources.</w:t>
      </w:r>
    </w:p>
    <w:p w14:paraId="02108AF0" w14:textId="7EAD2111" w:rsidR="00581C8E" w:rsidRPr="0020296E" w:rsidRDefault="00581C8E" w:rsidP="00012898">
      <w:pPr>
        <w:spacing w:after="100" w:afterAutospacing="1" w:line="240" w:lineRule="auto"/>
        <w:jc w:val="both"/>
        <w:rPr>
          <w:rFonts w:ascii="Times New Roman" w:hAnsi="Times New Roman" w:cs="Times New Roman"/>
        </w:rPr>
      </w:pPr>
      <w:r w:rsidRPr="004A03B4">
        <w:rPr>
          <w:rFonts w:ascii="Times New Roman" w:hAnsi="Times New Roman" w:cs="Times New Roman"/>
          <w:b/>
          <w:bCs/>
        </w:rPr>
        <w:t>Children at risk should be protected from poverty and have access to the services they need</w:t>
      </w:r>
      <w:r w:rsidR="009507D8">
        <w:rPr>
          <w:rFonts w:ascii="Times New Roman" w:hAnsi="Times New Roman" w:cs="Times New Roman"/>
          <w:b/>
          <w:bCs/>
        </w:rPr>
        <w:t>, as a matter of urgency</w:t>
      </w:r>
      <w:r w:rsidRPr="004A03B4">
        <w:rPr>
          <w:rFonts w:ascii="Times New Roman" w:hAnsi="Times New Roman" w:cs="Times New Roman"/>
        </w:rPr>
        <w:t xml:space="preserve">. High-quality early childhood education and care, schooling, extracurricular activities, including sport and culture, school meals and healthy nutrition, healthcare and housing are among the key services that can help offset disadvantage and foster equal opportunities for vulnerable children to support their exit from poverty. Building on the assessment of </w:t>
      </w:r>
      <w:r w:rsidR="00AF6E37">
        <w:rPr>
          <w:rFonts w:ascii="Times New Roman" w:hAnsi="Times New Roman" w:cs="Times New Roman"/>
        </w:rPr>
        <w:t>the</w:t>
      </w:r>
      <w:r w:rsidRPr="004A03B4">
        <w:rPr>
          <w:rFonts w:ascii="Times New Roman" w:hAnsi="Times New Roman" w:cs="Times New Roman"/>
        </w:rPr>
        <w:t xml:space="preserve"> </w:t>
      </w:r>
      <w:r w:rsidR="000D1615">
        <w:rPr>
          <w:rFonts w:ascii="Times New Roman" w:hAnsi="Times New Roman" w:cs="Times New Roman"/>
        </w:rPr>
        <w:t xml:space="preserve">ongoing </w:t>
      </w:r>
      <w:r w:rsidRPr="004A03B4">
        <w:rPr>
          <w:rFonts w:ascii="Times New Roman" w:hAnsi="Times New Roman" w:cs="Times New Roman"/>
        </w:rPr>
        <w:t xml:space="preserve">implementation of </w:t>
      </w:r>
      <w:r w:rsidRPr="0020296E">
        <w:rPr>
          <w:rFonts w:ascii="Times New Roman" w:hAnsi="Times New Roman" w:cs="Times New Roman"/>
        </w:rPr>
        <w:t xml:space="preserve">the European Child Guarantee as well as emerging challenges </w:t>
      </w:r>
      <w:r w:rsidR="00910D8E" w:rsidRPr="0020296E">
        <w:rPr>
          <w:rFonts w:ascii="Times New Roman" w:hAnsi="Times New Roman" w:cs="Times New Roman"/>
        </w:rPr>
        <w:t xml:space="preserve">faced by </w:t>
      </w:r>
      <w:r w:rsidRPr="0020296E">
        <w:rPr>
          <w:rFonts w:ascii="Times New Roman" w:hAnsi="Times New Roman" w:cs="Times New Roman"/>
        </w:rPr>
        <w:t xml:space="preserve">children in need, the Communication on </w:t>
      </w:r>
      <w:r w:rsidR="004577AC" w:rsidRPr="0020296E">
        <w:rPr>
          <w:rFonts w:ascii="Times New Roman" w:hAnsi="Times New Roman" w:cs="Times New Roman"/>
        </w:rPr>
        <w:t xml:space="preserve">“Breaking the cycle of child poverty – </w:t>
      </w:r>
      <w:r w:rsidR="0020296E">
        <w:rPr>
          <w:rFonts w:ascii="Times New Roman" w:hAnsi="Times New Roman" w:cs="Times New Roman"/>
        </w:rPr>
        <w:t>St</w:t>
      </w:r>
      <w:r w:rsidR="004577AC" w:rsidRPr="0020296E">
        <w:rPr>
          <w:rFonts w:ascii="Times New Roman" w:hAnsi="Times New Roman" w:cs="Times New Roman"/>
        </w:rPr>
        <w:t>rengthening the European Child Guarantee”</w:t>
      </w:r>
      <w:r w:rsidRPr="0020296E">
        <w:rPr>
          <w:rFonts w:ascii="Times New Roman" w:hAnsi="Times New Roman" w:cs="Times New Roman"/>
        </w:rPr>
        <w:t xml:space="preserve"> announces measures to improve </w:t>
      </w:r>
      <w:r w:rsidR="000D1615" w:rsidRPr="0020296E">
        <w:rPr>
          <w:rFonts w:ascii="Times New Roman" w:hAnsi="Times New Roman" w:cs="Times New Roman"/>
        </w:rPr>
        <w:t xml:space="preserve">comprehensive </w:t>
      </w:r>
      <w:r w:rsidRPr="0020296E">
        <w:rPr>
          <w:rFonts w:ascii="Times New Roman" w:hAnsi="Times New Roman" w:cs="Times New Roman"/>
        </w:rPr>
        <w:t>access to all the services children need to realise their full potential in life.</w:t>
      </w:r>
    </w:p>
    <w:p w14:paraId="4FAEDAAD" w14:textId="77777777" w:rsidR="00581C8E" w:rsidRPr="0020296E" w:rsidRDefault="00581C8E" w:rsidP="00012898">
      <w:pPr>
        <w:spacing w:before="120" w:after="0" w:line="271" w:lineRule="auto"/>
        <w:jc w:val="both"/>
        <w:rPr>
          <w:rFonts w:ascii="Times New Roman" w:hAnsi="Times New Roman" w:cs="Times New Roman"/>
          <w:b/>
          <w:bCs/>
          <w:i/>
          <w:iCs/>
        </w:rPr>
      </w:pPr>
      <w:bookmarkStart w:id="5" w:name="_Hlk226636567"/>
      <w:r w:rsidRPr="0020296E">
        <w:rPr>
          <w:rFonts w:ascii="Times New Roman" w:hAnsi="Times New Roman" w:cs="Times New Roman"/>
          <w:b/>
          <w:bCs/>
          <w:i/>
          <w:iCs/>
        </w:rPr>
        <w:t xml:space="preserve">Supporting young people to thrive </w:t>
      </w:r>
    </w:p>
    <w:p w14:paraId="057230E9" w14:textId="6DC4119C" w:rsidR="00581C8E" w:rsidRPr="0020296E" w:rsidRDefault="00581C8E" w:rsidP="00012898">
      <w:pPr>
        <w:spacing w:before="120" w:after="0" w:line="240" w:lineRule="auto"/>
        <w:jc w:val="both"/>
        <w:rPr>
          <w:rFonts w:ascii="Times New Roman" w:hAnsi="Times New Roman" w:cs="Times New Roman"/>
        </w:rPr>
      </w:pPr>
      <w:r w:rsidRPr="7950929A">
        <w:rPr>
          <w:rFonts w:ascii="Times New Roman" w:hAnsi="Times New Roman" w:cs="Times New Roman"/>
          <w:b/>
          <w:bCs/>
        </w:rPr>
        <w:t xml:space="preserve">Today, young people in the EU face a </w:t>
      </w:r>
      <w:r w:rsidR="00395FEC">
        <w:rPr>
          <w:rFonts w:ascii="Times New Roman" w:hAnsi="Times New Roman" w:cs="Times New Roman"/>
          <w:b/>
          <w:bCs/>
        </w:rPr>
        <w:t xml:space="preserve">significantly </w:t>
      </w:r>
      <w:r w:rsidRPr="7950929A">
        <w:rPr>
          <w:rFonts w:ascii="Times New Roman" w:hAnsi="Times New Roman" w:cs="Times New Roman"/>
          <w:b/>
          <w:bCs/>
        </w:rPr>
        <w:t>high</w:t>
      </w:r>
      <w:r w:rsidR="00395FEC">
        <w:rPr>
          <w:rFonts w:ascii="Times New Roman" w:hAnsi="Times New Roman" w:cs="Times New Roman"/>
          <w:b/>
          <w:bCs/>
        </w:rPr>
        <w:t>er</w:t>
      </w:r>
      <w:r w:rsidRPr="7950929A">
        <w:rPr>
          <w:rFonts w:ascii="Times New Roman" w:hAnsi="Times New Roman" w:cs="Times New Roman"/>
          <w:b/>
          <w:bCs/>
        </w:rPr>
        <w:t xml:space="preserve"> risk of poverty or social exclusion.</w:t>
      </w:r>
      <w:r w:rsidRPr="7950929A">
        <w:rPr>
          <w:rFonts w:ascii="Times New Roman" w:hAnsi="Times New Roman" w:cs="Times New Roman"/>
        </w:rPr>
        <w:t xml:space="preserve"> In 2025, 24% of young people under 29 years old were at risk of poverty and social exclusion, 3 percentage points higher than the total population. This is driven largely by youth unemployment, early school leaving and disengagement from education or the labour market.</w:t>
      </w:r>
    </w:p>
    <w:p w14:paraId="08CB1924" w14:textId="77777777" w:rsidR="00581C8E" w:rsidRPr="0020296E" w:rsidRDefault="00581C8E" w:rsidP="00F50937">
      <w:pPr>
        <w:spacing w:after="0" w:line="240" w:lineRule="auto"/>
        <w:jc w:val="both"/>
        <w:rPr>
          <w:rFonts w:ascii="Times New Roman" w:hAnsi="Times New Roman" w:cs="Times New Roman"/>
        </w:rPr>
      </w:pPr>
    </w:p>
    <w:p w14:paraId="66F142D8" w14:textId="79E795C8" w:rsidR="000D1615" w:rsidRPr="0020296E" w:rsidRDefault="00581C8E" w:rsidP="00F50937">
      <w:pPr>
        <w:spacing w:after="0" w:line="240" w:lineRule="auto"/>
        <w:jc w:val="both"/>
        <w:rPr>
          <w:rFonts w:ascii="Times New Roman" w:hAnsi="Times New Roman" w:cs="Times New Roman"/>
        </w:rPr>
      </w:pPr>
      <w:r w:rsidRPr="0020296E">
        <w:rPr>
          <w:rFonts w:ascii="Times New Roman" w:hAnsi="Times New Roman" w:cs="Times New Roman"/>
          <w:b/>
          <w:bCs/>
        </w:rPr>
        <w:t>Key challenges facing vulnerable young people concern mostly their transition between education</w:t>
      </w:r>
      <w:r w:rsidR="009507D8" w:rsidRPr="0020296E">
        <w:rPr>
          <w:rFonts w:ascii="Times New Roman" w:hAnsi="Times New Roman" w:cs="Times New Roman"/>
          <w:b/>
          <w:bCs/>
        </w:rPr>
        <w:t xml:space="preserve"> or</w:t>
      </w:r>
      <w:r w:rsidRPr="0020296E">
        <w:rPr>
          <w:rFonts w:ascii="Times New Roman" w:hAnsi="Times New Roman" w:cs="Times New Roman"/>
          <w:b/>
          <w:bCs/>
        </w:rPr>
        <w:t xml:space="preserve"> training and employment and access to key services.</w:t>
      </w:r>
      <w:r w:rsidRPr="0020296E">
        <w:rPr>
          <w:rFonts w:ascii="Times New Roman" w:hAnsi="Times New Roman" w:cs="Times New Roman"/>
        </w:rPr>
        <w:t xml:space="preserve"> Young people face increasingly complex challenges in a rapidly evolving labour market, including </w:t>
      </w:r>
      <w:r w:rsidR="000D1615" w:rsidRPr="0020296E">
        <w:rPr>
          <w:rFonts w:ascii="Times New Roman" w:hAnsi="Times New Roman" w:cs="Times New Roman"/>
        </w:rPr>
        <w:t xml:space="preserve">a </w:t>
      </w:r>
      <w:r w:rsidRPr="0020296E">
        <w:rPr>
          <w:rFonts w:ascii="Times New Roman" w:hAnsi="Times New Roman" w:cs="Times New Roman"/>
        </w:rPr>
        <w:t>higher exposure to short-term contracts and unpaid traineeships, among others. The Youth Guarantee (</w:t>
      </w:r>
      <w:r w:rsidRPr="0020296E">
        <w:rPr>
          <w:rStyle w:val="FootnoteReference"/>
          <w:rFonts w:ascii="Times New Roman" w:hAnsi="Times New Roman" w:cs="Times New Roman"/>
        </w:rPr>
        <w:footnoteReference w:id="10"/>
      </w:r>
      <w:r w:rsidRPr="0020296E">
        <w:rPr>
          <w:rFonts w:ascii="Times New Roman" w:hAnsi="Times New Roman" w:cs="Times New Roman"/>
        </w:rPr>
        <w:t xml:space="preserve">) aims to ensure that all young people under 29 years receive a good quality offer of employment, continued education, an apprenticeship or a traineeship within four months of becoming unemployed or leaving formal education. Since its creation in 2013, it has helped </w:t>
      </w:r>
      <w:r w:rsidR="002A71EC">
        <w:rPr>
          <w:rFonts w:ascii="Times New Roman" w:hAnsi="Times New Roman" w:cs="Times New Roman"/>
        </w:rPr>
        <w:t xml:space="preserve">more than 63 </w:t>
      </w:r>
      <w:r w:rsidRPr="0020296E">
        <w:rPr>
          <w:rFonts w:ascii="Times New Roman" w:hAnsi="Times New Roman" w:cs="Times New Roman"/>
        </w:rPr>
        <w:t xml:space="preserve">million young Europeans. </w:t>
      </w:r>
    </w:p>
    <w:p w14:paraId="06921D11" w14:textId="77777777" w:rsidR="000D1615" w:rsidRPr="0020296E" w:rsidRDefault="000D1615" w:rsidP="00F50937">
      <w:pPr>
        <w:spacing w:after="0" w:line="240" w:lineRule="auto"/>
        <w:jc w:val="both"/>
        <w:rPr>
          <w:rFonts w:ascii="Times New Roman" w:hAnsi="Times New Roman" w:cs="Times New Roman"/>
        </w:rPr>
      </w:pPr>
    </w:p>
    <w:p w14:paraId="729030EA" w14:textId="6CBD54F9" w:rsidR="00581C8E" w:rsidRPr="004A03B4" w:rsidRDefault="00581C8E" w:rsidP="00F50937">
      <w:pPr>
        <w:spacing w:after="0" w:line="240" w:lineRule="auto"/>
        <w:jc w:val="both"/>
        <w:rPr>
          <w:rFonts w:ascii="Times New Roman" w:hAnsi="Times New Roman" w:cs="Times New Roman"/>
        </w:rPr>
      </w:pPr>
      <w:r w:rsidRPr="7950929A">
        <w:rPr>
          <w:rFonts w:ascii="Times New Roman" w:hAnsi="Times New Roman" w:cs="Times New Roman"/>
          <w:b/>
          <w:bCs/>
        </w:rPr>
        <w:t>Looking ahead,</w:t>
      </w:r>
      <w:r w:rsidRPr="7950929A">
        <w:rPr>
          <w:rFonts w:ascii="Times New Roman" w:hAnsi="Times New Roman" w:cs="Times New Roman"/>
        </w:rPr>
        <w:t xml:space="preserve"> </w:t>
      </w:r>
      <w:r w:rsidRPr="7950929A">
        <w:rPr>
          <w:rFonts w:ascii="Times New Roman" w:hAnsi="Times New Roman" w:cs="Times New Roman"/>
          <w:b/>
          <w:bCs/>
        </w:rPr>
        <w:t xml:space="preserve">the Commission will </w:t>
      </w:r>
      <w:r w:rsidR="00FC62F8" w:rsidRPr="7950929A">
        <w:rPr>
          <w:rFonts w:ascii="Times New Roman" w:hAnsi="Times New Roman" w:cs="Times New Roman"/>
          <w:b/>
          <w:bCs/>
        </w:rPr>
        <w:t xml:space="preserve">work with Member States to </w:t>
      </w:r>
      <w:r w:rsidRPr="7950929A">
        <w:rPr>
          <w:rFonts w:ascii="Times New Roman" w:hAnsi="Times New Roman" w:cs="Times New Roman"/>
          <w:b/>
          <w:bCs/>
        </w:rPr>
        <w:t xml:space="preserve">reinforce the implementation of the Youth Guarantee, </w:t>
      </w:r>
      <w:r w:rsidRPr="7950929A">
        <w:rPr>
          <w:rFonts w:ascii="Times New Roman" w:hAnsi="Times New Roman" w:cs="Times New Roman"/>
        </w:rPr>
        <w:t>particularly by intensifying outreach</w:t>
      </w:r>
      <w:r w:rsidR="009507D8" w:rsidRPr="7950929A">
        <w:rPr>
          <w:rFonts w:ascii="Times New Roman" w:hAnsi="Times New Roman" w:cs="Times New Roman"/>
        </w:rPr>
        <w:t xml:space="preserve"> to young people in need</w:t>
      </w:r>
      <w:r w:rsidRPr="7950929A">
        <w:rPr>
          <w:rFonts w:ascii="Times New Roman" w:hAnsi="Times New Roman" w:cs="Times New Roman"/>
        </w:rPr>
        <w:t xml:space="preserve">, namely in areas with high unemployment rates. </w:t>
      </w:r>
      <w:r w:rsidR="009507D8" w:rsidRPr="7950929A">
        <w:rPr>
          <w:rFonts w:ascii="Times New Roman" w:hAnsi="Times New Roman" w:cs="Times New Roman"/>
        </w:rPr>
        <w:t>In this regard</w:t>
      </w:r>
      <w:r w:rsidR="00A97B33" w:rsidRPr="7950929A">
        <w:rPr>
          <w:rFonts w:ascii="Times New Roman" w:hAnsi="Times New Roman" w:cs="Times New Roman"/>
        </w:rPr>
        <w:t>,</w:t>
      </w:r>
      <w:r w:rsidRPr="7950929A">
        <w:rPr>
          <w:rFonts w:ascii="Times New Roman" w:hAnsi="Times New Roman" w:cs="Times New Roman"/>
        </w:rPr>
        <w:t xml:space="preserve"> it is important to establish and support </w:t>
      </w:r>
      <w:r w:rsidRPr="7950929A">
        <w:rPr>
          <w:rFonts w:ascii="Times New Roman" w:hAnsi="Times New Roman" w:cs="Times New Roman"/>
          <w:b/>
          <w:bCs/>
        </w:rPr>
        <w:t xml:space="preserve">adequate, safe and inclusive out-of-school spaces at </w:t>
      </w:r>
      <w:r w:rsidR="14E586CB" w:rsidRPr="7950929A">
        <w:rPr>
          <w:rFonts w:ascii="Times New Roman" w:hAnsi="Times New Roman" w:cs="Times New Roman"/>
          <w:b/>
          <w:bCs/>
        </w:rPr>
        <w:t xml:space="preserve">the </w:t>
      </w:r>
      <w:r w:rsidRPr="7950929A">
        <w:rPr>
          <w:rFonts w:ascii="Times New Roman" w:hAnsi="Times New Roman" w:cs="Times New Roman"/>
          <w:b/>
          <w:bCs/>
        </w:rPr>
        <w:t>local level</w:t>
      </w:r>
      <w:r w:rsidRPr="7950929A">
        <w:rPr>
          <w:rFonts w:ascii="Times New Roman" w:hAnsi="Times New Roman" w:cs="Times New Roman"/>
        </w:rPr>
        <w:t xml:space="preserve">, which may serve as hubs providing </w:t>
      </w:r>
      <w:r w:rsidR="000D1615" w:rsidRPr="7950929A">
        <w:rPr>
          <w:rFonts w:ascii="Times New Roman" w:hAnsi="Times New Roman" w:cs="Times New Roman"/>
        </w:rPr>
        <w:t xml:space="preserve">comprehensive, </w:t>
      </w:r>
      <w:r w:rsidRPr="7950929A">
        <w:rPr>
          <w:rFonts w:ascii="Times New Roman" w:hAnsi="Times New Roman" w:cs="Times New Roman"/>
        </w:rPr>
        <w:t xml:space="preserve">coordinated advice and mentoring to young people, as well as ensuring </w:t>
      </w:r>
      <w:r w:rsidR="009507D8" w:rsidRPr="7950929A">
        <w:rPr>
          <w:rFonts w:ascii="Times New Roman" w:hAnsi="Times New Roman" w:cs="Times New Roman"/>
        </w:rPr>
        <w:t xml:space="preserve">an integrated approach and </w:t>
      </w:r>
      <w:r w:rsidRPr="7950929A">
        <w:rPr>
          <w:rFonts w:ascii="Times New Roman" w:hAnsi="Times New Roman" w:cs="Times New Roman"/>
        </w:rPr>
        <w:t xml:space="preserve">stronger links with other services. </w:t>
      </w:r>
    </w:p>
    <w:p w14:paraId="20B17075" w14:textId="77777777" w:rsidR="00581C8E" w:rsidRPr="004A03B4" w:rsidRDefault="00581C8E" w:rsidP="00F50937">
      <w:pPr>
        <w:spacing w:after="0" w:line="240" w:lineRule="auto"/>
        <w:jc w:val="both"/>
        <w:rPr>
          <w:rFonts w:ascii="Times New Roman" w:hAnsi="Times New Roman" w:cs="Times New Roman"/>
        </w:rPr>
      </w:pPr>
    </w:p>
    <w:bookmarkEnd w:id="5"/>
    <w:p w14:paraId="67CF7D1D" w14:textId="446A0182" w:rsidR="00E75D4E" w:rsidRPr="0020296E" w:rsidRDefault="00E75D4E" w:rsidP="00012898">
      <w:pPr>
        <w:spacing w:after="100" w:afterAutospacing="1" w:line="240" w:lineRule="auto"/>
        <w:jc w:val="both"/>
        <w:rPr>
          <w:rFonts w:ascii="Times New Roman" w:hAnsi="Times New Roman" w:cs="Times New Roman"/>
        </w:rPr>
      </w:pPr>
      <w:r w:rsidRPr="008E2EF3">
        <w:rPr>
          <w:rFonts w:ascii="Times New Roman" w:hAnsi="Times New Roman" w:cs="Times New Roman"/>
        </w:rPr>
        <w:t xml:space="preserve">Moreover, to break the transmission of poverty and disadvantage, it is essential </w:t>
      </w:r>
      <w:r w:rsidRPr="008E2EF3">
        <w:rPr>
          <w:rFonts w:ascii="Times New Roman" w:hAnsi="Times New Roman" w:cs="Times New Roman"/>
          <w:b/>
          <w:bCs/>
        </w:rPr>
        <w:t>to support the transition of children in need to empowered young persons</w:t>
      </w:r>
      <w:r w:rsidRPr="008E2EF3">
        <w:rPr>
          <w:rFonts w:ascii="Times New Roman" w:hAnsi="Times New Roman" w:cs="Times New Roman"/>
        </w:rPr>
        <w:t xml:space="preserve">. The Communication </w:t>
      </w:r>
      <w:r w:rsidRPr="0020296E">
        <w:rPr>
          <w:rFonts w:ascii="Times New Roman" w:hAnsi="Times New Roman" w:cs="Times New Roman"/>
        </w:rPr>
        <w:t xml:space="preserve">on “Breaking the cycle of child poverty – strengthening the European Child Guarantee” is supporting this by proposing measures to bridge the European Child Guarantee and the Youth Guarantee. By 2027, the Commission will develop a </w:t>
      </w:r>
      <w:r w:rsidRPr="0020296E">
        <w:rPr>
          <w:rFonts w:ascii="Times New Roman" w:hAnsi="Times New Roman" w:cs="Times New Roman"/>
          <w:b/>
          <w:bCs/>
        </w:rPr>
        <w:t xml:space="preserve">toolkit to link and strengthen the coordination between the Child and Youth Guarantee, </w:t>
      </w:r>
      <w:r w:rsidRPr="0020296E">
        <w:rPr>
          <w:rFonts w:ascii="Times New Roman" w:hAnsi="Times New Roman" w:cs="Times New Roman"/>
        </w:rPr>
        <w:t xml:space="preserve">including an emphasis on </w:t>
      </w:r>
      <w:r w:rsidRPr="0020296E">
        <w:rPr>
          <w:rFonts w:ascii="Times New Roman" w:hAnsi="Times New Roman" w:cs="Times New Roman"/>
        </w:rPr>
        <w:lastRenderedPageBreak/>
        <w:t xml:space="preserve">individualised approach and ensuring stronger links with other services, in particular those covered in the European Child Guarantee. </w:t>
      </w:r>
    </w:p>
    <w:bookmarkEnd w:id="3"/>
    <w:p w14:paraId="4A582F8C" w14:textId="57B77025" w:rsidR="00581C8E" w:rsidRPr="0020296E" w:rsidRDefault="00581C8E" w:rsidP="00F50937">
      <w:pPr>
        <w:spacing w:line="240" w:lineRule="auto"/>
        <w:jc w:val="both"/>
        <w:rPr>
          <w:rFonts w:ascii="Times New Roman" w:hAnsi="Times New Roman" w:cs="Times New Roman"/>
          <w:b/>
          <w:bCs/>
          <w:i/>
          <w:iCs/>
        </w:rPr>
      </w:pPr>
      <w:r w:rsidRPr="0020296E">
        <w:rPr>
          <w:rFonts w:ascii="Times New Roman" w:hAnsi="Times New Roman" w:cs="Times New Roman"/>
          <w:b/>
          <w:bCs/>
          <w:i/>
          <w:iCs/>
        </w:rPr>
        <w:t xml:space="preserve">Addressing poverty affecting people of working age </w:t>
      </w:r>
    </w:p>
    <w:p w14:paraId="3424EDEB" w14:textId="758F2335" w:rsidR="00581C8E" w:rsidRPr="0020296E" w:rsidRDefault="00581C8E" w:rsidP="00F50937">
      <w:pPr>
        <w:spacing w:line="240" w:lineRule="auto"/>
        <w:jc w:val="both"/>
        <w:rPr>
          <w:rFonts w:ascii="Times New Roman" w:hAnsi="Times New Roman" w:cs="Times New Roman"/>
          <w:lang w:val="en-US"/>
        </w:rPr>
      </w:pPr>
      <w:r w:rsidRPr="0020296E">
        <w:rPr>
          <w:rFonts w:ascii="Times New Roman" w:hAnsi="Times New Roman" w:cs="Times New Roman"/>
          <w:b/>
          <w:bCs/>
        </w:rPr>
        <w:t>Evidence shows that for those who can work a quality job is the best protection against poverty</w:t>
      </w:r>
      <w:r w:rsidRPr="0020296E">
        <w:rPr>
          <w:rFonts w:ascii="Times New Roman" w:hAnsi="Times New Roman" w:cs="Times New Roman"/>
        </w:rPr>
        <w:t xml:space="preserve">. More than just a source of income, it provides people with a sense of dignity and purpose, as well as a social network and the sense of belonging to a wider community. Today, many people face poverty or risk falling into poverty because of their exclusion from the labour market: in 2025, 66% of the unemployed and 44% of the people outside of the labour market were at risk of poverty or social exclusion. Women face </w:t>
      </w:r>
      <w:r w:rsidRPr="0020296E">
        <w:rPr>
          <w:rFonts w:ascii="Times New Roman" w:hAnsi="Times New Roman" w:cs="Times New Roman"/>
          <w:lang w:val="en-US"/>
        </w:rPr>
        <w:t>specific barriers</w:t>
      </w:r>
      <w:r w:rsidR="00395FEC">
        <w:rPr>
          <w:rFonts w:ascii="Times New Roman" w:hAnsi="Times New Roman" w:cs="Times New Roman"/>
          <w:lang w:val="en-US"/>
        </w:rPr>
        <w:t>, and there are 6.7 million more women than men at risk of poverty in the EU</w:t>
      </w:r>
      <w:r w:rsidR="009E2BA2">
        <w:rPr>
          <w:rFonts w:ascii="Times New Roman" w:hAnsi="Times New Roman" w:cs="Times New Roman"/>
          <w:lang w:val="en-US"/>
        </w:rPr>
        <w:t xml:space="preserve"> </w:t>
      </w:r>
      <w:r w:rsidR="00F70587">
        <w:rPr>
          <w:rFonts w:ascii="Times New Roman" w:hAnsi="Times New Roman" w:cs="Times New Roman"/>
          <w:lang w:val="en-US"/>
        </w:rPr>
        <w:t>(</w:t>
      </w:r>
      <w:r w:rsidR="00395FEC">
        <w:rPr>
          <w:rStyle w:val="FootnoteReference"/>
          <w:rFonts w:ascii="Times New Roman" w:hAnsi="Times New Roman" w:cs="Times New Roman"/>
          <w:lang w:val="en-US"/>
        </w:rPr>
        <w:footnoteReference w:id="11"/>
      </w:r>
      <w:r w:rsidR="00F70587">
        <w:rPr>
          <w:rFonts w:ascii="Times New Roman" w:hAnsi="Times New Roman" w:cs="Times New Roman"/>
          <w:lang w:val="en-US"/>
        </w:rPr>
        <w:t>)</w:t>
      </w:r>
      <w:r w:rsidR="005D7199" w:rsidRPr="0020296E">
        <w:rPr>
          <w:rFonts w:ascii="Times New Roman" w:hAnsi="Times New Roman" w:cs="Times New Roman"/>
          <w:lang w:val="en-US"/>
        </w:rPr>
        <w:t xml:space="preserve">. Parents </w:t>
      </w:r>
      <w:r w:rsidRPr="0020296E">
        <w:rPr>
          <w:rFonts w:ascii="Times New Roman" w:hAnsi="Times New Roman" w:cs="Times New Roman"/>
          <w:lang w:val="en-US"/>
        </w:rPr>
        <w:t xml:space="preserve">with caring responsibilities often do not have access to, or cannot afford, quality early childhood education and care. This translates </w:t>
      </w:r>
      <w:r w:rsidR="009507D8" w:rsidRPr="0020296E">
        <w:rPr>
          <w:rFonts w:ascii="Times New Roman" w:hAnsi="Times New Roman" w:cs="Times New Roman"/>
          <w:lang w:val="en-US"/>
        </w:rPr>
        <w:t>in</w:t>
      </w:r>
      <w:r w:rsidRPr="0020296E">
        <w:rPr>
          <w:rFonts w:ascii="Times New Roman" w:hAnsi="Times New Roman" w:cs="Times New Roman"/>
          <w:lang w:val="en-US"/>
        </w:rPr>
        <w:t>to lower employment rates</w:t>
      </w:r>
      <w:r w:rsidR="005D7199" w:rsidRPr="0020296E">
        <w:rPr>
          <w:rFonts w:ascii="Times New Roman" w:hAnsi="Times New Roman" w:cs="Times New Roman"/>
          <w:lang w:val="en-US"/>
        </w:rPr>
        <w:t xml:space="preserve"> for women</w:t>
      </w:r>
      <w:r w:rsidRPr="0020296E">
        <w:rPr>
          <w:rFonts w:ascii="Times New Roman" w:hAnsi="Times New Roman" w:cs="Times New Roman"/>
          <w:lang w:val="en-US"/>
        </w:rPr>
        <w:t xml:space="preserve">, evidenced in a 10-percentage point gap on average in relation to men. </w:t>
      </w:r>
    </w:p>
    <w:p w14:paraId="07C824F8" w14:textId="0F46A4DD" w:rsidR="00581C8E" w:rsidRPr="0020296E" w:rsidRDefault="00581C8E" w:rsidP="00F50937">
      <w:pPr>
        <w:spacing w:line="240" w:lineRule="auto"/>
        <w:jc w:val="both"/>
        <w:rPr>
          <w:rFonts w:ascii="Times New Roman" w:hAnsi="Times New Roman" w:cs="Times New Roman"/>
          <w:lang w:val="en-US"/>
        </w:rPr>
      </w:pPr>
      <w:r w:rsidRPr="0020296E">
        <w:rPr>
          <w:rFonts w:ascii="Times New Roman" w:hAnsi="Times New Roman" w:cs="Times New Roman"/>
          <w:b/>
          <w:bCs/>
          <w:lang w:val="en-US"/>
        </w:rPr>
        <w:t xml:space="preserve">Supporting the labour market integration of those who </w:t>
      </w:r>
      <w:r w:rsidR="004B0B95" w:rsidRPr="0020296E">
        <w:rPr>
          <w:rFonts w:ascii="Times New Roman" w:hAnsi="Times New Roman" w:cs="Times New Roman"/>
          <w:b/>
          <w:bCs/>
          <w:lang w:val="en-US"/>
        </w:rPr>
        <w:t xml:space="preserve">have the capacity to </w:t>
      </w:r>
      <w:r w:rsidRPr="0020296E">
        <w:rPr>
          <w:rFonts w:ascii="Times New Roman" w:hAnsi="Times New Roman" w:cs="Times New Roman"/>
          <w:b/>
          <w:bCs/>
          <w:lang w:val="en-US"/>
        </w:rPr>
        <w:t>work requires targeted and effective activation measures, particularly for the long-term unemployed, the inactive and those facing specific barriers</w:t>
      </w:r>
      <w:r w:rsidRPr="0020296E">
        <w:rPr>
          <w:rFonts w:ascii="Times New Roman" w:hAnsi="Times New Roman" w:cs="Times New Roman"/>
          <w:lang w:val="en-US"/>
        </w:rPr>
        <w:t xml:space="preserve">. </w:t>
      </w:r>
      <w:r w:rsidR="000D1615" w:rsidRPr="0020296E">
        <w:rPr>
          <w:rFonts w:ascii="Times New Roman" w:hAnsi="Times New Roman" w:cs="Times New Roman"/>
          <w:lang w:val="en-US"/>
        </w:rPr>
        <w:t>It is key that s</w:t>
      </w:r>
      <w:r w:rsidRPr="0020296E">
        <w:rPr>
          <w:rFonts w:ascii="Times New Roman" w:hAnsi="Times New Roman" w:cs="Times New Roman"/>
          <w:lang w:val="en-US"/>
        </w:rPr>
        <w:t xml:space="preserve">upport measures promote </w:t>
      </w:r>
      <w:r w:rsidR="000D1615" w:rsidRPr="0020296E">
        <w:rPr>
          <w:rFonts w:ascii="Times New Roman" w:hAnsi="Times New Roman" w:cs="Times New Roman"/>
          <w:lang w:val="en-US"/>
        </w:rPr>
        <w:t xml:space="preserve">individual </w:t>
      </w:r>
      <w:r w:rsidRPr="0020296E">
        <w:rPr>
          <w:rFonts w:ascii="Times New Roman" w:hAnsi="Times New Roman" w:cs="Times New Roman"/>
          <w:lang w:val="en-US"/>
        </w:rPr>
        <w:t xml:space="preserve">self-sufficiency, </w:t>
      </w:r>
      <w:r w:rsidR="000D1615" w:rsidRPr="0020296E">
        <w:rPr>
          <w:rFonts w:ascii="Times New Roman" w:hAnsi="Times New Roman" w:cs="Times New Roman"/>
          <w:lang w:val="en-US"/>
        </w:rPr>
        <w:t>and put forward the right</w:t>
      </w:r>
      <w:r w:rsidRPr="0020296E">
        <w:rPr>
          <w:rFonts w:ascii="Times New Roman" w:hAnsi="Times New Roman" w:cs="Times New Roman"/>
          <w:lang w:val="en-US"/>
        </w:rPr>
        <w:t xml:space="preserve"> balance between income support, </w:t>
      </w:r>
      <w:r w:rsidR="000D1615" w:rsidRPr="0020296E">
        <w:rPr>
          <w:rFonts w:ascii="Times New Roman" w:hAnsi="Times New Roman" w:cs="Times New Roman"/>
          <w:lang w:val="en-US"/>
        </w:rPr>
        <w:t xml:space="preserve">active labour market measures, </w:t>
      </w:r>
      <w:r w:rsidRPr="0020296E">
        <w:rPr>
          <w:rFonts w:ascii="Times New Roman" w:hAnsi="Times New Roman" w:cs="Times New Roman"/>
          <w:lang w:val="en-US"/>
        </w:rPr>
        <w:t>work incentives</w:t>
      </w:r>
      <w:r w:rsidR="000D1615" w:rsidRPr="0020296E">
        <w:rPr>
          <w:rFonts w:ascii="Times New Roman" w:hAnsi="Times New Roman" w:cs="Times New Roman"/>
          <w:lang w:val="en-US"/>
        </w:rPr>
        <w:t xml:space="preserve"> and </w:t>
      </w:r>
      <w:r w:rsidRPr="0020296E">
        <w:rPr>
          <w:rFonts w:ascii="Times New Roman" w:hAnsi="Times New Roman" w:cs="Times New Roman"/>
          <w:lang w:val="en-US"/>
        </w:rPr>
        <w:t>mutual obligations</w:t>
      </w:r>
      <w:r w:rsidR="000D1615" w:rsidRPr="0020296E">
        <w:rPr>
          <w:rFonts w:ascii="Times New Roman" w:hAnsi="Times New Roman" w:cs="Times New Roman"/>
          <w:lang w:val="en-US"/>
        </w:rPr>
        <w:t>.</w:t>
      </w:r>
      <w:r w:rsidRPr="0020296E">
        <w:rPr>
          <w:rFonts w:ascii="Times New Roman" w:hAnsi="Times New Roman" w:cs="Times New Roman"/>
          <w:lang w:val="en-US"/>
        </w:rPr>
        <w:t xml:space="preserve"> </w:t>
      </w:r>
      <w:r w:rsidR="000D1615" w:rsidRPr="0020296E">
        <w:rPr>
          <w:rFonts w:ascii="Times New Roman" w:hAnsi="Times New Roman" w:cs="Times New Roman"/>
          <w:lang w:val="en-US"/>
        </w:rPr>
        <w:t>Helping those most vulnerable to gain skills, improve their employability and therefore increase their chances of finding sustain</w:t>
      </w:r>
      <w:r w:rsidR="004B0B95" w:rsidRPr="0020296E">
        <w:rPr>
          <w:rFonts w:ascii="Times New Roman" w:hAnsi="Times New Roman" w:cs="Times New Roman"/>
          <w:lang w:val="en-US"/>
        </w:rPr>
        <w:t>ed, quality</w:t>
      </w:r>
      <w:r w:rsidR="00A41CAA" w:rsidRPr="0020296E">
        <w:rPr>
          <w:rFonts w:ascii="Times New Roman" w:hAnsi="Times New Roman" w:cs="Times New Roman"/>
          <w:lang w:val="en-US"/>
        </w:rPr>
        <w:t xml:space="preserve"> </w:t>
      </w:r>
      <w:r w:rsidR="000D1615" w:rsidRPr="0020296E">
        <w:rPr>
          <w:rFonts w:ascii="Times New Roman" w:hAnsi="Times New Roman" w:cs="Times New Roman"/>
          <w:lang w:val="en-US"/>
        </w:rPr>
        <w:t xml:space="preserve">employment </w:t>
      </w:r>
      <w:r w:rsidRPr="0020296E">
        <w:rPr>
          <w:rFonts w:ascii="Times New Roman" w:hAnsi="Times New Roman" w:cs="Times New Roman"/>
          <w:lang w:val="en-US"/>
        </w:rPr>
        <w:t>require</w:t>
      </w:r>
      <w:r w:rsidR="00B74D00" w:rsidRPr="0020296E">
        <w:rPr>
          <w:rFonts w:ascii="Times New Roman" w:hAnsi="Times New Roman" w:cs="Times New Roman"/>
          <w:lang w:val="en-US"/>
        </w:rPr>
        <w:t>s</w:t>
      </w:r>
      <w:r w:rsidRPr="0020296E">
        <w:rPr>
          <w:rFonts w:ascii="Times New Roman" w:hAnsi="Times New Roman" w:cs="Times New Roman"/>
          <w:lang w:val="en-US"/>
        </w:rPr>
        <w:t xml:space="preserve"> an individualised approach, including</w:t>
      </w:r>
      <w:r w:rsidR="000D1615" w:rsidRPr="0020296E">
        <w:rPr>
          <w:rFonts w:ascii="Times New Roman" w:hAnsi="Times New Roman" w:cs="Times New Roman"/>
          <w:lang w:val="en-US"/>
        </w:rPr>
        <w:t xml:space="preserve"> on</w:t>
      </w:r>
      <w:r w:rsidRPr="0020296E">
        <w:rPr>
          <w:rFonts w:ascii="Times New Roman" w:hAnsi="Times New Roman" w:cs="Times New Roman"/>
          <w:lang w:val="en-US"/>
        </w:rPr>
        <w:t xml:space="preserve"> job-search assistance, counselling and guidance, training and work experience (</w:t>
      </w:r>
      <w:r w:rsidRPr="0020296E">
        <w:rPr>
          <w:rStyle w:val="FootnoteReference"/>
          <w:rFonts w:ascii="Times New Roman" w:hAnsi="Times New Roman" w:cs="Times New Roman"/>
          <w:lang w:val="en-US"/>
        </w:rPr>
        <w:footnoteReference w:id="12"/>
      </w:r>
      <w:r w:rsidRPr="0020296E">
        <w:rPr>
          <w:rFonts w:ascii="Times New Roman" w:hAnsi="Times New Roman" w:cs="Times New Roman"/>
          <w:lang w:val="en-US"/>
        </w:rPr>
        <w:t>).</w:t>
      </w:r>
      <w:r w:rsidR="00BC5308" w:rsidRPr="0020296E">
        <w:rPr>
          <w:rFonts w:ascii="Times New Roman" w:hAnsi="Times New Roman" w:cs="Times New Roman"/>
          <w:lang w:val="en-US"/>
        </w:rPr>
        <w:t xml:space="preserve"> </w:t>
      </w:r>
      <w:r w:rsidRPr="0020296E">
        <w:rPr>
          <w:rFonts w:ascii="Times New Roman" w:hAnsi="Times New Roman" w:cs="Times New Roman"/>
          <w:lang w:val="en-US"/>
        </w:rPr>
        <w:t xml:space="preserve">At the same time, </w:t>
      </w:r>
      <w:r w:rsidR="000D1615" w:rsidRPr="0020296E">
        <w:rPr>
          <w:rFonts w:ascii="Times New Roman" w:hAnsi="Times New Roman" w:cs="Times New Roman"/>
          <w:lang w:val="en-US"/>
        </w:rPr>
        <w:t>supporting activation is key to fostering potential untapped talent in Europe, and</w:t>
      </w:r>
      <w:r w:rsidRPr="0020296E">
        <w:rPr>
          <w:rFonts w:ascii="Times New Roman" w:hAnsi="Times New Roman" w:cs="Times New Roman"/>
          <w:lang w:val="en-US"/>
        </w:rPr>
        <w:t xml:space="preserve"> contributes to economic growth</w:t>
      </w:r>
      <w:r w:rsidR="00C6211E">
        <w:rPr>
          <w:rFonts w:ascii="Times New Roman" w:hAnsi="Times New Roman" w:cs="Times New Roman"/>
          <w:lang w:val="en-US"/>
        </w:rPr>
        <w:t>,</w:t>
      </w:r>
      <w:r w:rsidRPr="0020296E">
        <w:rPr>
          <w:rFonts w:ascii="Times New Roman" w:hAnsi="Times New Roman" w:cs="Times New Roman"/>
          <w:lang w:val="en-US"/>
        </w:rPr>
        <w:t xml:space="preserve"> competitiveness and community development. </w:t>
      </w:r>
    </w:p>
    <w:p w14:paraId="243EF458" w14:textId="2F44898E" w:rsidR="00581C8E" w:rsidRPr="0020296E" w:rsidRDefault="00581C8E" w:rsidP="00F50937">
      <w:pPr>
        <w:spacing w:line="240" w:lineRule="auto"/>
        <w:jc w:val="both"/>
        <w:rPr>
          <w:rFonts w:ascii="Times New Roman" w:hAnsi="Times New Roman" w:cs="Times New Roman"/>
          <w:b/>
          <w:bCs/>
        </w:rPr>
      </w:pPr>
      <w:r w:rsidRPr="0020296E">
        <w:rPr>
          <w:rFonts w:ascii="Times New Roman" w:hAnsi="Times New Roman" w:cs="Times New Roman"/>
          <w:lang w:val="en-US"/>
        </w:rPr>
        <w:t xml:space="preserve">This is why, in line with </w:t>
      </w:r>
      <w:r w:rsidRPr="0020296E">
        <w:rPr>
          <w:rFonts w:ascii="Times New Roman" w:hAnsi="Times New Roman" w:cs="Times New Roman"/>
        </w:rPr>
        <w:t xml:space="preserve">Article 154 (2) TFEU, in the second half of 2026, the Commission will launch the </w:t>
      </w:r>
      <w:r w:rsidRPr="0020296E">
        <w:rPr>
          <w:rFonts w:ascii="Times New Roman" w:hAnsi="Times New Roman" w:cs="Times New Roman"/>
          <w:b/>
          <w:bCs/>
        </w:rPr>
        <w:t>first-stage consultation of European social partners to obtain their views on the possible direction of EU action to support the activation of persons excluded from the labour market and equality between women and men with regard to labour market opportunities</w:t>
      </w:r>
      <w:r w:rsidRPr="0020296E">
        <w:rPr>
          <w:rFonts w:ascii="Times New Roman" w:hAnsi="Times New Roman" w:cs="Times New Roman"/>
        </w:rPr>
        <w:t>. The initiative would aim at supporting the identification and outreach to those excluded from the labour market and the establishment of individualised pathways towards labour market integration, involving all relevant authorities and strengthening their cooperation. In doing so, it would help address barriers to the transition into the labour market and help improve the take-up of support services.</w:t>
      </w:r>
    </w:p>
    <w:p w14:paraId="1E309AEE" w14:textId="242F6876" w:rsidR="00581C8E" w:rsidRPr="0020296E" w:rsidRDefault="000D1615" w:rsidP="00F50937">
      <w:pPr>
        <w:spacing w:line="240" w:lineRule="auto"/>
        <w:jc w:val="both"/>
        <w:rPr>
          <w:rFonts w:ascii="Times New Roman" w:hAnsi="Times New Roman" w:cs="Times New Roman"/>
          <w:lang w:val="en-US"/>
        </w:rPr>
      </w:pPr>
      <w:r w:rsidRPr="0020296E">
        <w:rPr>
          <w:rFonts w:ascii="Times New Roman" w:hAnsi="Times New Roman" w:cs="Times New Roman"/>
          <w:b/>
          <w:bCs/>
          <w:lang w:val="en-US"/>
        </w:rPr>
        <w:t>The</w:t>
      </w:r>
      <w:r w:rsidRPr="0020296E">
        <w:rPr>
          <w:rFonts w:ascii="Times New Roman" w:hAnsi="Times New Roman" w:cs="Times New Roman"/>
          <w:lang w:val="en-US"/>
        </w:rPr>
        <w:t xml:space="preserve"> </w:t>
      </w:r>
      <w:r w:rsidR="00581C8E" w:rsidRPr="0020296E">
        <w:rPr>
          <w:rFonts w:ascii="Times New Roman" w:hAnsi="Times New Roman" w:cs="Times New Roman"/>
          <w:b/>
          <w:bCs/>
          <w:lang w:val="en-US"/>
        </w:rPr>
        <w:t>Commission will continue to support the social economy and micro-finance,</w:t>
      </w:r>
      <w:r w:rsidR="00581C8E" w:rsidRPr="0020296E">
        <w:rPr>
          <w:rFonts w:ascii="Times New Roman" w:hAnsi="Times New Roman" w:cs="Times New Roman"/>
          <w:lang w:val="en-US"/>
        </w:rPr>
        <w:t xml:space="preserve"> which have a specific role to play in providing work and</w:t>
      </w:r>
      <w:r w:rsidR="00581C8E" w:rsidRPr="008E2EF3">
        <w:rPr>
          <w:rFonts w:ascii="Times New Roman" w:hAnsi="Times New Roman" w:cs="Times New Roman"/>
          <w:lang w:val="en-US"/>
        </w:rPr>
        <w:t xml:space="preserve"> self-employment opportunities for persons experiencing poverty</w:t>
      </w:r>
      <w:r w:rsidR="004B0B95" w:rsidRPr="008E2EF3">
        <w:rPr>
          <w:rFonts w:ascii="Times New Roman" w:hAnsi="Times New Roman" w:cs="Times New Roman"/>
          <w:lang w:val="en-US"/>
        </w:rPr>
        <w:t xml:space="preserve">. This will </w:t>
      </w:r>
      <w:r w:rsidR="00581C8E" w:rsidRPr="008E2EF3">
        <w:rPr>
          <w:rFonts w:ascii="Times New Roman" w:hAnsi="Times New Roman" w:cs="Times New Roman"/>
          <w:lang w:val="en-US"/>
        </w:rPr>
        <w:t>includ</w:t>
      </w:r>
      <w:r w:rsidR="004B0B95" w:rsidRPr="008E2EF3">
        <w:rPr>
          <w:rFonts w:ascii="Times New Roman" w:hAnsi="Times New Roman" w:cs="Times New Roman"/>
          <w:lang w:val="en-US"/>
        </w:rPr>
        <w:t>e</w:t>
      </w:r>
      <w:r w:rsidR="00581C8E" w:rsidRPr="008E2EF3">
        <w:rPr>
          <w:rFonts w:ascii="Times New Roman" w:hAnsi="Times New Roman" w:cs="Times New Roman"/>
          <w:lang w:val="en-US"/>
        </w:rPr>
        <w:t xml:space="preserve"> assessing the role of</w:t>
      </w:r>
      <w:r w:rsidR="00581C8E" w:rsidRPr="008E2EF3">
        <w:rPr>
          <w:rFonts w:ascii="Times New Roman" w:hAnsi="Times New Roman" w:cs="Times New Roman"/>
        </w:rPr>
        <w:t xml:space="preserve"> public financial support in enabling the start-up and development of social economy actors</w:t>
      </w:r>
      <w:r w:rsidR="00581C8E" w:rsidRPr="008E2EF3">
        <w:rPr>
          <w:rFonts w:ascii="Times New Roman" w:hAnsi="Times New Roman" w:cs="Times New Roman"/>
          <w:lang w:val="en-US"/>
        </w:rPr>
        <w:t> (</w:t>
      </w:r>
      <w:r w:rsidR="00581C8E" w:rsidRPr="008E2EF3">
        <w:rPr>
          <w:rStyle w:val="FootnoteReference"/>
          <w:rFonts w:ascii="Times New Roman" w:hAnsi="Times New Roman" w:cs="Times New Roman"/>
          <w:lang w:val="en-US"/>
        </w:rPr>
        <w:footnoteReference w:id="13"/>
      </w:r>
      <w:r w:rsidR="00581C8E" w:rsidRPr="008E2EF3">
        <w:rPr>
          <w:rFonts w:ascii="Times New Roman" w:hAnsi="Times New Roman" w:cs="Times New Roman"/>
          <w:lang w:val="en-US"/>
        </w:rPr>
        <w:t xml:space="preserve">). </w:t>
      </w:r>
      <w:r w:rsidR="00581C8E" w:rsidRPr="008E2EF3">
        <w:rPr>
          <w:rFonts w:ascii="Times New Roman" w:hAnsi="Times New Roman" w:cs="Times New Roman"/>
          <w:lang w:val="en-US"/>
        </w:rPr>
        <w:lastRenderedPageBreak/>
        <w:t xml:space="preserve">Furthermore, specific </w:t>
      </w:r>
      <w:r w:rsidR="004B0B95" w:rsidRPr="008E2EF3">
        <w:rPr>
          <w:rFonts w:ascii="Times New Roman" w:hAnsi="Times New Roman" w:cs="Times New Roman"/>
          <w:lang w:val="en-US"/>
        </w:rPr>
        <w:t xml:space="preserve">groups </w:t>
      </w:r>
      <w:r w:rsidR="00581C8E" w:rsidRPr="008E2EF3">
        <w:rPr>
          <w:rFonts w:ascii="Times New Roman" w:hAnsi="Times New Roman" w:cs="Times New Roman"/>
          <w:lang w:val="en-US"/>
        </w:rPr>
        <w:t>require dedicated efforts, as they face particular barriers to enter the labour market. This is for instance the case for third</w:t>
      </w:r>
      <w:r w:rsidR="52077BAE" w:rsidRPr="008E2EF3">
        <w:rPr>
          <w:rFonts w:ascii="Times New Roman" w:hAnsi="Times New Roman" w:cs="Times New Roman"/>
          <w:lang w:val="en-US"/>
        </w:rPr>
        <w:t>-</w:t>
      </w:r>
      <w:r w:rsidR="00581C8E" w:rsidRPr="008E2EF3">
        <w:rPr>
          <w:rFonts w:ascii="Times New Roman" w:hAnsi="Times New Roman" w:cs="Times New Roman"/>
          <w:lang w:val="en-US"/>
        </w:rPr>
        <w:t>country nationals (</w:t>
      </w:r>
      <w:r w:rsidR="00581C8E" w:rsidRPr="008E2EF3">
        <w:rPr>
          <w:rStyle w:val="FootnoteReference"/>
          <w:rFonts w:ascii="Times New Roman" w:hAnsi="Times New Roman" w:cs="Times New Roman"/>
          <w:lang w:val="en-US"/>
        </w:rPr>
        <w:footnoteReference w:id="14"/>
      </w:r>
      <w:r w:rsidR="00581C8E" w:rsidRPr="008E2EF3">
        <w:rPr>
          <w:rFonts w:ascii="Times New Roman" w:hAnsi="Times New Roman" w:cs="Times New Roman"/>
          <w:lang w:val="en-US"/>
        </w:rPr>
        <w:t>)</w:t>
      </w:r>
      <w:r w:rsidR="00581C8E" w:rsidRPr="008E2EF3" w:rsidDel="00156B21">
        <w:rPr>
          <w:rFonts w:ascii="Times New Roman" w:hAnsi="Times New Roman" w:cs="Times New Roman"/>
          <w:lang w:val="en-US"/>
        </w:rPr>
        <w:t>,</w:t>
      </w:r>
      <w:r w:rsidR="00581C8E" w:rsidRPr="008E2EF3">
        <w:rPr>
          <w:rFonts w:ascii="Times New Roman" w:hAnsi="Times New Roman" w:cs="Times New Roman"/>
          <w:lang w:val="en-US"/>
        </w:rPr>
        <w:t xml:space="preserve"> and persons with disabilities, who will be supported by a strengthened Disability Employment Package, in line with the Communication on Enhancing the </w:t>
      </w:r>
      <w:r w:rsidR="00645284">
        <w:rPr>
          <w:rFonts w:ascii="Times New Roman" w:hAnsi="Times New Roman" w:cs="Times New Roman"/>
          <w:lang w:val="en-US"/>
        </w:rPr>
        <w:t>S</w:t>
      </w:r>
      <w:r w:rsidR="00581C8E" w:rsidRPr="008E2EF3">
        <w:rPr>
          <w:rFonts w:ascii="Times New Roman" w:hAnsi="Times New Roman" w:cs="Times New Roman"/>
          <w:lang w:val="en-US"/>
        </w:rPr>
        <w:t xml:space="preserve">trategy for the rights of </w:t>
      </w:r>
      <w:r w:rsidR="00581C8E" w:rsidRPr="0020296E">
        <w:rPr>
          <w:rFonts w:ascii="Times New Roman" w:hAnsi="Times New Roman" w:cs="Times New Roman"/>
          <w:lang w:val="en-US"/>
        </w:rPr>
        <w:t>persons with disabilities up to 2030.</w:t>
      </w:r>
      <w:r w:rsidR="00BC5308" w:rsidRPr="0020296E">
        <w:rPr>
          <w:rFonts w:ascii="Times New Roman" w:hAnsi="Times New Roman" w:cs="Times New Roman"/>
          <w:lang w:val="en-US"/>
        </w:rPr>
        <w:t xml:space="preserve"> </w:t>
      </w:r>
      <w:r w:rsidR="00581C8E" w:rsidRPr="0020296E">
        <w:rPr>
          <w:rFonts w:ascii="Times New Roman" w:hAnsi="Times New Roman" w:cs="Times New Roman"/>
          <w:lang w:val="en-US"/>
        </w:rPr>
        <w:t xml:space="preserve"> </w:t>
      </w:r>
    </w:p>
    <w:p w14:paraId="49B45076" w14:textId="1BC002B6" w:rsidR="00581C8E" w:rsidRPr="0020296E" w:rsidRDefault="00581C8E" w:rsidP="00F50937">
      <w:pPr>
        <w:spacing w:beforeAutospacing="1" w:afterAutospacing="1" w:line="240" w:lineRule="auto"/>
        <w:jc w:val="both"/>
        <w:rPr>
          <w:rFonts w:ascii="Times New Roman" w:hAnsi="Times New Roman" w:cs="Times New Roman"/>
          <w:lang w:eastAsia="en-GB"/>
        </w:rPr>
      </w:pPr>
      <w:r w:rsidRPr="0020296E">
        <w:rPr>
          <w:rFonts w:ascii="Times New Roman" w:hAnsi="Times New Roman" w:cs="Times New Roman"/>
          <w:b/>
          <w:bCs/>
        </w:rPr>
        <w:t>However, a job can protect from poverty only if it ensures adequate income</w:t>
      </w:r>
      <w:r w:rsidR="000D1615" w:rsidRPr="0020296E">
        <w:rPr>
          <w:rFonts w:ascii="Times New Roman" w:hAnsi="Times New Roman" w:cs="Times New Roman"/>
          <w:b/>
          <w:bCs/>
        </w:rPr>
        <w:t>, sufficient to cover living costs.</w:t>
      </w:r>
      <w:r w:rsidRPr="0020296E">
        <w:rPr>
          <w:rFonts w:ascii="Times New Roman" w:hAnsi="Times New Roman" w:cs="Times New Roman"/>
        </w:rPr>
        <w:t xml:space="preserve"> Despite slight improvements over the last decade, around 8.3% of people in work in the EU are still at risk of poverty. Those on </w:t>
      </w:r>
      <w:r w:rsidRPr="0020296E">
        <w:rPr>
          <w:rFonts w:ascii="Times New Roman" w:eastAsiaTheme="minorEastAsia" w:hAnsi="Times New Roman" w:cs="Times New Roman"/>
          <w:lang w:eastAsia="en-GB"/>
        </w:rPr>
        <w:t>part</w:t>
      </w:r>
      <w:r w:rsidRPr="0020296E">
        <w:rPr>
          <w:rFonts w:ascii="Times New Roman" w:hAnsi="Times New Roman" w:cs="Times New Roman"/>
          <w:lang w:eastAsia="en-GB"/>
        </w:rPr>
        <w:t>-time or temporary contracts are twice as likely to be at risk of poverty (12.9% and 13.4% respectively) as compared to those on full-time or permanent jobs (6.9% and 5.2% respectively).</w:t>
      </w:r>
      <w:r w:rsidR="00BC5308" w:rsidRPr="0020296E">
        <w:rPr>
          <w:rFonts w:ascii="Times New Roman" w:hAnsi="Times New Roman" w:cs="Times New Roman"/>
          <w:lang w:eastAsia="en-GB"/>
        </w:rPr>
        <w:t xml:space="preserve"> </w:t>
      </w:r>
    </w:p>
    <w:p w14:paraId="257F9AF5" w14:textId="0ED97688" w:rsidR="00581C8E" w:rsidRPr="004A03B4" w:rsidRDefault="00581C8E" w:rsidP="7950929A">
      <w:pPr>
        <w:spacing w:beforeAutospacing="1" w:afterAutospacing="1" w:line="240" w:lineRule="auto"/>
        <w:jc w:val="both"/>
        <w:rPr>
          <w:rFonts w:ascii="Times New Roman" w:hAnsi="Times New Roman" w:cs="Times New Roman"/>
        </w:rPr>
      </w:pPr>
      <w:r w:rsidRPr="0020296E">
        <w:rPr>
          <w:rFonts w:ascii="Times New Roman" w:hAnsi="Times New Roman" w:cs="Times New Roman"/>
          <w:b/>
          <w:bCs/>
        </w:rPr>
        <w:t>Addressing in-work poverty requires promoting quality jobs, combating involuntary low-work intensity</w:t>
      </w:r>
      <w:r w:rsidR="00360017" w:rsidRPr="0020296E">
        <w:t xml:space="preserve"> </w:t>
      </w:r>
      <w:r w:rsidR="00360017" w:rsidRPr="0020296E">
        <w:rPr>
          <w:rFonts w:ascii="Times New Roman" w:hAnsi="Times New Roman" w:cs="Times New Roman"/>
          <w:b/>
          <w:bCs/>
        </w:rPr>
        <w:t>including by removing barriers such as the lack of affordable care</w:t>
      </w:r>
      <w:r w:rsidRPr="0020296E">
        <w:rPr>
          <w:rFonts w:ascii="Times New Roman" w:hAnsi="Times New Roman" w:cs="Times New Roman"/>
          <w:b/>
          <w:bCs/>
        </w:rPr>
        <w:t xml:space="preserve"> </w:t>
      </w:r>
      <w:r w:rsidR="00360017" w:rsidRPr="0020296E">
        <w:rPr>
          <w:rFonts w:ascii="Times New Roman" w:hAnsi="Times New Roman" w:cs="Times New Roman"/>
          <w:b/>
          <w:bCs/>
        </w:rPr>
        <w:t xml:space="preserve">and </w:t>
      </w:r>
      <w:r w:rsidRPr="0020296E">
        <w:rPr>
          <w:rFonts w:ascii="Times New Roman" w:hAnsi="Times New Roman" w:cs="Times New Roman"/>
          <w:b/>
          <w:bCs/>
        </w:rPr>
        <w:t xml:space="preserve">ensuring </w:t>
      </w:r>
      <w:r w:rsidR="003C5D5B" w:rsidRPr="0020296E">
        <w:rPr>
          <w:rFonts w:ascii="Times New Roman" w:hAnsi="Times New Roman" w:cs="Times New Roman"/>
          <w:b/>
          <w:bCs/>
        </w:rPr>
        <w:t>access to services</w:t>
      </w:r>
      <w:r w:rsidR="00C90A92" w:rsidRPr="0020296E">
        <w:rPr>
          <w:rFonts w:ascii="Times New Roman" w:hAnsi="Times New Roman" w:cs="Times New Roman"/>
          <w:b/>
          <w:bCs/>
        </w:rPr>
        <w:t xml:space="preserve"> and</w:t>
      </w:r>
      <w:r w:rsidR="003C5D5B" w:rsidRPr="0020296E">
        <w:rPr>
          <w:rFonts w:ascii="Times New Roman" w:hAnsi="Times New Roman" w:cs="Times New Roman"/>
          <w:b/>
          <w:bCs/>
        </w:rPr>
        <w:t xml:space="preserve"> </w:t>
      </w:r>
      <w:r w:rsidRPr="0020296E">
        <w:rPr>
          <w:rFonts w:ascii="Times New Roman" w:hAnsi="Times New Roman" w:cs="Times New Roman"/>
          <w:b/>
          <w:bCs/>
        </w:rPr>
        <w:t>income support where relevant</w:t>
      </w:r>
      <w:r w:rsidR="003C5D5B" w:rsidRPr="0020296E">
        <w:rPr>
          <w:rFonts w:ascii="Times New Roman" w:hAnsi="Times New Roman" w:cs="Times New Roman"/>
        </w:rPr>
        <w:t xml:space="preserve">. It also requires </w:t>
      </w:r>
      <w:r w:rsidRPr="0020296E">
        <w:rPr>
          <w:rFonts w:ascii="Times New Roman" w:hAnsi="Times New Roman" w:cs="Times New Roman"/>
        </w:rPr>
        <w:t>tackling undeclared work</w:t>
      </w:r>
      <w:r w:rsidR="003C5D5B" w:rsidRPr="0020296E">
        <w:rPr>
          <w:rFonts w:ascii="Times New Roman" w:hAnsi="Times New Roman" w:cs="Times New Roman"/>
        </w:rPr>
        <w:t xml:space="preserve"> through </w:t>
      </w:r>
      <w:r w:rsidR="00F23092" w:rsidRPr="0020296E">
        <w:rPr>
          <w:rFonts w:ascii="Times New Roman" w:hAnsi="Times New Roman" w:cs="Times New Roman"/>
        </w:rPr>
        <w:t xml:space="preserve">the </w:t>
      </w:r>
      <w:r w:rsidR="003C5D5B" w:rsidRPr="0020296E">
        <w:rPr>
          <w:rFonts w:ascii="Times New Roman" w:hAnsi="Times New Roman" w:cs="Times New Roman"/>
        </w:rPr>
        <w:t xml:space="preserve">formalisation </w:t>
      </w:r>
      <w:r w:rsidR="00F23092" w:rsidRPr="0020296E">
        <w:rPr>
          <w:rFonts w:ascii="Times New Roman" w:hAnsi="Times New Roman" w:cs="Times New Roman"/>
        </w:rPr>
        <w:t xml:space="preserve">of </w:t>
      </w:r>
      <w:r w:rsidR="003C5D5B" w:rsidRPr="0020296E">
        <w:rPr>
          <w:rFonts w:ascii="Times New Roman" w:hAnsi="Times New Roman" w:cs="Times New Roman"/>
        </w:rPr>
        <w:t xml:space="preserve">incentives alongside </w:t>
      </w:r>
      <w:r w:rsidR="0094483D" w:rsidRPr="0020296E">
        <w:rPr>
          <w:rFonts w:ascii="Times New Roman" w:hAnsi="Times New Roman" w:cs="Times New Roman"/>
        </w:rPr>
        <w:t>enforcement</w:t>
      </w:r>
      <w:r w:rsidR="00C90A92" w:rsidRPr="0020296E">
        <w:rPr>
          <w:rFonts w:ascii="Times New Roman" w:hAnsi="Times New Roman" w:cs="Times New Roman"/>
        </w:rPr>
        <w:t xml:space="preserve">. </w:t>
      </w:r>
      <w:r w:rsidR="00F23944">
        <w:rPr>
          <w:rFonts w:ascii="Times New Roman" w:hAnsi="Times New Roman" w:cs="Times New Roman"/>
        </w:rPr>
        <w:t>A strongly competitive and innovative economy with a</w:t>
      </w:r>
      <w:r w:rsidR="00F23944" w:rsidRPr="0020296E">
        <w:rPr>
          <w:rFonts w:ascii="Times New Roman" w:hAnsi="Times New Roman" w:cs="Times New Roman"/>
        </w:rPr>
        <w:t xml:space="preserve">dequate </w:t>
      </w:r>
      <w:r w:rsidRPr="0020296E">
        <w:rPr>
          <w:rFonts w:ascii="Times New Roman" w:hAnsi="Times New Roman" w:cs="Times New Roman"/>
        </w:rPr>
        <w:t>and transparent wages</w:t>
      </w:r>
      <w:r w:rsidR="00360017" w:rsidRPr="0020296E">
        <w:rPr>
          <w:rFonts w:ascii="Times New Roman" w:hAnsi="Times New Roman" w:cs="Times New Roman"/>
        </w:rPr>
        <w:t xml:space="preserve"> supported by collective bargaining</w:t>
      </w:r>
      <w:r w:rsidRPr="0020296E">
        <w:rPr>
          <w:rFonts w:ascii="Times New Roman" w:hAnsi="Times New Roman" w:cs="Times New Roman"/>
        </w:rPr>
        <w:t>, non-precarious work contracts, training opportunities, adequate social protection (</w:t>
      </w:r>
      <w:r w:rsidRPr="0020296E">
        <w:rPr>
          <w:rStyle w:val="FootnoteReference"/>
          <w:rFonts w:ascii="Times New Roman" w:hAnsi="Times New Roman" w:cs="Times New Roman"/>
        </w:rPr>
        <w:footnoteReference w:id="15"/>
      </w:r>
      <w:r w:rsidRPr="0020296E">
        <w:rPr>
          <w:rFonts w:ascii="Times New Roman" w:hAnsi="Times New Roman" w:cs="Times New Roman"/>
        </w:rPr>
        <w:t>), as well as policies that help reconcile work and family life </w:t>
      </w:r>
      <w:r w:rsidR="003C5D5B" w:rsidRPr="0020296E">
        <w:rPr>
          <w:rFonts w:ascii="Times New Roman" w:hAnsi="Times New Roman" w:cs="Times New Roman"/>
        </w:rPr>
        <w:t xml:space="preserve">enable quality jobs </w:t>
      </w:r>
      <w:r w:rsidRPr="0020296E">
        <w:rPr>
          <w:rFonts w:ascii="Times New Roman" w:hAnsi="Times New Roman" w:cs="Times New Roman"/>
        </w:rPr>
        <w:t>(</w:t>
      </w:r>
      <w:r w:rsidRPr="0020296E">
        <w:rPr>
          <w:rStyle w:val="FootnoteReference"/>
          <w:rFonts w:ascii="Times New Roman" w:hAnsi="Times New Roman" w:cs="Times New Roman"/>
        </w:rPr>
        <w:footnoteReference w:id="16"/>
      </w:r>
      <w:r w:rsidRPr="0020296E">
        <w:rPr>
          <w:rFonts w:ascii="Times New Roman" w:hAnsi="Times New Roman" w:cs="Times New Roman"/>
        </w:rPr>
        <w:t>). The</w:t>
      </w:r>
      <w:r w:rsidR="00395FEC">
        <w:rPr>
          <w:rFonts w:ascii="Times New Roman" w:hAnsi="Times New Roman" w:cs="Times New Roman"/>
        </w:rPr>
        <w:t xml:space="preserve"> Member States’</w:t>
      </w:r>
      <w:r w:rsidRPr="0020296E">
        <w:rPr>
          <w:rFonts w:ascii="Times New Roman" w:hAnsi="Times New Roman" w:cs="Times New Roman"/>
        </w:rPr>
        <w:t xml:space="preserve"> design of social benefits and in</w:t>
      </w:r>
      <w:r w:rsidR="00A66AF6" w:rsidRPr="0020296E">
        <w:rPr>
          <w:rFonts w:ascii="Times New Roman" w:hAnsi="Times New Roman" w:cs="Times New Roman"/>
        </w:rPr>
        <w:t>-</w:t>
      </w:r>
      <w:r w:rsidRPr="0020296E">
        <w:rPr>
          <w:rFonts w:ascii="Times New Roman" w:hAnsi="Times New Roman" w:cs="Times New Roman"/>
        </w:rPr>
        <w:t xml:space="preserve">work benefits also has an impact on </w:t>
      </w:r>
      <w:r w:rsidR="00A66AF6" w:rsidRPr="0020296E">
        <w:rPr>
          <w:rFonts w:ascii="Times New Roman" w:hAnsi="Times New Roman" w:cs="Times New Roman"/>
        </w:rPr>
        <w:t>in-</w:t>
      </w:r>
      <w:r w:rsidRPr="0020296E">
        <w:rPr>
          <w:rFonts w:ascii="Times New Roman" w:hAnsi="Times New Roman" w:cs="Times New Roman"/>
        </w:rPr>
        <w:t xml:space="preserve">work poverty, in particular for those transitioning towards full-time and stable jobs. </w:t>
      </w:r>
      <w:r w:rsidR="00360017" w:rsidRPr="0020296E">
        <w:rPr>
          <w:rFonts w:ascii="Times New Roman" w:hAnsi="Times New Roman" w:cs="Times New Roman"/>
        </w:rPr>
        <w:t>A</w:t>
      </w:r>
      <w:r w:rsidRPr="0020296E">
        <w:rPr>
          <w:rFonts w:ascii="Times New Roman" w:hAnsi="Times New Roman" w:cs="Times New Roman"/>
        </w:rPr>
        <w:t xml:space="preserve">dequate minimum wages should be </w:t>
      </w:r>
      <w:r w:rsidR="00360017" w:rsidRPr="0020296E">
        <w:rPr>
          <w:rFonts w:ascii="Times New Roman" w:hAnsi="Times New Roman" w:cs="Times New Roman"/>
        </w:rPr>
        <w:t xml:space="preserve">set at a level </w:t>
      </w:r>
      <w:r w:rsidRPr="0020296E">
        <w:rPr>
          <w:rFonts w:ascii="Times New Roman" w:hAnsi="Times New Roman" w:cs="Times New Roman"/>
        </w:rPr>
        <w:t xml:space="preserve">sufficient to protect </w:t>
      </w:r>
      <w:r w:rsidR="00360017" w:rsidRPr="0020296E">
        <w:rPr>
          <w:rFonts w:ascii="Times New Roman" w:hAnsi="Times New Roman" w:cs="Times New Roman"/>
        </w:rPr>
        <w:t xml:space="preserve">full-time working </w:t>
      </w:r>
      <w:r w:rsidRPr="0020296E">
        <w:rPr>
          <w:rFonts w:ascii="Times New Roman" w:hAnsi="Times New Roman" w:cs="Times New Roman"/>
        </w:rPr>
        <w:t>persons from poverty</w:t>
      </w:r>
      <w:r w:rsidR="00360017" w:rsidRPr="0020296E">
        <w:rPr>
          <w:rFonts w:ascii="Times New Roman" w:hAnsi="Times New Roman" w:cs="Times New Roman"/>
        </w:rPr>
        <w:t>, in line with the Directive on adequate minimum wages</w:t>
      </w:r>
      <w:r w:rsidRPr="0020296E">
        <w:rPr>
          <w:rFonts w:ascii="Times New Roman" w:hAnsi="Times New Roman" w:cs="Times New Roman"/>
        </w:rPr>
        <w:t>.</w:t>
      </w:r>
      <w:r w:rsidRPr="004A03B4">
        <w:rPr>
          <w:rFonts w:ascii="Times New Roman" w:hAnsi="Times New Roman" w:cs="Times New Roman"/>
        </w:rPr>
        <w:t xml:space="preserve"> </w:t>
      </w:r>
    </w:p>
    <w:p w14:paraId="2B68658C" w14:textId="1E31B7D6" w:rsidR="00581C8E" w:rsidRPr="004A03B4" w:rsidRDefault="00581C8E" w:rsidP="00F50937">
      <w:pPr>
        <w:spacing w:beforeAutospacing="1" w:afterAutospacing="1" w:line="240" w:lineRule="auto"/>
        <w:jc w:val="both"/>
        <w:rPr>
          <w:rFonts w:ascii="Times New Roman" w:hAnsi="Times New Roman" w:cs="Times New Roman"/>
        </w:rPr>
      </w:pPr>
      <w:r w:rsidRPr="004A03B4">
        <w:rPr>
          <w:rFonts w:ascii="Times New Roman" w:hAnsi="Times New Roman" w:cs="Times New Roman"/>
        </w:rPr>
        <w:t xml:space="preserve">In 2027, the Commission will put forward a </w:t>
      </w:r>
      <w:r w:rsidRPr="004A03B4">
        <w:rPr>
          <w:rFonts w:ascii="Times New Roman" w:hAnsi="Times New Roman" w:cs="Times New Roman"/>
          <w:b/>
          <w:bCs/>
        </w:rPr>
        <w:t>Commission Recommendation providing evidence-based policy guidance</w:t>
      </w:r>
      <w:r w:rsidR="00395FEC">
        <w:rPr>
          <w:rFonts w:ascii="Times New Roman" w:hAnsi="Times New Roman" w:cs="Times New Roman"/>
          <w:b/>
          <w:bCs/>
        </w:rPr>
        <w:t xml:space="preserve"> and</w:t>
      </w:r>
      <w:r w:rsidR="008F45AF">
        <w:rPr>
          <w:rFonts w:ascii="Times New Roman" w:hAnsi="Times New Roman" w:cs="Times New Roman"/>
          <w:b/>
          <w:bCs/>
        </w:rPr>
        <w:t xml:space="preserve"> best practices </w:t>
      </w:r>
      <w:r w:rsidRPr="004A03B4">
        <w:rPr>
          <w:rFonts w:ascii="Times New Roman" w:hAnsi="Times New Roman" w:cs="Times New Roman"/>
          <w:b/>
          <w:bCs/>
        </w:rPr>
        <w:t>to prevent and combat in-work poverty</w:t>
      </w:r>
      <w:r w:rsidRPr="004A03B4">
        <w:rPr>
          <w:rFonts w:ascii="Times New Roman" w:hAnsi="Times New Roman" w:cs="Times New Roman"/>
        </w:rPr>
        <w:t>. The guidance will be developed in close cooperation with the</w:t>
      </w:r>
      <w:r w:rsidR="00395FEC">
        <w:rPr>
          <w:rFonts w:ascii="Times New Roman" w:hAnsi="Times New Roman" w:cs="Times New Roman"/>
        </w:rPr>
        <w:t xml:space="preserve"> Member States and the</w:t>
      </w:r>
      <w:r w:rsidRPr="004A03B4">
        <w:rPr>
          <w:rFonts w:ascii="Times New Roman" w:hAnsi="Times New Roman" w:cs="Times New Roman"/>
        </w:rPr>
        <w:t xml:space="preserve"> social partners. It will outline the main drivers of in-work poverty and will elaborate best practices </w:t>
      </w:r>
      <w:r w:rsidR="000D1615" w:rsidRPr="004A03B4">
        <w:rPr>
          <w:rFonts w:ascii="Times New Roman" w:hAnsi="Times New Roman" w:cs="Times New Roman"/>
        </w:rPr>
        <w:t>to</w:t>
      </w:r>
      <w:r w:rsidRPr="004A03B4">
        <w:rPr>
          <w:rFonts w:ascii="Times New Roman" w:hAnsi="Times New Roman" w:cs="Times New Roman"/>
        </w:rPr>
        <w:t xml:space="preserve"> support shifts towards higher work intensity (and therefore higher incomes) and ensuring that tax-benefit systems are consistently aligned so that </w:t>
      </w:r>
      <w:r w:rsidR="00314FF3">
        <w:rPr>
          <w:rFonts w:ascii="Times New Roman" w:hAnsi="Times New Roman" w:cs="Times New Roman"/>
        </w:rPr>
        <w:t>more</w:t>
      </w:r>
      <w:r w:rsidR="00314FF3" w:rsidRPr="004A03B4">
        <w:rPr>
          <w:rFonts w:ascii="Times New Roman" w:hAnsi="Times New Roman" w:cs="Times New Roman"/>
        </w:rPr>
        <w:t xml:space="preserve"> </w:t>
      </w:r>
      <w:r w:rsidRPr="004A03B4">
        <w:rPr>
          <w:rFonts w:ascii="Times New Roman" w:hAnsi="Times New Roman" w:cs="Times New Roman"/>
        </w:rPr>
        <w:t xml:space="preserve">hours worked translate into higher incomes. </w:t>
      </w:r>
      <w:r w:rsidR="004A5B14" w:rsidRPr="00AB1DD1">
        <w:rPr>
          <w:rFonts w:ascii="Times New Roman" w:hAnsi="Times New Roman" w:cs="Times New Roman"/>
        </w:rPr>
        <w:t xml:space="preserve">It will be followed by </w:t>
      </w:r>
      <w:r w:rsidR="0050102F" w:rsidRPr="00AB1DD1">
        <w:rPr>
          <w:rFonts w:ascii="Times New Roman" w:hAnsi="Times New Roman" w:cs="Times New Roman"/>
        </w:rPr>
        <w:t>dedicated</w:t>
      </w:r>
      <w:r w:rsidR="003718FC" w:rsidRPr="00AB1DD1">
        <w:rPr>
          <w:rFonts w:ascii="Times New Roman" w:hAnsi="Times New Roman" w:cs="Times New Roman"/>
        </w:rPr>
        <w:t xml:space="preserve"> structured</w:t>
      </w:r>
      <w:r w:rsidR="0050102F" w:rsidRPr="00AB1DD1">
        <w:rPr>
          <w:rFonts w:ascii="Times New Roman" w:hAnsi="Times New Roman" w:cs="Times New Roman"/>
        </w:rPr>
        <w:t xml:space="preserve"> discussions</w:t>
      </w:r>
      <w:r w:rsidR="00666282" w:rsidRPr="00AB1DD1">
        <w:rPr>
          <w:rFonts w:ascii="Times New Roman" w:hAnsi="Times New Roman" w:cs="Times New Roman"/>
        </w:rPr>
        <w:t xml:space="preserve"> with</w:t>
      </w:r>
      <w:r w:rsidR="00470AF2" w:rsidRPr="00AB1DD1">
        <w:rPr>
          <w:rFonts w:ascii="Times New Roman" w:hAnsi="Times New Roman" w:cs="Times New Roman"/>
        </w:rPr>
        <w:t xml:space="preserve"> all relevant actors, including social partners and national authorities.</w:t>
      </w:r>
      <w:r w:rsidR="004A5B14" w:rsidRPr="00AB1DD1">
        <w:rPr>
          <w:rFonts w:ascii="Times New Roman" w:hAnsi="Times New Roman" w:cs="Times New Roman"/>
        </w:rPr>
        <w:t xml:space="preserve"> </w:t>
      </w:r>
      <w:r w:rsidRPr="00AB1DD1">
        <w:rPr>
          <w:rFonts w:ascii="Times New Roman" w:hAnsi="Times New Roman" w:cs="Times New Roman"/>
        </w:rPr>
        <w:t>In parallel, the Commission will step up enforcement to ensure full transposition of the Directive on adequate minimum wages (</w:t>
      </w:r>
      <w:r w:rsidRPr="00AB1DD1">
        <w:rPr>
          <w:rStyle w:val="FootnoteReference"/>
          <w:rFonts w:ascii="Times New Roman" w:hAnsi="Times New Roman" w:cs="Times New Roman"/>
        </w:rPr>
        <w:footnoteReference w:id="17"/>
      </w:r>
      <w:r w:rsidRPr="00AB1DD1">
        <w:rPr>
          <w:rFonts w:ascii="Times New Roman" w:hAnsi="Times New Roman" w:cs="Times New Roman"/>
        </w:rPr>
        <w:t>).</w:t>
      </w:r>
      <w:r w:rsidR="005612F3" w:rsidRPr="00AB1DD1">
        <w:t xml:space="preserve"> </w:t>
      </w:r>
      <w:r w:rsidRPr="7950929A">
        <w:rPr>
          <w:rFonts w:ascii="Times New Roman" w:hAnsi="Times New Roman" w:cs="Times New Roman"/>
        </w:rPr>
        <w:t>The forthcoming 2026 report on the Directive will provide an overview of the current state of play. The Commission will step up its efforts through the mutual learning exchanges and pursuing close monitoring within the Employment Committee (EMCO)</w:t>
      </w:r>
      <w:r w:rsidR="00395FEC">
        <w:rPr>
          <w:rFonts w:ascii="Times New Roman" w:hAnsi="Times New Roman" w:cs="Times New Roman"/>
        </w:rPr>
        <w:t xml:space="preserve"> and the Social Protection Committee (SPC).</w:t>
      </w:r>
    </w:p>
    <w:p w14:paraId="2BF7F381" w14:textId="74664EAD" w:rsidR="0024424B" w:rsidRPr="0024424B" w:rsidRDefault="00581C8E" w:rsidP="7950929A">
      <w:pPr>
        <w:spacing w:beforeAutospacing="1" w:afterAutospacing="1" w:line="240" w:lineRule="auto"/>
        <w:jc w:val="both"/>
        <w:rPr>
          <w:rFonts w:ascii="Times New Roman" w:hAnsi="Times New Roman" w:cs="Times New Roman"/>
          <w:lang w:val="en-GB"/>
        </w:rPr>
      </w:pPr>
      <w:r w:rsidRPr="004A03B4">
        <w:rPr>
          <w:rFonts w:ascii="Times New Roman" w:hAnsi="Times New Roman" w:cs="Times New Roman"/>
          <w:b/>
          <w:bCs/>
        </w:rPr>
        <w:lastRenderedPageBreak/>
        <w:t>It is essential to ensure the necessary support to live in dignity to those who cannot work, either structurally or because they are currently facing specific barriers (</w:t>
      </w:r>
      <w:r w:rsidRPr="004A03B4">
        <w:rPr>
          <w:rStyle w:val="FootnoteReference"/>
          <w:rFonts w:ascii="Times New Roman" w:hAnsi="Times New Roman" w:cs="Times New Roman"/>
          <w:b/>
          <w:bCs/>
        </w:rPr>
        <w:footnoteReference w:id="18"/>
      </w:r>
      <w:r w:rsidRPr="004A03B4">
        <w:rPr>
          <w:rFonts w:ascii="Times New Roman" w:hAnsi="Times New Roman" w:cs="Times New Roman"/>
          <w:b/>
          <w:bCs/>
        </w:rPr>
        <w:t xml:space="preserve">). </w:t>
      </w:r>
      <w:r w:rsidRPr="004A03B4">
        <w:rPr>
          <w:rFonts w:ascii="Times New Roman" w:hAnsi="Times New Roman" w:cs="Times New Roman"/>
        </w:rPr>
        <w:t>While all Member States have minimum income schemes in place, which also support access to services and inclusion in the labour market, the adequacy and coverage of the support vary significantly. A prominent challenge in this regard are also the low levels of take</w:t>
      </w:r>
      <w:r w:rsidR="0445F872" w:rsidRPr="004A03B4">
        <w:rPr>
          <w:rFonts w:ascii="Times New Roman" w:hAnsi="Times New Roman" w:cs="Times New Roman"/>
        </w:rPr>
        <w:t>-</w:t>
      </w:r>
      <w:r w:rsidRPr="004A03B4">
        <w:rPr>
          <w:rFonts w:ascii="Times New Roman" w:hAnsi="Times New Roman" w:cs="Times New Roman"/>
        </w:rPr>
        <w:t xml:space="preserve">up of support, which vary from 20% to 50% across Member States, strongly undermining the effectiveness of public policy. In </w:t>
      </w:r>
      <w:r w:rsidR="000D1615">
        <w:rPr>
          <w:rFonts w:ascii="Times New Roman" w:hAnsi="Times New Roman" w:cs="Times New Roman"/>
        </w:rPr>
        <w:t xml:space="preserve">early </w:t>
      </w:r>
      <w:r w:rsidRPr="004A03B4">
        <w:rPr>
          <w:rFonts w:ascii="Times New Roman" w:hAnsi="Times New Roman" w:cs="Times New Roman"/>
        </w:rPr>
        <w:t xml:space="preserve">2027, the Commission will publish a </w:t>
      </w:r>
      <w:r w:rsidRPr="004A03B4">
        <w:rPr>
          <w:rFonts w:ascii="Times New Roman" w:hAnsi="Times New Roman" w:cs="Times New Roman"/>
          <w:b/>
          <w:bCs/>
        </w:rPr>
        <w:t>Compendium of best practices to help address non-take-up of income support</w:t>
      </w:r>
      <w:r w:rsidRPr="004A03B4">
        <w:rPr>
          <w:rFonts w:ascii="Times New Roman" w:hAnsi="Times New Roman" w:cs="Times New Roman"/>
        </w:rPr>
        <w:t xml:space="preserve">. This will cover the different drivers of non-take-up, including lack of information and administrative complexity, </w:t>
      </w:r>
      <w:r w:rsidR="0024424B">
        <w:rPr>
          <w:rFonts w:ascii="Times New Roman" w:hAnsi="Times New Roman" w:cs="Times New Roman"/>
        </w:rPr>
        <w:t xml:space="preserve">and </w:t>
      </w:r>
      <w:r w:rsidR="0024424B" w:rsidRPr="0024424B">
        <w:rPr>
          <w:rFonts w:ascii="Times New Roman" w:hAnsi="Times New Roman" w:cs="Times New Roman"/>
          <w:lang w:val="en-GB"/>
        </w:rPr>
        <w:t>serve as a basis for more structured cooperation on this topic in the Social Protection Committee (</w:t>
      </w:r>
      <w:r w:rsidR="0024424B" w:rsidRPr="0024424B">
        <w:rPr>
          <w:rFonts w:ascii="Times New Roman" w:hAnsi="Times New Roman" w:cs="Times New Roman"/>
          <w:vertAlign w:val="superscript"/>
          <w:lang w:val="en-GB"/>
        </w:rPr>
        <w:footnoteReference w:id="19"/>
      </w:r>
      <w:r w:rsidR="0024424B" w:rsidRPr="0024424B">
        <w:rPr>
          <w:rFonts w:ascii="Times New Roman" w:hAnsi="Times New Roman" w:cs="Times New Roman"/>
          <w:lang w:val="en-GB"/>
        </w:rPr>
        <w:t>) and its working group on Minimum Income (MINET) (</w:t>
      </w:r>
      <w:r w:rsidR="0024424B" w:rsidRPr="0024424B">
        <w:rPr>
          <w:rFonts w:ascii="Times New Roman" w:hAnsi="Times New Roman" w:cs="Times New Roman"/>
          <w:vertAlign w:val="superscript"/>
          <w:lang w:val="en-GB"/>
        </w:rPr>
        <w:footnoteReference w:id="20"/>
      </w:r>
      <w:r w:rsidR="0024424B" w:rsidRPr="0024424B">
        <w:rPr>
          <w:rFonts w:ascii="Times New Roman" w:hAnsi="Times New Roman" w:cs="Times New Roman"/>
          <w:lang w:val="en-GB"/>
        </w:rPr>
        <w:t>).</w:t>
      </w:r>
    </w:p>
    <w:p w14:paraId="43EA0A8A" w14:textId="77777777" w:rsidR="00581C8E" w:rsidRPr="0020296E" w:rsidRDefault="00581C8E" w:rsidP="00F50937">
      <w:pPr>
        <w:spacing w:line="240" w:lineRule="auto"/>
        <w:jc w:val="both"/>
        <w:rPr>
          <w:rFonts w:ascii="Times New Roman" w:hAnsi="Times New Roman" w:cs="Times New Roman"/>
          <w:b/>
          <w:i/>
        </w:rPr>
      </w:pPr>
      <w:r w:rsidRPr="0020296E">
        <w:rPr>
          <w:rFonts w:ascii="Times New Roman" w:hAnsi="Times New Roman" w:cs="Times New Roman"/>
          <w:b/>
          <w:i/>
        </w:rPr>
        <w:t>Combating and preventing poverty in old age</w:t>
      </w:r>
    </w:p>
    <w:p w14:paraId="04A317D8" w14:textId="49C736DB" w:rsidR="00581C8E" w:rsidRPr="0020296E" w:rsidRDefault="00581C8E" w:rsidP="7950929A">
      <w:pPr>
        <w:pStyle w:val="Text2"/>
        <w:ind w:left="0"/>
        <w:rPr>
          <w:lang w:val="en-IE"/>
        </w:rPr>
      </w:pPr>
      <w:r w:rsidRPr="7950929A">
        <w:rPr>
          <w:b/>
          <w:bCs/>
          <w:lang w:val="en-IE"/>
        </w:rPr>
        <w:t>In 2025, almost one in five people aged 65 or over w</w:t>
      </w:r>
      <w:r w:rsidR="00C6211E">
        <w:rPr>
          <w:b/>
          <w:bCs/>
          <w:lang w:val="en-IE"/>
        </w:rPr>
        <w:t>as</w:t>
      </w:r>
      <w:r w:rsidRPr="7950929A">
        <w:rPr>
          <w:b/>
          <w:bCs/>
          <w:lang w:val="en-IE"/>
        </w:rPr>
        <w:t xml:space="preserve"> at risk of poverty or social exclusion in the EU (18.8%).</w:t>
      </w:r>
      <w:r w:rsidR="000D1615" w:rsidRPr="7950929A">
        <w:rPr>
          <w:lang w:val="en-IE"/>
        </w:rPr>
        <w:t xml:space="preserve"> T</w:t>
      </w:r>
      <w:r w:rsidRPr="7950929A">
        <w:rPr>
          <w:lang w:val="en-IE"/>
        </w:rPr>
        <w:t>he rate is</w:t>
      </w:r>
      <w:r w:rsidR="006F3D4B" w:rsidRPr="7950929A">
        <w:rPr>
          <w:lang w:val="en-IE"/>
        </w:rPr>
        <w:t xml:space="preserve"> much higher for women</w:t>
      </w:r>
      <w:r w:rsidRPr="7950929A">
        <w:rPr>
          <w:b/>
          <w:bCs/>
          <w:lang w:val="en-IE"/>
        </w:rPr>
        <w:t xml:space="preserve"> </w:t>
      </w:r>
      <w:r w:rsidR="006F3D4B" w:rsidRPr="7950929A">
        <w:rPr>
          <w:b/>
          <w:bCs/>
          <w:lang w:val="en-IE"/>
        </w:rPr>
        <w:t>(</w:t>
      </w:r>
      <w:r w:rsidRPr="7950929A">
        <w:rPr>
          <w:lang w:val="en-IE"/>
        </w:rPr>
        <w:t>21.2%</w:t>
      </w:r>
      <w:r w:rsidR="006F3D4B" w:rsidRPr="7950929A">
        <w:rPr>
          <w:lang w:val="en-IE"/>
        </w:rPr>
        <w:t>)</w:t>
      </w:r>
      <w:r w:rsidRPr="7950929A">
        <w:rPr>
          <w:lang w:val="en-IE"/>
        </w:rPr>
        <w:t>, compared to</w:t>
      </w:r>
      <w:r w:rsidR="006F3D4B" w:rsidRPr="7950929A">
        <w:rPr>
          <w:lang w:val="en-IE"/>
        </w:rPr>
        <w:t xml:space="preserve"> men</w:t>
      </w:r>
      <w:r w:rsidRPr="7950929A">
        <w:rPr>
          <w:lang w:val="en-IE"/>
        </w:rPr>
        <w:t xml:space="preserve"> </w:t>
      </w:r>
      <w:r w:rsidR="006F3D4B" w:rsidRPr="7950929A">
        <w:rPr>
          <w:lang w:val="en-IE"/>
        </w:rPr>
        <w:t>(</w:t>
      </w:r>
      <w:r w:rsidRPr="7950929A">
        <w:rPr>
          <w:lang w:val="en-IE"/>
        </w:rPr>
        <w:t>15.8%</w:t>
      </w:r>
      <w:r w:rsidR="006F3D4B" w:rsidRPr="7950929A">
        <w:rPr>
          <w:lang w:val="en-IE"/>
        </w:rPr>
        <w:t>).</w:t>
      </w:r>
      <w:r w:rsidRPr="7950929A">
        <w:rPr>
          <w:lang w:val="en-IE"/>
        </w:rPr>
        <w:t xml:space="preserve"> This gender gap is often linked to </w:t>
      </w:r>
      <w:r w:rsidRPr="7950929A">
        <w:rPr>
          <w:color w:val="000000" w:themeColor="text1"/>
        </w:rPr>
        <w:t xml:space="preserve">lower pensions for women, on average, resulting from gaps in employment and pay as well </w:t>
      </w:r>
      <w:r w:rsidR="000D1615" w:rsidRPr="7950929A">
        <w:rPr>
          <w:color w:val="000000" w:themeColor="text1"/>
        </w:rPr>
        <w:t>as</w:t>
      </w:r>
      <w:r w:rsidRPr="7950929A">
        <w:rPr>
          <w:color w:val="000000" w:themeColor="text1"/>
        </w:rPr>
        <w:t xml:space="preserve"> career gaps for care reasons accumulated during working life</w:t>
      </w:r>
      <w:r w:rsidRPr="7950929A">
        <w:rPr>
          <w:lang w:val="en-IE"/>
        </w:rPr>
        <w:t>. Increased incidence of disability</w:t>
      </w:r>
      <w:r w:rsidR="00E048B5" w:rsidRPr="7950929A">
        <w:rPr>
          <w:lang w:val="en-IE"/>
        </w:rPr>
        <w:t xml:space="preserve"> and long-term care needs</w:t>
      </w:r>
      <w:r w:rsidRPr="7950929A">
        <w:rPr>
          <w:lang w:val="en-IE"/>
        </w:rPr>
        <w:t xml:space="preserve"> in old age also translate into additional </w:t>
      </w:r>
      <w:r w:rsidR="000D1615" w:rsidRPr="7950929A">
        <w:rPr>
          <w:lang w:val="en-IE"/>
        </w:rPr>
        <w:t>impact on poverty at old age</w:t>
      </w:r>
      <w:r w:rsidRPr="7950929A">
        <w:rPr>
          <w:lang w:val="en-IE"/>
        </w:rPr>
        <w:t>.</w:t>
      </w:r>
      <w:r w:rsidR="00636A45" w:rsidRPr="7950929A">
        <w:rPr>
          <w:lang w:val="en-IE"/>
        </w:rPr>
        <w:t xml:space="preserve"> </w:t>
      </w:r>
      <w:r w:rsidR="000E4C11" w:rsidRPr="7950929A">
        <w:rPr>
          <w:lang w:val="en-IE"/>
        </w:rPr>
        <w:t xml:space="preserve">Furthermore, </w:t>
      </w:r>
      <w:r w:rsidR="00CA2F69" w:rsidRPr="7950929A">
        <w:rPr>
          <w:lang w:val="en-IE"/>
        </w:rPr>
        <w:t xml:space="preserve">old age </w:t>
      </w:r>
      <w:r w:rsidR="00B55D27" w:rsidRPr="7950929A">
        <w:rPr>
          <w:lang w:val="en-IE"/>
        </w:rPr>
        <w:t xml:space="preserve">may </w:t>
      </w:r>
      <w:r w:rsidR="00CA2F69" w:rsidRPr="7950929A">
        <w:rPr>
          <w:lang w:val="en-IE"/>
        </w:rPr>
        <w:t xml:space="preserve">also bring along challenges linked to </w:t>
      </w:r>
      <w:r w:rsidR="00E048B5" w:rsidRPr="7950929A">
        <w:rPr>
          <w:lang w:val="en-IE"/>
        </w:rPr>
        <w:t>increased health care and</w:t>
      </w:r>
      <w:r w:rsidR="00CA2F69" w:rsidRPr="7950929A">
        <w:rPr>
          <w:lang w:val="en-IE"/>
        </w:rPr>
        <w:t xml:space="preserve"> long-term care needs, </w:t>
      </w:r>
      <w:r w:rsidR="004B3B35" w:rsidRPr="7950929A">
        <w:rPr>
          <w:lang w:val="en-IE"/>
        </w:rPr>
        <w:t>increased risk of social isolation and loneliness</w:t>
      </w:r>
      <w:r w:rsidR="00357D83" w:rsidRPr="7950929A">
        <w:rPr>
          <w:lang w:val="en-IE"/>
        </w:rPr>
        <w:t xml:space="preserve">, </w:t>
      </w:r>
      <w:r w:rsidR="00F95BEE" w:rsidRPr="7950929A">
        <w:rPr>
          <w:lang w:val="en-IE"/>
        </w:rPr>
        <w:t xml:space="preserve">which may be </w:t>
      </w:r>
      <w:r w:rsidR="00357D83" w:rsidRPr="7950929A">
        <w:rPr>
          <w:lang w:val="en-IE"/>
        </w:rPr>
        <w:t>further compounded by digital exclusion</w:t>
      </w:r>
      <w:r w:rsidR="00E048B5" w:rsidRPr="7950929A">
        <w:rPr>
          <w:lang w:val="en-IE"/>
        </w:rPr>
        <w:t>.</w:t>
      </w:r>
    </w:p>
    <w:p w14:paraId="7FD6666C" w14:textId="485C6DD9" w:rsidR="00581C8E" w:rsidRPr="004A03B4" w:rsidRDefault="00581C8E" w:rsidP="7950929A">
      <w:pPr>
        <w:pStyle w:val="Text2"/>
        <w:ind w:left="0"/>
        <w:rPr>
          <w:lang w:val="en-IE"/>
        </w:rPr>
      </w:pPr>
      <w:r w:rsidRPr="7950929A">
        <w:rPr>
          <w:b/>
          <w:bCs/>
          <w:lang w:val="en-IE"/>
        </w:rPr>
        <w:t xml:space="preserve">Tackling and preventing old-age poverty and social exclusion requires </w:t>
      </w:r>
      <w:r w:rsidR="00D40C7E" w:rsidRPr="7950929A">
        <w:rPr>
          <w:b/>
          <w:bCs/>
          <w:lang w:val="en-IE"/>
        </w:rPr>
        <w:t>coordinated action across pension adequacy, labour market participation and social protection</w:t>
      </w:r>
      <w:r w:rsidR="00AE6FE7" w:rsidRPr="7950929A">
        <w:rPr>
          <w:lang w:val="en-IE"/>
        </w:rPr>
        <w:t xml:space="preserve"> as well as effective access to high</w:t>
      </w:r>
      <w:r w:rsidR="29071BFD" w:rsidRPr="7950929A">
        <w:rPr>
          <w:lang w:val="en-IE"/>
        </w:rPr>
        <w:t>-</w:t>
      </w:r>
      <w:r w:rsidR="00AE6FE7" w:rsidRPr="7950929A">
        <w:rPr>
          <w:lang w:val="en-IE"/>
        </w:rPr>
        <w:t xml:space="preserve">quality care services and </w:t>
      </w:r>
      <w:r w:rsidR="009C50A5" w:rsidRPr="7950929A">
        <w:rPr>
          <w:lang w:val="en-IE"/>
        </w:rPr>
        <w:t>targeted social inclusion interventions</w:t>
      </w:r>
      <w:r w:rsidRPr="7950929A">
        <w:rPr>
          <w:lang w:val="en-IE"/>
        </w:rPr>
        <w:t>.</w:t>
      </w:r>
      <w:r w:rsidRPr="7950929A">
        <w:rPr>
          <w:b/>
          <w:bCs/>
          <w:lang w:val="en-IE"/>
        </w:rPr>
        <w:t xml:space="preserve"> </w:t>
      </w:r>
      <w:r w:rsidRPr="7950929A">
        <w:rPr>
          <w:lang w:val="en-IE"/>
        </w:rPr>
        <w:t>Targeted incentives</w:t>
      </w:r>
      <w:r w:rsidR="00B627FD">
        <w:rPr>
          <w:lang w:val="en-IE"/>
        </w:rPr>
        <w:t xml:space="preserve"> and enablers</w:t>
      </w:r>
      <w:r w:rsidRPr="7950929A">
        <w:rPr>
          <w:lang w:val="en-IE"/>
        </w:rPr>
        <w:t xml:space="preserve"> to allow longer working lives where suitable, adequate pensions, old-age benefits (</w:t>
      </w:r>
      <w:r w:rsidRPr="7950929A">
        <w:rPr>
          <w:rStyle w:val="FootnoteReference"/>
          <w:rFonts w:eastAsiaTheme="majorEastAsia"/>
          <w:lang w:val="en-IE"/>
        </w:rPr>
        <w:footnoteReference w:id="21"/>
      </w:r>
      <w:r w:rsidRPr="7950929A">
        <w:rPr>
          <w:lang w:val="en-IE"/>
        </w:rPr>
        <w:t>)</w:t>
      </w:r>
      <w:r w:rsidRPr="7950929A">
        <w:rPr>
          <w:b/>
          <w:bCs/>
          <w:lang w:val="en-IE"/>
        </w:rPr>
        <w:t xml:space="preserve"> </w:t>
      </w:r>
      <w:r w:rsidRPr="7950929A">
        <w:rPr>
          <w:lang w:val="en-IE"/>
        </w:rPr>
        <w:t xml:space="preserve">and </w:t>
      </w:r>
      <w:r w:rsidR="00526B41" w:rsidRPr="7950929A">
        <w:rPr>
          <w:lang w:val="en-IE"/>
        </w:rPr>
        <w:t>supplementary</w:t>
      </w:r>
      <w:r w:rsidRPr="7950929A">
        <w:rPr>
          <w:lang w:val="en-IE"/>
        </w:rPr>
        <w:t xml:space="preserve"> pension savings, which support the capacity of pension systems, prevent that persons fall into poverty in old age. In this sense, improving pension literacy and pension transparency also have a role to play to enhance retirement income (</w:t>
      </w:r>
      <w:r w:rsidRPr="7950929A">
        <w:rPr>
          <w:rStyle w:val="FootnoteReference"/>
          <w:rFonts w:eastAsiaTheme="majorEastAsia"/>
          <w:lang w:val="en-IE"/>
        </w:rPr>
        <w:footnoteReference w:id="22"/>
      </w:r>
      <w:r w:rsidRPr="7950929A">
        <w:rPr>
          <w:lang w:val="en-IE"/>
        </w:rPr>
        <w:t xml:space="preserve">). </w:t>
      </w:r>
      <w:r w:rsidR="00B524CB" w:rsidRPr="7950929A">
        <w:rPr>
          <w:lang w:val="en-IE"/>
        </w:rPr>
        <w:t>The Commission calls to build a multi-pillar pension system overtime, which aims at ensuring an adequate old-age income.</w:t>
      </w:r>
    </w:p>
    <w:p w14:paraId="0C3EC479" w14:textId="18919CC9" w:rsidR="00581C8E" w:rsidRPr="004A03B4" w:rsidRDefault="00581C8E" w:rsidP="00012898">
      <w:pPr>
        <w:pStyle w:val="Text2"/>
        <w:spacing w:after="100" w:afterAutospacing="1"/>
        <w:ind w:left="0"/>
      </w:pPr>
      <w:r>
        <w:t xml:space="preserve">In 2027, the Commission and the Social Protection Committee will publish a </w:t>
      </w:r>
      <w:r w:rsidRPr="7950929A">
        <w:rPr>
          <w:b/>
          <w:bCs/>
        </w:rPr>
        <w:t>Joint Report on Adequate Social Protection in Old Age</w:t>
      </w:r>
      <w:r>
        <w:t>, whi</w:t>
      </w:r>
      <w:r w:rsidR="00C6211E">
        <w:t>c</w:t>
      </w:r>
      <w:r>
        <w:t>h identifies gaps in pension adequacy and long-term care coverage across Member States</w:t>
      </w:r>
      <w:r w:rsidR="00C6211E">
        <w:t>,</w:t>
      </w:r>
      <w:r>
        <w:t xml:space="preserve"> and an </w:t>
      </w:r>
      <w:r w:rsidRPr="7950929A">
        <w:rPr>
          <w:b/>
          <w:bCs/>
        </w:rPr>
        <w:t>Expert Report mapping and reviewing national mechanisms to protect older people from poverty</w:t>
      </w:r>
      <w:r>
        <w:t xml:space="preserve">. Both will </w:t>
      </w:r>
      <w:r>
        <w:lastRenderedPageBreak/>
        <w:t>support policy makers to undertake reforms to strengthen pension systems, ensure their long-term adequacy and address old</w:t>
      </w:r>
      <w:r w:rsidR="2C71F235">
        <w:t>-</w:t>
      </w:r>
      <w:r>
        <w:t>age poverty.</w:t>
      </w:r>
      <w:r w:rsidRPr="7950929A">
        <w:rPr>
          <w:b/>
          <w:bCs/>
        </w:rPr>
        <w:t xml:space="preserve"> </w:t>
      </w:r>
      <w:r>
        <w:t xml:space="preserve">Building on these, the Commission will hold a </w:t>
      </w:r>
      <w:r w:rsidRPr="7950929A">
        <w:rPr>
          <w:b/>
          <w:bCs/>
        </w:rPr>
        <w:t xml:space="preserve">High-level exchange on integrated policies for </w:t>
      </w:r>
      <w:r w:rsidR="003A0AF2" w:rsidRPr="7950929A">
        <w:rPr>
          <w:b/>
          <w:bCs/>
        </w:rPr>
        <w:t xml:space="preserve">a </w:t>
      </w:r>
      <w:r w:rsidRPr="7950929A">
        <w:rPr>
          <w:b/>
          <w:bCs/>
        </w:rPr>
        <w:t xml:space="preserve">dignified old age </w:t>
      </w:r>
      <w:r>
        <w:t>with Member States, social partners, stakeholders and experts.</w:t>
      </w:r>
    </w:p>
    <w:p w14:paraId="5F040A8E" w14:textId="0F0C27EF" w:rsidR="00581C8E" w:rsidRPr="004A03B4" w:rsidRDefault="009507D8" w:rsidP="00EB4EBF">
      <w:pPr>
        <w:spacing w:after="0" w:line="271" w:lineRule="auto"/>
        <w:jc w:val="both"/>
        <w:rPr>
          <w:rFonts w:ascii="Times New Roman" w:hAnsi="Times New Roman" w:cs="Times New Roman"/>
          <w:b/>
          <w:bCs/>
          <w:i/>
          <w:iCs/>
          <w:lang w:val="en-US"/>
        </w:rPr>
      </w:pPr>
      <w:r>
        <w:rPr>
          <w:rFonts w:ascii="Times New Roman" w:hAnsi="Times New Roman" w:cs="Times New Roman"/>
          <w:b/>
          <w:bCs/>
          <w:i/>
          <w:iCs/>
          <w:lang w:val="en-US"/>
        </w:rPr>
        <w:t>Avoiding</w:t>
      </w:r>
      <w:r w:rsidR="00581C8E" w:rsidRPr="004A03B4">
        <w:rPr>
          <w:rFonts w:ascii="Times New Roman" w:hAnsi="Times New Roman" w:cs="Times New Roman"/>
          <w:b/>
          <w:bCs/>
          <w:i/>
          <w:iCs/>
          <w:lang w:val="en-US"/>
        </w:rPr>
        <w:t xml:space="preserve"> the transmission of poverty in life across age groups</w:t>
      </w:r>
    </w:p>
    <w:p w14:paraId="15E81C64" w14:textId="5D1E66ED" w:rsidR="00581C8E" w:rsidRPr="004A03B4" w:rsidRDefault="00581C8E" w:rsidP="00012898">
      <w:pPr>
        <w:spacing w:before="120" w:after="0" w:line="240" w:lineRule="auto"/>
        <w:jc w:val="both"/>
        <w:rPr>
          <w:rFonts w:ascii="Times New Roman" w:hAnsi="Times New Roman" w:cs="Times New Roman"/>
          <w:b/>
          <w:bCs/>
          <w:highlight w:val="yellow"/>
        </w:rPr>
      </w:pPr>
      <w:r w:rsidRPr="004A03B4">
        <w:rPr>
          <w:rFonts w:ascii="Times New Roman" w:eastAsia="Aptos" w:hAnsi="Times New Roman" w:cs="Times New Roman"/>
          <w:b/>
          <w:bCs/>
        </w:rPr>
        <w:t>Every year, around one third of people ‘at-risk-of-poverty’ move out of poverty and</w:t>
      </w:r>
      <w:r w:rsidR="00BC5308">
        <w:rPr>
          <w:rFonts w:ascii="Times New Roman" w:eastAsia="Aptos" w:hAnsi="Times New Roman" w:cs="Times New Roman"/>
          <w:b/>
          <w:bCs/>
        </w:rPr>
        <w:t xml:space="preserve"> </w:t>
      </w:r>
      <w:r w:rsidR="489D8412" w:rsidRPr="004A03B4">
        <w:rPr>
          <w:rFonts w:ascii="Times New Roman" w:eastAsia="Aptos" w:hAnsi="Times New Roman" w:cs="Times New Roman"/>
          <w:b/>
          <w:bCs/>
        </w:rPr>
        <w:t xml:space="preserve">are </w:t>
      </w:r>
      <w:r w:rsidRPr="004A03B4">
        <w:rPr>
          <w:rFonts w:ascii="Times New Roman" w:eastAsia="Aptos" w:hAnsi="Times New Roman" w:cs="Times New Roman"/>
          <w:b/>
          <w:bCs/>
        </w:rPr>
        <w:t>replaced by new cohorts</w:t>
      </w:r>
      <w:r w:rsidRPr="004A03B4">
        <w:rPr>
          <w:rFonts w:ascii="Times New Roman" w:eastAsia="Aptos" w:hAnsi="Times New Roman" w:cs="Times New Roman"/>
        </w:rPr>
        <w:t xml:space="preserve"> (</w:t>
      </w:r>
      <w:r w:rsidRPr="004A03B4">
        <w:rPr>
          <w:rStyle w:val="FootnoteReference"/>
          <w:rFonts w:ascii="Times New Roman" w:eastAsia="Aptos" w:hAnsi="Times New Roman" w:cs="Times New Roman"/>
        </w:rPr>
        <w:footnoteReference w:id="23"/>
      </w:r>
      <w:r w:rsidRPr="004A03B4">
        <w:rPr>
          <w:rFonts w:ascii="Times New Roman" w:eastAsia="Aptos" w:hAnsi="Times New Roman" w:cs="Times New Roman"/>
        </w:rPr>
        <w:t>). These transitions in and out of poverty are usually triggered by changes in employment and income (such as quitting or starting a new job, or increasing or reducing working hours), but also by changes in the household composition (such as having a child or separating) and the broader impact of crises.</w:t>
      </w:r>
    </w:p>
    <w:p w14:paraId="0495D5D0" w14:textId="77777777" w:rsidR="00581C8E" w:rsidRPr="004A03B4" w:rsidRDefault="00581C8E" w:rsidP="00F50937">
      <w:pPr>
        <w:spacing w:after="0" w:line="240" w:lineRule="auto"/>
        <w:jc w:val="both"/>
        <w:rPr>
          <w:rFonts w:ascii="Times New Roman" w:hAnsi="Times New Roman" w:cs="Times New Roman"/>
          <w:b/>
          <w:bCs/>
        </w:rPr>
      </w:pPr>
    </w:p>
    <w:p w14:paraId="263BA341" w14:textId="05ACA50B" w:rsidR="006D439C" w:rsidRPr="009507D8" w:rsidRDefault="00E34B72" w:rsidP="00F50937">
      <w:pPr>
        <w:spacing w:after="0" w:line="240" w:lineRule="auto"/>
        <w:jc w:val="both"/>
        <w:rPr>
          <w:rFonts w:ascii="Times New Roman" w:hAnsi="Times New Roman" w:cs="Times New Roman"/>
        </w:rPr>
      </w:pPr>
      <w:r w:rsidRPr="00722BE0">
        <w:rPr>
          <w:rFonts w:ascii="Times New Roman" w:hAnsi="Times New Roman" w:cs="Times New Roman"/>
          <w:b/>
          <w:bCs/>
        </w:rPr>
        <w:t>T</w:t>
      </w:r>
      <w:r w:rsidR="00581C8E" w:rsidRPr="00722BE0">
        <w:rPr>
          <w:rFonts w:ascii="Times New Roman" w:hAnsi="Times New Roman" w:cs="Times New Roman"/>
          <w:b/>
          <w:bCs/>
        </w:rPr>
        <w:t>ransitions between life stages, from childhood to youth, youth to working age and working age to retirement, are critical moments when the risk of falling into precarious situations can materialise</w:t>
      </w:r>
      <w:r w:rsidR="00581C8E" w:rsidRPr="00722BE0">
        <w:rPr>
          <w:rFonts w:ascii="Times New Roman" w:hAnsi="Times New Roman" w:cs="Times New Roman"/>
        </w:rPr>
        <w:t xml:space="preserve">. </w:t>
      </w:r>
      <w:r w:rsidR="00581C8E" w:rsidRPr="00AB1DD1">
        <w:rPr>
          <w:rFonts w:ascii="Times New Roman" w:hAnsi="Times New Roman" w:cs="Times New Roman"/>
        </w:rPr>
        <w:t xml:space="preserve">For instance, young people leaving the family home often face </w:t>
      </w:r>
      <w:r w:rsidR="00B524CB" w:rsidRPr="00AB1DD1">
        <w:rPr>
          <w:rFonts w:ascii="Times New Roman" w:hAnsi="Times New Roman" w:cs="Times New Roman"/>
        </w:rPr>
        <w:t>important life milestones</w:t>
      </w:r>
      <w:r w:rsidR="00581C8E" w:rsidRPr="00AB1DD1">
        <w:rPr>
          <w:rFonts w:ascii="Times New Roman" w:hAnsi="Times New Roman" w:cs="Times New Roman"/>
        </w:rPr>
        <w:t xml:space="preserve"> </w:t>
      </w:r>
      <w:r w:rsidR="00B524CB" w:rsidRPr="00AB1DD1">
        <w:rPr>
          <w:rFonts w:ascii="Times New Roman" w:hAnsi="Times New Roman" w:cs="Times New Roman"/>
        </w:rPr>
        <w:t xml:space="preserve">such as entering the </w:t>
      </w:r>
      <w:r w:rsidR="00581C8E" w:rsidRPr="00AB1DD1">
        <w:rPr>
          <w:rFonts w:ascii="Times New Roman" w:hAnsi="Times New Roman" w:cs="Times New Roman"/>
        </w:rPr>
        <w:t>labour market, frequently through precarious jobs or starting a family</w:t>
      </w:r>
      <w:r w:rsidR="00581C8E" w:rsidRPr="004A03B4">
        <w:rPr>
          <w:rFonts w:ascii="Times New Roman" w:hAnsi="Times New Roman" w:cs="Times New Roman"/>
        </w:rPr>
        <w:t xml:space="preserve"> while struggling to access affordable housing. This is particularly acute for those leaving alternative (institutional or residential) care, who are at higher risk of falling into poverty or even homelessness</w:t>
      </w:r>
      <w:r w:rsidR="00B524CB">
        <w:rPr>
          <w:rFonts w:ascii="Times New Roman" w:hAnsi="Times New Roman" w:cs="Times New Roman"/>
        </w:rPr>
        <w:t xml:space="preserve"> </w:t>
      </w:r>
      <w:r w:rsidR="00581C8E" w:rsidRPr="004A03B4">
        <w:rPr>
          <w:rFonts w:ascii="Times New Roman" w:hAnsi="Times New Roman" w:cs="Times New Roman"/>
        </w:rPr>
        <w:t>(</w:t>
      </w:r>
      <w:r w:rsidR="00581C8E" w:rsidRPr="00722BE0">
        <w:rPr>
          <w:rStyle w:val="FootnoteReference"/>
          <w:rFonts w:ascii="Times New Roman" w:hAnsi="Times New Roman" w:cs="Times New Roman"/>
        </w:rPr>
        <w:footnoteReference w:id="24"/>
      </w:r>
      <w:r w:rsidR="00581C8E" w:rsidRPr="00722BE0">
        <w:rPr>
          <w:rFonts w:ascii="Times New Roman" w:hAnsi="Times New Roman" w:cs="Times New Roman"/>
        </w:rPr>
        <w:t>).</w:t>
      </w:r>
      <w:r w:rsidR="00B524CB" w:rsidRPr="00722BE0">
        <w:rPr>
          <w:rFonts w:ascii="Times New Roman" w:hAnsi="Times New Roman" w:cs="Times New Roman"/>
        </w:rPr>
        <w:t xml:space="preserve"> </w:t>
      </w:r>
      <w:r w:rsidR="00581C8E" w:rsidRPr="00722BE0" w:rsidDel="00F20E78">
        <w:rPr>
          <w:rFonts w:ascii="Times New Roman" w:hAnsi="Times New Roman" w:cs="Times New Roman"/>
        </w:rPr>
        <w:t>Similarly, the transition from working age to retirement</w:t>
      </w:r>
      <w:r w:rsidR="00BC5308" w:rsidRPr="00722BE0">
        <w:rPr>
          <w:rFonts w:ascii="Times New Roman" w:hAnsi="Times New Roman" w:cs="Times New Roman"/>
        </w:rPr>
        <w:t xml:space="preserve"> </w:t>
      </w:r>
      <w:r w:rsidR="00581C8E" w:rsidRPr="00722BE0">
        <w:rPr>
          <w:rFonts w:ascii="Times New Roman" w:hAnsi="Times New Roman" w:cs="Times New Roman"/>
        </w:rPr>
        <w:t>can be accomp</w:t>
      </w:r>
      <w:r w:rsidR="00581C8E" w:rsidRPr="00722BE0" w:rsidDel="00FF20C9">
        <w:rPr>
          <w:rFonts w:ascii="Times New Roman" w:hAnsi="Times New Roman" w:cs="Times New Roman"/>
        </w:rPr>
        <w:t>anied by a</w:t>
      </w:r>
      <w:r w:rsidR="00581C8E" w:rsidRPr="00722BE0">
        <w:rPr>
          <w:rFonts w:ascii="Times New Roman" w:hAnsi="Times New Roman" w:cs="Times New Roman"/>
        </w:rPr>
        <w:t>n increased risk of poverty</w:t>
      </w:r>
      <w:r w:rsidR="00581C8E" w:rsidRPr="00722BE0" w:rsidDel="0058012A">
        <w:rPr>
          <w:rFonts w:ascii="Times New Roman" w:hAnsi="Times New Roman" w:cs="Times New Roman"/>
        </w:rPr>
        <w:t>, if not well prepared.</w:t>
      </w:r>
      <w:r w:rsidR="00581C8E" w:rsidRPr="00722BE0">
        <w:rPr>
          <w:rFonts w:ascii="Times New Roman" w:hAnsi="Times New Roman" w:cs="Times New Roman"/>
        </w:rPr>
        <w:t xml:space="preserve"> </w:t>
      </w:r>
      <w:r w:rsidR="00581C8E" w:rsidRPr="00722BE0">
        <w:rPr>
          <w:rFonts w:ascii="Times New Roman" w:hAnsi="Times New Roman" w:cs="Times New Roman"/>
          <w:lang w:val="en-US"/>
        </w:rPr>
        <w:t>Promoting longer working lives for those</w:t>
      </w:r>
      <w:r w:rsidR="009507D8" w:rsidRPr="00722BE0">
        <w:rPr>
          <w:rFonts w:ascii="Times New Roman" w:hAnsi="Times New Roman" w:cs="Times New Roman"/>
          <w:lang w:val="en-US"/>
        </w:rPr>
        <w:t xml:space="preserve"> </w:t>
      </w:r>
      <w:r w:rsidR="00581C8E" w:rsidRPr="00722BE0">
        <w:rPr>
          <w:rFonts w:ascii="Times New Roman" w:hAnsi="Times New Roman" w:cs="Times New Roman"/>
          <w:lang w:val="en-US"/>
        </w:rPr>
        <w:t>who can and wish to continue working</w:t>
      </w:r>
      <w:r w:rsidR="009507D8" w:rsidRPr="00722BE0">
        <w:rPr>
          <w:rFonts w:ascii="Times New Roman" w:hAnsi="Times New Roman" w:cs="Times New Roman"/>
          <w:lang w:val="en-US"/>
        </w:rPr>
        <w:t xml:space="preserve"> </w:t>
      </w:r>
      <w:r w:rsidR="00581C8E" w:rsidRPr="00722BE0">
        <w:rPr>
          <w:rFonts w:ascii="Times New Roman" w:hAnsi="Times New Roman" w:cs="Times New Roman"/>
        </w:rPr>
        <w:t xml:space="preserve">and </w:t>
      </w:r>
      <w:r w:rsidR="009507D8" w:rsidRPr="00722BE0">
        <w:rPr>
          <w:rFonts w:ascii="Times New Roman" w:hAnsi="Times New Roman" w:cs="Times New Roman"/>
        </w:rPr>
        <w:t xml:space="preserve">supporting </w:t>
      </w:r>
      <w:r w:rsidR="00581C8E" w:rsidRPr="00722BE0">
        <w:rPr>
          <w:rFonts w:ascii="Times New Roman" w:hAnsi="Times New Roman" w:cs="Times New Roman"/>
        </w:rPr>
        <w:t>active and healthy ageing are essential</w:t>
      </w:r>
      <w:r w:rsidR="00581C8E" w:rsidRPr="004A03B4">
        <w:rPr>
          <w:rFonts w:ascii="Times New Roman" w:hAnsi="Times New Roman" w:cs="Times New Roman"/>
        </w:rPr>
        <w:t xml:space="preserve"> to prevent old-age poverty. This should be </w:t>
      </w:r>
      <w:r w:rsidR="009507D8">
        <w:rPr>
          <w:rFonts w:ascii="Times New Roman" w:hAnsi="Times New Roman" w:cs="Times New Roman"/>
        </w:rPr>
        <w:t>accompanied</w:t>
      </w:r>
      <w:r w:rsidR="00581C8E" w:rsidRPr="004A03B4">
        <w:rPr>
          <w:rFonts w:ascii="Times New Roman" w:hAnsi="Times New Roman" w:cs="Times New Roman"/>
        </w:rPr>
        <w:t xml:space="preserve"> by policies that promote positive incentives and greater flexibility in retirement pathways</w:t>
      </w:r>
      <w:r w:rsidR="009507D8">
        <w:rPr>
          <w:rFonts w:ascii="Times New Roman" w:hAnsi="Times New Roman" w:cs="Times New Roman"/>
        </w:rPr>
        <w:t>,</w:t>
      </w:r>
      <w:r w:rsidR="00581C8E" w:rsidRPr="004A03B4">
        <w:rPr>
          <w:rFonts w:ascii="Times New Roman" w:hAnsi="Times New Roman" w:cs="Times New Roman"/>
        </w:rPr>
        <w:t xml:space="preserve"> also reflecting the diversity of working careers and stimulating early inclusion in supplementary pensions.</w:t>
      </w:r>
      <w:r w:rsidR="006D439C">
        <w:rPr>
          <w:rFonts w:ascii="Times New Roman" w:hAnsi="Times New Roman" w:cs="Times New Roman"/>
          <w:b/>
          <w:bCs/>
          <w:lang w:val="en-US"/>
        </w:rPr>
        <w:t xml:space="preserve"> </w:t>
      </w:r>
    </w:p>
    <w:p w14:paraId="295FCC09" w14:textId="77777777" w:rsidR="006D439C" w:rsidRDefault="006D439C" w:rsidP="00F50937">
      <w:pPr>
        <w:spacing w:after="0" w:line="240" w:lineRule="auto"/>
        <w:jc w:val="both"/>
        <w:rPr>
          <w:rFonts w:ascii="Times New Roman" w:hAnsi="Times New Roman" w:cs="Times New Roman"/>
          <w:b/>
          <w:bCs/>
          <w:lang w:val="en-US"/>
        </w:rPr>
      </w:pPr>
    </w:p>
    <w:p w14:paraId="48996D5C" w14:textId="4AD1BDDE" w:rsidR="00581C8E" w:rsidRPr="004A03B4" w:rsidRDefault="00581C8E" w:rsidP="00F50937">
      <w:pPr>
        <w:spacing w:after="0" w:line="240" w:lineRule="auto"/>
        <w:jc w:val="both"/>
        <w:rPr>
          <w:rFonts w:ascii="Times New Roman" w:hAnsi="Times New Roman" w:cs="Times New Roman"/>
          <w:i/>
          <w:iCs/>
          <w:lang w:val="en-US"/>
        </w:rPr>
      </w:pPr>
      <w:r w:rsidRPr="004A03B4">
        <w:rPr>
          <w:rFonts w:ascii="Times New Roman" w:hAnsi="Times New Roman" w:cs="Times New Roman"/>
          <w:b/>
          <w:bCs/>
          <w:lang w:val="en-US"/>
        </w:rPr>
        <w:t>More broadly</w:t>
      </w:r>
      <w:r w:rsidRPr="004A03B4" w:rsidDel="00602E73">
        <w:rPr>
          <w:rFonts w:ascii="Times New Roman" w:hAnsi="Times New Roman" w:cs="Times New Roman"/>
          <w:b/>
          <w:bCs/>
          <w:lang w:val="en-US"/>
        </w:rPr>
        <w:t>,</w:t>
      </w:r>
      <w:r w:rsidRPr="004A03B4" w:rsidDel="00B64C86">
        <w:rPr>
          <w:rFonts w:ascii="Times New Roman" w:hAnsi="Times New Roman" w:cs="Times New Roman"/>
          <w:b/>
          <w:bCs/>
          <w:lang w:val="en-US"/>
        </w:rPr>
        <w:t xml:space="preserve"> </w:t>
      </w:r>
      <w:r w:rsidR="009507D8">
        <w:rPr>
          <w:rFonts w:ascii="Times New Roman" w:hAnsi="Times New Roman" w:cs="Times New Roman"/>
          <w:b/>
          <w:bCs/>
          <w:lang w:val="en-US"/>
        </w:rPr>
        <w:t xml:space="preserve">all </w:t>
      </w:r>
      <w:r w:rsidRPr="004A03B4" w:rsidDel="00B64C86">
        <w:rPr>
          <w:rFonts w:ascii="Times New Roman" w:hAnsi="Times New Roman" w:cs="Times New Roman"/>
          <w:b/>
          <w:bCs/>
          <w:lang w:val="en-US"/>
        </w:rPr>
        <w:t>policies need to be designed</w:t>
      </w:r>
      <w:r w:rsidRPr="004A03B4" w:rsidDel="00F1361A">
        <w:rPr>
          <w:rFonts w:ascii="Times New Roman" w:hAnsi="Times New Roman" w:cs="Times New Roman"/>
          <w:b/>
          <w:bCs/>
          <w:lang w:val="en-US"/>
        </w:rPr>
        <w:t xml:space="preserve"> to</w:t>
      </w:r>
      <w:r w:rsidRPr="004A03B4" w:rsidDel="006B421A">
        <w:rPr>
          <w:rFonts w:ascii="Times New Roman" w:hAnsi="Times New Roman" w:cs="Times New Roman"/>
          <w:b/>
          <w:bCs/>
          <w:lang w:val="en-US"/>
        </w:rPr>
        <w:t xml:space="preserve"> </w:t>
      </w:r>
      <w:r w:rsidRPr="004A03B4" w:rsidDel="00F1361A">
        <w:rPr>
          <w:rFonts w:ascii="Times New Roman" w:hAnsi="Times New Roman" w:cs="Times New Roman"/>
          <w:b/>
          <w:bCs/>
          <w:lang w:val="en-US"/>
        </w:rPr>
        <w:t xml:space="preserve">prevent </w:t>
      </w:r>
      <w:r w:rsidRPr="004A03B4" w:rsidDel="00162A0F">
        <w:rPr>
          <w:rFonts w:ascii="Times New Roman" w:hAnsi="Times New Roman" w:cs="Times New Roman"/>
          <w:b/>
          <w:bCs/>
          <w:lang w:val="en-US"/>
        </w:rPr>
        <w:t xml:space="preserve">the </w:t>
      </w:r>
      <w:r w:rsidRPr="004A03B4" w:rsidDel="00B64C86">
        <w:rPr>
          <w:rFonts w:ascii="Times New Roman" w:hAnsi="Times New Roman" w:cs="Times New Roman"/>
          <w:b/>
          <w:bCs/>
          <w:lang w:val="en-US"/>
        </w:rPr>
        <w:t>accumulation</w:t>
      </w:r>
      <w:r w:rsidRPr="004A03B4" w:rsidDel="00162A0F">
        <w:rPr>
          <w:rFonts w:ascii="Times New Roman" w:hAnsi="Times New Roman" w:cs="Times New Roman"/>
          <w:b/>
          <w:bCs/>
          <w:lang w:val="en-US"/>
        </w:rPr>
        <w:t xml:space="preserve"> of</w:t>
      </w:r>
      <w:r w:rsidRPr="004A03B4" w:rsidDel="006F4D11">
        <w:rPr>
          <w:rFonts w:ascii="Times New Roman" w:hAnsi="Times New Roman" w:cs="Times New Roman"/>
          <w:b/>
          <w:bCs/>
          <w:lang w:val="en-US"/>
        </w:rPr>
        <w:t xml:space="preserve"> disadvantages</w:t>
      </w:r>
      <w:r w:rsidRPr="004A03B4" w:rsidDel="00B64C86">
        <w:rPr>
          <w:rFonts w:ascii="Times New Roman" w:hAnsi="Times New Roman" w:cs="Times New Roman"/>
          <w:b/>
          <w:bCs/>
          <w:lang w:val="en-US"/>
        </w:rPr>
        <w:t xml:space="preserve"> over </w:t>
      </w:r>
      <w:r w:rsidR="000604F2">
        <w:rPr>
          <w:rFonts w:ascii="Times New Roman" w:hAnsi="Times New Roman" w:cs="Times New Roman"/>
          <w:b/>
          <w:bCs/>
          <w:lang w:val="en-US"/>
        </w:rPr>
        <w:t>the</w:t>
      </w:r>
      <w:r w:rsidRPr="004A03B4" w:rsidDel="00B64C86">
        <w:rPr>
          <w:rFonts w:ascii="Times New Roman" w:hAnsi="Times New Roman" w:cs="Times New Roman"/>
          <w:b/>
          <w:bCs/>
          <w:lang w:val="en-US"/>
        </w:rPr>
        <w:t xml:space="preserve"> </w:t>
      </w:r>
      <w:r w:rsidRPr="004A03B4" w:rsidDel="006F4D11">
        <w:rPr>
          <w:rFonts w:ascii="Times New Roman" w:hAnsi="Times New Roman" w:cs="Times New Roman"/>
          <w:b/>
          <w:bCs/>
          <w:lang w:val="en-US"/>
        </w:rPr>
        <w:t>life</w:t>
      </w:r>
      <w:r w:rsidRPr="004A03B4" w:rsidDel="009F6623">
        <w:rPr>
          <w:rFonts w:ascii="Times New Roman" w:hAnsi="Times New Roman" w:cs="Times New Roman"/>
          <w:b/>
          <w:bCs/>
          <w:lang w:val="en-US"/>
        </w:rPr>
        <w:t xml:space="preserve"> course</w:t>
      </w:r>
      <w:r w:rsidRPr="004A03B4" w:rsidDel="006F4D11">
        <w:rPr>
          <w:rFonts w:ascii="Times New Roman" w:hAnsi="Times New Roman" w:cs="Times New Roman"/>
          <w:b/>
          <w:bCs/>
          <w:lang w:val="en-US"/>
        </w:rPr>
        <w:t>.</w:t>
      </w:r>
      <w:r w:rsidRPr="004A03B4" w:rsidDel="00B64C86">
        <w:rPr>
          <w:rFonts w:ascii="Times New Roman" w:hAnsi="Times New Roman" w:cs="Times New Roman"/>
          <w:lang w:val="en-US"/>
        </w:rPr>
        <w:t xml:space="preserve"> This is the rationale behind the Intergenerational Fairness Strategy (</w:t>
      </w:r>
      <w:r w:rsidR="009A7FEF" w:rsidRPr="004A03B4">
        <w:rPr>
          <w:rStyle w:val="FootnoteReference"/>
          <w:rFonts w:ascii="Times New Roman" w:hAnsi="Times New Roman" w:cs="Times New Roman"/>
          <w:lang w:val="en-US"/>
        </w:rPr>
        <w:footnoteReference w:id="25"/>
      </w:r>
      <w:r w:rsidRPr="004A03B4">
        <w:rPr>
          <w:rFonts w:ascii="Times New Roman" w:hAnsi="Times New Roman" w:cs="Times New Roman"/>
          <w:lang w:val="en-US"/>
        </w:rPr>
        <w:t xml:space="preserve">) and the upcoming Longevity Roadmap, which will map age-specific policy issues for all age groups to </w:t>
      </w:r>
      <w:r w:rsidRPr="00722BE0">
        <w:rPr>
          <w:rFonts w:ascii="Times New Roman" w:hAnsi="Times New Roman" w:cs="Times New Roman"/>
          <w:lang w:val="en-US"/>
        </w:rPr>
        <w:t>identify strategic opportunities for actively shaping longer</w:t>
      </w:r>
      <w:r w:rsidR="008B665B" w:rsidRPr="00722BE0">
        <w:rPr>
          <w:rFonts w:ascii="Times New Roman" w:hAnsi="Times New Roman" w:cs="Times New Roman"/>
          <w:lang w:val="en-US"/>
        </w:rPr>
        <w:t xml:space="preserve"> and</w:t>
      </w:r>
      <w:r w:rsidRPr="00722BE0">
        <w:rPr>
          <w:rFonts w:ascii="Times New Roman" w:hAnsi="Times New Roman" w:cs="Times New Roman"/>
          <w:lang w:val="en-US"/>
        </w:rPr>
        <w:t xml:space="preserve"> healthier</w:t>
      </w:r>
      <w:r w:rsidR="00170DF5" w:rsidRPr="00722BE0">
        <w:rPr>
          <w:rFonts w:ascii="Times New Roman" w:hAnsi="Times New Roman" w:cs="Times New Roman"/>
          <w:lang w:val="en-US"/>
        </w:rPr>
        <w:t xml:space="preserve"> </w:t>
      </w:r>
      <w:r w:rsidR="00760546" w:rsidRPr="00722BE0">
        <w:rPr>
          <w:rFonts w:ascii="Times New Roman" w:hAnsi="Times New Roman" w:cs="Times New Roman"/>
          <w:lang w:val="en-US"/>
        </w:rPr>
        <w:t xml:space="preserve">lives </w:t>
      </w:r>
      <w:r w:rsidR="00170DF5" w:rsidRPr="00722BE0">
        <w:rPr>
          <w:rFonts w:ascii="Times New Roman" w:hAnsi="Times New Roman" w:cs="Times New Roman"/>
          <w:lang w:val="en-US"/>
        </w:rPr>
        <w:t xml:space="preserve">and financial </w:t>
      </w:r>
      <w:r w:rsidRPr="00722BE0">
        <w:rPr>
          <w:rFonts w:ascii="Times New Roman" w:hAnsi="Times New Roman" w:cs="Times New Roman"/>
          <w:lang w:val="en-US"/>
        </w:rPr>
        <w:t>security</w:t>
      </w:r>
      <w:r w:rsidR="00170DF5" w:rsidRPr="00722BE0">
        <w:rPr>
          <w:rFonts w:ascii="Times New Roman" w:hAnsi="Times New Roman" w:cs="Times New Roman"/>
          <w:lang w:val="en-US"/>
        </w:rPr>
        <w:t>.</w:t>
      </w:r>
      <w:r w:rsidR="002E4507" w:rsidRPr="009507D8">
        <w:rPr>
          <w:rFonts w:ascii="Times New Roman" w:hAnsi="Times New Roman" w:cs="Times New Roman"/>
          <w:lang w:val="en-US"/>
        </w:rPr>
        <w:t xml:space="preserve"> </w:t>
      </w:r>
      <w:r w:rsidR="00395FEC">
        <w:rPr>
          <w:rFonts w:ascii="Times New Roman" w:hAnsi="Times New Roman" w:cs="Times New Roman"/>
        </w:rPr>
        <w:t xml:space="preserve"> </w:t>
      </w:r>
    </w:p>
    <w:p w14:paraId="41054A7F" w14:textId="39FF1076" w:rsidR="00581C8E" w:rsidRPr="004A03B4" w:rsidRDefault="00581C8E" w:rsidP="004A03B4">
      <w:pPr>
        <w:pStyle w:val="Heading1"/>
        <w:keepLines w:val="0"/>
        <w:numPr>
          <w:ilvl w:val="0"/>
          <w:numId w:val="32"/>
        </w:numPr>
        <w:tabs>
          <w:tab w:val="num" w:pos="482"/>
        </w:tabs>
        <w:spacing w:before="240" w:after="240" w:line="271" w:lineRule="auto"/>
        <w:ind w:left="482" w:hanging="482"/>
        <w:rPr>
          <w:rFonts w:eastAsia="Times New Roman"/>
          <w:bCs w:val="0"/>
          <w:smallCaps/>
          <w:kern w:val="0"/>
          <w:szCs w:val="20"/>
          <w:lang w:val="en-GB" w:eastAsia="en-IE"/>
          <w14:ligatures w14:val="none"/>
        </w:rPr>
      </w:pPr>
      <w:r w:rsidRPr="004A03B4">
        <w:rPr>
          <w:rFonts w:eastAsia="Times New Roman"/>
          <w:bCs w:val="0"/>
          <w:smallCaps/>
          <w:kern w:val="0"/>
          <w:szCs w:val="20"/>
          <w:lang w:val="en-GB" w:eastAsia="en-IE"/>
          <w14:ligatures w14:val="none"/>
        </w:rPr>
        <w:t xml:space="preserve">Measures to </w:t>
      </w:r>
      <w:r w:rsidR="00BC5308" w:rsidRPr="004A03B4">
        <w:rPr>
          <w:rFonts w:eastAsia="Times New Roman"/>
          <w:bCs w:val="0"/>
          <w:smallCaps/>
          <w:kern w:val="0"/>
          <w:szCs w:val="20"/>
          <w:lang w:val="en-GB" w:eastAsia="en-IE"/>
          <w14:ligatures w14:val="none"/>
        </w:rPr>
        <w:t>address</w:t>
      </w:r>
      <w:r w:rsidRPr="004A03B4">
        <w:rPr>
          <w:rFonts w:eastAsia="Times New Roman"/>
          <w:bCs w:val="0"/>
          <w:smallCaps/>
          <w:kern w:val="0"/>
          <w:szCs w:val="20"/>
          <w:lang w:val="en-GB" w:eastAsia="en-IE"/>
          <w14:ligatures w14:val="none"/>
        </w:rPr>
        <w:t xml:space="preserve"> </w:t>
      </w:r>
      <w:r w:rsidR="00BC5308" w:rsidRPr="004A03B4">
        <w:rPr>
          <w:rFonts w:eastAsia="Times New Roman"/>
          <w:bCs w:val="0"/>
          <w:smallCaps/>
          <w:kern w:val="0"/>
          <w:szCs w:val="20"/>
          <w:lang w:val="en-GB" w:eastAsia="en-IE"/>
          <w14:ligatures w14:val="none"/>
        </w:rPr>
        <w:t>horizontal challenges that aggravate poverty</w:t>
      </w:r>
    </w:p>
    <w:p w14:paraId="37C96DFF" w14:textId="725F846F" w:rsidR="00FC62F8" w:rsidRPr="00012898" w:rsidRDefault="00581C8E" w:rsidP="00012898">
      <w:pPr>
        <w:pStyle w:val="Text1"/>
        <w:spacing w:after="100" w:afterAutospacing="1"/>
        <w:ind w:left="0"/>
        <w:rPr>
          <w:b/>
          <w:i/>
          <w:lang w:val="en-US"/>
        </w:rPr>
      </w:pPr>
      <w:r>
        <w:t>With a view to further prevent and address poverty, it is essential to tackle horizontal challenges, which might impact all generations at the same time. This includes discrimination and stigma, difficulties to afford basic needs, such as food,</w:t>
      </w:r>
      <w:r w:rsidR="00F221DF">
        <w:t xml:space="preserve"> energy,</w:t>
      </w:r>
      <w:r>
        <w:t xml:space="preserve"> a home and other basic goods and the lack of access to quality services. </w:t>
      </w:r>
    </w:p>
    <w:p w14:paraId="5DADEBB4" w14:textId="1080C9C6" w:rsidR="00581C8E" w:rsidRPr="004A03B4" w:rsidRDefault="00581C8E" w:rsidP="00F50937">
      <w:pPr>
        <w:spacing w:line="240" w:lineRule="auto"/>
        <w:jc w:val="both"/>
        <w:rPr>
          <w:rFonts w:ascii="Times New Roman" w:hAnsi="Times New Roman" w:cs="Times New Roman"/>
          <w:b/>
          <w:i/>
          <w:lang w:val="en-US"/>
        </w:rPr>
      </w:pPr>
      <w:r w:rsidRPr="004A03B4">
        <w:rPr>
          <w:rFonts w:ascii="Times New Roman" w:hAnsi="Times New Roman" w:cs="Times New Roman"/>
          <w:b/>
          <w:i/>
          <w:lang w:val="en-US"/>
        </w:rPr>
        <w:t>Combating discrimination and stigma</w:t>
      </w:r>
    </w:p>
    <w:p w14:paraId="7438476F" w14:textId="0BAB2977" w:rsidR="00581C8E" w:rsidRPr="004A03B4" w:rsidRDefault="002724C8" w:rsidP="00F50937">
      <w:pPr>
        <w:pStyle w:val="Text1"/>
        <w:ind w:left="0"/>
      </w:pPr>
      <w:r w:rsidRPr="009507D8">
        <w:rPr>
          <w:b/>
          <w:bCs/>
        </w:rPr>
        <w:t>Prejudice and stigma can put specific population groups at a disadvantage from the outset</w:t>
      </w:r>
      <w:r w:rsidR="009507D8" w:rsidRPr="009507D8">
        <w:rPr>
          <w:b/>
          <w:bCs/>
        </w:rPr>
        <w:t>, while w</w:t>
      </w:r>
      <w:r w:rsidR="00581C8E" w:rsidRPr="7950929A">
        <w:rPr>
          <w:b/>
          <w:bCs/>
        </w:rPr>
        <w:t>omen and some population groups are more exposed to poverty and social exclusion</w:t>
      </w:r>
      <w:r w:rsidR="00581C8E" w:rsidRPr="002724C8">
        <w:rPr>
          <w:szCs w:val="24"/>
        </w:rPr>
        <w:t>.</w:t>
      </w:r>
      <w:r w:rsidR="00581C8E" w:rsidRPr="004A03B4">
        <w:rPr>
          <w:szCs w:val="24"/>
        </w:rPr>
        <w:t xml:space="preserve"> </w:t>
      </w:r>
      <w:r w:rsidR="00581C8E" w:rsidRPr="7950929A">
        <w:rPr>
          <w:lang w:val="en-IE"/>
        </w:rPr>
        <w:t xml:space="preserve">Women are more likely to face poverty, including due to </w:t>
      </w:r>
      <w:r w:rsidRPr="7950929A">
        <w:rPr>
          <w:lang w:val="en-IE"/>
        </w:rPr>
        <w:t>exposure to less</w:t>
      </w:r>
      <w:r w:rsidR="00581C8E" w:rsidRPr="7950929A">
        <w:rPr>
          <w:lang w:val="en-IE"/>
        </w:rPr>
        <w:t xml:space="preserve"> </w:t>
      </w:r>
      <w:r w:rsidR="00581C8E" w:rsidRPr="7950929A">
        <w:rPr>
          <w:lang w:val="en-IE"/>
        </w:rPr>
        <w:lastRenderedPageBreak/>
        <w:t>job opportunities</w:t>
      </w:r>
      <w:r w:rsidRPr="7950929A">
        <w:rPr>
          <w:lang w:val="en-IE"/>
        </w:rPr>
        <w:t xml:space="preserve"> and</w:t>
      </w:r>
      <w:r w:rsidR="00581C8E" w:rsidRPr="7950929A">
        <w:rPr>
          <w:lang w:val="en-IE"/>
        </w:rPr>
        <w:t xml:space="preserve"> lower employment rates, breaks during </w:t>
      </w:r>
      <w:r w:rsidR="006146FC" w:rsidRPr="7950929A">
        <w:rPr>
          <w:lang w:val="en-IE"/>
        </w:rPr>
        <w:t>the</w:t>
      </w:r>
      <w:r w:rsidR="00581C8E" w:rsidRPr="7950929A">
        <w:rPr>
          <w:lang w:val="en-IE"/>
        </w:rPr>
        <w:t xml:space="preserve"> career and unpaid care work</w:t>
      </w:r>
      <w:r w:rsidR="5EE4AC9B" w:rsidRPr="7950929A">
        <w:rPr>
          <w:lang w:val="en-IE"/>
        </w:rPr>
        <w:t xml:space="preserve"> (</w:t>
      </w:r>
      <w:r w:rsidR="002B6A7E" w:rsidRPr="7950929A">
        <w:rPr>
          <w:rStyle w:val="FootnoteReference"/>
          <w:lang w:val="en-IE"/>
        </w:rPr>
        <w:footnoteReference w:id="26"/>
      </w:r>
      <w:r w:rsidR="40566B5E" w:rsidRPr="7950929A">
        <w:rPr>
          <w:lang w:val="en-IE"/>
        </w:rPr>
        <w:t>).</w:t>
      </w:r>
      <w:r w:rsidR="00BC5308" w:rsidRPr="7950929A">
        <w:rPr>
          <w:i/>
          <w:iCs/>
          <w:lang w:val="en-IE"/>
        </w:rPr>
        <w:t xml:space="preserve"> </w:t>
      </w:r>
      <w:r w:rsidR="00581C8E" w:rsidRPr="7950929A">
        <w:rPr>
          <w:lang w:val="en-IE"/>
        </w:rPr>
        <w:t>Prejudice and stigma also affect persons with disabilities (29% at risk of poverty and social exclusion), people born outside the EU (39%), persons with a minority racial or ethnic background, in particular Roma (70% are at risk of poverty) and LGBTI</w:t>
      </w:r>
      <w:r w:rsidR="002F4F5B" w:rsidRPr="7950929A">
        <w:rPr>
          <w:lang w:val="en-IE"/>
        </w:rPr>
        <w:t>Q</w:t>
      </w:r>
      <w:r w:rsidR="00581C8E" w:rsidRPr="7950929A">
        <w:rPr>
          <w:lang w:val="en-IE"/>
        </w:rPr>
        <w:t>+ persons (38% make ends meet with great difficulty).</w:t>
      </w:r>
    </w:p>
    <w:p w14:paraId="07F08955" w14:textId="4B4440F5" w:rsidR="004A6994" w:rsidRDefault="00581C8E" w:rsidP="00F50937">
      <w:pPr>
        <w:spacing w:line="240" w:lineRule="auto"/>
        <w:jc w:val="both"/>
        <w:rPr>
          <w:rFonts w:ascii="Times New Roman" w:hAnsi="Times New Roman" w:cs="Times New Roman"/>
          <w:lang w:val="en-US"/>
        </w:rPr>
      </w:pPr>
      <w:r w:rsidRPr="004A03B4">
        <w:rPr>
          <w:rFonts w:ascii="Times New Roman" w:hAnsi="Times New Roman" w:cs="Times New Roman"/>
          <w:b/>
          <w:bCs/>
          <w:lang w:val="en-US"/>
        </w:rPr>
        <w:t xml:space="preserve">All these factors can limit access to employment, education, housing, care-related and other services, while also undermining social trust, personal safety and participation in society. </w:t>
      </w:r>
      <w:r w:rsidRPr="004A03B4">
        <w:rPr>
          <w:rFonts w:ascii="Times New Roman" w:hAnsi="Times New Roman" w:cs="Times New Roman"/>
          <w:lang w:val="en-US"/>
        </w:rPr>
        <w:t>The Commission has drawn up strategies aimed at promoting gender equality and combating discrimination of persons with disabilities, persons affected by racism, Roma and LGBTIQ+ persons, in the context of the Union of Equality (</w:t>
      </w:r>
      <w:r w:rsidRPr="004A03B4">
        <w:rPr>
          <w:rStyle w:val="FootnoteReference"/>
          <w:rFonts w:ascii="Times New Roman" w:hAnsi="Times New Roman" w:cs="Times New Roman"/>
          <w:lang w:val="en-US"/>
        </w:rPr>
        <w:footnoteReference w:id="27"/>
      </w:r>
      <w:r w:rsidRPr="004A03B4">
        <w:rPr>
          <w:rFonts w:ascii="Times New Roman" w:hAnsi="Times New Roman" w:cs="Times New Roman"/>
          <w:lang w:val="en-US"/>
        </w:rPr>
        <w:t>). The Commission will continue to work with Member States and other stakeholders to develop anti-poverty measures targeted at specific groups. In particular, the EU Roma Strategic Framework</w:t>
      </w:r>
      <w:r w:rsidRPr="004A03B4">
        <w:rPr>
          <w:rFonts w:ascii="Times New Roman" w:hAnsi="Times New Roman" w:cs="Times New Roman"/>
        </w:rPr>
        <w:t xml:space="preserve"> calls to reduce</w:t>
      </w:r>
      <w:r w:rsidRPr="004A03B4">
        <w:rPr>
          <w:rFonts w:ascii="Times New Roman" w:hAnsi="Times New Roman" w:cs="Times New Roman"/>
          <w:lang w:val="en-US"/>
        </w:rPr>
        <w:t xml:space="preserve"> the poverty gap between Roma and the general population by at least half by 2030. </w:t>
      </w:r>
    </w:p>
    <w:p w14:paraId="10F2F492" w14:textId="147CC60E" w:rsidR="00581C8E" w:rsidRPr="004A03B4" w:rsidRDefault="00581C8E" w:rsidP="00F50937">
      <w:pPr>
        <w:spacing w:line="240" w:lineRule="auto"/>
        <w:jc w:val="both"/>
        <w:rPr>
          <w:rFonts w:ascii="Times New Roman" w:hAnsi="Times New Roman" w:cs="Times New Roman"/>
        </w:rPr>
      </w:pPr>
      <w:r w:rsidRPr="002724C8">
        <w:rPr>
          <w:rFonts w:ascii="Times New Roman" w:hAnsi="Times New Roman" w:cs="Times New Roman"/>
          <w:b/>
          <w:bCs/>
        </w:rPr>
        <w:t xml:space="preserve">Besides the groups listed above, </w:t>
      </w:r>
      <w:r w:rsidRPr="004A03B4">
        <w:rPr>
          <w:rFonts w:ascii="Times New Roman" w:hAnsi="Times New Roman" w:cs="Times New Roman"/>
          <w:b/>
          <w:bCs/>
        </w:rPr>
        <w:t>p</w:t>
      </w:r>
      <w:r w:rsidRPr="002724C8">
        <w:rPr>
          <w:rFonts w:ascii="Times New Roman" w:hAnsi="Times New Roman" w:cs="Times New Roman"/>
          <w:b/>
          <w:bCs/>
        </w:rPr>
        <w:t xml:space="preserve">ersons experiencing poverty are </w:t>
      </w:r>
      <w:r w:rsidRPr="004A03B4">
        <w:rPr>
          <w:rFonts w:ascii="Times New Roman" w:hAnsi="Times New Roman" w:cs="Times New Roman"/>
          <w:b/>
          <w:bCs/>
        </w:rPr>
        <w:t xml:space="preserve">also </w:t>
      </w:r>
      <w:r w:rsidRPr="002724C8">
        <w:rPr>
          <w:rFonts w:ascii="Times New Roman" w:hAnsi="Times New Roman" w:cs="Times New Roman"/>
          <w:b/>
          <w:bCs/>
        </w:rPr>
        <w:t xml:space="preserve">often stigmatised or discriminated </w:t>
      </w:r>
      <w:r w:rsidR="00651C3B">
        <w:rPr>
          <w:rFonts w:ascii="Times New Roman" w:hAnsi="Times New Roman" w:cs="Times New Roman"/>
          <w:b/>
          <w:bCs/>
        </w:rPr>
        <w:t>against</w:t>
      </w:r>
      <w:r w:rsidRPr="002724C8">
        <w:rPr>
          <w:rFonts w:ascii="Times New Roman" w:hAnsi="Times New Roman" w:cs="Times New Roman"/>
          <w:b/>
          <w:bCs/>
        </w:rPr>
        <w:t xml:space="preserve"> due to their socio-economic background</w:t>
      </w:r>
      <w:r w:rsidRPr="004A03B4">
        <w:rPr>
          <w:rFonts w:ascii="Times New Roman" w:hAnsi="Times New Roman" w:cs="Times New Roman"/>
        </w:rPr>
        <w:t> (</w:t>
      </w:r>
      <w:r w:rsidRPr="004A03B4">
        <w:rPr>
          <w:rStyle w:val="FootnoteReference"/>
          <w:rFonts w:ascii="Times New Roman" w:hAnsi="Times New Roman" w:cs="Times New Roman"/>
        </w:rPr>
        <w:footnoteReference w:id="28"/>
      </w:r>
      <w:r w:rsidRPr="004A03B4">
        <w:rPr>
          <w:rFonts w:ascii="Times New Roman" w:hAnsi="Times New Roman" w:cs="Times New Roman"/>
        </w:rPr>
        <w:t>).</w:t>
      </w:r>
      <w:r w:rsidRPr="004A03B4">
        <w:rPr>
          <w:rFonts w:ascii="Times New Roman" w:hAnsi="Times New Roman" w:cs="Times New Roman"/>
          <w:lang w:val="en-US"/>
        </w:rPr>
        <w:t xml:space="preserve"> </w:t>
      </w:r>
      <w:r w:rsidR="009507D8" w:rsidRPr="004A03B4">
        <w:rPr>
          <w:rFonts w:ascii="Times New Roman" w:hAnsi="Times New Roman" w:cs="Times New Roman"/>
          <w:lang w:val="en-US"/>
        </w:rPr>
        <w:t>To</w:t>
      </w:r>
      <w:r w:rsidRPr="004A03B4">
        <w:rPr>
          <w:rFonts w:ascii="Times New Roman" w:hAnsi="Times New Roman" w:cs="Times New Roman"/>
          <w:lang w:val="en-US"/>
        </w:rPr>
        <w:t xml:space="preserve"> inform further work, the Fundamental Rights Agency (FRA) will produce comparative legal analysis about the</w:t>
      </w:r>
      <w:r w:rsidR="00EB4EBF">
        <w:rPr>
          <w:rFonts w:ascii="Times New Roman" w:hAnsi="Times New Roman" w:cs="Times New Roman"/>
          <w:lang w:val="en-US"/>
        </w:rPr>
        <w:t xml:space="preserve"> </w:t>
      </w:r>
      <w:r w:rsidRPr="004A03B4">
        <w:rPr>
          <w:rFonts w:ascii="Times New Roman" w:hAnsi="Times New Roman" w:cs="Times New Roman"/>
          <w:lang w:val="en-US"/>
        </w:rPr>
        <w:t>socio-economic status as a ground of discrimination in the legal and regulatory frameworks of the EU Member States and provide data about the significant impact of poverty and socio-economic disadvantage on discrimination</w:t>
      </w:r>
      <w:r w:rsidR="004A6994">
        <w:rPr>
          <w:rFonts w:ascii="Times New Roman" w:hAnsi="Times New Roman" w:cs="Times New Roman"/>
          <w:lang w:val="en-US"/>
        </w:rPr>
        <w:t>.</w:t>
      </w:r>
    </w:p>
    <w:p w14:paraId="539D518A" w14:textId="43B22A7E" w:rsidR="00581C8E" w:rsidRPr="004A03B4" w:rsidRDefault="00581C8E" w:rsidP="00F50937">
      <w:pPr>
        <w:pStyle w:val="Text1"/>
        <w:ind w:left="0"/>
        <w:rPr>
          <w:b/>
          <w:bCs/>
          <w:i/>
          <w:iCs/>
          <w:szCs w:val="24"/>
        </w:rPr>
      </w:pPr>
      <w:r w:rsidRPr="004A03B4">
        <w:rPr>
          <w:b/>
          <w:bCs/>
          <w:i/>
          <w:iCs/>
          <w:szCs w:val="24"/>
        </w:rPr>
        <w:t xml:space="preserve">Facilitating </w:t>
      </w:r>
      <w:r w:rsidR="002724C8">
        <w:rPr>
          <w:b/>
          <w:bCs/>
          <w:i/>
          <w:iCs/>
          <w:szCs w:val="24"/>
        </w:rPr>
        <w:t xml:space="preserve">coverage of </w:t>
      </w:r>
      <w:r w:rsidRPr="004A03B4">
        <w:rPr>
          <w:b/>
          <w:bCs/>
          <w:i/>
          <w:iCs/>
          <w:szCs w:val="24"/>
        </w:rPr>
        <w:t>basic needs in a context of rising cost of living</w:t>
      </w:r>
    </w:p>
    <w:p w14:paraId="371DF5E8" w14:textId="11C6D2C4" w:rsidR="00B627FD" w:rsidRDefault="00581C8E" w:rsidP="00F50937">
      <w:pPr>
        <w:pStyle w:val="Text1"/>
        <w:ind w:left="0"/>
        <w:rPr>
          <w:szCs w:val="24"/>
        </w:rPr>
      </w:pPr>
      <w:r w:rsidRPr="7950929A">
        <w:rPr>
          <w:b/>
          <w:bCs/>
        </w:rPr>
        <w:t xml:space="preserve">Across the EU, the increasing cost-of-living pressures are pushing more people into poverty, deepening hardship for those already struggling and increasing financial precariousness for middle-income households. </w:t>
      </w:r>
      <w:r w:rsidRPr="7950929A">
        <w:t>The cost</w:t>
      </w:r>
      <w:r w:rsidR="2C516B0D" w:rsidRPr="7950929A">
        <w:t xml:space="preserve"> </w:t>
      </w:r>
      <w:r w:rsidRPr="7950929A">
        <w:t>of</w:t>
      </w:r>
      <w:r w:rsidR="2C516B0D" w:rsidRPr="7950929A">
        <w:t xml:space="preserve"> </w:t>
      </w:r>
      <w:r w:rsidRPr="7950929A">
        <w:t xml:space="preserve">living is one of the main concerns of people in the EU, with 88% </w:t>
      </w:r>
      <w:r w:rsidR="009507D8" w:rsidRPr="7950929A">
        <w:t>worried about</w:t>
      </w:r>
      <w:r w:rsidRPr="7950929A">
        <w:t xml:space="preserve"> the daily cost of living</w:t>
      </w:r>
      <w:r w:rsidR="009507D8" w:rsidRPr="7950929A">
        <w:t xml:space="preserve"> and its impact</w:t>
      </w:r>
      <w:r w:rsidRPr="7950929A">
        <w:t xml:space="preserve"> for the future of their household (</w:t>
      </w:r>
      <w:r w:rsidRPr="7950929A">
        <w:rPr>
          <w:rStyle w:val="FootnoteReference"/>
          <w:rFonts w:eastAsiaTheme="majorEastAsia"/>
        </w:rPr>
        <w:footnoteReference w:id="29"/>
      </w:r>
      <w:r w:rsidRPr="7950929A">
        <w:t>). This is a</w:t>
      </w:r>
      <w:r w:rsidR="009507D8" w:rsidRPr="7950929A">
        <w:t xml:space="preserve"> grave</w:t>
      </w:r>
      <w:r w:rsidRPr="7950929A">
        <w:t xml:space="preserve"> concern </w:t>
      </w:r>
      <w:r w:rsidR="009507D8" w:rsidRPr="7950929A">
        <w:t>for people</w:t>
      </w:r>
      <w:r w:rsidRPr="004A03B4">
        <w:rPr>
          <w:szCs w:val="24"/>
        </w:rPr>
        <w:t xml:space="preserve"> </w:t>
      </w:r>
      <w:r w:rsidR="009507D8" w:rsidRPr="7950929A">
        <w:t xml:space="preserve">already </w:t>
      </w:r>
      <w:r w:rsidRPr="7950929A">
        <w:t xml:space="preserve">experiencing poverty today, while pushing those from the middle class to the risk of experiencing </w:t>
      </w:r>
      <w:r w:rsidR="009507D8" w:rsidRPr="7950929A">
        <w:t>precariousness and hardship</w:t>
      </w:r>
      <w:r w:rsidRPr="7950929A">
        <w:t>. The affordability of healthy and sustainable food is one important concern, which should be monitored and tackled (</w:t>
      </w:r>
      <w:r w:rsidRPr="7950929A">
        <w:rPr>
          <w:rStyle w:val="FootnoteReference"/>
          <w:rFonts w:eastAsiaTheme="majorEastAsia"/>
        </w:rPr>
        <w:footnoteReference w:id="30"/>
      </w:r>
      <w:r w:rsidRPr="7950929A">
        <w:t>).</w:t>
      </w:r>
      <w:r w:rsidR="00EB4EBF">
        <w:t xml:space="preserve"> </w:t>
      </w:r>
      <w:r w:rsidRPr="7950929A">
        <w:t xml:space="preserve">With rising </w:t>
      </w:r>
      <w:r w:rsidRPr="7950929A">
        <w:lastRenderedPageBreak/>
        <w:t>food prices</w:t>
      </w:r>
      <w:r w:rsidR="009B1B4E">
        <w:rPr>
          <w:szCs w:val="24"/>
        </w:rPr>
        <w:t>,</w:t>
      </w:r>
      <w:r w:rsidRPr="7950929A">
        <w:t xml:space="preserve"> an ever-growing group of people depends on the support from authorities or organisations in accessing food or relying on the support of food banks (</w:t>
      </w:r>
      <w:r w:rsidRPr="7950929A">
        <w:rPr>
          <w:rStyle w:val="FootnoteReference"/>
          <w:rFonts w:eastAsiaTheme="majorEastAsia"/>
        </w:rPr>
        <w:footnoteReference w:id="31"/>
      </w:r>
      <w:r w:rsidRPr="004A03B4">
        <w:rPr>
          <w:szCs w:val="24"/>
        </w:rPr>
        <w:t>).</w:t>
      </w:r>
    </w:p>
    <w:p w14:paraId="10B5CA12" w14:textId="1EC891E9" w:rsidR="00B627FD" w:rsidRPr="00012898" w:rsidRDefault="00581C8E" w:rsidP="00F50937">
      <w:pPr>
        <w:pStyle w:val="Text1"/>
        <w:ind w:left="0"/>
        <w:rPr>
          <w:lang w:val="en-US"/>
        </w:rPr>
      </w:pPr>
      <w:r w:rsidRPr="00012898">
        <w:rPr>
          <w:b/>
        </w:rPr>
        <w:t>Fighting energy and transport poverty should remain a priority in the context of current geopolitical turmoil</w:t>
      </w:r>
      <w:r w:rsidRPr="7950929A">
        <w:t>, as increases in energy and transport prices impact even more significantly vulnerable households who spend a higher share of income on energy</w:t>
      </w:r>
      <w:r w:rsidRPr="004A03B4">
        <w:rPr>
          <w:szCs w:val="24"/>
        </w:rPr>
        <w:t xml:space="preserve">. </w:t>
      </w:r>
      <w:r w:rsidR="00B627FD" w:rsidRPr="00B627FD">
        <w:rPr>
          <w:lang w:val="en-IE"/>
        </w:rPr>
        <w:t>As announced in the AccelerateEU Communication adopted in April 2026, the Commission will coordinate efforts to protect citizens, and especially vulnerable consumers, from energy prices shocks including through emergency measures, protection from disconnections, social leasing schemes and other measures to accelerate energy savings and clean energy</w:t>
      </w:r>
      <w:r w:rsidR="00B627FD">
        <w:rPr>
          <w:lang w:val="en-IE"/>
        </w:rPr>
        <w:t xml:space="preserve">. </w:t>
      </w:r>
      <w:r w:rsidR="00B627FD" w:rsidRPr="00B627FD">
        <w:rPr>
          <w:lang w:val="en-IE"/>
        </w:rPr>
        <w:t>The Commission will also step up its efforts against energy poverty by updating the 2023 Commission Recommendation on energy poverty later in 2026</w:t>
      </w:r>
      <w:r w:rsidR="008906D3">
        <w:rPr>
          <w:lang w:val="en-IE"/>
        </w:rPr>
        <w:t xml:space="preserve"> </w:t>
      </w:r>
      <w:r w:rsidR="008906D3" w:rsidRPr="7950929A">
        <w:t>(</w:t>
      </w:r>
      <w:r w:rsidR="008906D3" w:rsidRPr="7950929A">
        <w:rPr>
          <w:rStyle w:val="FootnoteReference"/>
          <w:rFonts w:eastAsiaTheme="majorEastAsia"/>
        </w:rPr>
        <w:footnoteReference w:id="32"/>
      </w:r>
      <w:r w:rsidR="008906D3" w:rsidRPr="004A03B4">
        <w:rPr>
          <w:szCs w:val="24"/>
        </w:rPr>
        <w:t>)</w:t>
      </w:r>
      <w:r w:rsidR="00B627FD" w:rsidRPr="00B627FD">
        <w:rPr>
          <w:lang w:val="en-IE"/>
        </w:rPr>
        <w:t>.</w:t>
      </w:r>
      <w:r w:rsidR="00B627FD">
        <w:rPr>
          <w:lang w:val="en-IE"/>
        </w:rPr>
        <w:t xml:space="preserve"> </w:t>
      </w:r>
      <w:r w:rsidRPr="7950929A">
        <w:rPr>
          <w:lang w:val="en-US"/>
        </w:rPr>
        <w:t>For lower-income households, a more circular economy can reduce cost-of-living pressures by extending the lifespan and repairability of products and expanding access to affordable second-hand markets and repair services (</w:t>
      </w:r>
      <w:r w:rsidRPr="7950929A">
        <w:rPr>
          <w:rStyle w:val="FootnoteReference"/>
          <w:rFonts w:eastAsiaTheme="majorEastAsia"/>
          <w:lang w:val="en-US"/>
        </w:rPr>
        <w:footnoteReference w:id="33"/>
      </w:r>
      <w:r w:rsidRPr="7950929A">
        <w:rPr>
          <w:lang w:val="en-US"/>
        </w:rPr>
        <w:t xml:space="preserve">). </w:t>
      </w:r>
    </w:p>
    <w:p w14:paraId="2D5987FF" w14:textId="45C8DEB1" w:rsidR="00581C8E" w:rsidRPr="004A03B4" w:rsidRDefault="00581C8E" w:rsidP="00F50937">
      <w:pPr>
        <w:pStyle w:val="Text1"/>
        <w:ind w:left="0"/>
      </w:pPr>
      <w:r w:rsidRPr="7950929A">
        <w:rPr>
          <w:b/>
          <w:bCs/>
        </w:rPr>
        <w:t xml:space="preserve">In the context of rising </w:t>
      </w:r>
      <w:r w:rsidRPr="00F70587">
        <w:rPr>
          <w:b/>
          <w:bCs/>
        </w:rPr>
        <w:t>cost of living, it is key to accelerate efforts to improve consumer protection, financial literacy and access to financial services</w:t>
      </w:r>
      <w:r w:rsidRPr="00F70587">
        <w:rPr>
          <w:szCs w:val="24"/>
        </w:rPr>
        <w:t xml:space="preserve">. </w:t>
      </w:r>
      <w:r w:rsidR="00AF4FB9" w:rsidRPr="00F70587">
        <w:t xml:space="preserve">Consumers, </w:t>
      </w:r>
      <w:r w:rsidRPr="00F70587">
        <w:t>and in particular vulnerable consumers, should also be protected in the digital world.</w:t>
      </w:r>
      <w:r w:rsidR="00BC5308" w:rsidRPr="00F70587">
        <w:rPr>
          <w:szCs w:val="24"/>
        </w:rPr>
        <w:t xml:space="preserve"> </w:t>
      </w:r>
      <w:r w:rsidRPr="00F70587">
        <w:t xml:space="preserve">The </w:t>
      </w:r>
      <w:r w:rsidR="00352F56" w:rsidRPr="00F70587">
        <w:t xml:space="preserve">forthcoming </w:t>
      </w:r>
      <w:r w:rsidRPr="00F70587">
        <w:t>Digital Fairness Act will</w:t>
      </w:r>
      <w:r w:rsidR="0087124A" w:rsidRPr="00F70587">
        <w:t xml:space="preserve"> substantially </w:t>
      </w:r>
      <w:r w:rsidR="009D2727" w:rsidRPr="00F70587">
        <w:t>contribute to</w:t>
      </w:r>
      <w:r w:rsidRPr="00F70587">
        <w:t xml:space="preserve"> ensur</w:t>
      </w:r>
      <w:r w:rsidR="009D2727" w:rsidRPr="00F70587">
        <w:t>ing</w:t>
      </w:r>
      <w:r w:rsidRPr="00F70587">
        <w:t xml:space="preserve"> this protection. </w:t>
      </w:r>
      <w:r w:rsidR="00AF4FB9" w:rsidRPr="00F70587">
        <w:rPr>
          <w:lang w:val="en-US"/>
        </w:rPr>
        <w:t xml:space="preserve">Financial literacy has an important role to play, already from an early age, as it can support people’s ability to understand basic concepts </w:t>
      </w:r>
      <w:r w:rsidR="00B627FD" w:rsidRPr="00F70587">
        <w:rPr>
          <w:lang w:val="en-US"/>
        </w:rPr>
        <w:t>enabling them to</w:t>
      </w:r>
      <w:r w:rsidR="00AF4FB9" w:rsidRPr="00F70587">
        <w:rPr>
          <w:lang w:val="en-US"/>
        </w:rPr>
        <w:t xml:space="preserve"> consume, save and invest </w:t>
      </w:r>
      <w:r w:rsidR="00B627FD" w:rsidRPr="00F70587">
        <w:rPr>
          <w:lang w:val="en-US"/>
        </w:rPr>
        <w:t xml:space="preserve">in a more informed manner </w:t>
      </w:r>
      <w:r w:rsidR="00AF4FB9" w:rsidRPr="00F70587">
        <w:rPr>
          <w:lang w:val="en-US"/>
        </w:rPr>
        <w:t>throughout their lives (</w:t>
      </w:r>
      <w:r w:rsidR="00AF4FB9" w:rsidRPr="00F70587">
        <w:rPr>
          <w:rStyle w:val="FootnoteReference"/>
          <w:lang w:val="en-US"/>
        </w:rPr>
        <w:footnoteReference w:id="34"/>
      </w:r>
      <w:r w:rsidR="00AF4FB9" w:rsidRPr="00F70587">
        <w:rPr>
          <w:lang w:val="en-US"/>
        </w:rPr>
        <w:t>).</w:t>
      </w:r>
      <w:r w:rsidR="00AF4FB9" w:rsidRPr="00F70587">
        <w:t xml:space="preserve"> </w:t>
      </w:r>
      <w:r w:rsidRPr="00F70587">
        <w:t xml:space="preserve">Financial literacy can </w:t>
      </w:r>
      <w:r w:rsidR="00AF4FB9" w:rsidRPr="00F70587">
        <w:t xml:space="preserve">also </w:t>
      </w:r>
      <w:r w:rsidRPr="00F70587">
        <w:t>help avoid over-indebtedness, which can deteriorate due to rising debt costs, falling incomes, higher cost of living and increased reliance on cred</w:t>
      </w:r>
      <w:r w:rsidRPr="7950929A">
        <w:t>it (</w:t>
      </w:r>
      <w:r w:rsidRPr="7950929A">
        <w:rPr>
          <w:rStyle w:val="FootnoteReference"/>
          <w:rFonts w:eastAsiaTheme="majorEastAsia"/>
        </w:rPr>
        <w:footnoteReference w:id="35"/>
      </w:r>
      <w:r w:rsidRPr="7950929A">
        <w:t>). It is also essential to facilitate access to financial services by making sure that all consumers have the right to open and use a payment account with basic features anywhere in the EU (</w:t>
      </w:r>
      <w:r w:rsidRPr="7950929A">
        <w:rPr>
          <w:rStyle w:val="FootnoteReference"/>
          <w:rFonts w:eastAsiaTheme="majorEastAsia"/>
        </w:rPr>
        <w:footnoteReference w:id="36"/>
      </w:r>
      <w:r w:rsidRPr="7950929A">
        <w:t>) as well as improving access to cash </w:t>
      </w:r>
      <w:r w:rsidR="00FC2C38">
        <w:t>(</w:t>
      </w:r>
      <w:r w:rsidRPr="7B613444">
        <w:rPr>
          <w:rStyle w:val="FootnoteReference"/>
          <w:rFonts w:eastAsiaTheme="majorEastAsia"/>
        </w:rPr>
        <w:footnoteReference w:id="37"/>
      </w:r>
      <w:r>
        <w:t>).</w:t>
      </w:r>
    </w:p>
    <w:p w14:paraId="5EC319E7" w14:textId="0F924A73" w:rsidR="00581C8E" w:rsidRPr="004A03B4" w:rsidRDefault="00581C8E" w:rsidP="00012898">
      <w:pPr>
        <w:pStyle w:val="Text1"/>
        <w:spacing w:after="100" w:afterAutospacing="1"/>
        <w:ind w:left="0"/>
        <w:rPr>
          <w:rFonts w:eastAsia="Aptos"/>
          <w:szCs w:val="24"/>
        </w:rPr>
      </w:pPr>
      <w:r w:rsidRPr="5EEAC608">
        <w:rPr>
          <w:b/>
        </w:rPr>
        <w:lastRenderedPageBreak/>
        <w:t xml:space="preserve">Housing prices are a particular challenge for those experiencing or at risk of poverty. </w:t>
      </w:r>
      <w:r w:rsidRPr="5EEAC608">
        <w:t xml:space="preserve">Access to affordable, sustainable and quality housing is a vital prerequisite </w:t>
      </w:r>
      <w:r w:rsidR="00B27BE1" w:rsidRPr="5EEAC608">
        <w:t xml:space="preserve">for </w:t>
      </w:r>
      <w:r w:rsidRPr="5EEAC608">
        <w:t>integration in society and into the labour market</w:t>
      </w:r>
      <w:r w:rsidRPr="004A03B4">
        <w:rPr>
          <w:szCs w:val="24"/>
        </w:rPr>
        <w:t xml:space="preserve"> (</w:t>
      </w:r>
      <w:r w:rsidRPr="5EEAC608">
        <w:rPr>
          <w:rStyle w:val="FootnoteReference"/>
          <w:rFonts w:eastAsiaTheme="majorEastAsia"/>
        </w:rPr>
        <w:footnoteReference w:id="38"/>
      </w:r>
      <w:r w:rsidRPr="5EEAC608">
        <w:t>). While people facing housing difficulties are more likely to fall into poverty, 31.1% of low-income households are overburdened by housing costs, and approximately 5% of people aged 16 or older report having experienced housing difficulties at some stage in their lives (</w:t>
      </w:r>
      <w:r w:rsidRPr="5EEAC608">
        <w:rPr>
          <w:rStyle w:val="FootnoteReference"/>
          <w:rFonts w:eastAsiaTheme="majorEastAsia"/>
        </w:rPr>
        <w:footnoteReference w:id="39"/>
      </w:r>
      <w:r w:rsidRPr="5EEAC608">
        <w:t>). Around 1 million persons in the EU experience homelessness, the most extreme form of poverty and social exclusion (</w:t>
      </w:r>
      <w:r w:rsidRPr="5EEAC608">
        <w:rPr>
          <w:rStyle w:val="FootnoteReference"/>
          <w:rFonts w:eastAsiaTheme="majorEastAsia"/>
        </w:rPr>
        <w:footnoteReference w:id="40"/>
      </w:r>
      <w:r w:rsidRPr="004A03B4">
        <w:rPr>
          <w:szCs w:val="24"/>
        </w:rPr>
        <w:t xml:space="preserve">). </w:t>
      </w:r>
      <w:r w:rsidRPr="5EEAC608">
        <w:rPr>
          <w:rFonts w:eastAsia="Aptos"/>
          <w:b/>
        </w:rPr>
        <w:t xml:space="preserve">Together with this </w:t>
      </w:r>
      <w:r w:rsidR="00645284">
        <w:rPr>
          <w:rFonts w:eastAsia="Aptos"/>
          <w:b/>
        </w:rPr>
        <w:t>S</w:t>
      </w:r>
      <w:r w:rsidRPr="5EEAC608">
        <w:rPr>
          <w:rFonts w:eastAsia="Aptos"/>
          <w:b/>
        </w:rPr>
        <w:t>trategy, the Commission puts forward a proposal for a Council Recommendation on fighting housing exclusion</w:t>
      </w:r>
      <w:r w:rsidRPr="5EEAC608">
        <w:rPr>
          <w:rFonts w:eastAsia="Aptos"/>
        </w:rPr>
        <w:t>, which aims to facilitate the design and implementation of national strategic frameworks based on person-centred, housing-led and integrated policies to support people in precarious housing situations and to prevent and address homelessness.</w:t>
      </w:r>
      <w:r w:rsidRPr="004A03B4">
        <w:rPr>
          <w:szCs w:val="24"/>
        </w:rPr>
        <w:t xml:space="preserve"> </w:t>
      </w:r>
    </w:p>
    <w:p w14:paraId="7DC58BB4" w14:textId="77777777" w:rsidR="00581C8E" w:rsidRPr="004A03B4" w:rsidRDefault="00581C8E" w:rsidP="00F50937">
      <w:pPr>
        <w:spacing w:line="240" w:lineRule="auto"/>
        <w:jc w:val="both"/>
        <w:rPr>
          <w:rFonts w:ascii="Times New Roman" w:hAnsi="Times New Roman" w:cs="Times New Roman"/>
          <w:b/>
          <w:i/>
        </w:rPr>
      </w:pPr>
      <w:r w:rsidRPr="004A03B4">
        <w:rPr>
          <w:rFonts w:ascii="Times New Roman" w:hAnsi="Times New Roman" w:cs="Times New Roman"/>
          <w:b/>
          <w:i/>
        </w:rPr>
        <w:t xml:space="preserve">Ensuring access to services for those in need </w:t>
      </w:r>
    </w:p>
    <w:p w14:paraId="1E8D81F6" w14:textId="498EB3F8" w:rsidR="00581C8E" w:rsidRPr="004A03B4" w:rsidRDefault="00581C8E" w:rsidP="00F50937">
      <w:pPr>
        <w:pStyle w:val="Text2"/>
        <w:ind w:left="0"/>
        <w:rPr>
          <w:szCs w:val="24"/>
        </w:rPr>
      </w:pPr>
      <w:r w:rsidRPr="004A03B4">
        <w:rPr>
          <w:b/>
          <w:bCs/>
          <w:szCs w:val="24"/>
        </w:rPr>
        <w:t>Social services have an important role to play in providing the necessary basic welfare and support to those already experiencing poverty and preventing others from falling into poverty</w:t>
      </w:r>
      <w:r w:rsidRPr="004A03B4">
        <w:rPr>
          <w:bCs/>
          <w:szCs w:val="24"/>
        </w:rPr>
        <w:t xml:space="preserve">. </w:t>
      </w:r>
      <w:r w:rsidRPr="004A03B4">
        <w:rPr>
          <w:szCs w:val="24"/>
        </w:rPr>
        <w:t xml:space="preserve">Social inclusion services, such as social work, counselling, psychological support and rehabilitation, </w:t>
      </w:r>
      <w:r w:rsidR="00887DEC" w:rsidRPr="00744F0B">
        <w:rPr>
          <w:szCs w:val="24"/>
        </w:rPr>
        <w:t>are</w:t>
      </w:r>
      <w:r w:rsidRPr="00744F0B">
        <w:rPr>
          <w:szCs w:val="24"/>
        </w:rPr>
        <w:t xml:space="preserve"> particular</w:t>
      </w:r>
      <w:r w:rsidR="00887DEC" w:rsidRPr="00744F0B">
        <w:rPr>
          <w:szCs w:val="24"/>
        </w:rPr>
        <w:t>ly</w:t>
      </w:r>
      <w:r w:rsidRPr="00744F0B">
        <w:rPr>
          <w:szCs w:val="24"/>
        </w:rPr>
        <w:t xml:space="preserve"> </w:t>
      </w:r>
      <w:r w:rsidR="00887DEC" w:rsidRPr="00744F0B">
        <w:rPr>
          <w:szCs w:val="24"/>
        </w:rPr>
        <w:t>import</w:t>
      </w:r>
      <w:r w:rsidR="00144EBF" w:rsidRPr="00744F0B">
        <w:rPr>
          <w:szCs w:val="24"/>
        </w:rPr>
        <w:t>a</w:t>
      </w:r>
      <w:r w:rsidR="00887DEC" w:rsidRPr="00744F0B">
        <w:rPr>
          <w:szCs w:val="24"/>
        </w:rPr>
        <w:t>nt</w:t>
      </w:r>
      <w:r w:rsidRPr="00744F0B">
        <w:rPr>
          <w:szCs w:val="24"/>
        </w:rPr>
        <w:t>.</w:t>
      </w:r>
      <w:r w:rsidRPr="004A03B4">
        <w:rPr>
          <w:szCs w:val="24"/>
        </w:rPr>
        <w:t xml:space="preserve"> Social inclusion services are also instrumental in guiding users towards the services they need (such as education and training, care, health services) and facilitating their access to so-called essential services (energy, transport, digital communications, water and sanitation and financial services) by informing them of the relevant schemes in places (e</w:t>
      </w:r>
      <w:r w:rsidR="00075053">
        <w:rPr>
          <w:szCs w:val="24"/>
        </w:rPr>
        <w:t>.</w:t>
      </w:r>
      <w:r w:rsidRPr="004A03B4">
        <w:rPr>
          <w:szCs w:val="24"/>
        </w:rPr>
        <w:t xml:space="preserve">g. energy benefits). For their efforts to be effective, this requires strengthening cooperation between administrations, including in terms of digital infrastructure. Furthermore, a particular challenge is to ensure </w:t>
      </w:r>
      <w:r w:rsidR="00645284">
        <w:rPr>
          <w:szCs w:val="24"/>
        </w:rPr>
        <w:t xml:space="preserve">the </w:t>
      </w:r>
      <w:r w:rsidRPr="004A03B4">
        <w:rPr>
          <w:szCs w:val="24"/>
        </w:rPr>
        <w:t xml:space="preserve">availability of services across the territory, including in rural and outermost regions. </w:t>
      </w:r>
      <w:r w:rsidR="00B627FD">
        <w:rPr>
          <w:szCs w:val="24"/>
        </w:rPr>
        <w:t xml:space="preserve">National averages hide significant territorial disparities with pockets of poverty affecting both urban and rural areas. </w:t>
      </w:r>
      <w:r w:rsidRPr="004A03B4">
        <w:rPr>
          <w:szCs w:val="24"/>
        </w:rPr>
        <w:t>One of the objectives of the upcoming Strategy on a ‘right to stay’, aimed to support the attractiveness of territories, will be to facilitate access to services all across the EU.</w:t>
      </w:r>
    </w:p>
    <w:p w14:paraId="35BF80BA" w14:textId="7A3ED718" w:rsidR="00581C8E" w:rsidRPr="004A03B4" w:rsidRDefault="00581C8E" w:rsidP="00F50937">
      <w:pPr>
        <w:pStyle w:val="Text2"/>
        <w:ind w:left="0"/>
      </w:pPr>
      <w:r w:rsidRPr="7950929A">
        <w:rPr>
          <w:b/>
          <w:bCs/>
        </w:rPr>
        <w:t>Improving access to services means better quality, availability, accessibility and affordability</w:t>
      </w:r>
      <w:r>
        <w:t xml:space="preserve">. The Commission will work with the Social Protection Committee to </w:t>
      </w:r>
      <w:r w:rsidRPr="7950929A">
        <w:rPr>
          <w:b/>
          <w:bCs/>
        </w:rPr>
        <w:t>update the 2010 Voluntary European Quality Framework for Social Services</w:t>
      </w:r>
      <w:r>
        <w:t>, which focus</w:t>
      </w:r>
      <w:r w:rsidR="00645284">
        <w:t>es</w:t>
      </w:r>
      <w:r>
        <w:t xml:space="preserve"> on improving service delivery (providing guidelines on how to set, monitor and evaluate </w:t>
      </w:r>
      <w:r>
        <w:lastRenderedPageBreak/>
        <w:t>quality standards for social services)</w:t>
      </w:r>
      <w:r w:rsidR="00B53F90">
        <w:t xml:space="preserve">. This will also address </w:t>
      </w:r>
      <w:r w:rsidR="00B53F90" w:rsidRPr="7950929A">
        <w:rPr>
          <w:lang w:val="en-IE"/>
        </w:rPr>
        <w:t>administrative complexity, stigma, digital exclusion and procedural barriers</w:t>
      </w:r>
      <w:r>
        <w:t xml:space="preserve">. </w:t>
      </w:r>
      <w:r w:rsidR="00645284">
        <w:t>The Commission</w:t>
      </w:r>
      <w:r>
        <w:t xml:space="preserve"> will also </w:t>
      </w:r>
      <w:r w:rsidRPr="7950929A">
        <w:rPr>
          <w:b/>
          <w:bCs/>
        </w:rPr>
        <w:t>update the 2023 Commission Report on Access to Essential Services</w:t>
      </w:r>
      <w:r>
        <w:t xml:space="preserve">. </w:t>
      </w:r>
    </w:p>
    <w:p w14:paraId="0EBA288E" w14:textId="09C37EAD" w:rsidR="00581C8E" w:rsidRPr="004A03B4" w:rsidRDefault="00DD6E20" w:rsidP="005D66E1">
      <w:pPr>
        <w:pStyle w:val="Text2"/>
        <w:ind w:left="0"/>
      </w:pPr>
      <w:r w:rsidRPr="7950929A">
        <w:rPr>
          <w:b/>
          <w:bCs/>
        </w:rPr>
        <w:t>Barriers to accessing services can compound and entrench poverty, particularly when those in acute need cannot obtain</w:t>
      </w:r>
      <w:r w:rsidR="00273A42" w:rsidRPr="7950929A">
        <w:rPr>
          <w:b/>
          <w:bCs/>
        </w:rPr>
        <w:t xml:space="preserve"> </w:t>
      </w:r>
      <w:r w:rsidR="00581C8E" w:rsidRPr="7950929A">
        <w:rPr>
          <w:b/>
          <w:bCs/>
        </w:rPr>
        <w:t>quick and effective support in times of need</w:t>
      </w:r>
      <w:r w:rsidR="00581C8E">
        <w:t xml:space="preserve">. There is a need for improved coverage, better integration and cooperation among services, </w:t>
      </w:r>
      <w:r w:rsidR="00F06266">
        <w:t>and stronger alignment between the support available and the actual needs of those</w:t>
      </w:r>
      <w:r w:rsidR="09DEDAD7">
        <w:t xml:space="preserve"> they are</w:t>
      </w:r>
      <w:r w:rsidR="00F06266">
        <w:t xml:space="preserve"> intended to reach</w:t>
      </w:r>
      <w:r w:rsidR="00581C8E">
        <w:t>.</w:t>
      </w:r>
      <w:r w:rsidR="00581C8E" w:rsidRPr="7950929A">
        <w:rPr>
          <w:rFonts w:eastAsia="Aptos"/>
        </w:rPr>
        <w:t xml:space="preserve"> </w:t>
      </w:r>
      <w:r w:rsidR="00581C8E" w:rsidRPr="7950929A">
        <w:rPr>
          <w:rFonts w:eastAsia="Aptos"/>
          <w:b/>
          <w:bCs/>
        </w:rPr>
        <w:t xml:space="preserve">In 2027, the Commission will put forward a proposal for a Council </w:t>
      </w:r>
      <w:r w:rsidR="00622C15" w:rsidRPr="7950929A">
        <w:rPr>
          <w:rFonts w:eastAsia="Aptos"/>
          <w:b/>
          <w:bCs/>
        </w:rPr>
        <w:t>R</w:t>
      </w:r>
      <w:r w:rsidR="00581C8E" w:rsidRPr="7950929A">
        <w:rPr>
          <w:rFonts w:eastAsia="Aptos"/>
          <w:b/>
          <w:bCs/>
        </w:rPr>
        <w:t xml:space="preserve">ecommendation, </w:t>
      </w:r>
      <w:r w:rsidR="009507D8" w:rsidRPr="7950929A">
        <w:rPr>
          <w:rFonts w:eastAsia="Aptos"/>
          <w:b/>
          <w:bCs/>
        </w:rPr>
        <w:t xml:space="preserve">to support easier and integrated </w:t>
      </w:r>
      <w:r w:rsidR="00581C8E" w:rsidRPr="7950929A">
        <w:rPr>
          <w:rFonts w:eastAsia="Aptos"/>
          <w:b/>
          <w:bCs/>
        </w:rPr>
        <w:t>access to services</w:t>
      </w:r>
      <w:r w:rsidR="00581C8E" w:rsidRPr="7950929A">
        <w:rPr>
          <w:rFonts w:eastAsia="Aptos"/>
        </w:rPr>
        <w:t>. It will stress the role of social inclusion services, supporting a single access point throughout the territory, facilitating the provision of integrated support. It will aim to strengthen their outreach and proximity to recipients and the reliance on a rapid assessment of the needs of the user followed by an integrated support plan. It will also support practices of peer-support among persons experiencing poverty, recognising their firsthand experience and knowledge in facilitating access to services.</w:t>
      </w:r>
    </w:p>
    <w:p w14:paraId="6143B4E1" w14:textId="2F971962" w:rsidR="00395FEC" w:rsidRPr="004A03B4" w:rsidRDefault="00581C8E" w:rsidP="00F50937">
      <w:pPr>
        <w:pStyle w:val="Text2"/>
        <w:ind w:left="0"/>
      </w:pPr>
      <w:r w:rsidRPr="7950929A">
        <w:rPr>
          <w:b/>
          <w:bCs/>
        </w:rPr>
        <w:t>Education and training, throughout the life cycle, have a key role in combating and preventing poverty.</w:t>
      </w:r>
      <w:r>
        <w:t xml:space="preserve"> Access to quality education and training</w:t>
      </w:r>
      <w:r w:rsidR="007714DA">
        <w:t xml:space="preserve"> </w:t>
      </w:r>
      <w:r>
        <w:t xml:space="preserve">can help lift persons out of poverty or social exclusion, by giving them the skills required to find a quality job </w:t>
      </w:r>
      <w:r w:rsidR="00A23BB9">
        <w:t>and to participate actively in society</w:t>
      </w:r>
      <w:r>
        <w:t xml:space="preserve">. Education can </w:t>
      </w:r>
      <w:r w:rsidR="007E2D35">
        <w:t xml:space="preserve">break the cycle of disadvantage </w:t>
      </w:r>
      <w:r>
        <w:t>at all stages of life</w:t>
      </w:r>
      <w:r w:rsidR="00B31FD3">
        <w:t xml:space="preserve"> </w:t>
      </w:r>
      <w:r w:rsidR="00645284">
        <w:t xml:space="preserve">– </w:t>
      </w:r>
      <w:r w:rsidR="00B31FD3">
        <w:t>from early childhood through to adult learning and vocational retraining</w:t>
      </w:r>
      <w:r>
        <w:t>. However, the socio-economic background of students remains the most persistent driver of educational inequality in Europe. Systemic underfunding in deprived areas leads to teacher shortages, higher staff turnover and fewer experienced educators, resulting in less individualised support</w:t>
      </w:r>
      <w:r w:rsidR="0030048D">
        <w:t xml:space="preserve"> </w:t>
      </w:r>
      <w:r w:rsidR="00645284">
        <w:t xml:space="preserve">– </w:t>
      </w:r>
      <w:r w:rsidR="0030048D">
        <w:t xml:space="preserve">precisely the conditions least suited for </w:t>
      </w:r>
      <w:r>
        <w:t xml:space="preserve">disadvantaged children </w:t>
      </w:r>
      <w:r w:rsidR="00677A94">
        <w:t xml:space="preserve">who cannot draw on </w:t>
      </w:r>
      <w:r>
        <w:t xml:space="preserve">compensatory resources at home. Later in 2026, the Commission will adopt an </w:t>
      </w:r>
      <w:r w:rsidRPr="7950929A">
        <w:rPr>
          <w:b/>
          <w:bCs/>
        </w:rPr>
        <w:t>Education Package, which will include a Basic Skills Support Scheme</w:t>
      </w:r>
      <w:r>
        <w:t xml:space="preserve">, supporting effective interventions at school level to help all children and young people, including those from disadvantaged backgrounds, attain an adequate level of basic skills by the end of compulsory schooling and to reduce early learning inequalities. </w:t>
      </w:r>
      <w:r w:rsidR="00395FEC" w:rsidRPr="00395FEC">
        <w:rPr>
          <w:lang w:val="en-IE"/>
        </w:rPr>
        <w:t>Digital competences and skills have become essential to participate in society, take advantage of digital public services, and access the labour market.</w:t>
      </w:r>
      <w:r w:rsidR="00395FEC" w:rsidRPr="00395FEC">
        <w:rPr>
          <w:b/>
          <w:bCs/>
          <w:lang w:val="en-IE"/>
        </w:rPr>
        <w:t xml:space="preserve"> The</w:t>
      </w:r>
      <w:r w:rsidR="00395FEC" w:rsidRPr="00395FEC">
        <w:rPr>
          <w:lang w:val="en-IE"/>
        </w:rPr>
        <w:t xml:space="preserve"> </w:t>
      </w:r>
      <w:r w:rsidR="00395FEC" w:rsidRPr="00395FEC">
        <w:rPr>
          <w:b/>
          <w:bCs/>
          <w:lang w:val="en-IE"/>
        </w:rPr>
        <w:t>Commission will continue its efforts that by 2030, 80% of European citizens will possess at least a basic level of digital skills</w:t>
      </w:r>
      <w:r w:rsidR="00395FEC" w:rsidRPr="00395FEC">
        <w:rPr>
          <w:lang w:val="en-IE"/>
        </w:rPr>
        <w:t>, an essential condition for both current and future jobs. </w:t>
      </w:r>
    </w:p>
    <w:p w14:paraId="58E213EA" w14:textId="2BF116D1" w:rsidR="00581C8E" w:rsidRPr="004A03B4" w:rsidRDefault="00581C8E" w:rsidP="7950929A">
      <w:pPr>
        <w:pStyle w:val="Text2"/>
        <w:ind w:left="0"/>
        <w:rPr>
          <w:lang w:val="en-US"/>
        </w:rPr>
      </w:pPr>
      <w:r w:rsidRPr="7950929A">
        <w:rPr>
          <w:b/>
          <w:bCs/>
          <w:lang w:val="en-IE"/>
        </w:rPr>
        <w:t>In the context of demographic trends, special attention should be given to access to long-term care services by the most vulnerable.</w:t>
      </w:r>
      <w:r w:rsidRPr="7950929A">
        <w:rPr>
          <w:lang w:val="en-IE"/>
        </w:rPr>
        <w:t xml:space="preserve"> This is particularly the case in rural areas, which face greater challenges with population ageing. </w:t>
      </w:r>
      <w:r w:rsidRPr="7950929A">
        <w:rPr>
          <w:lang w:val="en-US"/>
        </w:rPr>
        <w:t>Improving access to inclusive, affordable and quality</w:t>
      </w:r>
      <w:r w:rsidRPr="7950929A">
        <w:rPr>
          <w:b/>
          <w:bCs/>
          <w:lang w:val="en-US"/>
        </w:rPr>
        <w:t xml:space="preserve"> </w:t>
      </w:r>
      <w:r w:rsidRPr="7950929A">
        <w:rPr>
          <w:lang w:val="en-US"/>
        </w:rPr>
        <w:t>long-term care</w:t>
      </w:r>
      <w:r w:rsidRPr="7950929A">
        <w:rPr>
          <w:b/>
          <w:bCs/>
          <w:lang w:val="en-US"/>
        </w:rPr>
        <w:t xml:space="preserve"> </w:t>
      </w:r>
      <w:r w:rsidRPr="7950929A">
        <w:rPr>
          <w:lang w:val="en-US"/>
        </w:rPr>
        <w:t xml:space="preserve">can have a positive impact on recipients of care, but </w:t>
      </w:r>
      <w:r w:rsidR="0074184D" w:rsidRPr="7950929A">
        <w:rPr>
          <w:lang w:val="en-US"/>
        </w:rPr>
        <w:t xml:space="preserve">its poverty dimension extends </w:t>
      </w:r>
      <w:r w:rsidRPr="7950929A">
        <w:rPr>
          <w:lang w:val="en-US"/>
        </w:rPr>
        <w:t>also on informal carers</w:t>
      </w:r>
      <w:r w:rsidR="0074184D" w:rsidRPr="7950929A">
        <w:rPr>
          <w:lang w:val="en-US"/>
        </w:rPr>
        <w:t xml:space="preserve"> </w:t>
      </w:r>
      <w:r w:rsidR="00645284">
        <w:rPr>
          <w:lang w:val="en-US"/>
        </w:rPr>
        <w:t xml:space="preserve">– </w:t>
      </w:r>
      <w:r w:rsidR="00E40E4F" w:rsidRPr="7950929A">
        <w:rPr>
          <w:lang w:val="en-US"/>
        </w:rPr>
        <w:t>predominantly</w:t>
      </w:r>
      <w:r w:rsidR="00645284">
        <w:rPr>
          <w:lang w:val="en-US"/>
        </w:rPr>
        <w:t xml:space="preserve"> </w:t>
      </w:r>
      <w:r w:rsidRPr="7950929A">
        <w:rPr>
          <w:lang w:val="en-US"/>
        </w:rPr>
        <w:t>women</w:t>
      </w:r>
      <w:r w:rsidR="00F267F3" w:rsidRPr="7950929A">
        <w:rPr>
          <w:lang w:val="en-US"/>
        </w:rPr>
        <w:t>. Caregiving responsibilities frequently curtail labour market participation, reduce pension accrual and limit income security</w:t>
      </w:r>
      <w:r w:rsidRPr="7950929A">
        <w:rPr>
          <w:lang w:val="en-US"/>
        </w:rPr>
        <w:t>. The EU has put in place dedicated instruments to support access to affordable high-quality long-term care (</w:t>
      </w:r>
      <w:r w:rsidRPr="4EB3B961">
        <w:rPr>
          <w:rStyle w:val="FootnoteReference"/>
          <w:rFonts w:eastAsiaTheme="majorEastAsia"/>
          <w:lang w:val="en-US"/>
        </w:rPr>
        <w:footnoteReference w:id="41"/>
      </w:r>
      <w:r w:rsidRPr="7950929A">
        <w:rPr>
          <w:lang w:val="en-US"/>
        </w:rPr>
        <w:t xml:space="preserve">). In 2027, the Commission will put forward a </w:t>
      </w:r>
      <w:r w:rsidRPr="7950929A">
        <w:rPr>
          <w:b/>
          <w:bCs/>
          <w:lang w:val="en-US"/>
        </w:rPr>
        <w:t>European Care Deal,</w:t>
      </w:r>
      <w:r w:rsidRPr="7950929A">
        <w:rPr>
          <w:lang w:val="en-US"/>
        </w:rPr>
        <w:t xml:space="preserve"> which will guide reforms and investments for affordable and high-quality care services </w:t>
      </w:r>
      <w:r w:rsidR="00A73238" w:rsidRPr="7950929A">
        <w:rPr>
          <w:lang w:val="en-IE"/>
        </w:rPr>
        <w:t>across the life course</w:t>
      </w:r>
      <w:r w:rsidRPr="7950929A">
        <w:rPr>
          <w:lang w:val="en-US"/>
        </w:rPr>
        <w:t xml:space="preserve">, with specific attention to those at risk of </w:t>
      </w:r>
      <w:r w:rsidRPr="7950929A">
        <w:rPr>
          <w:lang w:val="en-US"/>
        </w:rPr>
        <w:lastRenderedPageBreak/>
        <w:t xml:space="preserve">poverty, </w:t>
      </w:r>
      <w:r w:rsidR="003740A6" w:rsidRPr="7950929A">
        <w:rPr>
          <w:lang w:val="en-US"/>
        </w:rPr>
        <w:t xml:space="preserve">while addressing the structural causes of workforce shortages </w:t>
      </w:r>
      <w:r w:rsidR="00645284">
        <w:rPr>
          <w:lang w:val="en-US"/>
        </w:rPr>
        <w:t xml:space="preserve">– </w:t>
      </w:r>
      <w:r w:rsidRPr="7950929A">
        <w:rPr>
          <w:lang w:val="en-US"/>
        </w:rPr>
        <w:t>the</w:t>
      </w:r>
      <w:r w:rsidR="00645284">
        <w:rPr>
          <w:lang w:val="en-US"/>
        </w:rPr>
        <w:t xml:space="preserve"> </w:t>
      </w:r>
      <w:r w:rsidR="00DE7364" w:rsidRPr="7950929A">
        <w:rPr>
          <w:lang w:val="en-US"/>
        </w:rPr>
        <w:t xml:space="preserve">attractiveness </w:t>
      </w:r>
      <w:r w:rsidRPr="7950929A">
        <w:rPr>
          <w:lang w:val="en-US"/>
        </w:rPr>
        <w:t xml:space="preserve">and quality of jobs in the care sector. </w:t>
      </w:r>
    </w:p>
    <w:p w14:paraId="7422E507" w14:textId="5B051A67" w:rsidR="00581C8E" w:rsidRPr="00FC2C38" w:rsidRDefault="00581C8E" w:rsidP="00F50937">
      <w:pPr>
        <w:pStyle w:val="Text2"/>
        <w:ind w:left="0"/>
        <w:rPr>
          <w:szCs w:val="24"/>
          <w:lang w:val="en-US"/>
        </w:rPr>
      </w:pPr>
      <w:r w:rsidRPr="00044D8F">
        <w:rPr>
          <w:b/>
          <w:bCs/>
          <w:szCs w:val="24"/>
          <w:lang w:val="en-US"/>
        </w:rPr>
        <w:t>Extreme weather events due to climate change disrupt essential services, damage infrastructure and can push vulnerable social groups further into poverty and social exclusion.</w:t>
      </w:r>
      <w:r w:rsidRPr="00044D8F">
        <w:rPr>
          <w:szCs w:val="24"/>
          <w:lang w:val="en-US"/>
        </w:rPr>
        <w:t xml:space="preserve"> It is </w:t>
      </w:r>
      <w:r w:rsidR="00044D8F">
        <w:rPr>
          <w:szCs w:val="24"/>
          <w:lang w:val="en-US"/>
        </w:rPr>
        <w:t>key</w:t>
      </w:r>
      <w:r w:rsidRPr="00044D8F">
        <w:rPr>
          <w:szCs w:val="24"/>
          <w:lang w:val="en-US"/>
        </w:rPr>
        <w:t xml:space="preserve"> to strengthen societal resilience in the face of climate impacts</w:t>
      </w:r>
      <w:r w:rsidR="00044D8F">
        <w:rPr>
          <w:szCs w:val="24"/>
          <w:lang w:val="en-US"/>
        </w:rPr>
        <w:t>, which</w:t>
      </w:r>
      <w:r w:rsidRPr="00044D8F">
        <w:rPr>
          <w:szCs w:val="24"/>
          <w:lang w:val="en-US"/>
        </w:rPr>
        <w:t xml:space="preserve"> </w:t>
      </w:r>
      <w:r w:rsidR="00044D8F">
        <w:rPr>
          <w:szCs w:val="24"/>
          <w:lang w:val="en-US"/>
        </w:rPr>
        <w:t>have a</w:t>
      </w:r>
      <w:r w:rsidRPr="00044D8F">
        <w:rPr>
          <w:szCs w:val="24"/>
          <w:lang w:val="en-US"/>
        </w:rPr>
        <w:t xml:space="preserve"> disproportionate impact on vulnerable households</w:t>
      </w:r>
      <w:r w:rsidR="00044D8F">
        <w:rPr>
          <w:szCs w:val="24"/>
          <w:lang w:val="en-US"/>
        </w:rPr>
        <w:t>. The</w:t>
      </w:r>
      <w:r w:rsidRPr="00044D8F">
        <w:rPr>
          <w:szCs w:val="24"/>
          <w:lang w:val="en-US"/>
        </w:rPr>
        <w:t xml:space="preserve"> </w:t>
      </w:r>
      <w:r w:rsidRPr="00044D8F">
        <w:rPr>
          <w:b/>
          <w:bCs/>
          <w:szCs w:val="24"/>
          <w:lang w:val="en-US"/>
        </w:rPr>
        <w:t>upcoming European integrated framework for climate resilience</w:t>
      </w:r>
      <w:r w:rsidRPr="00044D8F">
        <w:rPr>
          <w:szCs w:val="24"/>
          <w:lang w:val="en-US"/>
        </w:rPr>
        <w:t xml:space="preserve"> will be an opportunity to address these.</w:t>
      </w:r>
      <w:r w:rsidR="00044D8F" w:rsidRPr="00044D8F">
        <w:rPr>
          <w:szCs w:val="24"/>
          <w:lang w:val="en-US"/>
        </w:rPr>
        <w:t xml:space="preserve"> </w:t>
      </w:r>
      <w:r w:rsidR="00044D8F">
        <w:rPr>
          <w:szCs w:val="24"/>
          <w:lang w:val="en-US"/>
        </w:rPr>
        <w:t>More generally in r</w:t>
      </w:r>
      <w:r w:rsidR="00044D8F" w:rsidRPr="00044D8F">
        <w:rPr>
          <w:szCs w:val="24"/>
          <w:lang w:val="en-US"/>
        </w:rPr>
        <w:t xml:space="preserve">elation to </w:t>
      </w:r>
      <w:r w:rsidR="00044D8F" w:rsidRPr="002541FA">
        <w:rPr>
          <w:b/>
          <w:bCs/>
          <w:szCs w:val="24"/>
          <w:lang w:val="en-US"/>
        </w:rPr>
        <w:t>preparedness</w:t>
      </w:r>
      <w:r w:rsidR="00044D8F" w:rsidRPr="00044D8F">
        <w:rPr>
          <w:szCs w:val="24"/>
          <w:lang w:val="en-US"/>
        </w:rPr>
        <w:t>, experiences from recent crises demonstrate the need to reach out and target particularly disadvantaged populations</w:t>
      </w:r>
      <w:r w:rsidR="00645284">
        <w:rPr>
          <w:szCs w:val="24"/>
          <w:lang w:val="en-US"/>
        </w:rPr>
        <w:t xml:space="preserve"> and</w:t>
      </w:r>
      <w:r w:rsidR="00044D8F" w:rsidRPr="00044D8F">
        <w:rPr>
          <w:szCs w:val="24"/>
          <w:lang w:val="en-US"/>
        </w:rPr>
        <w:t xml:space="preserve"> those experiencing discrimination, poverty and social exclusion, with a view to improving communication and preventing disinformation.</w:t>
      </w:r>
    </w:p>
    <w:p w14:paraId="79B92265" w14:textId="122F0979" w:rsidR="00581C8E" w:rsidRPr="004A03B4" w:rsidRDefault="00581C8E" w:rsidP="00F50937">
      <w:pPr>
        <w:pStyle w:val="Heading1"/>
        <w:keepLines w:val="0"/>
        <w:numPr>
          <w:ilvl w:val="0"/>
          <w:numId w:val="32"/>
        </w:numPr>
        <w:tabs>
          <w:tab w:val="num" w:pos="482"/>
        </w:tabs>
        <w:spacing w:before="240" w:after="240" w:line="240" w:lineRule="auto"/>
        <w:ind w:left="482" w:hanging="482"/>
        <w:rPr>
          <w:rFonts w:eastAsia="Times New Roman"/>
          <w:bCs w:val="0"/>
          <w:smallCaps/>
          <w:kern w:val="0"/>
          <w:szCs w:val="20"/>
          <w:lang w:val="en-GB" w:eastAsia="en-IE"/>
          <w14:ligatures w14:val="none"/>
        </w:rPr>
      </w:pPr>
      <w:r w:rsidRPr="004A03B4">
        <w:rPr>
          <w:rFonts w:eastAsia="Times New Roman"/>
          <w:bCs w:val="0"/>
          <w:smallCaps/>
          <w:kern w:val="0"/>
          <w:szCs w:val="20"/>
          <w:lang w:val="en-GB" w:eastAsia="en-IE"/>
          <w14:ligatures w14:val="none"/>
        </w:rPr>
        <w:t xml:space="preserve">Strengthening </w:t>
      </w:r>
      <w:r w:rsidR="000202E7" w:rsidRPr="004A03B4">
        <w:rPr>
          <w:rFonts w:eastAsia="Times New Roman"/>
          <w:bCs w:val="0"/>
          <w:smallCaps/>
          <w:kern w:val="0"/>
          <w:szCs w:val="20"/>
          <w:lang w:val="en-GB" w:eastAsia="en-IE"/>
          <w14:ligatures w14:val="none"/>
        </w:rPr>
        <w:t>governance and funding and improving monitoring to reduce and prevent poverty</w:t>
      </w:r>
    </w:p>
    <w:p w14:paraId="4E696969" w14:textId="77777777" w:rsidR="00581C8E" w:rsidRPr="004A03B4" w:rsidRDefault="00581C8E" w:rsidP="00F50937">
      <w:pPr>
        <w:spacing w:line="240" w:lineRule="auto"/>
        <w:jc w:val="both"/>
        <w:rPr>
          <w:rFonts w:ascii="Times New Roman" w:hAnsi="Times New Roman" w:cs="Times New Roman"/>
          <w:b/>
          <w:bCs/>
          <w:i/>
          <w:iCs/>
        </w:rPr>
      </w:pPr>
      <w:r w:rsidRPr="004A03B4">
        <w:rPr>
          <w:rFonts w:ascii="Times New Roman" w:hAnsi="Times New Roman" w:cs="Times New Roman"/>
          <w:b/>
          <w:bCs/>
          <w:i/>
          <w:iCs/>
        </w:rPr>
        <w:t>Governance</w:t>
      </w:r>
    </w:p>
    <w:p w14:paraId="3CFDD090" w14:textId="62912102" w:rsidR="00581C8E" w:rsidRPr="004A03B4" w:rsidRDefault="00581C8E" w:rsidP="00F50937">
      <w:pPr>
        <w:spacing w:line="240" w:lineRule="auto"/>
        <w:jc w:val="both"/>
        <w:rPr>
          <w:rFonts w:ascii="Times New Roman" w:hAnsi="Times New Roman" w:cs="Times New Roman"/>
        </w:rPr>
      </w:pPr>
      <w:r w:rsidRPr="004A03B4">
        <w:rPr>
          <w:rFonts w:ascii="Times New Roman" w:hAnsi="Times New Roman" w:cs="Times New Roman"/>
          <w:b/>
          <w:bCs/>
        </w:rPr>
        <w:t>Addressing and preventing poverty is a</w:t>
      </w:r>
      <w:r w:rsidR="00044D8F">
        <w:rPr>
          <w:rFonts w:ascii="Times New Roman" w:hAnsi="Times New Roman" w:cs="Times New Roman"/>
          <w:b/>
          <w:bCs/>
        </w:rPr>
        <w:t xml:space="preserve"> significant</w:t>
      </w:r>
      <w:r w:rsidRPr="004A03B4">
        <w:rPr>
          <w:rFonts w:ascii="Times New Roman" w:hAnsi="Times New Roman" w:cs="Times New Roman"/>
          <w:b/>
          <w:bCs/>
        </w:rPr>
        <w:t xml:space="preserve"> collective responsibility.</w:t>
      </w:r>
      <w:r w:rsidRPr="004A03B4">
        <w:rPr>
          <w:rFonts w:ascii="Times New Roman" w:hAnsi="Times New Roman" w:cs="Times New Roman"/>
        </w:rPr>
        <w:t xml:space="preserve"> </w:t>
      </w:r>
      <w:r w:rsidRPr="004A03B4">
        <w:rPr>
          <w:rFonts w:ascii="Times New Roman" w:hAnsi="Times New Roman" w:cs="Times New Roman"/>
          <w:lang w:val="en-US"/>
        </w:rPr>
        <w:t xml:space="preserve">Acting together and at all levels is the only way to </w:t>
      </w:r>
      <w:r w:rsidRPr="004A03B4">
        <w:rPr>
          <w:rFonts w:ascii="Times New Roman" w:hAnsi="Times New Roman" w:cs="Times New Roman"/>
        </w:rPr>
        <w:t xml:space="preserve">succeed in bringing the EU on the path towards </w:t>
      </w:r>
      <w:r w:rsidR="00657229">
        <w:rPr>
          <w:rFonts w:ascii="Times New Roman" w:hAnsi="Times New Roman" w:cs="Times New Roman"/>
        </w:rPr>
        <w:t xml:space="preserve">the </w:t>
      </w:r>
      <w:r w:rsidRPr="004A03B4">
        <w:rPr>
          <w:rFonts w:ascii="Times New Roman" w:hAnsi="Times New Roman" w:cs="Times New Roman"/>
        </w:rPr>
        <w:t xml:space="preserve">eradication of poverty by 2050. Public authorities and private actors, as well as social partners and civil society organisations are all called to play their part. </w:t>
      </w:r>
    </w:p>
    <w:p w14:paraId="0953893F" w14:textId="60E983DD" w:rsidR="00581C8E" w:rsidRPr="004A03B4" w:rsidRDefault="00581C8E" w:rsidP="00F50937">
      <w:pPr>
        <w:spacing w:line="240" w:lineRule="auto"/>
        <w:jc w:val="both"/>
        <w:rPr>
          <w:rFonts w:ascii="Times New Roman" w:hAnsi="Times New Roman" w:cs="Times New Roman"/>
        </w:rPr>
      </w:pPr>
      <w:r w:rsidRPr="004A03B4">
        <w:rPr>
          <w:rFonts w:ascii="Times New Roman" w:hAnsi="Times New Roman" w:cs="Times New Roman"/>
          <w:b/>
          <w:bCs/>
        </w:rPr>
        <w:t>The Commission calls on Member States to ensure anti-poverty policy frameworks are in place, at national, regional or local levels, as relevant</w:t>
      </w:r>
      <w:r w:rsidRPr="004A03B4">
        <w:rPr>
          <w:rFonts w:ascii="Times New Roman" w:hAnsi="Times New Roman" w:cs="Times New Roman"/>
        </w:rPr>
        <w:t>.</w:t>
      </w:r>
      <w:r w:rsidRPr="004A03B4">
        <w:rPr>
          <w:rFonts w:ascii="Times New Roman" w:hAnsi="Times New Roman" w:cs="Times New Roman"/>
          <w:b/>
          <w:bCs/>
        </w:rPr>
        <w:t xml:space="preserve"> </w:t>
      </w:r>
      <w:r w:rsidR="00044D8F" w:rsidRPr="004A03B4">
        <w:rPr>
          <w:rFonts w:ascii="Times New Roman" w:eastAsia="Aptos" w:hAnsi="Times New Roman" w:cs="Times New Roman"/>
        </w:rPr>
        <w:t>Increasing poverty is a challenge in all Member States</w:t>
      </w:r>
      <w:r w:rsidR="00044D8F" w:rsidRPr="004A03B4">
        <w:rPr>
          <w:rFonts w:ascii="Times New Roman" w:hAnsi="Times New Roman" w:cs="Times New Roman"/>
        </w:rPr>
        <w:t xml:space="preserve">. </w:t>
      </w:r>
      <w:r w:rsidRPr="004A03B4">
        <w:rPr>
          <w:rFonts w:ascii="Times New Roman" w:hAnsi="Times New Roman" w:cs="Times New Roman"/>
        </w:rPr>
        <w:t xml:space="preserve">Currently, only 22 Member States have national anti-poverty strategies or similar strategic frameworks, with regional and local authorities playing a </w:t>
      </w:r>
      <w:r w:rsidRPr="00AB1DD1">
        <w:rPr>
          <w:rFonts w:ascii="Times New Roman" w:hAnsi="Times New Roman" w:cs="Times New Roman"/>
        </w:rPr>
        <w:t xml:space="preserve">central role in their governance and implementation. </w:t>
      </w:r>
      <w:r w:rsidR="000D15D4" w:rsidRPr="00AB1DD1">
        <w:rPr>
          <w:rFonts w:ascii="Times New Roman" w:hAnsi="Times New Roman" w:cs="Times New Roman"/>
        </w:rPr>
        <w:t>T</w:t>
      </w:r>
      <w:r w:rsidRPr="00AB1DD1">
        <w:rPr>
          <w:rFonts w:ascii="Times New Roman" w:hAnsi="Times New Roman" w:cs="Times New Roman"/>
        </w:rPr>
        <w:t xml:space="preserve">he Commission calls on all Member States to put forward coherent and more efficient strategies to combat poverty, and it is ready to support </w:t>
      </w:r>
      <w:r w:rsidR="002541FA" w:rsidRPr="00AB1DD1">
        <w:rPr>
          <w:rFonts w:ascii="Times New Roman" w:hAnsi="Times New Roman" w:cs="Times New Roman"/>
        </w:rPr>
        <w:t>the Member States</w:t>
      </w:r>
      <w:r w:rsidRPr="004A03B4">
        <w:rPr>
          <w:rFonts w:ascii="Times New Roman" w:hAnsi="Times New Roman" w:cs="Times New Roman"/>
        </w:rPr>
        <w:t xml:space="preserve"> to deliver on reducing and preventing poverty. </w:t>
      </w:r>
      <w:r w:rsidR="00087FDD">
        <w:rPr>
          <w:rFonts w:ascii="Times New Roman" w:hAnsi="Times New Roman" w:cs="Times New Roman"/>
          <w:b/>
          <w:bCs/>
        </w:rPr>
        <w:t>N</w:t>
      </w:r>
      <w:r w:rsidRPr="004A03B4">
        <w:rPr>
          <w:rFonts w:ascii="Times New Roman" w:hAnsi="Times New Roman" w:cs="Times New Roman"/>
          <w:b/>
          <w:bCs/>
        </w:rPr>
        <w:t xml:space="preserve">ew investments and reforms </w:t>
      </w:r>
      <w:r w:rsidR="00087FDD">
        <w:rPr>
          <w:rFonts w:ascii="Times New Roman" w:hAnsi="Times New Roman" w:cs="Times New Roman"/>
          <w:b/>
          <w:bCs/>
        </w:rPr>
        <w:t xml:space="preserve">need </w:t>
      </w:r>
      <w:r w:rsidR="00521D6F">
        <w:rPr>
          <w:rFonts w:ascii="Times New Roman" w:hAnsi="Times New Roman" w:cs="Times New Roman"/>
          <w:b/>
          <w:bCs/>
        </w:rPr>
        <w:t>to be</w:t>
      </w:r>
      <w:r w:rsidRPr="004A03B4">
        <w:rPr>
          <w:rFonts w:ascii="Times New Roman" w:hAnsi="Times New Roman" w:cs="Times New Roman"/>
          <w:b/>
          <w:bCs/>
        </w:rPr>
        <w:t xml:space="preserve"> poverty proof. </w:t>
      </w:r>
      <w:r w:rsidRPr="004A03B4">
        <w:rPr>
          <w:rFonts w:ascii="Times New Roman" w:hAnsi="Times New Roman" w:cs="Times New Roman"/>
        </w:rPr>
        <w:t>The Commission supports the use of distributional impact assessments (</w:t>
      </w:r>
      <w:r w:rsidRPr="004A03B4">
        <w:rPr>
          <w:rStyle w:val="FootnoteReference"/>
          <w:rFonts w:ascii="Times New Roman" w:hAnsi="Times New Roman" w:cs="Times New Roman"/>
        </w:rPr>
        <w:footnoteReference w:id="42"/>
      </w:r>
      <w:r w:rsidRPr="004A03B4">
        <w:rPr>
          <w:rFonts w:ascii="Times New Roman" w:hAnsi="Times New Roman" w:cs="Times New Roman"/>
        </w:rPr>
        <w:t>) in the Member States</w:t>
      </w:r>
      <w:r w:rsidR="00B627FD">
        <w:rPr>
          <w:rFonts w:ascii="Times New Roman" w:hAnsi="Times New Roman" w:cs="Times New Roman"/>
        </w:rPr>
        <w:t xml:space="preserve"> </w:t>
      </w:r>
      <w:r w:rsidRPr="004A03B4">
        <w:rPr>
          <w:rFonts w:ascii="Times New Roman" w:hAnsi="Times New Roman" w:cs="Times New Roman"/>
        </w:rPr>
        <w:t>and will provide additional directions on the use of such assessments in their national budgetary frameworks</w:t>
      </w:r>
      <w:r w:rsidR="00B627FD">
        <w:rPr>
          <w:rFonts w:ascii="Times New Roman" w:hAnsi="Times New Roman" w:cs="Times New Roman"/>
        </w:rPr>
        <w:t>, where feasible</w:t>
      </w:r>
      <w:r w:rsidRPr="004A03B4">
        <w:rPr>
          <w:rFonts w:ascii="Times New Roman" w:hAnsi="Times New Roman" w:cs="Times New Roman"/>
        </w:rPr>
        <w:t>.</w:t>
      </w:r>
    </w:p>
    <w:p w14:paraId="64C4FCFE" w14:textId="0F8182BF" w:rsidR="00581C8E" w:rsidRPr="004A03B4" w:rsidRDefault="00581C8E" w:rsidP="00F50937">
      <w:pPr>
        <w:spacing w:line="240" w:lineRule="auto"/>
        <w:jc w:val="both"/>
        <w:rPr>
          <w:rFonts w:ascii="Times New Roman" w:hAnsi="Times New Roman" w:cs="Times New Roman"/>
        </w:rPr>
      </w:pPr>
      <w:r w:rsidRPr="004A03B4">
        <w:rPr>
          <w:rFonts w:ascii="Times New Roman" w:eastAsia="Aptos" w:hAnsi="Times New Roman" w:cs="Times New Roman"/>
        </w:rPr>
        <w:t>Together with this Strategy, the Commission puts</w:t>
      </w:r>
      <w:r w:rsidRPr="004A03B4">
        <w:rPr>
          <w:rFonts w:ascii="Times New Roman" w:eastAsia="Aptos" w:hAnsi="Times New Roman" w:cs="Times New Roman"/>
          <w:b/>
          <w:bCs/>
        </w:rPr>
        <w:t xml:space="preserve"> </w:t>
      </w:r>
      <w:r w:rsidRPr="004A03B4">
        <w:rPr>
          <w:rFonts w:ascii="Times New Roman" w:eastAsia="Aptos" w:hAnsi="Times New Roman" w:cs="Times New Roman"/>
        </w:rPr>
        <w:t xml:space="preserve">forward a </w:t>
      </w:r>
      <w:r w:rsidRPr="004A03B4">
        <w:rPr>
          <w:rFonts w:ascii="Times New Roman" w:eastAsia="Aptos" w:hAnsi="Times New Roman" w:cs="Times New Roman"/>
          <w:b/>
          <w:bCs/>
        </w:rPr>
        <w:t>guidance document to help national, regional and local authorities</w:t>
      </w:r>
      <w:r w:rsidR="002541FA">
        <w:rPr>
          <w:rFonts w:ascii="Times New Roman" w:eastAsia="Aptos" w:hAnsi="Times New Roman" w:cs="Times New Roman"/>
          <w:b/>
          <w:bCs/>
        </w:rPr>
        <w:t xml:space="preserve"> </w:t>
      </w:r>
      <w:r w:rsidR="008637C5" w:rsidRPr="00744F0B">
        <w:rPr>
          <w:rFonts w:ascii="Times New Roman" w:eastAsia="Aptos" w:hAnsi="Times New Roman" w:cs="Times New Roman"/>
          <w:b/>
          <w:bCs/>
        </w:rPr>
        <w:t>plan and improve</w:t>
      </w:r>
      <w:r w:rsidRPr="00744F0B">
        <w:rPr>
          <w:rFonts w:ascii="Times New Roman" w:eastAsia="Aptos" w:hAnsi="Times New Roman" w:cs="Times New Roman"/>
          <w:b/>
          <w:bCs/>
        </w:rPr>
        <w:t xml:space="preserve"> the</w:t>
      </w:r>
      <w:r w:rsidR="008637C5" w:rsidRPr="00744F0B">
        <w:rPr>
          <w:rFonts w:ascii="Times New Roman" w:eastAsia="Aptos" w:hAnsi="Times New Roman" w:cs="Times New Roman"/>
          <w:b/>
          <w:bCs/>
        </w:rPr>
        <w:t>ir</w:t>
      </w:r>
      <w:r w:rsidRPr="00744F0B">
        <w:rPr>
          <w:rFonts w:ascii="Times New Roman" w:eastAsia="Aptos" w:hAnsi="Times New Roman" w:cs="Times New Roman"/>
          <w:b/>
          <w:bCs/>
        </w:rPr>
        <w:t xml:space="preserve"> </w:t>
      </w:r>
      <w:r w:rsidR="00F04BB9" w:rsidRPr="00744F0B">
        <w:rPr>
          <w:rFonts w:ascii="Times New Roman" w:eastAsia="Aptos" w:hAnsi="Times New Roman" w:cs="Times New Roman"/>
          <w:b/>
          <w:bCs/>
        </w:rPr>
        <w:t xml:space="preserve">anti-poverty strategies and frameworks </w:t>
      </w:r>
      <w:r w:rsidRPr="00744F0B">
        <w:rPr>
          <w:rFonts w:ascii="Times New Roman" w:eastAsia="Aptos" w:hAnsi="Times New Roman" w:cs="Times New Roman"/>
        </w:rPr>
        <w:t>(</w:t>
      </w:r>
      <w:r w:rsidRPr="00744F0B">
        <w:rPr>
          <w:rStyle w:val="FootnoteReference"/>
          <w:rFonts w:ascii="Times New Roman" w:eastAsia="Aptos" w:hAnsi="Times New Roman" w:cs="Times New Roman"/>
        </w:rPr>
        <w:footnoteReference w:id="43"/>
      </w:r>
      <w:r w:rsidRPr="00744F0B">
        <w:rPr>
          <w:rFonts w:ascii="Times New Roman" w:eastAsia="Aptos" w:hAnsi="Times New Roman" w:cs="Times New Roman"/>
        </w:rPr>
        <w:t xml:space="preserve">). The </w:t>
      </w:r>
      <w:r w:rsidRPr="00744F0B">
        <w:rPr>
          <w:rFonts w:ascii="Times New Roman" w:eastAsia="Aptos" w:hAnsi="Times New Roman" w:cs="Times New Roman"/>
          <w:b/>
          <w:bCs/>
        </w:rPr>
        <w:t>Principles for effective anti-poverty policies</w:t>
      </w:r>
      <w:r w:rsidRPr="00744F0B">
        <w:rPr>
          <w:rFonts w:ascii="Times New Roman" w:eastAsia="Aptos" w:hAnsi="Times New Roman" w:cs="Times New Roman"/>
        </w:rPr>
        <w:t xml:space="preserve"> reflect the multidimensional nature of poverty in the design of strategies to combat and prevent it, associating all necessary stakeholders and levels of governance. They can be used as a structured self-assessment and planning tool at all stages of the policy cycle: from the preparation or update of anti-poverty frameworks to the design of reforms and investments, and the review of </w:t>
      </w:r>
      <w:r w:rsidR="6652910B" w:rsidRPr="00744F0B">
        <w:rPr>
          <w:rFonts w:ascii="Times New Roman" w:eastAsia="Aptos" w:hAnsi="Times New Roman" w:cs="Times New Roman"/>
        </w:rPr>
        <w:t xml:space="preserve">the </w:t>
      </w:r>
      <w:r w:rsidRPr="00744F0B">
        <w:rPr>
          <w:rFonts w:ascii="Times New Roman" w:eastAsia="Aptos" w:hAnsi="Times New Roman" w:cs="Times New Roman"/>
        </w:rPr>
        <w:t>implementation. The Commission services will support their use through policy dialogue and mutual learning among Member States.</w:t>
      </w:r>
    </w:p>
    <w:p w14:paraId="742A8492" w14:textId="60B6314D" w:rsidR="00581C8E" w:rsidRPr="004A03B4" w:rsidRDefault="00044D8F" w:rsidP="00F50937">
      <w:pPr>
        <w:spacing w:line="240" w:lineRule="auto"/>
        <w:jc w:val="both"/>
        <w:rPr>
          <w:rFonts w:ascii="Times New Roman" w:hAnsi="Times New Roman" w:cs="Times New Roman"/>
        </w:rPr>
      </w:pPr>
      <w:r>
        <w:rPr>
          <w:rFonts w:ascii="Times New Roman" w:eastAsia="Aptos" w:hAnsi="Times New Roman" w:cs="Times New Roman"/>
        </w:rPr>
        <w:t xml:space="preserve">Reflecting on </w:t>
      </w:r>
      <w:r w:rsidR="00581C8E" w:rsidRPr="004A03B4">
        <w:rPr>
          <w:rFonts w:ascii="Times New Roman" w:eastAsia="Aptos" w:hAnsi="Times New Roman" w:cs="Times New Roman"/>
        </w:rPr>
        <w:t xml:space="preserve">poverty </w:t>
      </w:r>
      <w:r>
        <w:rPr>
          <w:rFonts w:ascii="Times New Roman" w:eastAsia="Aptos" w:hAnsi="Times New Roman" w:cs="Times New Roman"/>
        </w:rPr>
        <w:t>as</w:t>
      </w:r>
      <w:r w:rsidR="00581C8E" w:rsidRPr="004A03B4">
        <w:rPr>
          <w:rFonts w:ascii="Times New Roman" w:eastAsia="Aptos" w:hAnsi="Times New Roman" w:cs="Times New Roman"/>
        </w:rPr>
        <w:t xml:space="preserve"> an increasing</w:t>
      </w:r>
      <w:r>
        <w:rPr>
          <w:rFonts w:ascii="Times New Roman" w:eastAsia="Aptos" w:hAnsi="Times New Roman" w:cs="Times New Roman"/>
        </w:rPr>
        <w:t>,</w:t>
      </w:r>
      <w:r w:rsidR="00581C8E" w:rsidRPr="004A03B4">
        <w:rPr>
          <w:rFonts w:ascii="Times New Roman" w:eastAsia="Aptos" w:hAnsi="Times New Roman" w:cs="Times New Roman"/>
        </w:rPr>
        <w:t xml:space="preserve"> complex challenge that requires coordinated responses involving investments and legislative measures, the Commission calls on </w:t>
      </w:r>
      <w:r w:rsidR="00581C8E" w:rsidRPr="004A03B4">
        <w:rPr>
          <w:rFonts w:ascii="Times New Roman" w:hAnsi="Times New Roman" w:cs="Times New Roman"/>
          <w:b/>
          <w:bCs/>
        </w:rPr>
        <w:t>Member States to appoint an Anti-Poverty Coordinator</w:t>
      </w:r>
      <w:r w:rsidR="00581C8E" w:rsidRPr="004A03B4">
        <w:rPr>
          <w:rFonts w:ascii="Times New Roman" w:hAnsi="Times New Roman" w:cs="Times New Roman"/>
          <w:bCs/>
        </w:rPr>
        <w:t xml:space="preserve">, </w:t>
      </w:r>
      <w:r w:rsidR="00581C8E" w:rsidRPr="00744F0B">
        <w:rPr>
          <w:rFonts w:ascii="Times New Roman" w:hAnsi="Times New Roman" w:cs="Times New Roman"/>
          <w:bCs/>
        </w:rPr>
        <w:t xml:space="preserve">at the highest political level, </w:t>
      </w:r>
      <w:r w:rsidR="00581C8E" w:rsidRPr="00744F0B">
        <w:rPr>
          <w:rFonts w:ascii="Times New Roman" w:hAnsi="Times New Roman" w:cs="Times New Roman"/>
          <w:bCs/>
        </w:rPr>
        <w:lastRenderedPageBreak/>
        <w:t>to coordinate the development of</w:t>
      </w:r>
      <w:r w:rsidR="00581C8E" w:rsidRPr="00744F0B">
        <w:rPr>
          <w:rFonts w:ascii="Times New Roman" w:hAnsi="Times New Roman" w:cs="Times New Roman"/>
        </w:rPr>
        <w:t xml:space="preserve"> anti-poverty policy </w:t>
      </w:r>
      <w:r w:rsidR="00581C8E" w:rsidRPr="00744F0B">
        <w:rPr>
          <w:rFonts w:ascii="Times New Roman" w:hAnsi="Times New Roman" w:cs="Times New Roman"/>
          <w:bCs/>
        </w:rPr>
        <w:t>frameworks and ensure their multidimensional nature</w:t>
      </w:r>
      <w:r w:rsidR="00581C8E" w:rsidRPr="00744F0B">
        <w:rPr>
          <w:rFonts w:ascii="Times New Roman" w:hAnsi="Times New Roman" w:cs="Times New Roman"/>
        </w:rPr>
        <w:t>. Their mission would be to oversee the design, implementation and monitoring of the frameworks, involving all relevant ministries and authorities. They will also support the implementation of the frameworks by regional and local authorities. Together with the national Anti-Poverty Coordinators, the Commission will organise regular and effective exchange</w:t>
      </w:r>
      <w:r w:rsidR="00F65FE3" w:rsidRPr="00744F0B">
        <w:rPr>
          <w:rFonts w:ascii="Times New Roman" w:hAnsi="Times New Roman" w:cs="Times New Roman"/>
        </w:rPr>
        <w:t>s</w:t>
      </w:r>
      <w:r w:rsidR="00581C8E" w:rsidRPr="00744F0B">
        <w:rPr>
          <w:rFonts w:ascii="Times New Roman" w:hAnsi="Times New Roman" w:cs="Times New Roman"/>
        </w:rPr>
        <w:t xml:space="preserve"> of best practices in fighting poverty, by supporting mutual learning and enhancing their cooperation</w:t>
      </w:r>
      <w:r w:rsidR="001D79EF" w:rsidRPr="00744F0B">
        <w:rPr>
          <w:rFonts w:ascii="Times New Roman" w:hAnsi="Times New Roman" w:cs="Times New Roman"/>
        </w:rPr>
        <w:t xml:space="preserve"> and supporting evidence-based decisions</w:t>
      </w:r>
      <w:r w:rsidR="00581C8E" w:rsidRPr="00744F0B">
        <w:rPr>
          <w:rFonts w:ascii="Times New Roman" w:hAnsi="Times New Roman" w:cs="Times New Roman"/>
        </w:rPr>
        <w:t>.</w:t>
      </w:r>
    </w:p>
    <w:p w14:paraId="1E2CCF40" w14:textId="5A9CC5FD" w:rsidR="00581C8E" w:rsidRPr="004A03B4" w:rsidRDefault="00581C8E" w:rsidP="00F50937">
      <w:pPr>
        <w:spacing w:line="240" w:lineRule="auto"/>
        <w:jc w:val="both"/>
        <w:rPr>
          <w:rFonts w:ascii="Times New Roman" w:hAnsi="Times New Roman" w:cs="Times New Roman"/>
        </w:rPr>
      </w:pPr>
      <w:r w:rsidRPr="004A03B4">
        <w:rPr>
          <w:rFonts w:ascii="Times New Roman" w:hAnsi="Times New Roman" w:cs="Times New Roman"/>
          <w:b/>
          <w:bCs/>
        </w:rPr>
        <w:t>In the framework of the European Semester, the Commission will continue providing guidance to the Member States and help coordinate relevant national policies.</w:t>
      </w:r>
      <w:r w:rsidR="00BC5308">
        <w:rPr>
          <w:rFonts w:ascii="Times New Roman" w:hAnsi="Times New Roman" w:cs="Times New Roman"/>
        </w:rPr>
        <w:t xml:space="preserve"> </w:t>
      </w:r>
      <w:r w:rsidRPr="004A03B4">
        <w:rPr>
          <w:rFonts w:ascii="Times New Roman" w:hAnsi="Times New Roman" w:cs="Times New Roman"/>
        </w:rPr>
        <w:t>Through the integration</w:t>
      </w:r>
      <w:r w:rsidRPr="004A03B4">
        <w:rPr>
          <w:rFonts w:ascii="Times New Roman" w:hAnsi="Times New Roman" w:cs="Times New Roman"/>
          <w:lang w:val="en-US"/>
        </w:rPr>
        <w:t xml:space="preserve"> in the Semester of the principles of the European Pillar of Social Rights (</w:t>
      </w:r>
      <w:r w:rsidRPr="004A03B4">
        <w:rPr>
          <w:rStyle w:val="FootnoteReference"/>
          <w:rFonts w:ascii="Times New Roman" w:hAnsi="Times New Roman" w:cs="Times New Roman"/>
          <w:lang w:val="en-US"/>
        </w:rPr>
        <w:footnoteReference w:id="44"/>
      </w:r>
      <w:r w:rsidRPr="004A03B4">
        <w:rPr>
          <w:rFonts w:ascii="Times New Roman" w:hAnsi="Times New Roman" w:cs="Times New Roman"/>
          <w:lang w:val="en-US"/>
        </w:rPr>
        <w:t xml:space="preserve">), economic governance contributes to social resilience. </w:t>
      </w:r>
      <w:r w:rsidRPr="004A03B4">
        <w:rPr>
          <w:rFonts w:ascii="Times New Roman" w:hAnsi="Times New Roman" w:cs="Times New Roman"/>
        </w:rPr>
        <w:t>The Semester identifies social challenges and gaps in national social protection systems, while recommending appropriate policy responses. In each of the last two Semester cycles, more than one third of Member States received a Country Specific Recommendation relating to poverty. It is important that Member States speed up their implementation.</w:t>
      </w:r>
    </w:p>
    <w:p w14:paraId="3817879E" w14:textId="1A521A0B" w:rsidR="00581C8E" w:rsidRPr="004A03B4" w:rsidRDefault="00581C8E" w:rsidP="00F50937">
      <w:pPr>
        <w:spacing w:line="240" w:lineRule="auto"/>
        <w:jc w:val="both"/>
        <w:rPr>
          <w:rFonts w:ascii="Times New Roman" w:hAnsi="Times New Roman" w:cs="Times New Roman"/>
        </w:rPr>
      </w:pPr>
      <w:r w:rsidRPr="53BC7707">
        <w:rPr>
          <w:rFonts w:ascii="Times New Roman" w:hAnsi="Times New Roman" w:cs="Times New Roman"/>
          <w:b/>
          <w:bCs/>
        </w:rPr>
        <w:t xml:space="preserve">Besides Member States, the Commission will cooperate with other institutions and organisations to support the implementation of the Strategy. </w:t>
      </w:r>
      <w:r w:rsidRPr="53BC7707">
        <w:rPr>
          <w:rFonts w:ascii="Times New Roman" w:hAnsi="Times New Roman" w:cs="Times New Roman"/>
        </w:rPr>
        <w:t xml:space="preserve">In particular, the Commission will </w:t>
      </w:r>
      <w:r w:rsidR="00044D8F" w:rsidRPr="53BC7707">
        <w:rPr>
          <w:rFonts w:ascii="Times New Roman" w:hAnsi="Times New Roman" w:cs="Times New Roman"/>
        </w:rPr>
        <w:t>continue to engage through an</w:t>
      </w:r>
      <w:r w:rsidRPr="53BC7707">
        <w:rPr>
          <w:rFonts w:ascii="Times New Roman" w:hAnsi="Times New Roman" w:cs="Times New Roman"/>
        </w:rPr>
        <w:t xml:space="preserve"> informal structured dialogue with the European Parliament</w:t>
      </w:r>
      <w:r w:rsidR="00044D8F" w:rsidRPr="53BC7707">
        <w:rPr>
          <w:rFonts w:ascii="Times New Roman" w:hAnsi="Times New Roman" w:cs="Times New Roman"/>
        </w:rPr>
        <w:t>, notably with the</w:t>
      </w:r>
      <w:r w:rsidRPr="53BC7707">
        <w:rPr>
          <w:rFonts w:ascii="Times New Roman" w:hAnsi="Times New Roman" w:cs="Times New Roman"/>
        </w:rPr>
        <w:t xml:space="preserve"> </w:t>
      </w:r>
      <w:r w:rsidRPr="53BC7707">
        <w:rPr>
          <w:rFonts w:ascii="Times New Roman" w:hAnsi="Times New Roman" w:cs="Times New Roman"/>
          <w:b/>
          <w:bCs/>
        </w:rPr>
        <w:t>Intergroup on Fighting Poverty</w:t>
      </w:r>
      <w:r w:rsidRPr="53BC7707">
        <w:rPr>
          <w:rFonts w:ascii="Times New Roman" w:hAnsi="Times New Roman" w:cs="Times New Roman"/>
        </w:rPr>
        <w:t xml:space="preserve">. The Commission will also agree on a </w:t>
      </w:r>
      <w:r w:rsidRPr="53BC7707">
        <w:rPr>
          <w:rFonts w:ascii="Times New Roman" w:hAnsi="Times New Roman" w:cs="Times New Roman"/>
          <w:b/>
          <w:bCs/>
        </w:rPr>
        <w:t xml:space="preserve">Joint Action Plan with the European Committee of the Regions </w:t>
      </w:r>
      <w:r w:rsidRPr="00A557D6">
        <w:rPr>
          <w:rFonts w:ascii="Times New Roman" w:hAnsi="Times New Roman" w:cs="Times New Roman"/>
          <w:b/>
          <w:bCs/>
        </w:rPr>
        <w:t>by the end of 2026</w:t>
      </w:r>
      <w:r w:rsidRPr="53BC7707">
        <w:rPr>
          <w:rFonts w:ascii="Times New Roman" w:hAnsi="Times New Roman" w:cs="Times New Roman"/>
        </w:rPr>
        <w:t xml:space="preserve">, enhancing cooperation in key priority areas such as actions fighting poverty at local and regional level. </w:t>
      </w:r>
      <w:r w:rsidR="13972B07" w:rsidRPr="53BC7707">
        <w:rPr>
          <w:rFonts w:ascii="Times New Roman" w:hAnsi="Times New Roman" w:cs="Times New Roman"/>
        </w:rPr>
        <w:t>They</w:t>
      </w:r>
      <w:r w:rsidRPr="53BC7707">
        <w:rPr>
          <w:rFonts w:ascii="Times New Roman" w:hAnsi="Times New Roman" w:cs="Times New Roman"/>
        </w:rPr>
        <w:t xml:space="preserve"> will </w:t>
      </w:r>
      <w:r w:rsidR="38B15995" w:rsidRPr="53BC7707">
        <w:rPr>
          <w:rFonts w:ascii="Times New Roman" w:hAnsi="Times New Roman" w:cs="Times New Roman"/>
        </w:rPr>
        <w:t xml:space="preserve">collaborate on the </w:t>
      </w:r>
      <w:r w:rsidRPr="53BC7707">
        <w:rPr>
          <w:rFonts w:ascii="Times New Roman" w:hAnsi="Times New Roman" w:cs="Times New Roman"/>
        </w:rPr>
        <w:t xml:space="preserve">launch </w:t>
      </w:r>
      <w:r w:rsidR="06961B92" w:rsidRPr="53BC7707">
        <w:rPr>
          <w:rFonts w:ascii="Times New Roman" w:hAnsi="Times New Roman" w:cs="Times New Roman"/>
        </w:rPr>
        <w:t xml:space="preserve">of </w:t>
      </w:r>
      <w:r w:rsidRPr="53BC7707">
        <w:rPr>
          <w:rFonts w:ascii="Times New Roman" w:hAnsi="Times New Roman" w:cs="Times New Roman"/>
        </w:rPr>
        <w:t>a</w:t>
      </w:r>
      <w:r w:rsidR="3BB01EBB" w:rsidRPr="53BC7707">
        <w:rPr>
          <w:rFonts w:ascii="Times New Roman" w:hAnsi="Times New Roman" w:cs="Times New Roman"/>
        </w:rPr>
        <w:t>n</w:t>
      </w:r>
      <w:r w:rsidRPr="53BC7707">
        <w:rPr>
          <w:rFonts w:ascii="Times New Roman" w:hAnsi="Times New Roman" w:cs="Times New Roman"/>
        </w:rPr>
        <w:t xml:space="preserve"> </w:t>
      </w:r>
      <w:r w:rsidRPr="53BC7707">
        <w:rPr>
          <w:rFonts w:ascii="Times New Roman" w:hAnsi="Times New Roman" w:cs="Times New Roman"/>
          <w:b/>
          <w:bCs/>
        </w:rPr>
        <w:t>“EU Social Inclusion Award”</w:t>
      </w:r>
      <w:r w:rsidR="006401CE" w:rsidRPr="006401CE">
        <w:rPr>
          <w:rFonts w:ascii="Times New Roman" w:hAnsi="Times New Roman" w:cs="Times New Roman"/>
          <w:lang w:val="en-US"/>
        </w:rPr>
        <w:t xml:space="preserve"> </w:t>
      </w:r>
      <w:r w:rsidR="006401CE" w:rsidRPr="004A03B4">
        <w:rPr>
          <w:rFonts w:ascii="Times New Roman" w:hAnsi="Times New Roman" w:cs="Times New Roman"/>
          <w:lang w:val="en-US"/>
        </w:rPr>
        <w:t>(</w:t>
      </w:r>
      <w:r w:rsidR="006401CE" w:rsidRPr="004A03B4">
        <w:rPr>
          <w:rStyle w:val="FootnoteReference"/>
          <w:rFonts w:ascii="Times New Roman" w:hAnsi="Times New Roman" w:cs="Times New Roman"/>
          <w:lang w:val="en-US"/>
        </w:rPr>
        <w:footnoteReference w:id="45"/>
      </w:r>
      <w:r w:rsidR="006401CE" w:rsidRPr="004A03B4">
        <w:rPr>
          <w:rFonts w:ascii="Times New Roman" w:hAnsi="Times New Roman" w:cs="Times New Roman"/>
          <w:lang w:val="en-US"/>
        </w:rPr>
        <w:t>)</w:t>
      </w:r>
      <w:r w:rsidR="3079677B" w:rsidRPr="53BC7707">
        <w:rPr>
          <w:rFonts w:ascii="Times New Roman" w:hAnsi="Times New Roman" w:cs="Times New Roman"/>
          <w:b/>
          <w:bCs/>
        </w:rPr>
        <w:t xml:space="preserve"> </w:t>
      </w:r>
      <w:r w:rsidR="3079677B" w:rsidRPr="53BC7707">
        <w:rPr>
          <w:rFonts w:ascii="Times New Roman" w:hAnsi="Times New Roman" w:cs="Times New Roman"/>
        </w:rPr>
        <w:t>for ci</w:t>
      </w:r>
      <w:r w:rsidRPr="53BC7707">
        <w:rPr>
          <w:rFonts w:ascii="Times New Roman" w:hAnsi="Times New Roman" w:cs="Times New Roman"/>
        </w:rPr>
        <w:t>ties and municipalities,</w:t>
      </w:r>
      <w:r w:rsidR="0F3A2C54" w:rsidRPr="53BC7707">
        <w:rPr>
          <w:rFonts w:ascii="Times New Roman" w:hAnsi="Times New Roman" w:cs="Times New Roman"/>
        </w:rPr>
        <w:t xml:space="preserve"> </w:t>
      </w:r>
      <w:r w:rsidRPr="53BC7707">
        <w:rPr>
          <w:rFonts w:ascii="Times New Roman" w:hAnsi="Times New Roman" w:cs="Times New Roman"/>
        </w:rPr>
        <w:t xml:space="preserve">to recognise innovative and effective actions implemented at the local level and foster peer learning by enabling cities and municipalities to exchange good practices. </w:t>
      </w:r>
      <w:r w:rsidR="4B8A3B45" w:rsidRPr="00A557D6">
        <w:rPr>
          <w:rFonts w:ascii="Times New Roman" w:hAnsi="Times New Roman" w:cs="Times New Roman"/>
        </w:rPr>
        <w:t>By the end of 2026</w:t>
      </w:r>
      <w:r w:rsidR="4B8A3B45" w:rsidRPr="53BC7707">
        <w:rPr>
          <w:rFonts w:ascii="Times New Roman" w:hAnsi="Times New Roman" w:cs="Times New Roman"/>
        </w:rPr>
        <w:t xml:space="preserve">, the Commission and the </w:t>
      </w:r>
      <w:r w:rsidR="4B8A3B45" w:rsidRPr="53BC7707">
        <w:rPr>
          <w:rFonts w:ascii="Times New Roman" w:hAnsi="Times New Roman" w:cs="Times New Roman"/>
          <w:b/>
          <w:bCs/>
        </w:rPr>
        <w:t xml:space="preserve">European </w:t>
      </w:r>
      <w:r w:rsidR="4B8A3B45" w:rsidRPr="00012898">
        <w:rPr>
          <w:rFonts w:ascii="Times New Roman" w:hAnsi="Times New Roman"/>
          <w:b/>
        </w:rPr>
        <w:t xml:space="preserve">Economic and Social Committee </w:t>
      </w:r>
      <w:r w:rsidR="4B8A3B45" w:rsidRPr="53BC7707">
        <w:rPr>
          <w:rFonts w:ascii="Times New Roman" w:hAnsi="Times New Roman" w:cs="Times New Roman"/>
        </w:rPr>
        <w:t xml:space="preserve">will also conclude a </w:t>
      </w:r>
      <w:r w:rsidR="4B8A3B45" w:rsidRPr="53BC7707">
        <w:rPr>
          <w:rFonts w:ascii="Times New Roman" w:hAnsi="Times New Roman" w:cs="Times New Roman"/>
          <w:b/>
          <w:bCs/>
        </w:rPr>
        <w:t>cooperation agreement</w:t>
      </w:r>
      <w:r w:rsidR="4B8A3B45" w:rsidRPr="53BC7707">
        <w:rPr>
          <w:rFonts w:ascii="Times New Roman" w:hAnsi="Times New Roman" w:cs="Times New Roman"/>
        </w:rPr>
        <w:t>, building on the existing framework</w:t>
      </w:r>
      <w:r w:rsidR="5E8A84E8" w:rsidRPr="53BC7707">
        <w:rPr>
          <w:rFonts w:ascii="Times New Roman" w:hAnsi="Times New Roman" w:cs="Times New Roman"/>
        </w:rPr>
        <w:t xml:space="preserve"> </w:t>
      </w:r>
      <w:r w:rsidR="4B8A3B45" w:rsidRPr="53BC7707">
        <w:rPr>
          <w:rFonts w:ascii="Times New Roman" w:hAnsi="Times New Roman" w:cs="Times New Roman"/>
        </w:rPr>
        <w:t>for expert advisory support</w:t>
      </w:r>
      <w:r w:rsidR="5638A26E" w:rsidRPr="53BC7707">
        <w:rPr>
          <w:rFonts w:ascii="Times New Roman" w:hAnsi="Times New Roman" w:cs="Times New Roman"/>
        </w:rPr>
        <w:t>,</w:t>
      </w:r>
      <w:r w:rsidR="4B8A3B45" w:rsidRPr="53BC7707">
        <w:rPr>
          <w:rFonts w:ascii="Times New Roman" w:hAnsi="Times New Roman" w:cs="Times New Roman"/>
        </w:rPr>
        <w:t xml:space="preserve"> and share best practices to address poverty.</w:t>
      </w:r>
    </w:p>
    <w:p w14:paraId="0E9B8284" w14:textId="60B6CE85" w:rsidR="00D66C89" w:rsidRPr="004A03B4" w:rsidRDefault="00581C8E" w:rsidP="00F50937">
      <w:pPr>
        <w:spacing w:line="240" w:lineRule="auto"/>
        <w:jc w:val="both"/>
        <w:rPr>
          <w:rFonts w:ascii="Times New Roman" w:hAnsi="Times New Roman" w:cs="Times New Roman"/>
        </w:rPr>
      </w:pPr>
      <w:r w:rsidRPr="004A03B4">
        <w:rPr>
          <w:rFonts w:ascii="Times New Roman" w:hAnsi="Times New Roman" w:cs="Times New Roman"/>
          <w:lang w:val="en-US"/>
        </w:rPr>
        <w:t>Building on the positive experiences during the consultation process for the Strategy, t</w:t>
      </w:r>
      <w:r w:rsidRPr="004A03B4">
        <w:rPr>
          <w:rFonts w:ascii="Times New Roman" w:hAnsi="Times New Roman" w:cs="Times New Roman"/>
        </w:rPr>
        <w:t xml:space="preserve">he Commission will scale up its </w:t>
      </w:r>
      <w:r w:rsidRPr="00044D8F">
        <w:rPr>
          <w:rFonts w:ascii="Times New Roman" w:hAnsi="Times New Roman" w:cs="Times New Roman"/>
          <w:b/>
          <w:bCs/>
        </w:rPr>
        <w:t>cooperation with</w:t>
      </w:r>
      <w:r w:rsidRPr="004A03B4">
        <w:rPr>
          <w:rFonts w:ascii="Times New Roman" w:hAnsi="Times New Roman" w:cs="Times New Roman"/>
        </w:rPr>
        <w:t xml:space="preserve"> </w:t>
      </w:r>
      <w:r w:rsidRPr="004A03B4">
        <w:rPr>
          <w:rFonts w:ascii="Times New Roman" w:hAnsi="Times New Roman" w:cs="Times New Roman"/>
          <w:b/>
          <w:bCs/>
        </w:rPr>
        <w:t>people experiencing poverty</w:t>
      </w:r>
      <w:r w:rsidRPr="004A03B4">
        <w:rPr>
          <w:rFonts w:ascii="Times New Roman" w:hAnsi="Times New Roman" w:cs="Times New Roman"/>
        </w:rPr>
        <w:t>.</w:t>
      </w:r>
      <w:r w:rsidRPr="004A03B4">
        <w:rPr>
          <w:rFonts w:ascii="Times New Roman" w:hAnsi="Times New Roman" w:cs="Times New Roman"/>
          <w:b/>
          <w:bCs/>
        </w:rPr>
        <w:t xml:space="preserve"> </w:t>
      </w:r>
      <w:r w:rsidRPr="004A03B4">
        <w:rPr>
          <w:rFonts w:ascii="Times New Roman" w:hAnsi="Times New Roman" w:cs="Times New Roman"/>
        </w:rPr>
        <w:t>It will put in place a dedicated forum to consult them in a structured way, regularly, on the design, implementation and monitoring of initiatives aimed at combating poverty or social exclusion, as well as in other policy areas that may affect their lives.</w:t>
      </w:r>
      <w:r w:rsidR="00BC5308">
        <w:rPr>
          <w:rFonts w:ascii="Times New Roman" w:hAnsi="Times New Roman" w:cs="Times New Roman"/>
        </w:rPr>
        <w:t xml:space="preserve"> </w:t>
      </w:r>
      <w:r w:rsidR="00044D8F">
        <w:rPr>
          <w:rFonts w:ascii="Times New Roman" w:hAnsi="Times New Roman" w:cs="Times New Roman"/>
        </w:rPr>
        <w:t>T</w:t>
      </w:r>
      <w:r w:rsidRPr="004A03B4">
        <w:rPr>
          <w:rFonts w:ascii="Times New Roman" w:hAnsi="Times New Roman" w:cs="Times New Roman"/>
        </w:rPr>
        <w:t xml:space="preserve">he Commission will </w:t>
      </w:r>
      <w:r w:rsidR="00044D8F">
        <w:rPr>
          <w:rFonts w:ascii="Times New Roman" w:hAnsi="Times New Roman" w:cs="Times New Roman"/>
        </w:rPr>
        <w:t xml:space="preserve">also </w:t>
      </w:r>
      <w:r w:rsidRPr="004A03B4">
        <w:rPr>
          <w:rFonts w:ascii="Times New Roman" w:hAnsi="Times New Roman" w:cs="Times New Roman"/>
        </w:rPr>
        <w:t xml:space="preserve">continue to engage with </w:t>
      </w:r>
      <w:r w:rsidRPr="004A03B4">
        <w:rPr>
          <w:rFonts w:ascii="Times New Roman" w:hAnsi="Times New Roman" w:cs="Times New Roman"/>
          <w:b/>
          <w:bCs/>
        </w:rPr>
        <w:t>civil society organisations (</w:t>
      </w:r>
      <w:r w:rsidRPr="004A03B4">
        <w:rPr>
          <w:rStyle w:val="FootnoteReference"/>
          <w:rFonts w:ascii="Times New Roman" w:hAnsi="Times New Roman" w:cs="Times New Roman"/>
          <w:b/>
          <w:bCs/>
        </w:rPr>
        <w:footnoteReference w:id="46"/>
      </w:r>
      <w:r w:rsidRPr="004A03B4">
        <w:rPr>
          <w:rFonts w:ascii="Times New Roman" w:hAnsi="Times New Roman" w:cs="Times New Roman"/>
          <w:b/>
          <w:bCs/>
        </w:rPr>
        <w:t>)</w:t>
      </w:r>
      <w:r w:rsidRPr="004A03B4">
        <w:rPr>
          <w:rFonts w:ascii="Times New Roman" w:hAnsi="Times New Roman" w:cs="Times New Roman"/>
        </w:rPr>
        <w:t xml:space="preserve">, in a structured way to support the implementation of the Strategy. </w:t>
      </w:r>
      <w:r w:rsidR="00044D8F" w:rsidRPr="004A03B4">
        <w:rPr>
          <w:rFonts w:ascii="Times New Roman" w:hAnsi="Times New Roman" w:cs="Times New Roman"/>
        </w:rPr>
        <w:t xml:space="preserve">In parallel, </w:t>
      </w:r>
      <w:r w:rsidR="00044D8F" w:rsidRPr="004A03B4">
        <w:rPr>
          <w:rFonts w:ascii="Times New Roman" w:hAnsi="Times New Roman" w:cs="Times New Roman"/>
          <w:b/>
          <w:bCs/>
        </w:rPr>
        <w:t>social dialogue</w:t>
      </w:r>
      <w:r w:rsidR="00044D8F" w:rsidRPr="004A03B4">
        <w:rPr>
          <w:rFonts w:ascii="Times New Roman" w:hAnsi="Times New Roman" w:cs="Times New Roman"/>
        </w:rPr>
        <w:t xml:space="preserve"> will continue playing a key role in finding balanced solutions in response to changes in the world of work (</w:t>
      </w:r>
      <w:r w:rsidR="00044D8F" w:rsidRPr="004A03B4">
        <w:rPr>
          <w:rStyle w:val="FootnoteReference"/>
          <w:rFonts w:ascii="Times New Roman" w:hAnsi="Times New Roman" w:cs="Times New Roman"/>
        </w:rPr>
        <w:footnoteReference w:id="47"/>
      </w:r>
      <w:r w:rsidR="00044D8F" w:rsidRPr="004A03B4">
        <w:rPr>
          <w:rFonts w:ascii="Times New Roman" w:hAnsi="Times New Roman" w:cs="Times New Roman"/>
        </w:rPr>
        <w:t>)</w:t>
      </w:r>
      <w:r w:rsidR="00044D8F">
        <w:rPr>
          <w:rFonts w:ascii="Times New Roman" w:hAnsi="Times New Roman" w:cs="Times New Roman"/>
        </w:rPr>
        <w:t>.</w:t>
      </w:r>
    </w:p>
    <w:p w14:paraId="042D2F7C" w14:textId="77777777" w:rsidR="00581C8E" w:rsidRPr="004A03B4" w:rsidRDefault="00581C8E" w:rsidP="00F50937">
      <w:pPr>
        <w:spacing w:line="240" w:lineRule="auto"/>
        <w:jc w:val="both"/>
        <w:rPr>
          <w:rFonts w:ascii="Times New Roman" w:hAnsi="Times New Roman" w:cs="Times New Roman"/>
          <w:b/>
          <w:bCs/>
          <w:i/>
          <w:iCs/>
        </w:rPr>
      </w:pPr>
      <w:r w:rsidRPr="004A03B4">
        <w:rPr>
          <w:rFonts w:ascii="Times New Roman" w:hAnsi="Times New Roman" w:cs="Times New Roman"/>
          <w:b/>
          <w:bCs/>
          <w:i/>
          <w:iCs/>
        </w:rPr>
        <w:t>Funding</w:t>
      </w:r>
    </w:p>
    <w:p w14:paraId="54835B12" w14:textId="6DD2D062" w:rsidR="00581C8E" w:rsidRPr="004A03B4" w:rsidRDefault="00581C8E" w:rsidP="00F50937">
      <w:pPr>
        <w:spacing w:line="240" w:lineRule="auto"/>
        <w:jc w:val="both"/>
        <w:rPr>
          <w:rFonts w:ascii="Times New Roman" w:hAnsi="Times New Roman" w:cs="Times New Roman"/>
        </w:rPr>
      </w:pPr>
      <w:r w:rsidRPr="7950929A">
        <w:rPr>
          <w:rFonts w:ascii="Times New Roman" w:hAnsi="Times New Roman" w:cs="Times New Roman"/>
          <w:b/>
          <w:bCs/>
        </w:rPr>
        <w:lastRenderedPageBreak/>
        <w:t>In light of the urgent need for action, it is essential to ensure sufficient financial support for the fight against poverty.</w:t>
      </w:r>
      <w:r w:rsidR="00E3526C" w:rsidRPr="7950929A">
        <w:rPr>
          <w:rFonts w:ascii="Times New Roman" w:hAnsi="Times New Roman" w:cs="Times New Roman"/>
          <w:b/>
          <w:bCs/>
        </w:rPr>
        <w:t xml:space="preserve"> </w:t>
      </w:r>
      <w:r w:rsidRPr="7950929A">
        <w:rPr>
          <w:rFonts w:ascii="Times New Roman" w:hAnsi="Times New Roman" w:cs="Times New Roman"/>
        </w:rPr>
        <w:t>To scale up measures against poverty, public and private funding need to be</w:t>
      </w:r>
      <w:r w:rsidR="0007500B">
        <w:rPr>
          <w:rFonts w:ascii="Times New Roman" w:hAnsi="Times New Roman" w:cs="Times New Roman"/>
        </w:rPr>
        <w:t xml:space="preserve"> </w:t>
      </w:r>
      <w:r w:rsidR="0058716F">
        <w:rPr>
          <w:rFonts w:ascii="Times New Roman" w:hAnsi="Times New Roman" w:cs="Times New Roman"/>
        </w:rPr>
        <w:t>more effectively</w:t>
      </w:r>
      <w:r w:rsidR="00AF7D93">
        <w:rPr>
          <w:rFonts w:ascii="Times New Roman" w:hAnsi="Times New Roman" w:cs="Times New Roman"/>
        </w:rPr>
        <w:t xml:space="preserve"> </w:t>
      </w:r>
      <w:r w:rsidRPr="7950929A">
        <w:rPr>
          <w:rFonts w:ascii="Times New Roman" w:hAnsi="Times New Roman" w:cs="Times New Roman"/>
        </w:rPr>
        <w:t xml:space="preserve">mobilised </w:t>
      </w:r>
      <w:r w:rsidR="00A95C6C" w:rsidRPr="7950929A">
        <w:rPr>
          <w:rFonts w:ascii="Times New Roman" w:hAnsi="Times New Roman" w:cs="Times New Roman"/>
        </w:rPr>
        <w:t>at</w:t>
      </w:r>
      <w:r w:rsidRPr="7950929A">
        <w:rPr>
          <w:rFonts w:ascii="Times New Roman" w:hAnsi="Times New Roman" w:cs="Times New Roman"/>
        </w:rPr>
        <w:t xml:space="preserve"> both EU and national level</w:t>
      </w:r>
      <w:r w:rsidR="00A95C6C" w:rsidRPr="7950929A">
        <w:rPr>
          <w:rFonts w:ascii="Times New Roman" w:hAnsi="Times New Roman" w:cs="Times New Roman"/>
        </w:rPr>
        <w:t>s</w:t>
      </w:r>
      <w:r w:rsidRPr="7950929A">
        <w:rPr>
          <w:rFonts w:ascii="Times New Roman" w:hAnsi="Times New Roman" w:cs="Times New Roman"/>
        </w:rPr>
        <w:t xml:space="preserve">. This includes both long-term investments, to improve the delivery of services, and rapid emergency measures to prevent people from falling into poverty and reduce the length of poverty spells. In this regard, in the short term, special attention should be given to fund services assisting </w:t>
      </w:r>
      <w:r w:rsidR="004F69C2" w:rsidRPr="7950929A">
        <w:rPr>
          <w:rFonts w:ascii="Times New Roman" w:hAnsi="Times New Roman" w:cs="Times New Roman"/>
        </w:rPr>
        <w:t>the</w:t>
      </w:r>
      <w:r w:rsidRPr="7950929A">
        <w:rPr>
          <w:rFonts w:ascii="Times New Roman" w:hAnsi="Times New Roman" w:cs="Times New Roman"/>
        </w:rPr>
        <w:t xml:space="preserve"> transition of children in need to adulthood (bridging the European Child Guarantee and the Youth Guarantee) as they </w:t>
      </w:r>
      <w:r w:rsidR="007E6838" w:rsidRPr="7950929A">
        <w:rPr>
          <w:rFonts w:ascii="Times New Roman" w:hAnsi="Times New Roman" w:cs="Times New Roman"/>
        </w:rPr>
        <w:t xml:space="preserve">break </w:t>
      </w:r>
      <w:r w:rsidR="33325EBB" w:rsidRPr="7950929A">
        <w:rPr>
          <w:rFonts w:ascii="Times New Roman" w:hAnsi="Times New Roman" w:cs="Times New Roman"/>
        </w:rPr>
        <w:t xml:space="preserve">the </w:t>
      </w:r>
      <w:r w:rsidR="007E6838" w:rsidRPr="7950929A">
        <w:rPr>
          <w:rFonts w:ascii="Times New Roman" w:hAnsi="Times New Roman" w:cs="Times New Roman"/>
        </w:rPr>
        <w:t>inter-generational transmission of poverty</w:t>
      </w:r>
      <w:r w:rsidR="001534D7" w:rsidRPr="7950929A">
        <w:rPr>
          <w:rFonts w:ascii="Times New Roman" w:hAnsi="Times New Roman" w:cs="Times New Roman"/>
        </w:rPr>
        <w:t>. This will include</w:t>
      </w:r>
      <w:r w:rsidR="00A500E9" w:rsidRPr="7950929A">
        <w:rPr>
          <w:rFonts w:ascii="Times New Roman" w:hAnsi="Times New Roman" w:cs="Times New Roman"/>
        </w:rPr>
        <w:t xml:space="preserve"> strengthening early identification of at-risk children, expanding mentorship and guidance schemes, </w:t>
      </w:r>
      <w:r w:rsidR="00412271" w:rsidRPr="7950929A">
        <w:rPr>
          <w:rFonts w:ascii="Times New Roman" w:hAnsi="Times New Roman" w:cs="Times New Roman"/>
        </w:rPr>
        <w:t>outreach and other support measures</w:t>
      </w:r>
      <w:r w:rsidR="00CA6948" w:rsidRPr="7950929A">
        <w:rPr>
          <w:rFonts w:ascii="Times New Roman" w:hAnsi="Times New Roman" w:cs="Times New Roman"/>
        </w:rPr>
        <w:t>.</w:t>
      </w:r>
      <w:r w:rsidR="00A500E9" w:rsidRPr="7950929A">
        <w:rPr>
          <w:rFonts w:ascii="Times New Roman" w:hAnsi="Times New Roman" w:cs="Times New Roman"/>
        </w:rPr>
        <w:t xml:space="preserve"> </w:t>
      </w:r>
      <w:r w:rsidRPr="7950929A">
        <w:rPr>
          <w:rFonts w:ascii="Times New Roman" w:hAnsi="Times New Roman" w:cs="Times New Roman"/>
        </w:rPr>
        <w:t xml:space="preserve">Moreover, while the Strategy stresses that quality jobs are the best way out of poverty, ensuring that those excluded from the labour market are supported requires strong and well-funded public employment services. </w:t>
      </w:r>
    </w:p>
    <w:p w14:paraId="3C5BB8D2" w14:textId="180FF753" w:rsidR="00E3526C" w:rsidRDefault="00581C8E" w:rsidP="00F50937">
      <w:pPr>
        <w:spacing w:line="240" w:lineRule="auto"/>
        <w:jc w:val="both"/>
        <w:rPr>
          <w:rFonts w:ascii="Times New Roman" w:hAnsi="Times New Roman" w:cs="Times New Roman"/>
        </w:rPr>
      </w:pPr>
      <w:r w:rsidRPr="00E3526C">
        <w:rPr>
          <w:rFonts w:ascii="Times New Roman" w:hAnsi="Times New Roman" w:cs="Times New Roman"/>
          <w:b/>
          <w:bCs/>
        </w:rPr>
        <w:t>Currently, Member States are making use of the EUR 139 billion under the European Social Fund Plus (ESF+) (2021-2027)</w:t>
      </w:r>
      <w:r w:rsidRPr="004A03B4">
        <w:rPr>
          <w:rFonts w:ascii="Times New Roman" w:hAnsi="Times New Roman" w:cs="Times New Roman"/>
        </w:rPr>
        <w:t xml:space="preserve"> (</w:t>
      </w:r>
      <w:r w:rsidRPr="004A03B4">
        <w:rPr>
          <w:rStyle w:val="FootnoteReference"/>
          <w:rFonts w:ascii="Times New Roman" w:hAnsi="Times New Roman" w:cs="Times New Roman"/>
        </w:rPr>
        <w:footnoteReference w:id="48"/>
      </w:r>
      <w:r w:rsidRPr="004A03B4">
        <w:rPr>
          <w:rFonts w:ascii="Times New Roman" w:hAnsi="Times New Roman" w:cs="Times New Roman"/>
        </w:rPr>
        <w:t xml:space="preserve">). The mid-term review of the cohesion policy programmes has allowed Member States to successfully reprogramme EUR 34.6 billion in their 2021-2027 cohesion policy funds towards the EU's most urgent strategic priorities. This has also resulted in a positive uptake in the thematic concentration requirements of the ESF+, with resources dedicated to addressing child poverty increasing by 5.4% </w:t>
      </w:r>
      <w:r w:rsidRPr="00744F0B">
        <w:rPr>
          <w:rFonts w:ascii="Times New Roman" w:hAnsi="Times New Roman" w:cs="Times New Roman"/>
        </w:rPr>
        <w:t>(an additional EUR 491 million) and material deprivation increasing by 3.5% (an additional EUR 211 million). In addition to ESF+, the EU supports the fight against</w:t>
      </w:r>
      <w:r w:rsidRPr="004A03B4">
        <w:rPr>
          <w:rFonts w:ascii="Times New Roman" w:hAnsi="Times New Roman" w:cs="Times New Roman"/>
        </w:rPr>
        <w:t xml:space="preserve"> poverty with the Cohesion Policy Funds such as the European Regional Development Fund, the Cohesion Fund and the Just Transition Fund and other funding programmes like the Social Climate Fund, InvestEU, Recovery and Resilience Facility, the Technical Support Instrument. The Commission calls on Member States to transpose the Emissions Trading System 2 (ETS2) and submit their Social Climate Fund plans without delay so that vulnerable households can be supported. </w:t>
      </w:r>
      <w:r w:rsidR="00812F13" w:rsidRPr="00484390">
        <w:rPr>
          <w:rFonts w:ascii="Times New Roman" w:hAnsi="Times New Roman" w:cs="Times New Roman"/>
        </w:rPr>
        <w:t>The Commission will assist Member States to make maximum use of available EU funding and reallocate EU funds where feasible and in line with Member States’ and regions’ preferences to anti-poverty measures that can deliver lasting impact.</w:t>
      </w:r>
    </w:p>
    <w:p w14:paraId="5257168B" w14:textId="4B91402E" w:rsidR="00FC62F8" w:rsidRPr="00FC62F8" w:rsidRDefault="00E3526C" w:rsidP="00FC62F8">
      <w:pPr>
        <w:spacing w:line="240" w:lineRule="auto"/>
        <w:jc w:val="both"/>
        <w:rPr>
          <w:rFonts w:ascii="Times New Roman" w:hAnsi="Times New Roman" w:cs="Times New Roman"/>
        </w:rPr>
      </w:pPr>
      <w:bookmarkStart w:id="24" w:name="_Hlk228262601"/>
      <w:r w:rsidRPr="00484390">
        <w:rPr>
          <w:rFonts w:ascii="Times New Roman" w:hAnsi="Times New Roman" w:cs="Times New Roman"/>
          <w:b/>
          <w:bCs/>
        </w:rPr>
        <w:t xml:space="preserve">Significant resources are also </w:t>
      </w:r>
      <w:r w:rsidR="006D0EED" w:rsidRPr="00484390">
        <w:rPr>
          <w:rFonts w:ascii="Times New Roman" w:hAnsi="Times New Roman" w:cs="Times New Roman"/>
          <w:b/>
          <w:bCs/>
        </w:rPr>
        <w:t>being deployed through the</w:t>
      </w:r>
      <w:r w:rsidRPr="00484390">
        <w:rPr>
          <w:rFonts w:ascii="Times New Roman" w:hAnsi="Times New Roman" w:cs="Times New Roman"/>
          <w:b/>
          <w:bCs/>
        </w:rPr>
        <w:t xml:space="preserve"> Recovery and Resilience Facility</w:t>
      </w:r>
      <w:r w:rsidRPr="00484390">
        <w:rPr>
          <w:rFonts w:ascii="Times New Roman" w:hAnsi="Times New Roman" w:cs="Times New Roman"/>
        </w:rPr>
        <w:t xml:space="preserve"> (</w:t>
      </w:r>
      <w:r w:rsidR="00B04DEA" w:rsidRPr="00484390">
        <w:rPr>
          <w:rFonts w:ascii="Times New Roman" w:hAnsi="Times New Roman" w:cs="Times New Roman"/>
        </w:rPr>
        <w:t xml:space="preserve">with </w:t>
      </w:r>
      <w:r w:rsidR="00744F0B" w:rsidRPr="00484390">
        <w:rPr>
          <w:rFonts w:ascii="Times New Roman" w:hAnsi="Times New Roman" w:cs="Times New Roman"/>
        </w:rPr>
        <w:t xml:space="preserve">a </w:t>
      </w:r>
      <w:r w:rsidR="00B04DEA" w:rsidRPr="00484390">
        <w:rPr>
          <w:rFonts w:ascii="Times New Roman" w:hAnsi="Times New Roman" w:cs="Times New Roman"/>
        </w:rPr>
        <w:t xml:space="preserve">total budget </w:t>
      </w:r>
      <w:r w:rsidR="00C27C20" w:rsidRPr="00484390">
        <w:rPr>
          <w:rFonts w:ascii="Times New Roman" w:hAnsi="Times New Roman" w:cs="Times New Roman"/>
        </w:rPr>
        <w:t xml:space="preserve">EUR </w:t>
      </w:r>
      <w:r w:rsidR="008D1069" w:rsidRPr="00484390">
        <w:rPr>
          <w:rFonts w:ascii="Times New Roman" w:hAnsi="Times New Roman" w:cs="Times New Roman"/>
        </w:rPr>
        <w:t>577 billion</w:t>
      </w:r>
      <w:r w:rsidR="006D0EED" w:rsidRPr="00484390">
        <w:rPr>
          <w:rFonts w:ascii="Times New Roman" w:hAnsi="Times New Roman" w:cs="Times New Roman"/>
        </w:rPr>
        <w:t xml:space="preserve">). Recovery and Resilience Plans already include reforms and investments that are helping Member States contribute to combating and preventing poverty. These are to be completed by 31 August 2026, in line with the deadlines set in </w:t>
      </w:r>
      <w:r w:rsidR="00EA2E3D">
        <w:rPr>
          <w:rFonts w:ascii="Times New Roman" w:hAnsi="Times New Roman" w:cs="Times New Roman"/>
        </w:rPr>
        <w:t>the Facility’s</w:t>
      </w:r>
      <w:r w:rsidR="006D0EED" w:rsidRPr="00484390">
        <w:rPr>
          <w:rFonts w:ascii="Times New Roman" w:hAnsi="Times New Roman" w:cs="Times New Roman"/>
        </w:rPr>
        <w:t xml:space="preserve"> legal architecture. This can also be achieved by accelerating the delivery of relevant measures in the Recovery and Resilience Plans, and by making good use of the indicators provided in the Commission Communication ‘NextGenerationEU - The road to 2026</w:t>
      </w:r>
      <w:r w:rsidR="00FC62F8">
        <w:rPr>
          <w:rFonts w:ascii="Times New Roman" w:hAnsi="Times New Roman" w:cs="Times New Roman"/>
        </w:rPr>
        <w:t xml:space="preserve">’, </w:t>
      </w:r>
      <w:r w:rsidR="00FC62F8" w:rsidRPr="00FC62F8">
        <w:rPr>
          <w:rFonts w:ascii="Times New Roman" w:hAnsi="Times New Roman" w:cs="Times New Roman"/>
        </w:rPr>
        <w:t>where feasible within the RRF implementation deadline (31 August 2026)</w:t>
      </w:r>
      <w:r w:rsidR="00F70587" w:rsidRPr="00F70587">
        <w:rPr>
          <w:rFonts w:ascii="Times New Roman" w:hAnsi="Times New Roman" w:cs="Times New Roman"/>
        </w:rPr>
        <w:t xml:space="preserve"> </w:t>
      </w:r>
      <w:r w:rsidR="00F70587">
        <w:rPr>
          <w:rFonts w:ascii="Times New Roman" w:hAnsi="Times New Roman" w:cs="Times New Roman"/>
        </w:rPr>
        <w:t>(</w:t>
      </w:r>
      <w:r w:rsidR="00F70587">
        <w:rPr>
          <w:rStyle w:val="FootnoteReference"/>
          <w:rFonts w:ascii="Times New Roman" w:hAnsi="Times New Roman" w:cs="Times New Roman"/>
        </w:rPr>
        <w:footnoteReference w:id="49"/>
      </w:r>
      <w:r w:rsidR="00F70587">
        <w:rPr>
          <w:rFonts w:ascii="Times New Roman" w:hAnsi="Times New Roman" w:cs="Times New Roman"/>
        </w:rPr>
        <w:t>)</w:t>
      </w:r>
      <w:r w:rsidR="00FC62F8" w:rsidRPr="00FC62F8">
        <w:rPr>
          <w:rFonts w:ascii="Times New Roman" w:hAnsi="Times New Roman" w:cs="Times New Roman"/>
        </w:rPr>
        <w:t>.</w:t>
      </w:r>
    </w:p>
    <w:bookmarkEnd w:id="24"/>
    <w:p w14:paraId="7CDCDBBD" w14:textId="6FDD592D" w:rsidR="00581C8E" w:rsidRPr="006D0EED" w:rsidRDefault="00581C8E" w:rsidP="007E35C0">
      <w:pPr>
        <w:spacing w:line="240" w:lineRule="auto"/>
        <w:jc w:val="both"/>
        <w:rPr>
          <w:rFonts w:ascii="Times New Roman" w:hAnsi="Times New Roman" w:cs="Times New Roman"/>
          <w:highlight w:val="yellow"/>
        </w:rPr>
      </w:pPr>
      <w:r w:rsidRPr="004A03B4">
        <w:rPr>
          <w:rFonts w:ascii="Times New Roman" w:hAnsi="Times New Roman" w:cs="Times New Roman"/>
          <w:b/>
          <w:bCs/>
        </w:rPr>
        <w:t>The Commission’s proposal for the Multiannual Financial Framework 2028-2034 earmarks at least 14% of the National and Regional Partnership Plans to social objectives.</w:t>
      </w:r>
      <w:r w:rsidRPr="004A03B4">
        <w:rPr>
          <w:rFonts w:ascii="Times New Roman" w:hAnsi="Times New Roman" w:cs="Times New Roman"/>
        </w:rPr>
        <w:t xml:space="preserve"> Member States are asked to concentrate its resources on four types of social measures: social inclusion; food or basic material assistance; addressing child poverty and implementing the European Child Guarantee; combating youth unemployment and </w:t>
      </w:r>
      <w:r w:rsidRPr="004A03B4">
        <w:rPr>
          <w:rFonts w:ascii="Times New Roman" w:hAnsi="Times New Roman" w:cs="Times New Roman"/>
        </w:rPr>
        <w:lastRenderedPageBreak/>
        <w:t>implementing the Youth Guarantee. The proposed EU Facility will enable to continue supporting micro</w:t>
      </w:r>
      <w:r w:rsidR="0089230A">
        <w:rPr>
          <w:rFonts w:ascii="Times New Roman" w:hAnsi="Times New Roman" w:cs="Times New Roman"/>
        </w:rPr>
        <w:t>-</w:t>
      </w:r>
      <w:r w:rsidRPr="004A03B4">
        <w:rPr>
          <w:rFonts w:ascii="Times New Roman" w:hAnsi="Times New Roman" w:cs="Times New Roman"/>
        </w:rPr>
        <w:t>finance and finance for social enterprises through a budgetary guarantee mechanism, as under the current Social Investment and Skills Window of the InvestEU.</w:t>
      </w:r>
    </w:p>
    <w:p w14:paraId="3FE6D400" w14:textId="1E47EA60" w:rsidR="00581C8E" w:rsidRPr="004A03B4" w:rsidRDefault="00581C8E" w:rsidP="007E35C0">
      <w:pPr>
        <w:spacing w:after="120" w:line="240" w:lineRule="auto"/>
        <w:jc w:val="both"/>
        <w:rPr>
          <w:rFonts w:ascii="Times New Roman" w:hAnsi="Times New Roman" w:cs="Times New Roman"/>
        </w:rPr>
      </w:pPr>
      <w:r w:rsidRPr="004A03B4">
        <w:rPr>
          <w:rFonts w:ascii="Times New Roman" w:hAnsi="Times New Roman" w:cs="Times New Roman"/>
          <w:b/>
          <w:bCs/>
          <w:lang w:val="en-US"/>
        </w:rPr>
        <w:t>As part of our collective responsibility to fight and prevent poverty, the private sector can make a major contribution and take further action to addressing multidimensional poverty in the EU.</w:t>
      </w:r>
      <w:r w:rsidRPr="004A03B4">
        <w:rPr>
          <w:rFonts w:ascii="Times New Roman" w:hAnsi="Times New Roman" w:cs="Times New Roman"/>
          <w:lang w:val="en-US"/>
        </w:rPr>
        <w:t xml:space="preserve"> </w:t>
      </w:r>
      <w:r w:rsidRPr="004A03B4">
        <w:rPr>
          <w:rFonts w:ascii="Times New Roman" w:hAnsi="Times New Roman" w:cs="Times New Roman"/>
        </w:rPr>
        <w:t>Businesses and philanthropic organisations</w:t>
      </w:r>
      <w:r w:rsidR="0089230A">
        <w:rPr>
          <w:rFonts w:ascii="Times New Roman" w:hAnsi="Times New Roman" w:cs="Times New Roman"/>
        </w:rPr>
        <w:t xml:space="preserve"> and </w:t>
      </w:r>
      <w:r w:rsidRPr="004A03B4">
        <w:rPr>
          <w:rFonts w:ascii="Times New Roman" w:hAnsi="Times New Roman" w:cs="Times New Roman"/>
        </w:rPr>
        <w:t xml:space="preserve">investors can strongly complement public resources and help scale up innovative solutions to combat poverty, conducing to better welfare and opportunities for all in society, and stronger prosperity and competitiveness. </w:t>
      </w:r>
      <w:r w:rsidR="00731CD2" w:rsidRPr="004A03B4">
        <w:rPr>
          <w:rFonts w:ascii="Times New Roman" w:hAnsi="Times New Roman" w:cs="Times New Roman"/>
        </w:rPr>
        <w:t>To better enable private investments to be directed towards social objectives, relevant standards, concepts and methods matter</w:t>
      </w:r>
      <w:r w:rsidR="0089230A">
        <w:rPr>
          <w:rFonts w:ascii="Times New Roman" w:hAnsi="Times New Roman" w:cs="Times New Roman"/>
        </w:rPr>
        <w:t>.</w:t>
      </w:r>
      <w:r w:rsidR="00731CD2" w:rsidRPr="004A03B4">
        <w:rPr>
          <w:rFonts w:ascii="Times New Roman" w:hAnsi="Times New Roman" w:cs="Times New Roman"/>
        </w:rPr>
        <w:t xml:space="preserve"> </w:t>
      </w:r>
      <w:r w:rsidR="0089230A">
        <w:rPr>
          <w:rFonts w:ascii="Times New Roman" w:hAnsi="Times New Roman" w:cs="Times New Roman"/>
        </w:rPr>
        <w:t>T</w:t>
      </w:r>
      <w:r w:rsidR="00731CD2" w:rsidRPr="004A03B4">
        <w:rPr>
          <w:rFonts w:ascii="Times New Roman" w:hAnsi="Times New Roman" w:cs="Times New Roman"/>
        </w:rPr>
        <w:t xml:space="preserve">he Commission, in cooperation with the OECD, will explore the preparation of a voluntary </w:t>
      </w:r>
      <w:r w:rsidR="004E1CB7">
        <w:rPr>
          <w:rFonts w:ascii="Times New Roman" w:hAnsi="Times New Roman" w:cs="Times New Roman"/>
        </w:rPr>
        <w:t>marked-led</w:t>
      </w:r>
      <w:r w:rsidR="001627ED">
        <w:rPr>
          <w:rFonts w:ascii="Times New Roman" w:hAnsi="Times New Roman" w:cs="Times New Roman"/>
        </w:rPr>
        <w:t xml:space="preserve"> </w:t>
      </w:r>
      <w:r w:rsidR="00731CD2" w:rsidRPr="004A03B4">
        <w:rPr>
          <w:rFonts w:ascii="Times New Roman" w:hAnsi="Times New Roman" w:cs="Times New Roman"/>
        </w:rPr>
        <w:t>framework of investable objectives</w:t>
      </w:r>
      <w:r w:rsidR="00BF47A3">
        <w:rPr>
          <w:rFonts w:ascii="Times New Roman" w:hAnsi="Times New Roman" w:cs="Times New Roman"/>
        </w:rPr>
        <w:t>.</w:t>
      </w:r>
      <w:r w:rsidR="00505523">
        <w:rPr>
          <w:rFonts w:ascii="Times New Roman" w:hAnsi="Times New Roman" w:cs="Times New Roman"/>
        </w:rPr>
        <w:t xml:space="preserve"> </w:t>
      </w:r>
      <w:r w:rsidR="00505523" w:rsidRPr="00484390">
        <w:rPr>
          <w:rFonts w:ascii="Times New Roman" w:hAnsi="Times New Roman" w:cs="Times New Roman"/>
        </w:rPr>
        <w:t>This will help investors design, assess and compare investment strategies consistently and flexibly</w:t>
      </w:r>
      <w:r w:rsidR="00731CD2" w:rsidRPr="00484390">
        <w:rPr>
          <w:rFonts w:ascii="Times New Roman" w:hAnsi="Times New Roman" w:cs="Times New Roman"/>
        </w:rPr>
        <w:t>.</w:t>
      </w:r>
      <w:r w:rsidR="00731CD2" w:rsidRPr="004A03B4">
        <w:rPr>
          <w:rFonts w:ascii="Times New Roman" w:hAnsi="Times New Roman" w:cs="Times New Roman"/>
        </w:rPr>
        <w:t xml:space="preserve"> </w:t>
      </w:r>
    </w:p>
    <w:p w14:paraId="155FE509" w14:textId="0F3DF8F9" w:rsidR="00581C8E" w:rsidRPr="004A03B4" w:rsidRDefault="00581C8E" w:rsidP="007E35C0">
      <w:pPr>
        <w:spacing w:line="240" w:lineRule="auto"/>
        <w:jc w:val="both"/>
        <w:rPr>
          <w:rFonts w:ascii="Times New Roman" w:eastAsia="Aptos" w:hAnsi="Times New Roman" w:cs="Times New Roman"/>
        </w:rPr>
      </w:pPr>
      <w:r w:rsidRPr="7950929A">
        <w:rPr>
          <w:rFonts w:ascii="Times New Roman" w:eastAsia="Aptos" w:hAnsi="Times New Roman" w:cs="Times New Roman"/>
        </w:rPr>
        <w:t>In 2026,</w:t>
      </w:r>
      <w:r w:rsidR="00BC5308" w:rsidRPr="7950929A">
        <w:rPr>
          <w:rFonts w:ascii="Times New Roman" w:eastAsia="Aptos" w:hAnsi="Times New Roman" w:cs="Times New Roman"/>
          <w:b/>
          <w:bCs/>
        </w:rPr>
        <w:t xml:space="preserve"> </w:t>
      </w:r>
      <w:r w:rsidRPr="7950929A">
        <w:rPr>
          <w:rFonts w:ascii="Times New Roman" w:eastAsia="Aptos" w:hAnsi="Times New Roman" w:cs="Times New Roman"/>
        </w:rPr>
        <w:t>a</w:t>
      </w:r>
      <w:r w:rsidR="009507D8" w:rsidRPr="7950929A">
        <w:rPr>
          <w:rFonts w:ascii="Times New Roman" w:eastAsia="Aptos" w:hAnsi="Times New Roman" w:cs="Times New Roman"/>
        </w:rPr>
        <w:t xml:space="preserve">round </w:t>
      </w:r>
      <w:r w:rsidRPr="7950929A">
        <w:rPr>
          <w:rFonts w:ascii="Times New Roman" w:eastAsia="Aptos" w:hAnsi="Times New Roman" w:cs="Times New Roman"/>
        </w:rPr>
        <w:t xml:space="preserve">the occasion of the international day of the eradication of poverty (17 October), the Commission will launch </w:t>
      </w:r>
      <w:r w:rsidRPr="7950929A">
        <w:rPr>
          <w:rFonts w:ascii="Times New Roman" w:eastAsia="Aptos" w:hAnsi="Times New Roman" w:cs="Times New Roman"/>
          <w:b/>
          <w:bCs/>
        </w:rPr>
        <w:t>a Coalition Against Poverty, bringing together socially responsible business and philanthropic organisations</w:t>
      </w:r>
      <w:r w:rsidRPr="7950929A">
        <w:rPr>
          <w:rFonts w:ascii="Times New Roman" w:eastAsia="Aptos" w:hAnsi="Times New Roman" w:cs="Times New Roman"/>
        </w:rPr>
        <w:t>. The Coalition will serve as a European platform for cooperation and mutual learning, encouraging private companies</w:t>
      </w:r>
      <w:r w:rsidR="008B6667" w:rsidRPr="7950929A">
        <w:rPr>
          <w:rFonts w:ascii="Times New Roman" w:eastAsia="Aptos" w:hAnsi="Times New Roman" w:cs="Times New Roman"/>
        </w:rPr>
        <w:t xml:space="preserve"> and charities</w:t>
      </w:r>
      <w:r w:rsidRPr="7950929A">
        <w:rPr>
          <w:rFonts w:ascii="Times New Roman" w:eastAsia="Aptos" w:hAnsi="Times New Roman" w:cs="Times New Roman"/>
        </w:rPr>
        <w:t xml:space="preserve"> to contribute to preventing and reducing poverty and to help boost engagement with relevant stakeholders, delivering meaningful social impact. Coalition partners will sign a Charter setting common principles and actions for businesses of all sizes to support the fight against poverty. They will also make specific pledges, for instance to provide goods and services, implement social inclusion projects in the community where they operate or support the integration and employment of specific groups, such as vulnerable young people.</w:t>
      </w:r>
    </w:p>
    <w:p w14:paraId="75B22B2F" w14:textId="1D26C3D5" w:rsidR="00581C8E" w:rsidRPr="009507D8" w:rsidRDefault="00581C8E" w:rsidP="00012898">
      <w:pPr>
        <w:spacing w:after="100" w:afterAutospacing="1" w:line="240" w:lineRule="auto"/>
        <w:jc w:val="both"/>
        <w:rPr>
          <w:rFonts w:ascii="Times New Roman" w:hAnsi="Times New Roman" w:cs="Times New Roman"/>
          <w:i/>
          <w:iCs/>
          <w:highlight w:val="yellow"/>
          <w:lang w:val="en-US"/>
        </w:rPr>
      </w:pPr>
      <w:r w:rsidRPr="4CFF9908">
        <w:rPr>
          <w:rFonts w:ascii="Times New Roman" w:hAnsi="Times New Roman" w:cs="Times New Roman"/>
          <w:b/>
          <w:bCs/>
          <w:lang w:val="en-US"/>
        </w:rPr>
        <w:t>The Commission will continue to strengthen its cooperation with multilateral investment banks to mobilise funding for anti-poverty measures</w:t>
      </w:r>
      <w:r w:rsidRPr="4CFF9908">
        <w:rPr>
          <w:rFonts w:ascii="Times New Roman" w:hAnsi="Times New Roman" w:cs="Times New Roman"/>
          <w:lang w:val="en-US"/>
        </w:rPr>
        <w:t xml:space="preserve">. </w:t>
      </w:r>
      <w:r w:rsidRPr="4CFF9908">
        <w:rPr>
          <w:rFonts w:ascii="Times New Roman" w:hAnsi="Times New Roman" w:cs="Times New Roman"/>
        </w:rPr>
        <w:t xml:space="preserve">The European Investment Bank (EIB) Group supports inclusive growth by financing social infrastructure and essential services that enable people to participate fully in society and the economy. Looking ahead, </w:t>
      </w:r>
      <w:r w:rsidRPr="4CFF9908">
        <w:rPr>
          <w:rFonts w:ascii="Times New Roman" w:hAnsi="Times New Roman" w:cs="Times New Roman"/>
          <w:b/>
          <w:bCs/>
        </w:rPr>
        <w:t>the EIB Group aims to finance new social infrastructure investments to approximately EUR 22 billion in the period 2026–2027</w:t>
      </w:r>
      <w:r w:rsidRPr="4CFF9908">
        <w:rPr>
          <w:rFonts w:ascii="Times New Roman" w:hAnsi="Times New Roman" w:cs="Times New Roman"/>
        </w:rPr>
        <w:t xml:space="preserve">, strengthening the Group’s contribution to equal opportunities and shared prosperity across Europe. </w:t>
      </w:r>
      <w:r w:rsidR="62DD30EA" w:rsidRPr="005F01C7">
        <w:rPr>
          <w:rFonts w:ascii="Times New Roman" w:eastAsia="Aptos" w:hAnsi="Times New Roman" w:cs="Times New Roman"/>
        </w:rPr>
        <w:t>The Commission will continue to engage with the EIB Group on supporting investments</w:t>
      </w:r>
      <w:r w:rsidR="62DD30EA" w:rsidRPr="00012898">
        <w:rPr>
          <w:rFonts w:ascii="Times New Roman" w:hAnsi="Times New Roman"/>
        </w:rPr>
        <w:t xml:space="preserve"> reflecting </w:t>
      </w:r>
      <w:r w:rsidR="00AF7D93" w:rsidRPr="00012898">
        <w:rPr>
          <w:rFonts w:ascii="Times New Roman" w:hAnsi="Times New Roman"/>
        </w:rPr>
        <w:t xml:space="preserve">the </w:t>
      </w:r>
      <w:r w:rsidR="62DD30EA" w:rsidRPr="00012898">
        <w:rPr>
          <w:rFonts w:ascii="Times New Roman" w:hAnsi="Times New Roman"/>
        </w:rPr>
        <w:t>scope of the EU Anti-Poverty Strategy as well as the European Child Guarantee</w:t>
      </w:r>
      <w:r w:rsidRPr="4CFF9908">
        <w:rPr>
          <w:rFonts w:ascii="Times New Roman" w:hAnsi="Times New Roman" w:cs="Times New Roman"/>
        </w:rPr>
        <w:t xml:space="preserve">. Moreover, with an exclusively social mandate and focus on vulnerable people and those at risk of socio-economic exclusion, the Council of Europe Development Bank (CEB) will continue to support investments in human capital, inclusive and resilient living environments, access to finance and job creation, in the range of EUR 3 billion per year, across its EU members based on current lending volumes. </w:t>
      </w:r>
      <w:r w:rsidR="2545099D" w:rsidRPr="4CFF9908">
        <w:rPr>
          <w:rFonts w:ascii="Times New Roman" w:hAnsi="Times New Roman" w:cs="Times New Roman"/>
          <w:lang w:val="en-GB"/>
        </w:rPr>
        <w:t xml:space="preserve">The EU is strengthening strategic cooperation with the CEB, and to that effect, in 2026 the Commission adopted a proposal for the EU to become shareholder of the CEB. </w:t>
      </w:r>
      <w:r w:rsidRPr="4CFF9908">
        <w:rPr>
          <w:rFonts w:ascii="Times New Roman" w:hAnsi="Times New Roman" w:cs="Times New Roman"/>
        </w:rPr>
        <w:t xml:space="preserve">The European Commission and the CEB will work </w:t>
      </w:r>
      <w:r w:rsidR="00044D8F" w:rsidRPr="4CFF9908">
        <w:rPr>
          <w:rFonts w:ascii="Times New Roman" w:hAnsi="Times New Roman" w:cs="Times New Roman"/>
        </w:rPr>
        <w:t>towards establishing</w:t>
      </w:r>
      <w:r w:rsidR="12D9E9EC" w:rsidRPr="4CFF9908">
        <w:rPr>
          <w:rFonts w:ascii="Times New Roman" w:hAnsi="Times New Roman" w:cs="Times New Roman"/>
          <w:b/>
          <w:bCs/>
        </w:rPr>
        <w:t xml:space="preserve"> by 2027</w:t>
      </w:r>
      <w:r w:rsidRPr="4CFF9908">
        <w:rPr>
          <w:rFonts w:ascii="Times New Roman" w:hAnsi="Times New Roman" w:cs="Times New Roman"/>
          <w:b/>
          <w:bCs/>
        </w:rPr>
        <w:t xml:space="preserve"> a </w:t>
      </w:r>
      <w:r w:rsidR="12D9E9EC" w:rsidRPr="4CFF9908">
        <w:rPr>
          <w:rFonts w:ascii="Times New Roman" w:hAnsi="Times New Roman" w:cs="Times New Roman"/>
          <w:b/>
          <w:bCs/>
        </w:rPr>
        <w:t>J</w:t>
      </w:r>
      <w:r w:rsidRPr="4CFF9908">
        <w:rPr>
          <w:rFonts w:ascii="Times New Roman" w:hAnsi="Times New Roman" w:cs="Times New Roman"/>
          <w:b/>
          <w:bCs/>
        </w:rPr>
        <w:t xml:space="preserve">oint </w:t>
      </w:r>
      <w:r w:rsidR="12D9E9EC" w:rsidRPr="4CFF9908">
        <w:rPr>
          <w:rFonts w:ascii="Times New Roman" w:hAnsi="Times New Roman" w:cs="Times New Roman"/>
          <w:b/>
          <w:bCs/>
        </w:rPr>
        <w:t>C</w:t>
      </w:r>
      <w:r w:rsidRPr="4CFF9908">
        <w:rPr>
          <w:rFonts w:ascii="Times New Roman" w:hAnsi="Times New Roman" w:cs="Times New Roman"/>
          <w:b/>
          <w:bCs/>
        </w:rPr>
        <w:t xml:space="preserve">ooperation </w:t>
      </w:r>
      <w:r w:rsidR="12D9E9EC" w:rsidRPr="4CFF9908">
        <w:rPr>
          <w:rFonts w:ascii="Times New Roman" w:hAnsi="Times New Roman" w:cs="Times New Roman"/>
          <w:b/>
          <w:bCs/>
        </w:rPr>
        <w:t>F</w:t>
      </w:r>
      <w:r w:rsidRPr="4CFF9908">
        <w:rPr>
          <w:rFonts w:ascii="Times New Roman" w:hAnsi="Times New Roman" w:cs="Times New Roman"/>
          <w:b/>
          <w:bCs/>
        </w:rPr>
        <w:t>ramework to strengthen investments to address poverty and social exclusion in the EU</w:t>
      </w:r>
      <w:r w:rsidR="00044D8F" w:rsidRPr="4CFF9908">
        <w:rPr>
          <w:rFonts w:ascii="Times New Roman" w:hAnsi="Times New Roman" w:cs="Times New Roman"/>
        </w:rPr>
        <w:t>.</w:t>
      </w:r>
    </w:p>
    <w:p w14:paraId="4F2F9C44" w14:textId="77777777" w:rsidR="00581C8E" w:rsidRPr="004A03B4" w:rsidRDefault="00581C8E" w:rsidP="004A03B4">
      <w:pPr>
        <w:spacing w:line="271" w:lineRule="auto"/>
        <w:jc w:val="both"/>
        <w:rPr>
          <w:rFonts w:ascii="Times New Roman" w:hAnsi="Times New Roman" w:cs="Times New Roman"/>
          <w:b/>
          <w:bCs/>
          <w:i/>
          <w:iCs/>
        </w:rPr>
      </w:pPr>
      <w:r w:rsidRPr="004A03B4">
        <w:rPr>
          <w:rFonts w:ascii="Times New Roman" w:hAnsi="Times New Roman" w:cs="Times New Roman"/>
          <w:b/>
          <w:bCs/>
          <w:i/>
          <w:iCs/>
        </w:rPr>
        <w:t>Monitoring</w:t>
      </w:r>
    </w:p>
    <w:p w14:paraId="708AAFA5" w14:textId="733371A8" w:rsidR="00581C8E" w:rsidRPr="004A03B4" w:rsidRDefault="00581C8E" w:rsidP="00F50937">
      <w:pPr>
        <w:spacing w:line="240" w:lineRule="auto"/>
        <w:jc w:val="both"/>
        <w:rPr>
          <w:rFonts w:ascii="Times New Roman" w:hAnsi="Times New Roman" w:cs="Times New Roman"/>
          <w:b/>
          <w:bCs/>
        </w:rPr>
      </w:pPr>
      <w:r w:rsidRPr="004A03B4">
        <w:rPr>
          <w:rFonts w:ascii="Times New Roman" w:hAnsi="Times New Roman" w:cs="Times New Roman"/>
          <w:b/>
          <w:bCs/>
        </w:rPr>
        <w:t xml:space="preserve">The measurement of poverty and social exclusion in the EU reflects their multidimensional and systemic nature. </w:t>
      </w:r>
      <w:r w:rsidRPr="004A03B4">
        <w:rPr>
          <w:rFonts w:ascii="Times New Roman" w:hAnsi="Times New Roman" w:cs="Times New Roman"/>
        </w:rPr>
        <w:t xml:space="preserve">The headline EU indicator of the risk of poverty </w:t>
      </w:r>
      <w:r w:rsidR="007E35C0">
        <w:rPr>
          <w:rFonts w:ascii="Times New Roman" w:hAnsi="Times New Roman" w:cs="Times New Roman"/>
        </w:rPr>
        <w:lastRenderedPageBreak/>
        <w:t>o</w:t>
      </w:r>
      <w:r w:rsidRPr="004A03B4">
        <w:rPr>
          <w:rFonts w:ascii="Times New Roman" w:hAnsi="Times New Roman" w:cs="Times New Roman"/>
        </w:rPr>
        <w:t>r social exclusion (AROPE) combines three dimensions (</w:t>
      </w:r>
      <w:r w:rsidRPr="004A03B4">
        <w:rPr>
          <w:rStyle w:val="FootnoteReference"/>
          <w:rFonts w:ascii="Times New Roman" w:hAnsi="Times New Roman" w:cs="Times New Roman"/>
        </w:rPr>
        <w:footnoteReference w:id="50"/>
      </w:r>
      <w:r w:rsidRPr="004A03B4">
        <w:rPr>
          <w:rFonts w:ascii="Times New Roman" w:hAnsi="Times New Roman" w:cs="Times New Roman"/>
        </w:rPr>
        <w:t>): monetary poverty, deprivation in access to goods and services (</w:t>
      </w:r>
      <w:r w:rsidRPr="004A03B4">
        <w:rPr>
          <w:rStyle w:val="FootnoteReference"/>
          <w:rFonts w:ascii="Times New Roman" w:hAnsi="Times New Roman" w:cs="Times New Roman"/>
        </w:rPr>
        <w:footnoteReference w:id="51"/>
      </w:r>
      <w:r w:rsidRPr="004A03B4">
        <w:rPr>
          <w:rFonts w:ascii="Times New Roman" w:hAnsi="Times New Roman" w:cs="Times New Roman"/>
        </w:rPr>
        <w:t>)</w:t>
      </w:r>
      <w:r w:rsidR="00BC5308">
        <w:rPr>
          <w:rFonts w:ascii="Times New Roman" w:hAnsi="Times New Roman" w:cs="Times New Roman"/>
        </w:rPr>
        <w:t xml:space="preserve"> </w:t>
      </w:r>
      <w:r w:rsidRPr="004A03B4">
        <w:rPr>
          <w:rFonts w:ascii="Times New Roman" w:hAnsi="Times New Roman" w:cs="Times New Roman"/>
        </w:rPr>
        <w:t xml:space="preserve">and low work intensity. </w:t>
      </w:r>
    </w:p>
    <w:p w14:paraId="30A95167" w14:textId="7916D543" w:rsidR="00581C8E" w:rsidRPr="004A03B4" w:rsidRDefault="00581C8E" w:rsidP="00F50937">
      <w:pPr>
        <w:spacing w:line="240" w:lineRule="auto"/>
        <w:jc w:val="both"/>
        <w:rPr>
          <w:rFonts w:ascii="Times New Roman" w:hAnsi="Times New Roman" w:cs="Times New Roman"/>
        </w:rPr>
      </w:pPr>
      <w:r w:rsidRPr="7950929A">
        <w:rPr>
          <w:rFonts w:ascii="Times New Roman" w:hAnsi="Times New Roman" w:cs="Times New Roman"/>
          <w:b/>
          <w:bCs/>
        </w:rPr>
        <w:t xml:space="preserve">The Commission will continue to monitor progress towards </w:t>
      </w:r>
      <w:r w:rsidR="00731CD2" w:rsidRPr="7950929A">
        <w:rPr>
          <w:rFonts w:ascii="Times New Roman" w:hAnsi="Times New Roman" w:cs="Times New Roman"/>
          <w:b/>
          <w:bCs/>
        </w:rPr>
        <w:t>the EU 2030 target</w:t>
      </w:r>
      <w:r w:rsidR="00731CD2" w:rsidRPr="7950929A">
        <w:rPr>
          <w:rFonts w:ascii="Times New Roman" w:hAnsi="Times New Roman" w:cs="Times New Roman"/>
        </w:rPr>
        <w:t xml:space="preserve">. </w:t>
      </w:r>
      <w:r w:rsidRPr="7950929A">
        <w:rPr>
          <w:rFonts w:ascii="Times New Roman" w:hAnsi="Times New Roman" w:cs="Times New Roman"/>
        </w:rPr>
        <w:t>Combating poverty demands data-driven, evidence-based policymaking, supported by comparable high-quality indicators.</w:t>
      </w:r>
      <w:r w:rsidRPr="7950929A">
        <w:rPr>
          <w:rFonts w:ascii="Times New Roman" w:hAnsi="Times New Roman" w:cs="Times New Roman"/>
          <w:b/>
          <w:bCs/>
        </w:rPr>
        <w:t xml:space="preserve"> </w:t>
      </w:r>
      <w:r w:rsidRPr="7950929A">
        <w:rPr>
          <w:rFonts w:ascii="Times New Roman" w:hAnsi="Times New Roman" w:cs="Times New Roman"/>
        </w:rPr>
        <w:t>The rapid pace of changes exacerbated by the cost</w:t>
      </w:r>
      <w:r w:rsidR="43630BEB" w:rsidRPr="7950929A">
        <w:rPr>
          <w:rFonts w:ascii="Times New Roman" w:hAnsi="Times New Roman" w:cs="Times New Roman"/>
        </w:rPr>
        <w:t xml:space="preserve"> </w:t>
      </w:r>
      <w:r w:rsidRPr="7950929A">
        <w:rPr>
          <w:rFonts w:ascii="Times New Roman" w:hAnsi="Times New Roman" w:cs="Times New Roman"/>
        </w:rPr>
        <w:t>of</w:t>
      </w:r>
      <w:r w:rsidR="02E21BC5" w:rsidRPr="7950929A">
        <w:rPr>
          <w:rFonts w:ascii="Times New Roman" w:hAnsi="Times New Roman" w:cs="Times New Roman"/>
        </w:rPr>
        <w:t xml:space="preserve"> </w:t>
      </w:r>
      <w:r w:rsidRPr="7950929A">
        <w:rPr>
          <w:rFonts w:ascii="Times New Roman" w:hAnsi="Times New Roman" w:cs="Times New Roman"/>
        </w:rPr>
        <w:t>living, as well as significant shifts in the labour market and workforce, calls for better anticipation and stronger evidence that becomes available more rapidly</w:t>
      </w:r>
      <w:r w:rsidRPr="7950929A">
        <w:rPr>
          <w:rFonts w:ascii="Times New Roman" w:eastAsia="Aptos" w:hAnsi="Times New Roman" w:cs="Times New Roman"/>
        </w:rPr>
        <w:t xml:space="preserve">. </w:t>
      </w:r>
      <w:r w:rsidRPr="7950929A">
        <w:rPr>
          <w:rFonts w:ascii="Times New Roman" w:hAnsi="Times New Roman" w:cs="Times New Roman"/>
        </w:rPr>
        <w:t>To this end, the Commission will improve monitoring of poverty</w:t>
      </w:r>
      <w:r w:rsidR="00044D8F" w:rsidRPr="7950929A">
        <w:rPr>
          <w:rFonts w:ascii="Times New Roman" w:hAnsi="Times New Roman" w:cs="Times New Roman"/>
        </w:rPr>
        <w:t xml:space="preserve"> </w:t>
      </w:r>
      <w:r w:rsidRPr="7950929A">
        <w:rPr>
          <w:rFonts w:ascii="Times New Roman" w:hAnsi="Times New Roman" w:cs="Times New Roman"/>
        </w:rPr>
        <w:t xml:space="preserve">and </w:t>
      </w:r>
      <w:r w:rsidRPr="7950929A">
        <w:rPr>
          <w:rFonts w:ascii="Times New Roman" w:hAnsi="Times New Roman" w:cs="Times New Roman"/>
          <w:b/>
          <w:bCs/>
        </w:rPr>
        <w:t xml:space="preserve">put forward new indicators </w:t>
      </w:r>
      <w:r w:rsidR="00044D8F" w:rsidRPr="7950929A">
        <w:rPr>
          <w:rFonts w:ascii="Times New Roman" w:hAnsi="Times New Roman" w:cs="Times New Roman"/>
          <w:b/>
          <w:bCs/>
        </w:rPr>
        <w:t>to measure the impact of affordability components on poverty</w:t>
      </w:r>
      <w:r w:rsidRPr="7950929A">
        <w:rPr>
          <w:rFonts w:ascii="Times New Roman" w:hAnsi="Times New Roman" w:cs="Times New Roman"/>
          <w:b/>
          <w:bCs/>
        </w:rPr>
        <w:t>, with a view to having them agreed by 2028</w:t>
      </w:r>
      <w:r w:rsidRPr="7950929A">
        <w:rPr>
          <w:rFonts w:ascii="Times New Roman" w:hAnsi="Times New Roman" w:cs="Times New Roman"/>
        </w:rPr>
        <w:t xml:space="preserve"> and identify a strong monitoring basis for progress towards the 2050 ambition. </w:t>
      </w:r>
      <w:r w:rsidR="000C7102" w:rsidRPr="7950929A">
        <w:rPr>
          <w:rFonts w:ascii="Times New Roman" w:hAnsi="Times New Roman" w:cs="Times New Roman"/>
        </w:rPr>
        <w:t xml:space="preserve">The aim is to improve the timeliness and comprehensiveness of poverty-related data, including by enriching the measurement of material deprivation and standardising it at EU level, and to explore other approaches to measure both affordability and severe poverty, and to have more granular indicators of territorial disparities. </w:t>
      </w:r>
      <w:r w:rsidRPr="7950929A">
        <w:rPr>
          <w:rFonts w:ascii="Times New Roman" w:hAnsi="Times New Roman" w:cs="Times New Roman"/>
        </w:rPr>
        <w:t xml:space="preserve">Subject to agreement with the Employment, Social Policy, Health and Consumers Affairs Council (EPSCO) and its advisory committees, this could then also lead to a review of the related indicators in the social scoreboard in view of strengthening the relevant analysis in the Social Convergence Framework. This new set of indicators will reflect different dimensions of poverty, as well as affordability, such as access to basic goods and services essential for a decent life, and purchasing power, wealth and debt. </w:t>
      </w:r>
    </w:p>
    <w:p w14:paraId="6AA4B102" w14:textId="7C005A9B" w:rsidR="00581C8E" w:rsidRPr="004A03B4" w:rsidRDefault="00581C8E" w:rsidP="00F50937">
      <w:pPr>
        <w:spacing w:line="240" w:lineRule="auto"/>
        <w:jc w:val="both"/>
        <w:rPr>
          <w:rFonts w:ascii="Times New Roman" w:hAnsi="Times New Roman" w:cs="Times New Roman"/>
        </w:rPr>
      </w:pPr>
      <w:r w:rsidRPr="004A03B4">
        <w:rPr>
          <w:rFonts w:ascii="Times New Roman" w:hAnsi="Times New Roman" w:cs="Times New Roman"/>
        </w:rPr>
        <w:t xml:space="preserve">The Commission stands ready to support the </w:t>
      </w:r>
      <w:r w:rsidRPr="004A03B4">
        <w:rPr>
          <w:rFonts w:ascii="Times New Roman" w:hAnsi="Times New Roman" w:cs="Times New Roman"/>
          <w:b/>
          <w:bCs/>
        </w:rPr>
        <w:t xml:space="preserve">Social Protection Committee, </w:t>
      </w:r>
      <w:r w:rsidRPr="004A03B4">
        <w:rPr>
          <w:rFonts w:ascii="Times New Roman" w:hAnsi="Times New Roman" w:cs="Times New Roman"/>
        </w:rPr>
        <w:t>and where relevant, the Employment Committee, to contribute to the monitoring of the Strategy and serve as a forum for exchange among the Member States and with the Commission</w:t>
      </w:r>
      <w:r w:rsidR="00AF7D93">
        <w:rPr>
          <w:rFonts w:ascii="Times New Roman" w:hAnsi="Times New Roman" w:cs="Times New Roman"/>
        </w:rPr>
        <w:t xml:space="preserve">, while being mindful of not creating </w:t>
      </w:r>
      <w:r w:rsidR="00BB7AD2" w:rsidRPr="00A557D6">
        <w:rPr>
          <w:rFonts w:ascii="Times New Roman" w:hAnsi="Times New Roman" w:cs="Times New Roman"/>
        </w:rPr>
        <w:t>unnecessary</w:t>
      </w:r>
      <w:r w:rsidR="00AF7D93" w:rsidRPr="00A557D6">
        <w:rPr>
          <w:rFonts w:ascii="Times New Roman" w:hAnsi="Times New Roman" w:cs="Times New Roman"/>
        </w:rPr>
        <w:t xml:space="preserve"> administrative burden.</w:t>
      </w:r>
    </w:p>
    <w:p w14:paraId="4B279CB3" w14:textId="47F73978" w:rsidR="00581C8E" w:rsidRPr="004A03B4" w:rsidRDefault="00581C8E" w:rsidP="00F50937">
      <w:pPr>
        <w:spacing w:line="240" w:lineRule="auto"/>
        <w:jc w:val="both"/>
        <w:rPr>
          <w:rFonts w:ascii="Times New Roman" w:hAnsi="Times New Roman" w:cs="Times New Roman"/>
        </w:rPr>
      </w:pPr>
      <w:r w:rsidRPr="004A03B4">
        <w:rPr>
          <w:rFonts w:ascii="Times New Roman" w:hAnsi="Times New Roman" w:cs="Times New Roman"/>
          <w:b/>
          <w:bCs/>
        </w:rPr>
        <w:t xml:space="preserve">The Staff Working Document accompanying this </w:t>
      </w:r>
      <w:r w:rsidR="00645284">
        <w:rPr>
          <w:rFonts w:ascii="Times New Roman" w:hAnsi="Times New Roman" w:cs="Times New Roman"/>
          <w:b/>
          <w:bCs/>
        </w:rPr>
        <w:t>S</w:t>
      </w:r>
      <w:r w:rsidRPr="004A03B4">
        <w:rPr>
          <w:rFonts w:ascii="Times New Roman" w:hAnsi="Times New Roman" w:cs="Times New Roman"/>
          <w:b/>
          <w:bCs/>
        </w:rPr>
        <w:t xml:space="preserve">trategy reviews the progress in the fight against poverty in the EU, with a view towards the 2050 ambition </w:t>
      </w:r>
      <w:r w:rsidRPr="004A03B4">
        <w:rPr>
          <w:rFonts w:ascii="Times New Roman" w:hAnsi="Times New Roman" w:cs="Times New Roman"/>
        </w:rPr>
        <w:t>(</w:t>
      </w:r>
      <w:r w:rsidRPr="004A03B4">
        <w:rPr>
          <w:rStyle w:val="FootnoteReference"/>
          <w:rFonts w:ascii="Times New Roman" w:hAnsi="Times New Roman" w:cs="Times New Roman"/>
        </w:rPr>
        <w:footnoteReference w:id="52"/>
      </w:r>
      <w:r w:rsidRPr="004A03B4">
        <w:rPr>
          <w:rFonts w:ascii="Times New Roman" w:hAnsi="Times New Roman" w:cs="Times New Roman"/>
        </w:rPr>
        <w:t>)</w:t>
      </w:r>
      <w:r w:rsidRPr="004A03B4">
        <w:rPr>
          <w:rFonts w:ascii="Times New Roman" w:hAnsi="Times New Roman" w:cs="Times New Roman"/>
          <w:b/>
          <w:bCs/>
        </w:rPr>
        <w:t xml:space="preserve">. </w:t>
      </w:r>
      <w:r w:rsidR="00AF7D93">
        <w:rPr>
          <w:rFonts w:ascii="Times New Roman" w:hAnsi="Times New Roman" w:cs="Times New Roman"/>
        </w:rPr>
        <w:t>F</w:t>
      </w:r>
      <w:r w:rsidRPr="004A03B4">
        <w:rPr>
          <w:rFonts w:ascii="Times New Roman" w:hAnsi="Times New Roman" w:cs="Times New Roman"/>
        </w:rPr>
        <w:t>urther joint work with the Social Protection Committee</w:t>
      </w:r>
      <w:r w:rsidR="00AF7D93">
        <w:rPr>
          <w:rFonts w:ascii="Times New Roman" w:hAnsi="Times New Roman" w:cs="Times New Roman"/>
        </w:rPr>
        <w:t xml:space="preserve"> will include stress-testing the resilience of Member States’ social protection systems when confronted with potential shocks.</w:t>
      </w:r>
    </w:p>
    <w:p w14:paraId="49B36C59" w14:textId="77777777" w:rsidR="00581C8E" w:rsidRPr="004A03B4" w:rsidRDefault="00581C8E" w:rsidP="00F50937">
      <w:pPr>
        <w:spacing w:line="240" w:lineRule="auto"/>
        <w:jc w:val="both"/>
        <w:rPr>
          <w:rFonts w:ascii="Times New Roman" w:hAnsi="Times New Roman" w:cs="Times New Roman"/>
          <w:b/>
          <w:bCs/>
          <w:i/>
          <w:iCs/>
        </w:rPr>
      </w:pPr>
      <w:r w:rsidRPr="004A03B4">
        <w:rPr>
          <w:rFonts w:ascii="Times New Roman" w:hAnsi="Times New Roman" w:cs="Times New Roman"/>
          <w:b/>
          <w:bCs/>
          <w:i/>
          <w:iCs/>
        </w:rPr>
        <w:t>Global efforts</w:t>
      </w:r>
    </w:p>
    <w:p w14:paraId="03506CB3" w14:textId="77777777" w:rsidR="00581C8E" w:rsidRPr="004A03B4" w:rsidRDefault="00581C8E" w:rsidP="00F50937">
      <w:pPr>
        <w:spacing w:line="240" w:lineRule="auto"/>
        <w:jc w:val="both"/>
        <w:rPr>
          <w:rFonts w:ascii="Times New Roman" w:hAnsi="Times New Roman" w:cs="Times New Roman"/>
        </w:rPr>
      </w:pPr>
      <w:r w:rsidRPr="004A03B4">
        <w:rPr>
          <w:rFonts w:ascii="Times New Roman" w:hAnsi="Times New Roman" w:cs="Times New Roman"/>
          <w:b/>
          <w:bCs/>
        </w:rPr>
        <w:t xml:space="preserve">At global level, EU action underlines that tackling poverty worldwide is vital for shared prosperity, global security and stability. </w:t>
      </w:r>
      <w:r w:rsidRPr="004A03B4">
        <w:rPr>
          <w:rFonts w:ascii="Times New Roman" w:hAnsi="Times New Roman" w:cs="Times New Roman"/>
        </w:rPr>
        <w:t xml:space="preserve">The EU has long been a global leader in advancing Sustainable Development Goal 1 on ending poverty in all its forms. This commitment is reflected in the more than EUR 26.6 billion directly allocated to this SDG, as well as in the wider scope of EU-financed Official Development Assistance (ODA), where all SDGs are enablers of poverty reduction. The Commission will continue cooperation with the United Nations to implement the SDGs. </w:t>
      </w:r>
    </w:p>
    <w:p w14:paraId="3F66C4C0" w14:textId="72648D34" w:rsidR="00581C8E" w:rsidRPr="004A03B4" w:rsidRDefault="00581C8E" w:rsidP="00F50937">
      <w:pPr>
        <w:spacing w:line="240" w:lineRule="auto"/>
        <w:jc w:val="both"/>
        <w:rPr>
          <w:rFonts w:ascii="Times New Roman" w:hAnsi="Times New Roman" w:cs="Times New Roman"/>
        </w:rPr>
      </w:pPr>
      <w:r w:rsidRPr="004A03B4">
        <w:rPr>
          <w:rFonts w:ascii="Times New Roman" w:hAnsi="Times New Roman" w:cs="Times New Roman"/>
          <w:b/>
          <w:bCs/>
        </w:rPr>
        <w:lastRenderedPageBreak/>
        <w:t>The EU’s enlargement process is a key accelerator for social inclusion, employment and poverty reduction in candidate countries and potential candidates, while preparing them for EU membership</w:t>
      </w:r>
      <w:r w:rsidRPr="004A03B4">
        <w:rPr>
          <w:rFonts w:ascii="Times New Roman" w:hAnsi="Times New Roman" w:cs="Times New Roman"/>
        </w:rPr>
        <w:t xml:space="preserve">. Furthermore, the EU's engagement on poverty reduction in </w:t>
      </w:r>
      <w:r w:rsidRPr="007E35C0">
        <w:rPr>
          <w:rFonts w:ascii="Times New Roman" w:hAnsi="Times New Roman" w:cs="Times New Roman"/>
        </w:rPr>
        <w:t>candidate countries and potential candidates must be understood as a strategic investment in the</w:t>
      </w:r>
      <w:r w:rsidR="00731CD2" w:rsidRPr="007E35C0">
        <w:rPr>
          <w:rFonts w:ascii="Times New Roman" w:hAnsi="Times New Roman" w:cs="Times New Roman"/>
        </w:rPr>
        <w:t>ir societies, in their</w:t>
      </w:r>
      <w:r w:rsidRPr="007E35C0">
        <w:rPr>
          <w:rFonts w:ascii="Times New Roman" w:hAnsi="Times New Roman" w:cs="Times New Roman"/>
        </w:rPr>
        <w:t xml:space="preserve"> future integration and competitiveness of the internal market. EU support is mainly channelled through the Instrument for Pre-Accession Assistance and targeted measures are included under the Reforms Agenda for the Western Balkans, Moldova and Ukraine.</w:t>
      </w:r>
    </w:p>
    <w:p w14:paraId="6496DCA8" w14:textId="77777777" w:rsidR="00581C8E" w:rsidRPr="004A03B4" w:rsidRDefault="00581C8E" w:rsidP="00F50937">
      <w:pPr>
        <w:pStyle w:val="Heading1"/>
        <w:keepLines w:val="0"/>
        <w:numPr>
          <w:ilvl w:val="0"/>
          <w:numId w:val="32"/>
        </w:numPr>
        <w:tabs>
          <w:tab w:val="num" w:pos="482"/>
        </w:tabs>
        <w:spacing w:before="240" w:after="240" w:line="240" w:lineRule="auto"/>
        <w:ind w:left="482" w:hanging="482"/>
        <w:rPr>
          <w:rFonts w:eastAsia="Times New Roman"/>
          <w:bCs w:val="0"/>
          <w:smallCaps/>
          <w:kern w:val="0"/>
          <w:szCs w:val="20"/>
          <w:lang w:val="en-GB" w:eastAsia="en-IE"/>
          <w14:ligatures w14:val="none"/>
        </w:rPr>
      </w:pPr>
      <w:r w:rsidRPr="004A03B4">
        <w:rPr>
          <w:rFonts w:eastAsia="Times New Roman"/>
          <w:bCs w:val="0"/>
          <w:smallCaps/>
          <w:kern w:val="0"/>
          <w:szCs w:val="20"/>
          <w:lang w:val="en-GB" w:eastAsia="en-IE"/>
          <w14:ligatures w14:val="none"/>
        </w:rPr>
        <w:t xml:space="preserve">Conclusion </w:t>
      </w:r>
    </w:p>
    <w:p w14:paraId="0A9C00E3" w14:textId="65D21F24" w:rsidR="00581C8E" w:rsidRPr="00FC6A57" w:rsidRDefault="00581C8E" w:rsidP="00F50937">
      <w:pPr>
        <w:spacing w:line="240" w:lineRule="auto"/>
        <w:jc w:val="both"/>
        <w:rPr>
          <w:rFonts w:ascii="Times New Roman" w:hAnsi="Times New Roman" w:cs="Times New Roman"/>
          <w:lang w:val="en-US"/>
        </w:rPr>
      </w:pPr>
      <w:r w:rsidRPr="00044D8F">
        <w:rPr>
          <w:rFonts w:ascii="Times New Roman" w:hAnsi="Times New Roman" w:cs="Times New Roman"/>
          <w:b/>
          <w:bCs/>
        </w:rPr>
        <w:t xml:space="preserve">Acting to prevent and combat poverty is </w:t>
      </w:r>
      <w:r w:rsidR="00044D8F">
        <w:rPr>
          <w:rFonts w:ascii="Times New Roman" w:hAnsi="Times New Roman" w:cs="Times New Roman"/>
          <w:b/>
          <w:bCs/>
        </w:rPr>
        <w:t xml:space="preserve">more </w:t>
      </w:r>
      <w:r w:rsidRPr="00044D8F">
        <w:rPr>
          <w:rFonts w:ascii="Times New Roman" w:hAnsi="Times New Roman" w:cs="Times New Roman"/>
          <w:b/>
          <w:bCs/>
        </w:rPr>
        <w:t>urgent</w:t>
      </w:r>
      <w:r w:rsidR="00044D8F">
        <w:rPr>
          <w:rFonts w:ascii="Times New Roman" w:hAnsi="Times New Roman" w:cs="Times New Roman"/>
          <w:b/>
          <w:bCs/>
        </w:rPr>
        <w:t xml:space="preserve"> than ever</w:t>
      </w:r>
      <w:r w:rsidR="00305F44">
        <w:rPr>
          <w:rFonts w:ascii="Times New Roman" w:hAnsi="Times New Roman" w:cs="Times New Roman"/>
        </w:rPr>
        <w:t xml:space="preserve">. </w:t>
      </w:r>
      <w:r w:rsidRPr="004A03B4">
        <w:rPr>
          <w:rFonts w:ascii="Times New Roman" w:hAnsi="Times New Roman" w:cs="Times New Roman"/>
        </w:rPr>
        <w:t xml:space="preserve">The challenge ahead is immense. </w:t>
      </w:r>
      <w:r w:rsidR="00044D8F">
        <w:rPr>
          <w:rFonts w:ascii="Times New Roman" w:hAnsi="Times New Roman" w:cs="Times New Roman"/>
        </w:rPr>
        <w:t xml:space="preserve">Determined, bold and concerted </w:t>
      </w:r>
      <w:r w:rsidRPr="004A03B4">
        <w:rPr>
          <w:rFonts w:ascii="Times New Roman" w:hAnsi="Times New Roman" w:cs="Times New Roman"/>
        </w:rPr>
        <w:t xml:space="preserve">action is needed to help protect those living in poverty and to prevent others from falling into poverty in the context of increasing cost of living and hardship. </w:t>
      </w:r>
      <w:r w:rsidRPr="004A03B4">
        <w:rPr>
          <w:rFonts w:ascii="Times New Roman" w:hAnsi="Times New Roman" w:cs="Times New Roman"/>
          <w:lang w:val="en-US"/>
        </w:rPr>
        <w:t>This means</w:t>
      </w:r>
      <w:r w:rsidR="004C442F">
        <w:rPr>
          <w:rFonts w:ascii="Times New Roman" w:hAnsi="Times New Roman" w:cs="Times New Roman"/>
          <w:lang w:val="en-US"/>
        </w:rPr>
        <w:t xml:space="preserve"> </w:t>
      </w:r>
      <w:r w:rsidRPr="004A03B4">
        <w:rPr>
          <w:rFonts w:ascii="Times New Roman" w:hAnsi="Times New Roman" w:cs="Times New Roman"/>
          <w:lang w:val="en-US"/>
        </w:rPr>
        <w:t xml:space="preserve">making sure that </w:t>
      </w:r>
      <w:r w:rsidRPr="00044D8F">
        <w:rPr>
          <w:rFonts w:ascii="Times New Roman" w:hAnsi="Times New Roman" w:cs="Times New Roman"/>
          <w:b/>
          <w:bCs/>
          <w:lang w:val="en-US"/>
        </w:rPr>
        <w:t>every person has the opportunity to live a dignified life</w:t>
      </w:r>
      <w:r w:rsidRPr="004A03B4">
        <w:rPr>
          <w:rFonts w:ascii="Times New Roman" w:hAnsi="Times New Roman" w:cs="Times New Roman"/>
          <w:lang w:val="en-US"/>
        </w:rPr>
        <w:t>, access quality jobs</w:t>
      </w:r>
      <w:r w:rsidR="000977A5">
        <w:rPr>
          <w:rFonts w:ascii="Times New Roman" w:hAnsi="Times New Roman" w:cs="Times New Roman"/>
          <w:lang w:val="en-US"/>
        </w:rPr>
        <w:t xml:space="preserve">, </w:t>
      </w:r>
      <w:r w:rsidRPr="004A03B4">
        <w:rPr>
          <w:rFonts w:ascii="Times New Roman" w:hAnsi="Times New Roman" w:cs="Times New Roman"/>
          <w:lang w:val="en-US"/>
        </w:rPr>
        <w:t>affordable housing</w:t>
      </w:r>
      <w:r w:rsidR="000977A5">
        <w:rPr>
          <w:rFonts w:ascii="Times New Roman" w:hAnsi="Times New Roman" w:cs="Times New Roman"/>
          <w:lang w:val="en-US"/>
        </w:rPr>
        <w:t xml:space="preserve"> and</w:t>
      </w:r>
      <w:r w:rsidRPr="004A03B4">
        <w:rPr>
          <w:rFonts w:ascii="Times New Roman" w:hAnsi="Times New Roman" w:cs="Times New Roman"/>
          <w:lang w:val="en-US"/>
        </w:rPr>
        <w:t xml:space="preserve"> quality and affordable basic goods and essential </w:t>
      </w:r>
      <w:r w:rsidRPr="00FC6A57">
        <w:rPr>
          <w:rFonts w:ascii="Times New Roman" w:hAnsi="Times New Roman" w:cs="Times New Roman"/>
          <w:lang w:val="en-US"/>
        </w:rPr>
        <w:t>services. Everyone should also be empowered to reap the opportunities stemming from the green and digital transitions; and discrimination and stigma should be combated so that no one is barred from integration into society and the economy.</w:t>
      </w:r>
    </w:p>
    <w:p w14:paraId="1DDAAE81" w14:textId="63120A92" w:rsidR="00581C8E" w:rsidRPr="004A03B4" w:rsidRDefault="00581C8E" w:rsidP="00F50937">
      <w:pPr>
        <w:spacing w:line="240" w:lineRule="auto"/>
        <w:jc w:val="both"/>
        <w:rPr>
          <w:rFonts w:ascii="Times New Roman" w:hAnsi="Times New Roman" w:cs="Times New Roman"/>
          <w:lang w:val="en-US"/>
        </w:rPr>
      </w:pPr>
      <w:r w:rsidRPr="7950929A">
        <w:rPr>
          <w:rFonts w:ascii="Times New Roman" w:hAnsi="Times New Roman" w:cs="Times New Roman"/>
          <w:lang w:val="en-US"/>
        </w:rPr>
        <w:t xml:space="preserve">This strategy sets out the path to </w:t>
      </w:r>
      <w:r w:rsidR="00BD6F94" w:rsidRPr="7950929A">
        <w:rPr>
          <w:rFonts w:ascii="Times New Roman" w:hAnsi="Times New Roman" w:cs="Times New Roman"/>
          <w:lang w:val="en-US"/>
        </w:rPr>
        <w:t xml:space="preserve">come closer to </w:t>
      </w:r>
      <w:r w:rsidRPr="7950929A">
        <w:rPr>
          <w:rFonts w:ascii="Times New Roman" w:hAnsi="Times New Roman" w:cs="Times New Roman"/>
          <w:lang w:val="en-US"/>
        </w:rPr>
        <w:t xml:space="preserve">the EU 2030 poverty reduction target and </w:t>
      </w:r>
      <w:r w:rsidR="000977A5">
        <w:rPr>
          <w:rFonts w:ascii="Times New Roman" w:hAnsi="Times New Roman" w:cs="Times New Roman"/>
          <w:lang w:val="en-US"/>
        </w:rPr>
        <w:t xml:space="preserve">to </w:t>
      </w:r>
      <w:r w:rsidRPr="7950929A">
        <w:rPr>
          <w:rFonts w:ascii="Times New Roman" w:hAnsi="Times New Roman" w:cs="Times New Roman"/>
          <w:lang w:val="en-US"/>
        </w:rPr>
        <w:t xml:space="preserve">help eradicate poverty by 2050. Moreover, it puts forward </w:t>
      </w:r>
      <w:r w:rsidR="0055576A" w:rsidRPr="7950929A">
        <w:rPr>
          <w:rFonts w:ascii="Times New Roman" w:hAnsi="Times New Roman" w:cs="Times New Roman"/>
          <w:lang w:val="en-US"/>
        </w:rPr>
        <w:t xml:space="preserve">EU </w:t>
      </w:r>
      <w:r w:rsidRPr="7950929A">
        <w:rPr>
          <w:rFonts w:ascii="Times New Roman" w:hAnsi="Times New Roman" w:cs="Times New Roman"/>
          <w:lang w:val="en-US"/>
        </w:rPr>
        <w:t xml:space="preserve">tools to support Member States and stakeholders to step up their efforts and move forward together in a coordinated way. Combating poverty effectively and ensuring that living in the EU </w:t>
      </w:r>
      <w:r w:rsidR="00044D8F" w:rsidRPr="7950929A">
        <w:rPr>
          <w:rFonts w:ascii="Times New Roman" w:hAnsi="Times New Roman" w:cs="Times New Roman"/>
          <w:lang w:val="en-US"/>
        </w:rPr>
        <w:t>equals</w:t>
      </w:r>
      <w:r w:rsidRPr="7950929A">
        <w:rPr>
          <w:rFonts w:ascii="Times New Roman" w:hAnsi="Times New Roman" w:cs="Times New Roman"/>
          <w:lang w:val="en-US"/>
        </w:rPr>
        <w:t xml:space="preserve"> living in dignity require </w:t>
      </w:r>
      <w:r w:rsidRPr="7950929A">
        <w:rPr>
          <w:rFonts w:ascii="Times New Roman" w:hAnsi="Times New Roman" w:cs="Times New Roman"/>
        </w:rPr>
        <w:t>strong ambition</w:t>
      </w:r>
      <w:r w:rsidR="00044D8F" w:rsidRPr="7950929A">
        <w:rPr>
          <w:rFonts w:ascii="Times New Roman" w:hAnsi="Times New Roman" w:cs="Times New Roman"/>
        </w:rPr>
        <w:t>.</w:t>
      </w:r>
      <w:r w:rsidRPr="7950929A">
        <w:rPr>
          <w:rFonts w:ascii="Times New Roman" w:hAnsi="Times New Roman" w:cs="Times New Roman"/>
        </w:rPr>
        <w:t xml:space="preserve"> The EU needs to </w:t>
      </w:r>
      <w:r w:rsidRPr="7950929A">
        <w:rPr>
          <w:rFonts w:ascii="Times New Roman" w:hAnsi="Times New Roman" w:cs="Times New Roman"/>
          <w:lang w:val="en-US"/>
        </w:rPr>
        <w:t>accelerate and join efforts at all levels, by public and private actors alike, and deliver on a coherent strategy with the strong involvement of civil society and those experiencing poverty. Only in this way</w:t>
      </w:r>
      <w:r w:rsidR="000977A5">
        <w:rPr>
          <w:rFonts w:ascii="Times New Roman" w:hAnsi="Times New Roman" w:cs="Times New Roman"/>
          <w:lang w:val="en-US"/>
        </w:rPr>
        <w:t>,</w:t>
      </w:r>
      <w:r w:rsidRPr="7950929A">
        <w:rPr>
          <w:rFonts w:ascii="Times New Roman" w:hAnsi="Times New Roman" w:cs="Times New Roman"/>
          <w:lang w:val="en-US"/>
        </w:rPr>
        <w:t xml:space="preserve"> we will contribute to improv</w:t>
      </w:r>
      <w:r w:rsidR="000977A5">
        <w:rPr>
          <w:rFonts w:ascii="Times New Roman" w:hAnsi="Times New Roman" w:cs="Times New Roman"/>
          <w:lang w:val="en-US"/>
        </w:rPr>
        <w:t>ing</w:t>
      </w:r>
      <w:r w:rsidRPr="7950929A">
        <w:rPr>
          <w:rFonts w:ascii="Times New Roman" w:hAnsi="Times New Roman" w:cs="Times New Roman"/>
          <w:lang w:val="en-US"/>
        </w:rPr>
        <w:t xml:space="preserve"> today</w:t>
      </w:r>
      <w:r w:rsidR="000977A5">
        <w:rPr>
          <w:rFonts w:ascii="Times New Roman" w:hAnsi="Times New Roman" w:cs="Times New Roman"/>
          <w:lang w:val="en-US"/>
        </w:rPr>
        <w:t>,</w:t>
      </w:r>
      <w:r w:rsidRPr="7950929A">
        <w:rPr>
          <w:rFonts w:ascii="Times New Roman" w:hAnsi="Times New Roman" w:cs="Times New Roman"/>
          <w:lang w:val="en-US"/>
        </w:rPr>
        <w:t xml:space="preserve"> set</w:t>
      </w:r>
      <w:r w:rsidR="000977A5">
        <w:rPr>
          <w:rFonts w:ascii="Times New Roman" w:hAnsi="Times New Roman" w:cs="Times New Roman"/>
          <w:lang w:val="en-US"/>
        </w:rPr>
        <w:t>ting</w:t>
      </w:r>
      <w:r w:rsidRPr="7950929A">
        <w:rPr>
          <w:rFonts w:ascii="Times New Roman" w:hAnsi="Times New Roman" w:cs="Times New Roman"/>
          <w:lang w:val="en-US"/>
        </w:rPr>
        <w:t xml:space="preserve"> the path for a better tomorrow, break</w:t>
      </w:r>
      <w:r w:rsidR="000977A5">
        <w:rPr>
          <w:rFonts w:ascii="Times New Roman" w:hAnsi="Times New Roman" w:cs="Times New Roman"/>
          <w:lang w:val="en-US"/>
        </w:rPr>
        <w:t>ing</w:t>
      </w:r>
      <w:r w:rsidRPr="7950929A">
        <w:rPr>
          <w:rFonts w:ascii="Times New Roman" w:hAnsi="Times New Roman" w:cs="Times New Roman"/>
          <w:lang w:val="en-US"/>
        </w:rPr>
        <w:t xml:space="preserve"> the transmission the poverty</w:t>
      </w:r>
      <w:r w:rsidR="00044D8F" w:rsidRPr="7950929A">
        <w:rPr>
          <w:rFonts w:ascii="Times New Roman" w:hAnsi="Times New Roman" w:cs="Times New Roman"/>
          <w:lang w:val="en-US"/>
        </w:rPr>
        <w:t xml:space="preserve"> and disadvantage</w:t>
      </w:r>
      <w:r w:rsidRPr="7950929A">
        <w:rPr>
          <w:rFonts w:ascii="Times New Roman" w:hAnsi="Times New Roman" w:cs="Times New Roman"/>
          <w:lang w:val="en-US"/>
        </w:rPr>
        <w:t xml:space="preserve"> and help</w:t>
      </w:r>
      <w:r w:rsidR="000977A5">
        <w:rPr>
          <w:rFonts w:ascii="Times New Roman" w:hAnsi="Times New Roman" w:cs="Times New Roman"/>
          <w:lang w:val="en-US"/>
        </w:rPr>
        <w:t>ing</w:t>
      </w:r>
      <w:r w:rsidRPr="7950929A">
        <w:rPr>
          <w:rFonts w:ascii="Times New Roman" w:hAnsi="Times New Roman" w:cs="Times New Roman"/>
          <w:lang w:val="en-US"/>
        </w:rPr>
        <w:t xml:space="preserve"> achieve a poverty-free EU by 2050. </w:t>
      </w:r>
    </w:p>
    <w:p w14:paraId="133AA1C3" w14:textId="3440027B" w:rsidR="00581C8E" w:rsidRPr="00767BF9" w:rsidRDefault="00581C8E" w:rsidP="009507D8">
      <w:pPr>
        <w:spacing w:after="0" w:line="271" w:lineRule="auto"/>
        <w:jc w:val="both"/>
        <w:rPr>
          <w:rFonts w:ascii="Times New Roman" w:eastAsia="Aptos" w:hAnsi="Times New Roman" w:cs="Times New Roman"/>
          <w:b/>
          <w:bCs/>
        </w:rPr>
      </w:pPr>
      <w:r w:rsidRPr="004A03B4">
        <w:rPr>
          <w:rFonts w:ascii="Times New Roman" w:hAnsi="Times New Roman" w:cs="Times New Roman"/>
          <w:lang w:val="en-US"/>
        </w:rPr>
        <w:br w:type="page"/>
      </w:r>
      <w:r w:rsidRPr="004A03B4">
        <w:rPr>
          <w:rFonts w:ascii="Times New Roman" w:eastAsia="Aptos" w:hAnsi="Times New Roman" w:cs="Times New Roman"/>
          <w:b/>
          <w:bCs/>
        </w:rPr>
        <w:lastRenderedPageBreak/>
        <w:t xml:space="preserve">Annex: List of new initiatives </w:t>
      </w:r>
      <w:r w:rsidR="00044D8F">
        <w:rPr>
          <w:rFonts w:ascii="Times New Roman" w:eastAsia="Aptos" w:hAnsi="Times New Roman" w:cs="Times New Roman"/>
          <w:b/>
          <w:bCs/>
        </w:rPr>
        <w:t>included in</w:t>
      </w:r>
      <w:r w:rsidRPr="004A03B4">
        <w:rPr>
          <w:rFonts w:ascii="Times New Roman" w:eastAsia="Aptos" w:hAnsi="Times New Roman" w:cs="Times New Roman"/>
          <w:b/>
          <w:bCs/>
        </w:rPr>
        <w:t xml:space="preserve"> the Anti-Poverty Strategy </w:t>
      </w:r>
    </w:p>
    <w:tbl>
      <w:tblPr>
        <w:tblStyle w:val="TableGrid"/>
        <w:tblW w:w="9209" w:type="dxa"/>
        <w:tblInd w:w="-3" w:type="dxa"/>
        <w:tblLook w:val="04A0" w:firstRow="1" w:lastRow="0" w:firstColumn="1" w:lastColumn="0" w:noHBand="0" w:noVBand="1"/>
      </w:tblPr>
      <w:tblGrid>
        <w:gridCol w:w="6799"/>
        <w:gridCol w:w="2410"/>
      </w:tblGrid>
      <w:tr w:rsidR="00581C8E" w:rsidRPr="004A03B4" w14:paraId="302E0F1A" w14:textId="77777777" w:rsidTr="6920A0C2">
        <w:tc>
          <w:tcPr>
            <w:tcW w:w="6799" w:type="dxa"/>
          </w:tcPr>
          <w:p w14:paraId="4B5C711C" w14:textId="77777777" w:rsidR="00581C8E" w:rsidRPr="004A03B4" w:rsidRDefault="00581C8E" w:rsidP="53BC7707">
            <w:pPr>
              <w:spacing w:line="271" w:lineRule="auto"/>
              <w:jc w:val="both"/>
              <w:rPr>
                <w:b/>
                <w:bCs/>
              </w:rPr>
            </w:pPr>
            <w:r w:rsidRPr="007B7B7D">
              <w:rPr>
                <w:b/>
              </w:rPr>
              <w:t>Initiative</w:t>
            </w:r>
          </w:p>
        </w:tc>
        <w:tc>
          <w:tcPr>
            <w:tcW w:w="2410" w:type="dxa"/>
          </w:tcPr>
          <w:p w14:paraId="346C0CA6" w14:textId="77777777" w:rsidR="00581C8E" w:rsidRPr="004A03B4" w:rsidRDefault="00581C8E" w:rsidP="53BC7707">
            <w:pPr>
              <w:spacing w:line="271" w:lineRule="auto"/>
              <w:jc w:val="both"/>
              <w:rPr>
                <w:b/>
                <w:bCs/>
              </w:rPr>
            </w:pPr>
            <w:r w:rsidRPr="007B7B7D">
              <w:rPr>
                <w:b/>
              </w:rPr>
              <w:t xml:space="preserve">Date </w:t>
            </w:r>
          </w:p>
        </w:tc>
      </w:tr>
      <w:tr w:rsidR="00581C8E" w:rsidRPr="004A03B4" w14:paraId="711D5F33" w14:textId="77777777" w:rsidTr="6920A0C2">
        <w:tc>
          <w:tcPr>
            <w:tcW w:w="9209" w:type="dxa"/>
            <w:gridSpan w:val="2"/>
            <w:shd w:val="clear" w:color="auto" w:fill="95DCF7" w:themeFill="accent4" w:themeFillTint="66"/>
          </w:tcPr>
          <w:p w14:paraId="72062744" w14:textId="7D0B8012" w:rsidR="00581C8E" w:rsidRPr="004A03B4" w:rsidRDefault="00581C8E" w:rsidP="53BC7707">
            <w:pPr>
              <w:pStyle w:val="ListParagraph"/>
              <w:numPr>
                <w:ilvl w:val="0"/>
                <w:numId w:val="29"/>
              </w:numPr>
              <w:spacing w:after="240" w:line="271" w:lineRule="auto"/>
              <w:jc w:val="both"/>
            </w:pPr>
            <w:r w:rsidRPr="007B7B7D">
              <w:t>MEASURES TO TACKLE POVERTY IN EVERY AGE GROUP</w:t>
            </w:r>
          </w:p>
        </w:tc>
      </w:tr>
      <w:tr w:rsidR="00581C8E" w:rsidRPr="004A03B4" w14:paraId="287DA2FA" w14:textId="77777777" w:rsidTr="6920A0C2">
        <w:tc>
          <w:tcPr>
            <w:tcW w:w="6799" w:type="dxa"/>
          </w:tcPr>
          <w:p w14:paraId="0F7E6D70" w14:textId="6F089C0F" w:rsidR="00581C8E" w:rsidRPr="0020296E" w:rsidRDefault="7F76A7B2" w:rsidP="53BC7707">
            <w:pPr>
              <w:spacing w:line="271" w:lineRule="auto"/>
              <w:jc w:val="both"/>
              <w:rPr>
                <w:lang w:val="en-IE"/>
              </w:rPr>
            </w:pPr>
            <w:r w:rsidRPr="007B7B7D">
              <w:t>Communication on “Breaking the cycle of child poverty – Strengthening the European Child Guarantee”</w:t>
            </w:r>
          </w:p>
        </w:tc>
        <w:tc>
          <w:tcPr>
            <w:tcW w:w="2410" w:type="dxa"/>
          </w:tcPr>
          <w:p w14:paraId="0039123F" w14:textId="4491F811" w:rsidR="00581C8E" w:rsidRPr="004A03B4" w:rsidRDefault="00581C8E" w:rsidP="53BC7707">
            <w:pPr>
              <w:spacing w:line="271" w:lineRule="auto"/>
              <w:jc w:val="both"/>
            </w:pPr>
            <w:r w:rsidRPr="007B7B7D">
              <w:t>Together with the EU Anti-Poverty Strategy</w:t>
            </w:r>
          </w:p>
        </w:tc>
      </w:tr>
      <w:tr w:rsidR="00581C8E" w:rsidRPr="004A03B4" w14:paraId="57B15EE6" w14:textId="77777777" w:rsidTr="6920A0C2">
        <w:tc>
          <w:tcPr>
            <w:tcW w:w="6799" w:type="dxa"/>
          </w:tcPr>
          <w:p w14:paraId="37897E6A" w14:textId="2127ABBD" w:rsidR="00581C8E" w:rsidRPr="0020296E" w:rsidRDefault="00581C8E" w:rsidP="53BC7707">
            <w:pPr>
              <w:spacing w:line="271" w:lineRule="auto"/>
              <w:jc w:val="both"/>
            </w:pPr>
            <w:r w:rsidRPr="007B7B7D">
              <w:t>Launch the first-stage consultation of European social partners to obtain their views on the possible direction of EU action to support the activation of persons excluded from the labour market and equality between women and men with regard to labour market opportunities</w:t>
            </w:r>
          </w:p>
        </w:tc>
        <w:tc>
          <w:tcPr>
            <w:tcW w:w="2410" w:type="dxa"/>
          </w:tcPr>
          <w:p w14:paraId="30C38425" w14:textId="77777777" w:rsidR="00581C8E" w:rsidRPr="004A03B4" w:rsidRDefault="00581C8E" w:rsidP="53BC7707">
            <w:pPr>
              <w:spacing w:line="271" w:lineRule="auto"/>
              <w:jc w:val="both"/>
            </w:pPr>
            <w:r w:rsidRPr="007B7B7D">
              <w:t>2026</w:t>
            </w:r>
          </w:p>
        </w:tc>
      </w:tr>
      <w:tr w:rsidR="00581C8E" w:rsidRPr="004A03B4" w14:paraId="0817B938" w14:textId="77777777" w:rsidTr="6920A0C2">
        <w:tc>
          <w:tcPr>
            <w:tcW w:w="6799" w:type="dxa"/>
          </w:tcPr>
          <w:p w14:paraId="4A928721" w14:textId="4B2447D1" w:rsidR="00581C8E" w:rsidRPr="0081553A" w:rsidRDefault="00581C8E" w:rsidP="53BC7707">
            <w:pPr>
              <w:spacing w:line="271" w:lineRule="auto"/>
              <w:jc w:val="both"/>
            </w:pPr>
            <w:r w:rsidRPr="007B7B7D">
              <w:t>Commission Recommendation providing evidence-based policy guidance to prevent and combat in-work poverty in the European Union</w:t>
            </w:r>
            <w:r w:rsidR="5F10C0F5" w:rsidRPr="007B7B7D">
              <w:t>, follow</w:t>
            </w:r>
            <w:r w:rsidR="16483120" w:rsidRPr="007B7B7D">
              <w:t xml:space="preserve">ed-up by </w:t>
            </w:r>
            <w:r w:rsidR="7B0D88D5" w:rsidRPr="007B7B7D">
              <w:t xml:space="preserve">dedicated </w:t>
            </w:r>
            <w:r w:rsidR="16483120" w:rsidRPr="007B7B7D">
              <w:t>structured discussions with the Member States</w:t>
            </w:r>
          </w:p>
        </w:tc>
        <w:tc>
          <w:tcPr>
            <w:tcW w:w="2410" w:type="dxa"/>
          </w:tcPr>
          <w:p w14:paraId="7256D434" w14:textId="77777777" w:rsidR="00581C8E" w:rsidRPr="004A03B4" w:rsidRDefault="00581C8E" w:rsidP="53BC7707">
            <w:pPr>
              <w:spacing w:line="271" w:lineRule="auto"/>
              <w:jc w:val="both"/>
            </w:pPr>
            <w:r w:rsidRPr="007B7B7D">
              <w:t>2027</w:t>
            </w:r>
          </w:p>
        </w:tc>
      </w:tr>
      <w:tr w:rsidR="00581C8E" w:rsidRPr="004A03B4" w14:paraId="1471F5C1" w14:textId="77777777" w:rsidTr="6920A0C2">
        <w:tc>
          <w:tcPr>
            <w:tcW w:w="6799" w:type="dxa"/>
          </w:tcPr>
          <w:p w14:paraId="1129433B" w14:textId="14AAC624" w:rsidR="00581C8E" w:rsidRPr="004A03B4" w:rsidRDefault="7F3E5E36" w:rsidP="53BC7707">
            <w:pPr>
              <w:spacing w:line="271" w:lineRule="auto"/>
              <w:jc w:val="both"/>
            </w:pPr>
            <w:r w:rsidRPr="007B7B7D">
              <w:t>Report</w:t>
            </w:r>
            <w:r w:rsidR="775413C7" w:rsidRPr="007B7B7D">
              <w:t xml:space="preserve"> on the</w:t>
            </w:r>
            <w:r w:rsidR="00581C8E" w:rsidRPr="007B7B7D">
              <w:t xml:space="preserve"> enforcement of Minimum Wages Directive</w:t>
            </w:r>
            <w:r w:rsidR="775413C7" w:rsidRPr="007B7B7D">
              <w:t>, followed by mutual learning activities</w:t>
            </w:r>
            <w:r w:rsidR="00581C8E" w:rsidRPr="007B7B7D">
              <w:t xml:space="preserve"> </w:t>
            </w:r>
          </w:p>
        </w:tc>
        <w:tc>
          <w:tcPr>
            <w:tcW w:w="2410" w:type="dxa"/>
          </w:tcPr>
          <w:p w14:paraId="7704F683" w14:textId="7680214D" w:rsidR="00581C8E" w:rsidRPr="004A03B4" w:rsidRDefault="775413C7" w:rsidP="53BC7707">
            <w:pPr>
              <w:spacing w:line="271" w:lineRule="auto"/>
              <w:jc w:val="both"/>
            </w:pPr>
            <w:r w:rsidRPr="007B7B7D">
              <w:t>2026</w:t>
            </w:r>
            <w:r w:rsidR="7B0D88D5" w:rsidRPr="007B7B7D">
              <w:t xml:space="preserve"> and continuous</w:t>
            </w:r>
          </w:p>
        </w:tc>
      </w:tr>
      <w:tr w:rsidR="00581C8E" w:rsidRPr="004A03B4" w14:paraId="58E34149" w14:textId="77777777" w:rsidTr="6920A0C2">
        <w:tc>
          <w:tcPr>
            <w:tcW w:w="6799" w:type="dxa"/>
          </w:tcPr>
          <w:p w14:paraId="72EDB1D2" w14:textId="00574889" w:rsidR="00581C8E" w:rsidRPr="004A03B4" w:rsidRDefault="00581C8E" w:rsidP="53BC7707">
            <w:pPr>
              <w:spacing w:line="271" w:lineRule="auto"/>
              <w:jc w:val="both"/>
            </w:pPr>
            <w:r w:rsidRPr="007B7B7D">
              <w:t>Compendium of best practices to help address non-take-up</w:t>
            </w:r>
            <w:r w:rsidR="00044D8F" w:rsidRPr="007B7B7D">
              <w:t xml:space="preserve"> of benefits</w:t>
            </w:r>
          </w:p>
        </w:tc>
        <w:tc>
          <w:tcPr>
            <w:tcW w:w="2410" w:type="dxa"/>
          </w:tcPr>
          <w:p w14:paraId="23CBB4C9" w14:textId="77777777" w:rsidR="00581C8E" w:rsidRPr="004A03B4" w:rsidRDefault="00581C8E" w:rsidP="53BC7707">
            <w:pPr>
              <w:spacing w:line="271" w:lineRule="auto"/>
              <w:jc w:val="both"/>
            </w:pPr>
            <w:r w:rsidRPr="007B7B7D">
              <w:t>2027</w:t>
            </w:r>
          </w:p>
        </w:tc>
      </w:tr>
      <w:tr w:rsidR="00581C8E" w:rsidRPr="004A03B4" w14:paraId="4ECAA147" w14:textId="77777777" w:rsidTr="6920A0C2">
        <w:tc>
          <w:tcPr>
            <w:tcW w:w="6799" w:type="dxa"/>
          </w:tcPr>
          <w:p w14:paraId="214C6530" w14:textId="77777777" w:rsidR="00581C8E" w:rsidRPr="009507D8" w:rsidRDefault="00581C8E" w:rsidP="53BC7707">
            <w:pPr>
              <w:spacing w:line="271" w:lineRule="auto"/>
              <w:jc w:val="both"/>
            </w:pPr>
            <w:r w:rsidRPr="007B7B7D">
              <w:t>High-level exchange on integrated policies for dignified old age</w:t>
            </w:r>
          </w:p>
        </w:tc>
        <w:tc>
          <w:tcPr>
            <w:tcW w:w="2410" w:type="dxa"/>
          </w:tcPr>
          <w:p w14:paraId="0AD2A9D9" w14:textId="77777777" w:rsidR="00581C8E" w:rsidRPr="004A03B4" w:rsidRDefault="00581C8E" w:rsidP="53BC7707">
            <w:pPr>
              <w:spacing w:line="271" w:lineRule="auto"/>
              <w:jc w:val="both"/>
            </w:pPr>
            <w:r w:rsidRPr="007B7B7D">
              <w:t>2027</w:t>
            </w:r>
          </w:p>
        </w:tc>
      </w:tr>
      <w:tr w:rsidR="00581C8E" w:rsidRPr="004A03B4" w14:paraId="06924F1C" w14:textId="77777777" w:rsidTr="6920A0C2">
        <w:tc>
          <w:tcPr>
            <w:tcW w:w="9209" w:type="dxa"/>
            <w:gridSpan w:val="2"/>
            <w:shd w:val="clear" w:color="auto" w:fill="95DCF7" w:themeFill="accent4" w:themeFillTint="66"/>
          </w:tcPr>
          <w:p w14:paraId="4E9A0A84" w14:textId="1D5F621E" w:rsidR="00581C8E" w:rsidRPr="004A03B4" w:rsidRDefault="00581C8E" w:rsidP="53BC7707">
            <w:pPr>
              <w:pStyle w:val="ListParagraph"/>
              <w:numPr>
                <w:ilvl w:val="0"/>
                <w:numId w:val="29"/>
              </w:numPr>
              <w:spacing w:after="240" w:line="271" w:lineRule="auto"/>
              <w:jc w:val="both"/>
            </w:pPr>
            <w:r w:rsidRPr="007B7B7D">
              <w:t>MEASURES TO ADDRESS HORIZONTAL CHALLENGES THAT AGGRAVATE POVERTY</w:t>
            </w:r>
          </w:p>
        </w:tc>
      </w:tr>
      <w:tr w:rsidR="00581C8E" w:rsidRPr="004A03B4" w14:paraId="12537530" w14:textId="77777777" w:rsidTr="6920A0C2">
        <w:tc>
          <w:tcPr>
            <w:tcW w:w="6799" w:type="dxa"/>
          </w:tcPr>
          <w:p w14:paraId="35F1A0E4" w14:textId="220F5BA0" w:rsidR="00581C8E" w:rsidRPr="004A03B4" w:rsidRDefault="496133D0" w:rsidP="53BC7707">
            <w:pPr>
              <w:spacing w:line="271" w:lineRule="auto"/>
              <w:jc w:val="both"/>
            </w:pPr>
            <w:r w:rsidRPr="007B7B7D">
              <w:t xml:space="preserve">Proposal </w:t>
            </w:r>
            <w:r w:rsidR="00581C8E" w:rsidRPr="007B7B7D">
              <w:t>Council Recommendation on fighting housing exclusion</w:t>
            </w:r>
          </w:p>
        </w:tc>
        <w:tc>
          <w:tcPr>
            <w:tcW w:w="2410" w:type="dxa"/>
          </w:tcPr>
          <w:p w14:paraId="11B61BC1" w14:textId="2DDF464D" w:rsidR="00581C8E" w:rsidRPr="004A03B4" w:rsidRDefault="00581C8E" w:rsidP="53BC7707">
            <w:pPr>
              <w:spacing w:line="271" w:lineRule="auto"/>
              <w:jc w:val="both"/>
            </w:pPr>
            <w:r w:rsidRPr="007B7B7D">
              <w:t>Together with the EU Anti-Poverty Strategy</w:t>
            </w:r>
          </w:p>
        </w:tc>
      </w:tr>
      <w:tr w:rsidR="00581C8E" w:rsidRPr="004A03B4" w14:paraId="3CE4EE65" w14:textId="77777777" w:rsidTr="6920A0C2">
        <w:tc>
          <w:tcPr>
            <w:tcW w:w="6799" w:type="dxa"/>
          </w:tcPr>
          <w:p w14:paraId="26C35D26" w14:textId="3677BDF1" w:rsidR="00581C8E" w:rsidRPr="004A03B4" w:rsidRDefault="00581C8E" w:rsidP="53BC7707">
            <w:pPr>
              <w:spacing w:line="271" w:lineRule="auto"/>
              <w:jc w:val="both"/>
            </w:pPr>
            <w:r w:rsidRPr="007B7B7D">
              <w:t xml:space="preserve">Update </w:t>
            </w:r>
            <w:r w:rsidR="00044D8F" w:rsidRPr="007B7B7D">
              <w:t xml:space="preserve">of </w:t>
            </w:r>
            <w:r w:rsidRPr="007B7B7D">
              <w:t xml:space="preserve">the </w:t>
            </w:r>
            <w:r w:rsidR="2D604C91" w:rsidRPr="007B7B7D">
              <w:t xml:space="preserve">Social Protection Committee </w:t>
            </w:r>
            <w:r w:rsidRPr="007B7B7D">
              <w:t>EU Voluntary Quality Framework</w:t>
            </w:r>
          </w:p>
        </w:tc>
        <w:tc>
          <w:tcPr>
            <w:tcW w:w="2410" w:type="dxa"/>
          </w:tcPr>
          <w:p w14:paraId="2FD942D0" w14:textId="35F5107D" w:rsidR="00581C8E" w:rsidRPr="004A03B4" w:rsidRDefault="00581C8E" w:rsidP="53BC7707">
            <w:pPr>
              <w:spacing w:line="271" w:lineRule="auto"/>
              <w:jc w:val="both"/>
            </w:pPr>
            <w:r w:rsidRPr="007B7B7D">
              <w:t xml:space="preserve">In agreement with the </w:t>
            </w:r>
            <w:r w:rsidR="2D604C91" w:rsidRPr="007B7B7D">
              <w:t>SPC</w:t>
            </w:r>
          </w:p>
        </w:tc>
      </w:tr>
      <w:tr w:rsidR="00581C8E" w:rsidRPr="004A03B4" w14:paraId="57689295" w14:textId="77777777" w:rsidTr="6920A0C2">
        <w:tc>
          <w:tcPr>
            <w:tcW w:w="6799" w:type="dxa"/>
          </w:tcPr>
          <w:p w14:paraId="359A6173" w14:textId="423AC55E" w:rsidR="00581C8E" w:rsidRPr="004A03B4" w:rsidRDefault="00581C8E" w:rsidP="53BC7707">
            <w:pPr>
              <w:spacing w:line="271" w:lineRule="auto"/>
              <w:jc w:val="both"/>
            </w:pPr>
            <w:r w:rsidRPr="007B7B7D">
              <w:t>Update 2023 Commission Report on Access to Essential Services</w:t>
            </w:r>
          </w:p>
        </w:tc>
        <w:tc>
          <w:tcPr>
            <w:tcW w:w="2410" w:type="dxa"/>
          </w:tcPr>
          <w:p w14:paraId="7E993A90" w14:textId="29991BB0" w:rsidR="00581C8E" w:rsidRPr="004A03B4" w:rsidRDefault="00581C8E" w:rsidP="53BC7707">
            <w:pPr>
              <w:spacing w:line="271" w:lineRule="auto"/>
              <w:jc w:val="both"/>
            </w:pPr>
            <w:r w:rsidRPr="007B7B7D">
              <w:t>2027</w:t>
            </w:r>
          </w:p>
        </w:tc>
      </w:tr>
      <w:tr w:rsidR="00581C8E" w:rsidRPr="004A03B4" w14:paraId="3D16B022" w14:textId="77777777" w:rsidTr="6920A0C2">
        <w:tc>
          <w:tcPr>
            <w:tcW w:w="6799" w:type="dxa"/>
          </w:tcPr>
          <w:p w14:paraId="61CC4A19" w14:textId="63B2827C" w:rsidR="00581C8E" w:rsidRPr="009507D8" w:rsidRDefault="00581C8E" w:rsidP="53BC7707">
            <w:pPr>
              <w:spacing w:line="271" w:lineRule="auto"/>
              <w:jc w:val="both"/>
            </w:pPr>
            <w:r w:rsidRPr="007B7B7D">
              <w:t xml:space="preserve">Proposal Council Recommendation on </w:t>
            </w:r>
            <w:r w:rsidR="00044D8F" w:rsidRPr="007B7B7D">
              <w:t xml:space="preserve">easier and integrated </w:t>
            </w:r>
            <w:r w:rsidRPr="007B7B7D">
              <w:t>access to services</w:t>
            </w:r>
          </w:p>
        </w:tc>
        <w:tc>
          <w:tcPr>
            <w:tcW w:w="2410" w:type="dxa"/>
          </w:tcPr>
          <w:p w14:paraId="75439777" w14:textId="77777777" w:rsidR="00581C8E" w:rsidRPr="004A03B4" w:rsidRDefault="00581C8E" w:rsidP="53BC7707">
            <w:pPr>
              <w:spacing w:line="271" w:lineRule="auto"/>
              <w:jc w:val="both"/>
            </w:pPr>
            <w:r w:rsidRPr="007B7B7D">
              <w:t>2027</w:t>
            </w:r>
          </w:p>
        </w:tc>
      </w:tr>
      <w:tr w:rsidR="00581C8E" w:rsidRPr="004A03B4" w14:paraId="21A13F56" w14:textId="77777777" w:rsidTr="6920A0C2">
        <w:tc>
          <w:tcPr>
            <w:tcW w:w="9209" w:type="dxa"/>
            <w:gridSpan w:val="2"/>
            <w:shd w:val="clear" w:color="auto" w:fill="95DCF7" w:themeFill="accent4" w:themeFillTint="66"/>
          </w:tcPr>
          <w:p w14:paraId="2A6FE497" w14:textId="1AEE054B" w:rsidR="00581C8E" w:rsidRPr="004A03B4" w:rsidRDefault="00581C8E" w:rsidP="53BC7707">
            <w:pPr>
              <w:pStyle w:val="ListParagraph"/>
              <w:numPr>
                <w:ilvl w:val="0"/>
                <w:numId w:val="29"/>
              </w:numPr>
              <w:spacing w:after="240" w:line="271" w:lineRule="auto"/>
              <w:jc w:val="both"/>
            </w:pPr>
            <w:r w:rsidRPr="007B7B7D">
              <w:t>STRENGHTENING GOVERNANCE AND FUNDING AND IMPROVING MONITORING TO REDUCE AND PREVENT POVERTY</w:t>
            </w:r>
          </w:p>
        </w:tc>
      </w:tr>
      <w:tr w:rsidR="00581C8E" w:rsidRPr="004A03B4" w14:paraId="2F6077F7" w14:textId="77777777" w:rsidTr="6920A0C2">
        <w:tc>
          <w:tcPr>
            <w:tcW w:w="6799" w:type="dxa"/>
          </w:tcPr>
          <w:p w14:paraId="0C22B561" w14:textId="77777777" w:rsidR="00581C8E" w:rsidRPr="009507D8" w:rsidRDefault="00581C8E" w:rsidP="53BC7707">
            <w:pPr>
              <w:spacing w:line="271" w:lineRule="auto"/>
              <w:jc w:val="both"/>
            </w:pPr>
            <w:r w:rsidRPr="007B7B7D">
              <w:t>Principles for effective anti-poverty policies</w:t>
            </w:r>
          </w:p>
        </w:tc>
        <w:tc>
          <w:tcPr>
            <w:tcW w:w="2410" w:type="dxa"/>
          </w:tcPr>
          <w:p w14:paraId="2A94F3FA" w14:textId="43818046" w:rsidR="00581C8E" w:rsidRPr="004A03B4" w:rsidRDefault="00581C8E" w:rsidP="53BC7707">
            <w:pPr>
              <w:spacing w:line="271" w:lineRule="auto"/>
              <w:jc w:val="both"/>
            </w:pPr>
            <w:r w:rsidRPr="007B7B7D">
              <w:t>Together with the EU Anti-Poverty Strategy</w:t>
            </w:r>
          </w:p>
        </w:tc>
      </w:tr>
      <w:tr w:rsidR="00FC2C38" w:rsidRPr="004A03B4" w14:paraId="1F8300CB" w14:textId="77777777" w:rsidTr="6920A0C2">
        <w:tc>
          <w:tcPr>
            <w:tcW w:w="6799" w:type="dxa"/>
          </w:tcPr>
          <w:p w14:paraId="60DAA62A" w14:textId="3CCE3A85" w:rsidR="00FC2C38" w:rsidRPr="007B7B7D" w:rsidRDefault="00FC2C38" w:rsidP="00FC2C38">
            <w:pPr>
              <w:spacing w:line="271" w:lineRule="auto"/>
              <w:jc w:val="both"/>
            </w:pPr>
            <w:r w:rsidRPr="00FC2C38">
              <w:t>Conclude a cooperation agreement with the European Economic and Social Committee and a Joint Action Plan with the</w:t>
            </w:r>
            <w:r w:rsidR="00C6211E">
              <w:t xml:space="preserve"> European</w:t>
            </w:r>
            <w:r w:rsidRPr="00FC2C38">
              <w:t xml:space="preserve"> Committee of </w:t>
            </w:r>
            <w:r w:rsidR="00C6211E">
              <w:t xml:space="preserve">the </w:t>
            </w:r>
            <w:r w:rsidRPr="00FC2C38">
              <w:t>Regions on actions supporting fight against poverty</w:t>
            </w:r>
          </w:p>
        </w:tc>
        <w:tc>
          <w:tcPr>
            <w:tcW w:w="2410" w:type="dxa"/>
          </w:tcPr>
          <w:p w14:paraId="3F2592F1" w14:textId="453E41D6" w:rsidR="00FC2C38" w:rsidRPr="007B7B7D" w:rsidRDefault="00FC2C38" w:rsidP="00FC2C38">
            <w:pPr>
              <w:spacing w:line="271" w:lineRule="auto"/>
              <w:jc w:val="both"/>
            </w:pPr>
            <w:r w:rsidRPr="00FC2C38">
              <w:t>2026</w:t>
            </w:r>
          </w:p>
        </w:tc>
      </w:tr>
      <w:tr w:rsidR="00581C8E" w:rsidRPr="004A03B4" w14:paraId="5EFEA66A" w14:textId="77777777" w:rsidTr="6920A0C2">
        <w:tc>
          <w:tcPr>
            <w:tcW w:w="6799" w:type="dxa"/>
          </w:tcPr>
          <w:p w14:paraId="59114196" w14:textId="3DB9FEAF" w:rsidR="00581C8E" w:rsidRPr="004A03B4" w:rsidRDefault="00581C8E" w:rsidP="53BC7707">
            <w:pPr>
              <w:spacing w:line="271" w:lineRule="auto"/>
              <w:jc w:val="both"/>
            </w:pPr>
            <w:r w:rsidRPr="007B7B7D">
              <w:t>EU Social Inclusion Award</w:t>
            </w:r>
          </w:p>
        </w:tc>
        <w:tc>
          <w:tcPr>
            <w:tcW w:w="2410" w:type="dxa"/>
          </w:tcPr>
          <w:p w14:paraId="060DEB0B" w14:textId="797B0D28" w:rsidR="00581C8E" w:rsidRPr="004A03B4" w:rsidRDefault="00581C8E" w:rsidP="53BC7707">
            <w:pPr>
              <w:spacing w:line="271" w:lineRule="auto"/>
              <w:jc w:val="both"/>
            </w:pPr>
            <w:r w:rsidRPr="007B7B7D">
              <w:t>Launch in 2027</w:t>
            </w:r>
          </w:p>
        </w:tc>
      </w:tr>
      <w:tr w:rsidR="00581C8E" w:rsidRPr="004A03B4" w14:paraId="4CE976D6" w14:textId="77777777" w:rsidTr="6920A0C2">
        <w:tc>
          <w:tcPr>
            <w:tcW w:w="6799" w:type="dxa"/>
          </w:tcPr>
          <w:p w14:paraId="10B6D88F" w14:textId="30118BD0" w:rsidR="00581C8E" w:rsidRPr="009507D8" w:rsidRDefault="00581C8E" w:rsidP="53BC7707">
            <w:pPr>
              <w:spacing w:line="271" w:lineRule="auto"/>
              <w:jc w:val="both"/>
            </w:pPr>
            <w:r w:rsidRPr="007B7B7D">
              <w:t>Coalition Against Poverty</w:t>
            </w:r>
            <w:r w:rsidR="00044D8F" w:rsidRPr="007B7B7D">
              <w:t xml:space="preserve"> with private sector and philanthropy</w:t>
            </w:r>
          </w:p>
        </w:tc>
        <w:tc>
          <w:tcPr>
            <w:tcW w:w="2410" w:type="dxa"/>
          </w:tcPr>
          <w:p w14:paraId="519E9C92" w14:textId="4F78D6E6" w:rsidR="00581C8E" w:rsidRPr="004A03B4" w:rsidRDefault="6E069CEA" w:rsidP="53BC7707">
            <w:pPr>
              <w:spacing w:line="271" w:lineRule="auto"/>
              <w:jc w:val="both"/>
            </w:pPr>
            <w:r w:rsidRPr="007B7B7D">
              <w:t xml:space="preserve">Launch in </w:t>
            </w:r>
            <w:r w:rsidR="00581C8E" w:rsidRPr="007B7B7D">
              <w:t>2026</w:t>
            </w:r>
          </w:p>
        </w:tc>
      </w:tr>
      <w:tr w:rsidR="00B35E74" w:rsidRPr="004A03B4" w14:paraId="06F6CED1" w14:textId="77777777" w:rsidTr="6920A0C2">
        <w:tc>
          <w:tcPr>
            <w:tcW w:w="6799" w:type="dxa"/>
          </w:tcPr>
          <w:p w14:paraId="62679565" w14:textId="4BA59227" w:rsidR="00B35E74" w:rsidRPr="009507D8" w:rsidRDefault="26695460" w:rsidP="53BC7707">
            <w:pPr>
              <w:spacing w:line="271" w:lineRule="auto"/>
              <w:jc w:val="both"/>
            </w:pPr>
            <w:r w:rsidRPr="007B7B7D">
              <w:t>Structured dialogue with persons experiencing poverty</w:t>
            </w:r>
          </w:p>
        </w:tc>
        <w:tc>
          <w:tcPr>
            <w:tcW w:w="2410" w:type="dxa"/>
          </w:tcPr>
          <w:p w14:paraId="3ADB37C2" w14:textId="5A9E02E3" w:rsidR="00B35E74" w:rsidRDefault="26695460" w:rsidP="53BC7707">
            <w:pPr>
              <w:spacing w:line="271" w:lineRule="auto"/>
              <w:jc w:val="both"/>
            </w:pPr>
            <w:r w:rsidRPr="007B7B7D">
              <w:t>Launch in 2027</w:t>
            </w:r>
          </w:p>
        </w:tc>
      </w:tr>
      <w:tr w:rsidR="00581C8E" w:rsidRPr="004A03B4" w14:paraId="450DC12F" w14:textId="77777777" w:rsidTr="6920A0C2">
        <w:tc>
          <w:tcPr>
            <w:tcW w:w="6799" w:type="dxa"/>
          </w:tcPr>
          <w:p w14:paraId="3380DBDD" w14:textId="1350E222" w:rsidR="00581C8E" w:rsidRPr="009507D8" w:rsidRDefault="00044D8F" w:rsidP="53BC7707">
            <w:pPr>
              <w:spacing w:line="271" w:lineRule="auto"/>
              <w:jc w:val="both"/>
            </w:pPr>
            <w:r w:rsidRPr="007B7B7D">
              <w:t>N</w:t>
            </w:r>
            <w:r w:rsidR="00581C8E" w:rsidRPr="007B7B7D">
              <w:t xml:space="preserve">ew </w:t>
            </w:r>
            <w:r w:rsidR="6A291181" w:rsidRPr="007B7B7D">
              <w:t xml:space="preserve">poverty </w:t>
            </w:r>
            <w:r w:rsidR="00581C8E" w:rsidRPr="007B7B7D">
              <w:t xml:space="preserve">indicators </w:t>
            </w:r>
          </w:p>
        </w:tc>
        <w:tc>
          <w:tcPr>
            <w:tcW w:w="2410" w:type="dxa"/>
          </w:tcPr>
          <w:p w14:paraId="717F8B3E" w14:textId="26DA1B38" w:rsidR="00581C8E" w:rsidRPr="004A03B4" w:rsidRDefault="00581C8E" w:rsidP="53BC7707">
            <w:pPr>
              <w:spacing w:line="271" w:lineRule="auto"/>
              <w:jc w:val="both"/>
            </w:pPr>
            <w:r w:rsidRPr="007B7B7D">
              <w:t>2028</w:t>
            </w:r>
          </w:p>
        </w:tc>
      </w:tr>
    </w:tbl>
    <w:p w14:paraId="0FF276B1" w14:textId="4DAB9FF6" w:rsidR="00117449" w:rsidRPr="004A03B4" w:rsidRDefault="00117449" w:rsidP="004A03B4">
      <w:pPr>
        <w:spacing w:line="271" w:lineRule="auto"/>
        <w:jc w:val="both"/>
        <w:rPr>
          <w:rFonts w:ascii="Times New Roman" w:hAnsi="Times New Roman" w:cs="Times New Roman"/>
        </w:rPr>
      </w:pPr>
    </w:p>
    <w:sectPr w:rsidR="00117449" w:rsidRPr="004A03B4" w:rsidSect="00581C8E">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2A388" w14:textId="77777777" w:rsidR="000811E2" w:rsidRDefault="000811E2" w:rsidP="00581C8E">
      <w:pPr>
        <w:spacing w:after="0" w:line="240" w:lineRule="auto"/>
      </w:pPr>
      <w:r>
        <w:separator/>
      </w:r>
    </w:p>
  </w:endnote>
  <w:endnote w:type="continuationSeparator" w:id="0">
    <w:p w14:paraId="405AD0E2" w14:textId="77777777" w:rsidR="000811E2" w:rsidRDefault="000811E2" w:rsidP="00581C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C3E4E" w14:textId="67C05125" w:rsidR="00276A5D" w:rsidRPr="00276A5D" w:rsidRDefault="00276A5D" w:rsidP="00276A5D">
    <w:pPr>
      <w:pStyle w:val="FooterCoverPage"/>
      <w:rPr>
        <w:rFonts w:ascii="Arial" w:hAnsi="Arial" w:cs="Arial"/>
        <w:b/>
        <w:sz w:val="48"/>
      </w:rPr>
    </w:pPr>
    <w:r w:rsidRPr="00276A5D">
      <w:rPr>
        <w:rFonts w:ascii="Arial" w:hAnsi="Arial" w:cs="Arial"/>
        <w:b/>
        <w:sz w:val="48"/>
      </w:rPr>
      <w:t>EN</w:t>
    </w:r>
    <w:r w:rsidRPr="00276A5D">
      <w:rPr>
        <w:rFonts w:ascii="Arial" w:hAnsi="Arial" w:cs="Arial"/>
        <w:b/>
        <w:sz w:val="48"/>
      </w:rPr>
      <w:tab/>
    </w:r>
    <w:r w:rsidRPr="00276A5D">
      <w:rPr>
        <w:rFonts w:ascii="Arial" w:hAnsi="Arial" w:cs="Arial"/>
        <w:b/>
        <w:sz w:val="48"/>
      </w:rPr>
      <w:tab/>
    </w:r>
    <w:r w:rsidRPr="00276A5D">
      <w:tab/>
    </w:r>
    <w:r w:rsidRPr="00276A5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66A5D" w14:textId="6FB4509D" w:rsidR="00276A5D" w:rsidRPr="00276A5D" w:rsidRDefault="00276A5D" w:rsidP="00276A5D">
    <w:pPr>
      <w:pStyle w:val="FooterCoverPage"/>
      <w:rPr>
        <w:rFonts w:ascii="Arial" w:hAnsi="Arial" w:cs="Arial"/>
        <w:b/>
        <w:sz w:val="48"/>
      </w:rPr>
    </w:pPr>
    <w:r w:rsidRPr="00276A5D">
      <w:rPr>
        <w:rFonts w:ascii="Arial" w:hAnsi="Arial" w:cs="Arial"/>
        <w:b/>
        <w:sz w:val="48"/>
      </w:rPr>
      <w:t>EN</w:t>
    </w:r>
    <w:r w:rsidRPr="00276A5D">
      <w:rPr>
        <w:rFonts w:ascii="Arial" w:hAnsi="Arial" w:cs="Arial"/>
        <w:b/>
        <w:sz w:val="48"/>
      </w:rPr>
      <w:tab/>
    </w:r>
    <w:r w:rsidRPr="00276A5D">
      <w:rPr>
        <w:rFonts w:ascii="Arial" w:hAnsi="Arial" w:cs="Arial"/>
        <w:b/>
        <w:sz w:val="48"/>
      </w:rPr>
      <w:tab/>
    </w:r>
    <w:r w:rsidRPr="00276A5D">
      <w:tab/>
    </w:r>
    <w:r w:rsidRPr="00276A5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01227" w14:textId="77777777" w:rsidR="00276A5D" w:rsidRPr="00276A5D" w:rsidRDefault="00276A5D" w:rsidP="00276A5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8FF88" w14:textId="77777777" w:rsidR="00581C8E" w:rsidRDefault="00581C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0250427"/>
      <w:docPartObj>
        <w:docPartGallery w:val="Page Numbers (Bottom of Page)"/>
        <w:docPartUnique/>
      </w:docPartObj>
    </w:sdtPr>
    <w:sdtEndPr>
      <w:rPr>
        <w:noProof/>
      </w:rPr>
    </w:sdtEndPr>
    <w:sdtContent>
      <w:p w14:paraId="3D7DECE3" w14:textId="77777777" w:rsidR="00581C8E" w:rsidRDefault="00581C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F588B3" w14:textId="77777777" w:rsidR="00581C8E" w:rsidRDefault="00581C8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6F6AA" w14:textId="77777777" w:rsidR="00581C8E" w:rsidRDefault="00581C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B2A14" w14:textId="77777777" w:rsidR="000811E2" w:rsidRDefault="000811E2" w:rsidP="00581C8E">
      <w:pPr>
        <w:spacing w:after="0" w:line="240" w:lineRule="auto"/>
      </w:pPr>
      <w:r>
        <w:separator/>
      </w:r>
    </w:p>
  </w:footnote>
  <w:footnote w:type="continuationSeparator" w:id="0">
    <w:p w14:paraId="4EDA7CD5" w14:textId="77777777" w:rsidR="000811E2" w:rsidRDefault="000811E2" w:rsidP="00581C8E">
      <w:pPr>
        <w:spacing w:after="0" w:line="240" w:lineRule="auto"/>
      </w:pPr>
      <w:r>
        <w:continuationSeparator/>
      </w:r>
    </w:p>
  </w:footnote>
  <w:footnote w:id="1">
    <w:p w14:paraId="0E24A2AE" w14:textId="22390AE9" w:rsidR="00581C8E" w:rsidRPr="000A59D6" w:rsidRDefault="74047DF0" w:rsidP="00581C8E">
      <w:pPr>
        <w:pStyle w:val="FootnoteText"/>
        <w:tabs>
          <w:tab w:val="left" w:pos="1980"/>
        </w:tabs>
        <w:rPr>
          <w:lang w:val="en-IE"/>
        </w:rPr>
      </w:pPr>
      <w:r w:rsidRPr="000A59D6">
        <w:t>(</w:t>
      </w:r>
      <w:r w:rsidR="00581C8E" w:rsidRPr="74047DF0">
        <w:rPr>
          <w:rStyle w:val="FootnoteReference"/>
          <w:rFonts w:eastAsiaTheme="majorEastAsia"/>
        </w:rPr>
        <w:footnoteRef/>
      </w:r>
      <w:r w:rsidRPr="000A59D6">
        <w:t>)</w:t>
      </w:r>
      <w:r w:rsidR="00581C8E" w:rsidRPr="000A59D6">
        <w:tab/>
      </w:r>
      <w:r w:rsidR="002904D1" w:rsidRPr="002904D1">
        <w:rPr>
          <w:lang w:val="en-IE"/>
        </w:rPr>
        <w:t xml:space="preserve">See Article 1, </w:t>
      </w:r>
      <w:hyperlink r:id="rId1" w:history="1">
        <w:r w:rsidR="002904D1" w:rsidRPr="002904D1">
          <w:rPr>
            <w:rStyle w:val="Hyperlink"/>
            <w:lang w:val="en-IE"/>
          </w:rPr>
          <w:t>Charter of Fundamental Rights</w:t>
        </w:r>
      </w:hyperlink>
      <w:r w:rsidR="002904D1" w:rsidRPr="002904D1">
        <w:rPr>
          <w:lang w:val="en-IE"/>
        </w:rPr>
        <w:t xml:space="preserve"> 2012/C 326/02 of 26 October 2012</w:t>
      </w:r>
      <w:r w:rsidR="002904D1" w:rsidRPr="00012898">
        <w:rPr>
          <w:lang w:val="en-IE"/>
        </w:rPr>
        <w:t xml:space="preserve"> “Human dignity is inviolable. It must be respected and protected”; Article 3, Treaty of the European Union “[The EU] shall combat social exclusion and discrimination, and shall promote social justice and protection</w:t>
      </w:r>
      <w:r w:rsidR="002904D1" w:rsidRPr="002904D1">
        <w:rPr>
          <w:lang w:val="en-IE"/>
        </w:rPr>
        <w:t>”.</w:t>
      </w:r>
      <w:r w:rsidR="002904D1" w:rsidRPr="00012898">
        <w:rPr>
          <w:lang w:val="en-IE"/>
        </w:rPr>
        <w:t xml:space="preserve"> </w:t>
      </w:r>
    </w:p>
  </w:footnote>
  <w:footnote w:id="2">
    <w:p w14:paraId="61653750" w14:textId="01BC2F42" w:rsidR="005F01C7" w:rsidRPr="005F01C7" w:rsidRDefault="005F01C7">
      <w:pPr>
        <w:pStyle w:val="FootnoteText"/>
        <w:rPr>
          <w:lang w:val="en-IE"/>
        </w:rPr>
      </w:pPr>
      <w:r>
        <w:t>(</w:t>
      </w:r>
      <w:r>
        <w:rPr>
          <w:rStyle w:val="FootnoteReference"/>
        </w:rPr>
        <w:footnoteRef/>
      </w:r>
      <w:r>
        <w:t>) 20.9% of the EU population was AROPE (at risk of poverty or social exclusion) in 2025.</w:t>
      </w:r>
    </w:p>
  </w:footnote>
  <w:footnote w:id="3">
    <w:p w14:paraId="3A9FE92F" w14:textId="77777777" w:rsidR="00B73701" w:rsidRPr="000A59D6" w:rsidRDefault="00B73701" w:rsidP="00B73701">
      <w:pPr>
        <w:pStyle w:val="FootnoteText"/>
        <w:rPr>
          <w:lang w:val="en-IE"/>
        </w:rPr>
      </w:pPr>
      <w:r w:rsidRPr="000A59D6">
        <w:t>(</w:t>
      </w:r>
      <w:r w:rsidRPr="000A59D6">
        <w:rPr>
          <w:rStyle w:val="FootnoteReference"/>
          <w:rFonts w:eastAsiaTheme="majorEastAsia"/>
        </w:rPr>
        <w:footnoteRef/>
      </w:r>
      <w:r w:rsidRPr="000A59D6">
        <w:t>)</w:t>
      </w:r>
      <w:r w:rsidRPr="000A59D6">
        <w:tab/>
        <w:t>The target was welcomed by the European Council on 25 June 2021.</w:t>
      </w:r>
    </w:p>
  </w:footnote>
  <w:footnote w:id="4">
    <w:p w14:paraId="2E819EF7" w14:textId="77777777" w:rsidR="00581C8E" w:rsidRPr="000A59D6" w:rsidRDefault="00581C8E" w:rsidP="00581C8E">
      <w:pPr>
        <w:pStyle w:val="FootnoteText"/>
      </w:pPr>
      <w:r w:rsidRPr="000A59D6">
        <w:t>(</w:t>
      </w:r>
      <w:r w:rsidRPr="000A59D6">
        <w:rPr>
          <w:rStyle w:val="FootnoteReference"/>
          <w:rFonts w:eastAsiaTheme="majorEastAsia"/>
        </w:rPr>
        <w:footnoteRef/>
      </w:r>
      <w:r w:rsidRPr="000A59D6">
        <w:t>)</w:t>
      </w:r>
      <w:r w:rsidRPr="000A59D6">
        <w:tab/>
        <w:t>The Strategy builds on a call for evidence and a public consultation, which ran from 25 July 2025 to 24 October 2025 and numerous targeted consultations.</w:t>
      </w:r>
    </w:p>
  </w:footnote>
  <w:footnote w:id="5">
    <w:p w14:paraId="75C492B6" w14:textId="627FB5C1" w:rsidR="004B0400" w:rsidRPr="004B0400" w:rsidRDefault="004B0400" w:rsidP="004B0400">
      <w:pPr>
        <w:pStyle w:val="FootnoteText"/>
      </w:pPr>
      <w:r w:rsidRPr="00744F0B">
        <w:t>(</w:t>
      </w:r>
      <w:r w:rsidRPr="00744F0B">
        <w:rPr>
          <w:rStyle w:val="FootnoteReference"/>
        </w:rPr>
        <w:footnoteRef/>
      </w:r>
      <w:r w:rsidRPr="00744F0B">
        <w:t>) Commission Staff Working Document, Poverty in the EU – key trends and policies, SWD (2026) 770</w:t>
      </w:r>
      <w:r>
        <w:t xml:space="preserve"> </w:t>
      </w:r>
    </w:p>
  </w:footnote>
  <w:footnote w:id="6">
    <w:p w14:paraId="3DBC3496" w14:textId="60F995B7" w:rsidR="00581C8E" w:rsidRPr="000A59D6" w:rsidRDefault="7950929A" w:rsidP="00581C8E">
      <w:pPr>
        <w:pStyle w:val="FootnoteText"/>
        <w:rPr>
          <w:lang w:val="en-IE"/>
        </w:rPr>
      </w:pPr>
      <w:r w:rsidRPr="000A59D6">
        <w:t>(</w:t>
      </w:r>
      <w:r w:rsidR="00581C8E" w:rsidRPr="7950929A">
        <w:rPr>
          <w:rStyle w:val="FootnoteReference"/>
          <w:rFonts w:eastAsiaTheme="majorEastAsia"/>
        </w:rPr>
        <w:footnoteRef/>
      </w:r>
      <w:r w:rsidRPr="000A59D6">
        <w:t>)</w:t>
      </w:r>
      <w:r w:rsidR="00581C8E" w:rsidRPr="000A59D6">
        <w:tab/>
      </w:r>
      <w:r w:rsidRPr="000A59D6">
        <w:t xml:space="preserve">This benefited from </w:t>
      </w:r>
      <w:hyperlink r:id="rId2" w:history="1">
        <w:r w:rsidRPr="007E7161">
          <w:rPr>
            <w:rStyle w:val="Hyperlink"/>
          </w:rPr>
          <w:t>the implementation dialogue on “Measures to combat poverty: the Council Recommendation on adequate minimum income ensuring active inclusion, and the Council Recommendation on the European Child Guarantee”</w:t>
        </w:r>
      </w:hyperlink>
      <w:r w:rsidRPr="000A59D6">
        <w:t xml:space="preserve"> held on 24 February 2026</w:t>
      </w:r>
      <w:r w:rsidR="007E7161">
        <w:t>.</w:t>
      </w:r>
    </w:p>
  </w:footnote>
  <w:footnote w:id="7">
    <w:p w14:paraId="783A2393" w14:textId="32C71B62" w:rsidR="00581C8E" w:rsidRPr="00012898" w:rsidRDefault="7950929A" w:rsidP="005D66E1">
      <w:pPr>
        <w:pStyle w:val="FootnoteText"/>
      </w:pPr>
      <w:r w:rsidRPr="000A59D6">
        <w:t>(</w:t>
      </w:r>
      <w:r w:rsidR="00581C8E" w:rsidRPr="7950929A">
        <w:rPr>
          <w:rStyle w:val="FootnoteReference"/>
          <w:rFonts w:eastAsiaTheme="majorEastAsia"/>
        </w:rPr>
        <w:footnoteRef/>
      </w:r>
      <w:r w:rsidRPr="000A59D6">
        <w:t>)</w:t>
      </w:r>
      <w:r w:rsidR="00581C8E" w:rsidRPr="000A59D6">
        <w:tab/>
      </w:r>
      <w:hyperlink r:id="rId3" w:history="1">
        <w:r w:rsidR="00DD0055" w:rsidRPr="00DD0055">
          <w:rPr>
            <w:rStyle w:val="Hyperlink"/>
            <w:lang w:val="en-IE"/>
          </w:rPr>
          <w:t>European Employment and Social Outlook</w:t>
        </w:r>
      </w:hyperlink>
      <w:r w:rsidR="00DD0055" w:rsidRPr="00DD0055">
        <w:rPr>
          <w:lang w:val="en-IE"/>
        </w:rPr>
        <w:t>. Quarterly review from January 2026.</w:t>
      </w:r>
    </w:p>
  </w:footnote>
  <w:footnote w:id="8">
    <w:p w14:paraId="155BF4FA" w14:textId="1BB6756A" w:rsidR="00581C8E" w:rsidRPr="000A59D6" w:rsidRDefault="7950929A" w:rsidP="00581C8E">
      <w:pPr>
        <w:pStyle w:val="FootnoteText"/>
        <w:rPr>
          <w:lang w:val="en-IE"/>
        </w:rPr>
      </w:pPr>
      <w:r w:rsidRPr="000A59D6">
        <w:t>(</w:t>
      </w:r>
      <w:r w:rsidR="00581C8E" w:rsidRPr="7950929A">
        <w:rPr>
          <w:rStyle w:val="FootnoteReference"/>
          <w:rFonts w:eastAsiaTheme="majorEastAsia"/>
        </w:rPr>
        <w:footnoteRef/>
      </w:r>
      <w:r w:rsidRPr="000A59D6">
        <w:t>)</w:t>
      </w:r>
      <w:r w:rsidR="00581C8E" w:rsidRPr="000A59D6">
        <w:tab/>
      </w:r>
      <w:r w:rsidRPr="000A59D6">
        <w:t xml:space="preserve">In </w:t>
      </w:r>
      <w:r w:rsidRPr="000A59D6">
        <w:rPr>
          <w:lang w:val="en-IE"/>
        </w:rPr>
        <w:t>2024, the AROPE rate of single mothers was 46.3% in the EU.</w:t>
      </w:r>
    </w:p>
  </w:footnote>
  <w:footnote w:id="9">
    <w:p w14:paraId="03D1D4F8" w14:textId="1C9223D0" w:rsidR="00581C8E" w:rsidRPr="000A59D6" w:rsidRDefault="00581C8E" w:rsidP="00581C8E">
      <w:pPr>
        <w:pStyle w:val="FootnoteText"/>
      </w:pPr>
      <w:r w:rsidRPr="000A59D6">
        <w:t>(</w:t>
      </w:r>
      <w:r w:rsidRPr="000A59D6">
        <w:rPr>
          <w:rStyle w:val="FootnoteReference"/>
          <w:rFonts w:eastAsiaTheme="majorEastAsia"/>
        </w:rPr>
        <w:footnoteRef/>
      </w:r>
      <w:r w:rsidRPr="000A59D6">
        <w:t>)</w:t>
      </w:r>
      <w:r w:rsidRPr="000A59D6">
        <w:tab/>
        <w:t>O</w:t>
      </w:r>
      <w:r w:rsidRPr="000A59D6">
        <w:rPr>
          <w:lang w:val="en-IE"/>
        </w:rPr>
        <w:t>ne in ten children has no access to a meal with meat, chicken, fish or a vegetarian equivalent daily.</w:t>
      </w:r>
    </w:p>
  </w:footnote>
  <w:footnote w:id="10">
    <w:p w14:paraId="780C72D0" w14:textId="3CFEE5C3" w:rsidR="00581C8E" w:rsidRPr="000A59D6" w:rsidRDefault="7950929A" w:rsidP="00581C8E">
      <w:pPr>
        <w:pStyle w:val="FootnoteText"/>
        <w:rPr>
          <w:lang w:val="en-IE"/>
        </w:rPr>
      </w:pPr>
      <w:r w:rsidRPr="000A59D6">
        <w:t>(</w:t>
      </w:r>
      <w:r w:rsidR="00581C8E" w:rsidRPr="7950929A">
        <w:rPr>
          <w:rStyle w:val="FootnoteReference"/>
          <w:rFonts w:eastAsiaTheme="majorEastAsia"/>
        </w:rPr>
        <w:footnoteRef/>
      </w:r>
      <w:r w:rsidRPr="000A59D6">
        <w:t>)</w:t>
      </w:r>
      <w:r w:rsidR="00581C8E" w:rsidRPr="000A59D6">
        <w:tab/>
      </w:r>
      <w:r w:rsidR="00DD0055" w:rsidRPr="00DD0055">
        <w:rPr>
          <w:lang w:val="en-IE"/>
        </w:rPr>
        <w:t xml:space="preserve">Council Recommendation 2020/C 372/01 of 30 October 2020 on </w:t>
      </w:r>
      <w:bookmarkStart w:id="6" w:name="_Hlt228800630"/>
      <w:bookmarkStart w:id="7" w:name="_Hlt228800631"/>
      <w:r w:rsidR="00DD0055" w:rsidRPr="00DD0055">
        <w:rPr>
          <w:lang w:val="en-IE"/>
        </w:rPr>
        <w:fldChar w:fldCharType="begin"/>
      </w:r>
      <w:r w:rsidR="00DD0055" w:rsidRPr="00DD0055">
        <w:rPr>
          <w:lang w:val="en-IE"/>
        </w:rPr>
        <w:instrText>HYPERLINK "https://eur-lex.europa.eu/legal-content/EN/TXT/?uri=uriserv%3AOJ.C_.2020.372.01.0001.01.ENG&amp;toc=OJ%3AC%3A2020%3A372%3ATOC"</w:instrText>
      </w:r>
      <w:r w:rsidR="00DD0055" w:rsidRPr="00DD0055">
        <w:rPr>
          <w:lang w:val="en-IE"/>
        </w:rPr>
      </w:r>
      <w:r w:rsidR="00DD0055" w:rsidRPr="00DD0055">
        <w:rPr>
          <w:lang w:val="en-IE"/>
        </w:rPr>
        <w:fldChar w:fldCharType="separate"/>
      </w:r>
      <w:r w:rsidR="00DD0055" w:rsidRPr="00DD0055">
        <w:rPr>
          <w:rStyle w:val="Hyperlink"/>
          <w:lang w:val="en-IE"/>
        </w:rPr>
        <w:t>A Bridge to Jobs – Reinforcing the Youth Guarantee and replacing the Council Recommendation of 22 April 2013 on establishing a Youth Guarantee</w:t>
      </w:r>
      <w:r w:rsidR="00DD0055" w:rsidRPr="00DD0055">
        <w:fldChar w:fldCharType="end"/>
      </w:r>
      <w:r w:rsidR="00DD0055" w:rsidRPr="00DD0055">
        <w:rPr>
          <w:lang w:val="en-IE"/>
        </w:rPr>
        <w:t>.</w:t>
      </w:r>
      <w:bookmarkEnd w:id="6"/>
      <w:bookmarkEnd w:id="7"/>
    </w:p>
  </w:footnote>
  <w:footnote w:id="11">
    <w:p w14:paraId="792F30B9" w14:textId="51A5703F" w:rsidR="00395FEC" w:rsidRPr="00395FEC" w:rsidRDefault="00F70587">
      <w:pPr>
        <w:pStyle w:val="FootnoteText"/>
      </w:pPr>
      <w:r>
        <w:t>(</w:t>
      </w:r>
      <w:r w:rsidR="00395FEC">
        <w:rPr>
          <w:rStyle w:val="FootnoteReference"/>
        </w:rPr>
        <w:footnoteRef/>
      </w:r>
      <w:r>
        <w:t>)</w:t>
      </w:r>
      <w:r w:rsidR="00395FEC">
        <w:t xml:space="preserve"> </w:t>
      </w:r>
      <w:r w:rsidR="00395FEC" w:rsidRPr="00862F4C">
        <w:rPr>
          <w:lang w:val="en-IE"/>
        </w:rPr>
        <w:t xml:space="preserve">In 2025, there are 43 million men and </w:t>
      </w:r>
      <w:r w:rsidR="00862F4C" w:rsidRPr="005F01C7">
        <w:rPr>
          <w:lang w:val="en-IE"/>
        </w:rPr>
        <w:t>almost</w:t>
      </w:r>
      <w:r w:rsidR="00395FEC" w:rsidRPr="00862F4C">
        <w:rPr>
          <w:lang w:val="en-IE"/>
        </w:rPr>
        <w:t xml:space="preserve"> </w:t>
      </w:r>
      <w:r w:rsidR="00862F4C" w:rsidRPr="005F01C7">
        <w:rPr>
          <w:lang w:val="en-IE"/>
        </w:rPr>
        <w:t>50</w:t>
      </w:r>
      <w:r w:rsidR="00395FEC" w:rsidRPr="00862F4C">
        <w:rPr>
          <w:lang w:val="en-IE"/>
        </w:rPr>
        <w:t xml:space="preserve"> million </w:t>
      </w:r>
      <w:r w:rsidR="0003311D">
        <w:rPr>
          <w:lang w:val="en-IE"/>
        </w:rPr>
        <w:t xml:space="preserve">women </w:t>
      </w:r>
      <w:r w:rsidR="00395FEC" w:rsidRPr="00862F4C">
        <w:rPr>
          <w:lang w:val="en-IE"/>
        </w:rPr>
        <w:t xml:space="preserve">at risk of poverty or social exclusion in the EU, according to </w:t>
      </w:r>
      <w:hyperlink r:id="rId4" w:history="1">
        <w:r w:rsidR="00395FEC" w:rsidRPr="00862F4C">
          <w:rPr>
            <w:rStyle w:val="Hyperlink"/>
            <w:lang w:val="en-IE"/>
          </w:rPr>
          <w:t>Eurostat data</w:t>
        </w:r>
      </w:hyperlink>
      <w:r w:rsidR="00395FEC" w:rsidRPr="00862F4C">
        <w:rPr>
          <w:lang w:val="en-IE"/>
        </w:rPr>
        <w:t xml:space="preserve">. </w:t>
      </w:r>
    </w:p>
  </w:footnote>
  <w:footnote w:id="12">
    <w:p w14:paraId="109D8522" w14:textId="19C12EA0" w:rsidR="00581C8E" w:rsidRPr="000A59D6" w:rsidRDefault="7950929A" w:rsidP="00581C8E">
      <w:pPr>
        <w:pStyle w:val="FootnoteText"/>
        <w:rPr>
          <w:lang w:val="en-IE"/>
        </w:rPr>
      </w:pPr>
      <w:r w:rsidRPr="000A59D6">
        <w:t>(</w:t>
      </w:r>
      <w:r w:rsidR="00581C8E" w:rsidRPr="7950929A">
        <w:rPr>
          <w:rStyle w:val="FootnoteReference"/>
          <w:rFonts w:eastAsiaTheme="majorEastAsia"/>
        </w:rPr>
        <w:footnoteRef/>
      </w:r>
      <w:r w:rsidRPr="000A59D6">
        <w:t>)</w:t>
      </w:r>
      <w:r w:rsidR="00581C8E" w:rsidRPr="000A59D6">
        <w:tab/>
      </w:r>
      <w:r w:rsidR="004356EA" w:rsidRPr="00012898">
        <w:rPr>
          <w:lang w:val="en-IE"/>
        </w:rPr>
        <w:t xml:space="preserve">Council Recommendation </w:t>
      </w:r>
      <w:r w:rsidR="004356EA" w:rsidRPr="004356EA">
        <w:rPr>
          <w:lang w:val="en-IE"/>
        </w:rPr>
        <w:t xml:space="preserve">2016/C 67/01 </w:t>
      </w:r>
      <w:r w:rsidR="004356EA" w:rsidRPr="00012898">
        <w:rPr>
          <w:lang w:val="en-IE"/>
        </w:rPr>
        <w:t xml:space="preserve">of 15 February 2016 </w:t>
      </w:r>
      <w:hyperlink r:id="rId5" w:history="1">
        <w:r w:rsidR="004356EA" w:rsidRPr="004356EA">
          <w:rPr>
            <w:rStyle w:val="Hyperlink"/>
            <w:lang w:val="en-IE"/>
          </w:rPr>
          <w:t>on the integration of the long-term unemployed into the labour market</w:t>
        </w:r>
      </w:hyperlink>
      <w:r w:rsidR="004356EA" w:rsidRPr="004356EA">
        <w:rPr>
          <w:lang w:val="en-IE"/>
        </w:rPr>
        <w:t>.</w:t>
      </w:r>
    </w:p>
  </w:footnote>
  <w:footnote w:id="13">
    <w:p w14:paraId="06092EAA" w14:textId="77777777" w:rsidR="00581C8E" w:rsidRPr="000A59D6" w:rsidRDefault="00581C8E" w:rsidP="00581C8E">
      <w:pPr>
        <w:pStyle w:val="FootnoteText"/>
        <w:rPr>
          <w:lang w:val="en-IE"/>
        </w:rPr>
      </w:pPr>
      <w:r w:rsidRPr="000A59D6">
        <w:t>(</w:t>
      </w:r>
      <w:r w:rsidRPr="000A59D6">
        <w:rPr>
          <w:rStyle w:val="FootnoteReference"/>
          <w:rFonts w:eastAsiaTheme="majorEastAsia"/>
        </w:rPr>
        <w:footnoteRef/>
      </w:r>
      <w:r w:rsidRPr="000A59D6">
        <w:t>)</w:t>
      </w:r>
      <w:r w:rsidRPr="000A59D6">
        <w:tab/>
      </w:r>
      <w:r w:rsidRPr="000A59D6">
        <w:rPr>
          <w:bCs/>
        </w:rPr>
        <w:t>Mid-term review of the Social Economy Action Plan</w:t>
      </w:r>
      <w:r w:rsidRPr="000A59D6">
        <w:t>, Council Recommendation on developing social economy framework conditions. Looking forward, the Commission will revise the European Code of Good Conduct for Microcredit Provision so that microfinance continues to meet the needs of under-represented entrepreneurs and people in vulnerable situations and will launch in Spring 2026 under the EaSI strand of ESF+ a call for proposals aiming at supporting under-represented groups in entrepreneurship, including the most vulnerable, to set up their business.</w:t>
      </w:r>
    </w:p>
  </w:footnote>
  <w:footnote w:id="14">
    <w:p w14:paraId="294FE3E9" w14:textId="58FFF461" w:rsidR="00581C8E" w:rsidRPr="00012898" w:rsidRDefault="7950929A" w:rsidP="7950929A">
      <w:pPr>
        <w:pStyle w:val="FootnoteText"/>
        <w:rPr>
          <w:lang w:val="en-US"/>
        </w:rPr>
      </w:pPr>
      <w:r w:rsidRPr="000A59D6">
        <w:t>(</w:t>
      </w:r>
      <w:r w:rsidR="00581C8E" w:rsidRPr="7950929A">
        <w:rPr>
          <w:rStyle w:val="FootnoteReference"/>
          <w:rFonts w:eastAsiaTheme="majorEastAsia"/>
        </w:rPr>
        <w:footnoteRef/>
      </w:r>
      <w:r w:rsidRPr="000A59D6">
        <w:t>)</w:t>
      </w:r>
      <w:r w:rsidR="00581C8E" w:rsidRPr="000A59D6">
        <w:tab/>
      </w:r>
      <w:r w:rsidR="002E1A58" w:rsidRPr="002E1A58">
        <w:rPr>
          <w:lang w:val="en-IE"/>
        </w:rPr>
        <w:t xml:space="preserve">Commission Communication COM(2020) 758 final of 24 November 2020 </w:t>
      </w:r>
      <w:hyperlink r:id="rId6" w:history="1">
        <w:r w:rsidR="002E1A58" w:rsidRPr="002E1A58">
          <w:rPr>
            <w:rStyle w:val="Hyperlink"/>
            <w:lang w:val="en-IE"/>
          </w:rPr>
          <w:t xml:space="preserve">on the action plan on integration and inclusion 2021-2027 </w:t>
        </w:r>
        <w:r w:rsidR="002E1A58" w:rsidRPr="002E1A58">
          <w:rPr>
            <w:rStyle w:val="Hyperlink"/>
            <w:lang w:val="en-US"/>
          </w:rPr>
          <w:t>EU Action Plan on Integration and Inclusion 2021-2027</w:t>
        </w:r>
      </w:hyperlink>
      <w:r w:rsidR="002E1A58" w:rsidRPr="002E1A58">
        <w:rPr>
          <w:lang w:val="en-US"/>
        </w:rPr>
        <w:t xml:space="preserve"> and Commission Communication </w:t>
      </w:r>
      <w:r w:rsidR="002E1A58" w:rsidRPr="002E1A58">
        <w:rPr>
          <w:lang w:val="en-IE"/>
        </w:rPr>
        <w:t xml:space="preserve">COM(2026) 45 final of 29 January 2026 </w:t>
      </w:r>
      <w:hyperlink r:id="rId7" w:history="1">
        <w:r w:rsidR="002E1A58" w:rsidRPr="002E1A58">
          <w:rPr>
            <w:rStyle w:val="Hyperlink"/>
            <w:lang w:val="en-IE"/>
          </w:rPr>
          <w:t>on the European asylu</w:t>
        </w:r>
        <w:bookmarkStart w:id="8" w:name="_Hlt228806069"/>
        <w:bookmarkStart w:id="9" w:name="_Hlt228806070"/>
        <w:r w:rsidR="002E1A58" w:rsidRPr="002E1A58">
          <w:rPr>
            <w:rStyle w:val="Hyperlink"/>
            <w:lang w:val="en-IE"/>
          </w:rPr>
          <w:t>m</w:t>
        </w:r>
        <w:bookmarkEnd w:id="8"/>
        <w:bookmarkEnd w:id="9"/>
        <w:r w:rsidR="002E1A58" w:rsidRPr="002E1A58">
          <w:rPr>
            <w:rStyle w:val="Hyperlink"/>
            <w:lang w:val="en-IE"/>
          </w:rPr>
          <w:t xml:space="preserve"> and migration management strategy</w:t>
        </w:r>
      </w:hyperlink>
      <w:r w:rsidR="002E1A58" w:rsidRPr="002E1A58">
        <w:rPr>
          <w:lang w:val="en-US"/>
        </w:rPr>
        <w:t xml:space="preserve">. </w:t>
      </w:r>
    </w:p>
  </w:footnote>
  <w:footnote w:id="15">
    <w:p w14:paraId="78E7254D" w14:textId="6B789D49" w:rsidR="00581C8E" w:rsidRPr="000A59D6" w:rsidRDefault="7950929A" w:rsidP="00581C8E">
      <w:pPr>
        <w:pStyle w:val="FootnoteText"/>
        <w:rPr>
          <w:lang w:val="en-IE"/>
        </w:rPr>
      </w:pPr>
      <w:r w:rsidRPr="000A59D6">
        <w:rPr>
          <w:lang w:val="en-IE"/>
        </w:rPr>
        <w:t>(</w:t>
      </w:r>
      <w:r w:rsidR="00581C8E" w:rsidRPr="7950929A">
        <w:rPr>
          <w:rStyle w:val="FootnoteReference"/>
          <w:rFonts w:eastAsiaTheme="majorEastAsia"/>
        </w:rPr>
        <w:footnoteRef/>
      </w:r>
      <w:r w:rsidRPr="000A59D6">
        <w:rPr>
          <w:lang w:val="en-IE"/>
        </w:rPr>
        <w:t>)</w:t>
      </w:r>
      <w:r w:rsidR="00581C8E" w:rsidRPr="000A59D6">
        <w:rPr>
          <w:lang w:val="en-IE"/>
        </w:rPr>
        <w:tab/>
      </w:r>
      <w:r w:rsidR="002E1A58" w:rsidRPr="002E1A58">
        <w:rPr>
          <w:lang w:val="en-IE"/>
        </w:rPr>
        <w:t xml:space="preserve">Council Recommendation 2019/C 387/01 of 8 November 2019 </w:t>
      </w:r>
      <w:hyperlink r:id="rId8" w:history="1">
        <w:r w:rsidR="002E1A58" w:rsidRPr="002E1A58">
          <w:rPr>
            <w:rStyle w:val="Hyperlink"/>
            <w:lang w:val="en-IE"/>
          </w:rPr>
          <w:t>on access to social protection for workers and the self-employed</w:t>
        </w:r>
      </w:hyperlink>
      <w:r w:rsidR="002E1A58" w:rsidRPr="002E1A58">
        <w:rPr>
          <w:lang w:val="en-IE"/>
        </w:rPr>
        <w:t xml:space="preserve">.  </w:t>
      </w:r>
    </w:p>
  </w:footnote>
  <w:footnote w:id="16">
    <w:p w14:paraId="568EFC00" w14:textId="0E651EFF" w:rsidR="00581C8E" w:rsidRPr="000A59D6" w:rsidRDefault="7950929A" w:rsidP="00581C8E">
      <w:pPr>
        <w:pStyle w:val="FootnoteText"/>
        <w:rPr>
          <w:lang w:val="en-IE"/>
        </w:rPr>
      </w:pPr>
      <w:r w:rsidRPr="000A59D6">
        <w:t>(</w:t>
      </w:r>
      <w:r w:rsidR="00581C8E" w:rsidRPr="7950929A">
        <w:rPr>
          <w:rStyle w:val="FootnoteReference"/>
          <w:rFonts w:eastAsiaTheme="majorEastAsia"/>
        </w:rPr>
        <w:footnoteRef/>
      </w:r>
      <w:r w:rsidRPr="000A59D6">
        <w:t>)</w:t>
      </w:r>
      <w:r w:rsidR="00581C8E" w:rsidRPr="000A59D6">
        <w:tab/>
      </w:r>
      <w:r w:rsidR="002E1A58" w:rsidRPr="00012898">
        <w:rPr>
          <w:lang w:val="en-IE"/>
        </w:rPr>
        <w:t>Commission Communication COM(2025) 944 final</w:t>
      </w:r>
      <w:r w:rsidR="002E1A58" w:rsidRPr="002E1A58">
        <w:rPr>
          <w:lang w:val="en-IE"/>
        </w:rPr>
        <w:t xml:space="preserve"> of 4 December 2025 </w:t>
      </w:r>
      <w:hyperlink r:id="rId9" w:history="1">
        <w:r w:rsidR="002E1A58" w:rsidRPr="002E1A58">
          <w:rPr>
            <w:rStyle w:val="Hyperlink"/>
            <w:lang w:val="en-IE"/>
          </w:rPr>
          <w:t>on the Quality Jobs Roadmap</w:t>
        </w:r>
      </w:hyperlink>
      <w:r w:rsidR="002E1A58" w:rsidRPr="002E1A58">
        <w:rPr>
          <w:lang w:val="en-IE"/>
        </w:rPr>
        <w:t xml:space="preserve">. </w:t>
      </w:r>
    </w:p>
  </w:footnote>
  <w:footnote w:id="17">
    <w:p w14:paraId="46665DBF" w14:textId="618EDD70" w:rsidR="00581C8E" w:rsidRPr="00012898" w:rsidRDefault="7950929A" w:rsidP="00581C8E">
      <w:pPr>
        <w:pStyle w:val="FootnoteText"/>
      </w:pPr>
      <w:r w:rsidRPr="000A59D6">
        <w:t>(</w:t>
      </w:r>
      <w:r w:rsidR="00581C8E" w:rsidRPr="7950929A">
        <w:rPr>
          <w:rStyle w:val="FootnoteReference"/>
          <w:rFonts w:eastAsiaTheme="majorEastAsia"/>
        </w:rPr>
        <w:footnoteRef/>
      </w:r>
      <w:r w:rsidRPr="000A59D6">
        <w:t>)</w:t>
      </w:r>
      <w:r w:rsidR="00581C8E" w:rsidRPr="000A59D6">
        <w:tab/>
      </w:r>
      <w:r w:rsidR="002E1A58" w:rsidRPr="00012898">
        <w:rPr>
          <w:lang w:val="en-IE"/>
        </w:rPr>
        <w:t xml:space="preserve">Directive (EU) 2022/2041 of the European Parliament and of the Council of 19 October 2022 </w:t>
      </w:r>
      <w:hyperlink r:id="rId10" w:history="1">
        <w:r w:rsidR="002E1A58" w:rsidRPr="002E1A58">
          <w:rPr>
            <w:rStyle w:val="Hyperlink"/>
            <w:lang w:val="en-IE"/>
          </w:rPr>
          <w:t>on adequate minimum wages in the European Union</w:t>
        </w:r>
      </w:hyperlink>
      <w:r w:rsidR="002E1A58" w:rsidRPr="002E1A58">
        <w:rPr>
          <w:lang w:val="en-IE"/>
        </w:rPr>
        <w:t>.</w:t>
      </w:r>
    </w:p>
  </w:footnote>
  <w:footnote w:id="18">
    <w:p w14:paraId="602748BE" w14:textId="54251F19" w:rsidR="00581C8E" w:rsidRPr="000A59D6" w:rsidRDefault="7950929A" w:rsidP="00581C8E">
      <w:pPr>
        <w:pStyle w:val="FootnoteText"/>
        <w:rPr>
          <w:lang w:val="en-IE"/>
        </w:rPr>
      </w:pPr>
      <w:r w:rsidRPr="000A59D6">
        <w:t>(</w:t>
      </w:r>
      <w:r w:rsidR="00581C8E" w:rsidRPr="7950929A">
        <w:rPr>
          <w:rStyle w:val="FootnoteReference"/>
          <w:rFonts w:eastAsiaTheme="majorEastAsia"/>
        </w:rPr>
        <w:footnoteRef/>
      </w:r>
      <w:r w:rsidRPr="000A59D6">
        <w:t>)</w:t>
      </w:r>
      <w:r w:rsidR="00581C8E" w:rsidRPr="000A59D6">
        <w:tab/>
      </w:r>
      <w:r w:rsidR="002E1A58" w:rsidRPr="00012898">
        <w:rPr>
          <w:lang w:val="en-IE"/>
        </w:rPr>
        <w:t xml:space="preserve">Council Recommendation </w:t>
      </w:r>
      <w:r w:rsidR="002E1A58" w:rsidRPr="002E1A58">
        <w:rPr>
          <w:lang w:val="en-IE"/>
        </w:rPr>
        <w:t xml:space="preserve">2023/C 41/01 </w:t>
      </w:r>
      <w:r w:rsidR="002E1A58" w:rsidRPr="00012898">
        <w:rPr>
          <w:lang w:val="en-IE"/>
        </w:rPr>
        <w:t xml:space="preserve">of 30 January 2023 </w:t>
      </w:r>
      <w:hyperlink r:id="rId11" w:history="1">
        <w:r w:rsidR="002E1A58" w:rsidRPr="002E1A58">
          <w:rPr>
            <w:rStyle w:val="Hyperlink"/>
            <w:lang w:val="en-IE"/>
          </w:rPr>
          <w:t>on adequate minimum inc</w:t>
        </w:r>
        <w:bookmarkStart w:id="10" w:name="_Hlt228802350"/>
        <w:bookmarkStart w:id="11" w:name="_Hlt228802351"/>
        <w:r w:rsidR="002E1A58" w:rsidRPr="002E1A58">
          <w:rPr>
            <w:rStyle w:val="Hyperlink"/>
            <w:lang w:val="en-IE"/>
          </w:rPr>
          <w:t>o</w:t>
        </w:r>
        <w:bookmarkEnd w:id="10"/>
        <w:bookmarkEnd w:id="11"/>
        <w:r w:rsidR="002E1A58" w:rsidRPr="002E1A58">
          <w:rPr>
            <w:rStyle w:val="Hyperlink"/>
            <w:lang w:val="en-IE"/>
          </w:rPr>
          <w:t>me ensuring active inclusion</w:t>
        </w:r>
      </w:hyperlink>
      <w:r w:rsidR="002E1A58" w:rsidRPr="002E1A58">
        <w:rPr>
          <w:lang w:val="en-IE"/>
        </w:rPr>
        <w:t>.</w:t>
      </w:r>
    </w:p>
  </w:footnote>
  <w:footnote w:id="19">
    <w:p w14:paraId="199F7BA8" w14:textId="58F2C7BA" w:rsidR="0024424B" w:rsidRPr="000A59D6" w:rsidRDefault="7950929A" w:rsidP="0024424B">
      <w:pPr>
        <w:pStyle w:val="FootnoteText"/>
        <w:rPr>
          <w:lang w:val="en-IE"/>
        </w:rPr>
      </w:pPr>
      <w:r w:rsidRPr="000A59D6">
        <w:t>(</w:t>
      </w:r>
      <w:r w:rsidR="0024424B" w:rsidRPr="7950929A">
        <w:rPr>
          <w:rStyle w:val="FootnoteReference"/>
          <w:rFonts w:eastAsiaTheme="majorEastAsia"/>
        </w:rPr>
        <w:footnoteRef/>
      </w:r>
      <w:r w:rsidRPr="000A59D6">
        <w:t>)</w:t>
      </w:r>
      <w:r w:rsidR="0024424B" w:rsidRPr="000A59D6">
        <w:tab/>
      </w:r>
      <w:hyperlink r:id="rId12" w:history="1">
        <w:r w:rsidR="009A5B23" w:rsidRPr="00012898">
          <w:rPr>
            <w:rStyle w:val="Hyperlink"/>
            <w:lang w:val="en-IE"/>
          </w:rPr>
          <w:t>Social Protection Committee - Employment, Social Affairs and Inclusion</w:t>
        </w:r>
      </w:hyperlink>
      <w:r w:rsidR="009A5B23" w:rsidRPr="009A5B23">
        <w:rPr>
          <w:u w:val="single"/>
          <w:lang w:val="en-IE"/>
        </w:rPr>
        <w:t>.</w:t>
      </w:r>
      <w:hyperlink r:id="rId13" w:history="1"/>
      <w:r w:rsidRPr="7950929A">
        <w:rPr>
          <w:rStyle w:val="Hyperlink"/>
          <w:rFonts w:eastAsiaTheme="majorEastAsia"/>
        </w:rPr>
        <w:t xml:space="preserve"> </w:t>
      </w:r>
    </w:p>
  </w:footnote>
  <w:footnote w:id="20">
    <w:p w14:paraId="1657A371" w14:textId="2F26D926" w:rsidR="0024424B" w:rsidRPr="000A59D6" w:rsidRDefault="7950929A" w:rsidP="0024424B">
      <w:pPr>
        <w:pStyle w:val="FootnoteText"/>
        <w:rPr>
          <w:lang w:val="en-IE"/>
        </w:rPr>
      </w:pPr>
      <w:r w:rsidRPr="000A59D6">
        <w:t>(</w:t>
      </w:r>
      <w:r w:rsidR="0024424B" w:rsidRPr="7950929A">
        <w:rPr>
          <w:rStyle w:val="FootnoteReference"/>
          <w:rFonts w:eastAsiaTheme="majorEastAsia"/>
        </w:rPr>
        <w:footnoteRef/>
      </w:r>
      <w:r w:rsidRPr="000A59D6">
        <w:t>)</w:t>
      </w:r>
      <w:r w:rsidR="0024424B" w:rsidRPr="000A59D6">
        <w:tab/>
      </w:r>
      <w:hyperlink r:id="rId14" w:history="1"/>
      <w:r w:rsidRPr="7950929A">
        <w:rPr>
          <w:rFonts w:eastAsiaTheme="majorEastAsia"/>
        </w:rPr>
        <w:t xml:space="preserve"> </w:t>
      </w:r>
      <w:hyperlink r:id="rId15" w:history="1">
        <w:r w:rsidR="009A5B23" w:rsidRPr="009A5B23">
          <w:rPr>
            <w:rStyle w:val="Hyperlink"/>
            <w:rFonts w:eastAsiaTheme="majorEastAsia"/>
            <w:lang w:val="en-IE"/>
          </w:rPr>
          <w:t>Minimum Income Network (MINET) working group - Employment, Social Affairs and Inclusion</w:t>
        </w:r>
      </w:hyperlink>
      <w:r w:rsidR="009A5B23" w:rsidRPr="009A5B23">
        <w:rPr>
          <w:rFonts w:eastAsiaTheme="majorEastAsia"/>
          <w:lang w:val="en-IE"/>
        </w:rPr>
        <w:t>.</w:t>
      </w:r>
    </w:p>
  </w:footnote>
  <w:footnote w:id="21">
    <w:p w14:paraId="00EFE728" w14:textId="405E9142" w:rsidR="00581C8E" w:rsidRPr="000A59D6" w:rsidRDefault="00581C8E" w:rsidP="00581C8E">
      <w:pPr>
        <w:pStyle w:val="FootnoteText"/>
      </w:pPr>
      <w:r w:rsidRPr="000A59D6">
        <w:t>(</w:t>
      </w:r>
      <w:r w:rsidRPr="000A59D6">
        <w:rPr>
          <w:rStyle w:val="FootnoteReference"/>
          <w:rFonts w:eastAsiaTheme="majorEastAsia"/>
        </w:rPr>
        <w:footnoteRef/>
      </w:r>
      <w:r w:rsidRPr="000A59D6">
        <w:t>)</w:t>
      </w:r>
      <w:r w:rsidRPr="000A59D6">
        <w:tab/>
      </w:r>
      <w:r w:rsidRPr="000A59D6">
        <w:rPr>
          <w:lang w:val="en-IE"/>
        </w:rPr>
        <w:t>Mechanisms such as minimum pensions and old-age benefits, survivors’ pensions, disability allowances, pension splitting schemes and pension credits for care periods</w:t>
      </w:r>
      <w:r w:rsidR="000A59D6">
        <w:rPr>
          <w:lang w:val="en-IE"/>
        </w:rPr>
        <w:t>.</w:t>
      </w:r>
    </w:p>
  </w:footnote>
  <w:footnote w:id="22">
    <w:p w14:paraId="0E839990" w14:textId="61E8E452" w:rsidR="00581C8E" w:rsidRPr="000A59D6" w:rsidRDefault="7950929A" w:rsidP="00581C8E">
      <w:pPr>
        <w:pStyle w:val="FootnoteText"/>
        <w:rPr>
          <w:lang w:val="en-IE"/>
        </w:rPr>
      </w:pPr>
      <w:r w:rsidRPr="000A59D6">
        <w:t>(</w:t>
      </w:r>
      <w:r w:rsidR="00581C8E" w:rsidRPr="7950929A">
        <w:rPr>
          <w:rStyle w:val="FootnoteReference"/>
          <w:rFonts w:eastAsiaTheme="majorEastAsia"/>
        </w:rPr>
        <w:footnoteRef/>
      </w:r>
      <w:r w:rsidRPr="000A59D6">
        <w:t>)</w:t>
      </w:r>
      <w:r w:rsidR="00581C8E" w:rsidRPr="000A59D6">
        <w:tab/>
      </w:r>
      <w:r w:rsidR="00C54637" w:rsidRPr="00C54637">
        <w:t xml:space="preserve">Commission Communication </w:t>
      </w:r>
      <w:r w:rsidR="00C54637" w:rsidRPr="00C54637">
        <w:rPr>
          <w:lang w:val="en-IE"/>
        </w:rPr>
        <w:t xml:space="preserve">124 final of 19 March 2025 </w:t>
      </w:r>
      <w:r w:rsidR="00C54637" w:rsidRPr="00C54637">
        <w:t xml:space="preserve">on </w:t>
      </w:r>
      <w:hyperlink r:id="rId16" w:history="1">
        <w:r w:rsidR="00C54637" w:rsidRPr="00C54637">
          <w:rPr>
            <w:rStyle w:val="Hyperlink"/>
          </w:rPr>
          <w:t>the savings an</w:t>
        </w:r>
        <w:bookmarkStart w:id="12" w:name="_Hlt228803256"/>
        <w:bookmarkStart w:id="13" w:name="_Hlt228803257"/>
        <w:r w:rsidR="00C54637" w:rsidRPr="00C54637">
          <w:rPr>
            <w:rStyle w:val="Hyperlink"/>
          </w:rPr>
          <w:t>d</w:t>
        </w:r>
        <w:bookmarkEnd w:id="12"/>
        <w:bookmarkEnd w:id="13"/>
        <w:r w:rsidR="00C54637" w:rsidRPr="00C54637">
          <w:rPr>
            <w:rStyle w:val="Hyperlink"/>
          </w:rPr>
          <w:t xml:space="preserve"> investments union strategy</w:t>
        </w:r>
      </w:hyperlink>
      <w:r w:rsidR="00C54637" w:rsidRPr="00C54637">
        <w:t xml:space="preserve">, Commission Communication </w:t>
      </w:r>
      <w:r w:rsidR="00C54637" w:rsidRPr="00C54637">
        <w:rPr>
          <w:lang w:val="en-IE"/>
        </w:rPr>
        <w:t xml:space="preserve">839 final of 20 November 2025 </w:t>
      </w:r>
      <w:r w:rsidR="00C54637" w:rsidRPr="00C54637">
        <w:t xml:space="preserve">on </w:t>
      </w:r>
      <w:hyperlink r:id="rId17" w:history="1">
        <w:r w:rsidR="00C54637" w:rsidRPr="00C54637">
          <w:rPr>
            <w:rStyle w:val="Hyperlink"/>
          </w:rPr>
          <w:t>en</w:t>
        </w:r>
        <w:bookmarkStart w:id="14" w:name="_Hlt228803235"/>
        <w:bookmarkStart w:id="15" w:name="_Hlt228803236"/>
        <w:r w:rsidR="00C54637" w:rsidRPr="00C54637">
          <w:rPr>
            <w:rStyle w:val="Hyperlink"/>
          </w:rPr>
          <w:t>h</w:t>
        </w:r>
        <w:bookmarkEnd w:id="14"/>
        <w:bookmarkEnd w:id="15"/>
        <w:r w:rsidR="00C54637" w:rsidRPr="00C54637">
          <w:rPr>
            <w:rStyle w:val="Hyperlink"/>
          </w:rPr>
          <w:t>ancing the capacity of the EU supplementary pension sector to improve retirement income and supply long-term capital to the EU economy</w:t>
        </w:r>
      </w:hyperlink>
      <w:r w:rsidR="00C54637" w:rsidRPr="00C54637">
        <w:t xml:space="preserve">, and the Commission Recommendation </w:t>
      </w:r>
      <w:r w:rsidR="00C54637" w:rsidRPr="00C54637">
        <w:rPr>
          <w:lang w:val="en-IE"/>
        </w:rPr>
        <w:t>2025/2384 of 27 November 2025</w:t>
      </w:r>
      <w:r w:rsidR="00C54637" w:rsidRPr="00C54637">
        <w:t xml:space="preserve"> </w:t>
      </w:r>
      <w:hyperlink r:id="rId18" w:history="1">
        <w:r w:rsidR="00C54637" w:rsidRPr="00C54637">
          <w:rPr>
            <w:rStyle w:val="Hyperlink"/>
          </w:rPr>
          <w:t>on pension tracking systems, pension dashboards and auto-enrolment</w:t>
        </w:r>
      </w:hyperlink>
      <w:r w:rsidR="00C54637" w:rsidRPr="00C54637">
        <w:t>.</w:t>
      </w:r>
    </w:p>
  </w:footnote>
  <w:footnote w:id="23">
    <w:p w14:paraId="69A6ED59" w14:textId="1B03A906" w:rsidR="00581C8E" w:rsidRPr="000A59D6" w:rsidRDefault="00581C8E" w:rsidP="00581C8E">
      <w:pPr>
        <w:pStyle w:val="FootnoteText"/>
      </w:pPr>
      <w:r w:rsidRPr="000A59D6">
        <w:t>(</w:t>
      </w:r>
      <w:r w:rsidRPr="000A59D6">
        <w:rPr>
          <w:rStyle w:val="FootnoteReference"/>
          <w:rFonts w:eastAsiaTheme="majorEastAsia"/>
        </w:rPr>
        <w:footnoteRef/>
      </w:r>
      <w:r w:rsidRPr="000A59D6">
        <w:t xml:space="preserve">) </w:t>
      </w:r>
      <w:r w:rsidR="00FC6A57" w:rsidRPr="00744F0B">
        <w:t>Commission Staff Working Document, Poverty in the EU – key trends and policies, SWD (2026) 770</w:t>
      </w:r>
      <w:r w:rsidR="00A1325C">
        <w:t>.</w:t>
      </w:r>
      <w:r w:rsidR="00FC6A57">
        <w:t xml:space="preserve"> </w:t>
      </w:r>
    </w:p>
  </w:footnote>
  <w:footnote w:id="24">
    <w:p w14:paraId="43EC51FA" w14:textId="31F62BF3" w:rsidR="00581C8E" w:rsidRPr="009507D8" w:rsidRDefault="7950929A" w:rsidP="00012898">
      <w:pPr>
        <w:spacing w:after="0" w:line="240" w:lineRule="auto"/>
        <w:ind w:left="284" w:hanging="284"/>
        <w:rPr>
          <w:rFonts w:ascii="Times New Roman" w:hAnsi="Times New Roman" w:cs="Times New Roman"/>
          <w:sz w:val="20"/>
          <w:szCs w:val="20"/>
        </w:rPr>
      </w:pPr>
      <w:r w:rsidRPr="7950929A">
        <w:rPr>
          <w:rFonts w:ascii="Times New Roman" w:hAnsi="Times New Roman" w:cs="Times New Roman"/>
          <w:sz w:val="20"/>
          <w:szCs w:val="20"/>
        </w:rPr>
        <w:t>(</w:t>
      </w:r>
      <w:r w:rsidR="00581C8E" w:rsidRPr="7950929A">
        <w:rPr>
          <w:rStyle w:val="FootnoteReference"/>
          <w:rFonts w:ascii="Times New Roman" w:hAnsi="Times New Roman" w:cs="Times New Roman"/>
          <w:sz w:val="20"/>
          <w:szCs w:val="20"/>
        </w:rPr>
        <w:footnoteRef/>
      </w:r>
      <w:r w:rsidRPr="7950929A">
        <w:rPr>
          <w:rFonts w:ascii="Times New Roman" w:hAnsi="Times New Roman" w:cs="Times New Roman"/>
          <w:sz w:val="20"/>
          <w:szCs w:val="20"/>
        </w:rPr>
        <w:t xml:space="preserve">) </w:t>
      </w:r>
      <w:r w:rsidR="00A1325C" w:rsidRPr="00A1325C">
        <w:rPr>
          <w:rFonts w:ascii="Times New Roman" w:hAnsi="Times New Roman" w:cs="Times New Roman"/>
          <w:sz w:val="20"/>
          <w:szCs w:val="20"/>
        </w:rPr>
        <w:t xml:space="preserve">According to </w:t>
      </w:r>
      <w:hyperlink r:id="rId19" w:history="1">
        <w:r w:rsidR="00A1325C" w:rsidRPr="00A1325C">
          <w:rPr>
            <w:rStyle w:val="Hyperlink"/>
            <w:rFonts w:ascii="Times New Roman" w:hAnsi="Times New Roman" w:cs="Times New Roman"/>
            <w:sz w:val="20"/>
            <w:szCs w:val="20"/>
          </w:rPr>
          <w:t>UNICEF</w:t>
        </w:r>
      </w:hyperlink>
      <w:r w:rsidR="00A1325C" w:rsidRPr="00A1325C">
        <w:rPr>
          <w:rFonts w:ascii="Times New Roman" w:hAnsi="Times New Roman" w:cs="Times New Roman"/>
          <w:sz w:val="20"/>
          <w:szCs w:val="20"/>
        </w:rPr>
        <w:t xml:space="preserve">, across the EU, hundreds of thousands of children live in residential institutions, with an overrepresentation of children with disabilities. The impact of institutionalisation is severe and can last a lifetime. </w:t>
      </w:r>
      <w:hyperlink r:id="rId20" w:history="1"/>
    </w:p>
  </w:footnote>
  <w:footnote w:id="25">
    <w:p w14:paraId="6135A4C5" w14:textId="55F0EBC8" w:rsidR="009A7FEF" w:rsidRPr="000A59D6" w:rsidRDefault="7950929A" w:rsidP="009A7FEF">
      <w:pPr>
        <w:pStyle w:val="FootnoteText"/>
        <w:rPr>
          <w:lang w:val="en-IE"/>
        </w:rPr>
      </w:pPr>
      <w:r w:rsidRPr="000A59D6">
        <w:t>(</w:t>
      </w:r>
      <w:r w:rsidR="009A7FEF" w:rsidRPr="7950929A">
        <w:rPr>
          <w:rStyle w:val="FootnoteReference"/>
          <w:rFonts w:eastAsiaTheme="majorEastAsia"/>
        </w:rPr>
        <w:footnoteRef/>
      </w:r>
      <w:r w:rsidRPr="000A59D6">
        <w:t>)</w:t>
      </w:r>
      <w:r w:rsidR="009A7FEF" w:rsidRPr="000A59D6">
        <w:tab/>
      </w:r>
      <w:r w:rsidR="00A1325C" w:rsidRPr="00012898">
        <w:rPr>
          <w:lang w:val="en-IE"/>
        </w:rPr>
        <w:t>Commission Communication COM(2026) 110 final</w:t>
      </w:r>
      <w:r w:rsidR="00A1325C" w:rsidRPr="00A1325C">
        <w:rPr>
          <w:lang w:val="en-IE"/>
        </w:rPr>
        <w:t xml:space="preserve"> of 5 March 2026 </w:t>
      </w:r>
      <w:hyperlink r:id="rId21" w:history="1">
        <w:r w:rsidR="00A1325C" w:rsidRPr="00A1325C">
          <w:rPr>
            <w:rStyle w:val="Hyperlink"/>
            <w:lang w:val="en-IE"/>
          </w:rPr>
          <w:t>on the strategy on intergenera</w:t>
        </w:r>
        <w:bookmarkStart w:id="16" w:name="_Hlt228803389"/>
        <w:bookmarkStart w:id="17" w:name="_Hlt228803390"/>
        <w:r w:rsidR="00A1325C" w:rsidRPr="00A1325C">
          <w:rPr>
            <w:rStyle w:val="Hyperlink"/>
            <w:lang w:val="en-IE"/>
          </w:rPr>
          <w:t>t</w:t>
        </w:r>
        <w:bookmarkEnd w:id="16"/>
        <w:bookmarkEnd w:id="17"/>
        <w:r w:rsidR="00A1325C" w:rsidRPr="00A1325C">
          <w:rPr>
            <w:rStyle w:val="Hyperlink"/>
            <w:lang w:val="en-IE"/>
          </w:rPr>
          <w:t>ional fairness</w:t>
        </w:r>
      </w:hyperlink>
      <w:r w:rsidR="00A1325C" w:rsidRPr="00A1325C">
        <w:rPr>
          <w:lang w:val="en-IE"/>
        </w:rPr>
        <w:t xml:space="preserve">. </w:t>
      </w:r>
    </w:p>
  </w:footnote>
  <w:footnote w:id="26">
    <w:p w14:paraId="2AB985D6" w14:textId="185581EC" w:rsidR="002B6A7E" w:rsidRDefault="7950929A">
      <w:pPr>
        <w:pStyle w:val="FootnoteText"/>
      </w:pPr>
      <w:r w:rsidRPr="000A59D6">
        <w:t>(</w:t>
      </w:r>
      <w:r w:rsidR="002B6A7E">
        <w:rPr>
          <w:rStyle w:val="FootnoteReference"/>
        </w:rPr>
        <w:footnoteRef/>
      </w:r>
      <w:r w:rsidRPr="000A59D6">
        <w:t>)</w:t>
      </w:r>
      <w:r>
        <w:t xml:space="preserve">  </w:t>
      </w:r>
      <w:r w:rsidR="00A1325C" w:rsidRPr="00A1325C">
        <w:rPr>
          <w:lang w:val="en-IE"/>
        </w:rPr>
        <w:t xml:space="preserve">The </w:t>
      </w:r>
      <w:hyperlink r:id="rId22" w:history="1">
        <w:r w:rsidR="00A1325C" w:rsidRPr="00A1325C">
          <w:rPr>
            <w:rStyle w:val="Hyperlink"/>
            <w:lang w:val="en-IE"/>
          </w:rPr>
          <w:t>Gender Equality Strategy 2026-2030</w:t>
        </w:r>
      </w:hyperlink>
      <w:r w:rsidR="00A1325C" w:rsidRPr="00A1325C">
        <w:rPr>
          <w:lang w:val="en-IE"/>
        </w:rPr>
        <w:t xml:space="preserve"> underlines that the Commission will explore ways to address labour market outcomes and relevant pension system features that drive the gender pension gap, and map and support exchange of best practices in addressing the gap.</w:t>
      </w:r>
    </w:p>
  </w:footnote>
  <w:footnote w:id="27">
    <w:p w14:paraId="6B0023EE" w14:textId="385B96E6" w:rsidR="00581C8E" w:rsidRPr="000A59D6" w:rsidRDefault="7950929A" w:rsidP="00581C8E">
      <w:pPr>
        <w:pStyle w:val="FootnoteText"/>
      </w:pPr>
      <w:r w:rsidRPr="000A59D6">
        <w:t>(</w:t>
      </w:r>
      <w:r w:rsidR="00581C8E" w:rsidRPr="7950929A">
        <w:rPr>
          <w:rStyle w:val="FootnoteReference"/>
          <w:rFonts w:eastAsiaTheme="majorEastAsia"/>
        </w:rPr>
        <w:footnoteRef/>
      </w:r>
      <w:r w:rsidRPr="000A59D6">
        <w:t xml:space="preserve">) </w:t>
      </w:r>
      <w:r w:rsidR="00A1325C" w:rsidRPr="00A1325C">
        <w:rPr>
          <w:lang w:val="en-IE"/>
        </w:rPr>
        <w:t xml:space="preserve">Commission Communication COM(2026) 113 final of 5 March 2026 </w:t>
      </w:r>
      <w:hyperlink r:id="rId23" w:history="1">
        <w:r w:rsidR="00A1325C" w:rsidRPr="00A1325C">
          <w:rPr>
            <w:rStyle w:val="Hyperlink"/>
            <w:lang w:val="en-IE"/>
          </w:rPr>
          <w:t xml:space="preserve">on the </w:t>
        </w:r>
        <w:r w:rsidR="00A1325C" w:rsidRPr="00A1325C">
          <w:rPr>
            <w:rStyle w:val="Hyperlink"/>
            <w:lang w:val="en-US"/>
          </w:rPr>
          <w:t>gen</w:t>
        </w:r>
        <w:bookmarkStart w:id="18" w:name="_Hlt228803683"/>
        <w:bookmarkStart w:id="19" w:name="_Hlt228803684"/>
        <w:r w:rsidR="00A1325C" w:rsidRPr="00A1325C">
          <w:rPr>
            <w:rStyle w:val="Hyperlink"/>
            <w:lang w:val="en-US"/>
          </w:rPr>
          <w:t>d</w:t>
        </w:r>
        <w:bookmarkEnd w:id="18"/>
        <w:bookmarkEnd w:id="19"/>
        <w:r w:rsidR="00A1325C" w:rsidRPr="00A1325C">
          <w:rPr>
            <w:rStyle w:val="Hyperlink"/>
            <w:lang w:val="en-US"/>
          </w:rPr>
          <w:t>er equality strategy 2026-2030</w:t>
        </w:r>
      </w:hyperlink>
      <w:r w:rsidR="00A1325C" w:rsidRPr="00A1325C">
        <w:rPr>
          <w:lang w:val="en-US"/>
        </w:rPr>
        <w:t xml:space="preserve">, Commission Communication </w:t>
      </w:r>
      <w:r w:rsidR="00A1325C" w:rsidRPr="00A1325C">
        <w:rPr>
          <w:lang w:val="en-IE"/>
        </w:rPr>
        <w:t xml:space="preserve">COM(2021) 101 final of 3 March 2021 </w:t>
      </w:r>
      <w:hyperlink r:id="rId24" w:history="1">
        <w:r w:rsidR="00A1325C" w:rsidRPr="00A1325C">
          <w:rPr>
            <w:rStyle w:val="Hyperlink"/>
            <w:lang w:val="en-IE"/>
          </w:rPr>
          <w:t>on the strategy for the rights of persons with disabilities 2021-2030</w:t>
        </w:r>
      </w:hyperlink>
      <w:r w:rsidR="00A1325C" w:rsidRPr="00A1325C">
        <w:rPr>
          <w:lang w:val="en-IE"/>
        </w:rPr>
        <w:t xml:space="preserve">, </w:t>
      </w:r>
      <w:r w:rsidR="00A1325C" w:rsidRPr="00A1325C">
        <w:rPr>
          <w:lang w:val="en-US"/>
        </w:rPr>
        <w:t xml:space="preserve">and Communication on “Enhancing the Strategy for the Rights of Persons with Disabilities up to 2030”, </w:t>
      </w:r>
      <w:hyperlink r:id="rId25" w:history="1">
        <w:r w:rsidR="00A1325C" w:rsidRPr="00A1325C">
          <w:rPr>
            <w:rStyle w:val="Hyperlink"/>
            <w:lang w:val="en-US"/>
          </w:rPr>
          <w:t>EU Roma Strategic Framework for Equality, Inclusion and Participation 2020-2030</w:t>
        </w:r>
      </w:hyperlink>
      <w:r w:rsidR="00A1325C" w:rsidRPr="00A1325C">
        <w:rPr>
          <w:lang w:val="en-US"/>
        </w:rPr>
        <w:t xml:space="preserve">, Commission Communication </w:t>
      </w:r>
      <w:r w:rsidR="00A1325C" w:rsidRPr="00A1325C">
        <w:rPr>
          <w:lang w:val="en-IE"/>
        </w:rPr>
        <w:t xml:space="preserve">COM(2026) 12 final of 20 January 2026 </w:t>
      </w:r>
      <w:hyperlink r:id="rId26" w:history="1">
        <w:r w:rsidR="00A1325C" w:rsidRPr="00A1325C">
          <w:rPr>
            <w:rStyle w:val="Hyperlink"/>
            <w:lang w:val="en-US"/>
          </w:rPr>
          <w:t>on the anti-racism strategy 2026-2030</w:t>
        </w:r>
      </w:hyperlink>
      <w:r w:rsidR="00A1325C" w:rsidRPr="00A1325C">
        <w:rPr>
          <w:lang w:val="en-US"/>
        </w:rPr>
        <w:t xml:space="preserve">, Commission Communication </w:t>
      </w:r>
      <w:r w:rsidR="00A1325C" w:rsidRPr="00A1325C">
        <w:rPr>
          <w:lang w:val="en-IE"/>
        </w:rPr>
        <w:t xml:space="preserve">COM(2025) 725 final of 8 October 2025 </w:t>
      </w:r>
      <w:hyperlink r:id="rId27" w:history="1">
        <w:r w:rsidR="00A1325C" w:rsidRPr="00A1325C">
          <w:rPr>
            <w:rStyle w:val="Hyperlink"/>
            <w:lang w:val="en-US"/>
          </w:rPr>
          <w:t>on the LGBTIQ+ equality strategy 2026-2030</w:t>
        </w:r>
      </w:hyperlink>
      <w:r w:rsidR="00A1325C" w:rsidRPr="00A1325C">
        <w:rPr>
          <w:lang w:val="en-US"/>
        </w:rPr>
        <w:t xml:space="preserve">, Commission Communication </w:t>
      </w:r>
      <w:r w:rsidR="00A1325C" w:rsidRPr="00A1325C">
        <w:rPr>
          <w:lang w:val="en-IE"/>
        </w:rPr>
        <w:t xml:space="preserve">COM(2021) 142 final of 24 March 2021 </w:t>
      </w:r>
      <w:hyperlink r:id="rId28" w:history="1">
        <w:r w:rsidR="00A1325C" w:rsidRPr="00A1325C">
          <w:rPr>
            <w:rStyle w:val="Hyperlink"/>
            <w:lang w:val="en-IE"/>
          </w:rPr>
          <w:t>on the EU strategy on the rights of the child</w:t>
        </w:r>
      </w:hyperlink>
      <w:r w:rsidR="00A1325C" w:rsidRPr="00A1325C">
        <w:rPr>
          <w:lang w:val="en-IE"/>
        </w:rPr>
        <w:t xml:space="preserve">. </w:t>
      </w:r>
    </w:p>
  </w:footnote>
  <w:footnote w:id="28">
    <w:p w14:paraId="6A2300A1" w14:textId="72586D92" w:rsidR="00581C8E" w:rsidRPr="000A59D6" w:rsidRDefault="00581C8E" w:rsidP="00581C8E">
      <w:pPr>
        <w:pStyle w:val="FootnoteText"/>
      </w:pPr>
      <w:r w:rsidRPr="000A59D6">
        <w:t>(</w:t>
      </w:r>
      <w:r w:rsidRPr="000A59D6">
        <w:rPr>
          <w:rStyle w:val="FootnoteReference"/>
          <w:rFonts w:eastAsiaTheme="majorEastAsia"/>
        </w:rPr>
        <w:footnoteRef/>
      </w:r>
      <w:r w:rsidRPr="000A59D6">
        <w:t>)</w:t>
      </w:r>
      <w:r w:rsidRPr="000A59D6">
        <w:tab/>
        <w:t>An analysis of the introduction of socio-economic status as a discrimination ground, Tomas Kadar, Equality and Rights Alliance</w:t>
      </w:r>
      <w:r w:rsidR="000A59D6">
        <w:t>.</w:t>
      </w:r>
    </w:p>
  </w:footnote>
  <w:footnote w:id="29">
    <w:p w14:paraId="25AE45AF" w14:textId="7A1FE767" w:rsidR="00581C8E" w:rsidRPr="000A59D6" w:rsidRDefault="00581C8E" w:rsidP="00581C8E">
      <w:pPr>
        <w:pStyle w:val="FootnoteText"/>
        <w:rPr>
          <w:lang w:val="en-IE"/>
        </w:rPr>
      </w:pPr>
      <w:r w:rsidRPr="000A59D6">
        <w:t>(</w:t>
      </w:r>
      <w:r w:rsidRPr="000A59D6">
        <w:rPr>
          <w:rStyle w:val="FootnoteReference"/>
          <w:rFonts w:eastAsiaTheme="majorEastAsia"/>
        </w:rPr>
        <w:footnoteRef/>
      </w:r>
      <w:r w:rsidRPr="000A59D6">
        <w:t>)</w:t>
      </w:r>
      <w:r w:rsidRPr="000A59D6">
        <w:tab/>
      </w:r>
      <w:hyperlink r:id="rId29" w:history="1">
        <w:r w:rsidR="00181DEA" w:rsidRPr="00F81414">
          <w:rPr>
            <w:rStyle w:val="Hyperlink"/>
          </w:rPr>
          <w:t>2025 Eurobaromater “Investing in Fairness”.</w:t>
        </w:r>
      </w:hyperlink>
    </w:p>
  </w:footnote>
  <w:footnote w:id="30">
    <w:p w14:paraId="29B40C70" w14:textId="77777777" w:rsidR="00581C8E" w:rsidRPr="00F70587" w:rsidRDefault="00581C8E" w:rsidP="00581C8E">
      <w:pPr>
        <w:pStyle w:val="FootnoteText"/>
      </w:pPr>
      <w:r w:rsidRPr="000A59D6">
        <w:t>(</w:t>
      </w:r>
      <w:r w:rsidRPr="000A59D6">
        <w:rPr>
          <w:rStyle w:val="FootnoteReference"/>
          <w:rFonts w:eastAsiaTheme="majorEastAsia"/>
        </w:rPr>
        <w:footnoteRef/>
      </w:r>
      <w:r w:rsidRPr="000A59D6">
        <w:t>)</w:t>
      </w:r>
      <w:r w:rsidRPr="000A59D6">
        <w:tab/>
      </w:r>
      <w:r w:rsidRPr="00F70587">
        <w:t>The Commission monitors the availability and affordability of food in the EU with the Agri Food Chain Observatory and will promote the exchange of good practices regarding food poverty and access to a healthy diet in Member States. The Common Agricultural Policy plays a central role in safeguarding food availability in the EU, contributing to healthy and sustainable food.</w:t>
      </w:r>
    </w:p>
  </w:footnote>
  <w:footnote w:id="31">
    <w:p w14:paraId="7B4DF190" w14:textId="77777777" w:rsidR="00581C8E" w:rsidRPr="00F70587" w:rsidRDefault="00581C8E" w:rsidP="00581C8E">
      <w:pPr>
        <w:pStyle w:val="FootnoteText"/>
        <w:rPr>
          <w:lang w:val="en-IE"/>
        </w:rPr>
      </w:pPr>
      <w:r w:rsidRPr="00F70587">
        <w:t>(</w:t>
      </w:r>
      <w:r w:rsidRPr="00F70587">
        <w:rPr>
          <w:rStyle w:val="FootnoteReference"/>
          <w:rFonts w:eastAsiaTheme="majorEastAsia"/>
        </w:rPr>
        <w:footnoteRef/>
      </w:r>
      <w:r w:rsidRPr="00F70587">
        <w:t>)</w:t>
      </w:r>
      <w:r w:rsidRPr="00F70587">
        <w:tab/>
        <w:t>The EU supports access to basic material assistance, and to food in particular (ESF+).</w:t>
      </w:r>
    </w:p>
  </w:footnote>
  <w:footnote w:id="32">
    <w:p w14:paraId="155762ED" w14:textId="77777777" w:rsidR="008906D3" w:rsidRPr="000A59D6" w:rsidRDefault="008906D3" w:rsidP="008906D3">
      <w:pPr>
        <w:pStyle w:val="FootnoteText"/>
        <w:rPr>
          <w:lang w:val="en-IE"/>
        </w:rPr>
      </w:pPr>
      <w:r w:rsidRPr="00F70587">
        <w:t>(</w:t>
      </w:r>
      <w:r w:rsidRPr="00F70587">
        <w:rPr>
          <w:rStyle w:val="FootnoteReference"/>
          <w:rFonts w:eastAsiaTheme="majorEastAsia"/>
        </w:rPr>
        <w:footnoteRef/>
      </w:r>
      <w:r w:rsidRPr="00F70587">
        <w:t>)</w:t>
      </w:r>
      <w:r w:rsidRPr="00F70587">
        <w:tab/>
      </w:r>
      <w:r w:rsidRPr="00012898">
        <w:rPr>
          <w:lang w:val="en-IE"/>
        </w:rPr>
        <w:t xml:space="preserve">The Commission will </w:t>
      </w:r>
      <w:r w:rsidRPr="00F70587">
        <w:rPr>
          <w:lang w:val="en-IE"/>
        </w:rPr>
        <w:t xml:space="preserve">also continue </w:t>
      </w:r>
      <w:r w:rsidRPr="00012898">
        <w:rPr>
          <w:lang w:val="en-IE"/>
        </w:rPr>
        <w:t>implementing the Citizens’ Energy package</w:t>
      </w:r>
      <w:r w:rsidRPr="00F70587">
        <w:rPr>
          <w:lang w:val="en-IE"/>
        </w:rPr>
        <w:t xml:space="preserve"> adopted in March 2026</w:t>
      </w:r>
      <w:r w:rsidRPr="00012898">
        <w:rPr>
          <w:lang w:val="en-IE"/>
        </w:rPr>
        <w:t>, which includes future efforts to strengthen protection from disconnection</w:t>
      </w:r>
      <w:r w:rsidRPr="00F70587">
        <w:rPr>
          <w:lang w:val="en-IE"/>
        </w:rPr>
        <w:t xml:space="preserve"> and </w:t>
      </w:r>
      <w:r w:rsidRPr="00012898">
        <w:rPr>
          <w:lang w:val="en-IE"/>
        </w:rPr>
        <w:t xml:space="preserve">to manage the European Energy Poverty Advisory Hub. With the </w:t>
      </w:r>
      <w:hyperlink r:id="rId30" w:history="1">
        <w:r w:rsidRPr="00F70587">
          <w:rPr>
            <w:rStyle w:val="Hyperlink"/>
            <w:lang w:val="en-IE"/>
          </w:rPr>
          <w:t>2025 Commission Recommendation on Transport Poverty</w:t>
        </w:r>
      </w:hyperlink>
      <w:r w:rsidRPr="00012898">
        <w:rPr>
          <w:lang w:val="en-IE"/>
        </w:rPr>
        <w:t xml:space="preserve"> and the Transport Poverty Hub, the Commission </w:t>
      </w:r>
      <w:r w:rsidRPr="00F70587">
        <w:rPr>
          <w:lang w:val="en-IE"/>
        </w:rPr>
        <w:t>supports</w:t>
      </w:r>
      <w:r w:rsidRPr="00012898">
        <w:rPr>
          <w:lang w:val="en-IE"/>
        </w:rPr>
        <w:t xml:space="preserve"> Member States in addressing transport poverty. This is also an objective of the Social Climate Fund.</w:t>
      </w:r>
    </w:p>
  </w:footnote>
  <w:footnote w:id="33">
    <w:p w14:paraId="3F1E80DC" w14:textId="77777777" w:rsidR="00581C8E" w:rsidRPr="000A59D6" w:rsidRDefault="00581C8E" w:rsidP="00581C8E">
      <w:pPr>
        <w:pStyle w:val="FootnoteText"/>
        <w:rPr>
          <w:lang w:val="en-IE"/>
        </w:rPr>
      </w:pPr>
      <w:r w:rsidRPr="000A59D6">
        <w:t>(</w:t>
      </w:r>
      <w:r w:rsidRPr="000A59D6">
        <w:rPr>
          <w:rStyle w:val="FootnoteReference"/>
          <w:rFonts w:eastAsiaTheme="majorEastAsia"/>
        </w:rPr>
        <w:footnoteRef/>
      </w:r>
      <w:r w:rsidRPr="000A59D6">
        <w:t>)</w:t>
      </w:r>
      <w:r w:rsidRPr="000A59D6">
        <w:tab/>
      </w:r>
      <w:r w:rsidRPr="000A59D6">
        <w:rPr>
          <w:lang w:val="en-IE"/>
        </w:rPr>
        <w:t>The Circular Economy Act to be adopted by the Commission in 2026 will address bottlenecks that inhibit circular transition in several key value chains, such as textiles, construction and plastics.</w:t>
      </w:r>
    </w:p>
  </w:footnote>
  <w:footnote w:id="34">
    <w:p w14:paraId="48548DAE" w14:textId="139B9CCC" w:rsidR="00AF4FB9" w:rsidRPr="000A59D6" w:rsidRDefault="7950929A" w:rsidP="00AF4FB9">
      <w:pPr>
        <w:pStyle w:val="FootnoteText"/>
        <w:rPr>
          <w:lang w:val="en-IE"/>
        </w:rPr>
      </w:pPr>
      <w:r>
        <w:t>(</w:t>
      </w:r>
      <w:r w:rsidR="00AF4FB9" w:rsidRPr="000A59D6">
        <w:rPr>
          <w:rStyle w:val="FootnoteReference"/>
          <w:rFonts w:eastAsiaTheme="majorEastAsia"/>
        </w:rPr>
        <w:footnoteRef/>
      </w:r>
      <w:r>
        <w:t>)</w:t>
      </w:r>
      <w:r w:rsidR="00AF4FB9">
        <w:tab/>
      </w:r>
      <w:r w:rsidR="00912CB0" w:rsidRPr="00912CB0">
        <w:rPr>
          <w:lang w:val="en-IE"/>
        </w:rPr>
        <w:t xml:space="preserve">Commission Communication COM(2025) 681 final of 30 September 2025 </w:t>
      </w:r>
      <w:hyperlink r:id="rId31" w:history="1">
        <w:r w:rsidR="00912CB0" w:rsidRPr="00912CB0">
          <w:rPr>
            <w:rStyle w:val="Hyperlink"/>
            <w:lang w:val="en-IE"/>
          </w:rPr>
          <w:t>on a financial literacy strategy for the EU</w:t>
        </w:r>
      </w:hyperlink>
      <w:r w:rsidR="00912CB0" w:rsidRPr="00912CB0">
        <w:rPr>
          <w:lang w:val="en-IE"/>
        </w:rPr>
        <w:t>.</w:t>
      </w:r>
    </w:p>
  </w:footnote>
  <w:footnote w:id="35">
    <w:p w14:paraId="1042591B" w14:textId="62AD5DED" w:rsidR="00581C8E" w:rsidRPr="000A59D6" w:rsidRDefault="7950929A" w:rsidP="00581C8E">
      <w:pPr>
        <w:pStyle w:val="FootnoteText"/>
        <w:rPr>
          <w:lang w:val="en-IE"/>
        </w:rPr>
      </w:pPr>
      <w:r w:rsidRPr="000A59D6">
        <w:t>(</w:t>
      </w:r>
      <w:r w:rsidR="00581C8E" w:rsidRPr="7950929A">
        <w:rPr>
          <w:rStyle w:val="FootnoteReference"/>
          <w:rFonts w:eastAsiaTheme="majorEastAsia"/>
        </w:rPr>
        <w:footnoteRef/>
      </w:r>
      <w:r w:rsidRPr="000A59D6">
        <w:t>)</w:t>
      </w:r>
      <w:r w:rsidR="00581C8E" w:rsidRPr="000A59D6">
        <w:tab/>
      </w:r>
      <w:r w:rsidR="00912CB0" w:rsidRPr="00912CB0">
        <w:rPr>
          <w:lang w:val="en-IE"/>
        </w:rPr>
        <w:t xml:space="preserve">EU Directive 2023/2225 of 18 October 2023 </w:t>
      </w:r>
      <w:hyperlink r:id="rId32" w:history="1">
        <w:r w:rsidR="00912CB0" w:rsidRPr="00912CB0">
          <w:rPr>
            <w:rStyle w:val="Hyperlink"/>
            <w:lang w:val="en-IE"/>
          </w:rPr>
          <w:t>on credit agreements for consumers and repealing Directive 2008/48/EC</w:t>
        </w:r>
      </w:hyperlink>
      <w:r w:rsidR="00912CB0" w:rsidRPr="00912CB0">
        <w:rPr>
          <w:lang w:val="en-IE"/>
        </w:rPr>
        <w:t xml:space="preserve"> and EU Directive 2014/17?EU of 4 February 2014 </w:t>
      </w:r>
      <w:hyperlink r:id="rId33" w:history="1">
        <w:r w:rsidR="00912CB0" w:rsidRPr="00912CB0">
          <w:rPr>
            <w:rStyle w:val="Hyperlink"/>
            <w:lang w:val="en-IE"/>
          </w:rPr>
          <w:t>on credit agreements for consumers relating to residential immovable property and amending Directives 2008/48/EC and 2013/36/EU and Regulation (EU) No 1093/2010</w:t>
        </w:r>
      </w:hyperlink>
      <w:r w:rsidR="00912CB0" w:rsidRPr="00912CB0">
        <w:rPr>
          <w:lang w:val="en-IE"/>
        </w:rPr>
        <w:t>.</w:t>
      </w:r>
    </w:p>
  </w:footnote>
  <w:footnote w:id="36">
    <w:p w14:paraId="5C612AD6" w14:textId="42C4AC61" w:rsidR="00581C8E" w:rsidRPr="000A59D6" w:rsidRDefault="7950929A" w:rsidP="00581C8E">
      <w:pPr>
        <w:pStyle w:val="FootnoteText"/>
        <w:rPr>
          <w:lang w:val="en-IE"/>
        </w:rPr>
      </w:pPr>
      <w:r w:rsidRPr="000A59D6">
        <w:t>(</w:t>
      </w:r>
      <w:r w:rsidR="00581C8E" w:rsidRPr="7950929A">
        <w:rPr>
          <w:rStyle w:val="FootnoteReference"/>
          <w:rFonts w:eastAsiaTheme="majorEastAsia"/>
        </w:rPr>
        <w:footnoteRef/>
      </w:r>
      <w:r w:rsidRPr="000A59D6">
        <w:t>)</w:t>
      </w:r>
      <w:r w:rsidR="00581C8E" w:rsidRPr="000A59D6">
        <w:tab/>
      </w:r>
      <w:r w:rsidR="00912CB0" w:rsidRPr="00912CB0">
        <w:rPr>
          <w:lang w:val="en-IE"/>
        </w:rPr>
        <w:t xml:space="preserve">EU Directive 2023/2225 of 30 October 2023 </w:t>
      </w:r>
      <w:hyperlink r:id="rId34" w:history="1">
        <w:r w:rsidR="00912CB0" w:rsidRPr="00912CB0">
          <w:rPr>
            <w:rStyle w:val="Hyperlink"/>
            <w:lang w:val="en-IE"/>
          </w:rPr>
          <w:t>on credit agreements for consumers and repealing Directive 2008/48/EC</w:t>
        </w:r>
      </w:hyperlink>
      <w:r w:rsidR="00912CB0" w:rsidRPr="00912CB0">
        <w:rPr>
          <w:lang w:val="en-IE"/>
        </w:rPr>
        <w:t xml:space="preserve"> and EU Directive 2014/92 of 23 July 2014 </w:t>
      </w:r>
      <w:hyperlink r:id="rId35" w:history="1">
        <w:r w:rsidR="00912CB0" w:rsidRPr="00912CB0">
          <w:rPr>
            <w:rStyle w:val="Hyperlink"/>
            <w:lang w:val="en-IE"/>
          </w:rPr>
          <w:t>on the comparability of fees related to payment accounts, payment account switching and access to payment accounts with basic features</w:t>
        </w:r>
      </w:hyperlink>
      <w:r w:rsidR="00912CB0" w:rsidRPr="00912CB0">
        <w:rPr>
          <w:lang w:val="en-IE"/>
        </w:rPr>
        <w:t>.</w:t>
      </w:r>
    </w:p>
  </w:footnote>
  <w:footnote w:id="37">
    <w:p w14:paraId="16B53F44" w14:textId="6EAF63D5" w:rsidR="00581C8E" w:rsidRPr="000A59D6" w:rsidRDefault="00581C8E" w:rsidP="00581C8E">
      <w:pPr>
        <w:pStyle w:val="FootnoteText"/>
        <w:rPr>
          <w:lang w:val="en-IE"/>
        </w:rPr>
      </w:pPr>
      <w:r w:rsidRPr="000A59D6">
        <w:t>(</w:t>
      </w:r>
      <w:r w:rsidRPr="000A59D6">
        <w:rPr>
          <w:rStyle w:val="FootnoteReference"/>
          <w:rFonts w:eastAsiaTheme="majorEastAsia"/>
        </w:rPr>
        <w:footnoteRef/>
      </w:r>
      <w:r w:rsidRPr="000A59D6">
        <w:t>)</w:t>
      </w:r>
      <w:r w:rsidRPr="000A59D6">
        <w:tab/>
      </w:r>
      <w:r w:rsidR="00912CB0" w:rsidRPr="000A59D6">
        <w:t>Commission proposal</w:t>
      </w:r>
      <w:r w:rsidR="00912CB0">
        <w:t xml:space="preserve"> </w:t>
      </w:r>
      <w:r w:rsidR="00912CB0" w:rsidRPr="00B06ED1">
        <w:rPr>
          <w:lang w:val="en-IE"/>
        </w:rPr>
        <w:t>COM(2023) 366 final</w:t>
      </w:r>
      <w:r w:rsidR="00912CB0">
        <w:t xml:space="preserve"> of 28 June 2023 </w:t>
      </w:r>
      <w:hyperlink r:id="rId36" w:history="1">
        <w:r w:rsidR="00912CB0" w:rsidRPr="003F1406">
          <w:rPr>
            <w:rStyle w:val="Hyperlink"/>
          </w:rPr>
          <w:t xml:space="preserve">on payment services and electronic money services in the internal market amending </w:t>
        </w:r>
        <w:r w:rsidR="00912CB0" w:rsidRPr="00EC0B51">
          <w:rPr>
            <w:rStyle w:val="Hyperlink"/>
            <w:lang w:val="en-IE"/>
          </w:rPr>
          <w:t>Directive 98/26/EC and repealing Directives 2015/2366/EU and 2009/110/EC</w:t>
        </w:r>
      </w:hyperlink>
      <w:r w:rsidR="00912CB0">
        <w:t xml:space="preserve">, Commission proposal </w:t>
      </w:r>
      <w:r w:rsidR="00912CB0" w:rsidRPr="003352DB">
        <w:rPr>
          <w:lang w:val="en-IE"/>
        </w:rPr>
        <w:t>COM(2023) 366 final</w:t>
      </w:r>
      <w:r w:rsidR="00912CB0">
        <w:t xml:space="preserve"> </w:t>
      </w:r>
      <w:hyperlink r:id="rId37" w:history="1">
        <w:r w:rsidR="00912CB0" w:rsidRPr="00F57E82">
          <w:rPr>
            <w:rStyle w:val="Hyperlink"/>
          </w:rPr>
          <w:t xml:space="preserve">on payment </w:t>
        </w:r>
        <w:r w:rsidR="00912CB0" w:rsidRPr="00EC0B51">
          <w:rPr>
            <w:rStyle w:val="Hyperlink"/>
            <w:lang w:val="en-IE"/>
          </w:rPr>
          <w:t>services and electronic money services in the Internal Market amending Directive 98/26/EC and repealing Directives 2015/2366/EU and 2009/110/EC</w:t>
        </w:r>
      </w:hyperlink>
      <w:r w:rsidR="00912CB0">
        <w:rPr>
          <w:lang w:val="en-IE"/>
        </w:rPr>
        <w:t xml:space="preserve"> </w:t>
      </w:r>
      <w:r w:rsidR="00912CB0" w:rsidRPr="000A59D6">
        <w:t>and Commission proposal</w:t>
      </w:r>
      <w:r w:rsidR="00912CB0">
        <w:t xml:space="preserve"> </w:t>
      </w:r>
      <w:r w:rsidR="00912CB0" w:rsidRPr="002336C1">
        <w:rPr>
          <w:lang w:val="en-IE"/>
        </w:rPr>
        <w:t>COM(2023) 364 final</w:t>
      </w:r>
      <w:r w:rsidR="00912CB0" w:rsidRPr="000A59D6">
        <w:t xml:space="preserve"> for a Regulation </w:t>
      </w:r>
      <w:hyperlink r:id="rId38" w:history="1">
        <w:r w:rsidR="00912CB0" w:rsidRPr="00992E2E">
          <w:rPr>
            <w:rStyle w:val="Hyperlink"/>
          </w:rPr>
          <w:t>on the legal tender of euro banknotes and coins</w:t>
        </w:r>
      </w:hyperlink>
      <w:r w:rsidR="00912CB0">
        <w:t>.</w:t>
      </w:r>
    </w:p>
  </w:footnote>
  <w:footnote w:id="38">
    <w:p w14:paraId="4248E048" w14:textId="257309C9" w:rsidR="00581C8E" w:rsidRPr="000A59D6" w:rsidRDefault="00581C8E" w:rsidP="00581C8E">
      <w:pPr>
        <w:pStyle w:val="FootnoteText"/>
      </w:pPr>
      <w:r w:rsidRPr="000A59D6">
        <w:t>(</w:t>
      </w:r>
      <w:r w:rsidRPr="000A59D6">
        <w:rPr>
          <w:rStyle w:val="FootnoteReference"/>
          <w:rFonts w:eastAsiaTheme="majorEastAsia"/>
        </w:rPr>
        <w:footnoteRef/>
      </w:r>
      <w:r w:rsidRPr="000A59D6">
        <w:t>)</w:t>
      </w:r>
      <w:r w:rsidRPr="000A59D6">
        <w:tab/>
      </w:r>
      <w:r w:rsidR="00912CB0" w:rsidRPr="000A59D6">
        <w:t xml:space="preserve">The </w:t>
      </w:r>
      <w:hyperlink r:id="rId39" w:history="1">
        <w:r w:rsidR="00912CB0" w:rsidRPr="0029505C">
          <w:rPr>
            <w:rStyle w:val="Hyperlink"/>
          </w:rPr>
          <w:t>2025 European Affordable Housing Plan</w:t>
        </w:r>
      </w:hyperlink>
      <w:r w:rsidR="00912CB0">
        <w:t xml:space="preserve"> </w:t>
      </w:r>
      <w:r w:rsidR="00912CB0" w:rsidRPr="000A59D6">
        <w:t>supports Member States, regions and cities in tackling the housing crisis. It calls for a specific focus to support the most affected, notably young and homeless people. In this perspective, the Pan-European Investment Platform for affordable and sustainable housing and the European Housing Alliance aim to provide a cross-sectoral and multigovernmental framework for developing cooperation and leveraging additional financing for social and affordable housing, including for the benefit of the most vulnerable. The New European Bauhaus supports affordable, sustainable and quality housing by scaling up funding and developing and replicating new solutions for more inclusive, fair and accessible neighbourhoods as well as community-led solutions for affordable housing.</w:t>
      </w:r>
    </w:p>
  </w:footnote>
  <w:footnote w:id="39">
    <w:p w14:paraId="00D0F610" w14:textId="77777777" w:rsidR="00581C8E" w:rsidRPr="000A59D6" w:rsidRDefault="00581C8E" w:rsidP="00581C8E">
      <w:pPr>
        <w:pStyle w:val="FootnoteText"/>
        <w:rPr>
          <w:lang w:val="en-IE"/>
        </w:rPr>
      </w:pPr>
      <w:r w:rsidRPr="000A59D6">
        <w:t>(</w:t>
      </w:r>
      <w:r w:rsidRPr="000A59D6">
        <w:rPr>
          <w:rStyle w:val="FootnoteReference"/>
          <w:rFonts w:eastAsiaTheme="majorEastAsia"/>
        </w:rPr>
        <w:footnoteRef/>
      </w:r>
      <w:r w:rsidRPr="000A59D6">
        <w:t>)</w:t>
      </w:r>
      <w:r w:rsidRPr="000A59D6">
        <w:tab/>
        <w:t>Housing difficulties are defined as situations where a person had no place of their own (either owned or rented) and was forced to stay with friends or family, use emergency or temporary accommodation, live in a place not intended as a permanent home, or sleep in a public space.</w:t>
      </w:r>
    </w:p>
  </w:footnote>
  <w:footnote w:id="40">
    <w:p w14:paraId="6B7C775C" w14:textId="50EFC1B3" w:rsidR="00581C8E" w:rsidRPr="000A59D6" w:rsidRDefault="00581C8E" w:rsidP="00581C8E">
      <w:pPr>
        <w:pStyle w:val="FootnoteText"/>
        <w:rPr>
          <w:lang w:val="en-IE"/>
        </w:rPr>
      </w:pPr>
      <w:r w:rsidRPr="000A59D6">
        <w:t>(</w:t>
      </w:r>
      <w:r w:rsidRPr="000A59D6">
        <w:rPr>
          <w:rStyle w:val="FootnoteReference"/>
          <w:rFonts w:eastAsiaTheme="majorEastAsia"/>
        </w:rPr>
        <w:footnoteRef/>
      </w:r>
      <w:r w:rsidRPr="000A59D6">
        <w:t>)</w:t>
      </w:r>
      <w:r w:rsidRPr="000A59D6">
        <w:tab/>
      </w:r>
      <w:r w:rsidR="00912CB0" w:rsidRPr="000A59D6">
        <w:t xml:space="preserve">The </w:t>
      </w:r>
      <w:hyperlink r:id="rId40" w:history="1">
        <w:r w:rsidR="00912CB0" w:rsidRPr="0067489A">
          <w:rPr>
            <w:rStyle w:val="Hyperlink"/>
          </w:rPr>
          <w:t>2021 Lisbon Declaration on the Europ</w:t>
        </w:r>
        <w:bookmarkStart w:id="20" w:name="_Hlt228805426"/>
        <w:bookmarkStart w:id="21" w:name="_Hlt228805427"/>
        <w:r w:rsidR="00912CB0" w:rsidRPr="0067489A">
          <w:rPr>
            <w:rStyle w:val="Hyperlink"/>
          </w:rPr>
          <w:t>e</w:t>
        </w:r>
        <w:bookmarkEnd w:id="20"/>
        <w:bookmarkEnd w:id="21"/>
        <w:r w:rsidR="00912CB0" w:rsidRPr="0067489A">
          <w:rPr>
            <w:rStyle w:val="Hyperlink"/>
          </w:rPr>
          <w:t>an Plat</w:t>
        </w:r>
        <w:bookmarkStart w:id="22" w:name="_Hlt228805407"/>
        <w:bookmarkStart w:id="23" w:name="_Hlt228805408"/>
        <w:r w:rsidR="00912CB0" w:rsidRPr="0067489A">
          <w:rPr>
            <w:rStyle w:val="Hyperlink"/>
          </w:rPr>
          <w:t>f</w:t>
        </w:r>
        <w:bookmarkEnd w:id="22"/>
        <w:bookmarkEnd w:id="23"/>
        <w:r w:rsidR="00912CB0" w:rsidRPr="0067489A">
          <w:rPr>
            <w:rStyle w:val="Hyperlink"/>
          </w:rPr>
          <w:t>orm on Combatting Homelessness</w:t>
        </w:r>
      </w:hyperlink>
      <w:r w:rsidR="00912CB0" w:rsidRPr="000A59D6">
        <w:t xml:space="preserve"> sets out collective actions to works towards the ambitions to end homelessness by 2030</w:t>
      </w:r>
      <w:r w:rsidR="00912CB0">
        <w:t>.</w:t>
      </w:r>
      <w:r w:rsidR="00912CB0" w:rsidRPr="000A59D6">
        <w:t xml:space="preserve"> </w:t>
      </w:r>
    </w:p>
  </w:footnote>
  <w:footnote w:id="41">
    <w:p w14:paraId="20FC036E" w14:textId="43CFEA20" w:rsidR="00581C8E" w:rsidRPr="000A59D6" w:rsidRDefault="4EB3B961" w:rsidP="00581C8E">
      <w:pPr>
        <w:pStyle w:val="FootnoteText"/>
        <w:rPr>
          <w:lang w:val="en"/>
        </w:rPr>
      </w:pPr>
      <w:r w:rsidRPr="000A59D6">
        <w:t>(</w:t>
      </w:r>
      <w:r w:rsidR="00581C8E" w:rsidRPr="4EB3B961">
        <w:rPr>
          <w:rStyle w:val="FootnoteReference"/>
          <w:rFonts w:eastAsiaTheme="majorEastAsia"/>
        </w:rPr>
        <w:footnoteRef/>
      </w:r>
      <w:r w:rsidRPr="000A59D6">
        <w:t>)</w:t>
      </w:r>
      <w:r w:rsidR="00581C8E" w:rsidRPr="000A59D6">
        <w:tab/>
      </w:r>
      <w:r w:rsidR="00912CB0" w:rsidRPr="000A59D6">
        <w:t xml:space="preserve">Commission Communication </w:t>
      </w:r>
      <w:r w:rsidR="00912CB0" w:rsidRPr="00012898">
        <w:rPr>
          <w:lang w:val="en-IE"/>
        </w:rPr>
        <w:t>COM</w:t>
      </w:r>
      <w:r w:rsidR="00912CB0" w:rsidRPr="00214218">
        <w:rPr>
          <w:lang w:val="en-IE"/>
        </w:rPr>
        <w:t>(</w:t>
      </w:r>
      <w:r w:rsidR="00912CB0" w:rsidRPr="00012898">
        <w:rPr>
          <w:lang w:val="en-IE"/>
        </w:rPr>
        <w:t>2022</w:t>
      </w:r>
      <w:r w:rsidR="00912CB0" w:rsidRPr="00214218">
        <w:rPr>
          <w:lang w:val="en-IE"/>
        </w:rPr>
        <w:t xml:space="preserve">) </w:t>
      </w:r>
      <w:r w:rsidR="00912CB0" w:rsidRPr="00012898">
        <w:rPr>
          <w:lang w:val="en-IE"/>
        </w:rPr>
        <w:t xml:space="preserve">440 final </w:t>
      </w:r>
      <w:r w:rsidR="00912CB0">
        <w:rPr>
          <w:lang w:val="en-IE"/>
        </w:rPr>
        <w:t xml:space="preserve">of 7 September 2022 </w:t>
      </w:r>
      <w:hyperlink r:id="rId41" w:history="1">
        <w:r w:rsidR="00912CB0" w:rsidRPr="00976F6E">
          <w:rPr>
            <w:rStyle w:val="Hyperlink"/>
          </w:rPr>
          <w:t>on the European Care Strategy</w:t>
        </w:r>
      </w:hyperlink>
      <w:r w:rsidR="00912CB0" w:rsidRPr="000A59D6">
        <w:t xml:space="preserve"> </w:t>
      </w:r>
      <w:r w:rsidR="00912CB0" w:rsidRPr="000A59D6">
        <w:rPr>
          <w:lang w:val="en"/>
        </w:rPr>
        <w:t xml:space="preserve">and Council Recommendation </w:t>
      </w:r>
      <w:r w:rsidR="00912CB0" w:rsidRPr="00891EBF">
        <w:rPr>
          <w:lang w:val="en-IE"/>
        </w:rPr>
        <w:t>2022/C 476/01</w:t>
      </w:r>
      <w:r w:rsidR="00912CB0" w:rsidRPr="00891EBF">
        <w:rPr>
          <w:lang w:val="en"/>
        </w:rPr>
        <w:t xml:space="preserve"> </w:t>
      </w:r>
      <w:r w:rsidR="00912CB0">
        <w:rPr>
          <w:lang w:val="en"/>
        </w:rPr>
        <w:t xml:space="preserve"> </w:t>
      </w:r>
      <w:r w:rsidR="00912CB0" w:rsidRPr="000A59D6">
        <w:rPr>
          <w:lang w:val="en"/>
        </w:rPr>
        <w:t xml:space="preserve">of 8 December 2022 </w:t>
      </w:r>
      <w:hyperlink r:id="rId42" w:history="1">
        <w:r w:rsidR="00912CB0" w:rsidRPr="00EB267D">
          <w:rPr>
            <w:rStyle w:val="Hyperlink"/>
            <w:lang w:val="en"/>
          </w:rPr>
          <w:t>on access to affordable high-quality long-term care</w:t>
        </w:r>
      </w:hyperlink>
      <w:r w:rsidR="00912CB0">
        <w:rPr>
          <w:lang w:val="en"/>
        </w:rPr>
        <w:t xml:space="preserve">. </w:t>
      </w:r>
    </w:p>
  </w:footnote>
  <w:footnote w:id="42">
    <w:p w14:paraId="7F1C4D7A" w14:textId="6103C90D" w:rsidR="00581C8E" w:rsidRPr="000A59D6" w:rsidRDefault="4EB3B961" w:rsidP="00581C8E">
      <w:pPr>
        <w:pStyle w:val="FootnoteText"/>
        <w:rPr>
          <w:lang w:val="en-IE"/>
        </w:rPr>
      </w:pPr>
      <w:r w:rsidRPr="000A59D6">
        <w:t>(</w:t>
      </w:r>
      <w:r w:rsidR="00581C8E" w:rsidRPr="4EB3B961">
        <w:rPr>
          <w:rStyle w:val="FootnoteReference"/>
          <w:rFonts w:eastAsiaTheme="majorEastAsia"/>
        </w:rPr>
        <w:footnoteRef/>
      </w:r>
      <w:r w:rsidRPr="000A59D6">
        <w:t>)</w:t>
      </w:r>
      <w:r w:rsidR="00581C8E" w:rsidRPr="000A59D6">
        <w:tab/>
      </w:r>
      <w:r w:rsidR="00912CB0" w:rsidRPr="000A59D6">
        <w:t xml:space="preserve">Commission Communication </w:t>
      </w:r>
      <w:r w:rsidR="00912CB0" w:rsidRPr="00516235">
        <w:rPr>
          <w:lang w:val="en-IE"/>
        </w:rPr>
        <w:t>COM(2022) 494 final</w:t>
      </w:r>
      <w:r w:rsidR="00912CB0">
        <w:rPr>
          <w:lang w:val="en-IE"/>
        </w:rPr>
        <w:t xml:space="preserve"> of 28 September 2022 </w:t>
      </w:r>
      <w:r w:rsidR="00912CB0" w:rsidRPr="00EC0B51">
        <w:t>on better assessing the distributional impact of Member States’ policies</w:t>
      </w:r>
      <w:r w:rsidR="00912CB0">
        <w:t>.</w:t>
      </w:r>
    </w:p>
  </w:footnote>
  <w:footnote w:id="43">
    <w:p w14:paraId="7BD53C33" w14:textId="3B149387" w:rsidR="00581C8E" w:rsidRPr="000A59D6" w:rsidRDefault="00581C8E" w:rsidP="00581C8E">
      <w:pPr>
        <w:pStyle w:val="FootnoteText"/>
        <w:rPr>
          <w:lang w:val="en-IE"/>
        </w:rPr>
      </w:pPr>
      <w:r w:rsidRPr="000A59D6">
        <w:t>(</w:t>
      </w:r>
      <w:r w:rsidRPr="000A59D6">
        <w:rPr>
          <w:rStyle w:val="FootnoteReference"/>
          <w:rFonts w:eastAsiaTheme="majorEastAsia"/>
        </w:rPr>
        <w:footnoteRef/>
      </w:r>
      <w:r w:rsidRPr="000A59D6">
        <w:t>)</w:t>
      </w:r>
      <w:r w:rsidRPr="000A59D6">
        <w:tab/>
      </w:r>
      <w:r w:rsidR="00850B4D" w:rsidRPr="00744F0B">
        <w:t>Commission Staff Working Document, Principles for effective anti-poverty policies, supporting national, regional and local authorities in their fights against poverty, SWD(2026) 771</w:t>
      </w:r>
      <w:r w:rsidR="00912CB0">
        <w:t>.</w:t>
      </w:r>
    </w:p>
  </w:footnote>
  <w:footnote w:id="44">
    <w:p w14:paraId="3E736C89" w14:textId="116764A2" w:rsidR="00581C8E" w:rsidRPr="000A59D6" w:rsidRDefault="4EB3B961" w:rsidP="00581C8E">
      <w:pPr>
        <w:pStyle w:val="FootnoteText"/>
      </w:pPr>
      <w:r w:rsidRPr="000A59D6">
        <w:t>(</w:t>
      </w:r>
      <w:r w:rsidR="00581C8E" w:rsidRPr="4EB3B961">
        <w:rPr>
          <w:rStyle w:val="FootnoteReference"/>
          <w:rFonts w:eastAsiaTheme="majorEastAsia"/>
        </w:rPr>
        <w:footnoteRef/>
      </w:r>
      <w:r w:rsidRPr="000A59D6">
        <w:t>)</w:t>
      </w:r>
      <w:r w:rsidR="00912CB0" w:rsidRPr="00012898">
        <w:t xml:space="preserve"> </w:t>
      </w:r>
      <w:r w:rsidR="00912CB0" w:rsidRPr="000A59D6">
        <w:t xml:space="preserve">Regulation (EU) 2024/1263 of the European Parliament and of the Council of 29 April 2024 </w:t>
      </w:r>
      <w:hyperlink r:id="rId43" w:history="1">
        <w:r w:rsidR="00912CB0" w:rsidRPr="009918B5">
          <w:rPr>
            <w:rStyle w:val="Hyperlink"/>
          </w:rPr>
          <w:t>on the effective coordination of economic policies and on multilateral budgetary surveillance and repealing Council Regulation (EC) No 1466/97</w:t>
        </w:r>
      </w:hyperlink>
      <w:r w:rsidR="00912CB0">
        <w:t>.</w:t>
      </w:r>
    </w:p>
  </w:footnote>
  <w:footnote w:id="45">
    <w:p w14:paraId="775BDD9F" w14:textId="494B2522" w:rsidR="006401CE" w:rsidRPr="000A59D6" w:rsidRDefault="006401CE" w:rsidP="006401CE">
      <w:pPr>
        <w:pStyle w:val="FootnoteText"/>
      </w:pPr>
      <w:r w:rsidRPr="000A59D6">
        <w:t>(</w:t>
      </w:r>
      <w:r w:rsidRPr="4EB3B961">
        <w:rPr>
          <w:rStyle w:val="FootnoteReference"/>
          <w:rFonts w:eastAsiaTheme="majorEastAsia"/>
        </w:rPr>
        <w:footnoteRef/>
      </w:r>
      <w:r w:rsidRPr="000A59D6">
        <w:t>)</w:t>
      </w:r>
      <w:r w:rsidRPr="00012898">
        <w:t xml:space="preserve"> </w:t>
      </w:r>
      <w:r w:rsidR="00CA5D96">
        <w:t xml:space="preserve">This </w:t>
      </w:r>
      <w:r w:rsidR="00DD466E">
        <w:t>A</w:t>
      </w:r>
      <w:r w:rsidR="00CA5D96">
        <w:t>ward will add to the already existing tools providing EU recognition and visibility to the efforts made by local and regional authorities</w:t>
      </w:r>
      <w:r>
        <w:t>.</w:t>
      </w:r>
    </w:p>
  </w:footnote>
  <w:footnote w:id="46">
    <w:p w14:paraId="3BD2D4B1" w14:textId="100499EC" w:rsidR="00581C8E" w:rsidRPr="000A59D6" w:rsidRDefault="4EB3B961" w:rsidP="00581C8E">
      <w:pPr>
        <w:pStyle w:val="FootnoteText"/>
      </w:pPr>
      <w:r w:rsidRPr="000A59D6">
        <w:t>(</w:t>
      </w:r>
      <w:r w:rsidR="00581C8E" w:rsidRPr="4EB3B961">
        <w:rPr>
          <w:rStyle w:val="FootnoteReference"/>
          <w:rFonts w:eastAsiaTheme="majorEastAsia"/>
        </w:rPr>
        <w:footnoteRef/>
      </w:r>
      <w:r w:rsidRPr="000A59D6">
        <w:t>)</w:t>
      </w:r>
      <w:r w:rsidR="00581C8E" w:rsidRPr="000A59D6">
        <w:tab/>
      </w:r>
      <w:r w:rsidR="008B3C3C" w:rsidRPr="000A59D6">
        <w:t>Commission Communication COM/2025/790 final</w:t>
      </w:r>
      <w:r w:rsidR="008B3C3C">
        <w:t xml:space="preserve"> of 12 November 2025 </w:t>
      </w:r>
      <w:hyperlink r:id="rId44" w:history="1">
        <w:r w:rsidR="008B3C3C" w:rsidRPr="00CA7654">
          <w:rPr>
            <w:rStyle w:val="Hyperlink"/>
          </w:rPr>
          <w:t>on the EU strategy for civil society</w:t>
        </w:r>
      </w:hyperlink>
      <w:r w:rsidR="008B3C3C">
        <w:t>.</w:t>
      </w:r>
    </w:p>
  </w:footnote>
  <w:footnote w:id="47">
    <w:p w14:paraId="65ED6E8C" w14:textId="1B91B739" w:rsidR="00044D8F" w:rsidRPr="000A59D6" w:rsidRDefault="4EB3B961" w:rsidP="00044D8F">
      <w:pPr>
        <w:pStyle w:val="FootnoteText"/>
        <w:rPr>
          <w:lang w:val="en-IE"/>
        </w:rPr>
      </w:pPr>
      <w:r w:rsidRPr="000A59D6">
        <w:t>(</w:t>
      </w:r>
      <w:r w:rsidR="00044D8F" w:rsidRPr="4EB3B961">
        <w:rPr>
          <w:rStyle w:val="FootnoteReference"/>
          <w:rFonts w:eastAsiaTheme="majorEastAsia"/>
        </w:rPr>
        <w:footnoteRef/>
      </w:r>
      <w:r w:rsidRPr="000A59D6">
        <w:t>)</w:t>
      </w:r>
      <w:r w:rsidR="00044D8F" w:rsidRPr="000A59D6">
        <w:tab/>
      </w:r>
      <w:r w:rsidR="008B3C3C" w:rsidRPr="008B3C3C">
        <w:rPr>
          <w:lang w:val="en-US"/>
        </w:rPr>
        <w:t xml:space="preserve">Commission Communication </w:t>
      </w:r>
      <w:r w:rsidR="008B3C3C" w:rsidRPr="00012898">
        <w:rPr>
          <w:lang w:val="en-IE"/>
        </w:rPr>
        <w:t>COM(2023) 40 final</w:t>
      </w:r>
      <w:r w:rsidR="008B3C3C" w:rsidRPr="008B3C3C">
        <w:rPr>
          <w:lang w:val="en-IE"/>
        </w:rPr>
        <w:t xml:space="preserve"> of 25 January 2023 </w:t>
      </w:r>
      <w:hyperlink r:id="rId45" w:history="1">
        <w:r w:rsidR="008B3C3C" w:rsidRPr="008B3C3C">
          <w:rPr>
            <w:rStyle w:val="Hyperlink"/>
            <w:lang w:val="en-US"/>
          </w:rPr>
          <w:t xml:space="preserve">on </w:t>
        </w:r>
        <w:r w:rsidR="008B3C3C">
          <w:rPr>
            <w:rStyle w:val="Hyperlink"/>
            <w:lang w:val="en-US"/>
          </w:rPr>
          <w:t>s</w:t>
        </w:r>
        <w:r w:rsidR="008B3C3C" w:rsidRPr="008B3C3C">
          <w:rPr>
            <w:rStyle w:val="Hyperlink"/>
            <w:lang w:val="en-US"/>
          </w:rPr>
          <w:t>trengthening social dialogue in the European Union</w:t>
        </w:r>
      </w:hyperlink>
      <w:r w:rsidR="008B3C3C" w:rsidRPr="008B3C3C">
        <w:rPr>
          <w:lang w:val="en-US"/>
        </w:rPr>
        <w:t>: harnessing its full potential for managing fair transitions</w:t>
      </w:r>
      <w:r w:rsidR="008B3C3C" w:rsidRPr="00012898">
        <w:rPr>
          <w:lang w:val="en-US"/>
        </w:rPr>
        <w:t>.</w:t>
      </w:r>
    </w:p>
  </w:footnote>
  <w:footnote w:id="48">
    <w:p w14:paraId="223665F1" w14:textId="76D09AE2" w:rsidR="00581C8E" w:rsidRPr="000A59D6" w:rsidRDefault="00581C8E" w:rsidP="00581C8E">
      <w:pPr>
        <w:pStyle w:val="FootnoteText"/>
        <w:rPr>
          <w:lang w:val="en-IE"/>
        </w:rPr>
      </w:pPr>
      <w:r w:rsidRPr="000A59D6">
        <w:t>(</w:t>
      </w:r>
      <w:r w:rsidRPr="000A59D6">
        <w:rPr>
          <w:rStyle w:val="FootnoteReference"/>
          <w:rFonts w:eastAsiaTheme="majorEastAsia"/>
        </w:rPr>
        <w:footnoteRef/>
      </w:r>
      <w:r w:rsidRPr="000A59D6">
        <w:t>)</w:t>
      </w:r>
      <w:r w:rsidRPr="000A59D6">
        <w:tab/>
        <w:t>Out of the EUR 142 billion, EUR 95,1 billion comes from EU budget</w:t>
      </w:r>
      <w:r w:rsidR="000A59D6">
        <w:t>.</w:t>
      </w:r>
    </w:p>
  </w:footnote>
  <w:footnote w:id="49">
    <w:p w14:paraId="54B53235" w14:textId="6DD3DCB7" w:rsidR="00F70587" w:rsidRPr="00AF7D93" w:rsidRDefault="00F70587" w:rsidP="00F70587">
      <w:pPr>
        <w:pStyle w:val="FootnoteText"/>
      </w:pPr>
      <w:r>
        <w:t>(</w:t>
      </w:r>
      <w:r w:rsidRPr="00F70587">
        <w:rPr>
          <w:rStyle w:val="FootnoteReference"/>
        </w:rPr>
        <w:footnoteRef/>
      </w:r>
      <w:r>
        <w:t>)</w:t>
      </w:r>
      <w:r w:rsidRPr="00F70587">
        <w:t xml:space="preserve"> </w:t>
      </w:r>
      <w:r w:rsidRPr="00F70587">
        <w:rPr>
          <w:lang w:val="en-IE"/>
        </w:rPr>
        <w:t>As an instrument designed to tackle the adverse consequences of the COVID-19 crisis in the Union, supported by extraordinary and temporary additional means, the RRF was created with very strict time limits that cannot be derogated from, as they are set in the EURI Regulation, the RRF Regulation and the Own Resources Decision.</w:t>
      </w:r>
    </w:p>
  </w:footnote>
  <w:footnote w:id="50">
    <w:p w14:paraId="1BEDAE85" w14:textId="3AF30AB1" w:rsidR="00581C8E" w:rsidRPr="00F70587" w:rsidRDefault="00581C8E" w:rsidP="000977A5">
      <w:pPr>
        <w:pStyle w:val="Text1"/>
        <w:spacing w:after="120"/>
        <w:ind w:left="357" w:hanging="357"/>
        <w:rPr>
          <w:sz w:val="20"/>
        </w:rPr>
      </w:pPr>
      <w:r w:rsidRPr="00F70587">
        <w:rPr>
          <w:sz w:val="20"/>
        </w:rPr>
        <w:t>(</w:t>
      </w:r>
      <w:r w:rsidRPr="00012898">
        <w:rPr>
          <w:rStyle w:val="FootnoteReference"/>
          <w:rFonts w:eastAsiaTheme="majorEastAsia"/>
          <w:sz w:val="20"/>
        </w:rPr>
        <w:footnoteRef/>
      </w:r>
      <w:r w:rsidRPr="00F70587">
        <w:rPr>
          <w:sz w:val="20"/>
        </w:rPr>
        <w:t>)</w:t>
      </w:r>
      <w:r w:rsidR="009507D8" w:rsidRPr="00F70587">
        <w:rPr>
          <w:sz w:val="20"/>
        </w:rPr>
        <w:t xml:space="preserve"> </w:t>
      </w:r>
      <w:r w:rsidR="00F70587" w:rsidRPr="00012898">
        <w:rPr>
          <w:sz w:val="20"/>
        </w:rPr>
        <w:t xml:space="preserve"> </w:t>
      </w:r>
      <w:r w:rsidR="009507D8" w:rsidRPr="00F70587">
        <w:rPr>
          <w:sz w:val="20"/>
        </w:rPr>
        <w:t xml:space="preserve">The EU headline indicator to monitor the risk of poverty or social exclusion combines three dimensions: relative monetary poverty </w:t>
      </w:r>
      <w:r w:rsidR="00C877BD" w:rsidRPr="00F70587">
        <w:rPr>
          <w:sz w:val="20"/>
        </w:rPr>
        <w:t>(</w:t>
      </w:r>
      <w:r w:rsidR="009507D8" w:rsidRPr="00F70587">
        <w:rPr>
          <w:sz w:val="20"/>
        </w:rPr>
        <w:t>having a total disposable income below 60% of the national median</w:t>
      </w:r>
      <w:r w:rsidR="00C877BD" w:rsidRPr="00F70587">
        <w:rPr>
          <w:sz w:val="20"/>
        </w:rPr>
        <w:t xml:space="preserve">); </w:t>
      </w:r>
      <w:r w:rsidR="009507D8" w:rsidRPr="00F70587">
        <w:rPr>
          <w:sz w:val="20"/>
        </w:rPr>
        <w:t xml:space="preserve">severe material and social deprivation </w:t>
      </w:r>
      <w:r w:rsidR="00C877BD" w:rsidRPr="00F70587">
        <w:rPr>
          <w:sz w:val="20"/>
        </w:rPr>
        <w:t>(</w:t>
      </w:r>
      <w:r w:rsidR="009507D8" w:rsidRPr="00F70587">
        <w:rPr>
          <w:sz w:val="20"/>
        </w:rPr>
        <w:t>not being able to afford basic goods and services that are considered essential for a dignified life</w:t>
      </w:r>
      <w:r w:rsidR="00C877BD" w:rsidRPr="00F70587">
        <w:rPr>
          <w:sz w:val="20"/>
        </w:rPr>
        <w:t xml:space="preserve">); and </w:t>
      </w:r>
      <w:r w:rsidR="009507D8" w:rsidRPr="00F70587">
        <w:rPr>
          <w:sz w:val="20"/>
        </w:rPr>
        <w:t xml:space="preserve">very low work intensity </w:t>
      </w:r>
      <w:r w:rsidR="00C877BD" w:rsidRPr="00F70587">
        <w:rPr>
          <w:sz w:val="20"/>
        </w:rPr>
        <w:t>(</w:t>
      </w:r>
      <w:r w:rsidR="009507D8" w:rsidRPr="00F70587">
        <w:rPr>
          <w:sz w:val="20"/>
        </w:rPr>
        <w:t xml:space="preserve">the overall work spans are less than 20% of their total combined </w:t>
      </w:r>
      <w:r w:rsidR="00044D8F" w:rsidRPr="00F70587">
        <w:rPr>
          <w:sz w:val="20"/>
        </w:rPr>
        <w:t>full-time</w:t>
      </w:r>
      <w:r w:rsidR="009507D8" w:rsidRPr="00F70587">
        <w:rPr>
          <w:sz w:val="20"/>
        </w:rPr>
        <w:t xml:space="preserve"> work-time potential</w:t>
      </w:r>
      <w:r w:rsidR="00C877BD" w:rsidRPr="00F70587">
        <w:rPr>
          <w:sz w:val="20"/>
        </w:rPr>
        <w:t>)</w:t>
      </w:r>
      <w:r w:rsidR="009507D8" w:rsidRPr="00F70587">
        <w:rPr>
          <w:sz w:val="20"/>
        </w:rPr>
        <w:t>.</w:t>
      </w:r>
    </w:p>
  </w:footnote>
  <w:footnote w:id="51">
    <w:p w14:paraId="65930F6C" w14:textId="18EDEDFD" w:rsidR="00581C8E" w:rsidRPr="00F70587" w:rsidRDefault="4EB3B961" w:rsidP="00581C8E">
      <w:pPr>
        <w:pStyle w:val="FootnoteText"/>
        <w:rPr>
          <w:lang w:val="en-IE"/>
        </w:rPr>
      </w:pPr>
      <w:r w:rsidRPr="00F70587">
        <w:t>(</w:t>
      </w:r>
      <w:r w:rsidR="00581C8E" w:rsidRPr="00F70587">
        <w:rPr>
          <w:rStyle w:val="FootnoteReference"/>
          <w:rFonts w:eastAsiaTheme="majorEastAsia"/>
        </w:rPr>
        <w:footnoteRef/>
      </w:r>
      <w:r w:rsidRPr="00F70587">
        <w:t>)</w:t>
      </w:r>
      <w:r w:rsidR="00581C8E" w:rsidRPr="00F70587">
        <w:tab/>
      </w:r>
      <w:r w:rsidRPr="00F70587">
        <w:t>This represents the proportion of the population experiencing an enforced lack of at least 7 out of 13 deprivation items</w:t>
      </w:r>
      <w:r w:rsidR="00C877BD" w:rsidRPr="00F70587">
        <w:t xml:space="preserve">, which are described in </w:t>
      </w:r>
      <w:r w:rsidR="000977A5">
        <w:t>the C</w:t>
      </w:r>
      <w:r w:rsidR="000977A5" w:rsidRPr="00F70587">
        <w:t>ommission Staff Working Document, Poverty in the EU – key trends and policies, SWD (2026) 770</w:t>
      </w:r>
      <w:r w:rsidR="000977A5">
        <w:t>.</w:t>
      </w:r>
    </w:p>
  </w:footnote>
  <w:footnote w:id="52">
    <w:p w14:paraId="6815E9DB" w14:textId="21FFBD11" w:rsidR="00FC6A57" w:rsidRPr="00F70587" w:rsidRDefault="00581C8E" w:rsidP="00FC6A57">
      <w:pPr>
        <w:pStyle w:val="FootnoteText"/>
      </w:pPr>
      <w:r w:rsidRPr="00F70587">
        <w:t>(</w:t>
      </w:r>
      <w:r w:rsidRPr="00F70587">
        <w:rPr>
          <w:rStyle w:val="FootnoteReference"/>
        </w:rPr>
        <w:footnoteRef/>
      </w:r>
      <w:r w:rsidRPr="00F70587">
        <w:t xml:space="preserve">) </w:t>
      </w:r>
      <w:r w:rsidR="00FC6A57" w:rsidRPr="00F70587">
        <w:t>Commission Staff Working Document, Poverty in the EU – key trends and policies, SWD (2026) 770</w:t>
      </w:r>
      <w:r w:rsidR="008B3C3C" w:rsidRPr="00F70587">
        <w:t>.</w:t>
      </w:r>
      <w:r w:rsidR="00FC6A57" w:rsidRPr="00F70587">
        <w:t xml:space="preserve"> </w:t>
      </w:r>
    </w:p>
    <w:p w14:paraId="59FB55F1" w14:textId="2BB96A66" w:rsidR="00581C8E" w:rsidRPr="00FC6A57" w:rsidRDefault="00581C8E" w:rsidP="00581C8E">
      <w:pPr>
        <w:spacing w:after="120"/>
        <w:ind w:left="357" w:hanging="357"/>
        <w:rPr>
          <w:rFonts w:ascii="Times New Roman" w:hAnsi="Times New Roman" w:cs="Times New Roman"/>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B15D2" w14:textId="77777777" w:rsidR="00276A5D" w:rsidRPr="00276A5D" w:rsidRDefault="00276A5D" w:rsidP="00276A5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AB6A3" w14:textId="77777777" w:rsidR="00276A5D" w:rsidRPr="00276A5D" w:rsidRDefault="00276A5D" w:rsidP="00276A5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9A442" w14:textId="77777777" w:rsidR="00276A5D" w:rsidRPr="00276A5D" w:rsidRDefault="00276A5D" w:rsidP="00276A5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FEEDE" w14:textId="77777777" w:rsidR="00581C8E" w:rsidRDefault="00581C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D0360" w14:textId="77777777" w:rsidR="00581C8E" w:rsidRDefault="00581C8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515D0" w14:textId="77777777" w:rsidR="00581C8E" w:rsidRDefault="00581C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27A2"/>
    <w:multiLevelType w:val="hybridMultilevel"/>
    <w:tmpl w:val="5C3E0CFE"/>
    <w:lvl w:ilvl="0" w:tplc="A7645B28">
      <w:start w:val="1"/>
      <w:numFmt w:val="bullet"/>
      <w:lvlText w:val=""/>
      <w:lvlJc w:val="left"/>
      <w:pPr>
        <w:ind w:left="1620" w:hanging="360"/>
      </w:pPr>
      <w:rPr>
        <w:rFonts w:ascii="Symbol" w:hAnsi="Symbol"/>
      </w:rPr>
    </w:lvl>
    <w:lvl w:ilvl="1" w:tplc="6A9C3DA8">
      <w:start w:val="1"/>
      <w:numFmt w:val="bullet"/>
      <w:lvlText w:val=""/>
      <w:lvlJc w:val="left"/>
      <w:pPr>
        <w:ind w:left="1620" w:hanging="360"/>
      </w:pPr>
      <w:rPr>
        <w:rFonts w:ascii="Symbol" w:hAnsi="Symbol"/>
      </w:rPr>
    </w:lvl>
    <w:lvl w:ilvl="2" w:tplc="AC280E1C">
      <w:start w:val="1"/>
      <w:numFmt w:val="bullet"/>
      <w:lvlText w:val=""/>
      <w:lvlJc w:val="left"/>
      <w:pPr>
        <w:ind w:left="1620" w:hanging="360"/>
      </w:pPr>
      <w:rPr>
        <w:rFonts w:ascii="Symbol" w:hAnsi="Symbol"/>
      </w:rPr>
    </w:lvl>
    <w:lvl w:ilvl="3" w:tplc="CD4C9CE2">
      <w:start w:val="1"/>
      <w:numFmt w:val="bullet"/>
      <w:lvlText w:val=""/>
      <w:lvlJc w:val="left"/>
      <w:pPr>
        <w:ind w:left="1620" w:hanging="360"/>
      </w:pPr>
      <w:rPr>
        <w:rFonts w:ascii="Symbol" w:hAnsi="Symbol"/>
      </w:rPr>
    </w:lvl>
    <w:lvl w:ilvl="4" w:tplc="1B422B28">
      <w:start w:val="1"/>
      <w:numFmt w:val="bullet"/>
      <w:lvlText w:val=""/>
      <w:lvlJc w:val="left"/>
      <w:pPr>
        <w:ind w:left="1620" w:hanging="360"/>
      </w:pPr>
      <w:rPr>
        <w:rFonts w:ascii="Symbol" w:hAnsi="Symbol"/>
      </w:rPr>
    </w:lvl>
    <w:lvl w:ilvl="5" w:tplc="FBFA3ACE">
      <w:start w:val="1"/>
      <w:numFmt w:val="bullet"/>
      <w:lvlText w:val=""/>
      <w:lvlJc w:val="left"/>
      <w:pPr>
        <w:ind w:left="1620" w:hanging="360"/>
      </w:pPr>
      <w:rPr>
        <w:rFonts w:ascii="Symbol" w:hAnsi="Symbol"/>
      </w:rPr>
    </w:lvl>
    <w:lvl w:ilvl="6" w:tplc="788647A2">
      <w:start w:val="1"/>
      <w:numFmt w:val="bullet"/>
      <w:lvlText w:val=""/>
      <w:lvlJc w:val="left"/>
      <w:pPr>
        <w:ind w:left="1620" w:hanging="360"/>
      </w:pPr>
      <w:rPr>
        <w:rFonts w:ascii="Symbol" w:hAnsi="Symbol"/>
      </w:rPr>
    </w:lvl>
    <w:lvl w:ilvl="7" w:tplc="96966F72">
      <w:start w:val="1"/>
      <w:numFmt w:val="bullet"/>
      <w:lvlText w:val=""/>
      <w:lvlJc w:val="left"/>
      <w:pPr>
        <w:ind w:left="1620" w:hanging="360"/>
      </w:pPr>
      <w:rPr>
        <w:rFonts w:ascii="Symbol" w:hAnsi="Symbol"/>
      </w:rPr>
    </w:lvl>
    <w:lvl w:ilvl="8" w:tplc="EC143E88">
      <w:start w:val="1"/>
      <w:numFmt w:val="bullet"/>
      <w:lvlText w:val=""/>
      <w:lvlJc w:val="left"/>
      <w:pPr>
        <w:ind w:left="1620" w:hanging="360"/>
      </w:pPr>
      <w:rPr>
        <w:rFonts w:ascii="Symbol" w:hAnsi="Symbol"/>
      </w:rPr>
    </w:lvl>
  </w:abstractNum>
  <w:abstractNum w:abstractNumId="1" w15:restartNumberingAfterBreak="0">
    <w:nsid w:val="0A2900F7"/>
    <w:multiLevelType w:val="multilevel"/>
    <w:tmpl w:val="8B86FCC6"/>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8FB824FC"/>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0677E6C"/>
    <w:multiLevelType w:val="hybridMultilevel"/>
    <w:tmpl w:val="7E98F800"/>
    <w:lvl w:ilvl="0" w:tplc="E39EE96A">
      <w:start w:val="1"/>
      <w:numFmt w:val="decimal"/>
      <w:lvlText w:val="%1)"/>
      <w:lvlJc w:val="left"/>
      <w:pPr>
        <w:ind w:left="1440" w:hanging="360"/>
      </w:pPr>
    </w:lvl>
    <w:lvl w:ilvl="1" w:tplc="04941BB6">
      <w:start w:val="1"/>
      <w:numFmt w:val="decimal"/>
      <w:lvlText w:val="%2)"/>
      <w:lvlJc w:val="left"/>
      <w:pPr>
        <w:ind w:left="1440" w:hanging="360"/>
      </w:pPr>
    </w:lvl>
    <w:lvl w:ilvl="2" w:tplc="56603C20">
      <w:start w:val="1"/>
      <w:numFmt w:val="decimal"/>
      <w:lvlText w:val="%3)"/>
      <w:lvlJc w:val="left"/>
      <w:pPr>
        <w:ind w:left="1440" w:hanging="360"/>
      </w:pPr>
    </w:lvl>
    <w:lvl w:ilvl="3" w:tplc="0D7A64DE">
      <w:start w:val="1"/>
      <w:numFmt w:val="decimal"/>
      <w:lvlText w:val="%4)"/>
      <w:lvlJc w:val="left"/>
      <w:pPr>
        <w:ind w:left="1440" w:hanging="360"/>
      </w:pPr>
    </w:lvl>
    <w:lvl w:ilvl="4" w:tplc="F2B47E50">
      <w:start w:val="1"/>
      <w:numFmt w:val="decimal"/>
      <w:lvlText w:val="%5)"/>
      <w:lvlJc w:val="left"/>
      <w:pPr>
        <w:ind w:left="1440" w:hanging="360"/>
      </w:pPr>
    </w:lvl>
    <w:lvl w:ilvl="5" w:tplc="4AD09E4E">
      <w:start w:val="1"/>
      <w:numFmt w:val="decimal"/>
      <w:lvlText w:val="%6)"/>
      <w:lvlJc w:val="left"/>
      <w:pPr>
        <w:ind w:left="1440" w:hanging="360"/>
      </w:pPr>
    </w:lvl>
    <w:lvl w:ilvl="6" w:tplc="81E4672E">
      <w:start w:val="1"/>
      <w:numFmt w:val="decimal"/>
      <w:lvlText w:val="%7)"/>
      <w:lvlJc w:val="left"/>
      <w:pPr>
        <w:ind w:left="1440" w:hanging="360"/>
      </w:pPr>
    </w:lvl>
    <w:lvl w:ilvl="7" w:tplc="B9963784">
      <w:start w:val="1"/>
      <w:numFmt w:val="decimal"/>
      <w:lvlText w:val="%8)"/>
      <w:lvlJc w:val="left"/>
      <w:pPr>
        <w:ind w:left="1440" w:hanging="360"/>
      </w:pPr>
    </w:lvl>
    <w:lvl w:ilvl="8" w:tplc="2702CDD4">
      <w:start w:val="1"/>
      <w:numFmt w:val="decimal"/>
      <w:lvlText w:val="%9)"/>
      <w:lvlJc w:val="left"/>
      <w:pPr>
        <w:ind w:left="1440" w:hanging="360"/>
      </w:pPr>
    </w:lvl>
  </w:abstractNum>
  <w:abstractNum w:abstractNumId="4" w15:restartNumberingAfterBreak="0">
    <w:nsid w:val="120B7201"/>
    <w:multiLevelType w:val="multilevel"/>
    <w:tmpl w:val="1C263EB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9234657A"/>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CC684E50"/>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multilevel"/>
    <w:tmpl w:val="0ED20324"/>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2F0AC5"/>
    <w:multiLevelType w:val="multilevel"/>
    <w:tmpl w:val="2B54BBD0"/>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83904DE"/>
    <w:multiLevelType w:val="hybridMultilevel"/>
    <w:tmpl w:val="CBFE6ED2"/>
    <w:lvl w:ilvl="0" w:tplc="CEDE95AC">
      <w:start w:val="1"/>
      <w:numFmt w:val="bullet"/>
      <w:lvlText w:val=""/>
      <w:lvlJc w:val="left"/>
      <w:pPr>
        <w:ind w:left="2160" w:hanging="360"/>
      </w:pPr>
      <w:rPr>
        <w:rFonts w:ascii="Symbol" w:hAnsi="Symbol"/>
      </w:rPr>
    </w:lvl>
    <w:lvl w:ilvl="1" w:tplc="8CE246C6">
      <w:start w:val="1"/>
      <w:numFmt w:val="bullet"/>
      <w:lvlText w:val=""/>
      <w:lvlJc w:val="left"/>
      <w:pPr>
        <w:ind w:left="2160" w:hanging="360"/>
      </w:pPr>
      <w:rPr>
        <w:rFonts w:ascii="Symbol" w:hAnsi="Symbol"/>
      </w:rPr>
    </w:lvl>
    <w:lvl w:ilvl="2" w:tplc="773EE030">
      <w:start w:val="1"/>
      <w:numFmt w:val="bullet"/>
      <w:lvlText w:val=""/>
      <w:lvlJc w:val="left"/>
      <w:pPr>
        <w:ind w:left="2160" w:hanging="360"/>
      </w:pPr>
      <w:rPr>
        <w:rFonts w:ascii="Symbol" w:hAnsi="Symbol"/>
      </w:rPr>
    </w:lvl>
    <w:lvl w:ilvl="3" w:tplc="1F5EA0D0">
      <w:start w:val="1"/>
      <w:numFmt w:val="bullet"/>
      <w:lvlText w:val=""/>
      <w:lvlJc w:val="left"/>
      <w:pPr>
        <w:ind w:left="2160" w:hanging="360"/>
      </w:pPr>
      <w:rPr>
        <w:rFonts w:ascii="Symbol" w:hAnsi="Symbol"/>
      </w:rPr>
    </w:lvl>
    <w:lvl w:ilvl="4" w:tplc="F1281382">
      <w:start w:val="1"/>
      <w:numFmt w:val="bullet"/>
      <w:lvlText w:val=""/>
      <w:lvlJc w:val="left"/>
      <w:pPr>
        <w:ind w:left="2160" w:hanging="360"/>
      </w:pPr>
      <w:rPr>
        <w:rFonts w:ascii="Symbol" w:hAnsi="Symbol"/>
      </w:rPr>
    </w:lvl>
    <w:lvl w:ilvl="5" w:tplc="CF50E836">
      <w:start w:val="1"/>
      <w:numFmt w:val="bullet"/>
      <w:lvlText w:val=""/>
      <w:lvlJc w:val="left"/>
      <w:pPr>
        <w:ind w:left="2160" w:hanging="360"/>
      </w:pPr>
      <w:rPr>
        <w:rFonts w:ascii="Symbol" w:hAnsi="Symbol"/>
      </w:rPr>
    </w:lvl>
    <w:lvl w:ilvl="6" w:tplc="FFC24670">
      <w:start w:val="1"/>
      <w:numFmt w:val="bullet"/>
      <w:lvlText w:val=""/>
      <w:lvlJc w:val="left"/>
      <w:pPr>
        <w:ind w:left="2160" w:hanging="360"/>
      </w:pPr>
      <w:rPr>
        <w:rFonts w:ascii="Symbol" w:hAnsi="Symbol"/>
      </w:rPr>
    </w:lvl>
    <w:lvl w:ilvl="7" w:tplc="9D7C0940">
      <w:start w:val="1"/>
      <w:numFmt w:val="bullet"/>
      <w:lvlText w:val=""/>
      <w:lvlJc w:val="left"/>
      <w:pPr>
        <w:ind w:left="2160" w:hanging="360"/>
      </w:pPr>
      <w:rPr>
        <w:rFonts w:ascii="Symbol" w:hAnsi="Symbol"/>
      </w:rPr>
    </w:lvl>
    <w:lvl w:ilvl="8" w:tplc="288E5DC4">
      <w:start w:val="1"/>
      <w:numFmt w:val="bullet"/>
      <w:lvlText w:val=""/>
      <w:lvlJc w:val="left"/>
      <w:pPr>
        <w:ind w:left="2160" w:hanging="360"/>
      </w:pPr>
      <w:rPr>
        <w:rFonts w:ascii="Symbol" w:hAnsi="Symbol"/>
      </w:rPr>
    </w:lvl>
  </w:abstractNum>
  <w:abstractNum w:abstractNumId="10" w15:restartNumberingAfterBreak="0">
    <w:nsid w:val="1C7B624F"/>
    <w:multiLevelType w:val="multilevel"/>
    <w:tmpl w:val="2A265A1E"/>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E167AFA"/>
    <w:multiLevelType w:val="hybridMultilevel"/>
    <w:tmpl w:val="5080CF4E"/>
    <w:lvl w:ilvl="0" w:tplc="A1942D2C">
      <w:start w:val="1"/>
      <w:numFmt w:val="bullet"/>
      <w:lvlText w:val=""/>
      <w:lvlJc w:val="left"/>
      <w:pPr>
        <w:ind w:left="1620" w:hanging="360"/>
      </w:pPr>
      <w:rPr>
        <w:rFonts w:ascii="Symbol" w:hAnsi="Symbol"/>
      </w:rPr>
    </w:lvl>
    <w:lvl w:ilvl="1" w:tplc="5358CC0C">
      <w:start w:val="1"/>
      <w:numFmt w:val="bullet"/>
      <w:lvlText w:val=""/>
      <w:lvlJc w:val="left"/>
      <w:pPr>
        <w:ind w:left="1620" w:hanging="360"/>
      </w:pPr>
      <w:rPr>
        <w:rFonts w:ascii="Symbol" w:hAnsi="Symbol"/>
      </w:rPr>
    </w:lvl>
    <w:lvl w:ilvl="2" w:tplc="6F98B33C">
      <w:start w:val="1"/>
      <w:numFmt w:val="bullet"/>
      <w:lvlText w:val=""/>
      <w:lvlJc w:val="left"/>
      <w:pPr>
        <w:ind w:left="1620" w:hanging="360"/>
      </w:pPr>
      <w:rPr>
        <w:rFonts w:ascii="Symbol" w:hAnsi="Symbol"/>
      </w:rPr>
    </w:lvl>
    <w:lvl w:ilvl="3" w:tplc="9EBACB7C">
      <w:start w:val="1"/>
      <w:numFmt w:val="bullet"/>
      <w:lvlText w:val=""/>
      <w:lvlJc w:val="left"/>
      <w:pPr>
        <w:ind w:left="1620" w:hanging="360"/>
      </w:pPr>
      <w:rPr>
        <w:rFonts w:ascii="Symbol" w:hAnsi="Symbol"/>
      </w:rPr>
    </w:lvl>
    <w:lvl w:ilvl="4" w:tplc="E43A0D20">
      <w:start w:val="1"/>
      <w:numFmt w:val="bullet"/>
      <w:lvlText w:val=""/>
      <w:lvlJc w:val="left"/>
      <w:pPr>
        <w:ind w:left="1620" w:hanging="360"/>
      </w:pPr>
      <w:rPr>
        <w:rFonts w:ascii="Symbol" w:hAnsi="Symbol"/>
      </w:rPr>
    </w:lvl>
    <w:lvl w:ilvl="5" w:tplc="012C44FA">
      <w:start w:val="1"/>
      <w:numFmt w:val="bullet"/>
      <w:lvlText w:val=""/>
      <w:lvlJc w:val="left"/>
      <w:pPr>
        <w:ind w:left="1620" w:hanging="360"/>
      </w:pPr>
      <w:rPr>
        <w:rFonts w:ascii="Symbol" w:hAnsi="Symbol"/>
      </w:rPr>
    </w:lvl>
    <w:lvl w:ilvl="6" w:tplc="BF5262AE">
      <w:start w:val="1"/>
      <w:numFmt w:val="bullet"/>
      <w:lvlText w:val=""/>
      <w:lvlJc w:val="left"/>
      <w:pPr>
        <w:ind w:left="1620" w:hanging="360"/>
      </w:pPr>
      <w:rPr>
        <w:rFonts w:ascii="Symbol" w:hAnsi="Symbol"/>
      </w:rPr>
    </w:lvl>
    <w:lvl w:ilvl="7" w:tplc="231E7FE8">
      <w:start w:val="1"/>
      <w:numFmt w:val="bullet"/>
      <w:lvlText w:val=""/>
      <w:lvlJc w:val="left"/>
      <w:pPr>
        <w:ind w:left="1620" w:hanging="360"/>
      </w:pPr>
      <w:rPr>
        <w:rFonts w:ascii="Symbol" w:hAnsi="Symbol"/>
      </w:rPr>
    </w:lvl>
    <w:lvl w:ilvl="8" w:tplc="4A5C0908">
      <w:start w:val="1"/>
      <w:numFmt w:val="bullet"/>
      <w:lvlText w:val=""/>
      <w:lvlJc w:val="left"/>
      <w:pPr>
        <w:ind w:left="1620" w:hanging="360"/>
      </w:pPr>
      <w:rPr>
        <w:rFonts w:ascii="Symbol" w:hAnsi="Symbol"/>
      </w:rPr>
    </w:lvl>
  </w:abstractNum>
  <w:abstractNum w:abstractNumId="12" w15:restartNumberingAfterBreak="0">
    <w:nsid w:val="2C8DFDF8"/>
    <w:multiLevelType w:val="multilevel"/>
    <w:tmpl w:val="36C8E038"/>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E3"/>
    <w:multiLevelType w:val="multilevel"/>
    <w:tmpl w:val="A090673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F4"/>
    <w:multiLevelType w:val="multilevel"/>
    <w:tmpl w:val="7152E23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6324F1E"/>
    <w:multiLevelType w:val="multilevel"/>
    <w:tmpl w:val="EBC46B18"/>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7CB1E1C"/>
    <w:multiLevelType w:val="multilevel"/>
    <w:tmpl w:val="94A6473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A7730C4"/>
    <w:multiLevelType w:val="multilevel"/>
    <w:tmpl w:val="6BAC0B8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29E662A"/>
    <w:multiLevelType w:val="multilevel"/>
    <w:tmpl w:val="F7E8058E"/>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67C4A3B"/>
    <w:multiLevelType w:val="hybridMultilevel"/>
    <w:tmpl w:val="DB281778"/>
    <w:lvl w:ilvl="0" w:tplc="4434DDEA">
      <w:start w:val="1"/>
      <w:numFmt w:val="bullet"/>
      <w:lvlText w:val=""/>
      <w:lvlJc w:val="left"/>
      <w:pPr>
        <w:ind w:left="720" w:hanging="360"/>
      </w:pPr>
      <w:rPr>
        <w:rFonts w:ascii="Symbol" w:hAnsi="Symbol" w:hint="default"/>
      </w:rPr>
    </w:lvl>
    <w:lvl w:ilvl="1" w:tplc="FE24376A">
      <w:start w:val="1"/>
      <w:numFmt w:val="bullet"/>
      <w:lvlText w:val="o"/>
      <w:lvlJc w:val="left"/>
      <w:pPr>
        <w:ind w:left="1440" w:hanging="360"/>
      </w:pPr>
      <w:rPr>
        <w:rFonts w:ascii="Courier New" w:hAnsi="Courier New" w:cs="Times New Roman" w:hint="default"/>
      </w:rPr>
    </w:lvl>
    <w:lvl w:ilvl="2" w:tplc="6A4AFF12">
      <w:start w:val="1"/>
      <w:numFmt w:val="bullet"/>
      <w:lvlText w:val=""/>
      <w:lvlJc w:val="left"/>
      <w:pPr>
        <w:ind w:left="2160" w:hanging="360"/>
      </w:pPr>
      <w:rPr>
        <w:rFonts w:ascii="Wingdings" w:hAnsi="Wingdings" w:hint="default"/>
      </w:rPr>
    </w:lvl>
    <w:lvl w:ilvl="3" w:tplc="0762B9CE">
      <w:start w:val="1"/>
      <w:numFmt w:val="bullet"/>
      <w:lvlText w:val=""/>
      <w:lvlJc w:val="left"/>
      <w:pPr>
        <w:ind w:left="2880" w:hanging="360"/>
      </w:pPr>
      <w:rPr>
        <w:rFonts w:ascii="Symbol" w:hAnsi="Symbol" w:hint="default"/>
      </w:rPr>
    </w:lvl>
    <w:lvl w:ilvl="4" w:tplc="CABAB726">
      <w:start w:val="1"/>
      <w:numFmt w:val="bullet"/>
      <w:lvlText w:val="o"/>
      <w:lvlJc w:val="left"/>
      <w:pPr>
        <w:ind w:left="3600" w:hanging="360"/>
      </w:pPr>
      <w:rPr>
        <w:rFonts w:ascii="Courier New" w:hAnsi="Courier New" w:cs="Times New Roman" w:hint="default"/>
      </w:rPr>
    </w:lvl>
    <w:lvl w:ilvl="5" w:tplc="B1B28656">
      <w:start w:val="1"/>
      <w:numFmt w:val="bullet"/>
      <w:lvlText w:val=""/>
      <w:lvlJc w:val="left"/>
      <w:pPr>
        <w:ind w:left="4320" w:hanging="360"/>
      </w:pPr>
      <w:rPr>
        <w:rFonts w:ascii="Wingdings" w:hAnsi="Wingdings" w:hint="default"/>
      </w:rPr>
    </w:lvl>
    <w:lvl w:ilvl="6" w:tplc="F77CFB30">
      <w:start w:val="1"/>
      <w:numFmt w:val="bullet"/>
      <w:lvlText w:val=""/>
      <w:lvlJc w:val="left"/>
      <w:pPr>
        <w:ind w:left="5040" w:hanging="360"/>
      </w:pPr>
      <w:rPr>
        <w:rFonts w:ascii="Symbol" w:hAnsi="Symbol" w:hint="default"/>
      </w:rPr>
    </w:lvl>
    <w:lvl w:ilvl="7" w:tplc="1E761186">
      <w:start w:val="1"/>
      <w:numFmt w:val="bullet"/>
      <w:lvlText w:val="o"/>
      <w:lvlJc w:val="left"/>
      <w:pPr>
        <w:ind w:left="5760" w:hanging="360"/>
      </w:pPr>
      <w:rPr>
        <w:rFonts w:ascii="Courier New" w:hAnsi="Courier New" w:cs="Times New Roman" w:hint="default"/>
      </w:rPr>
    </w:lvl>
    <w:lvl w:ilvl="8" w:tplc="8402E03C">
      <w:start w:val="1"/>
      <w:numFmt w:val="bullet"/>
      <w:lvlText w:val=""/>
      <w:lvlJc w:val="left"/>
      <w:pPr>
        <w:ind w:left="6480" w:hanging="360"/>
      </w:pPr>
      <w:rPr>
        <w:rFonts w:ascii="Wingdings" w:hAnsi="Wingdings" w:hint="default"/>
      </w:rPr>
    </w:lvl>
  </w:abstractNum>
  <w:abstractNum w:abstractNumId="20" w15:restartNumberingAfterBreak="0">
    <w:nsid w:val="48E95AF1"/>
    <w:multiLevelType w:val="hybridMultilevel"/>
    <w:tmpl w:val="1E3EA7B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BC63751"/>
    <w:multiLevelType w:val="hybridMultilevel"/>
    <w:tmpl w:val="E07814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E1A63DF"/>
    <w:multiLevelType w:val="multilevel"/>
    <w:tmpl w:val="D672516A"/>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E1A982C"/>
    <w:multiLevelType w:val="multilevel"/>
    <w:tmpl w:val="BC5CAC6A"/>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072619B"/>
    <w:multiLevelType w:val="multilevel"/>
    <w:tmpl w:val="1DEE73E8"/>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50729B52"/>
    <w:multiLevelType w:val="multilevel"/>
    <w:tmpl w:val="C8062652"/>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5D6F3693"/>
    <w:multiLevelType w:val="hybridMultilevel"/>
    <w:tmpl w:val="774401C8"/>
    <w:lvl w:ilvl="0" w:tplc="CF101B5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84C7B25"/>
    <w:multiLevelType w:val="hybridMultilevel"/>
    <w:tmpl w:val="B2C01C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977472E"/>
    <w:multiLevelType w:val="multilevel"/>
    <w:tmpl w:val="BF022C24"/>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6A7441D2"/>
    <w:multiLevelType w:val="hybridMultilevel"/>
    <w:tmpl w:val="891682AE"/>
    <w:lvl w:ilvl="0" w:tplc="CA3E2D7E">
      <w:start w:val="1"/>
      <w:numFmt w:val="lowerRoman"/>
      <w:lvlText w:val="%1."/>
      <w:lvlJc w:val="right"/>
      <w:pPr>
        <w:ind w:left="1320" w:hanging="360"/>
      </w:pPr>
    </w:lvl>
    <w:lvl w:ilvl="1" w:tplc="B366C1DA">
      <w:start w:val="1"/>
      <w:numFmt w:val="lowerRoman"/>
      <w:lvlText w:val="%2."/>
      <w:lvlJc w:val="right"/>
      <w:pPr>
        <w:ind w:left="1320" w:hanging="360"/>
      </w:pPr>
    </w:lvl>
    <w:lvl w:ilvl="2" w:tplc="6B389C88">
      <w:start w:val="1"/>
      <w:numFmt w:val="lowerRoman"/>
      <w:lvlText w:val="%3."/>
      <w:lvlJc w:val="right"/>
      <w:pPr>
        <w:ind w:left="1320" w:hanging="360"/>
      </w:pPr>
    </w:lvl>
    <w:lvl w:ilvl="3" w:tplc="7CCC346C">
      <w:start w:val="1"/>
      <w:numFmt w:val="lowerRoman"/>
      <w:lvlText w:val="%4."/>
      <w:lvlJc w:val="right"/>
      <w:pPr>
        <w:ind w:left="1320" w:hanging="360"/>
      </w:pPr>
    </w:lvl>
    <w:lvl w:ilvl="4" w:tplc="5A9699A2">
      <w:start w:val="1"/>
      <w:numFmt w:val="lowerRoman"/>
      <w:lvlText w:val="%5."/>
      <w:lvlJc w:val="right"/>
      <w:pPr>
        <w:ind w:left="1320" w:hanging="360"/>
      </w:pPr>
    </w:lvl>
    <w:lvl w:ilvl="5" w:tplc="420E8428">
      <w:start w:val="1"/>
      <w:numFmt w:val="lowerRoman"/>
      <w:lvlText w:val="%6."/>
      <w:lvlJc w:val="right"/>
      <w:pPr>
        <w:ind w:left="1320" w:hanging="360"/>
      </w:pPr>
    </w:lvl>
    <w:lvl w:ilvl="6" w:tplc="8EE699EE">
      <w:start w:val="1"/>
      <w:numFmt w:val="lowerRoman"/>
      <w:lvlText w:val="%7."/>
      <w:lvlJc w:val="right"/>
      <w:pPr>
        <w:ind w:left="1320" w:hanging="360"/>
      </w:pPr>
    </w:lvl>
    <w:lvl w:ilvl="7" w:tplc="CD466D9E">
      <w:start w:val="1"/>
      <w:numFmt w:val="lowerRoman"/>
      <w:lvlText w:val="%8."/>
      <w:lvlJc w:val="right"/>
      <w:pPr>
        <w:ind w:left="1320" w:hanging="360"/>
      </w:pPr>
    </w:lvl>
    <w:lvl w:ilvl="8" w:tplc="C17C2EA6">
      <w:start w:val="1"/>
      <w:numFmt w:val="lowerRoman"/>
      <w:lvlText w:val="%9."/>
      <w:lvlJc w:val="right"/>
      <w:pPr>
        <w:ind w:left="1320" w:hanging="360"/>
      </w:pPr>
    </w:lvl>
  </w:abstractNum>
  <w:abstractNum w:abstractNumId="30" w15:restartNumberingAfterBreak="0">
    <w:nsid w:val="6E767ADC"/>
    <w:multiLevelType w:val="hybridMultilevel"/>
    <w:tmpl w:val="3D705596"/>
    <w:lvl w:ilvl="0" w:tplc="ED322E84">
      <w:start w:val="1"/>
      <w:numFmt w:val="bullet"/>
      <w:lvlText w:val=""/>
      <w:lvlJc w:val="left"/>
      <w:pPr>
        <w:ind w:left="2160" w:hanging="360"/>
      </w:pPr>
      <w:rPr>
        <w:rFonts w:ascii="Symbol" w:hAnsi="Symbol"/>
      </w:rPr>
    </w:lvl>
    <w:lvl w:ilvl="1" w:tplc="C79E8D1C">
      <w:start w:val="1"/>
      <w:numFmt w:val="bullet"/>
      <w:lvlText w:val=""/>
      <w:lvlJc w:val="left"/>
      <w:pPr>
        <w:ind w:left="2160" w:hanging="360"/>
      </w:pPr>
      <w:rPr>
        <w:rFonts w:ascii="Symbol" w:hAnsi="Symbol"/>
      </w:rPr>
    </w:lvl>
    <w:lvl w:ilvl="2" w:tplc="083EAB3A">
      <w:start w:val="1"/>
      <w:numFmt w:val="bullet"/>
      <w:lvlText w:val=""/>
      <w:lvlJc w:val="left"/>
      <w:pPr>
        <w:ind w:left="2160" w:hanging="360"/>
      </w:pPr>
      <w:rPr>
        <w:rFonts w:ascii="Symbol" w:hAnsi="Symbol"/>
      </w:rPr>
    </w:lvl>
    <w:lvl w:ilvl="3" w:tplc="529A59BC">
      <w:start w:val="1"/>
      <w:numFmt w:val="bullet"/>
      <w:lvlText w:val=""/>
      <w:lvlJc w:val="left"/>
      <w:pPr>
        <w:ind w:left="2160" w:hanging="360"/>
      </w:pPr>
      <w:rPr>
        <w:rFonts w:ascii="Symbol" w:hAnsi="Symbol"/>
      </w:rPr>
    </w:lvl>
    <w:lvl w:ilvl="4" w:tplc="FB22D0C0">
      <w:start w:val="1"/>
      <w:numFmt w:val="bullet"/>
      <w:lvlText w:val=""/>
      <w:lvlJc w:val="left"/>
      <w:pPr>
        <w:ind w:left="2160" w:hanging="360"/>
      </w:pPr>
      <w:rPr>
        <w:rFonts w:ascii="Symbol" w:hAnsi="Symbol"/>
      </w:rPr>
    </w:lvl>
    <w:lvl w:ilvl="5" w:tplc="F426F1F0">
      <w:start w:val="1"/>
      <w:numFmt w:val="bullet"/>
      <w:lvlText w:val=""/>
      <w:lvlJc w:val="left"/>
      <w:pPr>
        <w:ind w:left="2160" w:hanging="360"/>
      </w:pPr>
      <w:rPr>
        <w:rFonts w:ascii="Symbol" w:hAnsi="Symbol"/>
      </w:rPr>
    </w:lvl>
    <w:lvl w:ilvl="6" w:tplc="42D8E826">
      <w:start w:val="1"/>
      <w:numFmt w:val="bullet"/>
      <w:lvlText w:val=""/>
      <w:lvlJc w:val="left"/>
      <w:pPr>
        <w:ind w:left="2160" w:hanging="360"/>
      </w:pPr>
      <w:rPr>
        <w:rFonts w:ascii="Symbol" w:hAnsi="Symbol"/>
      </w:rPr>
    </w:lvl>
    <w:lvl w:ilvl="7" w:tplc="76EE1EAC">
      <w:start w:val="1"/>
      <w:numFmt w:val="bullet"/>
      <w:lvlText w:val=""/>
      <w:lvlJc w:val="left"/>
      <w:pPr>
        <w:ind w:left="2160" w:hanging="360"/>
      </w:pPr>
      <w:rPr>
        <w:rFonts w:ascii="Symbol" w:hAnsi="Symbol"/>
      </w:rPr>
    </w:lvl>
    <w:lvl w:ilvl="8" w:tplc="0D025F6E">
      <w:start w:val="1"/>
      <w:numFmt w:val="bullet"/>
      <w:lvlText w:val=""/>
      <w:lvlJc w:val="left"/>
      <w:pPr>
        <w:ind w:left="2160" w:hanging="360"/>
      </w:pPr>
      <w:rPr>
        <w:rFonts w:ascii="Symbol" w:hAnsi="Symbol"/>
      </w:rPr>
    </w:lvl>
  </w:abstractNum>
  <w:abstractNum w:abstractNumId="31" w15:restartNumberingAfterBreak="0">
    <w:nsid w:val="70E30B88"/>
    <w:multiLevelType w:val="hybridMultilevel"/>
    <w:tmpl w:val="7B9C7F8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7C765AA"/>
    <w:multiLevelType w:val="hybridMultilevel"/>
    <w:tmpl w:val="0CD21678"/>
    <w:lvl w:ilvl="0" w:tplc="6F688B7E">
      <w:start w:val="1"/>
      <w:numFmt w:val="bullet"/>
      <w:lvlText w:val=""/>
      <w:lvlJc w:val="left"/>
      <w:pPr>
        <w:ind w:left="1080" w:hanging="360"/>
      </w:pPr>
      <w:rPr>
        <w:rFonts w:ascii="Symbol" w:hAnsi="Symbol"/>
      </w:rPr>
    </w:lvl>
    <w:lvl w:ilvl="1" w:tplc="0468786A">
      <w:start w:val="1"/>
      <w:numFmt w:val="bullet"/>
      <w:lvlText w:val=""/>
      <w:lvlJc w:val="left"/>
      <w:pPr>
        <w:ind w:left="1080" w:hanging="360"/>
      </w:pPr>
      <w:rPr>
        <w:rFonts w:ascii="Symbol" w:hAnsi="Symbol"/>
      </w:rPr>
    </w:lvl>
    <w:lvl w:ilvl="2" w:tplc="1AFE085C">
      <w:start w:val="1"/>
      <w:numFmt w:val="bullet"/>
      <w:lvlText w:val=""/>
      <w:lvlJc w:val="left"/>
      <w:pPr>
        <w:ind w:left="1080" w:hanging="360"/>
      </w:pPr>
      <w:rPr>
        <w:rFonts w:ascii="Symbol" w:hAnsi="Symbol"/>
      </w:rPr>
    </w:lvl>
    <w:lvl w:ilvl="3" w:tplc="FCA04DD6">
      <w:start w:val="1"/>
      <w:numFmt w:val="bullet"/>
      <w:lvlText w:val=""/>
      <w:lvlJc w:val="left"/>
      <w:pPr>
        <w:ind w:left="1080" w:hanging="360"/>
      </w:pPr>
      <w:rPr>
        <w:rFonts w:ascii="Symbol" w:hAnsi="Symbol"/>
      </w:rPr>
    </w:lvl>
    <w:lvl w:ilvl="4" w:tplc="6AF48746">
      <w:start w:val="1"/>
      <w:numFmt w:val="bullet"/>
      <w:lvlText w:val=""/>
      <w:lvlJc w:val="left"/>
      <w:pPr>
        <w:ind w:left="1080" w:hanging="360"/>
      </w:pPr>
      <w:rPr>
        <w:rFonts w:ascii="Symbol" w:hAnsi="Symbol"/>
      </w:rPr>
    </w:lvl>
    <w:lvl w:ilvl="5" w:tplc="FF120BB6">
      <w:start w:val="1"/>
      <w:numFmt w:val="bullet"/>
      <w:lvlText w:val=""/>
      <w:lvlJc w:val="left"/>
      <w:pPr>
        <w:ind w:left="1080" w:hanging="360"/>
      </w:pPr>
      <w:rPr>
        <w:rFonts w:ascii="Symbol" w:hAnsi="Symbol"/>
      </w:rPr>
    </w:lvl>
    <w:lvl w:ilvl="6" w:tplc="B76651DE">
      <w:start w:val="1"/>
      <w:numFmt w:val="bullet"/>
      <w:lvlText w:val=""/>
      <w:lvlJc w:val="left"/>
      <w:pPr>
        <w:ind w:left="1080" w:hanging="360"/>
      </w:pPr>
      <w:rPr>
        <w:rFonts w:ascii="Symbol" w:hAnsi="Symbol"/>
      </w:rPr>
    </w:lvl>
    <w:lvl w:ilvl="7" w:tplc="4B4E853E">
      <w:start w:val="1"/>
      <w:numFmt w:val="bullet"/>
      <w:lvlText w:val=""/>
      <w:lvlJc w:val="left"/>
      <w:pPr>
        <w:ind w:left="1080" w:hanging="360"/>
      </w:pPr>
      <w:rPr>
        <w:rFonts w:ascii="Symbol" w:hAnsi="Symbol"/>
      </w:rPr>
    </w:lvl>
    <w:lvl w:ilvl="8" w:tplc="12C8E9F8">
      <w:start w:val="1"/>
      <w:numFmt w:val="bullet"/>
      <w:lvlText w:val=""/>
      <w:lvlJc w:val="left"/>
      <w:pPr>
        <w:ind w:left="1080" w:hanging="360"/>
      </w:pPr>
      <w:rPr>
        <w:rFonts w:ascii="Symbol" w:hAnsi="Symbol"/>
      </w:rPr>
    </w:lvl>
  </w:abstractNum>
  <w:abstractNum w:abstractNumId="33"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775053706">
    <w:abstractNumId w:val="1"/>
  </w:num>
  <w:num w:numId="2" w16cid:durableId="373701460">
    <w:abstractNumId w:val="15"/>
  </w:num>
  <w:num w:numId="3" w16cid:durableId="1262639921">
    <w:abstractNumId w:val="10"/>
  </w:num>
  <w:num w:numId="4" w16cid:durableId="1506937709">
    <w:abstractNumId w:val="16"/>
  </w:num>
  <w:num w:numId="5" w16cid:durableId="2002269880">
    <w:abstractNumId w:val="24"/>
  </w:num>
  <w:num w:numId="6" w16cid:durableId="1729918572">
    <w:abstractNumId w:val="28"/>
  </w:num>
  <w:num w:numId="7" w16cid:durableId="1262059274">
    <w:abstractNumId w:val="2"/>
  </w:num>
  <w:num w:numId="8" w16cid:durableId="851141704">
    <w:abstractNumId w:val="8"/>
  </w:num>
  <w:num w:numId="9" w16cid:durableId="1561791945">
    <w:abstractNumId w:val="18"/>
  </w:num>
  <w:num w:numId="10" w16cid:durableId="1058865834">
    <w:abstractNumId w:val="4"/>
  </w:num>
  <w:num w:numId="11" w16cid:durableId="1510561335">
    <w:abstractNumId w:val="6"/>
  </w:num>
  <w:num w:numId="12" w16cid:durableId="1642727812">
    <w:abstractNumId w:val="7"/>
  </w:num>
  <w:num w:numId="13" w16cid:durableId="1837526920">
    <w:abstractNumId w:val="12"/>
  </w:num>
  <w:num w:numId="14" w16cid:durableId="96104445">
    <w:abstractNumId w:val="17"/>
  </w:num>
  <w:num w:numId="15" w16cid:durableId="1829513799">
    <w:abstractNumId w:val="23"/>
  </w:num>
  <w:num w:numId="16" w16cid:durableId="182283014">
    <w:abstractNumId w:val="13"/>
  </w:num>
  <w:num w:numId="17" w16cid:durableId="889727497">
    <w:abstractNumId w:val="14"/>
  </w:num>
  <w:num w:numId="18" w16cid:durableId="1688755384">
    <w:abstractNumId w:val="33"/>
  </w:num>
  <w:num w:numId="19" w16cid:durableId="1624650929">
    <w:abstractNumId w:val="22"/>
  </w:num>
  <w:num w:numId="20" w16cid:durableId="748767326">
    <w:abstractNumId w:val="25"/>
  </w:num>
  <w:num w:numId="21" w16cid:durableId="1889343579">
    <w:abstractNumId w:val="5"/>
  </w:num>
  <w:num w:numId="22" w16cid:durableId="1809712218">
    <w:abstractNumId w:val="11"/>
  </w:num>
  <w:num w:numId="23" w16cid:durableId="1323586490">
    <w:abstractNumId w:val="21"/>
  </w:num>
  <w:num w:numId="24" w16cid:durableId="855997627">
    <w:abstractNumId w:val="0"/>
  </w:num>
  <w:num w:numId="25" w16cid:durableId="818957866">
    <w:abstractNumId w:val="32"/>
  </w:num>
  <w:num w:numId="26" w16cid:durableId="1500732001">
    <w:abstractNumId w:val="9"/>
  </w:num>
  <w:num w:numId="27" w16cid:durableId="1270352682">
    <w:abstractNumId w:val="30"/>
  </w:num>
  <w:num w:numId="28" w16cid:durableId="1563826382">
    <w:abstractNumId w:val="31"/>
  </w:num>
  <w:num w:numId="29" w16cid:durableId="1914970834">
    <w:abstractNumId w:val="20"/>
  </w:num>
  <w:num w:numId="30" w16cid:durableId="1612741246">
    <w:abstractNumId w:val="27"/>
  </w:num>
  <w:num w:numId="31" w16cid:durableId="45838535">
    <w:abstractNumId w:val="19"/>
  </w:num>
  <w:num w:numId="32" w16cid:durableId="1453864003">
    <w:abstractNumId w:val="26"/>
  </w:num>
  <w:num w:numId="33" w16cid:durableId="1835410306">
    <w:abstractNumId w:val="3"/>
  </w:num>
  <w:num w:numId="34" w16cid:durableId="422961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0280C452-CE57-43B2-9EF0-F2AC0CA42AB2"/>
    <w:docVar w:name="LW_COVERPAGE_TYPE" w:val="1"/>
    <w:docVar w:name="LW_CROSSREFERENCE" w:val="{SWD(2026) 770 final}_x000a_{SWD(2026) 771 final}"/>
    <w:docVar w:name="LW_DocType" w:val="NORMAL"/>
    <w:docVar w:name="LW_EMISSION" w:val="6.5.2026"/>
    <w:docVar w:name="LW_EMISSION_ISODATE" w:val="2026-05-06"/>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53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European Union's Anti-Poverty Strategy: addressing and preventing poverty from childhood to old age"/>
    <w:docVar w:name="LW_TYPE.DOC.CP" w:val="COMMUNICATION FROM THE COMMISSION TO THE EUROPEAN PARLIAMENT, THE COUNCIL, THE EUROPEAN ECONOMIC AND SOCIAL COMMITTEE AND THE COMMITTEE OF THE REGIONS"/>
    <w:docVar w:name="LW_TYPE.DOC.CP.USERTEXT" w:val="_x000b_"/>
  </w:docVars>
  <w:rsids>
    <w:rsidRoot w:val="00581C8E"/>
    <w:rsid w:val="000012AF"/>
    <w:rsid w:val="000014FC"/>
    <w:rsid w:val="0000166C"/>
    <w:rsid w:val="000033F6"/>
    <w:rsid w:val="0000423C"/>
    <w:rsid w:val="000044AD"/>
    <w:rsid w:val="00004786"/>
    <w:rsid w:val="00005A22"/>
    <w:rsid w:val="00005A38"/>
    <w:rsid w:val="00012059"/>
    <w:rsid w:val="00012898"/>
    <w:rsid w:val="00012B7A"/>
    <w:rsid w:val="0001432C"/>
    <w:rsid w:val="00014895"/>
    <w:rsid w:val="00015862"/>
    <w:rsid w:val="00015A2D"/>
    <w:rsid w:val="00016626"/>
    <w:rsid w:val="00017D50"/>
    <w:rsid w:val="000202E7"/>
    <w:rsid w:val="00020704"/>
    <w:rsid w:val="00020892"/>
    <w:rsid w:val="00021096"/>
    <w:rsid w:val="00022A3F"/>
    <w:rsid w:val="00023949"/>
    <w:rsid w:val="00024322"/>
    <w:rsid w:val="000315D7"/>
    <w:rsid w:val="00031E0F"/>
    <w:rsid w:val="00032631"/>
    <w:rsid w:val="0003311D"/>
    <w:rsid w:val="000341C8"/>
    <w:rsid w:val="00034E1E"/>
    <w:rsid w:val="00035CCD"/>
    <w:rsid w:val="000363AC"/>
    <w:rsid w:val="0003719F"/>
    <w:rsid w:val="00040210"/>
    <w:rsid w:val="00042567"/>
    <w:rsid w:val="00044D8F"/>
    <w:rsid w:val="00045065"/>
    <w:rsid w:val="00045DB9"/>
    <w:rsid w:val="000465AB"/>
    <w:rsid w:val="00047709"/>
    <w:rsid w:val="000509BA"/>
    <w:rsid w:val="00057894"/>
    <w:rsid w:val="00057DEB"/>
    <w:rsid w:val="000604F2"/>
    <w:rsid w:val="00060800"/>
    <w:rsid w:val="00060EAA"/>
    <w:rsid w:val="000623E5"/>
    <w:rsid w:val="000629A1"/>
    <w:rsid w:val="00063451"/>
    <w:rsid w:val="00065E4B"/>
    <w:rsid w:val="000661ED"/>
    <w:rsid w:val="000668FD"/>
    <w:rsid w:val="000670EF"/>
    <w:rsid w:val="000718A5"/>
    <w:rsid w:val="000718F0"/>
    <w:rsid w:val="0007270F"/>
    <w:rsid w:val="00072E54"/>
    <w:rsid w:val="0007313E"/>
    <w:rsid w:val="000741FD"/>
    <w:rsid w:val="0007500B"/>
    <w:rsid w:val="00075053"/>
    <w:rsid w:val="00077B38"/>
    <w:rsid w:val="000805DB"/>
    <w:rsid w:val="000811E2"/>
    <w:rsid w:val="00081CC0"/>
    <w:rsid w:val="0008241D"/>
    <w:rsid w:val="00083D0C"/>
    <w:rsid w:val="00083EAF"/>
    <w:rsid w:val="000855D4"/>
    <w:rsid w:val="000857CC"/>
    <w:rsid w:val="00086E45"/>
    <w:rsid w:val="00087D0A"/>
    <w:rsid w:val="00087FDD"/>
    <w:rsid w:val="000902B4"/>
    <w:rsid w:val="00090FED"/>
    <w:rsid w:val="000922ED"/>
    <w:rsid w:val="00092CCC"/>
    <w:rsid w:val="00092F93"/>
    <w:rsid w:val="000955BB"/>
    <w:rsid w:val="000977A5"/>
    <w:rsid w:val="000A03BF"/>
    <w:rsid w:val="000A0B03"/>
    <w:rsid w:val="000A27D0"/>
    <w:rsid w:val="000A3872"/>
    <w:rsid w:val="000A3B05"/>
    <w:rsid w:val="000A52C7"/>
    <w:rsid w:val="000A59D6"/>
    <w:rsid w:val="000A796B"/>
    <w:rsid w:val="000A7F07"/>
    <w:rsid w:val="000B1273"/>
    <w:rsid w:val="000B1359"/>
    <w:rsid w:val="000B2236"/>
    <w:rsid w:val="000B2D94"/>
    <w:rsid w:val="000B36DF"/>
    <w:rsid w:val="000B4780"/>
    <w:rsid w:val="000C57DF"/>
    <w:rsid w:val="000C7102"/>
    <w:rsid w:val="000D15D4"/>
    <w:rsid w:val="000D1615"/>
    <w:rsid w:val="000D2B68"/>
    <w:rsid w:val="000D317F"/>
    <w:rsid w:val="000D3C5C"/>
    <w:rsid w:val="000D4274"/>
    <w:rsid w:val="000D4958"/>
    <w:rsid w:val="000D53BC"/>
    <w:rsid w:val="000D5D43"/>
    <w:rsid w:val="000D5E35"/>
    <w:rsid w:val="000D76B8"/>
    <w:rsid w:val="000D7AEC"/>
    <w:rsid w:val="000E2EC2"/>
    <w:rsid w:val="000E3026"/>
    <w:rsid w:val="000E4C11"/>
    <w:rsid w:val="000E4DFB"/>
    <w:rsid w:val="000E54C3"/>
    <w:rsid w:val="000E5CDE"/>
    <w:rsid w:val="000F0C2A"/>
    <w:rsid w:val="000F1803"/>
    <w:rsid w:val="000F26E3"/>
    <w:rsid w:val="000F284C"/>
    <w:rsid w:val="000F515A"/>
    <w:rsid w:val="00106A8E"/>
    <w:rsid w:val="00117449"/>
    <w:rsid w:val="00120111"/>
    <w:rsid w:val="00121C16"/>
    <w:rsid w:val="00122E6A"/>
    <w:rsid w:val="001236FC"/>
    <w:rsid w:val="00124632"/>
    <w:rsid w:val="00124DA8"/>
    <w:rsid w:val="00126330"/>
    <w:rsid w:val="001341BD"/>
    <w:rsid w:val="00144EBF"/>
    <w:rsid w:val="00147308"/>
    <w:rsid w:val="00151B84"/>
    <w:rsid w:val="001534D7"/>
    <w:rsid w:val="0015363D"/>
    <w:rsid w:val="00154CC0"/>
    <w:rsid w:val="00154D21"/>
    <w:rsid w:val="00157966"/>
    <w:rsid w:val="001627ED"/>
    <w:rsid w:val="00162A23"/>
    <w:rsid w:val="00165C65"/>
    <w:rsid w:val="00170D5E"/>
    <w:rsid w:val="00170DF5"/>
    <w:rsid w:val="0017448C"/>
    <w:rsid w:val="0017498B"/>
    <w:rsid w:val="0017550C"/>
    <w:rsid w:val="00175756"/>
    <w:rsid w:val="001767FF"/>
    <w:rsid w:val="001770F4"/>
    <w:rsid w:val="00177414"/>
    <w:rsid w:val="001777E9"/>
    <w:rsid w:val="00180F71"/>
    <w:rsid w:val="00181149"/>
    <w:rsid w:val="00181DEA"/>
    <w:rsid w:val="00181FAC"/>
    <w:rsid w:val="0018335B"/>
    <w:rsid w:val="00185210"/>
    <w:rsid w:val="0018784B"/>
    <w:rsid w:val="001916DB"/>
    <w:rsid w:val="001932E2"/>
    <w:rsid w:val="001939E6"/>
    <w:rsid w:val="00193ED0"/>
    <w:rsid w:val="00196215"/>
    <w:rsid w:val="00196985"/>
    <w:rsid w:val="00196AF5"/>
    <w:rsid w:val="00196BC3"/>
    <w:rsid w:val="001A2002"/>
    <w:rsid w:val="001A3D17"/>
    <w:rsid w:val="001A3FEA"/>
    <w:rsid w:val="001A69FB"/>
    <w:rsid w:val="001A725F"/>
    <w:rsid w:val="001A7B2B"/>
    <w:rsid w:val="001A7C7C"/>
    <w:rsid w:val="001B22C7"/>
    <w:rsid w:val="001B232A"/>
    <w:rsid w:val="001B371D"/>
    <w:rsid w:val="001B5415"/>
    <w:rsid w:val="001B54D3"/>
    <w:rsid w:val="001B7A8A"/>
    <w:rsid w:val="001B7C26"/>
    <w:rsid w:val="001C018C"/>
    <w:rsid w:val="001C0B09"/>
    <w:rsid w:val="001C27B3"/>
    <w:rsid w:val="001C3430"/>
    <w:rsid w:val="001C4612"/>
    <w:rsid w:val="001C53BB"/>
    <w:rsid w:val="001C5E10"/>
    <w:rsid w:val="001D070D"/>
    <w:rsid w:val="001D22DE"/>
    <w:rsid w:val="001D292E"/>
    <w:rsid w:val="001D320D"/>
    <w:rsid w:val="001D332B"/>
    <w:rsid w:val="001D5D83"/>
    <w:rsid w:val="001D6D6C"/>
    <w:rsid w:val="001D79EF"/>
    <w:rsid w:val="001D7AA1"/>
    <w:rsid w:val="001E12DB"/>
    <w:rsid w:val="001E209F"/>
    <w:rsid w:val="001E38E7"/>
    <w:rsid w:val="001E7BBE"/>
    <w:rsid w:val="001F217C"/>
    <w:rsid w:val="001F3458"/>
    <w:rsid w:val="001F3AB0"/>
    <w:rsid w:val="001F3DBD"/>
    <w:rsid w:val="001F6B6B"/>
    <w:rsid w:val="001F77BC"/>
    <w:rsid w:val="001F7E97"/>
    <w:rsid w:val="002016B6"/>
    <w:rsid w:val="00201C7D"/>
    <w:rsid w:val="0020227C"/>
    <w:rsid w:val="0020296E"/>
    <w:rsid w:val="002030A2"/>
    <w:rsid w:val="00203D0F"/>
    <w:rsid w:val="00203FA6"/>
    <w:rsid w:val="002047E8"/>
    <w:rsid w:val="00204CB3"/>
    <w:rsid w:val="00205169"/>
    <w:rsid w:val="00212CE9"/>
    <w:rsid w:val="00213B47"/>
    <w:rsid w:val="002144FA"/>
    <w:rsid w:val="0021583E"/>
    <w:rsid w:val="00215BAF"/>
    <w:rsid w:val="00217EB6"/>
    <w:rsid w:val="00223A51"/>
    <w:rsid w:val="0022449C"/>
    <w:rsid w:val="00225197"/>
    <w:rsid w:val="00226154"/>
    <w:rsid w:val="00231E4A"/>
    <w:rsid w:val="002329FD"/>
    <w:rsid w:val="00232BB6"/>
    <w:rsid w:val="00233905"/>
    <w:rsid w:val="0023693F"/>
    <w:rsid w:val="002375C0"/>
    <w:rsid w:val="00237CA5"/>
    <w:rsid w:val="00241E0E"/>
    <w:rsid w:val="00243021"/>
    <w:rsid w:val="002439B9"/>
    <w:rsid w:val="00243D6C"/>
    <w:rsid w:val="00243DC6"/>
    <w:rsid w:val="00243E3D"/>
    <w:rsid w:val="00243F99"/>
    <w:rsid w:val="0024424B"/>
    <w:rsid w:val="00246A38"/>
    <w:rsid w:val="00246AC7"/>
    <w:rsid w:val="00246D39"/>
    <w:rsid w:val="00247625"/>
    <w:rsid w:val="002477F2"/>
    <w:rsid w:val="00251DBE"/>
    <w:rsid w:val="0025317E"/>
    <w:rsid w:val="002541FA"/>
    <w:rsid w:val="002607D5"/>
    <w:rsid w:val="00262923"/>
    <w:rsid w:val="00262AB7"/>
    <w:rsid w:val="00263D3D"/>
    <w:rsid w:val="00263E18"/>
    <w:rsid w:val="00264E68"/>
    <w:rsid w:val="00266E83"/>
    <w:rsid w:val="00271CAC"/>
    <w:rsid w:val="002724C8"/>
    <w:rsid w:val="00273A42"/>
    <w:rsid w:val="00273EBC"/>
    <w:rsid w:val="00274050"/>
    <w:rsid w:val="00275C5F"/>
    <w:rsid w:val="002760C7"/>
    <w:rsid w:val="0027617A"/>
    <w:rsid w:val="00276A5D"/>
    <w:rsid w:val="0027774D"/>
    <w:rsid w:val="002804DC"/>
    <w:rsid w:val="00282C43"/>
    <w:rsid w:val="00283CC6"/>
    <w:rsid w:val="00285F5B"/>
    <w:rsid w:val="00286A98"/>
    <w:rsid w:val="00286C84"/>
    <w:rsid w:val="0028741E"/>
    <w:rsid w:val="0028760E"/>
    <w:rsid w:val="002878E0"/>
    <w:rsid w:val="0028795D"/>
    <w:rsid w:val="002904D1"/>
    <w:rsid w:val="00290F95"/>
    <w:rsid w:val="002965BA"/>
    <w:rsid w:val="00297373"/>
    <w:rsid w:val="002A5D34"/>
    <w:rsid w:val="002A668B"/>
    <w:rsid w:val="002A6B6B"/>
    <w:rsid w:val="002A71EC"/>
    <w:rsid w:val="002A771C"/>
    <w:rsid w:val="002B1B9D"/>
    <w:rsid w:val="002B243D"/>
    <w:rsid w:val="002B2883"/>
    <w:rsid w:val="002B673A"/>
    <w:rsid w:val="002B6A7E"/>
    <w:rsid w:val="002B754B"/>
    <w:rsid w:val="002B77BC"/>
    <w:rsid w:val="002C16A0"/>
    <w:rsid w:val="002C3305"/>
    <w:rsid w:val="002C35F0"/>
    <w:rsid w:val="002C38E4"/>
    <w:rsid w:val="002C460F"/>
    <w:rsid w:val="002C4748"/>
    <w:rsid w:val="002C58B5"/>
    <w:rsid w:val="002C5929"/>
    <w:rsid w:val="002C5F1B"/>
    <w:rsid w:val="002C64BC"/>
    <w:rsid w:val="002C7801"/>
    <w:rsid w:val="002D02A0"/>
    <w:rsid w:val="002D1271"/>
    <w:rsid w:val="002D1DC2"/>
    <w:rsid w:val="002D46D2"/>
    <w:rsid w:val="002D4DA2"/>
    <w:rsid w:val="002D62F4"/>
    <w:rsid w:val="002D73F1"/>
    <w:rsid w:val="002D7825"/>
    <w:rsid w:val="002E1A58"/>
    <w:rsid w:val="002E4030"/>
    <w:rsid w:val="002E4507"/>
    <w:rsid w:val="002E4575"/>
    <w:rsid w:val="002E4EC4"/>
    <w:rsid w:val="002F09FB"/>
    <w:rsid w:val="002F4E0F"/>
    <w:rsid w:val="002F4F5B"/>
    <w:rsid w:val="002F6F7A"/>
    <w:rsid w:val="0030048D"/>
    <w:rsid w:val="00302673"/>
    <w:rsid w:val="00302A13"/>
    <w:rsid w:val="00305AC1"/>
    <w:rsid w:val="00305F44"/>
    <w:rsid w:val="00306B1B"/>
    <w:rsid w:val="00307FDB"/>
    <w:rsid w:val="0031132D"/>
    <w:rsid w:val="00311612"/>
    <w:rsid w:val="003125B8"/>
    <w:rsid w:val="00312CAB"/>
    <w:rsid w:val="00313673"/>
    <w:rsid w:val="00314FF3"/>
    <w:rsid w:val="00315481"/>
    <w:rsid w:val="00325176"/>
    <w:rsid w:val="00325E46"/>
    <w:rsid w:val="00326674"/>
    <w:rsid w:val="003301A4"/>
    <w:rsid w:val="0033080F"/>
    <w:rsid w:val="00331467"/>
    <w:rsid w:val="00333090"/>
    <w:rsid w:val="003341E8"/>
    <w:rsid w:val="00336CF9"/>
    <w:rsid w:val="00337337"/>
    <w:rsid w:val="00340456"/>
    <w:rsid w:val="00341C0D"/>
    <w:rsid w:val="0034227E"/>
    <w:rsid w:val="00342F6E"/>
    <w:rsid w:val="003502D7"/>
    <w:rsid w:val="003508A7"/>
    <w:rsid w:val="00350B66"/>
    <w:rsid w:val="00352F56"/>
    <w:rsid w:val="00354C0A"/>
    <w:rsid w:val="00356290"/>
    <w:rsid w:val="00357D83"/>
    <w:rsid w:val="00360017"/>
    <w:rsid w:val="00360435"/>
    <w:rsid w:val="00361D19"/>
    <w:rsid w:val="00364B06"/>
    <w:rsid w:val="00370E30"/>
    <w:rsid w:val="0037132F"/>
    <w:rsid w:val="003718FC"/>
    <w:rsid w:val="0037267F"/>
    <w:rsid w:val="0037315E"/>
    <w:rsid w:val="003740A6"/>
    <w:rsid w:val="00374943"/>
    <w:rsid w:val="00374A79"/>
    <w:rsid w:val="003759A2"/>
    <w:rsid w:val="00377982"/>
    <w:rsid w:val="00381968"/>
    <w:rsid w:val="00383341"/>
    <w:rsid w:val="00383737"/>
    <w:rsid w:val="00383A58"/>
    <w:rsid w:val="003863A8"/>
    <w:rsid w:val="0038713B"/>
    <w:rsid w:val="00387D12"/>
    <w:rsid w:val="00387EFB"/>
    <w:rsid w:val="00395FEC"/>
    <w:rsid w:val="00396F38"/>
    <w:rsid w:val="003A0AF2"/>
    <w:rsid w:val="003A1B61"/>
    <w:rsid w:val="003A1BA5"/>
    <w:rsid w:val="003A5725"/>
    <w:rsid w:val="003A5CCC"/>
    <w:rsid w:val="003A7680"/>
    <w:rsid w:val="003B087B"/>
    <w:rsid w:val="003B22D4"/>
    <w:rsid w:val="003C0BC7"/>
    <w:rsid w:val="003C1D01"/>
    <w:rsid w:val="003C2AD1"/>
    <w:rsid w:val="003C3335"/>
    <w:rsid w:val="003C4712"/>
    <w:rsid w:val="003C4A24"/>
    <w:rsid w:val="003C5D5B"/>
    <w:rsid w:val="003C5D7E"/>
    <w:rsid w:val="003C6C8B"/>
    <w:rsid w:val="003D067F"/>
    <w:rsid w:val="003D0811"/>
    <w:rsid w:val="003D16A4"/>
    <w:rsid w:val="003D1D90"/>
    <w:rsid w:val="003D3A58"/>
    <w:rsid w:val="003D4B01"/>
    <w:rsid w:val="003D4C55"/>
    <w:rsid w:val="003D5A75"/>
    <w:rsid w:val="003D6267"/>
    <w:rsid w:val="003D6350"/>
    <w:rsid w:val="003D694E"/>
    <w:rsid w:val="003D69C1"/>
    <w:rsid w:val="003E02EC"/>
    <w:rsid w:val="003E4EA8"/>
    <w:rsid w:val="003E6AAF"/>
    <w:rsid w:val="003E7772"/>
    <w:rsid w:val="003F00E9"/>
    <w:rsid w:val="003F0441"/>
    <w:rsid w:val="003F0C82"/>
    <w:rsid w:val="003F0F23"/>
    <w:rsid w:val="003F115B"/>
    <w:rsid w:val="003F1798"/>
    <w:rsid w:val="003F2838"/>
    <w:rsid w:val="003F2FC7"/>
    <w:rsid w:val="003F3CA6"/>
    <w:rsid w:val="003F3E90"/>
    <w:rsid w:val="003F4070"/>
    <w:rsid w:val="003F4694"/>
    <w:rsid w:val="003F53C7"/>
    <w:rsid w:val="003F6C2F"/>
    <w:rsid w:val="003F7B76"/>
    <w:rsid w:val="0040185B"/>
    <w:rsid w:val="00403813"/>
    <w:rsid w:val="00405CED"/>
    <w:rsid w:val="0040707E"/>
    <w:rsid w:val="0040768B"/>
    <w:rsid w:val="00410FF8"/>
    <w:rsid w:val="00412271"/>
    <w:rsid w:val="00412937"/>
    <w:rsid w:val="00413292"/>
    <w:rsid w:val="004132A6"/>
    <w:rsid w:val="00413899"/>
    <w:rsid w:val="00413FE4"/>
    <w:rsid w:val="00414454"/>
    <w:rsid w:val="00415ABA"/>
    <w:rsid w:val="00416706"/>
    <w:rsid w:val="004174F3"/>
    <w:rsid w:val="004177B7"/>
    <w:rsid w:val="00417A45"/>
    <w:rsid w:val="0042165B"/>
    <w:rsid w:val="00425755"/>
    <w:rsid w:val="00427545"/>
    <w:rsid w:val="00427598"/>
    <w:rsid w:val="00427F8E"/>
    <w:rsid w:val="00431694"/>
    <w:rsid w:val="00432BFA"/>
    <w:rsid w:val="00433C39"/>
    <w:rsid w:val="00434A5F"/>
    <w:rsid w:val="00434E8D"/>
    <w:rsid w:val="004353BB"/>
    <w:rsid w:val="004356EA"/>
    <w:rsid w:val="00435BCE"/>
    <w:rsid w:val="00435FA2"/>
    <w:rsid w:val="00436088"/>
    <w:rsid w:val="00437A43"/>
    <w:rsid w:val="004427B0"/>
    <w:rsid w:val="00443985"/>
    <w:rsid w:val="0044413D"/>
    <w:rsid w:val="0044421B"/>
    <w:rsid w:val="00447700"/>
    <w:rsid w:val="00451AEF"/>
    <w:rsid w:val="004572E8"/>
    <w:rsid w:val="00457796"/>
    <w:rsid w:val="004577AC"/>
    <w:rsid w:val="00460DEA"/>
    <w:rsid w:val="0046196E"/>
    <w:rsid w:val="004646F7"/>
    <w:rsid w:val="00465ACB"/>
    <w:rsid w:val="00466D29"/>
    <w:rsid w:val="0046737F"/>
    <w:rsid w:val="00470AF2"/>
    <w:rsid w:val="004721EB"/>
    <w:rsid w:val="00473DD3"/>
    <w:rsid w:val="00477138"/>
    <w:rsid w:val="00482734"/>
    <w:rsid w:val="00484390"/>
    <w:rsid w:val="004848A4"/>
    <w:rsid w:val="00484CDF"/>
    <w:rsid w:val="00490E45"/>
    <w:rsid w:val="00492142"/>
    <w:rsid w:val="0049220F"/>
    <w:rsid w:val="00493E12"/>
    <w:rsid w:val="00494313"/>
    <w:rsid w:val="00494C74"/>
    <w:rsid w:val="00496E58"/>
    <w:rsid w:val="00496FAD"/>
    <w:rsid w:val="004A03B4"/>
    <w:rsid w:val="004A12C1"/>
    <w:rsid w:val="004A55D0"/>
    <w:rsid w:val="004A5B14"/>
    <w:rsid w:val="004A6994"/>
    <w:rsid w:val="004A79CD"/>
    <w:rsid w:val="004B0400"/>
    <w:rsid w:val="004B093C"/>
    <w:rsid w:val="004B0B95"/>
    <w:rsid w:val="004B3B35"/>
    <w:rsid w:val="004B48A7"/>
    <w:rsid w:val="004B5774"/>
    <w:rsid w:val="004B6424"/>
    <w:rsid w:val="004B673C"/>
    <w:rsid w:val="004B6C39"/>
    <w:rsid w:val="004C0E1D"/>
    <w:rsid w:val="004C1127"/>
    <w:rsid w:val="004C442F"/>
    <w:rsid w:val="004C622D"/>
    <w:rsid w:val="004C70C4"/>
    <w:rsid w:val="004D14F4"/>
    <w:rsid w:val="004D1DBE"/>
    <w:rsid w:val="004D3CF6"/>
    <w:rsid w:val="004D62A6"/>
    <w:rsid w:val="004D77C0"/>
    <w:rsid w:val="004D7A16"/>
    <w:rsid w:val="004E1CB7"/>
    <w:rsid w:val="004E6459"/>
    <w:rsid w:val="004E6996"/>
    <w:rsid w:val="004E70E9"/>
    <w:rsid w:val="004E7B52"/>
    <w:rsid w:val="004F099C"/>
    <w:rsid w:val="004F3142"/>
    <w:rsid w:val="004F69C2"/>
    <w:rsid w:val="0050102F"/>
    <w:rsid w:val="00502235"/>
    <w:rsid w:val="00505523"/>
    <w:rsid w:val="00505D81"/>
    <w:rsid w:val="00507519"/>
    <w:rsid w:val="00511F2B"/>
    <w:rsid w:val="00512801"/>
    <w:rsid w:val="00512B05"/>
    <w:rsid w:val="005138AC"/>
    <w:rsid w:val="00513EDA"/>
    <w:rsid w:val="00521D6F"/>
    <w:rsid w:val="00523697"/>
    <w:rsid w:val="005245BF"/>
    <w:rsid w:val="00524BBD"/>
    <w:rsid w:val="00526B41"/>
    <w:rsid w:val="00526DEB"/>
    <w:rsid w:val="0053090D"/>
    <w:rsid w:val="005315EF"/>
    <w:rsid w:val="00534513"/>
    <w:rsid w:val="00535D58"/>
    <w:rsid w:val="00535E2F"/>
    <w:rsid w:val="00536D40"/>
    <w:rsid w:val="0053737E"/>
    <w:rsid w:val="00537CBE"/>
    <w:rsid w:val="005403A6"/>
    <w:rsid w:val="00541782"/>
    <w:rsid w:val="00541F59"/>
    <w:rsid w:val="005438A2"/>
    <w:rsid w:val="00543A55"/>
    <w:rsid w:val="00544B7F"/>
    <w:rsid w:val="00544F22"/>
    <w:rsid w:val="00545BE4"/>
    <w:rsid w:val="00546784"/>
    <w:rsid w:val="005471C8"/>
    <w:rsid w:val="00550001"/>
    <w:rsid w:val="0055576A"/>
    <w:rsid w:val="00555E13"/>
    <w:rsid w:val="005601CA"/>
    <w:rsid w:val="00560B63"/>
    <w:rsid w:val="005612F3"/>
    <w:rsid w:val="0056155F"/>
    <w:rsid w:val="00563B2B"/>
    <w:rsid w:val="00565603"/>
    <w:rsid w:val="005660C4"/>
    <w:rsid w:val="00572F3A"/>
    <w:rsid w:val="00576FA1"/>
    <w:rsid w:val="0057736E"/>
    <w:rsid w:val="00577584"/>
    <w:rsid w:val="00577660"/>
    <w:rsid w:val="005801DE"/>
    <w:rsid w:val="00581C8E"/>
    <w:rsid w:val="00582B37"/>
    <w:rsid w:val="00583ECB"/>
    <w:rsid w:val="0058427A"/>
    <w:rsid w:val="005842C2"/>
    <w:rsid w:val="0058470C"/>
    <w:rsid w:val="00584712"/>
    <w:rsid w:val="005849CC"/>
    <w:rsid w:val="005852A5"/>
    <w:rsid w:val="00585E2F"/>
    <w:rsid w:val="0058716F"/>
    <w:rsid w:val="0058725F"/>
    <w:rsid w:val="005875BE"/>
    <w:rsid w:val="0059286A"/>
    <w:rsid w:val="00592BDF"/>
    <w:rsid w:val="00594CFA"/>
    <w:rsid w:val="005955E1"/>
    <w:rsid w:val="0059599F"/>
    <w:rsid w:val="005A15CE"/>
    <w:rsid w:val="005A164B"/>
    <w:rsid w:val="005A1EE4"/>
    <w:rsid w:val="005A4747"/>
    <w:rsid w:val="005A6AC4"/>
    <w:rsid w:val="005B0745"/>
    <w:rsid w:val="005B1643"/>
    <w:rsid w:val="005B2277"/>
    <w:rsid w:val="005B2DE7"/>
    <w:rsid w:val="005B2E10"/>
    <w:rsid w:val="005B2E11"/>
    <w:rsid w:val="005B3C9D"/>
    <w:rsid w:val="005B567D"/>
    <w:rsid w:val="005B778D"/>
    <w:rsid w:val="005C2835"/>
    <w:rsid w:val="005C2B80"/>
    <w:rsid w:val="005C5FF0"/>
    <w:rsid w:val="005C65FA"/>
    <w:rsid w:val="005C6A70"/>
    <w:rsid w:val="005C6EB5"/>
    <w:rsid w:val="005C72C9"/>
    <w:rsid w:val="005D068E"/>
    <w:rsid w:val="005D2203"/>
    <w:rsid w:val="005D4000"/>
    <w:rsid w:val="005D66E1"/>
    <w:rsid w:val="005D6BA9"/>
    <w:rsid w:val="005D7199"/>
    <w:rsid w:val="005E0FA0"/>
    <w:rsid w:val="005E13C5"/>
    <w:rsid w:val="005E1FCB"/>
    <w:rsid w:val="005E65D2"/>
    <w:rsid w:val="005E6973"/>
    <w:rsid w:val="005F01C7"/>
    <w:rsid w:val="005F07CE"/>
    <w:rsid w:val="005F11B2"/>
    <w:rsid w:val="005F3958"/>
    <w:rsid w:val="005F43E1"/>
    <w:rsid w:val="005F4CF9"/>
    <w:rsid w:val="005F653D"/>
    <w:rsid w:val="005F6E46"/>
    <w:rsid w:val="00600E72"/>
    <w:rsid w:val="006019D6"/>
    <w:rsid w:val="00602013"/>
    <w:rsid w:val="00602910"/>
    <w:rsid w:val="00604233"/>
    <w:rsid w:val="0060449D"/>
    <w:rsid w:val="00604EDA"/>
    <w:rsid w:val="006057DE"/>
    <w:rsid w:val="00605A3F"/>
    <w:rsid w:val="00605F0B"/>
    <w:rsid w:val="00606780"/>
    <w:rsid w:val="00606A09"/>
    <w:rsid w:val="006103F8"/>
    <w:rsid w:val="0061133E"/>
    <w:rsid w:val="0061256B"/>
    <w:rsid w:val="00612D4B"/>
    <w:rsid w:val="006146FC"/>
    <w:rsid w:val="00614E54"/>
    <w:rsid w:val="00617817"/>
    <w:rsid w:val="00620BE2"/>
    <w:rsid w:val="00622C15"/>
    <w:rsid w:val="0062586D"/>
    <w:rsid w:val="00625C15"/>
    <w:rsid w:val="00627C80"/>
    <w:rsid w:val="006301DF"/>
    <w:rsid w:val="0063213C"/>
    <w:rsid w:val="006335FB"/>
    <w:rsid w:val="0063373D"/>
    <w:rsid w:val="00633D5D"/>
    <w:rsid w:val="00635E90"/>
    <w:rsid w:val="00636A45"/>
    <w:rsid w:val="00636F88"/>
    <w:rsid w:val="00637229"/>
    <w:rsid w:val="006373EE"/>
    <w:rsid w:val="00637E7B"/>
    <w:rsid w:val="00637F37"/>
    <w:rsid w:val="006401CE"/>
    <w:rsid w:val="0064293D"/>
    <w:rsid w:val="00643BFA"/>
    <w:rsid w:val="00645284"/>
    <w:rsid w:val="006458A6"/>
    <w:rsid w:val="006463EF"/>
    <w:rsid w:val="00646509"/>
    <w:rsid w:val="00646D11"/>
    <w:rsid w:val="00647433"/>
    <w:rsid w:val="00650588"/>
    <w:rsid w:val="006508ED"/>
    <w:rsid w:val="00651585"/>
    <w:rsid w:val="00651C3B"/>
    <w:rsid w:val="006549CF"/>
    <w:rsid w:val="00657229"/>
    <w:rsid w:val="00660562"/>
    <w:rsid w:val="00664EFC"/>
    <w:rsid w:val="00666282"/>
    <w:rsid w:val="00667010"/>
    <w:rsid w:val="00670E13"/>
    <w:rsid w:val="00674FC1"/>
    <w:rsid w:val="00675343"/>
    <w:rsid w:val="006769C9"/>
    <w:rsid w:val="006779AE"/>
    <w:rsid w:val="00677A94"/>
    <w:rsid w:val="00677D45"/>
    <w:rsid w:val="00677D64"/>
    <w:rsid w:val="00680842"/>
    <w:rsid w:val="00680894"/>
    <w:rsid w:val="00682897"/>
    <w:rsid w:val="00695A85"/>
    <w:rsid w:val="006969E7"/>
    <w:rsid w:val="006A2117"/>
    <w:rsid w:val="006A7323"/>
    <w:rsid w:val="006B5F4F"/>
    <w:rsid w:val="006C2B71"/>
    <w:rsid w:val="006C35A8"/>
    <w:rsid w:val="006C3AEE"/>
    <w:rsid w:val="006C532A"/>
    <w:rsid w:val="006C6A30"/>
    <w:rsid w:val="006C6AAD"/>
    <w:rsid w:val="006D0EED"/>
    <w:rsid w:val="006D255F"/>
    <w:rsid w:val="006D31D1"/>
    <w:rsid w:val="006D357D"/>
    <w:rsid w:val="006D40EC"/>
    <w:rsid w:val="006D439C"/>
    <w:rsid w:val="006E5E28"/>
    <w:rsid w:val="006F30E3"/>
    <w:rsid w:val="006F3153"/>
    <w:rsid w:val="006F3D4B"/>
    <w:rsid w:val="006F6518"/>
    <w:rsid w:val="006F79B2"/>
    <w:rsid w:val="00701E2D"/>
    <w:rsid w:val="00702E94"/>
    <w:rsid w:val="0070325C"/>
    <w:rsid w:val="00703621"/>
    <w:rsid w:val="00703B41"/>
    <w:rsid w:val="00706CE9"/>
    <w:rsid w:val="00707639"/>
    <w:rsid w:val="0071156F"/>
    <w:rsid w:val="007115D0"/>
    <w:rsid w:val="00712421"/>
    <w:rsid w:val="00713BF2"/>
    <w:rsid w:val="00713CEB"/>
    <w:rsid w:val="00713ECB"/>
    <w:rsid w:val="00715F78"/>
    <w:rsid w:val="00716711"/>
    <w:rsid w:val="0072078B"/>
    <w:rsid w:val="00722576"/>
    <w:rsid w:val="00722BE0"/>
    <w:rsid w:val="00723710"/>
    <w:rsid w:val="00723AB2"/>
    <w:rsid w:val="00725648"/>
    <w:rsid w:val="00725832"/>
    <w:rsid w:val="007262EE"/>
    <w:rsid w:val="007270E0"/>
    <w:rsid w:val="00727F16"/>
    <w:rsid w:val="00731CD2"/>
    <w:rsid w:val="00732FA6"/>
    <w:rsid w:val="00733BC3"/>
    <w:rsid w:val="00733CC7"/>
    <w:rsid w:val="00733F7B"/>
    <w:rsid w:val="00734A41"/>
    <w:rsid w:val="007355DB"/>
    <w:rsid w:val="00735A90"/>
    <w:rsid w:val="007369B5"/>
    <w:rsid w:val="0074184D"/>
    <w:rsid w:val="00742314"/>
    <w:rsid w:val="007426C6"/>
    <w:rsid w:val="00744B3E"/>
    <w:rsid w:val="00744B9B"/>
    <w:rsid w:val="00744F0B"/>
    <w:rsid w:val="00747306"/>
    <w:rsid w:val="0075437C"/>
    <w:rsid w:val="00756791"/>
    <w:rsid w:val="00760546"/>
    <w:rsid w:val="00760D67"/>
    <w:rsid w:val="00760F7C"/>
    <w:rsid w:val="00765424"/>
    <w:rsid w:val="00765834"/>
    <w:rsid w:val="00767549"/>
    <w:rsid w:val="00767920"/>
    <w:rsid w:val="00767BF9"/>
    <w:rsid w:val="007714DA"/>
    <w:rsid w:val="007715D6"/>
    <w:rsid w:val="0077247C"/>
    <w:rsid w:val="00776A8F"/>
    <w:rsid w:val="007770E2"/>
    <w:rsid w:val="007773DB"/>
    <w:rsid w:val="00780F1C"/>
    <w:rsid w:val="0078150A"/>
    <w:rsid w:val="00782303"/>
    <w:rsid w:val="00783422"/>
    <w:rsid w:val="00784891"/>
    <w:rsid w:val="0078515A"/>
    <w:rsid w:val="00786B7B"/>
    <w:rsid w:val="00786D45"/>
    <w:rsid w:val="00787B8C"/>
    <w:rsid w:val="00787C64"/>
    <w:rsid w:val="007905DA"/>
    <w:rsid w:val="00791FA5"/>
    <w:rsid w:val="007943C3"/>
    <w:rsid w:val="00794CF0"/>
    <w:rsid w:val="00795075"/>
    <w:rsid w:val="007973F8"/>
    <w:rsid w:val="007A156A"/>
    <w:rsid w:val="007A3DDE"/>
    <w:rsid w:val="007A443A"/>
    <w:rsid w:val="007A70E5"/>
    <w:rsid w:val="007A73A5"/>
    <w:rsid w:val="007B0E5F"/>
    <w:rsid w:val="007B1700"/>
    <w:rsid w:val="007B3621"/>
    <w:rsid w:val="007B4ECF"/>
    <w:rsid w:val="007B52F4"/>
    <w:rsid w:val="007B7B7D"/>
    <w:rsid w:val="007C02C9"/>
    <w:rsid w:val="007C0AF5"/>
    <w:rsid w:val="007C4D30"/>
    <w:rsid w:val="007D344D"/>
    <w:rsid w:val="007D653A"/>
    <w:rsid w:val="007D7F7B"/>
    <w:rsid w:val="007E2D35"/>
    <w:rsid w:val="007E2EFF"/>
    <w:rsid w:val="007E35C0"/>
    <w:rsid w:val="007E4A42"/>
    <w:rsid w:val="007E4D1D"/>
    <w:rsid w:val="007E6838"/>
    <w:rsid w:val="007E6943"/>
    <w:rsid w:val="007E69D3"/>
    <w:rsid w:val="007E7161"/>
    <w:rsid w:val="007F2DFC"/>
    <w:rsid w:val="007F5B52"/>
    <w:rsid w:val="007F671F"/>
    <w:rsid w:val="007F6DEC"/>
    <w:rsid w:val="007F70B4"/>
    <w:rsid w:val="0080160B"/>
    <w:rsid w:val="008024EC"/>
    <w:rsid w:val="00804F9E"/>
    <w:rsid w:val="00811050"/>
    <w:rsid w:val="008120FA"/>
    <w:rsid w:val="00812F13"/>
    <w:rsid w:val="00813077"/>
    <w:rsid w:val="0081356A"/>
    <w:rsid w:val="0081504D"/>
    <w:rsid w:val="008150CD"/>
    <w:rsid w:val="0081553A"/>
    <w:rsid w:val="00820DB1"/>
    <w:rsid w:val="00821074"/>
    <w:rsid w:val="00824116"/>
    <w:rsid w:val="008247E2"/>
    <w:rsid w:val="008266C3"/>
    <w:rsid w:val="00826AE5"/>
    <w:rsid w:val="008270A2"/>
    <w:rsid w:val="00831DFA"/>
    <w:rsid w:val="00832D74"/>
    <w:rsid w:val="00833BCE"/>
    <w:rsid w:val="008351CF"/>
    <w:rsid w:val="00836ECB"/>
    <w:rsid w:val="0084028A"/>
    <w:rsid w:val="0084208A"/>
    <w:rsid w:val="008455AC"/>
    <w:rsid w:val="00846365"/>
    <w:rsid w:val="0085007B"/>
    <w:rsid w:val="00850B4D"/>
    <w:rsid w:val="00850DC3"/>
    <w:rsid w:val="008510A3"/>
    <w:rsid w:val="008515A6"/>
    <w:rsid w:val="00856B2F"/>
    <w:rsid w:val="00862F4C"/>
    <w:rsid w:val="008635E8"/>
    <w:rsid w:val="008637C5"/>
    <w:rsid w:val="00864F88"/>
    <w:rsid w:val="008659E8"/>
    <w:rsid w:val="00865D63"/>
    <w:rsid w:val="00866E69"/>
    <w:rsid w:val="00866E8B"/>
    <w:rsid w:val="00867E23"/>
    <w:rsid w:val="00870639"/>
    <w:rsid w:val="00870980"/>
    <w:rsid w:val="0087124A"/>
    <w:rsid w:val="008757A4"/>
    <w:rsid w:val="00875968"/>
    <w:rsid w:val="00884961"/>
    <w:rsid w:val="00885B20"/>
    <w:rsid w:val="00885FBF"/>
    <w:rsid w:val="00887267"/>
    <w:rsid w:val="00887DEC"/>
    <w:rsid w:val="00887E67"/>
    <w:rsid w:val="00890374"/>
    <w:rsid w:val="008906D3"/>
    <w:rsid w:val="00891756"/>
    <w:rsid w:val="0089230A"/>
    <w:rsid w:val="00893297"/>
    <w:rsid w:val="008973CF"/>
    <w:rsid w:val="00897AD2"/>
    <w:rsid w:val="008A0F4E"/>
    <w:rsid w:val="008A25F6"/>
    <w:rsid w:val="008A3F29"/>
    <w:rsid w:val="008A5741"/>
    <w:rsid w:val="008A61A7"/>
    <w:rsid w:val="008B29DD"/>
    <w:rsid w:val="008B3C3C"/>
    <w:rsid w:val="008B3CEE"/>
    <w:rsid w:val="008B41C0"/>
    <w:rsid w:val="008B665B"/>
    <w:rsid w:val="008B6667"/>
    <w:rsid w:val="008B7BA8"/>
    <w:rsid w:val="008B7E89"/>
    <w:rsid w:val="008C0054"/>
    <w:rsid w:val="008C0296"/>
    <w:rsid w:val="008C3777"/>
    <w:rsid w:val="008D00F4"/>
    <w:rsid w:val="008D1069"/>
    <w:rsid w:val="008D3FF9"/>
    <w:rsid w:val="008D5D35"/>
    <w:rsid w:val="008D616E"/>
    <w:rsid w:val="008D73F1"/>
    <w:rsid w:val="008D7B47"/>
    <w:rsid w:val="008E02E4"/>
    <w:rsid w:val="008E0778"/>
    <w:rsid w:val="008E265C"/>
    <w:rsid w:val="008E2C99"/>
    <w:rsid w:val="008E2EF3"/>
    <w:rsid w:val="008E51F2"/>
    <w:rsid w:val="008E6947"/>
    <w:rsid w:val="008F0C8C"/>
    <w:rsid w:val="008F1E99"/>
    <w:rsid w:val="008F26BA"/>
    <w:rsid w:val="008F298D"/>
    <w:rsid w:val="008F45AF"/>
    <w:rsid w:val="008F4E75"/>
    <w:rsid w:val="008F6381"/>
    <w:rsid w:val="008F6FE5"/>
    <w:rsid w:val="008F7E10"/>
    <w:rsid w:val="009023A4"/>
    <w:rsid w:val="00904391"/>
    <w:rsid w:val="0091047B"/>
    <w:rsid w:val="00910D8E"/>
    <w:rsid w:val="0091174F"/>
    <w:rsid w:val="009117BD"/>
    <w:rsid w:val="00912CB0"/>
    <w:rsid w:val="00912F1C"/>
    <w:rsid w:val="00913093"/>
    <w:rsid w:val="00920ED2"/>
    <w:rsid w:val="00921ACA"/>
    <w:rsid w:val="0092203D"/>
    <w:rsid w:val="00922C7F"/>
    <w:rsid w:val="009272B8"/>
    <w:rsid w:val="00927659"/>
    <w:rsid w:val="00933279"/>
    <w:rsid w:val="00934500"/>
    <w:rsid w:val="009354D8"/>
    <w:rsid w:val="009365C8"/>
    <w:rsid w:val="00940376"/>
    <w:rsid w:val="009405B9"/>
    <w:rsid w:val="00940D91"/>
    <w:rsid w:val="00941FC9"/>
    <w:rsid w:val="0094403D"/>
    <w:rsid w:val="0094483D"/>
    <w:rsid w:val="00947C09"/>
    <w:rsid w:val="009507D8"/>
    <w:rsid w:val="00950F16"/>
    <w:rsid w:val="009534F4"/>
    <w:rsid w:val="00953967"/>
    <w:rsid w:val="0095446B"/>
    <w:rsid w:val="009546E0"/>
    <w:rsid w:val="00954DD6"/>
    <w:rsid w:val="00955956"/>
    <w:rsid w:val="009563B8"/>
    <w:rsid w:val="00956A71"/>
    <w:rsid w:val="009572D4"/>
    <w:rsid w:val="00960B39"/>
    <w:rsid w:val="00960D93"/>
    <w:rsid w:val="00963E73"/>
    <w:rsid w:val="00964A31"/>
    <w:rsid w:val="009672B0"/>
    <w:rsid w:val="00971560"/>
    <w:rsid w:val="00971E58"/>
    <w:rsid w:val="0097263A"/>
    <w:rsid w:val="0097331D"/>
    <w:rsid w:val="00975393"/>
    <w:rsid w:val="0097629E"/>
    <w:rsid w:val="00977B3F"/>
    <w:rsid w:val="00977EC8"/>
    <w:rsid w:val="00980339"/>
    <w:rsid w:val="0098174E"/>
    <w:rsid w:val="00981A36"/>
    <w:rsid w:val="0098337B"/>
    <w:rsid w:val="00984BDA"/>
    <w:rsid w:val="009879B7"/>
    <w:rsid w:val="00991029"/>
    <w:rsid w:val="00992088"/>
    <w:rsid w:val="00995B40"/>
    <w:rsid w:val="009A10F3"/>
    <w:rsid w:val="009A207A"/>
    <w:rsid w:val="009A34D7"/>
    <w:rsid w:val="009A37AE"/>
    <w:rsid w:val="009A5B23"/>
    <w:rsid w:val="009A62BD"/>
    <w:rsid w:val="009A74C9"/>
    <w:rsid w:val="009A7885"/>
    <w:rsid w:val="009A7FEF"/>
    <w:rsid w:val="009B038F"/>
    <w:rsid w:val="009B039C"/>
    <w:rsid w:val="009B085D"/>
    <w:rsid w:val="009B135C"/>
    <w:rsid w:val="009B1B4E"/>
    <w:rsid w:val="009B1F5C"/>
    <w:rsid w:val="009B287D"/>
    <w:rsid w:val="009B2DC3"/>
    <w:rsid w:val="009B40CE"/>
    <w:rsid w:val="009B49DA"/>
    <w:rsid w:val="009B599D"/>
    <w:rsid w:val="009B5C34"/>
    <w:rsid w:val="009B7122"/>
    <w:rsid w:val="009C09C4"/>
    <w:rsid w:val="009C172E"/>
    <w:rsid w:val="009C3B25"/>
    <w:rsid w:val="009C50A5"/>
    <w:rsid w:val="009C69E5"/>
    <w:rsid w:val="009C6B03"/>
    <w:rsid w:val="009D1999"/>
    <w:rsid w:val="009D2727"/>
    <w:rsid w:val="009D27FF"/>
    <w:rsid w:val="009D3440"/>
    <w:rsid w:val="009D3B60"/>
    <w:rsid w:val="009D3C3E"/>
    <w:rsid w:val="009D46DE"/>
    <w:rsid w:val="009D7EB5"/>
    <w:rsid w:val="009E097A"/>
    <w:rsid w:val="009E133F"/>
    <w:rsid w:val="009E2BA2"/>
    <w:rsid w:val="009E48E1"/>
    <w:rsid w:val="009E4B76"/>
    <w:rsid w:val="009E7AC5"/>
    <w:rsid w:val="009F1BA3"/>
    <w:rsid w:val="009F2F34"/>
    <w:rsid w:val="009F4926"/>
    <w:rsid w:val="009F63A4"/>
    <w:rsid w:val="00A004A0"/>
    <w:rsid w:val="00A0060A"/>
    <w:rsid w:val="00A017C1"/>
    <w:rsid w:val="00A025E8"/>
    <w:rsid w:val="00A02E80"/>
    <w:rsid w:val="00A04727"/>
    <w:rsid w:val="00A050D6"/>
    <w:rsid w:val="00A06568"/>
    <w:rsid w:val="00A1015E"/>
    <w:rsid w:val="00A11188"/>
    <w:rsid w:val="00A11C90"/>
    <w:rsid w:val="00A1325C"/>
    <w:rsid w:val="00A14148"/>
    <w:rsid w:val="00A16063"/>
    <w:rsid w:val="00A2047A"/>
    <w:rsid w:val="00A205D6"/>
    <w:rsid w:val="00A22092"/>
    <w:rsid w:val="00A23BB9"/>
    <w:rsid w:val="00A242DC"/>
    <w:rsid w:val="00A24432"/>
    <w:rsid w:val="00A24B82"/>
    <w:rsid w:val="00A24BD6"/>
    <w:rsid w:val="00A255AC"/>
    <w:rsid w:val="00A25CDA"/>
    <w:rsid w:val="00A26B0E"/>
    <w:rsid w:val="00A2789D"/>
    <w:rsid w:val="00A3044C"/>
    <w:rsid w:val="00A321ED"/>
    <w:rsid w:val="00A322A7"/>
    <w:rsid w:val="00A33ECD"/>
    <w:rsid w:val="00A3466E"/>
    <w:rsid w:val="00A37BDB"/>
    <w:rsid w:val="00A37C37"/>
    <w:rsid w:val="00A41386"/>
    <w:rsid w:val="00A41465"/>
    <w:rsid w:val="00A41CAA"/>
    <w:rsid w:val="00A429E5"/>
    <w:rsid w:val="00A42F9E"/>
    <w:rsid w:val="00A468D8"/>
    <w:rsid w:val="00A46CE3"/>
    <w:rsid w:val="00A500E9"/>
    <w:rsid w:val="00A511B7"/>
    <w:rsid w:val="00A547F7"/>
    <w:rsid w:val="00A54D4D"/>
    <w:rsid w:val="00A557D6"/>
    <w:rsid w:val="00A56881"/>
    <w:rsid w:val="00A5697C"/>
    <w:rsid w:val="00A575F0"/>
    <w:rsid w:val="00A618A8"/>
    <w:rsid w:val="00A61DBD"/>
    <w:rsid w:val="00A62C26"/>
    <w:rsid w:val="00A63B04"/>
    <w:rsid w:val="00A650F6"/>
    <w:rsid w:val="00A65ECF"/>
    <w:rsid w:val="00A66AF6"/>
    <w:rsid w:val="00A67B80"/>
    <w:rsid w:val="00A7032A"/>
    <w:rsid w:val="00A708AA"/>
    <w:rsid w:val="00A710C9"/>
    <w:rsid w:val="00A71771"/>
    <w:rsid w:val="00A72881"/>
    <w:rsid w:val="00A73238"/>
    <w:rsid w:val="00A73287"/>
    <w:rsid w:val="00A749B7"/>
    <w:rsid w:val="00A750C1"/>
    <w:rsid w:val="00A75183"/>
    <w:rsid w:val="00A76DD9"/>
    <w:rsid w:val="00A805F1"/>
    <w:rsid w:val="00A80CDC"/>
    <w:rsid w:val="00A817C3"/>
    <w:rsid w:val="00A824A5"/>
    <w:rsid w:val="00A82F43"/>
    <w:rsid w:val="00A837AA"/>
    <w:rsid w:val="00A857B8"/>
    <w:rsid w:val="00A85F1E"/>
    <w:rsid w:val="00A866DB"/>
    <w:rsid w:val="00A8710D"/>
    <w:rsid w:val="00A87185"/>
    <w:rsid w:val="00A90BE2"/>
    <w:rsid w:val="00A945D0"/>
    <w:rsid w:val="00A95513"/>
    <w:rsid w:val="00A95A94"/>
    <w:rsid w:val="00A95C6C"/>
    <w:rsid w:val="00A96DA6"/>
    <w:rsid w:val="00A97B33"/>
    <w:rsid w:val="00AA1F75"/>
    <w:rsid w:val="00AA36F6"/>
    <w:rsid w:val="00AA424D"/>
    <w:rsid w:val="00AA64FF"/>
    <w:rsid w:val="00AB04F0"/>
    <w:rsid w:val="00AB0F46"/>
    <w:rsid w:val="00AB1DD1"/>
    <w:rsid w:val="00AB1FD9"/>
    <w:rsid w:val="00AB4098"/>
    <w:rsid w:val="00AB4AB9"/>
    <w:rsid w:val="00AB4F7D"/>
    <w:rsid w:val="00AB5904"/>
    <w:rsid w:val="00AB5CA2"/>
    <w:rsid w:val="00AB7F88"/>
    <w:rsid w:val="00AC40D6"/>
    <w:rsid w:val="00AC4D92"/>
    <w:rsid w:val="00AD2823"/>
    <w:rsid w:val="00AD3477"/>
    <w:rsid w:val="00AD34D6"/>
    <w:rsid w:val="00AD6397"/>
    <w:rsid w:val="00AE1112"/>
    <w:rsid w:val="00AE1C65"/>
    <w:rsid w:val="00AE483D"/>
    <w:rsid w:val="00AE4ADB"/>
    <w:rsid w:val="00AE5737"/>
    <w:rsid w:val="00AE6FE7"/>
    <w:rsid w:val="00AE7D81"/>
    <w:rsid w:val="00AF2D87"/>
    <w:rsid w:val="00AF4FB9"/>
    <w:rsid w:val="00AF5114"/>
    <w:rsid w:val="00AF6E37"/>
    <w:rsid w:val="00AF742A"/>
    <w:rsid w:val="00AF7D93"/>
    <w:rsid w:val="00AF7DAB"/>
    <w:rsid w:val="00B012DB"/>
    <w:rsid w:val="00B02481"/>
    <w:rsid w:val="00B02975"/>
    <w:rsid w:val="00B04181"/>
    <w:rsid w:val="00B048CA"/>
    <w:rsid w:val="00B04DEA"/>
    <w:rsid w:val="00B05DF7"/>
    <w:rsid w:val="00B06428"/>
    <w:rsid w:val="00B078CE"/>
    <w:rsid w:val="00B07CB2"/>
    <w:rsid w:val="00B178AD"/>
    <w:rsid w:val="00B209A8"/>
    <w:rsid w:val="00B22161"/>
    <w:rsid w:val="00B23B11"/>
    <w:rsid w:val="00B23B3F"/>
    <w:rsid w:val="00B24A1F"/>
    <w:rsid w:val="00B256BC"/>
    <w:rsid w:val="00B26688"/>
    <w:rsid w:val="00B27231"/>
    <w:rsid w:val="00B2736F"/>
    <w:rsid w:val="00B27BE1"/>
    <w:rsid w:val="00B3194F"/>
    <w:rsid w:val="00B31FD3"/>
    <w:rsid w:val="00B323FF"/>
    <w:rsid w:val="00B32D28"/>
    <w:rsid w:val="00B33247"/>
    <w:rsid w:val="00B35E74"/>
    <w:rsid w:val="00B3697B"/>
    <w:rsid w:val="00B37AD4"/>
    <w:rsid w:val="00B4004C"/>
    <w:rsid w:val="00B41BB0"/>
    <w:rsid w:val="00B41D20"/>
    <w:rsid w:val="00B447B9"/>
    <w:rsid w:val="00B4508A"/>
    <w:rsid w:val="00B51B1C"/>
    <w:rsid w:val="00B524CB"/>
    <w:rsid w:val="00B53F90"/>
    <w:rsid w:val="00B55226"/>
    <w:rsid w:val="00B55D27"/>
    <w:rsid w:val="00B56CBF"/>
    <w:rsid w:val="00B5778B"/>
    <w:rsid w:val="00B57FCC"/>
    <w:rsid w:val="00B601E4"/>
    <w:rsid w:val="00B627FD"/>
    <w:rsid w:val="00B66139"/>
    <w:rsid w:val="00B664EE"/>
    <w:rsid w:val="00B66A84"/>
    <w:rsid w:val="00B702F4"/>
    <w:rsid w:val="00B71FBD"/>
    <w:rsid w:val="00B72A86"/>
    <w:rsid w:val="00B73049"/>
    <w:rsid w:val="00B73701"/>
    <w:rsid w:val="00B738FC"/>
    <w:rsid w:val="00B73C1E"/>
    <w:rsid w:val="00B74033"/>
    <w:rsid w:val="00B743FD"/>
    <w:rsid w:val="00B74D00"/>
    <w:rsid w:val="00B75D9B"/>
    <w:rsid w:val="00B825A1"/>
    <w:rsid w:val="00B82D69"/>
    <w:rsid w:val="00B83629"/>
    <w:rsid w:val="00B83C90"/>
    <w:rsid w:val="00B841A4"/>
    <w:rsid w:val="00B86FED"/>
    <w:rsid w:val="00B93C37"/>
    <w:rsid w:val="00B94518"/>
    <w:rsid w:val="00BA0F17"/>
    <w:rsid w:val="00BA12FF"/>
    <w:rsid w:val="00BA1E72"/>
    <w:rsid w:val="00BA275E"/>
    <w:rsid w:val="00BA46B8"/>
    <w:rsid w:val="00BA54C4"/>
    <w:rsid w:val="00BA7309"/>
    <w:rsid w:val="00BA74E0"/>
    <w:rsid w:val="00BA7913"/>
    <w:rsid w:val="00BA7AC3"/>
    <w:rsid w:val="00BA7FA1"/>
    <w:rsid w:val="00BB1E38"/>
    <w:rsid w:val="00BB27AB"/>
    <w:rsid w:val="00BB2B49"/>
    <w:rsid w:val="00BB2CDB"/>
    <w:rsid w:val="00BB4E20"/>
    <w:rsid w:val="00BB7AD2"/>
    <w:rsid w:val="00BB7FFC"/>
    <w:rsid w:val="00BC0700"/>
    <w:rsid w:val="00BC07EE"/>
    <w:rsid w:val="00BC24F4"/>
    <w:rsid w:val="00BC2E63"/>
    <w:rsid w:val="00BC337D"/>
    <w:rsid w:val="00BC4601"/>
    <w:rsid w:val="00BC5308"/>
    <w:rsid w:val="00BC7516"/>
    <w:rsid w:val="00BD0156"/>
    <w:rsid w:val="00BD2704"/>
    <w:rsid w:val="00BD472E"/>
    <w:rsid w:val="00BD521A"/>
    <w:rsid w:val="00BD5AE6"/>
    <w:rsid w:val="00BD6F94"/>
    <w:rsid w:val="00BD7B14"/>
    <w:rsid w:val="00BE0899"/>
    <w:rsid w:val="00BE1E8A"/>
    <w:rsid w:val="00BE2B63"/>
    <w:rsid w:val="00BF47A3"/>
    <w:rsid w:val="00BF6EF8"/>
    <w:rsid w:val="00BF7C65"/>
    <w:rsid w:val="00BF7FCB"/>
    <w:rsid w:val="00C0095D"/>
    <w:rsid w:val="00C009D6"/>
    <w:rsid w:val="00C02E8C"/>
    <w:rsid w:val="00C03768"/>
    <w:rsid w:val="00C05585"/>
    <w:rsid w:val="00C0721C"/>
    <w:rsid w:val="00C1065B"/>
    <w:rsid w:val="00C1148B"/>
    <w:rsid w:val="00C11E82"/>
    <w:rsid w:val="00C13B03"/>
    <w:rsid w:val="00C14202"/>
    <w:rsid w:val="00C15C43"/>
    <w:rsid w:val="00C1622A"/>
    <w:rsid w:val="00C17ACF"/>
    <w:rsid w:val="00C218F9"/>
    <w:rsid w:val="00C21986"/>
    <w:rsid w:val="00C21CCA"/>
    <w:rsid w:val="00C2272F"/>
    <w:rsid w:val="00C27C20"/>
    <w:rsid w:val="00C3277B"/>
    <w:rsid w:val="00C3336B"/>
    <w:rsid w:val="00C359C0"/>
    <w:rsid w:val="00C35A2D"/>
    <w:rsid w:val="00C35C75"/>
    <w:rsid w:val="00C371C4"/>
    <w:rsid w:val="00C4040D"/>
    <w:rsid w:val="00C41802"/>
    <w:rsid w:val="00C41F32"/>
    <w:rsid w:val="00C43F14"/>
    <w:rsid w:val="00C47A57"/>
    <w:rsid w:val="00C51AE9"/>
    <w:rsid w:val="00C51C73"/>
    <w:rsid w:val="00C52E79"/>
    <w:rsid w:val="00C52FCD"/>
    <w:rsid w:val="00C54637"/>
    <w:rsid w:val="00C548FC"/>
    <w:rsid w:val="00C55D1F"/>
    <w:rsid w:val="00C6211E"/>
    <w:rsid w:val="00C62DC7"/>
    <w:rsid w:val="00C639E4"/>
    <w:rsid w:val="00C6491F"/>
    <w:rsid w:val="00C666C5"/>
    <w:rsid w:val="00C66958"/>
    <w:rsid w:val="00C66F1D"/>
    <w:rsid w:val="00C67042"/>
    <w:rsid w:val="00C679DE"/>
    <w:rsid w:val="00C70F51"/>
    <w:rsid w:val="00C71758"/>
    <w:rsid w:val="00C71D9A"/>
    <w:rsid w:val="00C734A5"/>
    <w:rsid w:val="00C7487D"/>
    <w:rsid w:val="00C752F0"/>
    <w:rsid w:val="00C75EFE"/>
    <w:rsid w:val="00C85673"/>
    <w:rsid w:val="00C867FA"/>
    <w:rsid w:val="00C8697C"/>
    <w:rsid w:val="00C86EFC"/>
    <w:rsid w:val="00C877BD"/>
    <w:rsid w:val="00C90A92"/>
    <w:rsid w:val="00C92615"/>
    <w:rsid w:val="00C9280B"/>
    <w:rsid w:val="00C94C1E"/>
    <w:rsid w:val="00C94DDF"/>
    <w:rsid w:val="00C95F20"/>
    <w:rsid w:val="00C974DC"/>
    <w:rsid w:val="00C97610"/>
    <w:rsid w:val="00C977C2"/>
    <w:rsid w:val="00C97C1A"/>
    <w:rsid w:val="00CA2037"/>
    <w:rsid w:val="00CA2F69"/>
    <w:rsid w:val="00CA304E"/>
    <w:rsid w:val="00CA334B"/>
    <w:rsid w:val="00CA5D96"/>
    <w:rsid w:val="00CA6948"/>
    <w:rsid w:val="00CB4418"/>
    <w:rsid w:val="00CB71B6"/>
    <w:rsid w:val="00CC0F96"/>
    <w:rsid w:val="00CC1BED"/>
    <w:rsid w:val="00CC25AF"/>
    <w:rsid w:val="00CC4CA0"/>
    <w:rsid w:val="00CC6021"/>
    <w:rsid w:val="00CC65E5"/>
    <w:rsid w:val="00CD58D3"/>
    <w:rsid w:val="00CD5B48"/>
    <w:rsid w:val="00CD7F34"/>
    <w:rsid w:val="00CE1536"/>
    <w:rsid w:val="00CE25DB"/>
    <w:rsid w:val="00CE27D1"/>
    <w:rsid w:val="00CE3237"/>
    <w:rsid w:val="00CE535C"/>
    <w:rsid w:val="00CE63EB"/>
    <w:rsid w:val="00CE64DD"/>
    <w:rsid w:val="00CE72A6"/>
    <w:rsid w:val="00CE7743"/>
    <w:rsid w:val="00CF32FF"/>
    <w:rsid w:val="00CF39BB"/>
    <w:rsid w:val="00CF7E78"/>
    <w:rsid w:val="00D0425A"/>
    <w:rsid w:val="00D0431E"/>
    <w:rsid w:val="00D04A62"/>
    <w:rsid w:val="00D051E8"/>
    <w:rsid w:val="00D05DC0"/>
    <w:rsid w:val="00D10A32"/>
    <w:rsid w:val="00D1161D"/>
    <w:rsid w:val="00D117B8"/>
    <w:rsid w:val="00D13AC4"/>
    <w:rsid w:val="00D14004"/>
    <w:rsid w:val="00D16220"/>
    <w:rsid w:val="00D1658B"/>
    <w:rsid w:val="00D16D68"/>
    <w:rsid w:val="00D17337"/>
    <w:rsid w:val="00D21324"/>
    <w:rsid w:val="00D23FD6"/>
    <w:rsid w:val="00D252DC"/>
    <w:rsid w:val="00D30EC7"/>
    <w:rsid w:val="00D3331C"/>
    <w:rsid w:val="00D35C3A"/>
    <w:rsid w:val="00D40550"/>
    <w:rsid w:val="00D40C7E"/>
    <w:rsid w:val="00D448B0"/>
    <w:rsid w:val="00D45045"/>
    <w:rsid w:val="00D454E3"/>
    <w:rsid w:val="00D50422"/>
    <w:rsid w:val="00D504ED"/>
    <w:rsid w:val="00D508C0"/>
    <w:rsid w:val="00D51C4C"/>
    <w:rsid w:val="00D521EA"/>
    <w:rsid w:val="00D52FA5"/>
    <w:rsid w:val="00D546C8"/>
    <w:rsid w:val="00D5620C"/>
    <w:rsid w:val="00D57B45"/>
    <w:rsid w:val="00D61859"/>
    <w:rsid w:val="00D63A05"/>
    <w:rsid w:val="00D63B50"/>
    <w:rsid w:val="00D6513F"/>
    <w:rsid w:val="00D66AA6"/>
    <w:rsid w:val="00D66C89"/>
    <w:rsid w:val="00D7274D"/>
    <w:rsid w:val="00D74CEC"/>
    <w:rsid w:val="00D76958"/>
    <w:rsid w:val="00D76A31"/>
    <w:rsid w:val="00D8001D"/>
    <w:rsid w:val="00D830A4"/>
    <w:rsid w:val="00D85B5B"/>
    <w:rsid w:val="00D912C4"/>
    <w:rsid w:val="00D9195D"/>
    <w:rsid w:val="00D9490B"/>
    <w:rsid w:val="00D9627A"/>
    <w:rsid w:val="00D96AA1"/>
    <w:rsid w:val="00DA1823"/>
    <w:rsid w:val="00DA1E60"/>
    <w:rsid w:val="00DA3F13"/>
    <w:rsid w:val="00DA4531"/>
    <w:rsid w:val="00DA49A2"/>
    <w:rsid w:val="00DA4A6E"/>
    <w:rsid w:val="00DA700C"/>
    <w:rsid w:val="00DA7A5F"/>
    <w:rsid w:val="00DB228F"/>
    <w:rsid w:val="00DB2A56"/>
    <w:rsid w:val="00DB2D9A"/>
    <w:rsid w:val="00DB30F7"/>
    <w:rsid w:val="00DB3AD8"/>
    <w:rsid w:val="00DB78B6"/>
    <w:rsid w:val="00DC32A1"/>
    <w:rsid w:val="00DD0055"/>
    <w:rsid w:val="00DD13C3"/>
    <w:rsid w:val="00DD2A73"/>
    <w:rsid w:val="00DD466E"/>
    <w:rsid w:val="00DD6C89"/>
    <w:rsid w:val="00DD6E20"/>
    <w:rsid w:val="00DD7294"/>
    <w:rsid w:val="00DD7F8A"/>
    <w:rsid w:val="00DE012F"/>
    <w:rsid w:val="00DE3F9C"/>
    <w:rsid w:val="00DE60AC"/>
    <w:rsid w:val="00DE7364"/>
    <w:rsid w:val="00DF02E2"/>
    <w:rsid w:val="00DF2855"/>
    <w:rsid w:val="00DF2F6D"/>
    <w:rsid w:val="00DF38C5"/>
    <w:rsid w:val="00DF3DCF"/>
    <w:rsid w:val="00DF6C36"/>
    <w:rsid w:val="00DF70FB"/>
    <w:rsid w:val="00E002A8"/>
    <w:rsid w:val="00E029F9"/>
    <w:rsid w:val="00E048B5"/>
    <w:rsid w:val="00E06A26"/>
    <w:rsid w:val="00E07C73"/>
    <w:rsid w:val="00E121EA"/>
    <w:rsid w:val="00E13A6C"/>
    <w:rsid w:val="00E143DE"/>
    <w:rsid w:val="00E165F2"/>
    <w:rsid w:val="00E24AF6"/>
    <w:rsid w:val="00E258AC"/>
    <w:rsid w:val="00E31207"/>
    <w:rsid w:val="00E325D3"/>
    <w:rsid w:val="00E32B77"/>
    <w:rsid w:val="00E34B72"/>
    <w:rsid w:val="00E3526C"/>
    <w:rsid w:val="00E363E2"/>
    <w:rsid w:val="00E36598"/>
    <w:rsid w:val="00E369AE"/>
    <w:rsid w:val="00E37042"/>
    <w:rsid w:val="00E40E4F"/>
    <w:rsid w:val="00E45415"/>
    <w:rsid w:val="00E47C18"/>
    <w:rsid w:val="00E47C96"/>
    <w:rsid w:val="00E50A41"/>
    <w:rsid w:val="00E52607"/>
    <w:rsid w:val="00E54044"/>
    <w:rsid w:val="00E55F7B"/>
    <w:rsid w:val="00E56C69"/>
    <w:rsid w:val="00E57980"/>
    <w:rsid w:val="00E60AD1"/>
    <w:rsid w:val="00E611D3"/>
    <w:rsid w:val="00E61CBF"/>
    <w:rsid w:val="00E63942"/>
    <w:rsid w:val="00E64A5F"/>
    <w:rsid w:val="00E7133A"/>
    <w:rsid w:val="00E73FAC"/>
    <w:rsid w:val="00E74200"/>
    <w:rsid w:val="00E74A4C"/>
    <w:rsid w:val="00E75D4E"/>
    <w:rsid w:val="00E76940"/>
    <w:rsid w:val="00E803B8"/>
    <w:rsid w:val="00E839B5"/>
    <w:rsid w:val="00E87780"/>
    <w:rsid w:val="00E87937"/>
    <w:rsid w:val="00E87B9F"/>
    <w:rsid w:val="00E9118E"/>
    <w:rsid w:val="00E91F3C"/>
    <w:rsid w:val="00E92DA7"/>
    <w:rsid w:val="00E9445B"/>
    <w:rsid w:val="00E97E7A"/>
    <w:rsid w:val="00EA2E3D"/>
    <w:rsid w:val="00EA3F56"/>
    <w:rsid w:val="00EA5457"/>
    <w:rsid w:val="00EA5707"/>
    <w:rsid w:val="00EB0729"/>
    <w:rsid w:val="00EB4EBF"/>
    <w:rsid w:val="00EB56A1"/>
    <w:rsid w:val="00EC1778"/>
    <w:rsid w:val="00EC2EE2"/>
    <w:rsid w:val="00EC3D52"/>
    <w:rsid w:val="00ED09F8"/>
    <w:rsid w:val="00ED1109"/>
    <w:rsid w:val="00ED1811"/>
    <w:rsid w:val="00ED22E9"/>
    <w:rsid w:val="00ED2A4C"/>
    <w:rsid w:val="00ED40AD"/>
    <w:rsid w:val="00ED7FDF"/>
    <w:rsid w:val="00EE30B3"/>
    <w:rsid w:val="00EE38AF"/>
    <w:rsid w:val="00EE4E45"/>
    <w:rsid w:val="00EF04F5"/>
    <w:rsid w:val="00EF0C19"/>
    <w:rsid w:val="00EF0DC9"/>
    <w:rsid w:val="00EF2A7C"/>
    <w:rsid w:val="00EF3B7D"/>
    <w:rsid w:val="00EF3E85"/>
    <w:rsid w:val="00EF4042"/>
    <w:rsid w:val="00EF64B9"/>
    <w:rsid w:val="00EF7931"/>
    <w:rsid w:val="00F011F4"/>
    <w:rsid w:val="00F01872"/>
    <w:rsid w:val="00F01BDB"/>
    <w:rsid w:val="00F0213F"/>
    <w:rsid w:val="00F02CC2"/>
    <w:rsid w:val="00F03968"/>
    <w:rsid w:val="00F04BB9"/>
    <w:rsid w:val="00F06266"/>
    <w:rsid w:val="00F10DF5"/>
    <w:rsid w:val="00F12925"/>
    <w:rsid w:val="00F12F5F"/>
    <w:rsid w:val="00F1592B"/>
    <w:rsid w:val="00F15A78"/>
    <w:rsid w:val="00F16766"/>
    <w:rsid w:val="00F201C1"/>
    <w:rsid w:val="00F20750"/>
    <w:rsid w:val="00F221DF"/>
    <w:rsid w:val="00F23092"/>
    <w:rsid w:val="00F23920"/>
    <w:rsid w:val="00F23944"/>
    <w:rsid w:val="00F248E4"/>
    <w:rsid w:val="00F24D35"/>
    <w:rsid w:val="00F267F3"/>
    <w:rsid w:val="00F34C13"/>
    <w:rsid w:val="00F36A83"/>
    <w:rsid w:val="00F37D85"/>
    <w:rsid w:val="00F41EDF"/>
    <w:rsid w:val="00F42618"/>
    <w:rsid w:val="00F4310B"/>
    <w:rsid w:val="00F459E0"/>
    <w:rsid w:val="00F464CB"/>
    <w:rsid w:val="00F46622"/>
    <w:rsid w:val="00F474EA"/>
    <w:rsid w:val="00F47DA6"/>
    <w:rsid w:val="00F50937"/>
    <w:rsid w:val="00F52F4E"/>
    <w:rsid w:val="00F54B74"/>
    <w:rsid w:val="00F54CC0"/>
    <w:rsid w:val="00F62465"/>
    <w:rsid w:val="00F62541"/>
    <w:rsid w:val="00F6322A"/>
    <w:rsid w:val="00F6353B"/>
    <w:rsid w:val="00F63A43"/>
    <w:rsid w:val="00F65FE3"/>
    <w:rsid w:val="00F673FA"/>
    <w:rsid w:val="00F70587"/>
    <w:rsid w:val="00F72326"/>
    <w:rsid w:val="00F72623"/>
    <w:rsid w:val="00F740B5"/>
    <w:rsid w:val="00F7513F"/>
    <w:rsid w:val="00F76BE5"/>
    <w:rsid w:val="00F80398"/>
    <w:rsid w:val="00F80CC0"/>
    <w:rsid w:val="00F817B2"/>
    <w:rsid w:val="00F81C97"/>
    <w:rsid w:val="00F82697"/>
    <w:rsid w:val="00F82ACE"/>
    <w:rsid w:val="00F83CAC"/>
    <w:rsid w:val="00F84C51"/>
    <w:rsid w:val="00F85525"/>
    <w:rsid w:val="00F86CF5"/>
    <w:rsid w:val="00F908AE"/>
    <w:rsid w:val="00F909FA"/>
    <w:rsid w:val="00F93F25"/>
    <w:rsid w:val="00F94351"/>
    <w:rsid w:val="00F943A8"/>
    <w:rsid w:val="00F95BEE"/>
    <w:rsid w:val="00F96F62"/>
    <w:rsid w:val="00FA0847"/>
    <w:rsid w:val="00FA236F"/>
    <w:rsid w:val="00FA2C1E"/>
    <w:rsid w:val="00FA4694"/>
    <w:rsid w:val="00FA46CE"/>
    <w:rsid w:val="00FA6291"/>
    <w:rsid w:val="00FA7751"/>
    <w:rsid w:val="00FB1169"/>
    <w:rsid w:val="00FB5602"/>
    <w:rsid w:val="00FB73C1"/>
    <w:rsid w:val="00FB7D3F"/>
    <w:rsid w:val="00FC0063"/>
    <w:rsid w:val="00FC2C38"/>
    <w:rsid w:val="00FC3495"/>
    <w:rsid w:val="00FC4B3A"/>
    <w:rsid w:val="00FC62F8"/>
    <w:rsid w:val="00FC65A4"/>
    <w:rsid w:val="00FC6A57"/>
    <w:rsid w:val="00FC75B8"/>
    <w:rsid w:val="00FD062A"/>
    <w:rsid w:val="00FD0C51"/>
    <w:rsid w:val="00FD16C8"/>
    <w:rsid w:val="00FD1F59"/>
    <w:rsid w:val="00FD240F"/>
    <w:rsid w:val="00FD624F"/>
    <w:rsid w:val="00FD655E"/>
    <w:rsid w:val="00FE08C8"/>
    <w:rsid w:val="00FE115D"/>
    <w:rsid w:val="00FE22F4"/>
    <w:rsid w:val="00FE3B01"/>
    <w:rsid w:val="00FE562C"/>
    <w:rsid w:val="00FE5952"/>
    <w:rsid w:val="00FF10D5"/>
    <w:rsid w:val="00FF194D"/>
    <w:rsid w:val="00FF1ABC"/>
    <w:rsid w:val="00FF2369"/>
    <w:rsid w:val="00FF27E9"/>
    <w:rsid w:val="00FF33E4"/>
    <w:rsid w:val="00FF3B6F"/>
    <w:rsid w:val="02E21BC5"/>
    <w:rsid w:val="0312F29A"/>
    <w:rsid w:val="0445F872"/>
    <w:rsid w:val="04540ADE"/>
    <w:rsid w:val="06961B92"/>
    <w:rsid w:val="0773430A"/>
    <w:rsid w:val="077FC5F7"/>
    <w:rsid w:val="09600A75"/>
    <w:rsid w:val="09DEDAD7"/>
    <w:rsid w:val="0F3A2C54"/>
    <w:rsid w:val="12D9E9EC"/>
    <w:rsid w:val="13886A74"/>
    <w:rsid w:val="13972B07"/>
    <w:rsid w:val="142025EE"/>
    <w:rsid w:val="14E586CB"/>
    <w:rsid w:val="16483120"/>
    <w:rsid w:val="171E4663"/>
    <w:rsid w:val="1D20093B"/>
    <w:rsid w:val="1D3B91B4"/>
    <w:rsid w:val="2545099D"/>
    <w:rsid w:val="26695460"/>
    <w:rsid w:val="26C9A528"/>
    <w:rsid w:val="29071BFD"/>
    <w:rsid w:val="2BFD5DC1"/>
    <w:rsid w:val="2C516B0D"/>
    <w:rsid w:val="2C71F235"/>
    <w:rsid w:val="2CB92A27"/>
    <w:rsid w:val="2D50B6E7"/>
    <w:rsid w:val="2D604C91"/>
    <w:rsid w:val="3079677B"/>
    <w:rsid w:val="33325EBB"/>
    <w:rsid w:val="3669EF26"/>
    <w:rsid w:val="38B15995"/>
    <w:rsid w:val="39054A81"/>
    <w:rsid w:val="3BB01EBB"/>
    <w:rsid w:val="3EA26BA6"/>
    <w:rsid w:val="40566B5E"/>
    <w:rsid w:val="43630BEB"/>
    <w:rsid w:val="482345F7"/>
    <w:rsid w:val="489D8412"/>
    <w:rsid w:val="496133D0"/>
    <w:rsid w:val="4B8A3B45"/>
    <w:rsid w:val="4CFBE790"/>
    <w:rsid w:val="4CFF9908"/>
    <w:rsid w:val="4EB3B961"/>
    <w:rsid w:val="50694441"/>
    <w:rsid w:val="52077BAE"/>
    <w:rsid w:val="52C790EB"/>
    <w:rsid w:val="53BC7707"/>
    <w:rsid w:val="5638A26E"/>
    <w:rsid w:val="5E8A84E8"/>
    <w:rsid w:val="5EE4AC9B"/>
    <w:rsid w:val="5EEAC608"/>
    <w:rsid w:val="5F10C0F5"/>
    <w:rsid w:val="5FF6B930"/>
    <w:rsid w:val="624E1F74"/>
    <w:rsid w:val="62DD30EA"/>
    <w:rsid w:val="6652910B"/>
    <w:rsid w:val="68980332"/>
    <w:rsid w:val="6920A0C2"/>
    <w:rsid w:val="6992408C"/>
    <w:rsid w:val="6A291181"/>
    <w:rsid w:val="6E069CEA"/>
    <w:rsid w:val="74047DF0"/>
    <w:rsid w:val="775413C7"/>
    <w:rsid w:val="7950929A"/>
    <w:rsid w:val="7A4FB964"/>
    <w:rsid w:val="7B0D88D5"/>
    <w:rsid w:val="7B613444"/>
    <w:rsid w:val="7F3E5E36"/>
    <w:rsid w:val="7F76A7B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10D135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0" w:qFormat="1"/>
    <w:lsdException w:name="heading 2" w:semiHidden="1" w:uiPriority="10" w:unhideWhenUsed="1" w:qFormat="1"/>
    <w:lsdException w:name="heading 3" w:semiHidden="1" w:uiPriority="10" w:unhideWhenUsed="1" w:qFormat="1"/>
    <w:lsdException w:name="heading 4" w:semiHidden="1" w:uiPriority="1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5"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5" w:unhideWhenUsed="1"/>
    <w:lsdException w:name="List Bullet 3" w:semiHidden="1" w:uiPriority="35" w:unhideWhenUsed="1"/>
    <w:lsdException w:name="List Bullet 4" w:semiHidden="1" w:uiPriority="35" w:unhideWhenUsed="1"/>
    <w:lsdException w:name="List Bullet 5" w:semiHidden="1" w:unhideWhenUsed="1"/>
    <w:lsdException w:name="List Number 2" w:semiHidden="1" w:uiPriority="30" w:unhideWhenUsed="1"/>
    <w:lsdException w:name="List Number 3" w:semiHidden="1" w:uiPriority="30" w:unhideWhenUsed="1"/>
    <w:lsdException w:name="List Number 4" w:semiHidden="1" w:uiPriority="30"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0"/>
    <w:qFormat/>
    <w:rsid w:val="004A03B4"/>
    <w:pPr>
      <w:keepNext/>
      <w:keepLines/>
      <w:spacing w:before="360" w:after="80"/>
      <w:jc w:val="both"/>
      <w:outlineLvl w:val="0"/>
    </w:pPr>
    <w:rPr>
      <w:rFonts w:ascii="Times New Roman" w:eastAsiaTheme="majorEastAsia" w:hAnsi="Times New Roman" w:cs="Times New Roman"/>
      <w:b/>
      <w:bCs/>
    </w:rPr>
  </w:style>
  <w:style w:type="paragraph" w:styleId="Heading2">
    <w:name w:val="heading 2"/>
    <w:basedOn w:val="Normal"/>
    <w:next w:val="Normal"/>
    <w:link w:val="Heading2Char"/>
    <w:uiPriority w:val="10"/>
    <w:unhideWhenUsed/>
    <w:qFormat/>
    <w:rsid w:val="00581C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10"/>
    <w:unhideWhenUsed/>
    <w:qFormat/>
    <w:rsid w:val="00581C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10"/>
    <w:unhideWhenUsed/>
    <w:qFormat/>
    <w:rsid w:val="00581C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rsid w:val="00581C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rsid w:val="00581C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581C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581C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581C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0"/>
    <w:rsid w:val="004A03B4"/>
    <w:rPr>
      <w:rFonts w:ascii="Times New Roman" w:eastAsiaTheme="majorEastAsia" w:hAnsi="Times New Roman" w:cs="Times New Roman"/>
      <w:b/>
      <w:bCs/>
    </w:rPr>
  </w:style>
  <w:style w:type="character" w:customStyle="1" w:styleId="Heading2Char">
    <w:name w:val="Heading 2 Char"/>
    <w:basedOn w:val="DefaultParagraphFont"/>
    <w:link w:val="Heading2"/>
    <w:uiPriority w:val="10"/>
    <w:rsid w:val="00581C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10"/>
    <w:rsid w:val="00581C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10"/>
    <w:rsid w:val="00581C8E"/>
    <w:rPr>
      <w:rFonts w:eastAsiaTheme="majorEastAsia" w:cstheme="majorBidi"/>
      <w:i/>
      <w:iCs/>
      <w:color w:val="0F4761" w:themeColor="accent1" w:themeShade="BF"/>
    </w:rPr>
  </w:style>
  <w:style w:type="character" w:customStyle="1" w:styleId="Heading5Char">
    <w:name w:val="Heading 5 Char"/>
    <w:basedOn w:val="DefaultParagraphFont"/>
    <w:link w:val="Heading5"/>
    <w:semiHidden/>
    <w:rsid w:val="00581C8E"/>
    <w:rPr>
      <w:rFonts w:eastAsiaTheme="majorEastAsia" w:cstheme="majorBidi"/>
      <w:color w:val="0F4761" w:themeColor="accent1" w:themeShade="BF"/>
    </w:rPr>
  </w:style>
  <w:style w:type="character" w:customStyle="1" w:styleId="Heading6Char">
    <w:name w:val="Heading 6 Char"/>
    <w:basedOn w:val="DefaultParagraphFont"/>
    <w:link w:val="Heading6"/>
    <w:semiHidden/>
    <w:rsid w:val="00581C8E"/>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581C8E"/>
    <w:rPr>
      <w:rFonts w:eastAsiaTheme="majorEastAsia" w:cstheme="majorBidi"/>
      <w:color w:val="595959" w:themeColor="text1" w:themeTint="A6"/>
    </w:rPr>
  </w:style>
  <w:style w:type="character" w:customStyle="1" w:styleId="Heading8Char">
    <w:name w:val="Heading 8 Char"/>
    <w:basedOn w:val="DefaultParagraphFont"/>
    <w:link w:val="Heading8"/>
    <w:semiHidden/>
    <w:rsid w:val="00581C8E"/>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581C8E"/>
    <w:rPr>
      <w:rFonts w:eastAsiaTheme="majorEastAsia" w:cstheme="majorBidi"/>
      <w:color w:val="272727" w:themeColor="text1" w:themeTint="D8"/>
    </w:rPr>
  </w:style>
  <w:style w:type="paragraph" w:styleId="Title">
    <w:name w:val="Title"/>
    <w:basedOn w:val="Normal"/>
    <w:next w:val="Normal"/>
    <w:link w:val="TitleChar"/>
    <w:uiPriority w:val="10"/>
    <w:qFormat/>
    <w:rsid w:val="00581C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1C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1C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1C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1C8E"/>
    <w:pPr>
      <w:spacing w:before="160"/>
      <w:jc w:val="center"/>
    </w:pPr>
    <w:rPr>
      <w:i/>
      <w:iCs/>
      <w:color w:val="404040" w:themeColor="text1" w:themeTint="BF"/>
    </w:rPr>
  </w:style>
  <w:style w:type="character" w:customStyle="1" w:styleId="QuoteChar">
    <w:name w:val="Quote Char"/>
    <w:basedOn w:val="DefaultParagraphFont"/>
    <w:link w:val="Quote"/>
    <w:uiPriority w:val="29"/>
    <w:rsid w:val="00581C8E"/>
    <w:rPr>
      <w:i/>
      <w:iCs/>
      <w:color w:val="404040" w:themeColor="text1" w:themeTint="BF"/>
    </w:rPr>
  </w:style>
  <w:style w:type="paragraph" w:styleId="ListParagraph">
    <w:name w:val="List Paragraph"/>
    <w:aliases w:val="1st level - Bullet List Paragraph,List Paragraph1,Lettre d'introduction,Paragrafo elenco,Medium Grid 1 - Accent 21,Fiche List Paragraph,Dot pt,F5 List Paragraph,No Spacing1,List Paragraph Char Char Char,Indicator Text,Numbered Para 1,L,2"/>
    <w:basedOn w:val="Normal"/>
    <w:link w:val="ListParagraphChar"/>
    <w:uiPriority w:val="34"/>
    <w:qFormat/>
    <w:rsid w:val="00581C8E"/>
    <w:pPr>
      <w:ind w:left="720"/>
      <w:contextualSpacing/>
    </w:pPr>
  </w:style>
  <w:style w:type="character" w:styleId="IntenseEmphasis">
    <w:name w:val="Intense Emphasis"/>
    <w:basedOn w:val="DefaultParagraphFont"/>
    <w:uiPriority w:val="21"/>
    <w:qFormat/>
    <w:rsid w:val="00581C8E"/>
    <w:rPr>
      <w:i/>
      <w:iCs/>
      <w:color w:val="0F4761" w:themeColor="accent1" w:themeShade="BF"/>
    </w:rPr>
  </w:style>
  <w:style w:type="paragraph" w:styleId="IntenseQuote">
    <w:name w:val="Intense Quote"/>
    <w:basedOn w:val="Normal"/>
    <w:next w:val="Normal"/>
    <w:link w:val="IntenseQuoteChar"/>
    <w:uiPriority w:val="30"/>
    <w:qFormat/>
    <w:rsid w:val="00581C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1C8E"/>
    <w:rPr>
      <w:i/>
      <w:iCs/>
      <w:color w:val="0F4761" w:themeColor="accent1" w:themeShade="BF"/>
    </w:rPr>
  </w:style>
  <w:style w:type="character" w:styleId="IntenseReference">
    <w:name w:val="Intense Reference"/>
    <w:basedOn w:val="DefaultParagraphFont"/>
    <w:uiPriority w:val="32"/>
    <w:qFormat/>
    <w:rsid w:val="00581C8E"/>
    <w:rPr>
      <w:b/>
      <w:bCs/>
      <w:smallCaps/>
      <w:color w:val="0F4761" w:themeColor="accent1" w:themeShade="BF"/>
      <w:spacing w:val="5"/>
    </w:rPr>
  </w:style>
  <w:style w:type="character" w:customStyle="1" w:styleId="Marker">
    <w:name w:val="Marker"/>
    <w:basedOn w:val="DefaultParagraphFont"/>
    <w:rsid w:val="00581C8E"/>
    <w:rPr>
      <w:color w:val="0000FF"/>
      <w:shd w:val="clear" w:color="auto" w:fill="auto"/>
    </w:rPr>
  </w:style>
  <w:style w:type="paragraph" w:styleId="Header">
    <w:name w:val="header"/>
    <w:basedOn w:val="Normal"/>
    <w:link w:val="HeaderChar"/>
    <w:uiPriority w:val="99"/>
    <w:unhideWhenUsed/>
    <w:rsid w:val="00581C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1C8E"/>
  </w:style>
  <w:style w:type="paragraph" w:styleId="Footer">
    <w:name w:val="footer"/>
    <w:basedOn w:val="Normal"/>
    <w:link w:val="FooterChar"/>
    <w:uiPriority w:val="99"/>
    <w:unhideWhenUsed/>
    <w:rsid w:val="00581C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1C8E"/>
  </w:style>
  <w:style w:type="paragraph" w:customStyle="1" w:styleId="Pagedecouverture">
    <w:name w:val="Page de couverture"/>
    <w:basedOn w:val="Normal"/>
    <w:next w:val="Normal"/>
    <w:link w:val="PagedecouvertureChar"/>
    <w:rsid w:val="00581C8E"/>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581C8E"/>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581C8E"/>
    <w:rPr>
      <w:rFonts w:ascii="Times New Roman" w:hAnsi="Times New Roman" w:cs="Times New Roman"/>
    </w:rPr>
  </w:style>
  <w:style w:type="paragraph" w:customStyle="1" w:styleId="FooterSensitivity">
    <w:name w:val="Footer Sensitivity"/>
    <w:basedOn w:val="Normal"/>
    <w:link w:val="FooterSensitivityChar"/>
    <w:rsid w:val="00581C8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81C8E"/>
    <w:rPr>
      <w:rFonts w:ascii="Times New Roman" w:hAnsi="Times New Roman" w:cs="Times New Roman"/>
      <w:b/>
      <w:sz w:val="32"/>
    </w:rPr>
  </w:style>
  <w:style w:type="paragraph" w:customStyle="1" w:styleId="HeaderCoverPage">
    <w:name w:val="Header Cover Page"/>
    <w:basedOn w:val="Normal"/>
    <w:link w:val="HeaderCoverPageChar"/>
    <w:rsid w:val="00581C8E"/>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581C8E"/>
    <w:rPr>
      <w:rFonts w:ascii="Times New Roman" w:hAnsi="Times New Roman" w:cs="Times New Roman"/>
    </w:rPr>
  </w:style>
  <w:style w:type="paragraph" w:customStyle="1" w:styleId="HeaderSensitivity">
    <w:name w:val="Header Sensitivity"/>
    <w:basedOn w:val="Normal"/>
    <w:link w:val="HeaderSensitivityChar"/>
    <w:rsid w:val="00581C8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81C8E"/>
    <w:rPr>
      <w:rFonts w:ascii="Times New Roman" w:hAnsi="Times New Roman" w:cs="Times New Roman"/>
      <w:b/>
      <w:sz w:val="32"/>
    </w:rPr>
  </w:style>
  <w:style w:type="paragraph" w:customStyle="1" w:styleId="HeaderSensitivityRight">
    <w:name w:val="Header Sensitivity Right"/>
    <w:basedOn w:val="Normal"/>
    <w:link w:val="HeaderSensitivityRightChar"/>
    <w:rsid w:val="00213B4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81C8E"/>
    <w:rPr>
      <w:rFonts w:ascii="Times New Roman" w:hAnsi="Times New Roman" w:cs="Times New Roman"/>
      <w:sz w:val="28"/>
    </w:rPr>
  </w:style>
  <w:style w:type="character" w:customStyle="1" w:styleId="BodyPlaceholderText">
    <w:name w:val="BodyPlaceholderText"/>
    <w:basedOn w:val="PlaceholderText"/>
    <w:semiHidden/>
    <w:rsid w:val="00581C8E"/>
    <w:rPr>
      <w:color w:val="3366CC"/>
    </w:rPr>
  </w:style>
  <w:style w:type="character" w:customStyle="1" w:styleId="CrossReference">
    <w:name w:val="Cross Reference"/>
    <w:basedOn w:val="DefaultParagraphFont"/>
    <w:semiHidden/>
    <w:rsid w:val="00581C8E"/>
    <w:rPr>
      <w:i/>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ootnote,fr"/>
    <w:link w:val="BVIfnrCarCarCarCarCharCharCharChar"/>
    <w:uiPriority w:val="99"/>
    <w:qFormat/>
    <w:rsid w:val="00581C8E"/>
    <w:rPr>
      <w:vertAlign w:val="superscript"/>
    </w:rPr>
  </w:style>
  <w:style w:type="character" w:customStyle="1" w:styleId="InstructionBlue">
    <w:name w:val="InstructionBlue"/>
    <w:semiHidden/>
    <w:rsid w:val="00581C8E"/>
    <w:rPr>
      <w:i/>
      <w:color w:val="3366CC"/>
    </w:rPr>
  </w:style>
  <w:style w:type="character" w:customStyle="1" w:styleId="InstructionPlaceholder">
    <w:name w:val="InstructionPlaceholder"/>
    <w:semiHidden/>
    <w:rsid w:val="00581C8E"/>
    <w:rPr>
      <w:color w:val="CB3535"/>
    </w:rPr>
  </w:style>
  <w:style w:type="character" w:customStyle="1" w:styleId="InstructionRed">
    <w:name w:val="InstructionRed"/>
    <w:semiHidden/>
    <w:rsid w:val="00581C8E"/>
    <w:rPr>
      <w:i/>
      <w:color w:val="CB3535"/>
    </w:rPr>
  </w:style>
  <w:style w:type="character" w:customStyle="1" w:styleId="MarkingLabel">
    <w:name w:val="MarkingLabel"/>
    <w:semiHidden/>
    <w:rsid w:val="00581C8E"/>
    <w:rPr>
      <w:b/>
      <w:caps/>
      <w:sz w:val="28"/>
    </w:rPr>
  </w:style>
  <w:style w:type="character" w:customStyle="1" w:styleId="MarkingText">
    <w:name w:val="MarkingText"/>
    <w:semiHidden/>
    <w:rsid w:val="00581C8E"/>
    <w:rPr>
      <w:i/>
      <w:sz w:val="28"/>
    </w:rPr>
  </w:style>
  <w:style w:type="character" w:styleId="PlaceholderText">
    <w:name w:val="Placeholder Text"/>
    <w:basedOn w:val="DefaultParagraphFont"/>
    <w:semiHidden/>
    <w:rsid w:val="00581C8E"/>
    <w:rPr>
      <w:color w:val="288061"/>
    </w:rPr>
  </w:style>
  <w:style w:type="paragraph" w:customStyle="1" w:styleId="AfterTable">
    <w:name w:val="After Table"/>
    <w:semiHidden/>
    <w:rsid w:val="00581C8E"/>
    <w:pPr>
      <w:spacing w:after="0" w:line="240" w:lineRule="auto"/>
    </w:pPr>
    <w:rPr>
      <w:rFonts w:ascii="Times New Roman" w:eastAsia="Times New Roman" w:hAnsi="Times New Roman" w:cs="Times New Roman"/>
      <w:kern w:val="0"/>
      <w:sz w:val="4"/>
      <w:szCs w:val="20"/>
      <w:lang w:val="en-GB" w:eastAsia="en-IE"/>
      <w14:ligatures w14:val="none"/>
    </w:rPr>
  </w:style>
  <w:style w:type="paragraph" w:customStyle="1" w:styleId="AnnexTitle">
    <w:name w:val="AnnexTitle"/>
    <w:basedOn w:val="Normal"/>
    <w:next w:val="Normal"/>
    <w:uiPriority w:val="45"/>
    <w:qFormat/>
    <w:rsid w:val="00581C8E"/>
    <w:pPr>
      <w:pageBreakBefore/>
      <w:numPr>
        <w:numId w:val="18"/>
      </w:numPr>
      <w:tabs>
        <w:tab w:val="clear" w:pos="2268"/>
      </w:tabs>
      <w:spacing w:after="480" w:line="240" w:lineRule="auto"/>
      <w:ind w:left="0" w:firstLine="0"/>
      <w:jc w:val="both"/>
      <w:outlineLvl w:val="0"/>
    </w:pPr>
    <w:rPr>
      <w:rFonts w:ascii="Times New Roman" w:eastAsia="Times New Roman" w:hAnsi="Times New Roman" w:cs="Times New Roman"/>
      <w:b/>
      <w:kern w:val="0"/>
      <w:sz w:val="32"/>
      <w:szCs w:val="20"/>
      <w:lang w:val="en-GB" w:eastAsia="en-IE"/>
      <w14:ligatures w14:val="none"/>
    </w:rPr>
  </w:style>
  <w:style w:type="paragraph" w:styleId="Caption">
    <w:name w:val="caption"/>
    <w:basedOn w:val="Normal"/>
    <w:next w:val="Normal"/>
    <w:semiHidden/>
    <w:rsid w:val="00581C8E"/>
    <w:pPr>
      <w:spacing w:before="160" w:after="240" w:line="240" w:lineRule="auto"/>
      <w:jc w:val="both"/>
    </w:pPr>
    <w:rPr>
      <w:rFonts w:ascii="Times New Roman" w:eastAsia="Times New Roman" w:hAnsi="Times New Roman" w:cs="Times New Roman"/>
      <w:i/>
      <w:kern w:val="0"/>
      <w:sz w:val="22"/>
      <w:szCs w:val="20"/>
      <w:lang w:val="en-GB" w:eastAsia="en-IE"/>
      <w14:ligatures w14:val="none"/>
    </w:rPr>
  </w:style>
  <w:style w:type="paragraph" w:customStyle="1" w:styleId="ChapterTitle">
    <w:name w:val="ChapterTitle"/>
    <w:basedOn w:val="Normal"/>
    <w:next w:val="SectionTitle"/>
    <w:uiPriority w:val="43"/>
    <w:qFormat/>
    <w:rsid w:val="00581C8E"/>
    <w:pPr>
      <w:keepNext/>
      <w:spacing w:after="480" w:line="240" w:lineRule="auto"/>
      <w:jc w:val="center"/>
      <w:outlineLvl w:val="0"/>
    </w:pPr>
    <w:rPr>
      <w:rFonts w:ascii="Times New Roman" w:eastAsia="Times New Roman" w:hAnsi="Times New Roman" w:cs="Times New Roman"/>
      <w:b/>
      <w:kern w:val="0"/>
      <w:sz w:val="32"/>
      <w:szCs w:val="20"/>
      <w:lang w:val="en-GB" w:eastAsia="en-IE"/>
      <w14:ligatures w14:val="none"/>
    </w:rPr>
  </w:style>
  <w:style w:type="paragraph" w:customStyle="1" w:styleId="ConfidentialUE">
    <w:name w:val="Confidential UE"/>
    <w:basedOn w:val="Normal"/>
    <w:semiHidden/>
    <w:rsid w:val="00581C8E"/>
    <w:pPr>
      <w:spacing w:after="0" w:line="240" w:lineRule="auto"/>
      <w:jc w:val="center"/>
    </w:pPr>
    <w:rPr>
      <w:rFonts w:ascii="Times New Roman" w:eastAsia="Times New Roman" w:hAnsi="Times New Roman" w:cs="Times New Roman"/>
      <w:b/>
      <w:caps/>
      <w:kern w:val="0"/>
      <w:sz w:val="32"/>
      <w:szCs w:val="20"/>
      <w:bdr w:val="single" w:sz="18" w:space="0" w:color="auto"/>
      <w:lang w:val="en-GB" w:eastAsia="en-IE"/>
      <w14:ligatures w14:val="none"/>
    </w:rPr>
  </w:style>
  <w:style w:type="paragraph" w:customStyle="1" w:styleId="Contact">
    <w:name w:val="Contact"/>
    <w:basedOn w:val="Normal"/>
    <w:semiHidden/>
    <w:rsid w:val="00581C8E"/>
    <w:pPr>
      <w:spacing w:before="480" w:after="0" w:line="240" w:lineRule="auto"/>
      <w:ind w:left="567" w:hanging="567"/>
      <w:contextualSpacing/>
    </w:pPr>
    <w:rPr>
      <w:rFonts w:ascii="Times New Roman" w:eastAsia="Times New Roman" w:hAnsi="Times New Roman" w:cs="Times New Roman"/>
      <w:kern w:val="0"/>
      <w:szCs w:val="20"/>
      <w:lang w:val="en-GB" w:eastAsia="en-IE"/>
      <w14:ligatures w14:val="none"/>
    </w:rPr>
  </w:style>
  <w:style w:type="paragraph" w:customStyle="1" w:styleId="ContNum">
    <w:name w:val="ContNum"/>
    <w:basedOn w:val="Normal"/>
    <w:uiPriority w:val="20"/>
    <w:qFormat/>
    <w:rsid w:val="00581C8E"/>
    <w:pPr>
      <w:numPr>
        <w:numId w:val="17"/>
      </w:numPr>
      <w:tabs>
        <w:tab w:val="clear" w:pos="476"/>
      </w:tabs>
      <w:spacing w:after="240" w:line="240" w:lineRule="auto"/>
      <w:ind w:left="0" w:firstLine="0"/>
      <w:jc w:val="both"/>
    </w:pPr>
    <w:rPr>
      <w:rFonts w:ascii="Times New Roman" w:eastAsia="Times New Roman" w:hAnsi="Times New Roman" w:cs="Times New Roman"/>
      <w:kern w:val="0"/>
      <w:szCs w:val="20"/>
      <w:lang w:val="en-GB" w:eastAsia="en-IE"/>
      <w14:ligatures w14:val="none"/>
    </w:rPr>
  </w:style>
  <w:style w:type="paragraph" w:customStyle="1" w:styleId="ContNumLevel2">
    <w:name w:val="ContNum (Level 2)"/>
    <w:basedOn w:val="Normal"/>
    <w:uiPriority w:val="20"/>
    <w:rsid w:val="00581C8E"/>
    <w:pPr>
      <w:numPr>
        <w:ilvl w:val="1"/>
        <w:numId w:val="17"/>
      </w:numPr>
      <w:tabs>
        <w:tab w:val="clear" w:pos="952"/>
      </w:tabs>
      <w:spacing w:after="240" w:line="240" w:lineRule="auto"/>
      <w:ind w:left="0" w:firstLine="0"/>
      <w:jc w:val="both"/>
    </w:pPr>
    <w:rPr>
      <w:rFonts w:ascii="Times New Roman" w:eastAsia="Times New Roman" w:hAnsi="Times New Roman" w:cs="Times New Roman"/>
      <w:kern w:val="0"/>
      <w:szCs w:val="20"/>
      <w:lang w:val="en-GB" w:eastAsia="en-IE"/>
      <w14:ligatures w14:val="none"/>
    </w:rPr>
  </w:style>
  <w:style w:type="paragraph" w:customStyle="1" w:styleId="ContNumLevel3">
    <w:name w:val="ContNum (Level 3)"/>
    <w:basedOn w:val="Normal"/>
    <w:uiPriority w:val="20"/>
    <w:rsid w:val="00581C8E"/>
    <w:pPr>
      <w:numPr>
        <w:ilvl w:val="2"/>
        <w:numId w:val="17"/>
      </w:numPr>
      <w:tabs>
        <w:tab w:val="clear" w:pos="1429"/>
      </w:tabs>
      <w:spacing w:after="240" w:line="240" w:lineRule="auto"/>
      <w:ind w:left="0" w:firstLine="0"/>
      <w:jc w:val="both"/>
    </w:pPr>
    <w:rPr>
      <w:rFonts w:ascii="Times New Roman" w:eastAsia="Times New Roman" w:hAnsi="Times New Roman" w:cs="Times New Roman"/>
      <w:kern w:val="0"/>
      <w:szCs w:val="20"/>
      <w:lang w:val="en-GB" w:eastAsia="en-IE"/>
      <w14:ligatures w14:val="none"/>
    </w:rPr>
  </w:style>
  <w:style w:type="paragraph" w:styleId="Date">
    <w:name w:val="Date"/>
    <w:basedOn w:val="Normal"/>
    <w:next w:val="References"/>
    <w:link w:val="DateChar"/>
    <w:semiHidden/>
    <w:rsid w:val="00581C8E"/>
    <w:pPr>
      <w:spacing w:after="0" w:line="240" w:lineRule="auto"/>
      <w:ind w:left="5102" w:right="-567"/>
    </w:pPr>
    <w:rPr>
      <w:rFonts w:ascii="Times New Roman" w:eastAsia="Times New Roman" w:hAnsi="Times New Roman" w:cs="Times New Roman"/>
      <w:kern w:val="0"/>
      <w:szCs w:val="20"/>
      <w:lang w:val="en-GB" w:eastAsia="en-IE"/>
      <w14:ligatures w14:val="none"/>
    </w:rPr>
  </w:style>
  <w:style w:type="character" w:customStyle="1" w:styleId="DateChar">
    <w:name w:val="Date Char"/>
    <w:basedOn w:val="DefaultParagraphFont"/>
    <w:link w:val="Date"/>
    <w:semiHidden/>
    <w:rsid w:val="00581C8E"/>
    <w:rPr>
      <w:rFonts w:ascii="Times New Roman" w:eastAsia="Times New Roman" w:hAnsi="Times New Roman" w:cs="Times New Roman"/>
      <w:kern w:val="0"/>
      <w:szCs w:val="20"/>
      <w:lang w:val="en-GB" w:eastAsia="en-IE"/>
      <w14:ligatures w14:val="none"/>
    </w:rPr>
  </w:style>
  <w:style w:type="paragraph" w:customStyle="1" w:styleId="Designator">
    <w:name w:val="Designator"/>
    <w:basedOn w:val="Normal"/>
    <w:semiHidden/>
    <w:rsid w:val="00581C8E"/>
    <w:pPr>
      <w:spacing w:after="0" w:line="240" w:lineRule="auto"/>
      <w:jc w:val="center"/>
    </w:pPr>
    <w:rPr>
      <w:rFonts w:ascii="Times New Roman" w:eastAsia="Times New Roman" w:hAnsi="Times New Roman" w:cs="Times New Roman"/>
      <w:b/>
      <w:caps/>
      <w:kern w:val="0"/>
      <w:sz w:val="32"/>
      <w:szCs w:val="20"/>
      <w:lang w:val="en-GB" w:eastAsia="en-IE"/>
      <w14:ligatures w14:val="none"/>
    </w:rPr>
  </w:style>
  <w:style w:type="paragraph" w:customStyle="1" w:styleId="DoubSign">
    <w:name w:val="DoubSign"/>
    <w:basedOn w:val="Normal"/>
    <w:semiHidden/>
    <w:rsid w:val="00581C8E"/>
    <w:pPr>
      <w:spacing w:before="1200" w:after="0" w:line="240" w:lineRule="auto"/>
    </w:pPr>
    <w:rPr>
      <w:rFonts w:ascii="Times New Roman" w:eastAsia="Times New Roman" w:hAnsi="Times New Roman" w:cs="Times New Roman"/>
      <w:kern w:val="0"/>
      <w:szCs w:val="20"/>
      <w:lang w:val="en-GB" w:eastAsia="en-IE"/>
      <w14:ligatures w14:val="none"/>
    </w:rPr>
  </w:style>
  <w:style w:type="paragraph" w:customStyle="1" w:styleId="EmptyParagraph">
    <w:name w:val="Empty Paragraph"/>
    <w:basedOn w:val="Normal"/>
    <w:next w:val="Normal"/>
    <w:semiHidden/>
    <w:rsid w:val="00581C8E"/>
    <w:pPr>
      <w:spacing w:before="240" w:after="240" w:line="240" w:lineRule="auto"/>
      <w:jc w:val="both"/>
    </w:pPr>
    <w:rPr>
      <w:rFonts w:ascii="Times New Roman" w:eastAsia="Times New Roman" w:hAnsi="Times New Roman" w:cs="Times New Roman"/>
      <w:kern w:val="0"/>
      <w:szCs w:val="20"/>
      <w:lang w:val="en-GB" w:eastAsia="en-IE"/>
      <w14:ligatures w14:val="none"/>
    </w:rPr>
  </w:style>
  <w:style w:type="paragraph" w:styleId="EndnoteText">
    <w:name w:val="endnote text"/>
    <w:basedOn w:val="Normal"/>
    <w:link w:val="EndnoteTextChar"/>
    <w:semiHidden/>
    <w:rsid w:val="00581C8E"/>
    <w:pPr>
      <w:spacing w:after="120" w:line="240" w:lineRule="auto"/>
      <w:ind w:left="357" w:hanging="357"/>
      <w:jc w:val="both"/>
    </w:pPr>
    <w:rPr>
      <w:rFonts w:ascii="Times New Roman" w:eastAsia="Times New Roman" w:hAnsi="Times New Roman" w:cs="Times New Roman"/>
      <w:kern w:val="0"/>
      <w:sz w:val="20"/>
      <w:szCs w:val="20"/>
      <w:lang w:val="en-GB" w:eastAsia="en-IE"/>
      <w14:ligatures w14:val="none"/>
    </w:rPr>
  </w:style>
  <w:style w:type="character" w:customStyle="1" w:styleId="EndnoteTextChar">
    <w:name w:val="Endnote Text Char"/>
    <w:basedOn w:val="DefaultParagraphFont"/>
    <w:link w:val="EndnoteText"/>
    <w:semiHidden/>
    <w:rsid w:val="00581C8E"/>
    <w:rPr>
      <w:rFonts w:ascii="Times New Roman" w:eastAsia="Times New Roman" w:hAnsi="Times New Roman" w:cs="Times New Roman"/>
      <w:kern w:val="0"/>
      <w:sz w:val="20"/>
      <w:szCs w:val="20"/>
      <w:lang w:val="en-GB" w:eastAsia="en-IE"/>
      <w14:ligatures w14:val="none"/>
    </w:rPr>
  </w:style>
  <w:style w:type="paragraph" w:customStyle="1" w:styleId="FigureBody">
    <w:name w:val="Figure Body"/>
    <w:basedOn w:val="Normal"/>
    <w:next w:val="FigureSource"/>
    <w:uiPriority w:val="99"/>
    <w:semiHidden/>
    <w:unhideWhenUsed/>
    <w:rsid w:val="00581C8E"/>
    <w:pPr>
      <w:keepNext/>
      <w:spacing w:after="40" w:line="240" w:lineRule="auto"/>
      <w:jc w:val="both"/>
    </w:pPr>
    <w:rPr>
      <w:rFonts w:ascii="Times New Roman" w:eastAsia="Times New Roman" w:hAnsi="Times New Roman" w:cs="Times New Roman"/>
      <w:kern w:val="0"/>
      <w:szCs w:val="20"/>
      <w:lang w:val="en-GB" w:eastAsia="en-IE"/>
      <w14:ligatures w14:val="none"/>
    </w:rPr>
  </w:style>
  <w:style w:type="paragraph" w:customStyle="1" w:styleId="FigureBody1">
    <w:name w:val="Figure Body 1"/>
    <w:basedOn w:val="Text1"/>
    <w:next w:val="FigureSource1"/>
    <w:uiPriority w:val="99"/>
    <w:semiHidden/>
    <w:unhideWhenUsed/>
    <w:rsid w:val="00581C8E"/>
    <w:pPr>
      <w:keepNext/>
      <w:spacing w:after="40"/>
    </w:pPr>
  </w:style>
  <w:style w:type="paragraph" w:customStyle="1" w:styleId="FigureBody2">
    <w:name w:val="Figure Body 2"/>
    <w:basedOn w:val="Text2"/>
    <w:next w:val="FigureSource2"/>
    <w:uiPriority w:val="99"/>
    <w:semiHidden/>
    <w:unhideWhenUsed/>
    <w:rsid w:val="00581C8E"/>
    <w:pPr>
      <w:keepNext/>
      <w:spacing w:after="40"/>
    </w:pPr>
  </w:style>
  <w:style w:type="paragraph" w:customStyle="1" w:styleId="FigureBody3">
    <w:name w:val="Figure Body 3"/>
    <w:basedOn w:val="Text3"/>
    <w:next w:val="FigureSource3"/>
    <w:uiPriority w:val="99"/>
    <w:semiHidden/>
    <w:unhideWhenUsed/>
    <w:rsid w:val="00581C8E"/>
    <w:pPr>
      <w:keepNext/>
      <w:spacing w:after="40"/>
    </w:pPr>
  </w:style>
  <w:style w:type="paragraph" w:customStyle="1" w:styleId="FigureBody4">
    <w:name w:val="Figure Body 4"/>
    <w:basedOn w:val="Text4"/>
    <w:next w:val="FigureSource4"/>
    <w:uiPriority w:val="99"/>
    <w:semiHidden/>
    <w:unhideWhenUsed/>
    <w:rsid w:val="00581C8E"/>
    <w:pPr>
      <w:keepNext/>
      <w:spacing w:after="40"/>
    </w:pPr>
  </w:style>
  <w:style w:type="paragraph" w:customStyle="1" w:styleId="FigureSource">
    <w:name w:val="Figure Source"/>
    <w:basedOn w:val="Normal"/>
    <w:next w:val="Normal"/>
    <w:uiPriority w:val="99"/>
    <w:semiHidden/>
    <w:unhideWhenUsed/>
    <w:rsid w:val="00581C8E"/>
    <w:pPr>
      <w:spacing w:after="240" w:line="240" w:lineRule="auto"/>
      <w:jc w:val="both"/>
    </w:pPr>
    <w:rPr>
      <w:rFonts w:ascii="Times New Roman" w:eastAsia="Times New Roman" w:hAnsi="Times New Roman" w:cs="Times New Roman"/>
      <w:kern w:val="0"/>
      <w:sz w:val="20"/>
      <w:szCs w:val="20"/>
      <w:lang w:val="en-GB" w:eastAsia="en-IE"/>
      <w14:ligatures w14:val="none"/>
    </w:rPr>
  </w:style>
  <w:style w:type="paragraph" w:customStyle="1" w:styleId="FigureSource1">
    <w:name w:val="Figure Source 1"/>
    <w:basedOn w:val="Text1"/>
    <w:next w:val="Text1"/>
    <w:uiPriority w:val="99"/>
    <w:semiHidden/>
    <w:unhideWhenUsed/>
    <w:rsid w:val="00581C8E"/>
    <w:rPr>
      <w:sz w:val="20"/>
    </w:rPr>
  </w:style>
  <w:style w:type="paragraph" w:customStyle="1" w:styleId="FigureSource2">
    <w:name w:val="Figure Source 2"/>
    <w:basedOn w:val="Text2"/>
    <w:next w:val="Text2"/>
    <w:uiPriority w:val="99"/>
    <w:semiHidden/>
    <w:unhideWhenUsed/>
    <w:rsid w:val="00581C8E"/>
    <w:rPr>
      <w:sz w:val="20"/>
    </w:rPr>
  </w:style>
  <w:style w:type="paragraph" w:customStyle="1" w:styleId="FigureSource3">
    <w:name w:val="Figure Source 3"/>
    <w:basedOn w:val="Text3"/>
    <w:next w:val="Text3"/>
    <w:uiPriority w:val="99"/>
    <w:semiHidden/>
    <w:unhideWhenUsed/>
    <w:rsid w:val="00581C8E"/>
    <w:rPr>
      <w:sz w:val="20"/>
    </w:rPr>
  </w:style>
  <w:style w:type="paragraph" w:customStyle="1" w:styleId="FigureSource4">
    <w:name w:val="Figure Source 4"/>
    <w:basedOn w:val="Text4"/>
    <w:next w:val="Text4"/>
    <w:uiPriority w:val="99"/>
    <w:semiHidden/>
    <w:unhideWhenUsed/>
    <w:rsid w:val="00581C8E"/>
    <w:rPr>
      <w:sz w:val="20"/>
    </w:rPr>
  </w:style>
  <w:style w:type="paragraph" w:customStyle="1" w:styleId="FigureTitle">
    <w:name w:val="Figure Title"/>
    <w:basedOn w:val="Normal"/>
    <w:next w:val="FigureBody"/>
    <w:uiPriority w:val="99"/>
    <w:semiHidden/>
    <w:unhideWhenUsed/>
    <w:rsid w:val="00581C8E"/>
    <w:pPr>
      <w:keepNext/>
      <w:spacing w:after="120" w:line="240" w:lineRule="auto"/>
      <w:jc w:val="both"/>
    </w:pPr>
    <w:rPr>
      <w:rFonts w:ascii="Times New Roman" w:eastAsia="Times New Roman" w:hAnsi="Times New Roman" w:cs="Times New Roman"/>
      <w:b/>
      <w:i/>
      <w:kern w:val="0"/>
      <w:szCs w:val="20"/>
      <w:lang w:val="en-GB" w:eastAsia="en-IE"/>
      <w14:ligatures w14:val="none"/>
    </w:rPr>
  </w:style>
  <w:style w:type="paragraph" w:customStyle="1" w:styleId="FigureTitle1">
    <w:name w:val="Figure Title 1"/>
    <w:basedOn w:val="Text1"/>
    <w:next w:val="FigureBody1"/>
    <w:uiPriority w:val="99"/>
    <w:semiHidden/>
    <w:unhideWhenUsed/>
    <w:rsid w:val="00581C8E"/>
    <w:pPr>
      <w:keepNext/>
      <w:spacing w:after="120"/>
    </w:pPr>
    <w:rPr>
      <w:b/>
      <w:i/>
    </w:rPr>
  </w:style>
  <w:style w:type="paragraph" w:customStyle="1" w:styleId="FigureTitle2">
    <w:name w:val="Figure Title 2"/>
    <w:basedOn w:val="Text2"/>
    <w:next w:val="FigureBody2"/>
    <w:uiPriority w:val="99"/>
    <w:semiHidden/>
    <w:unhideWhenUsed/>
    <w:rsid w:val="00581C8E"/>
    <w:pPr>
      <w:keepNext/>
      <w:spacing w:after="120"/>
    </w:pPr>
    <w:rPr>
      <w:b/>
      <w:i/>
    </w:rPr>
  </w:style>
  <w:style w:type="paragraph" w:customStyle="1" w:styleId="FigureTitle3">
    <w:name w:val="Figure Title 3"/>
    <w:basedOn w:val="Text3"/>
    <w:next w:val="FigureBody3"/>
    <w:uiPriority w:val="99"/>
    <w:semiHidden/>
    <w:unhideWhenUsed/>
    <w:rsid w:val="00581C8E"/>
    <w:pPr>
      <w:keepNext/>
      <w:spacing w:after="120"/>
    </w:pPr>
    <w:rPr>
      <w:b/>
      <w:i/>
    </w:rPr>
  </w:style>
  <w:style w:type="paragraph" w:customStyle="1" w:styleId="FigureTitle4">
    <w:name w:val="Figure Title 4"/>
    <w:basedOn w:val="Text4"/>
    <w:next w:val="FigureBody4"/>
    <w:uiPriority w:val="99"/>
    <w:semiHidden/>
    <w:unhideWhenUsed/>
    <w:rsid w:val="00581C8E"/>
    <w:pPr>
      <w:keepNext/>
      <w:spacing w:after="120"/>
    </w:pPr>
    <w:rPr>
      <w:b/>
      <w:i/>
    </w:rPr>
  </w:style>
  <w:style w:type="paragraph" w:customStyle="1" w:styleId="FooterLine">
    <w:name w:val="Footer Line"/>
    <w:basedOn w:val="Footer"/>
    <w:next w:val="Footer"/>
    <w:semiHidden/>
    <w:rsid w:val="00581C8E"/>
    <w:pPr>
      <w:tabs>
        <w:tab w:val="clear" w:pos="4513"/>
        <w:tab w:val="clear" w:pos="9026"/>
        <w:tab w:val="right" w:pos="8646"/>
      </w:tabs>
      <w:spacing w:before="120" w:line="264" w:lineRule="auto"/>
      <w:jc w:val="both"/>
    </w:pPr>
    <w:rPr>
      <w:rFonts w:ascii="Times New Roman" w:eastAsia="Times New Roman" w:hAnsi="Times New Roman" w:cs="Times New Roman"/>
      <w:kern w:val="0"/>
      <w:sz w:val="16"/>
      <w:szCs w:val="20"/>
      <w:lang w:val="en-GB" w:eastAsia="en-IE"/>
      <w14:ligatures w14:val="none"/>
    </w:rPr>
  </w:style>
  <w:style w:type="paragraph" w:styleId="FootnoteText">
    <w:name w:val="footnote text"/>
    <w:aliases w:val="Schriftart: 9 pt,Schriftart: 10 pt,Schriftart: 8 pt,WB-Fußnotentext,fn,Footnotes,Footnote ak,footnote,Footnote Text Char1 Char,Footnote Text Char Char Char,Footnote Text Char1 Char Char Char,Footnote Text Char Char Char Char Char,EMPL6,o,C"/>
    <w:basedOn w:val="Normal"/>
    <w:link w:val="FootnoteTextChar"/>
    <w:uiPriority w:val="99"/>
    <w:qFormat/>
    <w:rsid w:val="00581C8E"/>
    <w:pPr>
      <w:spacing w:after="120" w:line="240" w:lineRule="auto"/>
      <w:ind w:left="357" w:hanging="357"/>
      <w:jc w:val="both"/>
    </w:pPr>
    <w:rPr>
      <w:rFonts w:ascii="Times New Roman" w:eastAsia="Times New Roman" w:hAnsi="Times New Roman" w:cs="Times New Roman"/>
      <w:kern w:val="0"/>
      <w:sz w:val="20"/>
      <w:szCs w:val="20"/>
      <w:lang w:val="en-GB" w:eastAsia="en-IE"/>
      <w14:ligatures w14:val="none"/>
    </w:rPr>
  </w:style>
  <w:style w:type="character" w:customStyle="1" w:styleId="FootnoteTextChar">
    <w:name w:val="Footnote Text Char"/>
    <w:aliases w:val="Schriftart: 9 pt Char,Schriftart: 10 pt Char,Schriftart: 8 pt Char,WB-Fußnotentext Char,fn Char,Footnotes Char,Footnote ak Char,footnote Char,Footnote Text Char1 Char Char,Footnote Text Char Char Char Char,EMPL6 Char,o Char,C Char"/>
    <w:basedOn w:val="DefaultParagraphFont"/>
    <w:link w:val="FootnoteText"/>
    <w:uiPriority w:val="99"/>
    <w:qFormat/>
    <w:rsid w:val="00581C8E"/>
    <w:rPr>
      <w:rFonts w:ascii="Times New Roman" w:eastAsia="Times New Roman" w:hAnsi="Times New Roman" w:cs="Times New Roman"/>
      <w:kern w:val="0"/>
      <w:sz w:val="20"/>
      <w:szCs w:val="20"/>
      <w:lang w:val="en-GB" w:eastAsia="en-IE"/>
      <w14:ligatures w14:val="none"/>
    </w:rPr>
  </w:style>
  <w:style w:type="paragraph" w:customStyle="1" w:styleId="HistoryTable">
    <w:name w:val="HistoryTable"/>
    <w:basedOn w:val="Normal"/>
    <w:semiHidden/>
    <w:rsid w:val="00581C8E"/>
    <w:pPr>
      <w:spacing w:before="60" w:after="60" w:line="240" w:lineRule="auto"/>
    </w:pPr>
    <w:rPr>
      <w:rFonts w:ascii="Times New Roman" w:eastAsia="Times New Roman" w:hAnsi="Times New Roman" w:cs="Times New Roman"/>
      <w:kern w:val="0"/>
      <w:sz w:val="20"/>
      <w:szCs w:val="20"/>
      <w:lang w:val="en-GB" w:eastAsia="en-IE"/>
      <w14:ligatures w14:val="none"/>
    </w:rPr>
  </w:style>
  <w:style w:type="paragraph" w:customStyle="1" w:styleId="HistTableHeading">
    <w:name w:val="HistTableHeading"/>
    <w:basedOn w:val="Normal"/>
    <w:next w:val="HistoryTable"/>
    <w:semiHidden/>
    <w:rsid w:val="00581C8E"/>
    <w:pPr>
      <w:spacing w:before="240" w:after="240" w:line="240" w:lineRule="auto"/>
      <w:jc w:val="center"/>
    </w:pPr>
    <w:rPr>
      <w:rFonts w:ascii="Times New Roman Bold" w:eastAsia="Times New Roman" w:hAnsi="Times New Roman Bold" w:cs="Times New Roman"/>
      <w:b/>
      <w:caps/>
      <w:kern w:val="0"/>
      <w:szCs w:val="20"/>
      <w:lang w:val="en-GB" w:eastAsia="en-IE"/>
      <w14:ligatures w14:val="none"/>
    </w:rPr>
  </w:style>
  <w:style w:type="paragraph" w:customStyle="1" w:styleId="LegalNumPar">
    <w:name w:val="LegalNumPar"/>
    <w:basedOn w:val="Normal"/>
    <w:uiPriority w:val="20"/>
    <w:qFormat/>
    <w:rsid w:val="00581C8E"/>
    <w:pPr>
      <w:numPr>
        <w:numId w:val="16"/>
      </w:numPr>
      <w:tabs>
        <w:tab w:val="clear" w:pos="476"/>
      </w:tabs>
      <w:spacing w:after="240" w:line="360" w:lineRule="auto"/>
      <w:ind w:left="0" w:firstLine="0"/>
      <w:jc w:val="both"/>
    </w:pPr>
    <w:rPr>
      <w:rFonts w:ascii="Times New Roman" w:eastAsia="Times New Roman" w:hAnsi="Times New Roman" w:cs="Times New Roman"/>
      <w:kern w:val="0"/>
      <w:szCs w:val="20"/>
      <w:lang w:val="en-GB" w:eastAsia="en-IE"/>
      <w14:ligatures w14:val="none"/>
    </w:rPr>
  </w:style>
  <w:style w:type="paragraph" w:customStyle="1" w:styleId="LegalNumPar2">
    <w:name w:val="LegalNumPar2"/>
    <w:basedOn w:val="Normal"/>
    <w:uiPriority w:val="20"/>
    <w:rsid w:val="00581C8E"/>
    <w:pPr>
      <w:numPr>
        <w:ilvl w:val="1"/>
        <w:numId w:val="16"/>
      </w:numPr>
      <w:tabs>
        <w:tab w:val="clear" w:pos="952"/>
      </w:tabs>
      <w:spacing w:after="240" w:line="360" w:lineRule="auto"/>
      <w:ind w:left="0" w:firstLine="0"/>
      <w:jc w:val="both"/>
    </w:pPr>
    <w:rPr>
      <w:rFonts w:ascii="Times New Roman" w:eastAsia="Times New Roman" w:hAnsi="Times New Roman" w:cs="Times New Roman"/>
      <w:kern w:val="0"/>
      <w:szCs w:val="20"/>
      <w:lang w:val="en-GB" w:eastAsia="en-IE"/>
      <w14:ligatures w14:val="none"/>
    </w:rPr>
  </w:style>
  <w:style w:type="paragraph" w:customStyle="1" w:styleId="LegalNumPar3">
    <w:name w:val="LegalNumPar3"/>
    <w:basedOn w:val="Normal"/>
    <w:uiPriority w:val="20"/>
    <w:rsid w:val="00581C8E"/>
    <w:pPr>
      <w:numPr>
        <w:ilvl w:val="2"/>
        <w:numId w:val="16"/>
      </w:numPr>
      <w:tabs>
        <w:tab w:val="clear" w:pos="1429"/>
      </w:tabs>
      <w:spacing w:after="240" w:line="360" w:lineRule="auto"/>
      <w:ind w:left="0" w:firstLine="0"/>
      <w:jc w:val="both"/>
    </w:pPr>
    <w:rPr>
      <w:rFonts w:ascii="Times New Roman" w:eastAsia="Times New Roman" w:hAnsi="Times New Roman" w:cs="Times New Roman"/>
      <w:kern w:val="0"/>
      <w:szCs w:val="20"/>
      <w:lang w:val="en-GB" w:eastAsia="en-IE"/>
      <w14:ligatures w14:val="none"/>
    </w:rPr>
  </w:style>
  <w:style w:type="paragraph" w:styleId="ListBullet">
    <w:name w:val="List Bullet"/>
    <w:basedOn w:val="Normal"/>
    <w:uiPriority w:val="35"/>
    <w:rsid w:val="00581C8E"/>
    <w:pPr>
      <w:numPr>
        <w:numId w:val="15"/>
      </w:numPr>
      <w:tabs>
        <w:tab w:val="clear" w:pos="283"/>
      </w:tabs>
      <w:spacing w:after="240" w:line="240" w:lineRule="auto"/>
      <w:ind w:left="0" w:firstLine="0"/>
      <w:jc w:val="both"/>
    </w:pPr>
    <w:rPr>
      <w:rFonts w:ascii="Times New Roman" w:eastAsia="Times New Roman" w:hAnsi="Times New Roman" w:cs="Times New Roman"/>
      <w:kern w:val="0"/>
      <w:szCs w:val="20"/>
      <w:lang w:val="en-GB" w:eastAsia="en-IE"/>
      <w14:ligatures w14:val="none"/>
    </w:rPr>
  </w:style>
  <w:style w:type="paragraph" w:customStyle="1" w:styleId="ListBulletLevel2">
    <w:name w:val="List Bullet (Level 2)"/>
    <w:basedOn w:val="Normal"/>
    <w:uiPriority w:val="35"/>
    <w:semiHidden/>
    <w:unhideWhenUsed/>
    <w:rsid w:val="00581C8E"/>
    <w:pPr>
      <w:numPr>
        <w:ilvl w:val="1"/>
        <w:numId w:val="15"/>
      </w:numPr>
      <w:tabs>
        <w:tab w:val="clear" w:pos="567"/>
      </w:tabs>
      <w:spacing w:after="240" w:line="240" w:lineRule="auto"/>
      <w:ind w:left="0" w:firstLine="0"/>
      <w:jc w:val="both"/>
    </w:pPr>
    <w:rPr>
      <w:rFonts w:ascii="Times New Roman" w:eastAsia="Times New Roman" w:hAnsi="Times New Roman" w:cs="Times New Roman"/>
      <w:kern w:val="0"/>
      <w:szCs w:val="20"/>
      <w:lang w:val="en-GB" w:eastAsia="en-IE"/>
      <w14:ligatures w14:val="none"/>
    </w:rPr>
  </w:style>
  <w:style w:type="paragraph" w:customStyle="1" w:styleId="ListBulletLevel3">
    <w:name w:val="List Bullet (Level 3)"/>
    <w:basedOn w:val="Normal"/>
    <w:uiPriority w:val="35"/>
    <w:semiHidden/>
    <w:unhideWhenUsed/>
    <w:rsid w:val="00581C8E"/>
    <w:pPr>
      <w:numPr>
        <w:ilvl w:val="2"/>
        <w:numId w:val="15"/>
      </w:numPr>
      <w:tabs>
        <w:tab w:val="clear" w:pos="850"/>
      </w:tabs>
      <w:spacing w:after="240" w:line="240" w:lineRule="auto"/>
      <w:ind w:left="0" w:firstLine="0"/>
      <w:jc w:val="both"/>
    </w:pPr>
    <w:rPr>
      <w:rFonts w:ascii="Times New Roman" w:eastAsia="Times New Roman" w:hAnsi="Times New Roman" w:cs="Times New Roman"/>
      <w:kern w:val="0"/>
      <w:szCs w:val="20"/>
      <w:lang w:val="en-GB" w:eastAsia="en-IE"/>
      <w14:ligatures w14:val="none"/>
    </w:rPr>
  </w:style>
  <w:style w:type="paragraph" w:customStyle="1" w:styleId="ListBulletLevel4">
    <w:name w:val="List Bullet (Level 4)"/>
    <w:basedOn w:val="Normal"/>
    <w:uiPriority w:val="35"/>
    <w:semiHidden/>
    <w:unhideWhenUsed/>
    <w:rsid w:val="00581C8E"/>
    <w:pPr>
      <w:numPr>
        <w:ilvl w:val="3"/>
        <w:numId w:val="15"/>
      </w:numPr>
      <w:tabs>
        <w:tab w:val="clear" w:pos="1134"/>
      </w:tabs>
      <w:spacing w:after="240" w:line="240" w:lineRule="auto"/>
      <w:ind w:left="0" w:firstLine="0"/>
      <w:jc w:val="both"/>
    </w:pPr>
    <w:rPr>
      <w:rFonts w:ascii="Times New Roman" w:eastAsia="Times New Roman" w:hAnsi="Times New Roman" w:cs="Times New Roman"/>
      <w:kern w:val="0"/>
      <w:szCs w:val="20"/>
      <w:lang w:val="en-GB" w:eastAsia="en-IE"/>
      <w14:ligatures w14:val="none"/>
    </w:rPr>
  </w:style>
  <w:style w:type="paragraph" w:customStyle="1" w:styleId="ListBullet1">
    <w:name w:val="List Bullet 1"/>
    <w:basedOn w:val="Text1"/>
    <w:uiPriority w:val="35"/>
    <w:rsid w:val="00581C8E"/>
    <w:pPr>
      <w:numPr>
        <w:numId w:val="14"/>
      </w:numPr>
      <w:tabs>
        <w:tab w:val="clear" w:pos="765"/>
      </w:tabs>
      <w:ind w:left="0" w:firstLine="0"/>
    </w:pPr>
  </w:style>
  <w:style w:type="paragraph" w:customStyle="1" w:styleId="ListBullet1Level2">
    <w:name w:val="List Bullet 1 (Level 2)"/>
    <w:basedOn w:val="Text1"/>
    <w:uiPriority w:val="35"/>
    <w:semiHidden/>
    <w:unhideWhenUsed/>
    <w:rsid w:val="00581C8E"/>
    <w:pPr>
      <w:numPr>
        <w:ilvl w:val="1"/>
        <w:numId w:val="14"/>
      </w:numPr>
      <w:tabs>
        <w:tab w:val="clear" w:pos="1049"/>
      </w:tabs>
      <w:ind w:left="0" w:firstLine="0"/>
    </w:pPr>
  </w:style>
  <w:style w:type="paragraph" w:customStyle="1" w:styleId="ListBullet1Level3">
    <w:name w:val="List Bullet 1 (Level 3)"/>
    <w:basedOn w:val="Text1"/>
    <w:uiPriority w:val="35"/>
    <w:semiHidden/>
    <w:unhideWhenUsed/>
    <w:rsid w:val="00581C8E"/>
    <w:pPr>
      <w:numPr>
        <w:ilvl w:val="2"/>
        <w:numId w:val="14"/>
      </w:numPr>
      <w:tabs>
        <w:tab w:val="clear" w:pos="1332"/>
      </w:tabs>
      <w:ind w:left="0" w:firstLine="0"/>
    </w:pPr>
  </w:style>
  <w:style w:type="paragraph" w:customStyle="1" w:styleId="ListBullet1Level4">
    <w:name w:val="List Bullet 1 (Level 4)"/>
    <w:basedOn w:val="Text1"/>
    <w:uiPriority w:val="35"/>
    <w:semiHidden/>
    <w:unhideWhenUsed/>
    <w:rsid w:val="00581C8E"/>
    <w:pPr>
      <w:numPr>
        <w:ilvl w:val="3"/>
        <w:numId w:val="14"/>
      </w:numPr>
      <w:tabs>
        <w:tab w:val="clear" w:pos="1616"/>
      </w:tabs>
      <w:ind w:left="0" w:firstLine="0"/>
    </w:pPr>
  </w:style>
  <w:style w:type="paragraph" w:styleId="ListBullet2">
    <w:name w:val="List Bullet 2"/>
    <w:basedOn w:val="Text2"/>
    <w:uiPriority w:val="35"/>
    <w:rsid w:val="00581C8E"/>
    <w:pPr>
      <w:numPr>
        <w:numId w:val="13"/>
      </w:numPr>
      <w:tabs>
        <w:tab w:val="clear" w:pos="1485"/>
      </w:tabs>
      <w:ind w:left="0" w:firstLine="0"/>
    </w:pPr>
  </w:style>
  <w:style w:type="paragraph" w:customStyle="1" w:styleId="ListBullet2Level2">
    <w:name w:val="List Bullet 2 (Level 2)"/>
    <w:basedOn w:val="Text2"/>
    <w:uiPriority w:val="35"/>
    <w:semiHidden/>
    <w:unhideWhenUsed/>
    <w:rsid w:val="00581C8E"/>
    <w:pPr>
      <w:numPr>
        <w:ilvl w:val="1"/>
        <w:numId w:val="13"/>
      </w:numPr>
      <w:tabs>
        <w:tab w:val="clear" w:pos="1769"/>
      </w:tabs>
      <w:ind w:left="0" w:firstLine="0"/>
    </w:pPr>
  </w:style>
  <w:style w:type="paragraph" w:customStyle="1" w:styleId="ListBullet2Level3">
    <w:name w:val="List Bullet 2 (Level 3)"/>
    <w:basedOn w:val="Text2"/>
    <w:uiPriority w:val="35"/>
    <w:semiHidden/>
    <w:unhideWhenUsed/>
    <w:rsid w:val="00581C8E"/>
    <w:pPr>
      <w:numPr>
        <w:ilvl w:val="2"/>
        <w:numId w:val="13"/>
      </w:numPr>
      <w:tabs>
        <w:tab w:val="clear" w:pos="2052"/>
      </w:tabs>
      <w:ind w:left="0" w:firstLine="0"/>
    </w:pPr>
  </w:style>
  <w:style w:type="paragraph" w:customStyle="1" w:styleId="ListBullet2Level4">
    <w:name w:val="List Bullet 2 (Level 4)"/>
    <w:basedOn w:val="Text2"/>
    <w:uiPriority w:val="35"/>
    <w:semiHidden/>
    <w:unhideWhenUsed/>
    <w:rsid w:val="00581C8E"/>
    <w:pPr>
      <w:numPr>
        <w:ilvl w:val="3"/>
        <w:numId w:val="13"/>
      </w:numPr>
      <w:tabs>
        <w:tab w:val="clear" w:pos="2336"/>
      </w:tabs>
      <w:ind w:left="0" w:firstLine="0"/>
    </w:pPr>
  </w:style>
  <w:style w:type="paragraph" w:styleId="ListBullet3">
    <w:name w:val="List Bullet 3"/>
    <w:basedOn w:val="Text3"/>
    <w:uiPriority w:val="35"/>
    <w:rsid w:val="00581C8E"/>
    <w:pPr>
      <w:numPr>
        <w:numId w:val="12"/>
      </w:numPr>
      <w:tabs>
        <w:tab w:val="clear" w:pos="1485"/>
      </w:tabs>
      <w:ind w:left="0" w:firstLine="0"/>
    </w:pPr>
  </w:style>
  <w:style w:type="paragraph" w:customStyle="1" w:styleId="ListBullet3Level2">
    <w:name w:val="List Bullet 3 (Level 2)"/>
    <w:basedOn w:val="Text3"/>
    <w:uiPriority w:val="35"/>
    <w:semiHidden/>
    <w:unhideWhenUsed/>
    <w:rsid w:val="00581C8E"/>
    <w:pPr>
      <w:numPr>
        <w:ilvl w:val="1"/>
        <w:numId w:val="12"/>
      </w:numPr>
      <w:tabs>
        <w:tab w:val="clear" w:pos="1769"/>
      </w:tabs>
      <w:ind w:left="0" w:firstLine="0"/>
    </w:pPr>
  </w:style>
  <w:style w:type="paragraph" w:customStyle="1" w:styleId="ListBullet3Level3">
    <w:name w:val="List Bullet 3 (Level 3)"/>
    <w:basedOn w:val="Text3"/>
    <w:uiPriority w:val="35"/>
    <w:semiHidden/>
    <w:unhideWhenUsed/>
    <w:rsid w:val="00581C8E"/>
    <w:pPr>
      <w:numPr>
        <w:ilvl w:val="2"/>
        <w:numId w:val="12"/>
      </w:numPr>
      <w:tabs>
        <w:tab w:val="clear" w:pos="2052"/>
      </w:tabs>
      <w:ind w:left="0" w:firstLine="0"/>
    </w:pPr>
  </w:style>
  <w:style w:type="paragraph" w:customStyle="1" w:styleId="ListBullet3Level4">
    <w:name w:val="List Bullet 3 (Level 4)"/>
    <w:basedOn w:val="Text3"/>
    <w:uiPriority w:val="35"/>
    <w:semiHidden/>
    <w:unhideWhenUsed/>
    <w:rsid w:val="00581C8E"/>
    <w:pPr>
      <w:numPr>
        <w:ilvl w:val="3"/>
        <w:numId w:val="12"/>
      </w:numPr>
      <w:tabs>
        <w:tab w:val="clear" w:pos="2336"/>
      </w:tabs>
      <w:ind w:left="0" w:firstLine="0"/>
    </w:pPr>
  </w:style>
  <w:style w:type="paragraph" w:styleId="ListBullet4">
    <w:name w:val="List Bullet 4"/>
    <w:basedOn w:val="Text4"/>
    <w:uiPriority w:val="35"/>
    <w:rsid w:val="00581C8E"/>
    <w:pPr>
      <w:numPr>
        <w:numId w:val="11"/>
      </w:numPr>
      <w:tabs>
        <w:tab w:val="clear" w:pos="1485"/>
      </w:tabs>
      <w:ind w:left="0" w:firstLine="0"/>
    </w:pPr>
  </w:style>
  <w:style w:type="paragraph" w:customStyle="1" w:styleId="ListBullet4Level2">
    <w:name w:val="List Bullet 4 (Level 2)"/>
    <w:basedOn w:val="Text4"/>
    <w:uiPriority w:val="35"/>
    <w:semiHidden/>
    <w:unhideWhenUsed/>
    <w:rsid w:val="00581C8E"/>
    <w:pPr>
      <w:numPr>
        <w:ilvl w:val="1"/>
        <w:numId w:val="11"/>
      </w:numPr>
      <w:tabs>
        <w:tab w:val="clear" w:pos="1769"/>
      </w:tabs>
      <w:ind w:left="0" w:firstLine="0"/>
    </w:pPr>
  </w:style>
  <w:style w:type="paragraph" w:customStyle="1" w:styleId="ListBullet4Level3">
    <w:name w:val="List Bullet 4 (Level 3)"/>
    <w:basedOn w:val="Text4"/>
    <w:uiPriority w:val="35"/>
    <w:semiHidden/>
    <w:unhideWhenUsed/>
    <w:rsid w:val="00581C8E"/>
    <w:pPr>
      <w:numPr>
        <w:ilvl w:val="2"/>
        <w:numId w:val="11"/>
      </w:numPr>
      <w:tabs>
        <w:tab w:val="clear" w:pos="2052"/>
      </w:tabs>
      <w:ind w:left="0" w:firstLine="0"/>
    </w:pPr>
  </w:style>
  <w:style w:type="paragraph" w:customStyle="1" w:styleId="ListBullet4Level4">
    <w:name w:val="List Bullet 4 (Level 4)"/>
    <w:basedOn w:val="Text4"/>
    <w:uiPriority w:val="35"/>
    <w:semiHidden/>
    <w:unhideWhenUsed/>
    <w:rsid w:val="00581C8E"/>
    <w:pPr>
      <w:numPr>
        <w:ilvl w:val="3"/>
        <w:numId w:val="11"/>
      </w:numPr>
      <w:tabs>
        <w:tab w:val="clear" w:pos="2336"/>
      </w:tabs>
      <w:ind w:left="0" w:firstLine="0"/>
    </w:pPr>
  </w:style>
  <w:style w:type="paragraph" w:customStyle="1" w:styleId="ListDash">
    <w:name w:val="List Dash"/>
    <w:basedOn w:val="Normal"/>
    <w:uiPriority w:val="35"/>
    <w:rsid w:val="00581C8E"/>
    <w:pPr>
      <w:numPr>
        <w:numId w:val="5"/>
      </w:numPr>
      <w:tabs>
        <w:tab w:val="clear" w:pos="283"/>
      </w:tabs>
      <w:spacing w:after="240" w:line="240" w:lineRule="auto"/>
      <w:ind w:left="0" w:firstLine="0"/>
      <w:jc w:val="both"/>
    </w:pPr>
    <w:rPr>
      <w:rFonts w:ascii="Times New Roman" w:eastAsia="Times New Roman" w:hAnsi="Times New Roman" w:cs="Times New Roman"/>
      <w:kern w:val="0"/>
      <w:szCs w:val="20"/>
      <w:lang w:val="en-GB" w:eastAsia="en-IE"/>
      <w14:ligatures w14:val="none"/>
    </w:rPr>
  </w:style>
  <w:style w:type="paragraph" w:customStyle="1" w:styleId="ListDashLevel2">
    <w:name w:val="List Dash (Level 2)"/>
    <w:basedOn w:val="Normal"/>
    <w:semiHidden/>
    <w:unhideWhenUsed/>
    <w:rsid w:val="00581C8E"/>
    <w:pPr>
      <w:numPr>
        <w:ilvl w:val="1"/>
        <w:numId w:val="5"/>
      </w:numPr>
      <w:tabs>
        <w:tab w:val="clear" w:pos="567"/>
      </w:tabs>
      <w:spacing w:after="240" w:line="240" w:lineRule="auto"/>
      <w:ind w:left="0" w:firstLine="0"/>
      <w:jc w:val="both"/>
    </w:pPr>
    <w:rPr>
      <w:rFonts w:ascii="Times New Roman" w:eastAsia="Times New Roman" w:hAnsi="Times New Roman" w:cs="Times New Roman"/>
      <w:kern w:val="0"/>
      <w:szCs w:val="20"/>
      <w:lang w:val="en-GB" w:eastAsia="en-IE"/>
      <w14:ligatures w14:val="none"/>
    </w:rPr>
  </w:style>
  <w:style w:type="paragraph" w:customStyle="1" w:styleId="ListDashLevel3">
    <w:name w:val="List Dash (Level 3)"/>
    <w:basedOn w:val="Normal"/>
    <w:semiHidden/>
    <w:unhideWhenUsed/>
    <w:rsid w:val="00581C8E"/>
    <w:pPr>
      <w:numPr>
        <w:ilvl w:val="2"/>
        <w:numId w:val="5"/>
      </w:numPr>
      <w:tabs>
        <w:tab w:val="clear" w:pos="850"/>
      </w:tabs>
      <w:spacing w:after="240" w:line="240" w:lineRule="auto"/>
      <w:ind w:left="0" w:firstLine="0"/>
      <w:jc w:val="both"/>
    </w:pPr>
    <w:rPr>
      <w:rFonts w:ascii="Times New Roman" w:eastAsia="Times New Roman" w:hAnsi="Times New Roman" w:cs="Times New Roman"/>
      <w:kern w:val="0"/>
      <w:szCs w:val="20"/>
      <w:lang w:val="en-GB" w:eastAsia="en-IE"/>
      <w14:ligatures w14:val="none"/>
    </w:rPr>
  </w:style>
  <w:style w:type="paragraph" w:customStyle="1" w:styleId="ListDashLevel4">
    <w:name w:val="List Dash (Level 4)"/>
    <w:basedOn w:val="Normal"/>
    <w:semiHidden/>
    <w:unhideWhenUsed/>
    <w:rsid w:val="00581C8E"/>
    <w:pPr>
      <w:numPr>
        <w:ilvl w:val="3"/>
        <w:numId w:val="5"/>
      </w:numPr>
      <w:tabs>
        <w:tab w:val="clear" w:pos="1134"/>
      </w:tabs>
      <w:spacing w:after="240" w:line="240" w:lineRule="auto"/>
      <w:ind w:left="0" w:firstLine="0"/>
      <w:jc w:val="both"/>
    </w:pPr>
    <w:rPr>
      <w:rFonts w:ascii="Times New Roman" w:eastAsia="Times New Roman" w:hAnsi="Times New Roman" w:cs="Times New Roman"/>
      <w:kern w:val="0"/>
      <w:szCs w:val="20"/>
      <w:lang w:val="en-GB" w:eastAsia="en-IE"/>
      <w14:ligatures w14:val="none"/>
    </w:rPr>
  </w:style>
  <w:style w:type="paragraph" w:customStyle="1" w:styleId="ListDash1">
    <w:name w:val="List Dash 1"/>
    <w:basedOn w:val="Text1"/>
    <w:uiPriority w:val="35"/>
    <w:rsid w:val="00581C8E"/>
    <w:pPr>
      <w:numPr>
        <w:numId w:val="4"/>
      </w:numPr>
      <w:tabs>
        <w:tab w:val="clear" w:pos="765"/>
      </w:tabs>
      <w:ind w:left="0" w:firstLine="0"/>
    </w:pPr>
  </w:style>
  <w:style w:type="paragraph" w:customStyle="1" w:styleId="ListDash1Level2">
    <w:name w:val="List Dash 1 (Level 2)"/>
    <w:basedOn w:val="Text1"/>
    <w:uiPriority w:val="35"/>
    <w:semiHidden/>
    <w:unhideWhenUsed/>
    <w:rsid w:val="00581C8E"/>
    <w:pPr>
      <w:numPr>
        <w:ilvl w:val="1"/>
        <w:numId w:val="4"/>
      </w:numPr>
      <w:tabs>
        <w:tab w:val="clear" w:pos="1049"/>
      </w:tabs>
      <w:ind w:left="0" w:firstLine="0"/>
    </w:pPr>
  </w:style>
  <w:style w:type="paragraph" w:customStyle="1" w:styleId="ListDash1Level3">
    <w:name w:val="List Dash 1 (Level 3)"/>
    <w:basedOn w:val="Text1"/>
    <w:uiPriority w:val="35"/>
    <w:semiHidden/>
    <w:unhideWhenUsed/>
    <w:rsid w:val="00581C8E"/>
    <w:pPr>
      <w:numPr>
        <w:ilvl w:val="2"/>
        <w:numId w:val="4"/>
      </w:numPr>
      <w:tabs>
        <w:tab w:val="clear" w:pos="1332"/>
      </w:tabs>
      <w:ind w:left="0" w:firstLine="0"/>
    </w:pPr>
  </w:style>
  <w:style w:type="paragraph" w:customStyle="1" w:styleId="ListDash1Level4">
    <w:name w:val="List Dash 1 (Level 4)"/>
    <w:basedOn w:val="Text1"/>
    <w:uiPriority w:val="35"/>
    <w:semiHidden/>
    <w:unhideWhenUsed/>
    <w:rsid w:val="00581C8E"/>
    <w:pPr>
      <w:numPr>
        <w:ilvl w:val="3"/>
        <w:numId w:val="4"/>
      </w:numPr>
      <w:tabs>
        <w:tab w:val="clear" w:pos="1616"/>
      </w:tabs>
      <w:ind w:left="0" w:firstLine="0"/>
    </w:pPr>
  </w:style>
  <w:style w:type="paragraph" w:customStyle="1" w:styleId="ListDash2">
    <w:name w:val="List Dash 2"/>
    <w:basedOn w:val="Text2"/>
    <w:uiPriority w:val="35"/>
    <w:rsid w:val="00581C8E"/>
    <w:pPr>
      <w:numPr>
        <w:numId w:val="3"/>
      </w:numPr>
      <w:tabs>
        <w:tab w:val="clear" w:pos="1485"/>
      </w:tabs>
      <w:ind w:left="0" w:firstLine="0"/>
    </w:pPr>
  </w:style>
  <w:style w:type="paragraph" w:customStyle="1" w:styleId="ListDash2Level2">
    <w:name w:val="List Dash 2 (Level 2)"/>
    <w:basedOn w:val="Text2"/>
    <w:uiPriority w:val="35"/>
    <w:semiHidden/>
    <w:unhideWhenUsed/>
    <w:rsid w:val="00581C8E"/>
    <w:pPr>
      <w:numPr>
        <w:ilvl w:val="1"/>
        <w:numId w:val="3"/>
      </w:numPr>
      <w:tabs>
        <w:tab w:val="clear" w:pos="1769"/>
      </w:tabs>
      <w:ind w:left="0" w:firstLine="0"/>
    </w:pPr>
  </w:style>
  <w:style w:type="paragraph" w:customStyle="1" w:styleId="ListDash2Level3">
    <w:name w:val="List Dash 2 (Level 3)"/>
    <w:basedOn w:val="Text2"/>
    <w:uiPriority w:val="35"/>
    <w:semiHidden/>
    <w:unhideWhenUsed/>
    <w:rsid w:val="00581C8E"/>
    <w:pPr>
      <w:numPr>
        <w:ilvl w:val="2"/>
        <w:numId w:val="3"/>
      </w:numPr>
      <w:tabs>
        <w:tab w:val="clear" w:pos="2052"/>
      </w:tabs>
      <w:ind w:left="0" w:firstLine="0"/>
    </w:pPr>
  </w:style>
  <w:style w:type="paragraph" w:customStyle="1" w:styleId="ListDash2Level4">
    <w:name w:val="List Dash 2 (Level 4)"/>
    <w:basedOn w:val="Text2"/>
    <w:uiPriority w:val="35"/>
    <w:semiHidden/>
    <w:unhideWhenUsed/>
    <w:rsid w:val="00581C8E"/>
    <w:pPr>
      <w:numPr>
        <w:ilvl w:val="3"/>
        <w:numId w:val="3"/>
      </w:numPr>
      <w:tabs>
        <w:tab w:val="clear" w:pos="2336"/>
      </w:tabs>
      <w:ind w:left="0" w:firstLine="0"/>
    </w:pPr>
  </w:style>
  <w:style w:type="paragraph" w:customStyle="1" w:styleId="ListDash3">
    <w:name w:val="List Dash 3"/>
    <w:basedOn w:val="Text3"/>
    <w:uiPriority w:val="35"/>
    <w:rsid w:val="00581C8E"/>
    <w:pPr>
      <w:numPr>
        <w:numId w:val="2"/>
      </w:numPr>
      <w:tabs>
        <w:tab w:val="clear" w:pos="1485"/>
      </w:tabs>
      <w:ind w:left="0" w:firstLine="0"/>
    </w:pPr>
  </w:style>
  <w:style w:type="paragraph" w:customStyle="1" w:styleId="ListDash3Level2">
    <w:name w:val="List Dash 3 (Level 2)"/>
    <w:basedOn w:val="Text3"/>
    <w:uiPriority w:val="35"/>
    <w:semiHidden/>
    <w:unhideWhenUsed/>
    <w:rsid w:val="00581C8E"/>
    <w:pPr>
      <w:numPr>
        <w:ilvl w:val="1"/>
        <w:numId w:val="2"/>
      </w:numPr>
      <w:tabs>
        <w:tab w:val="clear" w:pos="1769"/>
      </w:tabs>
      <w:ind w:left="0" w:firstLine="0"/>
    </w:pPr>
  </w:style>
  <w:style w:type="paragraph" w:customStyle="1" w:styleId="ListDash3Level3">
    <w:name w:val="List Dash 3 (Level 3)"/>
    <w:basedOn w:val="Text3"/>
    <w:uiPriority w:val="35"/>
    <w:semiHidden/>
    <w:unhideWhenUsed/>
    <w:rsid w:val="00581C8E"/>
    <w:pPr>
      <w:numPr>
        <w:ilvl w:val="2"/>
        <w:numId w:val="2"/>
      </w:numPr>
      <w:tabs>
        <w:tab w:val="clear" w:pos="2052"/>
      </w:tabs>
      <w:ind w:left="0" w:firstLine="0"/>
    </w:pPr>
  </w:style>
  <w:style w:type="paragraph" w:customStyle="1" w:styleId="ListDash3Level4">
    <w:name w:val="List Dash 3 (Level 4)"/>
    <w:basedOn w:val="Text3"/>
    <w:uiPriority w:val="35"/>
    <w:semiHidden/>
    <w:unhideWhenUsed/>
    <w:rsid w:val="00581C8E"/>
    <w:pPr>
      <w:numPr>
        <w:ilvl w:val="3"/>
        <w:numId w:val="2"/>
      </w:numPr>
      <w:tabs>
        <w:tab w:val="clear" w:pos="2336"/>
      </w:tabs>
      <w:ind w:left="0" w:firstLine="0"/>
    </w:pPr>
  </w:style>
  <w:style w:type="paragraph" w:customStyle="1" w:styleId="ListDash4">
    <w:name w:val="List Dash 4"/>
    <w:basedOn w:val="Text4"/>
    <w:uiPriority w:val="35"/>
    <w:rsid w:val="00581C8E"/>
    <w:pPr>
      <w:numPr>
        <w:numId w:val="1"/>
      </w:numPr>
      <w:tabs>
        <w:tab w:val="clear" w:pos="1485"/>
      </w:tabs>
      <w:ind w:left="0" w:firstLine="0"/>
    </w:pPr>
  </w:style>
  <w:style w:type="paragraph" w:customStyle="1" w:styleId="ListDash4Level2">
    <w:name w:val="List Dash 4 (Level 2)"/>
    <w:basedOn w:val="Text4"/>
    <w:uiPriority w:val="35"/>
    <w:semiHidden/>
    <w:unhideWhenUsed/>
    <w:rsid w:val="00581C8E"/>
    <w:pPr>
      <w:numPr>
        <w:ilvl w:val="1"/>
        <w:numId w:val="1"/>
      </w:numPr>
      <w:tabs>
        <w:tab w:val="clear" w:pos="1769"/>
      </w:tabs>
      <w:ind w:left="0" w:firstLine="0"/>
    </w:pPr>
  </w:style>
  <w:style w:type="paragraph" w:customStyle="1" w:styleId="ListDash4Level3">
    <w:name w:val="List Dash 4 (Level 3)"/>
    <w:basedOn w:val="Text4"/>
    <w:uiPriority w:val="35"/>
    <w:semiHidden/>
    <w:unhideWhenUsed/>
    <w:rsid w:val="00581C8E"/>
    <w:pPr>
      <w:numPr>
        <w:ilvl w:val="2"/>
        <w:numId w:val="1"/>
      </w:numPr>
      <w:tabs>
        <w:tab w:val="clear" w:pos="2052"/>
      </w:tabs>
      <w:ind w:left="0" w:firstLine="0"/>
    </w:pPr>
  </w:style>
  <w:style w:type="paragraph" w:customStyle="1" w:styleId="ListDash4Level4">
    <w:name w:val="List Dash 4 (Level 4)"/>
    <w:basedOn w:val="Text4"/>
    <w:uiPriority w:val="35"/>
    <w:semiHidden/>
    <w:unhideWhenUsed/>
    <w:rsid w:val="00581C8E"/>
    <w:pPr>
      <w:numPr>
        <w:ilvl w:val="3"/>
        <w:numId w:val="1"/>
      </w:numPr>
      <w:tabs>
        <w:tab w:val="clear" w:pos="2336"/>
      </w:tabs>
      <w:ind w:left="0" w:firstLine="0"/>
    </w:pPr>
  </w:style>
  <w:style w:type="paragraph" w:styleId="ListNumber">
    <w:name w:val="List Number"/>
    <w:basedOn w:val="Normal"/>
    <w:uiPriority w:val="30"/>
    <w:rsid w:val="00581C8E"/>
    <w:pPr>
      <w:numPr>
        <w:numId w:val="10"/>
      </w:numPr>
      <w:tabs>
        <w:tab w:val="clear" w:pos="709"/>
      </w:tabs>
      <w:spacing w:after="240" w:line="240" w:lineRule="auto"/>
      <w:ind w:left="0" w:firstLine="0"/>
      <w:jc w:val="both"/>
    </w:pPr>
    <w:rPr>
      <w:rFonts w:ascii="Times New Roman" w:eastAsia="Times New Roman" w:hAnsi="Times New Roman" w:cs="Times New Roman"/>
      <w:kern w:val="0"/>
      <w:szCs w:val="20"/>
      <w:lang w:val="en-GB" w:eastAsia="en-IE"/>
      <w14:ligatures w14:val="none"/>
    </w:rPr>
  </w:style>
  <w:style w:type="paragraph" w:customStyle="1" w:styleId="ListNumberLevel2">
    <w:name w:val="List Number (Level 2)"/>
    <w:basedOn w:val="Normal"/>
    <w:uiPriority w:val="30"/>
    <w:rsid w:val="00581C8E"/>
    <w:pPr>
      <w:numPr>
        <w:ilvl w:val="1"/>
        <w:numId w:val="10"/>
      </w:numPr>
      <w:tabs>
        <w:tab w:val="clear" w:pos="1417"/>
      </w:tabs>
      <w:spacing w:after="240" w:line="240" w:lineRule="auto"/>
      <w:ind w:left="0" w:firstLine="0"/>
      <w:jc w:val="both"/>
    </w:pPr>
    <w:rPr>
      <w:rFonts w:ascii="Times New Roman" w:eastAsia="Times New Roman" w:hAnsi="Times New Roman" w:cs="Times New Roman"/>
      <w:kern w:val="0"/>
      <w:szCs w:val="20"/>
      <w:lang w:val="en-GB" w:eastAsia="en-IE"/>
      <w14:ligatures w14:val="none"/>
    </w:rPr>
  </w:style>
  <w:style w:type="paragraph" w:customStyle="1" w:styleId="ListNumberLevel3">
    <w:name w:val="List Number (Level 3)"/>
    <w:basedOn w:val="Normal"/>
    <w:uiPriority w:val="30"/>
    <w:rsid w:val="00581C8E"/>
    <w:pPr>
      <w:numPr>
        <w:ilvl w:val="2"/>
        <w:numId w:val="10"/>
      </w:numPr>
      <w:tabs>
        <w:tab w:val="clear" w:pos="2126"/>
      </w:tabs>
      <w:spacing w:after="240" w:line="240" w:lineRule="auto"/>
      <w:ind w:left="0" w:firstLine="0"/>
      <w:jc w:val="both"/>
    </w:pPr>
    <w:rPr>
      <w:rFonts w:ascii="Times New Roman" w:eastAsia="Times New Roman" w:hAnsi="Times New Roman" w:cs="Times New Roman"/>
      <w:kern w:val="0"/>
      <w:szCs w:val="20"/>
      <w:lang w:val="en-GB" w:eastAsia="en-IE"/>
      <w14:ligatures w14:val="none"/>
    </w:rPr>
  </w:style>
  <w:style w:type="paragraph" w:customStyle="1" w:styleId="ListNumberLevel4">
    <w:name w:val="List Number (Level 4)"/>
    <w:basedOn w:val="Normal"/>
    <w:uiPriority w:val="30"/>
    <w:rsid w:val="00581C8E"/>
    <w:pPr>
      <w:numPr>
        <w:ilvl w:val="3"/>
        <w:numId w:val="10"/>
      </w:numPr>
      <w:tabs>
        <w:tab w:val="clear" w:pos="2835"/>
      </w:tabs>
      <w:spacing w:after="240" w:line="240" w:lineRule="auto"/>
      <w:ind w:left="0" w:firstLine="0"/>
      <w:jc w:val="both"/>
    </w:pPr>
    <w:rPr>
      <w:rFonts w:ascii="Times New Roman" w:eastAsia="Times New Roman" w:hAnsi="Times New Roman" w:cs="Times New Roman"/>
      <w:kern w:val="0"/>
      <w:szCs w:val="20"/>
      <w:lang w:val="en-GB" w:eastAsia="en-IE"/>
      <w14:ligatures w14:val="none"/>
    </w:rPr>
  </w:style>
  <w:style w:type="paragraph" w:customStyle="1" w:styleId="ListNumber1">
    <w:name w:val="List Number 1"/>
    <w:basedOn w:val="Text1"/>
    <w:uiPriority w:val="30"/>
    <w:rsid w:val="00581C8E"/>
    <w:pPr>
      <w:numPr>
        <w:numId w:val="9"/>
      </w:numPr>
      <w:tabs>
        <w:tab w:val="clear" w:pos="1191"/>
      </w:tabs>
      <w:ind w:left="0" w:firstLine="0"/>
    </w:pPr>
  </w:style>
  <w:style w:type="paragraph" w:customStyle="1" w:styleId="ListNumber1Level2">
    <w:name w:val="List Number 1 (Level 2)"/>
    <w:basedOn w:val="Text1"/>
    <w:uiPriority w:val="30"/>
    <w:semiHidden/>
    <w:unhideWhenUsed/>
    <w:rsid w:val="00581C8E"/>
    <w:pPr>
      <w:numPr>
        <w:ilvl w:val="1"/>
        <w:numId w:val="9"/>
      </w:numPr>
      <w:tabs>
        <w:tab w:val="clear" w:pos="1899"/>
      </w:tabs>
      <w:ind w:left="0" w:firstLine="0"/>
    </w:pPr>
  </w:style>
  <w:style w:type="paragraph" w:customStyle="1" w:styleId="ListNumber1Level3">
    <w:name w:val="List Number 1 (Level 3)"/>
    <w:basedOn w:val="Text1"/>
    <w:uiPriority w:val="30"/>
    <w:semiHidden/>
    <w:unhideWhenUsed/>
    <w:rsid w:val="00581C8E"/>
    <w:pPr>
      <w:numPr>
        <w:ilvl w:val="2"/>
        <w:numId w:val="9"/>
      </w:numPr>
      <w:tabs>
        <w:tab w:val="clear" w:pos="2608"/>
      </w:tabs>
      <w:ind w:left="0" w:firstLine="0"/>
    </w:pPr>
  </w:style>
  <w:style w:type="paragraph" w:customStyle="1" w:styleId="ListNumber1Level4">
    <w:name w:val="List Number 1 (Level 4)"/>
    <w:basedOn w:val="Text1"/>
    <w:uiPriority w:val="30"/>
    <w:semiHidden/>
    <w:unhideWhenUsed/>
    <w:rsid w:val="00581C8E"/>
    <w:pPr>
      <w:numPr>
        <w:ilvl w:val="3"/>
        <w:numId w:val="9"/>
      </w:numPr>
      <w:tabs>
        <w:tab w:val="clear" w:pos="3317"/>
      </w:tabs>
      <w:ind w:left="0" w:firstLine="0"/>
    </w:pPr>
  </w:style>
  <w:style w:type="paragraph" w:styleId="ListNumber2">
    <w:name w:val="List Number 2"/>
    <w:basedOn w:val="Text2"/>
    <w:uiPriority w:val="30"/>
    <w:rsid w:val="00581C8E"/>
    <w:pPr>
      <w:numPr>
        <w:numId w:val="8"/>
      </w:numPr>
      <w:tabs>
        <w:tab w:val="clear" w:pos="1911"/>
      </w:tabs>
      <w:ind w:left="0" w:firstLine="0"/>
    </w:pPr>
  </w:style>
  <w:style w:type="paragraph" w:customStyle="1" w:styleId="ListNumber2Level2">
    <w:name w:val="List Number 2 (Level 2)"/>
    <w:basedOn w:val="Text2"/>
    <w:uiPriority w:val="30"/>
    <w:semiHidden/>
    <w:unhideWhenUsed/>
    <w:rsid w:val="00581C8E"/>
    <w:pPr>
      <w:numPr>
        <w:ilvl w:val="1"/>
        <w:numId w:val="8"/>
      </w:numPr>
      <w:tabs>
        <w:tab w:val="clear" w:pos="2619"/>
      </w:tabs>
      <w:ind w:left="0" w:firstLine="0"/>
    </w:pPr>
  </w:style>
  <w:style w:type="paragraph" w:customStyle="1" w:styleId="ListNumber2Level3">
    <w:name w:val="List Number 2 (Level 3)"/>
    <w:basedOn w:val="Text2"/>
    <w:uiPriority w:val="30"/>
    <w:semiHidden/>
    <w:unhideWhenUsed/>
    <w:rsid w:val="00581C8E"/>
    <w:pPr>
      <w:numPr>
        <w:ilvl w:val="2"/>
        <w:numId w:val="8"/>
      </w:numPr>
      <w:tabs>
        <w:tab w:val="clear" w:pos="3328"/>
      </w:tabs>
      <w:ind w:left="0" w:firstLine="0"/>
    </w:pPr>
  </w:style>
  <w:style w:type="paragraph" w:customStyle="1" w:styleId="ListNumber2Level4">
    <w:name w:val="List Number 2 (Level 4)"/>
    <w:basedOn w:val="Text2"/>
    <w:uiPriority w:val="30"/>
    <w:semiHidden/>
    <w:unhideWhenUsed/>
    <w:rsid w:val="00581C8E"/>
    <w:pPr>
      <w:numPr>
        <w:ilvl w:val="3"/>
        <w:numId w:val="8"/>
      </w:numPr>
      <w:tabs>
        <w:tab w:val="clear" w:pos="4037"/>
      </w:tabs>
      <w:ind w:left="0" w:firstLine="0"/>
    </w:pPr>
  </w:style>
  <w:style w:type="paragraph" w:styleId="ListNumber3">
    <w:name w:val="List Number 3"/>
    <w:basedOn w:val="Text3"/>
    <w:uiPriority w:val="30"/>
    <w:rsid w:val="00581C8E"/>
    <w:pPr>
      <w:numPr>
        <w:numId w:val="7"/>
      </w:numPr>
      <w:tabs>
        <w:tab w:val="clear" w:pos="1911"/>
      </w:tabs>
      <w:ind w:left="0" w:firstLine="0"/>
    </w:pPr>
  </w:style>
  <w:style w:type="paragraph" w:customStyle="1" w:styleId="ListNumber3Level2">
    <w:name w:val="List Number 3 (Level 2)"/>
    <w:basedOn w:val="Text3"/>
    <w:uiPriority w:val="30"/>
    <w:semiHidden/>
    <w:unhideWhenUsed/>
    <w:rsid w:val="00581C8E"/>
    <w:pPr>
      <w:numPr>
        <w:ilvl w:val="1"/>
        <w:numId w:val="7"/>
      </w:numPr>
      <w:tabs>
        <w:tab w:val="clear" w:pos="2619"/>
      </w:tabs>
      <w:ind w:left="0" w:firstLine="0"/>
    </w:pPr>
  </w:style>
  <w:style w:type="paragraph" w:customStyle="1" w:styleId="ListNumber3Level3">
    <w:name w:val="List Number 3 (Level 3)"/>
    <w:basedOn w:val="Text3"/>
    <w:uiPriority w:val="30"/>
    <w:semiHidden/>
    <w:unhideWhenUsed/>
    <w:rsid w:val="00581C8E"/>
    <w:pPr>
      <w:numPr>
        <w:ilvl w:val="2"/>
        <w:numId w:val="7"/>
      </w:numPr>
      <w:tabs>
        <w:tab w:val="clear" w:pos="3328"/>
      </w:tabs>
      <w:ind w:left="0" w:firstLine="0"/>
    </w:pPr>
  </w:style>
  <w:style w:type="paragraph" w:customStyle="1" w:styleId="ListNumber3Level4">
    <w:name w:val="List Number 3 (Level 4)"/>
    <w:basedOn w:val="Text3"/>
    <w:uiPriority w:val="30"/>
    <w:semiHidden/>
    <w:unhideWhenUsed/>
    <w:rsid w:val="00581C8E"/>
    <w:pPr>
      <w:numPr>
        <w:ilvl w:val="3"/>
        <w:numId w:val="7"/>
      </w:numPr>
      <w:tabs>
        <w:tab w:val="clear" w:pos="4037"/>
      </w:tabs>
      <w:ind w:left="0" w:firstLine="0"/>
    </w:pPr>
  </w:style>
  <w:style w:type="paragraph" w:styleId="ListNumber4">
    <w:name w:val="List Number 4"/>
    <w:basedOn w:val="Text4"/>
    <w:uiPriority w:val="30"/>
    <w:rsid w:val="00581C8E"/>
    <w:pPr>
      <w:numPr>
        <w:numId w:val="6"/>
      </w:numPr>
      <w:tabs>
        <w:tab w:val="clear" w:pos="1911"/>
      </w:tabs>
      <w:ind w:left="0" w:firstLine="0"/>
    </w:pPr>
  </w:style>
  <w:style w:type="paragraph" w:customStyle="1" w:styleId="ListNumber4Level2">
    <w:name w:val="List Number 4 (Level 2)"/>
    <w:basedOn w:val="Text4"/>
    <w:uiPriority w:val="30"/>
    <w:semiHidden/>
    <w:unhideWhenUsed/>
    <w:rsid w:val="00581C8E"/>
    <w:pPr>
      <w:numPr>
        <w:ilvl w:val="1"/>
        <w:numId w:val="6"/>
      </w:numPr>
      <w:tabs>
        <w:tab w:val="clear" w:pos="2619"/>
      </w:tabs>
      <w:ind w:left="0" w:firstLine="0"/>
    </w:pPr>
  </w:style>
  <w:style w:type="paragraph" w:customStyle="1" w:styleId="ListNumber4Level3">
    <w:name w:val="List Number 4 (Level 3)"/>
    <w:basedOn w:val="Text4"/>
    <w:uiPriority w:val="30"/>
    <w:semiHidden/>
    <w:unhideWhenUsed/>
    <w:rsid w:val="00581C8E"/>
    <w:pPr>
      <w:numPr>
        <w:ilvl w:val="2"/>
        <w:numId w:val="6"/>
      </w:numPr>
      <w:tabs>
        <w:tab w:val="clear" w:pos="3328"/>
      </w:tabs>
      <w:ind w:left="0" w:firstLine="0"/>
    </w:pPr>
  </w:style>
  <w:style w:type="paragraph" w:customStyle="1" w:styleId="ListNumber4Level4">
    <w:name w:val="List Number 4 (Level 4)"/>
    <w:basedOn w:val="Text4"/>
    <w:uiPriority w:val="30"/>
    <w:semiHidden/>
    <w:unhideWhenUsed/>
    <w:rsid w:val="00581C8E"/>
    <w:pPr>
      <w:numPr>
        <w:ilvl w:val="3"/>
        <w:numId w:val="6"/>
      </w:numPr>
      <w:tabs>
        <w:tab w:val="clear" w:pos="4037"/>
      </w:tabs>
      <w:ind w:left="0" w:firstLine="0"/>
    </w:pPr>
  </w:style>
  <w:style w:type="paragraph" w:customStyle="1" w:styleId="Marking">
    <w:name w:val="Marking"/>
    <w:basedOn w:val="Normal"/>
    <w:semiHidden/>
    <w:rsid w:val="00581C8E"/>
    <w:pPr>
      <w:spacing w:after="240" w:line="240" w:lineRule="auto"/>
      <w:ind w:left="5102" w:right="-680"/>
      <w:contextualSpacing/>
    </w:pPr>
    <w:rPr>
      <w:rFonts w:ascii="Times New Roman" w:eastAsia="Times New Roman" w:hAnsi="Times New Roman" w:cs="Times New Roman"/>
      <w:kern w:val="0"/>
      <w:sz w:val="28"/>
      <w:szCs w:val="20"/>
      <w:lang w:eastAsia="en-IE"/>
      <w14:ligatures w14:val="none"/>
    </w:rPr>
  </w:style>
  <w:style w:type="paragraph" w:customStyle="1" w:styleId="NumPar1">
    <w:name w:val="NumPar 1"/>
    <w:basedOn w:val="Heading1"/>
    <w:uiPriority w:val="20"/>
    <w:qFormat/>
    <w:rsid w:val="00581C8E"/>
    <w:pPr>
      <w:keepNext w:val="0"/>
      <w:keepLines w:val="0"/>
      <w:spacing w:before="0" w:after="240" w:line="240" w:lineRule="auto"/>
      <w:outlineLvl w:val="9"/>
    </w:pPr>
    <w:rPr>
      <w:rFonts w:eastAsia="Times New Roman"/>
      <w:kern w:val="0"/>
      <w:szCs w:val="20"/>
      <w:lang w:val="en-GB" w:eastAsia="en-IE"/>
      <w14:ligatures w14:val="none"/>
    </w:rPr>
  </w:style>
  <w:style w:type="paragraph" w:customStyle="1" w:styleId="NumPar2">
    <w:name w:val="NumPar 2"/>
    <w:basedOn w:val="Heading2"/>
    <w:uiPriority w:val="20"/>
    <w:qFormat/>
    <w:rsid w:val="00581C8E"/>
    <w:pPr>
      <w:keepNext w:val="0"/>
      <w:keepLines w:val="0"/>
      <w:spacing w:before="0" w:after="240" w:line="240" w:lineRule="auto"/>
      <w:jc w:val="both"/>
      <w:outlineLvl w:val="9"/>
    </w:pPr>
    <w:rPr>
      <w:rFonts w:ascii="Times New Roman" w:eastAsia="Times New Roman" w:hAnsi="Times New Roman" w:cs="Times New Roman"/>
      <w:color w:val="auto"/>
      <w:kern w:val="0"/>
      <w:sz w:val="24"/>
      <w:szCs w:val="20"/>
      <w:lang w:val="en-GB" w:eastAsia="en-IE"/>
      <w14:ligatures w14:val="none"/>
    </w:rPr>
  </w:style>
  <w:style w:type="paragraph" w:customStyle="1" w:styleId="NumPar3">
    <w:name w:val="NumPar 3"/>
    <w:basedOn w:val="Heading3"/>
    <w:uiPriority w:val="20"/>
    <w:qFormat/>
    <w:rsid w:val="00581C8E"/>
    <w:pPr>
      <w:keepNext w:val="0"/>
      <w:keepLines w:val="0"/>
      <w:spacing w:before="0" w:after="240" w:line="240" w:lineRule="auto"/>
      <w:jc w:val="both"/>
      <w:outlineLvl w:val="9"/>
    </w:pPr>
    <w:rPr>
      <w:rFonts w:ascii="Times New Roman" w:eastAsia="Times New Roman" w:hAnsi="Times New Roman" w:cs="Times New Roman"/>
      <w:color w:val="auto"/>
      <w:kern w:val="0"/>
      <w:sz w:val="24"/>
      <w:szCs w:val="20"/>
      <w:lang w:val="en-GB" w:eastAsia="en-IE"/>
      <w14:ligatures w14:val="none"/>
    </w:rPr>
  </w:style>
  <w:style w:type="paragraph" w:customStyle="1" w:styleId="NumPar4">
    <w:name w:val="NumPar 4"/>
    <w:basedOn w:val="Heading4"/>
    <w:uiPriority w:val="20"/>
    <w:qFormat/>
    <w:rsid w:val="00581C8E"/>
    <w:pPr>
      <w:keepNext w:val="0"/>
      <w:keepLines w:val="0"/>
      <w:spacing w:before="0" w:after="240" w:line="240" w:lineRule="auto"/>
      <w:jc w:val="both"/>
      <w:outlineLvl w:val="9"/>
    </w:pPr>
    <w:rPr>
      <w:rFonts w:ascii="Times New Roman" w:eastAsia="Times New Roman" w:hAnsi="Times New Roman" w:cs="Times New Roman"/>
      <w:i w:val="0"/>
      <w:iCs w:val="0"/>
      <w:color w:val="auto"/>
      <w:kern w:val="0"/>
      <w:szCs w:val="20"/>
      <w:lang w:val="en-GB" w:eastAsia="en-IE"/>
      <w14:ligatures w14:val="none"/>
    </w:rPr>
  </w:style>
  <w:style w:type="paragraph" w:customStyle="1" w:styleId="PartTitle">
    <w:name w:val="PartTitle"/>
    <w:basedOn w:val="Normal"/>
    <w:next w:val="ChapterTitle"/>
    <w:uiPriority w:val="42"/>
    <w:qFormat/>
    <w:rsid w:val="00581C8E"/>
    <w:pPr>
      <w:keepNext/>
      <w:pageBreakBefore/>
      <w:spacing w:after="480" w:line="240" w:lineRule="auto"/>
      <w:jc w:val="center"/>
      <w:outlineLvl w:val="0"/>
    </w:pPr>
    <w:rPr>
      <w:rFonts w:ascii="Times New Roman" w:eastAsia="Times New Roman" w:hAnsi="Times New Roman" w:cs="Times New Roman"/>
      <w:b/>
      <w:kern w:val="0"/>
      <w:sz w:val="36"/>
      <w:szCs w:val="20"/>
      <w:lang w:val="en-GB" w:eastAsia="en-IE"/>
      <w14:ligatures w14:val="none"/>
    </w:rPr>
  </w:style>
  <w:style w:type="paragraph" w:customStyle="1" w:styleId="References">
    <w:name w:val="References"/>
    <w:basedOn w:val="Normal"/>
    <w:semiHidden/>
    <w:rsid w:val="00581C8E"/>
    <w:pPr>
      <w:spacing w:after="240" w:line="240" w:lineRule="auto"/>
      <w:ind w:left="5102" w:right="-567"/>
      <w:contextualSpacing/>
    </w:pPr>
    <w:rPr>
      <w:rFonts w:ascii="Times New Roman" w:eastAsia="Times New Roman" w:hAnsi="Times New Roman" w:cs="Times New Roman"/>
      <w:kern w:val="0"/>
      <w:sz w:val="20"/>
      <w:szCs w:val="20"/>
      <w:lang w:val="en-GB" w:eastAsia="en-IE"/>
      <w14:ligatures w14:val="none"/>
    </w:rPr>
  </w:style>
  <w:style w:type="paragraph" w:customStyle="1" w:styleId="Releasable">
    <w:name w:val="Releasable"/>
    <w:basedOn w:val="Normal"/>
    <w:semiHidden/>
    <w:rsid w:val="00581C8E"/>
    <w:pPr>
      <w:spacing w:after="0" w:line="240" w:lineRule="auto"/>
      <w:jc w:val="center"/>
    </w:pPr>
    <w:rPr>
      <w:rFonts w:ascii="Times New Roman" w:eastAsia="Times New Roman" w:hAnsi="Times New Roman" w:cs="Times New Roman"/>
      <w:b/>
      <w:caps/>
      <w:kern w:val="0"/>
      <w:sz w:val="32"/>
      <w:szCs w:val="20"/>
      <w:lang w:val="en-GB" w:eastAsia="en-IE"/>
      <w14:ligatures w14:val="none"/>
    </w:rPr>
  </w:style>
  <w:style w:type="paragraph" w:customStyle="1" w:styleId="RUE">
    <w:name w:val="RUE"/>
    <w:basedOn w:val="Normal"/>
    <w:semiHidden/>
    <w:rsid w:val="00581C8E"/>
    <w:pPr>
      <w:spacing w:after="0" w:line="240" w:lineRule="auto"/>
      <w:jc w:val="center"/>
    </w:pPr>
    <w:rPr>
      <w:rFonts w:ascii="Times New Roman" w:eastAsia="Times New Roman" w:hAnsi="Times New Roman" w:cs="Times New Roman"/>
      <w:b/>
      <w:caps/>
      <w:kern w:val="0"/>
      <w:sz w:val="32"/>
      <w:szCs w:val="20"/>
      <w:bdr w:val="single" w:sz="18" w:space="0" w:color="auto"/>
      <w:lang w:val="en-GB" w:eastAsia="en-IE"/>
      <w14:ligatures w14:val="none"/>
    </w:rPr>
  </w:style>
  <w:style w:type="paragraph" w:customStyle="1" w:styleId="SecretUE">
    <w:name w:val="Secret UE"/>
    <w:basedOn w:val="Normal"/>
    <w:semiHidden/>
    <w:rsid w:val="00581C8E"/>
    <w:pPr>
      <w:spacing w:after="0" w:line="240" w:lineRule="auto"/>
      <w:jc w:val="center"/>
    </w:pPr>
    <w:rPr>
      <w:rFonts w:ascii="Times New Roman" w:eastAsia="Times New Roman" w:hAnsi="Times New Roman" w:cs="Times New Roman"/>
      <w:b/>
      <w:caps/>
      <w:color w:val="FF0000"/>
      <w:kern w:val="0"/>
      <w:sz w:val="32"/>
      <w:szCs w:val="20"/>
      <w:bdr w:val="single" w:sz="18" w:space="0" w:color="FF0000"/>
      <w:lang w:val="en-GB" w:eastAsia="en-IE"/>
      <w14:ligatures w14:val="none"/>
    </w:rPr>
  </w:style>
  <w:style w:type="paragraph" w:customStyle="1" w:styleId="SectionTitle">
    <w:name w:val="SectionTitle"/>
    <w:basedOn w:val="Normal"/>
    <w:next w:val="Heading1"/>
    <w:uiPriority w:val="44"/>
    <w:qFormat/>
    <w:rsid w:val="00581C8E"/>
    <w:pPr>
      <w:keepNext/>
      <w:spacing w:after="480" w:line="240" w:lineRule="auto"/>
      <w:jc w:val="center"/>
      <w:outlineLvl w:val="0"/>
    </w:pPr>
    <w:rPr>
      <w:rFonts w:ascii="Times New Roman" w:eastAsia="Times New Roman" w:hAnsi="Times New Roman" w:cs="Times New Roman"/>
      <w:b/>
      <w:smallCaps/>
      <w:kern w:val="0"/>
      <w:sz w:val="28"/>
      <w:szCs w:val="20"/>
      <w:lang w:val="en-GB" w:eastAsia="en-IE"/>
      <w14:ligatures w14:val="none"/>
    </w:rPr>
  </w:style>
  <w:style w:type="paragraph" w:styleId="Signature">
    <w:name w:val="Signature"/>
    <w:basedOn w:val="Normal"/>
    <w:link w:val="SignatureChar"/>
    <w:semiHidden/>
    <w:rsid w:val="00581C8E"/>
    <w:pPr>
      <w:spacing w:before="1200" w:after="0" w:line="240" w:lineRule="auto"/>
      <w:ind w:left="5102"/>
      <w:jc w:val="center"/>
    </w:pPr>
    <w:rPr>
      <w:rFonts w:ascii="Times New Roman" w:eastAsia="Times New Roman" w:hAnsi="Times New Roman" w:cs="Times New Roman"/>
      <w:kern w:val="0"/>
      <w:szCs w:val="20"/>
      <w:lang w:val="en-GB" w:eastAsia="en-IE"/>
      <w14:ligatures w14:val="none"/>
    </w:rPr>
  </w:style>
  <w:style w:type="character" w:customStyle="1" w:styleId="SignatureChar">
    <w:name w:val="Signature Char"/>
    <w:basedOn w:val="DefaultParagraphFont"/>
    <w:link w:val="Signature"/>
    <w:semiHidden/>
    <w:rsid w:val="00581C8E"/>
    <w:rPr>
      <w:rFonts w:ascii="Times New Roman" w:eastAsia="Times New Roman" w:hAnsi="Times New Roman" w:cs="Times New Roman"/>
      <w:kern w:val="0"/>
      <w:szCs w:val="20"/>
      <w:lang w:val="en-GB" w:eastAsia="en-IE"/>
      <w14:ligatures w14:val="none"/>
    </w:rPr>
  </w:style>
  <w:style w:type="paragraph" w:customStyle="1" w:styleId="SignatureL">
    <w:name w:val="SignatureL"/>
    <w:basedOn w:val="Normal"/>
    <w:semiHidden/>
    <w:rsid w:val="00581C8E"/>
    <w:pPr>
      <w:spacing w:before="1200" w:after="0" w:line="240" w:lineRule="auto"/>
    </w:pPr>
    <w:rPr>
      <w:rFonts w:ascii="Times New Roman" w:eastAsia="Times New Roman" w:hAnsi="Times New Roman" w:cs="Times New Roman"/>
      <w:kern w:val="0"/>
      <w:szCs w:val="20"/>
      <w:lang w:val="en-GB" w:eastAsia="en-IE"/>
      <w14:ligatures w14:val="none"/>
    </w:rPr>
  </w:style>
  <w:style w:type="paragraph" w:customStyle="1" w:styleId="SubTitle1">
    <w:name w:val="SubTitle 1"/>
    <w:basedOn w:val="Normal"/>
    <w:next w:val="SubTitle2"/>
    <w:uiPriority w:val="41"/>
    <w:qFormat/>
    <w:rsid w:val="00581C8E"/>
    <w:pPr>
      <w:spacing w:after="240" w:line="240" w:lineRule="auto"/>
      <w:jc w:val="center"/>
    </w:pPr>
    <w:rPr>
      <w:rFonts w:ascii="Times New Roman" w:eastAsia="Times New Roman" w:hAnsi="Times New Roman" w:cs="Times New Roman"/>
      <w:b/>
      <w:kern w:val="0"/>
      <w:sz w:val="40"/>
      <w:szCs w:val="20"/>
      <w:lang w:val="en-GB" w:eastAsia="en-IE"/>
      <w14:ligatures w14:val="none"/>
    </w:rPr>
  </w:style>
  <w:style w:type="paragraph" w:customStyle="1" w:styleId="SubTitle2">
    <w:name w:val="SubTitle 2"/>
    <w:basedOn w:val="Normal"/>
    <w:uiPriority w:val="41"/>
    <w:qFormat/>
    <w:rsid w:val="00581C8E"/>
    <w:pPr>
      <w:spacing w:after="240" w:line="240" w:lineRule="auto"/>
      <w:jc w:val="center"/>
    </w:pPr>
    <w:rPr>
      <w:rFonts w:ascii="Times New Roman" w:eastAsia="Times New Roman" w:hAnsi="Times New Roman" w:cs="Times New Roman"/>
      <w:b/>
      <w:kern w:val="0"/>
      <w:sz w:val="32"/>
      <w:szCs w:val="20"/>
      <w:lang w:val="en-GB" w:eastAsia="en-IE"/>
      <w14:ligatures w14:val="none"/>
    </w:rPr>
  </w:style>
  <w:style w:type="paragraph" w:customStyle="1" w:styleId="TableListBullet">
    <w:name w:val="Table List Bullet"/>
    <w:basedOn w:val="TableText"/>
    <w:uiPriority w:val="55"/>
    <w:rsid w:val="00581C8E"/>
    <w:pPr>
      <w:numPr>
        <w:numId w:val="19"/>
      </w:numPr>
      <w:tabs>
        <w:tab w:val="clear" w:pos="283"/>
      </w:tabs>
      <w:ind w:left="0" w:firstLine="0"/>
    </w:pPr>
  </w:style>
  <w:style w:type="paragraph" w:customStyle="1" w:styleId="TableListBulletLevel2">
    <w:name w:val="Table List Bullet (Level 2)"/>
    <w:basedOn w:val="TableText"/>
    <w:uiPriority w:val="55"/>
    <w:semiHidden/>
    <w:unhideWhenUsed/>
    <w:rsid w:val="00581C8E"/>
    <w:pPr>
      <w:numPr>
        <w:ilvl w:val="1"/>
        <w:numId w:val="19"/>
      </w:numPr>
      <w:tabs>
        <w:tab w:val="clear" w:pos="567"/>
      </w:tabs>
      <w:ind w:left="0" w:firstLine="0"/>
    </w:pPr>
  </w:style>
  <w:style w:type="paragraph" w:customStyle="1" w:styleId="TableListBulletLevel3">
    <w:name w:val="Table List Bullet (Level 3)"/>
    <w:basedOn w:val="TableText"/>
    <w:uiPriority w:val="55"/>
    <w:semiHidden/>
    <w:unhideWhenUsed/>
    <w:rsid w:val="00581C8E"/>
    <w:pPr>
      <w:numPr>
        <w:ilvl w:val="2"/>
        <w:numId w:val="19"/>
      </w:numPr>
      <w:tabs>
        <w:tab w:val="clear" w:pos="850"/>
      </w:tabs>
      <w:ind w:left="0" w:firstLine="0"/>
    </w:pPr>
  </w:style>
  <w:style w:type="paragraph" w:customStyle="1" w:styleId="TableListBulletLevel4">
    <w:name w:val="Table List Bullet (Level 4)"/>
    <w:basedOn w:val="TableText"/>
    <w:uiPriority w:val="55"/>
    <w:semiHidden/>
    <w:unhideWhenUsed/>
    <w:rsid w:val="00581C8E"/>
    <w:pPr>
      <w:numPr>
        <w:ilvl w:val="3"/>
        <w:numId w:val="19"/>
      </w:numPr>
      <w:tabs>
        <w:tab w:val="clear" w:pos="1134"/>
      </w:tabs>
      <w:ind w:left="0" w:firstLine="0"/>
    </w:pPr>
  </w:style>
  <w:style w:type="paragraph" w:customStyle="1" w:styleId="TableListDash">
    <w:name w:val="Table List Dash"/>
    <w:basedOn w:val="TableText"/>
    <w:uiPriority w:val="55"/>
    <w:rsid w:val="00581C8E"/>
    <w:pPr>
      <w:numPr>
        <w:numId w:val="20"/>
      </w:numPr>
      <w:tabs>
        <w:tab w:val="clear" w:pos="283"/>
      </w:tabs>
      <w:ind w:left="0" w:firstLine="0"/>
    </w:pPr>
  </w:style>
  <w:style w:type="paragraph" w:customStyle="1" w:styleId="TableListDashLevel2">
    <w:name w:val="Table List Dash (Level 2)"/>
    <w:basedOn w:val="TableText"/>
    <w:uiPriority w:val="55"/>
    <w:semiHidden/>
    <w:unhideWhenUsed/>
    <w:rsid w:val="00581C8E"/>
    <w:pPr>
      <w:numPr>
        <w:ilvl w:val="1"/>
        <w:numId w:val="20"/>
      </w:numPr>
      <w:tabs>
        <w:tab w:val="clear" w:pos="567"/>
      </w:tabs>
      <w:ind w:left="0" w:firstLine="0"/>
    </w:pPr>
  </w:style>
  <w:style w:type="paragraph" w:customStyle="1" w:styleId="TableListDashLevel3">
    <w:name w:val="Table List Dash (Level 3)"/>
    <w:basedOn w:val="TableText"/>
    <w:uiPriority w:val="55"/>
    <w:semiHidden/>
    <w:unhideWhenUsed/>
    <w:rsid w:val="00581C8E"/>
    <w:pPr>
      <w:numPr>
        <w:ilvl w:val="2"/>
        <w:numId w:val="20"/>
      </w:numPr>
      <w:tabs>
        <w:tab w:val="clear" w:pos="850"/>
      </w:tabs>
      <w:ind w:left="0" w:firstLine="0"/>
    </w:pPr>
  </w:style>
  <w:style w:type="paragraph" w:customStyle="1" w:styleId="TableListDashLevel4">
    <w:name w:val="Table List Dash (Level 4)"/>
    <w:basedOn w:val="TableText"/>
    <w:uiPriority w:val="55"/>
    <w:semiHidden/>
    <w:unhideWhenUsed/>
    <w:rsid w:val="00581C8E"/>
    <w:pPr>
      <w:numPr>
        <w:ilvl w:val="3"/>
        <w:numId w:val="20"/>
      </w:numPr>
      <w:tabs>
        <w:tab w:val="clear" w:pos="1134"/>
      </w:tabs>
      <w:ind w:left="0" w:firstLine="0"/>
    </w:pPr>
  </w:style>
  <w:style w:type="paragraph" w:customStyle="1" w:styleId="TableListNumber">
    <w:name w:val="Table List Number"/>
    <w:basedOn w:val="TableText"/>
    <w:uiPriority w:val="55"/>
    <w:rsid w:val="00581C8E"/>
    <w:pPr>
      <w:numPr>
        <w:numId w:val="21"/>
      </w:numPr>
      <w:tabs>
        <w:tab w:val="clear" w:pos="454"/>
      </w:tabs>
      <w:ind w:left="0" w:firstLine="0"/>
    </w:pPr>
  </w:style>
  <w:style w:type="paragraph" w:customStyle="1" w:styleId="TableListNumberLevel2">
    <w:name w:val="Table List Number (Level 2)"/>
    <w:basedOn w:val="TableText"/>
    <w:uiPriority w:val="55"/>
    <w:semiHidden/>
    <w:unhideWhenUsed/>
    <w:rsid w:val="00581C8E"/>
    <w:pPr>
      <w:numPr>
        <w:ilvl w:val="1"/>
        <w:numId w:val="21"/>
      </w:numPr>
      <w:tabs>
        <w:tab w:val="clear" w:pos="907"/>
      </w:tabs>
      <w:ind w:left="0" w:firstLine="0"/>
    </w:pPr>
  </w:style>
  <w:style w:type="paragraph" w:customStyle="1" w:styleId="TableListNumberLevel3">
    <w:name w:val="Table List Number (Level 3)"/>
    <w:basedOn w:val="TableText"/>
    <w:uiPriority w:val="55"/>
    <w:semiHidden/>
    <w:unhideWhenUsed/>
    <w:rsid w:val="00581C8E"/>
    <w:pPr>
      <w:numPr>
        <w:ilvl w:val="2"/>
        <w:numId w:val="21"/>
      </w:numPr>
      <w:tabs>
        <w:tab w:val="clear" w:pos="1361"/>
      </w:tabs>
      <w:ind w:left="0" w:firstLine="0"/>
    </w:pPr>
  </w:style>
  <w:style w:type="paragraph" w:customStyle="1" w:styleId="TableListNumberLevel4">
    <w:name w:val="Table List Number (Level 4)"/>
    <w:basedOn w:val="TableText"/>
    <w:uiPriority w:val="55"/>
    <w:semiHidden/>
    <w:unhideWhenUsed/>
    <w:rsid w:val="00581C8E"/>
    <w:pPr>
      <w:numPr>
        <w:ilvl w:val="3"/>
        <w:numId w:val="21"/>
      </w:numPr>
      <w:tabs>
        <w:tab w:val="clear" w:pos="1814"/>
      </w:tabs>
      <w:ind w:left="0" w:firstLine="0"/>
    </w:pPr>
  </w:style>
  <w:style w:type="paragraph" w:customStyle="1" w:styleId="TableSource">
    <w:name w:val="Table Source"/>
    <w:basedOn w:val="Normal"/>
    <w:next w:val="Normal"/>
    <w:uiPriority w:val="99"/>
    <w:semiHidden/>
    <w:unhideWhenUsed/>
    <w:rsid w:val="00581C8E"/>
    <w:pPr>
      <w:spacing w:after="240" w:line="240" w:lineRule="auto"/>
      <w:jc w:val="both"/>
    </w:pPr>
    <w:rPr>
      <w:rFonts w:ascii="Times New Roman" w:eastAsia="Times New Roman" w:hAnsi="Times New Roman" w:cs="Times New Roman"/>
      <w:kern w:val="0"/>
      <w:sz w:val="20"/>
      <w:szCs w:val="20"/>
      <w:lang w:val="en-GB" w:eastAsia="en-IE"/>
      <w14:ligatures w14:val="none"/>
    </w:rPr>
  </w:style>
  <w:style w:type="paragraph" w:customStyle="1" w:styleId="TableSource1">
    <w:name w:val="Table Source 1"/>
    <w:basedOn w:val="Text1"/>
    <w:next w:val="Text1"/>
    <w:uiPriority w:val="99"/>
    <w:semiHidden/>
    <w:unhideWhenUsed/>
    <w:rsid w:val="00581C8E"/>
    <w:rPr>
      <w:sz w:val="20"/>
    </w:rPr>
  </w:style>
  <w:style w:type="paragraph" w:customStyle="1" w:styleId="TableSource2">
    <w:name w:val="Table Source 2"/>
    <w:basedOn w:val="Text2"/>
    <w:next w:val="Text2"/>
    <w:uiPriority w:val="99"/>
    <w:semiHidden/>
    <w:unhideWhenUsed/>
    <w:rsid w:val="00581C8E"/>
    <w:rPr>
      <w:sz w:val="20"/>
    </w:rPr>
  </w:style>
  <w:style w:type="paragraph" w:customStyle="1" w:styleId="TableSource3">
    <w:name w:val="Table Source 3"/>
    <w:basedOn w:val="Text3"/>
    <w:next w:val="Text3"/>
    <w:uiPriority w:val="99"/>
    <w:semiHidden/>
    <w:unhideWhenUsed/>
    <w:rsid w:val="00581C8E"/>
    <w:rPr>
      <w:sz w:val="20"/>
    </w:rPr>
  </w:style>
  <w:style w:type="paragraph" w:customStyle="1" w:styleId="TableSource4">
    <w:name w:val="Table Source 4"/>
    <w:basedOn w:val="Text4"/>
    <w:next w:val="Text4"/>
    <w:uiPriority w:val="99"/>
    <w:semiHidden/>
    <w:unhideWhenUsed/>
    <w:rsid w:val="00581C8E"/>
    <w:rPr>
      <w:sz w:val="20"/>
    </w:rPr>
  </w:style>
  <w:style w:type="paragraph" w:customStyle="1" w:styleId="TableText">
    <w:name w:val="Table Text"/>
    <w:basedOn w:val="Normal"/>
    <w:uiPriority w:val="50"/>
    <w:qFormat/>
    <w:rsid w:val="00581C8E"/>
    <w:pPr>
      <w:spacing w:before="60" w:after="60" w:line="240" w:lineRule="auto"/>
    </w:pPr>
    <w:rPr>
      <w:rFonts w:ascii="Times New Roman" w:eastAsia="Times New Roman" w:hAnsi="Times New Roman" w:cs="Times New Roman"/>
      <w:kern w:val="0"/>
      <w:szCs w:val="20"/>
      <w:lang w:val="en-GB" w:eastAsia="en-IE"/>
      <w14:ligatures w14:val="none"/>
    </w:rPr>
  </w:style>
  <w:style w:type="paragraph" w:customStyle="1" w:styleId="TableTitle">
    <w:name w:val="Table Title"/>
    <w:basedOn w:val="Normal"/>
    <w:uiPriority w:val="99"/>
    <w:semiHidden/>
    <w:unhideWhenUsed/>
    <w:rsid w:val="00581C8E"/>
    <w:pPr>
      <w:keepNext/>
      <w:spacing w:after="120" w:line="240" w:lineRule="auto"/>
      <w:jc w:val="both"/>
    </w:pPr>
    <w:rPr>
      <w:rFonts w:ascii="Times New Roman" w:eastAsia="Times New Roman" w:hAnsi="Times New Roman" w:cs="Times New Roman"/>
      <w:b/>
      <w:i/>
      <w:kern w:val="0"/>
      <w:szCs w:val="20"/>
      <w:lang w:val="en-GB" w:eastAsia="en-IE"/>
      <w14:ligatures w14:val="none"/>
    </w:rPr>
  </w:style>
  <w:style w:type="paragraph" w:customStyle="1" w:styleId="TableTitle1">
    <w:name w:val="Table Title 1"/>
    <w:basedOn w:val="Text1"/>
    <w:uiPriority w:val="99"/>
    <w:semiHidden/>
    <w:unhideWhenUsed/>
    <w:rsid w:val="00581C8E"/>
    <w:pPr>
      <w:keepNext/>
      <w:spacing w:after="120"/>
    </w:pPr>
    <w:rPr>
      <w:b/>
      <w:i/>
    </w:rPr>
  </w:style>
  <w:style w:type="paragraph" w:customStyle="1" w:styleId="TableTitle2">
    <w:name w:val="Table Title 2"/>
    <w:basedOn w:val="Text2"/>
    <w:uiPriority w:val="99"/>
    <w:semiHidden/>
    <w:unhideWhenUsed/>
    <w:rsid w:val="00581C8E"/>
    <w:pPr>
      <w:keepNext/>
      <w:spacing w:after="120"/>
    </w:pPr>
    <w:rPr>
      <w:b/>
      <w:i/>
    </w:rPr>
  </w:style>
  <w:style w:type="paragraph" w:customStyle="1" w:styleId="TableTitle3">
    <w:name w:val="Table Title 3"/>
    <w:basedOn w:val="Text3"/>
    <w:uiPriority w:val="99"/>
    <w:semiHidden/>
    <w:unhideWhenUsed/>
    <w:rsid w:val="00581C8E"/>
    <w:pPr>
      <w:keepNext/>
      <w:spacing w:after="120"/>
    </w:pPr>
    <w:rPr>
      <w:b/>
      <w:i/>
    </w:rPr>
  </w:style>
  <w:style w:type="paragraph" w:customStyle="1" w:styleId="TableTitle4">
    <w:name w:val="Table Title 4"/>
    <w:basedOn w:val="Text4"/>
    <w:uiPriority w:val="99"/>
    <w:semiHidden/>
    <w:unhideWhenUsed/>
    <w:rsid w:val="00581C8E"/>
    <w:pPr>
      <w:keepNext/>
      <w:spacing w:after="120"/>
    </w:pPr>
    <w:rPr>
      <w:b/>
      <w:i/>
    </w:rPr>
  </w:style>
  <w:style w:type="paragraph" w:customStyle="1" w:styleId="Text1">
    <w:name w:val="Text 1"/>
    <w:basedOn w:val="Normal"/>
    <w:qFormat/>
    <w:rsid w:val="00581C8E"/>
    <w:pPr>
      <w:spacing w:after="240" w:line="240" w:lineRule="auto"/>
      <w:ind w:left="482"/>
      <w:jc w:val="both"/>
    </w:pPr>
    <w:rPr>
      <w:rFonts w:ascii="Times New Roman" w:eastAsia="Times New Roman" w:hAnsi="Times New Roman" w:cs="Times New Roman"/>
      <w:kern w:val="0"/>
      <w:szCs w:val="20"/>
      <w:lang w:val="en-GB" w:eastAsia="en-IE"/>
      <w14:ligatures w14:val="none"/>
    </w:rPr>
  </w:style>
  <w:style w:type="paragraph" w:customStyle="1" w:styleId="Text2">
    <w:name w:val="Text 2"/>
    <w:basedOn w:val="Normal"/>
    <w:uiPriority w:val="1"/>
    <w:qFormat/>
    <w:rsid w:val="00581C8E"/>
    <w:pPr>
      <w:spacing w:after="240" w:line="240" w:lineRule="auto"/>
      <w:ind w:left="1202"/>
      <w:jc w:val="both"/>
    </w:pPr>
    <w:rPr>
      <w:rFonts w:ascii="Times New Roman" w:eastAsia="Times New Roman" w:hAnsi="Times New Roman" w:cs="Times New Roman"/>
      <w:kern w:val="0"/>
      <w:szCs w:val="20"/>
      <w:lang w:val="en-GB" w:eastAsia="en-IE"/>
      <w14:ligatures w14:val="none"/>
    </w:rPr>
  </w:style>
  <w:style w:type="paragraph" w:customStyle="1" w:styleId="Text3">
    <w:name w:val="Text 3"/>
    <w:basedOn w:val="Normal"/>
    <w:qFormat/>
    <w:rsid w:val="00581C8E"/>
    <w:pPr>
      <w:spacing w:after="240" w:line="240" w:lineRule="auto"/>
      <w:ind w:left="1202"/>
      <w:jc w:val="both"/>
    </w:pPr>
    <w:rPr>
      <w:rFonts w:ascii="Times New Roman" w:eastAsia="Times New Roman" w:hAnsi="Times New Roman" w:cs="Times New Roman"/>
      <w:kern w:val="0"/>
      <w:szCs w:val="20"/>
      <w:lang w:val="en-GB" w:eastAsia="en-IE"/>
      <w14:ligatures w14:val="none"/>
    </w:rPr>
  </w:style>
  <w:style w:type="paragraph" w:customStyle="1" w:styleId="Text4">
    <w:name w:val="Text 4"/>
    <w:basedOn w:val="Normal"/>
    <w:qFormat/>
    <w:rsid w:val="00581C8E"/>
    <w:pPr>
      <w:spacing w:after="240" w:line="240" w:lineRule="auto"/>
      <w:ind w:left="1202"/>
      <w:jc w:val="both"/>
    </w:pPr>
    <w:rPr>
      <w:rFonts w:ascii="Times New Roman" w:eastAsia="Times New Roman" w:hAnsi="Times New Roman" w:cs="Times New Roman"/>
      <w:kern w:val="0"/>
      <w:szCs w:val="20"/>
      <w:lang w:val="en-GB" w:eastAsia="en-IE"/>
      <w14:ligatures w14:val="none"/>
    </w:rPr>
  </w:style>
  <w:style w:type="paragraph" w:styleId="TOC1">
    <w:name w:val="toc 1"/>
    <w:basedOn w:val="Normal"/>
    <w:next w:val="Normal"/>
    <w:semiHidden/>
    <w:rsid w:val="00581C8E"/>
    <w:pPr>
      <w:tabs>
        <w:tab w:val="left" w:pos="482"/>
        <w:tab w:val="right" w:leader="dot" w:pos="8640"/>
      </w:tabs>
      <w:spacing w:before="120" w:after="120" w:line="240" w:lineRule="auto"/>
      <w:ind w:left="482" w:right="720" w:hanging="482"/>
      <w:jc w:val="both"/>
    </w:pPr>
    <w:rPr>
      <w:rFonts w:ascii="Times New Roman" w:eastAsia="Times New Roman" w:hAnsi="Times New Roman" w:cs="Times New Roman"/>
      <w:kern w:val="0"/>
      <w:szCs w:val="20"/>
      <w:lang w:val="en-GB" w:eastAsia="en-IE"/>
      <w14:ligatures w14:val="none"/>
    </w:rPr>
  </w:style>
  <w:style w:type="paragraph" w:styleId="TOC2">
    <w:name w:val="toc 2"/>
    <w:basedOn w:val="Normal"/>
    <w:next w:val="Normal"/>
    <w:semiHidden/>
    <w:rsid w:val="00581C8E"/>
    <w:pPr>
      <w:tabs>
        <w:tab w:val="left" w:pos="1077"/>
        <w:tab w:val="right" w:leader="dot" w:pos="8640"/>
      </w:tabs>
      <w:spacing w:before="60" w:after="60" w:line="240" w:lineRule="auto"/>
      <w:ind w:left="1077" w:right="720" w:hanging="595"/>
      <w:jc w:val="both"/>
    </w:pPr>
    <w:rPr>
      <w:rFonts w:ascii="Times New Roman" w:eastAsia="Times New Roman" w:hAnsi="Times New Roman" w:cs="Times New Roman"/>
      <w:noProof/>
      <w:kern w:val="0"/>
      <w:szCs w:val="20"/>
      <w:lang w:val="en-GB" w:eastAsia="en-IE"/>
      <w14:ligatures w14:val="none"/>
    </w:rPr>
  </w:style>
  <w:style w:type="paragraph" w:styleId="TOC3">
    <w:name w:val="toc 3"/>
    <w:basedOn w:val="Normal"/>
    <w:next w:val="Normal"/>
    <w:semiHidden/>
    <w:rsid w:val="00581C8E"/>
    <w:pPr>
      <w:tabs>
        <w:tab w:val="left" w:pos="1916"/>
        <w:tab w:val="right" w:leader="dot" w:pos="8640"/>
      </w:tabs>
      <w:spacing w:before="60" w:after="60" w:line="240" w:lineRule="auto"/>
      <w:ind w:left="1916" w:right="720" w:hanging="839"/>
      <w:jc w:val="both"/>
    </w:pPr>
    <w:rPr>
      <w:rFonts w:ascii="Times New Roman" w:eastAsia="Times New Roman" w:hAnsi="Times New Roman" w:cs="Times New Roman"/>
      <w:kern w:val="0"/>
      <w:szCs w:val="20"/>
      <w:lang w:val="en-GB" w:eastAsia="en-IE"/>
      <w14:ligatures w14:val="none"/>
    </w:rPr>
  </w:style>
  <w:style w:type="paragraph" w:styleId="TOC4">
    <w:name w:val="toc 4"/>
    <w:basedOn w:val="Normal"/>
    <w:next w:val="Normal"/>
    <w:semiHidden/>
    <w:rsid w:val="00581C8E"/>
    <w:pPr>
      <w:tabs>
        <w:tab w:val="left" w:pos="2880"/>
        <w:tab w:val="right" w:leader="dot" w:pos="8640"/>
      </w:tabs>
      <w:spacing w:before="60" w:after="60" w:line="240" w:lineRule="auto"/>
      <w:ind w:left="2880" w:right="720" w:hanging="964"/>
      <w:jc w:val="both"/>
    </w:pPr>
    <w:rPr>
      <w:rFonts w:ascii="Times New Roman" w:eastAsia="Times New Roman" w:hAnsi="Times New Roman" w:cs="Times New Roman"/>
      <w:noProof/>
      <w:kern w:val="0"/>
      <w:szCs w:val="20"/>
      <w:lang w:val="en-GB" w:eastAsia="en-IE"/>
      <w14:ligatures w14:val="none"/>
    </w:rPr>
  </w:style>
  <w:style w:type="paragraph" w:styleId="TOC5">
    <w:name w:val="toc 5"/>
    <w:basedOn w:val="Normal"/>
    <w:next w:val="Normal"/>
    <w:semiHidden/>
    <w:rsid w:val="00581C8E"/>
    <w:pPr>
      <w:tabs>
        <w:tab w:val="right" w:leader="dot" w:pos="8640"/>
      </w:tabs>
      <w:spacing w:before="240" w:after="120" w:line="240" w:lineRule="auto"/>
      <w:ind w:right="720"/>
      <w:jc w:val="both"/>
    </w:pPr>
    <w:rPr>
      <w:rFonts w:ascii="Times New Roman" w:eastAsia="Times New Roman" w:hAnsi="Times New Roman" w:cs="Times New Roman"/>
      <w:caps/>
      <w:kern w:val="0"/>
      <w:szCs w:val="20"/>
      <w:lang w:val="en-GB" w:eastAsia="en-IE"/>
      <w14:ligatures w14:val="none"/>
    </w:rPr>
  </w:style>
  <w:style w:type="paragraph" w:styleId="TOC6">
    <w:name w:val="toc 6"/>
    <w:basedOn w:val="Normal"/>
    <w:next w:val="Normal"/>
    <w:semiHidden/>
    <w:rsid w:val="00581C8E"/>
    <w:pPr>
      <w:spacing w:after="240" w:line="240" w:lineRule="auto"/>
      <w:jc w:val="both"/>
    </w:pPr>
    <w:rPr>
      <w:rFonts w:ascii="Times New Roman" w:eastAsia="Times New Roman" w:hAnsi="Times New Roman" w:cs="Times New Roman"/>
      <w:caps/>
      <w:kern w:val="0"/>
      <w:szCs w:val="20"/>
      <w:lang w:val="en-GB" w:eastAsia="en-IE"/>
      <w14:ligatures w14:val="none"/>
    </w:rPr>
  </w:style>
  <w:style w:type="paragraph" w:styleId="TOC7">
    <w:name w:val="toc 7"/>
    <w:basedOn w:val="Normal"/>
    <w:next w:val="Normal"/>
    <w:semiHidden/>
    <w:rsid w:val="00581C8E"/>
    <w:pPr>
      <w:tabs>
        <w:tab w:val="right" w:leader="dot" w:pos="8640"/>
      </w:tabs>
      <w:spacing w:after="240" w:line="240" w:lineRule="auto"/>
      <w:jc w:val="both"/>
    </w:pPr>
    <w:rPr>
      <w:rFonts w:ascii="Times New Roman" w:eastAsia="Times New Roman" w:hAnsi="Times New Roman" w:cs="Times New Roman"/>
      <w:kern w:val="0"/>
      <w:szCs w:val="20"/>
      <w:lang w:val="en-GB" w:eastAsia="en-IE"/>
      <w14:ligatures w14:val="none"/>
    </w:rPr>
  </w:style>
  <w:style w:type="paragraph" w:styleId="TOC8">
    <w:name w:val="toc 8"/>
    <w:basedOn w:val="Normal"/>
    <w:next w:val="Normal"/>
    <w:semiHidden/>
    <w:rsid w:val="00581C8E"/>
    <w:pPr>
      <w:tabs>
        <w:tab w:val="right" w:leader="dot" w:pos="8640"/>
      </w:tabs>
      <w:spacing w:after="240" w:line="240" w:lineRule="auto"/>
      <w:jc w:val="both"/>
    </w:pPr>
    <w:rPr>
      <w:rFonts w:ascii="Times New Roman" w:eastAsia="Times New Roman" w:hAnsi="Times New Roman" w:cs="Times New Roman"/>
      <w:kern w:val="0"/>
      <w:szCs w:val="20"/>
      <w:lang w:val="en-GB" w:eastAsia="en-IE"/>
      <w14:ligatures w14:val="none"/>
    </w:rPr>
  </w:style>
  <w:style w:type="paragraph" w:styleId="TOC9">
    <w:name w:val="toc 9"/>
    <w:basedOn w:val="Normal"/>
    <w:next w:val="Normal"/>
    <w:semiHidden/>
    <w:rsid w:val="00581C8E"/>
    <w:pPr>
      <w:tabs>
        <w:tab w:val="right" w:leader="dot" w:pos="8640"/>
      </w:tabs>
      <w:spacing w:after="240" w:line="240" w:lineRule="auto"/>
      <w:jc w:val="both"/>
    </w:pPr>
    <w:rPr>
      <w:rFonts w:ascii="Times New Roman" w:eastAsia="Times New Roman" w:hAnsi="Times New Roman" w:cs="Times New Roman"/>
      <w:kern w:val="0"/>
      <w:szCs w:val="20"/>
      <w:lang w:val="en-GB" w:eastAsia="en-IE"/>
      <w14:ligatures w14:val="none"/>
    </w:rPr>
  </w:style>
  <w:style w:type="paragraph" w:styleId="TOCHeading">
    <w:name w:val="TOC Heading"/>
    <w:basedOn w:val="Normal"/>
    <w:next w:val="Normal"/>
    <w:semiHidden/>
    <w:rsid w:val="00581C8E"/>
    <w:pPr>
      <w:spacing w:before="240" w:after="240" w:line="240" w:lineRule="auto"/>
      <w:jc w:val="center"/>
    </w:pPr>
    <w:rPr>
      <w:rFonts w:ascii="Times New Roman Bold" w:eastAsia="Times New Roman" w:hAnsi="Times New Roman Bold" w:cs="Times New Roman"/>
      <w:b/>
      <w:caps/>
      <w:kern w:val="0"/>
      <w:szCs w:val="20"/>
      <w:lang w:val="en-GB" w:eastAsia="en-IE"/>
      <w14:ligatures w14:val="none"/>
    </w:rPr>
  </w:style>
  <w:style w:type="paragraph" w:customStyle="1" w:styleId="TrsSecretUE">
    <w:name w:val="Très Secret UE"/>
    <w:basedOn w:val="Normal"/>
    <w:semiHidden/>
    <w:rsid w:val="00581C8E"/>
    <w:pPr>
      <w:spacing w:after="0" w:line="240" w:lineRule="auto"/>
      <w:jc w:val="center"/>
    </w:pPr>
    <w:rPr>
      <w:rFonts w:ascii="Times New Roman" w:eastAsia="Times New Roman" w:hAnsi="Times New Roman" w:cs="Times New Roman"/>
      <w:b/>
      <w:caps/>
      <w:color w:val="FF0000"/>
      <w:kern w:val="0"/>
      <w:sz w:val="32"/>
      <w:szCs w:val="20"/>
      <w:bdr w:val="single" w:sz="18" w:space="0" w:color="FF0000"/>
      <w:lang w:val="en-GB" w:eastAsia="en-IE"/>
      <w14:ligatures w14:val="none"/>
    </w:rPr>
  </w:style>
  <w:style w:type="paragraph" w:customStyle="1" w:styleId="ZCom">
    <w:name w:val="Z_Com"/>
    <w:basedOn w:val="Normal"/>
    <w:next w:val="ZDGName"/>
    <w:semiHidden/>
    <w:rsid w:val="00581C8E"/>
    <w:pPr>
      <w:widowControl w:val="0"/>
      <w:spacing w:before="90" w:after="0" w:line="240" w:lineRule="auto"/>
      <w:ind w:right="85"/>
    </w:pPr>
    <w:rPr>
      <w:rFonts w:ascii="Times New Roman" w:eastAsia="Times New Roman" w:hAnsi="Times New Roman" w:cs="Times New Roman"/>
      <w:kern w:val="0"/>
      <w:szCs w:val="20"/>
      <w:lang w:val="en-GB" w:eastAsia="en-IE"/>
      <w14:ligatures w14:val="none"/>
    </w:rPr>
  </w:style>
  <w:style w:type="paragraph" w:customStyle="1" w:styleId="ZDGName">
    <w:name w:val="Z_DGName"/>
    <w:basedOn w:val="Normal"/>
    <w:semiHidden/>
    <w:rsid w:val="00581C8E"/>
    <w:pPr>
      <w:widowControl w:val="0"/>
      <w:spacing w:after="0" w:line="240" w:lineRule="auto"/>
      <w:ind w:right="85"/>
    </w:pPr>
    <w:rPr>
      <w:rFonts w:ascii="Times New Roman" w:eastAsia="Times New Roman" w:hAnsi="Times New Roman" w:cs="Times New Roman"/>
      <w:kern w:val="0"/>
      <w:sz w:val="16"/>
      <w:szCs w:val="20"/>
      <w:lang w:val="en-GB" w:eastAsia="en-IE"/>
      <w14:ligatures w14:val="none"/>
    </w:rPr>
  </w:style>
  <w:style w:type="paragraph" w:customStyle="1" w:styleId="ZFlag">
    <w:name w:val="Z_Flag"/>
    <w:basedOn w:val="Normal"/>
    <w:next w:val="Normal"/>
    <w:semiHidden/>
    <w:rsid w:val="00581C8E"/>
    <w:pPr>
      <w:widowControl w:val="0"/>
      <w:spacing w:after="0" w:line="240" w:lineRule="auto"/>
      <w:ind w:right="85"/>
      <w:jc w:val="both"/>
    </w:pPr>
    <w:rPr>
      <w:rFonts w:ascii="Times New Roman" w:eastAsia="Times New Roman" w:hAnsi="Times New Roman" w:cs="Times New Roman"/>
      <w:kern w:val="0"/>
      <w:szCs w:val="20"/>
      <w:lang w:val="en-GB" w:eastAsia="en-IE"/>
      <w14:ligatures w14:val="none"/>
    </w:rPr>
  </w:style>
  <w:style w:type="table" w:customStyle="1" w:styleId="EurolookClassicBlue">
    <w:name w:val="Eurolook Classic Blue"/>
    <w:basedOn w:val="TableNormal"/>
    <w:uiPriority w:val="80"/>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rsid w:val="00581C8E"/>
    <w:pPr>
      <w:spacing w:after="24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rsid w:val="00581C8E"/>
    <w:pPr>
      <w:spacing w:after="0" w:line="240" w:lineRule="auto"/>
    </w:pPr>
    <w:rPr>
      <w:rFonts w:ascii="Times New Roman" w:eastAsia="Times New Roman" w:hAnsi="Times New Roman" w:cs="Times New Roman"/>
      <w:kern w:val="0"/>
      <w:sz w:val="20"/>
      <w:szCs w:val="20"/>
      <w:lang w:val="en-GB" w:eastAsia="en-IE"/>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rsid w:val="00581C8E"/>
    <w:tblPr>
      <w:tblInd w:w="482" w:type="dxa"/>
    </w:tblPr>
    <w:tblStylePr w:type="firstRow">
      <w:rPr>
        <w:b/>
      </w:rPr>
      <w:tblPr/>
      <w:trPr>
        <w:cantSplit/>
        <w:tblHeader/>
      </w:trPr>
    </w:tblStylePr>
  </w:style>
  <w:style w:type="table" w:customStyle="1" w:styleId="EurolookTable2">
    <w:name w:val="Eurolook Table 2"/>
    <w:basedOn w:val="EurolookTable"/>
    <w:semiHidden/>
    <w:rsid w:val="00581C8E"/>
    <w:tblPr>
      <w:tblInd w:w="1202" w:type="dxa"/>
    </w:tblPr>
    <w:tblStylePr w:type="firstRow">
      <w:rPr>
        <w:b/>
      </w:rPr>
      <w:tblPr/>
      <w:trPr>
        <w:cantSplit/>
        <w:tblHeader/>
      </w:trPr>
    </w:tblStylePr>
  </w:style>
  <w:style w:type="table" w:customStyle="1" w:styleId="EurolookTable3">
    <w:name w:val="Eurolook Table 3"/>
    <w:basedOn w:val="EurolookTable"/>
    <w:semiHidden/>
    <w:rsid w:val="00581C8E"/>
    <w:tblPr>
      <w:tblInd w:w="1202" w:type="dxa"/>
    </w:tblPr>
    <w:tblStylePr w:type="firstRow">
      <w:rPr>
        <w:b/>
      </w:rPr>
      <w:tblPr/>
      <w:trPr>
        <w:cantSplit/>
        <w:tblHeader/>
      </w:trPr>
    </w:tblStylePr>
  </w:style>
  <w:style w:type="table" w:customStyle="1" w:styleId="EurolookTable4">
    <w:name w:val="Eurolook Table 4"/>
    <w:basedOn w:val="EurolookTable"/>
    <w:semiHidden/>
    <w:rsid w:val="00581C8E"/>
    <w:tblPr>
      <w:tblInd w:w="1202" w:type="dxa"/>
    </w:tblPr>
    <w:tblStylePr w:type="firstRow">
      <w:rPr>
        <w:b/>
      </w:rPr>
      <w:tblPr/>
      <w:trPr>
        <w:cantSplit/>
        <w:tblHeader/>
      </w:trPr>
    </w:tblStylePr>
  </w:style>
  <w:style w:type="table" w:customStyle="1" w:styleId="HelperTableBase">
    <w:name w:val="Helper Table Base"/>
    <w:semiHidden/>
    <w:rsid w:val="00581C8E"/>
    <w:pPr>
      <w:spacing w:after="0" w:line="240" w:lineRule="auto"/>
    </w:pPr>
    <w:rPr>
      <w:rFonts w:ascii="Times New Roman" w:eastAsia="Times New Roman" w:hAnsi="Times New Roman" w:cs="Times New Roman"/>
      <w:kern w:val="0"/>
      <w:szCs w:val="20"/>
      <w:lang w:val="en-GB" w:eastAsia="en-IE"/>
      <w14:ligatures w14:val="none"/>
    </w:rPr>
    <w:tblPr>
      <w:tblInd w:w="0" w:type="dxa"/>
      <w:tblCellMar>
        <w:top w:w="0" w:type="dxa"/>
        <w:left w:w="0" w:type="dxa"/>
        <w:bottom w:w="0" w:type="dxa"/>
        <w:right w:w="0" w:type="dxa"/>
      </w:tblCellMar>
    </w:tblPr>
  </w:style>
  <w:style w:type="table" w:customStyle="1" w:styleId="SignatureTable">
    <w:name w:val="Signature Table"/>
    <w:basedOn w:val="HelperTableBase"/>
    <w:semiHidden/>
    <w:rsid w:val="00581C8E"/>
    <w:tblPr/>
  </w:style>
  <w:style w:type="table" w:styleId="TableGrid">
    <w:name w:val="Table Grid"/>
    <w:uiPriority w:val="39"/>
    <w:rsid w:val="00581C8E"/>
    <w:pPr>
      <w:spacing w:after="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rsid w:val="00581C8E"/>
    <w:pPr>
      <w:spacing w:before="60" w:after="60" w:line="264" w:lineRule="auto"/>
    </w:pPr>
    <w:rPr>
      <w:rFonts w:ascii="Times New Roman" w:eastAsia="Times New Roman" w:hAnsi="Times New Roman" w:cs="Times New Roman"/>
      <w:kern w:val="0"/>
      <w:sz w:val="22"/>
      <w:szCs w:val="20"/>
      <w:lang w:val="en-GB"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rsid w:val="00581C8E"/>
    <w:pPr>
      <w:spacing w:after="0" w:line="240" w:lineRule="auto"/>
    </w:pPr>
    <w:rPr>
      <w:rFonts w:ascii="Times New Roman" w:eastAsia="Times New Roman" w:hAnsi="Times New Roman" w:cs="Times New Roman"/>
      <w:kern w:val="0"/>
      <w:szCs w:val="20"/>
      <w:lang w:val="en-GB" w:eastAsia="en-IE"/>
      <w14:ligatures w14:val="none"/>
    </w:rPr>
    <w:tblPr>
      <w:tblCellMar>
        <w:left w:w="0" w:type="dxa"/>
        <w:bottom w:w="340" w:type="dxa"/>
        <w:right w:w="0" w:type="dxa"/>
      </w:tblCellMar>
    </w:tblPr>
  </w:style>
  <w:style w:type="character" w:styleId="Hyperlink">
    <w:name w:val="Hyperlink"/>
    <w:basedOn w:val="DefaultParagraphFont"/>
    <w:uiPriority w:val="99"/>
    <w:unhideWhenUsed/>
    <w:rsid w:val="00581C8E"/>
    <w:rPr>
      <w:color w:val="0000FF"/>
      <w:u w:val="single"/>
    </w:rPr>
  </w:style>
  <w:style w:type="paragraph" w:customStyle="1" w:styleId="Extracts">
    <w:name w:val="Extracts"/>
    <w:basedOn w:val="Normal"/>
    <w:link w:val="ExtractsChar"/>
    <w:qFormat/>
    <w:rsid w:val="00581C8E"/>
    <w:pPr>
      <w:spacing w:after="240" w:line="240" w:lineRule="auto"/>
      <w:jc w:val="both"/>
    </w:pPr>
    <w:rPr>
      <w:rFonts w:ascii="Times New Roman" w:hAnsi="Times New Roman"/>
      <w:i/>
      <w:iCs/>
      <w:color w:val="A6A6A6" w:themeColor="background1" w:themeShade="A6"/>
      <w:lang w:val="en-GB"/>
    </w:rPr>
  </w:style>
  <w:style w:type="character" w:customStyle="1" w:styleId="ExtractsChar">
    <w:name w:val="Extracts Char"/>
    <w:basedOn w:val="DefaultParagraphFont"/>
    <w:link w:val="Extracts"/>
    <w:rsid w:val="00581C8E"/>
    <w:rPr>
      <w:rFonts w:ascii="Times New Roman" w:hAnsi="Times New Roman"/>
      <w:i/>
      <w:iCs/>
      <w:color w:val="A6A6A6" w:themeColor="background1" w:themeShade="A6"/>
      <w:lang w:val="en-GB"/>
    </w:rPr>
  </w:style>
  <w:style w:type="character" w:styleId="CommentReference">
    <w:name w:val="annotation reference"/>
    <w:basedOn w:val="DefaultParagraphFont"/>
    <w:uiPriority w:val="99"/>
    <w:semiHidden/>
    <w:rsid w:val="00581C8E"/>
    <w:rPr>
      <w:sz w:val="16"/>
      <w:szCs w:val="16"/>
    </w:rPr>
  </w:style>
  <w:style w:type="paragraph" w:styleId="CommentText">
    <w:name w:val="annotation text"/>
    <w:basedOn w:val="Normal"/>
    <w:link w:val="CommentTextChar1"/>
    <w:uiPriority w:val="99"/>
    <w:semiHidden/>
    <w:rsid w:val="00581C8E"/>
    <w:pPr>
      <w:spacing w:after="240" w:line="240" w:lineRule="auto"/>
      <w:jc w:val="both"/>
    </w:pPr>
    <w:rPr>
      <w:rFonts w:ascii="Times New Roman" w:eastAsia="Times New Roman" w:hAnsi="Times New Roman" w:cs="Times New Roman"/>
      <w:kern w:val="0"/>
      <w:sz w:val="20"/>
      <w:szCs w:val="20"/>
      <w:lang w:val="en-GB" w:eastAsia="en-IE"/>
      <w14:ligatures w14:val="none"/>
    </w:rPr>
  </w:style>
  <w:style w:type="character" w:customStyle="1" w:styleId="CommentTextChar">
    <w:name w:val="Comment Text Char"/>
    <w:basedOn w:val="DefaultParagraphFont"/>
    <w:uiPriority w:val="99"/>
    <w:rsid w:val="00581C8E"/>
    <w:rPr>
      <w:sz w:val="20"/>
      <w:szCs w:val="20"/>
    </w:rPr>
  </w:style>
  <w:style w:type="character" w:styleId="Mention">
    <w:name w:val="Mention"/>
    <w:basedOn w:val="DefaultParagraphFont"/>
    <w:uiPriority w:val="99"/>
    <w:unhideWhenUsed/>
    <w:rsid w:val="00581C8E"/>
    <w:rPr>
      <w:color w:val="2B579A"/>
      <w:shd w:val="clear" w:color="auto" w:fill="E1DFDD"/>
    </w:rPr>
  </w:style>
  <w:style w:type="paragraph" w:customStyle="1" w:styleId="BVIfnrCarCarCarCarCharCharCharChar">
    <w:name w:val="BVI fnr Car Car Car Car Char Char Char Char"/>
    <w:basedOn w:val="Normal"/>
    <w:link w:val="FootnoteReference"/>
    <w:uiPriority w:val="99"/>
    <w:rsid w:val="00581C8E"/>
    <w:pPr>
      <w:spacing w:before="200" w:line="240" w:lineRule="exact"/>
      <w:jc w:val="both"/>
    </w:pPr>
    <w:rPr>
      <w:vertAlign w:val="superscript"/>
    </w:rPr>
  </w:style>
  <w:style w:type="character" w:styleId="UnresolvedMention">
    <w:name w:val="Unresolved Mention"/>
    <w:basedOn w:val="DefaultParagraphFont"/>
    <w:uiPriority w:val="99"/>
    <w:semiHidden/>
    <w:unhideWhenUsed/>
    <w:rsid w:val="00581C8E"/>
    <w:rPr>
      <w:color w:val="605E5C"/>
      <w:shd w:val="clear" w:color="auto" w:fill="E1DFDD"/>
    </w:rPr>
  </w:style>
  <w:style w:type="character" w:customStyle="1" w:styleId="ListParagraphChar">
    <w:name w:val="List Paragraph Char"/>
    <w:aliases w:val="1st level - Bullet List Paragraph Char,List Paragraph1 Char,Lettre d'introduction Char,Paragrafo elenco Char,Medium Grid 1 - Accent 21 Char,Fiche List Paragraph Char,Dot pt Char,F5 List Paragraph Char,No Spacing1 Char,L Char,2 Char"/>
    <w:basedOn w:val="DefaultParagraphFont"/>
    <w:link w:val="ListParagraph"/>
    <w:uiPriority w:val="34"/>
    <w:qFormat/>
    <w:rsid w:val="00581C8E"/>
  </w:style>
  <w:style w:type="character" w:styleId="Strong">
    <w:name w:val="Strong"/>
    <w:basedOn w:val="DefaultParagraphFont"/>
    <w:uiPriority w:val="22"/>
    <w:qFormat/>
    <w:rsid w:val="00581C8E"/>
    <w:rPr>
      <w:b/>
      <w:bCs/>
    </w:rPr>
  </w:style>
  <w:style w:type="paragraph" w:styleId="NormalWeb">
    <w:name w:val="Normal (Web)"/>
    <w:basedOn w:val="Normal"/>
    <w:uiPriority w:val="99"/>
    <w:unhideWhenUsed/>
    <w:rsid w:val="00581C8E"/>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paragraph" w:styleId="CommentSubject">
    <w:name w:val="annotation subject"/>
    <w:basedOn w:val="CommentText"/>
    <w:next w:val="CommentText"/>
    <w:link w:val="CommentSubjectChar"/>
    <w:uiPriority w:val="99"/>
    <w:semiHidden/>
    <w:rsid w:val="00581C8E"/>
    <w:rPr>
      <w:b/>
      <w:bCs/>
    </w:rPr>
  </w:style>
  <w:style w:type="character" w:customStyle="1" w:styleId="CommentSubjectChar">
    <w:name w:val="Comment Subject Char"/>
    <w:basedOn w:val="CommentTextChar"/>
    <w:link w:val="CommentSubject"/>
    <w:uiPriority w:val="99"/>
    <w:semiHidden/>
    <w:rsid w:val="00581C8E"/>
    <w:rPr>
      <w:rFonts w:ascii="Times New Roman" w:eastAsia="Times New Roman" w:hAnsi="Times New Roman" w:cs="Times New Roman"/>
      <w:b/>
      <w:bCs/>
      <w:kern w:val="0"/>
      <w:sz w:val="20"/>
      <w:szCs w:val="20"/>
      <w:lang w:val="en-GB" w:eastAsia="en-IE"/>
      <w14:ligatures w14:val="none"/>
    </w:rPr>
  </w:style>
  <w:style w:type="paragraph" w:styleId="Revision">
    <w:name w:val="Revision"/>
    <w:hidden/>
    <w:uiPriority w:val="99"/>
    <w:semiHidden/>
    <w:rsid w:val="00581C8E"/>
    <w:pPr>
      <w:spacing w:after="0" w:line="240" w:lineRule="auto"/>
    </w:pPr>
    <w:rPr>
      <w:rFonts w:ascii="Times New Roman" w:eastAsia="Times New Roman" w:hAnsi="Times New Roman" w:cs="Times New Roman"/>
      <w:kern w:val="0"/>
      <w:szCs w:val="20"/>
      <w:lang w:val="en-GB" w:eastAsia="en-IE"/>
      <w14:ligatures w14:val="none"/>
    </w:rPr>
  </w:style>
  <w:style w:type="paragraph" w:customStyle="1" w:styleId="FootnoteReferneceCarcter">
    <w:name w:val="Footnote Refernece Carácter"/>
    <w:aliases w:val="ftref Carácter,4_G Carácter"/>
    <w:basedOn w:val="Normal"/>
    <w:uiPriority w:val="99"/>
    <w:rsid w:val="00581C8E"/>
    <w:pPr>
      <w:spacing w:before="120" w:line="240" w:lineRule="exact"/>
      <w:jc w:val="both"/>
    </w:pPr>
    <w:rPr>
      <w:kern w:val="0"/>
      <w:vertAlign w:val="superscript"/>
      <w:lang w:val="fr-FR"/>
      <w14:ligatures w14:val="none"/>
    </w:rPr>
  </w:style>
  <w:style w:type="table" w:styleId="PlainTable4">
    <w:name w:val="Plain Table 4"/>
    <w:basedOn w:val="TableNormal"/>
    <w:uiPriority w:val="44"/>
    <w:rsid w:val="00581C8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martLink">
    <w:name w:val="Smart Link"/>
    <w:basedOn w:val="DefaultParagraphFont"/>
    <w:uiPriority w:val="99"/>
    <w:semiHidden/>
    <w:unhideWhenUsed/>
    <w:rsid w:val="00581C8E"/>
    <w:rPr>
      <w:rFonts w:cs="Times New Roman"/>
      <w:color w:val="0000FF"/>
      <w:u w:val="single"/>
      <w:shd w:val="clear" w:color="auto" w:fill="F3F2F1"/>
    </w:rPr>
  </w:style>
  <w:style w:type="character" w:styleId="EndnoteReference">
    <w:name w:val="endnote reference"/>
    <w:basedOn w:val="DefaultParagraphFont"/>
    <w:uiPriority w:val="99"/>
    <w:semiHidden/>
    <w:rsid w:val="00581C8E"/>
    <w:rPr>
      <w:vertAlign w:val="superscript"/>
    </w:rPr>
  </w:style>
  <w:style w:type="character" w:styleId="FollowedHyperlink">
    <w:name w:val="FollowedHyperlink"/>
    <w:basedOn w:val="DefaultParagraphFont"/>
    <w:uiPriority w:val="99"/>
    <w:semiHidden/>
    <w:rsid w:val="00581C8E"/>
    <w:rPr>
      <w:color w:val="96607D" w:themeColor="followedHyperlink"/>
      <w:u w:val="single"/>
    </w:rPr>
  </w:style>
  <w:style w:type="paragraph" w:customStyle="1" w:styleId="FootnoteRefernece">
    <w:name w:val="Footnote Refernece"/>
    <w:aliases w:val="BVI fnr Знак Знак,BVI fnr Car Car Знак Знак,BVI fnr Char Car Car Car Знак Знак,BVI fnr Char Car Car Car Char Знак Знак,BVI fnr Car Знак Знак,BVI fnr Car Car Car Car Знак Знак,BVI fnr Char Char Знак Знак,ftref,16 Point,R"/>
    <w:basedOn w:val="Normal"/>
    <w:uiPriority w:val="99"/>
    <w:qFormat/>
    <w:rsid w:val="00581C8E"/>
    <w:pPr>
      <w:spacing w:line="240" w:lineRule="exact"/>
    </w:pPr>
    <w:rPr>
      <w:kern w:val="0"/>
      <w:sz w:val="22"/>
      <w:szCs w:val="22"/>
      <w:vertAlign w:val="superscript"/>
      <w:lang w:val="fr-BE"/>
      <w14:ligatures w14:val="none"/>
    </w:rPr>
  </w:style>
  <w:style w:type="character" w:customStyle="1" w:styleId="normaltextrun">
    <w:name w:val="normaltextrun"/>
    <w:basedOn w:val="DefaultParagraphFont"/>
    <w:rsid w:val="00581C8E"/>
  </w:style>
  <w:style w:type="paragraph" w:customStyle="1" w:styleId="Briefingtext">
    <w:name w:val="Briefing text"/>
    <w:basedOn w:val="Normal"/>
    <w:link w:val="BriefingtextChar"/>
    <w:qFormat/>
    <w:rsid w:val="00581C8E"/>
    <w:pPr>
      <w:spacing w:after="240" w:line="240" w:lineRule="auto"/>
      <w:jc w:val="both"/>
    </w:pPr>
    <w:rPr>
      <w:rFonts w:ascii="Arial" w:eastAsia="Times New Roman" w:hAnsi="Arial" w:cs="Arial"/>
      <w:kern w:val="0"/>
      <w:sz w:val="22"/>
      <w:lang w:val="en-GB"/>
      <w14:ligatures w14:val="none"/>
    </w:rPr>
  </w:style>
  <w:style w:type="character" w:customStyle="1" w:styleId="BriefingtextChar">
    <w:name w:val="Briefing text Char"/>
    <w:link w:val="Briefingtext"/>
    <w:qFormat/>
    <w:rsid w:val="00581C8E"/>
    <w:rPr>
      <w:rFonts w:ascii="Arial" w:eastAsia="Times New Roman" w:hAnsi="Arial" w:cs="Arial"/>
      <w:kern w:val="0"/>
      <w:sz w:val="22"/>
      <w:lang w:val="en-GB"/>
      <w14:ligatures w14:val="none"/>
    </w:rPr>
  </w:style>
  <w:style w:type="character" w:customStyle="1" w:styleId="PagedecouvertureChar">
    <w:name w:val="Page de couverture Char"/>
    <w:basedOn w:val="DefaultParagraphFont"/>
    <w:link w:val="Pagedecouverture"/>
    <w:rsid w:val="00581C8E"/>
    <w:rPr>
      <w:rFonts w:ascii="Times New Roman" w:hAnsi="Times New Roman" w:cs="Times New Roman"/>
      <w:kern w:val="0"/>
      <w:szCs w:val="22"/>
      <w14:ligatures w14:val="none"/>
    </w:rPr>
  </w:style>
  <w:style w:type="character" w:customStyle="1" w:styleId="CommentTextChar1">
    <w:name w:val="Comment Text Char1"/>
    <w:basedOn w:val="DefaultParagraphFont"/>
    <w:link w:val="CommentText"/>
    <w:uiPriority w:val="99"/>
    <w:semiHidden/>
    <w:rsid w:val="00581C8E"/>
    <w:rPr>
      <w:rFonts w:ascii="Times New Roman" w:eastAsia="Times New Roman" w:hAnsi="Times New Roman" w:cs="Times New Roman"/>
      <w:kern w:val="0"/>
      <w:sz w:val="20"/>
      <w:szCs w:val="20"/>
      <w:lang w:val="en-GB" w:eastAsia="en-IE"/>
      <w14:ligatures w14:val="none"/>
    </w:rPr>
  </w:style>
  <w:style w:type="character" w:customStyle="1" w:styleId="CommentSubjectChar1">
    <w:name w:val="Comment Subject Char1"/>
    <w:basedOn w:val="CommentTextChar1"/>
    <w:uiPriority w:val="99"/>
    <w:semiHidden/>
    <w:rsid w:val="00581C8E"/>
    <w:rPr>
      <w:rFonts w:ascii="Times New Roman" w:eastAsia="Times New Roman" w:hAnsi="Times New Roman" w:cs="Times New Roman"/>
      <w:b/>
      <w:bCs/>
      <w:kern w:val="0"/>
      <w:sz w:val="20"/>
      <w:szCs w:val="20"/>
      <w:lang w:val="en-GB" w:eastAsia="en-IE"/>
      <w14:ligatures w14:val="none"/>
    </w:rPr>
  </w:style>
  <w:style w:type="character" w:customStyle="1" w:styleId="CommentReference1">
    <w:name w:val="Comment Reference1"/>
    <w:basedOn w:val="DefaultParagraphFont"/>
    <w:uiPriority w:val="99"/>
    <w:semiHidden/>
    <w:rsid w:val="00581C8E"/>
    <w:rPr>
      <w:sz w:val="16"/>
      <w:szCs w:val="16"/>
    </w:rPr>
  </w:style>
  <w:style w:type="paragraph" w:customStyle="1" w:styleId="CommentText1">
    <w:name w:val="Comment Text1"/>
    <w:basedOn w:val="Normal"/>
    <w:uiPriority w:val="99"/>
    <w:rsid w:val="00581C8E"/>
    <w:pPr>
      <w:spacing w:after="240" w:line="240" w:lineRule="auto"/>
      <w:jc w:val="both"/>
    </w:pPr>
    <w:rPr>
      <w:rFonts w:ascii="Times New Roman" w:eastAsia="Times New Roman" w:hAnsi="Times New Roman" w:cs="Times New Roman"/>
      <w:kern w:val="0"/>
      <w:sz w:val="20"/>
      <w:szCs w:val="20"/>
      <w:lang w:val="en-GB" w:eastAsia="en-GB"/>
      <w14:ligatures w14:val="none"/>
    </w:rPr>
  </w:style>
  <w:style w:type="paragraph" w:customStyle="1" w:styleId="CommentSubject1">
    <w:name w:val="Comment Subject1"/>
    <w:basedOn w:val="CommentText1"/>
    <w:next w:val="CommentText1"/>
    <w:uiPriority w:val="99"/>
    <w:semiHidden/>
    <w:rsid w:val="00581C8E"/>
    <w:rPr>
      <w:b/>
      <w:bCs/>
    </w:rPr>
  </w:style>
  <w:style w:type="paragraph" w:customStyle="1" w:styleId="Disclaimer">
    <w:name w:val="Disclaimer"/>
    <w:basedOn w:val="Normal"/>
    <w:rsid w:val="00581C8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lang w:val="en-GB"/>
      <w14:ligatures w14:val="none"/>
    </w:rPr>
  </w:style>
  <w:style w:type="paragraph" w:customStyle="1" w:styleId="SecurityMarking">
    <w:name w:val="SecurityMarking"/>
    <w:basedOn w:val="Normal"/>
    <w:rsid w:val="00213B47"/>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213B47"/>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213B47"/>
    <w:pPr>
      <w:spacing w:after="0" w:line="276" w:lineRule="auto"/>
      <w:ind w:left="5103"/>
    </w:pPr>
    <w:rPr>
      <w:rFonts w:ascii="Times New Roman" w:hAnsi="Times New Roman" w:cs="Times New Roman"/>
      <w:i/>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955514">
      <w:bodyDiv w:val="1"/>
      <w:marLeft w:val="0"/>
      <w:marRight w:val="0"/>
      <w:marTop w:val="0"/>
      <w:marBottom w:val="0"/>
      <w:divBdr>
        <w:top w:val="none" w:sz="0" w:space="0" w:color="auto"/>
        <w:left w:val="none" w:sz="0" w:space="0" w:color="auto"/>
        <w:bottom w:val="none" w:sz="0" w:space="0" w:color="auto"/>
        <w:right w:val="none" w:sz="0" w:space="0" w:color="auto"/>
      </w:divBdr>
    </w:div>
    <w:div w:id="462775480">
      <w:bodyDiv w:val="1"/>
      <w:marLeft w:val="0"/>
      <w:marRight w:val="0"/>
      <w:marTop w:val="0"/>
      <w:marBottom w:val="0"/>
      <w:divBdr>
        <w:top w:val="none" w:sz="0" w:space="0" w:color="auto"/>
        <w:left w:val="none" w:sz="0" w:space="0" w:color="auto"/>
        <w:bottom w:val="none" w:sz="0" w:space="0" w:color="auto"/>
        <w:right w:val="none" w:sz="0" w:space="0" w:color="auto"/>
      </w:divBdr>
    </w:div>
    <w:div w:id="943466397">
      <w:bodyDiv w:val="1"/>
      <w:marLeft w:val="0"/>
      <w:marRight w:val="0"/>
      <w:marTop w:val="0"/>
      <w:marBottom w:val="0"/>
      <w:divBdr>
        <w:top w:val="none" w:sz="0" w:space="0" w:color="auto"/>
        <w:left w:val="none" w:sz="0" w:space="0" w:color="auto"/>
        <w:bottom w:val="none" w:sz="0" w:space="0" w:color="auto"/>
        <w:right w:val="none" w:sz="0" w:space="0" w:color="auto"/>
      </w:divBdr>
    </w:div>
    <w:div w:id="1680422264">
      <w:bodyDiv w:val="1"/>
      <w:marLeft w:val="0"/>
      <w:marRight w:val="0"/>
      <w:marTop w:val="0"/>
      <w:marBottom w:val="0"/>
      <w:divBdr>
        <w:top w:val="none" w:sz="0" w:space="0" w:color="auto"/>
        <w:left w:val="none" w:sz="0" w:space="0" w:color="auto"/>
        <w:bottom w:val="none" w:sz="0" w:space="0" w:color="auto"/>
        <w:right w:val="none" w:sz="0" w:space="0" w:color="auto"/>
      </w:divBdr>
    </w:div>
    <w:div w:id="1809276443">
      <w:bodyDiv w:val="1"/>
      <w:marLeft w:val="0"/>
      <w:marRight w:val="0"/>
      <w:marTop w:val="0"/>
      <w:marBottom w:val="0"/>
      <w:divBdr>
        <w:top w:val="none" w:sz="0" w:space="0" w:color="auto"/>
        <w:left w:val="none" w:sz="0" w:space="0" w:color="auto"/>
        <w:bottom w:val="none" w:sz="0" w:space="0" w:color="auto"/>
        <w:right w:val="none" w:sz="0" w:space="0" w:color="auto"/>
      </w:divBdr>
    </w:div>
    <w:div w:id="1865241958">
      <w:bodyDiv w:val="1"/>
      <w:marLeft w:val="0"/>
      <w:marRight w:val="0"/>
      <w:marTop w:val="0"/>
      <w:marBottom w:val="0"/>
      <w:divBdr>
        <w:top w:val="none" w:sz="0" w:space="0" w:color="auto"/>
        <w:left w:val="none" w:sz="0" w:space="0" w:color="auto"/>
        <w:bottom w:val="none" w:sz="0" w:space="0" w:color="auto"/>
        <w:right w:val="none" w:sz="0" w:space="0" w:color="auto"/>
      </w:divBdr>
    </w:div>
    <w:div w:id="1906723995">
      <w:bodyDiv w:val="1"/>
      <w:marLeft w:val="0"/>
      <w:marRight w:val="0"/>
      <w:marTop w:val="0"/>
      <w:marBottom w:val="0"/>
      <w:divBdr>
        <w:top w:val="none" w:sz="0" w:space="0" w:color="auto"/>
        <w:left w:val="none" w:sz="0" w:space="0" w:color="auto"/>
        <w:bottom w:val="none" w:sz="0" w:space="0" w:color="auto"/>
        <w:right w:val="none" w:sz="0" w:space="0" w:color="auto"/>
      </w:divBdr>
    </w:div>
    <w:div w:id="2021081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employment-social-affairs.ec.europa.eu/policies-and-activities/social-protection-social-inclusion/social-protection-committee_en" TargetMode="External"/><Relationship Id="rId18" Type="http://schemas.openxmlformats.org/officeDocument/2006/relationships/hyperlink" Target="https://eur-lex.europa.eu/legal-content/EN/TXT/?uri=CELEX%3A32025H2384&amp;qid=1777562060298" TargetMode="External"/><Relationship Id="rId26" Type="http://schemas.openxmlformats.org/officeDocument/2006/relationships/hyperlink" Target="https://eur-lex.europa.eu/legal-content/EN/TXT/?uri=CELEX%3A52026DC0012&amp;qid=1777562852231" TargetMode="External"/><Relationship Id="rId39" Type="http://schemas.openxmlformats.org/officeDocument/2006/relationships/hyperlink" Target="https://eur-lex.europa.eu/legal-content/EN/TXT/?uri=CELEX%3A52025DC1025&amp;qid=1777564728050" TargetMode="External"/><Relationship Id="rId21" Type="http://schemas.openxmlformats.org/officeDocument/2006/relationships/hyperlink" Target="https://eur-lex.europa.eu/legal-content/EN/TXT/?uri=CELEX%3A52026DC0110&amp;qid=1777562233796" TargetMode="External"/><Relationship Id="rId34" Type="http://schemas.openxmlformats.org/officeDocument/2006/relationships/hyperlink" Target="https://eur-lex.europa.eu/eli/dir/2023/2225/oj/eng" TargetMode="External"/><Relationship Id="rId42" Type="http://schemas.openxmlformats.org/officeDocument/2006/relationships/hyperlink" Target="https://eur-lex.europa.eu/legal-content/EN/TXT/?toc=OJ%3AC%3A2022%3A476%3ATOC&amp;uri=uriserv%3AOJ.C_.2022.476.01.0001.01.ENG" TargetMode="External"/><Relationship Id="rId7" Type="http://schemas.openxmlformats.org/officeDocument/2006/relationships/hyperlink" Target="https://eur-lex.europa.eu/legal-content/EN/TXT/?uri=CELEX%3A52026DC0045&amp;qid=1777559742619" TargetMode="External"/><Relationship Id="rId2" Type="http://schemas.openxmlformats.org/officeDocument/2006/relationships/hyperlink" Target="https://employment-social-affairs.ec.europa.eu/implementation-dialogue-measures-combat-poverty-2026-02-24_en" TargetMode="External"/><Relationship Id="rId16" Type="http://schemas.openxmlformats.org/officeDocument/2006/relationships/hyperlink" Target="https://eur-lex.europa.eu/legal-content/EN/TXT/?uri=CELEX%3A52025DC0124&amp;qid=1777561695094" TargetMode="External"/><Relationship Id="rId29" Type="http://schemas.openxmlformats.org/officeDocument/2006/relationships/hyperlink" Target="https://europa.eu/eurobarometer/surveys/detail/3223" TargetMode="External"/><Relationship Id="rId1" Type="http://schemas.openxmlformats.org/officeDocument/2006/relationships/hyperlink" Target="https://eur-lex.europa.eu/eli/treaty/char_2012/oj/eng" TargetMode="External"/><Relationship Id="rId6" Type="http://schemas.openxmlformats.org/officeDocument/2006/relationships/hyperlink" Target="https://eur-lex.europa.eu/legal-content/EN/TXT/?uri=CELEX%3A52020DC0758" TargetMode="External"/><Relationship Id="rId11" Type="http://schemas.openxmlformats.org/officeDocument/2006/relationships/hyperlink" Target="https://eur-lex.europa.eu/legal-content/EN/TXT/?uri=CELEX%3A32023H0203%2801%29&amp;qid=1777561174236" TargetMode="External"/><Relationship Id="rId24" Type="http://schemas.openxmlformats.org/officeDocument/2006/relationships/hyperlink" Target="https://eur-lex.europa.eu/legal-content/EN/TXT/?uri=CELEX%3A52021DC0101&amp;qid=1777562558834" TargetMode="External"/><Relationship Id="rId32" Type="http://schemas.openxmlformats.org/officeDocument/2006/relationships/hyperlink" Target="https://eur-lex.europa.eu/eli/dir/2023/2225/oj/eng" TargetMode="External"/><Relationship Id="rId37" Type="http://schemas.openxmlformats.org/officeDocument/2006/relationships/hyperlink" Target="https://eur-lex.europa.eu/legal-content/EN/TXT/?uri=CELEX%3A52023PC0366&amp;qid=1777565854038" TargetMode="External"/><Relationship Id="rId40" Type="http://schemas.openxmlformats.org/officeDocument/2006/relationships/hyperlink" Target="https://employment-social-affairs.ec.europa.eu/policies-and-activities/social-protection-social-inclusion/addressing-poverty-and-supporting-social-inclusion/homelessness_en" TargetMode="External"/><Relationship Id="rId45" Type="http://schemas.openxmlformats.org/officeDocument/2006/relationships/hyperlink" Target="https://eur-lex.europa.eu/legal-content/EN/TXT/?uri=CELEX%3A52023DC0040&amp;qid=1777567727127" TargetMode="External"/><Relationship Id="rId5" Type="http://schemas.openxmlformats.org/officeDocument/2006/relationships/hyperlink" Target="https://eur-lex.europa.eu/legal-content/EN/TXT/?uri=CELEX:32016H0220%2801%29&amp;qid=1456753373365" TargetMode="External"/><Relationship Id="rId15" Type="http://schemas.openxmlformats.org/officeDocument/2006/relationships/hyperlink" Target="https://employment-social-affairs.ec.europa.eu/policies-and-activities/social-protection-social-inclusion/social-protection-committee/minimum-income-network-minet-working-group_en" TargetMode="External"/><Relationship Id="rId23" Type="http://schemas.openxmlformats.org/officeDocument/2006/relationships/hyperlink" Target="https://eur-lex.europa.eu/legal-content/EN/TXT/?uri=CELEX%3A52026DC0113&amp;qid=1777562333808" TargetMode="External"/><Relationship Id="rId28" Type="http://schemas.openxmlformats.org/officeDocument/2006/relationships/hyperlink" Target="https://eur-lex.europa.eu/legal-content/EN/TXT/?uri=CELEX%3A52021DC0142&amp;qid=1777563082191" TargetMode="External"/><Relationship Id="rId36" Type="http://schemas.openxmlformats.org/officeDocument/2006/relationships/hyperlink" Target="https://eur-lex.europa.eu/legal-content/EN/TXT/?uri=CELEX%3A52023PC0366&amp;qid=1777565854038" TargetMode="External"/><Relationship Id="rId10" Type="http://schemas.openxmlformats.org/officeDocument/2006/relationships/hyperlink" Target="https://eur-lex.europa.eu/legal-content/EN/TXT/?toc=OJ%3AL%3A2022%3A275%3AFULL&amp;uri=uriserv%3AOJ.L_.2022.275.01.0033.01.ENG" TargetMode="External"/><Relationship Id="rId19" Type="http://schemas.openxmlformats.org/officeDocument/2006/relationships/hyperlink" Target="https://www.unicef.org/eca/reports/keeping-families-together-europe" TargetMode="External"/><Relationship Id="rId31" Type="http://schemas.openxmlformats.org/officeDocument/2006/relationships/hyperlink" Target="https://eur-lex.europa.eu/legal-content/EN/TXT/?uri=CELEX%3A52025DC0681&amp;qid=1777563806592" TargetMode="External"/><Relationship Id="rId44" Type="http://schemas.openxmlformats.org/officeDocument/2006/relationships/hyperlink" Target="file:///C:\Users\schinsa\AppData\Local\Microsoft\Windows\INetCache\Content.Outlook\1X2LZM8Q\on%20the%20EU%20strategy%20for%20civil%20society" TargetMode="External"/><Relationship Id="rId4" Type="http://schemas.openxmlformats.org/officeDocument/2006/relationships/hyperlink" Target="https://ec.europa.eu/eurostat/databrowser/view/ilc_peps01n__custom_21087566/default/table" TargetMode="External"/><Relationship Id="rId9" Type="http://schemas.openxmlformats.org/officeDocument/2006/relationships/hyperlink" Target="https://eur-lex.europa.eu/legal-content/EN/TXT/?uri=CELEX%3A52025DC0944&amp;qid=1777560188933" TargetMode="External"/><Relationship Id="rId14" Type="http://schemas.openxmlformats.org/officeDocument/2006/relationships/hyperlink" Target="https://employment-social-affairs.ec.europa.eu/policies-and-activities/social-protection-social-inclusion/social-protection-committee/minimum-income-network-minet-working-group_en" TargetMode="External"/><Relationship Id="rId22" Type="http://schemas.openxmlformats.org/officeDocument/2006/relationships/hyperlink" Target="https://eur-lex.europa.eu/legal-content/EN/TXT/?uri=CELEX%3A52026DC0113&amp;qid=1777562333808" TargetMode="External"/><Relationship Id="rId27" Type="http://schemas.openxmlformats.org/officeDocument/2006/relationships/hyperlink" Target="https://eur-lex.europa.eu/legal-content/EN/TXT/?uri=CELEX%3A52025DC0725&amp;qid=1777562897544" TargetMode="External"/><Relationship Id="rId30" Type="http://schemas.openxmlformats.org/officeDocument/2006/relationships/hyperlink" Target="https://eur-lex.europa.eu/eli/reco/2025/1021/oj/eng" TargetMode="External"/><Relationship Id="rId35" Type="http://schemas.openxmlformats.org/officeDocument/2006/relationships/hyperlink" Target="https://eur-lex.europa.eu/legal-content/EN/TXT/?uri=uriserv:OJ.L_.2014.257.01.0214.01.ENG" TargetMode="External"/><Relationship Id="rId43" Type="http://schemas.openxmlformats.org/officeDocument/2006/relationships/hyperlink" Target="https://eur-lex.europa.eu/eli/reg/2024/1263/oj/eng" TargetMode="External"/><Relationship Id="rId8" Type="http://schemas.openxmlformats.org/officeDocument/2006/relationships/hyperlink" Target="https://eur-lex.europa.eu/legal-content/EN/TXT/?uri=uriserv:OJ.C_.2019.387.01.0001.01.ENG&amp;toc=OJ:C:2019:387:TOC" TargetMode="External"/><Relationship Id="rId3" Type="http://schemas.openxmlformats.org/officeDocument/2006/relationships/hyperlink" Target="https://op.europa.eu/en/publication-detail/-/publication/d09a6b3c-f676-11f0-b9bc-01aa75ed71a1/language-en" TargetMode="External"/><Relationship Id="rId12" Type="http://schemas.openxmlformats.org/officeDocument/2006/relationships/hyperlink" Target="https://employment-social-affairs.ec.europa.eu/policies-and-activities/social-protection-social-inclusion/social-protection-committee_en" TargetMode="External"/><Relationship Id="rId17" Type="http://schemas.openxmlformats.org/officeDocument/2006/relationships/hyperlink" Target="https://eur-lex.europa.eu/legal-content/EN/TXT/?uri=CELEX%3A52025DC0839&amp;qid=1777561804297" TargetMode="External"/><Relationship Id="rId25" Type="http://schemas.openxmlformats.org/officeDocument/2006/relationships/hyperlink" Target="https://commission.europa.eu/publications/new-eu-roma-strategic-framework-equality-inclusion-and-participation-full-package_en" TargetMode="External"/><Relationship Id="rId33" Type="http://schemas.openxmlformats.org/officeDocument/2006/relationships/hyperlink" Target="https://eur-lex.europa.eu/eli/dir/2014/17/oj/eng" TargetMode="External"/><Relationship Id="rId38" Type="http://schemas.openxmlformats.org/officeDocument/2006/relationships/hyperlink" Target="https://eur-lex.europa.eu/legal-content/EN/TXT/?uri=celex:52023PC0364" TargetMode="External"/><Relationship Id="rId20" Type="http://schemas.openxmlformats.org/officeDocument/2006/relationships/hyperlink" Target="https://www.unicef.org/eca/reports/keeping-families-together-europe" TargetMode="External"/><Relationship Id="rId41" Type="http://schemas.openxmlformats.org/officeDocument/2006/relationships/hyperlink" Target="https://eur-lex.europa.eu/legal-content/EN/TXT/?uri=CELEX%3A52022DC0440&amp;qid=17775660302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D10D62-F889-48CE-AA7E-FCF167175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7395</Words>
  <Characters>45185</Characters>
  <Application>Microsoft Office Word</Application>
  <DocSecurity>0</DocSecurity>
  <Lines>2259</Lines>
  <Paragraphs>992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51588</CharactersWithSpaces>
  <SharedDoc>false</SharedDoc>
  <HLinks>
    <vt:vector size="150" baseType="variant">
      <vt:variant>
        <vt:i4>1179668</vt:i4>
      </vt:variant>
      <vt:variant>
        <vt:i4>21</vt:i4>
      </vt:variant>
      <vt:variant>
        <vt:i4>0</vt:i4>
      </vt:variant>
      <vt:variant>
        <vt:i4>5</vt:i4>
      </vt:variant>
      <vt:variant>
        <vt:lpwstr>https://eur-lex.europa.eu/legal-content/EN/TXT/?uri=celex:52023PC0364</vt:lpwstr>
      </vt:variant>
      <vt:variant>
        <vt:lpwstr/>
      </vt:variant>
      <vt:variant>
        <vt:i4>1245191</vt:i4>
      </vt:variant>
      <vt:variant>
        <vt:i4>18</vt:i4>
      </vt:variant>
      <vt:variant>
        <vt:i4>0</vt:i4>
      </vt:variant>
      <vt:variant>
        <vt:i4>5</vt:i4>
      </vt:variant>
      <vt:variant>
        <vt:lpwstr>https://eur-lex.europa.eu/legal-content/EN/TXT/?uri=CELEX%3A52023PC0367&amp;qid=1777565931734</vt:lpwstr>
      </vt:variant>
      <vt:variant>
        <vt:lpwstr/>
      </vt:variant>
      <vt:variant>
        <vt:i4>1507335</vt:i4>
      </vt:variant>
      <vt:variant>
        <vt:i4>15</vt:i4>
      </vt:variant>
      <vt:variant>
        <vt:i4>0</vt:i4>
      </vt:variant>
      <vt:variant>
        <vt:i4>5</vt:i4>
      </vt:variant>
      <vt:variant>
        <vt:lpwstr>https://eur-lex.europa.eu/legal-content/EN/TXT/?uri=CELEX%3A52023PC0366&amp;qid=1777565854038</vt:lpwstr>
      </vt:variant>
      <vt:variant>
        <vt:lpwstr/>
      </vt:variant>
      <vt:variant>
        <vt:i4>7602214</vt:i4>
      </vt:variant>
      <vt:variant>
        <vt:i4>12</vt:i4>
      </vt:variant>
      <vt:variant>
        <vt:i4>0</vt:i4>
      </vt:variant>
      <vt:variant>
        <vt:i4>5</vt:i4>
      </vt:variant>
      <vt:variant>
        <vt:lpwstr>https://www.unicef.org/eca/reports/keeping-families-together-europe</vt:lpwstr>
      </vt:variant>
      <vt:variant>
        <vt:lpwstr/>
      </vt:variant>
      <vt:variant>
        <vt:i4>2555931</vt:i4>
      </vt:variant>
      <vt:variant>
        <vt:i4>9</vt:i4>
      </vt:variant>
      <vt:variant>
        <vt:i4>0</vt:i4>
      </vt:variant>
      <vt:variant>
        <vt:i4>5</vt:i4>
      </vt:variant>
      <vt:variant>
        <vt:lpwstr>https://employment-social-affairs.ec.europa.eu/policies-and-activities/social-protection-social-inclusion/social-protection-committee/minimum-income-network-minet-working-group_en</vt:lpwstr>
      </vt:variant>
      <vt:variant>
        <vt:lpwstr/>
      </vt:variant>
      <vt:variant>
        <vt:i4>7995460</vt:i4>
      </vt:variant>
      <vt:variant>
        <vt:i4>6</vt:i4>
      </vt:variant>
      <vt:variant>
        <vt:i4>0</vt:i4>
      </vt:variant>
      <vt:variant>
        <vt:i4>5</vt:i4>
      </vt:variant>
      <vt:variant>
        <vt:lpwstr>https://employment-social-affairs.ec.europa.eu/policies-and-activities/social-protection-social-inclusion/social-protection-committee_en</vt:lpwstr>
      </vt:variant>
      <vt:variant>
        <vt:lpwstr/>
      </vt:variant>
      <vt:variant>
        <vt:i4>2424835</vt:i4>
      </vt:variant>
      <vt:variant>
        <vt:i4>3</vt:i4>
      </vt:variant>
      <vt:variant>
        <vt:i4>0</vt:i4>
      </vt:variant>
      <vt:variant>
        <vt:i4>5</vt:i4>
      </vt:variant>
      <vt:variant>
        <vt:lpwstr>https://employment-social-affairs.ec.europa.eu/implementation-dialogue-measures-combat-poverty-2026-02-24_en</vt:lpwstr>
      </vt:variant>
      <vt:variant>
        <vt:lpwstr/>
      </vt:variant>
      <vt:variant>
        <vt:i4>7012352</vt:i4>
      </vt:variant>
      <vt:variant>
        <vt:i4>0</vt:i4>
      </vt:variant>
      <vt:variant>
        <vt:i4>0</vt:i4>
      </vt:variant>
      <vt:variant>
        <vt:i4>5</vt:i4>
      </vt:variant>
      <vt:variant>
        <vt:lpwstr>https://eur-lex.europa.eu/eli/treaty/char_2012/oj/eng</vt:lpwstr>
      </vt:variant>
      <vt:variant>
        <vt:lpwstr/>
      </vt:variant>
      <vt:variant>
        <vt:i4>5701645</vt:i4>
      </vt:variant>
      <vt:variant>
        <vt:i4>48</vt:i4>
      </vt:variant>
      <vt:variant>
        <vt:i4>0</vt:i4>
      </vt:variant>
      <vt:variant>
        <vt:i4>5</vt:i4>
      </vt:variant>
      <vt:variant>
        <vt:lpwstr>https://economy-finance.ec.europa.eu/document/download/2b3281d4-c5e5-4458-b2bc-e98fadfa7506_en?filename=ip323_en.pdf</vt:lpwstr>
      </vt:variant>
      <vt:variant>
        <vt:lpwstr/>
      </vt:variant>
      <vt:variant>
        <vt:i4>6881310</vt:i4>
      </vt:variant>
      <vt:variant>
        <vt:i4>45</vt:i4>
      </vt:variant>
      <vt:variant>
        <vt:i4>0</vt:i4>
      </vt:variant>
      <vt:variant>
        <vt:i4>5</vt:i4>
      </vt:variant>
      <vt:variant>
        <vt:lpwstr>https://www.oecd.org/en/publications/education-at-a-glance-2025_1c0d9c79-en/full-report/how-severe-are-teacher-shortages-across-countries_781f4a97.html</vt:lpwstr>
      </vt:variant>
      <vt:variant>
        <vt:lpwstr>OEC232_5a5710a6b1</vt:lpwstr>
      </vt:variant>
      <vt:variant>
        <vt:i4>6946845</vt:i4>
      </vt:variant>
      <vt:variant>
        <vt:i4>42</vt:i4>
      </vt:variant>
      <vt:variant>
        <vt:i4>0</vt:i4>
      </vt:variant>
      <vt:variant>
        <vt:i4>5</vt:i4>
      </vt:variant>
      <vt:variant>
        <vt:lpwstr>https://www.oecd.org/en/publications/education-at-a-glance-2025_1c0d9c79-en/full-report/how-severe-are-teacher-shortages-across-countries_781f4a97.html</vt:lpwstr>
      </vt:variant>
      <vt:variant>
        <vt:lpwstr>OEC201_5a5710a6b1</vt:lpwstr>
      </vt:variant>
      <vt:variant>
        <vt:i4>983158</vt:i4>
      </vt:variant>
      <vt:variant>
        <vt:i4>39</vt:i4>
      </vt:variant>
      <vt:variant>
        <vt:i4>0</vt:i4>
      </vt:variant>
      <vt:variant>
        <vt:i4>5</vt:i4>
      </vt:variant>
      <vt:variant>
        <vt:lpwstr>https://energy.ec.europa.eu/document/download/7fac9eea-5717-4182-a368-bd68c427ff4c_en?filename=Communication.pdf</vt:lpwstr>
      </vt:variant>
      <vt:variant>
        <vt:lpwstr/>
      </vt:variant>
      <vt:variant>
        <vt:i4>3407988</vt:i4>
      </vt:variant>
      <vt:variant>
        <vt:i4>36</vt:i4>
      </vt:variant>
      <vt:variant>
        <vt:i4>0</vt:i4>
      </vt:variant>
      <vt:variant>
        <vt:i4>5</vt:i4>
      </vt:variant>
      <vt:variant>
        <vt:lpwstr>https://ec.europa.eu/eurostat/databrowser/view/ilc_peps01n__custom_21087566/default/table</vt:lpwstr>
      </vt:variant>
      <vt:variant>
        <vt:lpwstr/>
      </vt:variant>
      <vt:variant>
        <vt:i4>327729</vt:i4>
      </vt:variant>
      <vt:variant>
        <vt:i4>33</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30</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27</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24</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21</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18</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15</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12</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9</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6</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3</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0</vt:i4>
      </vt:variant>
      <vt:variant>
        <vt:i4>0</vt:i4>
      </vt:variant>
      <vt:variant>
        <vt:i4>5</vt:i4>
      </vt:variant>
      <vt:variant>
        <vt:lpwstr>https://eur-lex.europa.eu/legal-content/EN/TXT/?uri=uriserv%3AOJ.C_.2020.372.01.0001.01.ENG&amp;toc=OJ%3AC%3A2020%3A372%3ATOC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2026-05-06T08:39:00Z</dcterms:created>
  <dcterms:modified xsi:type="dcterms:W3CDTF">2026-05-06T09:52:00Z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2026-05-04T19:53:00Z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aef68015-2791-4388-848c-7ed5d70cd946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CP-014</vt:lpwstr>
  </property>
</Properties>
</file>