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513521" w:rsidP="0051352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E282FA-4460-422F-9439-624916A38EC9" style="width:455.25pt;height:342.75pt">
            <v:imagedata r:id="rId11" o:title=""/>
          </v:shape>
        </w:pict>
      </w:r>
    </w:p>
    <w:p w:rsidR="00920595" w:rsidRPr="005A2D96" w:rsidRDefault="00920595" w:rsidP="00723A68">
      <w:pPr>
        <w:pStyle w:val="Pagedecouverture"/>
        <w:rPr>
          <w:noProof/>
        </w:rPr>
        <w:sectPr w:rsidR="00920595" w:rsidRPr="005A2D96" w:rsidSect="00513521">
          <w:footerReference w:type="even" r:id="rId12"/>
          <w:footerReference w:type="default" r:id="rId13"/>
          <w:pgSz w:w="11907" w:h="16839"/>
          <w:pgMar w:top="1134" w:right="1417" w:bottom="1134" w:left="1417" w:header="709" w:footer="709" w:gutter="0"/>
          <w:pgNumType w:start="0"/>
          <w:cols w:space="720"/>
          <w:docGrid w:linePitch="360"/>
        </w:sectPr>
      </w:pPr>
    </w:p>
    <w:p w:rsidR="0030510C" w:rsidRDefault="00B8046C">
      <w:pPr>
        <w:pStyle w:val="Rfrenceinterinstitutionnelle"/>
        <w:rPr>
          <w:noProof/>
        </w:rPr>
      </w:pPr>
      <w:bookmarkStart w:id="0" w:name="_GoBack"/>
      <w:bookmarkEnd w:id="0"/>
      <w:r>
        <w:rPr>
          <w:noProof/>
        </w:rPr>
        <w:lastRenderedPageBreak/>
        <w:t>2026/0036 (NLE)</w:t>
      </w:r>
    </w:p>
    <w:p w:rsidR="00920595" w:rsidRPr="005A2D96" w:rsidRDefault="00455592" w:rsidP="00455592">
      <w:pPr>
        <w:pStyle w:val="Statut"/>
        <w:rPr>
          <w:noProof/>
        </w:rPr>
      </w:pPr>
      <w:r w:rsidRPr="00455592">
        <w:rPr>
          <w:noProof/>
        </w:rPr>
        <w:t>Proposal for a</w:t>
      </w:r>
    </w:p>
    <w:p w:rsidR="00920595" w:rsidRPr="005A2D96" w:rsidRDefault="00455592" w:rsidP="00455592">
      <w:pPr>
        <w:pStyle w:val="Typedudocument"/>
        <w:rPr>
          <w:noProof/>
        </w:rPr>
      </w:pPr>
      <w:r w:rsidRPr="00455592">
        <w:rPr>
          <w:noProof/>
        </w:rPr>
        <w:t>COUNCIL IMPLEMENTING DECISION</w:t>
      </w:r>
    </w:p>
    <w:p w:rsidR="00920595" w:rsidRPr="005A2D96" w:rsidRDefault="00455592" w:rsidP="00455592">
      <w:pPr>
        <w:pStyle w:val="Titreobjet"/>
        <w:rPr>
          <w:noProof/>
        </w:rPr>
      </w:pPr>
      <w:bookmarkStart w:id="1" w:name="_Hlk220067406"/>
      <w:r w:rsidRPr="00455592">
        <w:rPr>
          <w:noProof/>
        </w:rPr>
        <w:t>on making the financial assistance under Regulation (EU) 2025/1106 available to Slovakia</w:t>
      </w:r>
      <w:bookmarkEnd w:id="1"/>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2"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2"/>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3" w:name="_Hlk216364633"/>
      <w:r w:rsidRPr="005A2D96">
        <w:rPr>
          <w:rFonts w:eastAsia="Times New Roman"/>
          <w:noProof/>
        </w:rPr>
        <w:t>Whereas:</w:t>
      </w:r>
    </w:p>
    <w:p w:rsidR="00B877D0" w:rsidRPr="007266E9" w:rsidRDefault="004E5779" w:rsidP="004E5779">
      <w:pPr>
        <w:pStyle w:val="Point0"/>
        <w:rPr>
          <w:noProof/>
        </w:rPr>
      </w:pPr>
      <w:r w:rsidRPr="004E5779">
        <w:rPr>
          <w:noProof/>
        </w:rPr>
        <w:t>(1)</w:t>
      </w:r>
      <w:r w:rsidRPr="004E5779">
        <w:rPr>
          <w:noProof/>
        </w:rPr>
        <w:tab/>
      </w:r>
      <w:r w:rsidR="00B877D0" w:rsidRPr="007266E9">
        <w:rPr>
          <w:noProof/>
        </w:rPr>
        <w:t xml:space="preserve">The Commission launched a call for expression of interest to receive financial assistance under the </w:t>
      </w:r>
      <w:bookmarkStart w:id="4"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4"/>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4E5779" w:rsidP="004E5779">
      <w:pPr>
        <w:pStyle w:val="Point0"/>
        <w:rPr>
          <w:noProof/>
        </w:rPr>
      </w:pPr>
      <w:bookmarkStart w:id="5" w:name="_Hlk218868880"/>
      <w:r w:rsidRPr="004E5779">
        <w:rPr>
          <w:noProof/>
        </w:rPr>
        <w:t>(2)</w:t>
      </w:r>
      <w:r w:rsidRPr="004E5779">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5"/>
      <w:r w:rsidR="00B877D0" w:rsidRPr="007266E9">
        <w:rPr>
          <w:noProof/>
        </w:rPr>
        <w:t xml:space="preserve"> allocation of the loan amounts per Member State.</w:t>
      </w:r>
    </w:p>
    <w:p w:rsidR="00920595" w:rsidRPr="00DE6B69" w:rsidRDefault="004E5779" w:rsidP="004E5779">
      <w:pPr>
        <w:pStyle w:val="Point0"/>
        <w:rPr>
          <w:noProof/>
        </w:rPr>
      </w:pPr>
      <w:bookmarkStart w:id="6" w:name="_Hlk218870488"/>
      <w:r w:rsidRPr="004E5779">
        <w:rPr>
          <w:noProof/>
        </w:rPr>
        <w:t>(3)</w:t>
      </w:r>
      <w:r w:rsidRPr="004E5779">
        <w:rPr>
          <w:noProof/>
        </w:rPr>
        <w:tab/>
      </w:r>
      <w:r w:rsidR="00B877D0" w:rsidRPr="00101997">
        <w:rPr>
          <w:noProof/>
        </w:rPr>
        <w:t xml:space="preserve">On </w:t>
      </w:r>
      <w:r w:rsidR="00191F27" w:rsidRPr="00101997">
        <w:rPr>
          <w:noProof/>
        </w:rPr>
        <w:t>30</w:t>
      </w:r>
      <w:r w:rsidR="00B877D0" w:rsidRPr="00101997">
        <w:rPr>
          <w:noProof/>
        </w:rPr>
        <w:t xml:space="preserve"> November 2025, </w:t>
      </w:r>
      <w:r w:rsidR="00455592" w:rsidRPr="00101997">
        <w:rPr>
          <w:noProof/>
        </w:rPr>
        <w:t>Slovakia</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6"/>
      <w:r w:rsidR="00AE4AB6" w:rsidRPr="00300A8A">
        <w:rPr>
          <w:noProof/>
        </w:rPr>
        <w:t xml:space="preserve"> accompanied by a European defence industry investment plan (the ‘plan’)</w:t>
      </w:r>
      <w:r w:rsidR="00920595" w:rsidRPr="00300A8A">
        <w:rPr>
          <w:noProof/>
        </w:rPr>
        <w:t>.</w:t>
      </w:r>
    </w:p>
    <w:p w:rsidR="007B5A04" w:rsidRPr="00300A8A" w:rsidRDefault="004E5779" w:rsidP="004E5779">
      <w:pPr>
        <w:pStyle w:val="Point0"/>
        <w:rPr>
          <w:noProof/>
        </w:rPr>
      </w:pPr>
      <w:bookmarkStart w:id="7" w:name="_Hlk218870606"/>
      <w:r w:rsidRPr="004E5779">
        <w:rPr>
          <w:noProof/>
        </w:rPr>
        <w:t>(4)</w:t>
      </w:r>
      <w:r w:rsidRPr="004E5779">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7"/>
    </w:p>
    <w:p w:rsidR="00AE4AB6" w:rsidRPr="00300A8A" w:rsidRDefault="004E5779" w:rsidP="004E5779">
      <w:pPr>
        <w:pStyle w:val="Point0"/>
        <w:rPr>
          <w:noProof/>
        </w:rPr>
      </w:pPr>
      <w:r w:rsidRPr="004E5779">
        <w:rPr>
          <w:noProof/>
        </w:rPr>
        <w:t>(5)</w:t>
      </w:r>
      <w:r w:rsidRPr="004E5779">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3"/>
    <w:p w:rsidR="00B877D0" w:rsidRPr="007266E9" w:rsidRDefault="004E5779" w:rsidP="004E5779">
      <w:pPr>
        <w:pStyle w:val="Point0"/>
        <w:rPr>
          <w:noProof/>
        </w:rPr>
      </w:pPr>
      <w:r w:rsidRPr="004E5779">
        <w:rPr>
          <w:noProof/>
        </w:rPr>
        <w:t>(6)</w:t>
      </w:r>
      <w:r w:rsidRPr="004E5779">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4E5779" w:rsidP="004E5779">
      <w:pPr>
        <w:pStyle w:val="Point0"/>
        <w:rPr>
          <w:noProof/>
        </w:rPr>
      </w:pPr>
      <w:r w:rsidRPr="004E5779">
        <w:rPr>
          <w:noProof/>
        </w:rPr>
        <w:t>(7)</w:t>
      </w:r>
      <w:r w:rsidRPr="004E5779">
        <w:rPr>
          <w:noProof/>
        </w:rPr>
        <w:tab/>
      </w:r>
      <w:r w:rsidR="00304460" w:rsidRPr="00304460">
        <w:rPr>
          <w:noProof/>
        </w:rPr>
        <w:t>The Commission also found that the request contains a description of the planned measures aimed at ensuring compliance with Article 16 and procurement rules of Regulation (EU) 2025/1106, including a description of how that compliance is to be ensured.</w:t>
      </w:r>
    </w:p>
    <w:p w:rsidR="00AE4AB6" w:rsidRPr="00300A8A" w:rsidRDefault="004E5779" w:rsidP="004E5779">
      <w:pPr>
        <w:pStyle w:val="Point0"/>
        <w:rPr>
          <w:noProof/>
        </w:rPr>
      </w:pPr>
      <w:r w:rsidRPr="004E5779">
        <w:rPr>
          <w:noProof/>
        </w:rPr>
        <w:t>(8)</w:t>
      </w:r>
      <w:r w:rsidRPr="004E5779">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4E5779" w:rsidP="004E5779">
      <w:pPr>
        <w:pStyle w:val="Point0"/>
        <w:rPr>
          <w:noProof/>
        </w:rPr>
      </w:pPr>
      <w:r w:rsidRPr="004E5779">
        <w:rPr>
          <w:noProof/>
        </w:rPr>
        <w:t>(9)</w:t>
      </w:r>
      <w:r w:rsidRPr="004E5779">
        <w:rPr>
          <w:noProof/>
        </w:rPr>
        <w:tab/>
      </w:r>
      <w:r w:rsidR="00AE4AB6" w:rsidRPr="00300A8A">
        <w:rPr>
          <w:noProof/>
        </w:rPr>
        <w:t xml:space="preserve">In accordance with Article 8(5) of Regulation (EU) 2025/1106, the Commission has considered existing and expected financial needs </w:t>
      </w:r>
      <w:r w:rsidR="00AE4AB6" w:rsidRPr="00101997">
        <w:rPr>
          <w:noProof/>
        </w:rPr>
        <w:t xml:space="preserve">of </w:t>
      </w:r>
      <w:r w:rsidR="00455592" w:rsidRPr="00101997">
        <w:rPr>
          <w:noProof/>
        </w:rPr>
        <w:t>Slovakia</w:t>
      </w:r>
      <w:r w:rsidR="006C00A7" w:rsidRPr="00101997">
        <w:rPr>
          <w:noProof/>
        </w:rPr>
        <w:t xml:space="preserve"> </w:t>
      </w:r>
      <w:r w:rsidR="00AE4AB6" w:rsidRPr="00101997">
        <w:rPr>
          <w:noProof/>
        </w:rPr>
        <w:t>as well</w:t>
      </w:r>
      <w:r w:rsidR="00AE4AB6" w:rsidRPr="00300A8A">
        <w:rPr>
          <w:noProof/>
        </w:rPr>
        <w:t xml:space="preserve"> as requests for financial assistance pursuant to that Regulation already submitted or planned to be submitted by other Member States, while applying the principle of equal treatment, solidarity, proportionality and transparency.</w:t>
      </w:r>
    </w:p>
    <w:p w:rsidR="00C868E3" w:rsidRPr="00C868E3" w:rsidRDefault="004E5779" w:rsidP="004E5779">
      <w:pPr>
        <w:pStyle w:val="Point0"/>
        <w:rPr>
          <w:noProof/>
          <w:szCs w:val="24"/>
        </w:rPr>
      </w:pPr>
      <w:r w:rsidRPr="004E5779">
        <w:rPr>
          <w:noProof/>
        </w:rPr>
        <w:t>(10)</w:t>
      </w:r>
      <w:r w:rsidRPr="004E5779">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2D1A3D">
        <w:rPr>
          <w:noProof/>
        </w:rPr>
        <w:t>.</w:t>
      </w:r>
    </w:p>
    <w:p w:rsidR="00B877D0" w:rsidRPr="00D43BD9" w:rsidRDefault="004E5779" w:rsidP="004E5779">
      <w:pPr>
        <w:pStyle w:val="Point0"/>
        <w:rPr>
          <w:noProof/>
        </w:rPr>
      </w:pPr>
      <w:bookmarkStart w:id="8" w:name="_Hlk220060799"/>
      <w:r w:rsidRPr="004E5779">
        <w:rPr>
          <w:noProof/>
        </w:rPr>
        <w:t>(11)</w:t>
      </w:r>
      <w:r w:rsidRPr="004E5779">
        <w:rPr>
          <w:noProof/>
        </w:rPr>
        <w:tab/>
      </w:r>
      <w:r w:rsidR="00304460" w:rsidRPr="00304460">
        <w:rPr>
          <w:noProof/>
        </w:rPr>
        <w:t xml:space="preserve">This Decision is without prejudice to the relevant rules adopted pursuant to Article 322 </w:t>
      </w:r>
      <w:r w:rsidR="00304460" w:rsidRPr="00304460">
        <w:rPr>
          <w:rFonts w:eastAsia="Times New Roman"/>
          <w:noProof/>
        </w:rPr>
        <w:t>Treaty on the Functioning of the European Union</w:t>
      </w:r>
      <w:r w:rsidR="00304460" w:rsidRPr="00304460">
        <w:rPr>
          <w:noProof/>
        </w:rPr>
        <w:t>, in particular Regulations (EU, Euratom) 2024/2509</w:t>
      </w:r>
      <w:r w:rsidR="00304460" w:rsidRPr="00B06222">
        <w:rPr>
          <w:rStyle w:val="FootnoteReference"/>
          <w:noProof/>
        </w:rPr>
        <w:footnoteReference w:id="4"/>
      </w:r>
      <w:r w:rsidR="00304460" w:rsidRPr="00304460">
        <w:rPr>
          <w:noProof/>
        </w:rPr>
        <w:t xml:space="preserve"> and (EU, Euratom) 2020/2092 of the European Parliament and of the Council</w:t>
      </w:r>
      <w:r w:rsidR="00304460" w:rsidRPr="00B06222">
        <w:rPr>
          <w:rStyle w:val="FootnoteReference"/>
          <w:noProof/>
        </w:rPr>
        <w:footnoteReference w:id="5"/>
      </w:r>
      <w:r w:rsidR="00304460" w:rsidRPr="00304460">
        <w:rPr>
          <w:noProof/>
        </w:rPr>
        <w:t xml:space="preserve">. In accordance with Article 10(2) of Regulation </w:t>
      </w:r>
      <w:r w:rsidR="00304460" w:rsidRPr="00304460">
        <w:rPr>
          <w:noProof/>
          <w:color w:val="333333"/>
          <w:szCs w:val="24"/>
        </w:rPr>
        <w:t>(EU) 2025/1106</w:t>
      </w:r>
      <w:r w:rsidR="00304460" w:rsidRPr="00304460">
        <w:rPr>
          <w:noProof/>
        </w:rPr>
        <w:t>, the loan agreement should set out all appropriate measures necessary for the protection of the Union´s financial interests</w:t>
      </w:r>
      <w:bookmarkEnd w:id="8"/>
      <w:r w:rsidR="00304460" w:rsidRPr="00304460">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9" w:name="_Hlk218870749"/>
      <w:r w:rsidRPr="007266E9">
        <w:rPr>
          <w:noProof/>
        </w:rPr>
        <w:t>Article 1</w:t>
      </w:r>
    </w:p>
    <w:bookmarkEnd w:id="9"/>
    <w:p w:rsidR="00920595" w:rsidRPr="00101997" w:rsidRDefault="00B877D0" w:rsidP="00D31C35">
      <w:pPr>
        <w:rPr>
          <w:rFonts w:eastAsia="Times New Roman"/>
          <w:noProof/>
        </w:rPr>
      </w:pPr>
      <w:r w:rsidRPr="00101997">
        <w:rPr>
          <w:noProof/>
        </w:rPr>
        <w:t xml:space="preserve">The request for financial assistance under the Security Action </w:t>
      </w:r>
      <w:r w:rsidR="00724598" w:rsidRPr="00101997">
        <w:rPr>
          <w:noProof/>
        </w:rPr>
        <w:t>f</w:t>
      </w:r>
      <w:r w:rsidRPr="00101997">
        <w:rPr>
          <w:noProof/>
        </w:rPr>
        <w:t xml:space="preserve">or Europe (SAFE) through the Reinforcement of the European Defence Industry Instrument submitted by </w:t>
      </w:r>
      <w:r w:rsidR="00455592" w:rsidRPr="00101997">
        <w:rPr>
          <w:noProof/>
        </w:rPr>
        <w:t>Slovakia</w:t>
      </w:r>
      <w:r w:rsidRPr="00101997">
        <w:rPr>
          <w:noProof/>
        </w:rPr>
        <w:t xml:space="preserve"> on </w:t>
      </w:r>
      <w:r w:rsidR="00901DA0" w:rsidRPr="00101997">
        <w:rPr>
          <w:noProof/>
        </w:rPr>
        <w:t xml:space="preserve">30 </w:t>
      </w:r>
      <w:r w:rsidRPr="00101997">
        <w:rPr>
          <w:noProof/>
        </w:rPr>
        <w:t xml:space="preserve">November 2025 </w:t>
      </w:r>
      <w:r w:rsidRPr="00101997">
        <w:rPr>
          <w:rFonts w:eastAsia="Times New Roman"/>
          <w:noProof/>
        </w:rPr>
        <w:t>fulfils the conditions laid down in Regulation</w:t>
      </w:r>
      <w:r w:rsidRPr="00101997">
        <w:rPr>
          <w:noProof/>
        </w:rPr>
        <w:t> </w:t>
      </w:r>
      <w:r w:rsidRPr="00101997">
        <w:rPr>
          <w:rFonts w:eastAsia="Times New Roman"/>
          <w:noProof/>
        </w:rPr>
        <w:t>(EU) 2025/1106, in particular those in Article 4, Article 7(2) and Article 16</w:t>
      </w:r>
      <w:r w:rsidR="00920595" w:rsidRPr="00101997">
        <w:rPr>
          <w:rFonts w:eastAsia="Times New Roman"/>
          <w:noProof/>
        </w:rPr>
        <w:t>.</w:t>
      </w:r>
    </w:p>
    <w:p w:rsidR="00920595" w:rsidRPr="00101997" w:rsidRDefault="00920595" w:rsidP="00D31C35">
      <w:pPr>
        <w:pStyle w:val="Titrearticle"/>
        <w:rPr>
          <w:noProof/>
        </w:rPr>
      </w:pPr>
      <w:r w:rsidRPr="00101997">
        <w:rPr>
          <w:noProof/>
        </w:rPr>
        <w:t>Article 2</w:t>
      </w:r>
    </w:p>
    <w:p w:rsidR="00920595" w:rsidRPr="00101997" w:rsidRDefault="00920595" w:rsidP="00D31C35">
      <w:pPr>
        <w:rPr>
          <w:noProof/>
        </w:rPr>
      </w:pPr>
      <w:r w:rsidRPr="00101997">
        <w:rPr>
          <w:noProof/>
        </w:rPr>
        <w:t xml:space="preserve">1. The Union shall make available to </w:t>
      </w:r>
      <w:r w:rsidR="00455592" w:rsidRPr="00101997">
        <w:rPr>
          <w:noProof/>
        </w:rPr>
        <w:t>Slovakia</w:t>
      </w:r>
      <w:r w:rsidRPr="00101997">
        <w:rPr>
          <w:noProof/>
        </w:rPr>
        <w:t xml:space="preserve"> a loan amounting to a maximum of </w:t>
      </w:r>
      <w:r w:rsidR="00FF5B54" w:rsidRPr="00101997">
        <w:rPr>
          <w:noProof/>
        </w:rPr>
        <w:t>EUR 2,316,674,361.00.</w:t>
      </w:r>
    </w:p>
    <w:p w:rsidR="00920595" w:rsidRPr="00101997" w:rsidRDefault="00E53456" w:rsidP="00E53456">
      <w:pPr>
        <w:rPr>
          <w:noProof/>
        </w:rPr>
      </w:pPr>
      <w:r w:rsidRPr="00101997">
        <w:rPr>
          <w:noProof/>
        </w:rPr>
        <w:t>2.</w:t>
      </w:r>
      <w:r w:rsidR="009D5B6A" w:rsidRPr="00101997">
        <w:rPr>
          <w:noProof/>
        </w:rPr>
        <w:t xml:space="preserve"> </w:t>
      </w:r>
      <w:r w:rsidRPr="00101997">
        <w:rPr>
          <w:noProof/>
        </w:rPr>
        <w:t xml:space="preserve">The </w:t>
      </w:r>
      <w:r w:rsidR="00812C13">
        <w:rPr>
          <w:noProof/>
        </w:rPr>
        <w:t>Commission</w:t>
      </w:r>
      <w:r w:rsidRPr="00101997">
        <w:rPr>
          <w:noProof/>
        </w:rPr>
        <w:t xml:space="preserve"> shall make the loan support available to </w:t>
      </w:r>
      <w:r w:rsidR="00455592" w:rsidRPr="00101997">
        <w:rPr>
          <w:noProof/>
        </w:rPr>
        <w:t>Slovakia</w:t>
      </w:r>
      <w:r w:rsidRPr="00101997">
        <w:rPr>
          <w:noProof/>
        </w:rPr>
        <w:t xml:space="preserve">. It shall make an amount of </w:t>
      </w:r>
      <w:r w:rsidR="00FF5B54" w:rsidRPr="00101997">
        <w:rPr>
          <w:noProof/>
        </w:rPr>
        <w:t xml:space="preserve">EUR 347,501,154.15 </w:t>
      </w:r>
      <w:r w:rsidRPr="00101997">
        <w:rPr>
          <w:noProof/>
        </w:rPr>
        <w:t>available as a pre-financing payment</w:t>
      </w:r>
      <w:r w:rsidR="006C4353" w:rsidRPr="00101997">
        <w:rPr>
          <w:noProof/>
        </w:rPr>
        <w:t>.</w:t>
      </w:r>
    </w:p>
    <w:p w:rsidR="00920595" w:rsidRPr="005A2D96" w:rsidRDefault="00920595" w:rsidP="002A6E2A">
      <w:pPr>
        <w:pStyle w:val="Titrearticle"/>
        <w:rPr>
          <w:noProof/>
        </w:rPr>
      </w:pPr>
      <w:r w:rsidRPr="005A2D96">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FF5B54" w:rsidRPr="00FF5B54">
        <w:rPr>
          <w:noProof/>
        </w:rPr>
        <w:t>Slovak Republic.</w:t>
      </w:r>
    </w:p>
    <w:p w:rsidR="00920595" w:rsidRPr="005A2D96" w:rsidRDefault="00455592" w:rsidP="002A6E2A">
      <w:pPr>
        <w:pStyle w:val="Fait"/>
        <w:rPr>
          <w:noProof/>
        </w:rPr>
      </w:pPr>
      <w:r>
        <w:rPr>
          <w:noProof/>
        </w:rPr>
        <w:t>Done at Brussels,</w:t>
      </w:r>
    </w:p>
    <w:p w:rsidR="00920595" w:rsidRPr="005A2D96" w:rsidRDefault="00920595" w:rsidP="002A6E2A">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51352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521" w:rsidRPr="00513521" w:rsidRDefault="00513521" w:rsidP="00513521">
    <w:pPr>
      <w:pStyle w:val="Footer"/>
      <w:rPr>
        <w:rFonts w:ascii="Arial" w:hAnsi="Arial" w:cs="Arial"/>
        <w:b/>
        <w:sz w:val="48"/>
      </w:rPr>
    </w:pPr>
    <w:r w:rsidRPr="00513521">
      <w:rPr>
        <w:rFonts w:ascii="Arial" w:hAnsi="Arial" w:cs="Arial"/>
        <w:b/>
        <w:sz w:val="48"/>
      </w:rPr>
      <w:t>EN</w:t>
    </w:r>
    <w:r w:rsidRPr="00513521">
      <w:rPr>
        <w:rFonts w:ascii="Arial" w:hAnsi="Arial" w:cs="Arial"/>
        <w:b/>
        <w:sz w:val="48"/>
      </w:rPr>
      <w:tab/>
    </w:r>
    <w:r w:rsidRPr="00513521">
      <w:rPr>
        <w:rFonts w:ascii="Arial" w:hAnsi="Arial" w:cs="Arial"/>
        <w:b/>
        <w:sz w:val="48"/>
      </w:rPr>
      <w:tab/>
    </w:r>
    <w:r w:rsidRPr="00513521">
      <w:tab/>
    </w:r>
    <w:r w:rsidRPr="0051352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521" w:rsidRPr="00513521" w:rsidRDefault="00513521" w:rsidP="00513521">
    <w:pPr>
      <w:pStyle w:val="Footer"/>
      <w:rPr>
        <w:rFonts w:ascii="Arial" w:hAnsi="Arial" w:cs="Arial"/>
        <w:b/>
        <w:sz w:val="48"/>
      </w:rPr>
    </w:pPr>
    <w:r w:rsidRPr="00513521">
      <w:rPr>
        <w:rFonts w:ascii="Arial" w:hAnsi="Arial" w:cs="Arial"/>
        <w:b/>
        <w:sz w:val="48"/>
      </w:rPr>
      <w:t>EN</w:t>
    </w:r>
    <w:r w:rsidRPr="00513521">
      <w:rPr>
        <w:rFonts w:ascii="Arial" w:hAnsi="Arial" w:cs="Arial"/>
        <w:b/>
        <w:sz w:val="48"/>
      </w:rPr>
      <w:tab/>
    </w:r>
    <w:r w:rsidRPr="00513521">
      <w:rPr>
        <w:rFonts w:ascii="Arial" w:hAnsi="Arial" w:cs="Arial"/>
        <w:b/>
        <w:sz w:val="48"/>
      </w:rPr>
      <w:tab/>
    </w:r>
    <w:r w:rsidRPr="00513521">
      <w:tab/>
    </w:r>
    <w:r w:rsidRPr="0051352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521" w:rsidRDefault="005135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521" w:rsidRPr="00513521" w:rsidRDefault="00513521" w:rsidP="00513521">
    <w:pPr>
      <w:pStyle w:val="Footer"/>
      <w:rPr>
        <w:rFonts w:ascii="Arial" w:hAnsi="Arial" w:cs="Arial"/>
        <w:b/>
        <w:sz w:val="48"/>
      </w:rPr>
    </w:pPr>
    <w:r w:rsidRPr="00513521">
      <w:rPr>
        <w:rFonts w:ascii="Arial" w:hAnsi="Arial" w:cs="Arial"/>
        <w:b/>
        <w:sz w:val="48"/>
      </w:rPr>
      <w:t>EN</w:t>
    </w:r>
    <w:r w:rsidRPr="00513521">
      <w:rPr>
        <w:rFonts w:ascii="Arial" w:hAnsi="Arial" w:cs="Arial"/>
        <w:b/>
        <w:sz w:val="48"/>
      </w:rPr>
      <w:tab/>
    </w:r>
    <w:r>
      <w:fldChar w:fldCharType="begin"/>
    </w:r>
    <w:r>
      <w:instrText xml:space="preserve"> PAGE  \* MERGEFORMAT </w:instrText>
    </w:r>
    <w:r>
      <w:fldChar w:fldCharType="separate"/>
    </w:r>
    <w:r w:rsidR="002A6E2A">
      <w:rPr>
        <w:noProof/>
      </w:rPr>
      <w:t>3</w:t>
    </w:r>
    <w:r>
      <w:fldChar w:fldCharType="end"/>
    </w:r>
    <w:r>
      <w:tab/>
    </w:r>
    <w:r w:rsidRPr="00513521">
      <w:tab/>
    </w:r>
    <w:r w:rsidRPr="0051352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521" w:rsidRDefault="00513521" w:rsidP="00513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304460" w:rsidRPr="006428BF" w:rsidRDefault="00304460" w:rsidP="00304460">
      <w:pPr>
        <w:pStyle w:val="FootnoteText"/>
        <w:rPr>
          <w:lang w:val="en-IE"/>
        </w:rPr>
      </w:pPr>
      <w:r>
        <w:rPr>
          <w:rStyle w:val="FootnoteReference"/>
        </w:rPr>
        <w:footnoteRef/>
      </w:r>
      <w:r>
        <w:tab/>
        <w:t>Regulation (</w:t>
      </w:r>
      <w:r w:rsidRPr="000E668B">
        <w:t>EU, Euratom) 2024/2509</w:t>
      </w:r>
      <w:r>
        <w:t xml:space="preserve"> of 23 September 2024 on the financial rules applicable to the general budget of the Union (</w:t>
      </w:r>
      <w:r w:rsidRPr="000E668B">
        <w:t xml:space="preserve">OJ L, 2024/2509, 26.9.2024, ELI: </w:t>
      </w:r>
      <w:hyperlink r:id="rId3" w:history="1">
        <w:r w:rsidRPr="006B64FE">
          <w:rPr>
            <w:rStyle w:val="Hyperlink"/>
          </w:rPr>
          <w:t>http://data.europa.eu/eli/reg/2024/2509/oj</w:t>
        </w:r>
      </w:hyperlink>
      <w:r>
        <w:t>).</w:t>
      </w:r>
    </w:p>
  </w:footnote>
  <w:footnote w:id="5">
    <w:p w:rsidR="00304460" w:rsidRPr="00C868E3" w:rsidRDefault="00304460" w:rsidP="00304460">
      <w:pPr>
        <w:pStyle w:val="FootnoteText"/>
        <w:rPr>
          <w:lang w:val="en-IE"/>
        </w:rPr>
      </w:pPr>
      <w:r>
        <w:rPr>
          <w:rStyle w:val="FootnoteReference"/>
        </w:rPr>
        <w:footnoteRef/>
      </w:r>
      <w:r>
        <w:tab/>
      </w:r>
      <w:r w:rsidRPr="00C868E3">
        <w:t>Regulation (EU, Euratom) 2020/2092 of the European Parliament and of the Council of 16 December 2020 on a general regime of conditionality for the protection of the Union budget (OJ L 433 I, 22.12.2020, p. 1</w:t>
      </w:r>
      <w:r>
        <w:t xml:space="preserve">, </w:t>
      </w:r>
      <w:r w:rsidRPr="000E668B">
        <w:t xml:space="preserve">ELI: </w:t>
      </w:r>
      <w:hyperlink r:id="rId4" w:history="1">
        <w:r w:rsidRPr="006B64FE">
          <w:rPr>
            <w:rStyle w:val="Hyperlink"/>
          </w:rPr>
          <w:t>http://data.europa.eu/eli/reg/2020/2092/oj</w:t>
        </w:r>
      </w:hyperlink>
      <w:r w:rsidRPr="00C868E3">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521" w:rsidRDefault="00513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521" w:rsidRDefault="005135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4 14:10: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CE282FA-4460-422F-9439-624916A38EC9"/>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36"/>
    <w:docVar w:name="LW_REF.II.NEW.CP_YEAR" w:val="2026"/>
    <w:docVar w:name="LW_REF.INST.NEW" w:val="COM"/>
    <w:docVar w:name="LW_REF.INST.NEW_ADOPTED" w:val="final"/>
    <w:docVar w:name="LW_REF.INST.NEW_TEXT" w:val="(2026) 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Slovakia"/>
    <w:docVar w:name="LW_TYPE.DOC.CP" w:val="COUNCIL IMPLEMENTING DECISION"/>
    <w:docVar w:name="LwApiVersions" w:val="LW4CoDe 1.24.5.0; LW 9.2, Build 20251112"/>
  </w:docVars>
  <w:rsids>
    <w:rsidRoot w:val="00D31C35"/>
    <w:rsid w:val="00013DCF"/>
    <w:rsid w:val="00041798"/>
    <w:rsid w:val="00044636"/>
    <w:rsid w:val="0004481F"/>
    <w:rsid w:val="00047711"/>
    <w:rsid w:val="000546BC"/>
    <w:rsid w:val="00062F72"/>
    <w:rsid w:val="00063BD8"/>
    <w:rsid w:val="00065D76"/>
    <w:rsid w:val="00067138"/>
    <w:rsid w:val="000734E5"/>
    <w:rsid w:val="0008275D"/>
    <w:rsid w:val="00084F77"/>
    <w:rsid w:val="00085500"/>
    <w:rsid w:val="0008689B"/>
    <w:rsid w:val="000A094F"/>
    <w:rsid w:val="000B01A7"/>
    <w:rsid w:val="000B3287"/>
    <w:rsid w:val="000B4C67"/>
    <w:rsid w:val="000C3D45"/>
    <w:rsid w:val="000C6756"/>
    <w:rsid w:val="000D7D98"/>
    <w:rsid w:val="00101997"/>
    <w:rsid w:val="00101BF0"/>
    <w:rsid w:val="00102573"/>
    <w:rsid w:val="001065F5"/>
    <w:rsid w:val="00106A2F"/>
    <w:rsid w:val="00120CA5"/>
    <w:rsid w:val="001238EF"/>
    <w:rsid w:val="00124757"/>
    <w:rsid w:val="001329FA"/>
    <w:rsid w:val="00132A96"/>
    <w:rsid w:val="001441D7"/>
    <w:rsid w:val="00152BBD"/>
    <w:rsid w:val="00154E62"/>
    <w:rsid w:val="00160BC8"/>
    <w:rsid w:val="00162A07"/>
    <w:rsid w:val="001727F5"/>
    <w:rsid w:val="001745FC"/>
    <w:rsid w:val="00175CE7"/>
    <w:rsid w:val="00191F27"/>
    <w:rsid w:val="00197613"/>
    <w:rsid w:val="001A2150"/>
    <w:rsid w:val="001A2B5B"/>
    <w:rsid w:val="001A32E0"/>
    <w:rsid w:val="001A3BCF"/>
    <w:rsid w:val="001C0950"/>
    <w:rsid w:val="001C2E71"/>
    <w:rsid w:val="001E078F"/>
    <w:rsid w:val="001E37DF"/>
    <w:rsid w:val="001E5F4A"/>
    <w:rsid w:val="001E76BC"/>
    <w:rsid w:val="001F6A37"/>
    <w:rsid w:val="001F7F53"/>
    <w:rsid w:val="00210512"/>
    <w:rsid w:val="00215BD6"/>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A6E2A"/>
    <w:rsid w:val="002B30AF"/>
    <w:rsid w:val="002B722F"/>
    <w:rsid w:val="002C373D"/>
    <w:rsid w:val="002D1A3D"/>
    <w:rsid w:val="002D2458"/>
    <w:rsid w:val="002E4240"/>
    <w:rsid w:val="002E46FD"/>
    <w:rsid w:val="002F6053"/>
    <w:rsid w:val="00300224"/>
    <w:rsid w:val="00300A8A"/>
    <w:rsid w:val="00303111"/>
    <w:rsid w:val="00304460"/>
    <w:rsid w:val="0030510C"/>
    <w:rsid w:val="0031165F"/>
    <w:rsid w:val="0031373D"/>
    <w:rsid w:val="0033088C"/>
    <w:rsid w:val="003328E1"/>
    <w:rsid w:val="003332B3"/>
    <w:rsid w:val="0033344A"/>
    <w:rsid w:val="0034714E"/>
    <w:rsid w:val="00353838"/>
    <w:rsid w:val="003558B4"/>
    <w:rsid w:val="0035755B"/>
    <w:rsid w:val="00360CB3"/>
    <w:rsid w:val="00360FD8"/>
    <w:rsid w:val="00366CA6"/>
    <w:rsid w:val="00372F04"/>
    <w:rsid w:val="00376167"/>
    <w:rsid w:val="00380F7E"/>
    <w:rsid w:val="00383F20"/>
    <w:rsid w:val="0038429B"/>
    <w:rsid w:val="003867BE"/>
    <w:rsid w:val="003907B7"/>
    <w:rsid w:val="003917CE"/>
    <w:rsid w:val="00392853"/>
    <w:rsid w:val="003A16F9"/>
    <w:rsid w:val="003A3027"/>
    <w:rsid w:val="003B37A2"/>
    <w:rsid w:val="003B3980"/>
    <w:rsid w:val="003B3D76"/>
    <w:rsid w:val="003B6926"/>
    <w:rsid w:val="003C07A7"/>
    <w:rsid w:val="003C702A"/>
    <w:rsid w:val="003D44C1"/>
    <w:rsid w:val="003E04C7"/>
    <w:rsid w:val="00401E63"/>
    <w:rsid w:val="0040604C"/>
    <w:rsid w:val="004203E0"/>
    <w:rsid w:val="004220AD"/>
    <w:rsid w:val="00422C20"/>
    <w:rsid w:val="00422CE4"/>
    <w:rsid w:val="0042648E"/>
    <w:rsid w:val="00427ED6"/>
    <w:rsid w:val="004318B3"/>
    <w:rsid w:val="004337FD"/>
    <w:rsid w:val="00434634"/>
    <w:rsid w:val="00455592"/>
    <w:rsid w:val="00462B13"/>
    <w:rsid w:val="00464C84"/>
    <w:rsid w:val="004656DA"/>
    <w:rsid w:val="00467087"/>
    <w:rsid w:val="00485C54"/>
    <w:rsid w:val="00486BAC"/>
    <w:rsid w:val="004936D2"/>
    <w:rsid w:val="004A1CA7"/>
    <w:rsid w:val="004A3C4E"/>
    <w:rsid w:val="004A4627"/>
    <w:rsid w:val="004B053E"/>
    <w:rsid w:val="004B0948"/>
    <w:rsid w:val="004B1852"/>
    <w:rsid w:val="004B525C"/>
    <w:rsid w:val="004C2FFE"/>
    <w:rsid w:val="004C6A80"/>
    <w:rsid w:val="004D5525"/>
    <w:rsid w:val="004E0C4C"/>
    <w:rsid w:val="004E5779"/>
    <w:rsid w:val="004E7838"/>
    <w:rsid w:val="004F2D0F"/>
    <w:rsid w:val="00513521"/>
    <w:rsid w:val="005136DE"/>
    <w:rsid w:val="00514EC4"/>
    <w:rsid w:val="0051597B"/>
    <w:rsid w:val="00517C38"/>
    <w:rsid w:val="00520C90"/>
    <w:rsid w:val="00525C30"/>
    <w:rsid w:val="005326BD"/>
    <w:rsid w:val="005338EE"/>
    <w:rsid w:val="005370E0"/>
    <w:rsid w:val="00542F05"/>
    <w:rsid w:val="00554E71"/>
    <w:rsid w:val="00563676"/>
    <w:rsid w:val="00567388"/>
    <w:rsid w:val="00576487"/>
    <w:rsid w:val="005829EE"/>
    <w:rsid w:val="005A2D96"/>
    <w:rsid w:val="005B1EB6"/>
    <w:rsid w:val="005B23A5"/>
    <w:rsid w:val="005B5370"/>
    <w:rsid w:val="005B63E2"/>
    <w:rsid w:val="005D0FC9"/>
    <w:rsid w:val="005D1F90"/>
    <w:rsid w:val="005D7B74"/>
    <w:rsid w:val="005E4A2F"/>
    <w:rsid w:val="005E68EB"/>
    <w:rsid w:val="005F37E5"/>
    <w:rsid w:val="005F62F4"/>
    <w:rsid w:val="00606506"/>
    <w:rsid w:val="0061287A"/>
    <w:rsid w:val="0061326F"/>
    <w:rsid w:val="00625F6A"/>
    <w:rsid w:val="0063593A"/>
    <w:rsid w:val="00647F57"/>
    <w:rsid w:val="0065313E"/>
    <w:rsid w:val="00653DA2"/>
    <w:rsid w:val="006547C6"/>
    <w:rsid w:val="00666332"/>
    <w:rsid w:val="00671DCA"/>
    <w:rsid w:val="006743AD"/>
    <w:rsid w:val="006746B5"/>
    <w:rsid w:val="00683CE7"/>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070DF"/>
    <w:rsid w:val="007169E9"/>
    <w:rsid w:val="00720CCC"/>
    <w:rsid w:val="00723A68"/>
    <w:rsid w:val="00724598"/>
    <w:rsid w:val="00736EB1"/>
    <w:rsid w:val="00742314"/>
    <w:rsid w:val="00764997"/>
    <w:rsid w:val="00773331"/>
    <w:rsid w:val="00780678"/>
    <w:rsid w:val="00781CBF"/>
    <w:rsid w:val="00781CF5"/>
    <w:rsid w:val="0078224A"/>
    <w:rsid w:val="0079286A"/>
    <w:rsid w:val="007932EF"/>
    <w:rsid w:val="0079339C"/>
    <w:rsid w:val="007B5A04"/>
    <w:rsid w:val="007B6804"/>
    <w:rsid w:val="007C0CB8"/>
    <w:rsid w:val="007C4B72"/>
    <w:rsid w:val="007C64A4"/>
    <w:rsid w:val="007D41D8"/>
    <w:rsid w:val="007D63F2"/>
    <w:rsid w:val="007D7D8B"/>
    <w:rsid w:val="007E05B0"/>
    <w:rsid w:val="007E28E0"/>
    <w:rsid w:val="007E475D"/>
    <w:rsid w:val="007F22EB"/>
    <w:rsid w:val="00812C13"/>
    <w:rsid w:val="00815F5B"/>
    <w:rsid w:val="0081616B"/>
    <w:rsid w:val="00823DF6"/>
    <w:rsid w:val="00824065"/>
    <w:rsid w:val="00824DF8"/>
    <w:rsid w:val="0083135C"/>
    <w:rsid w:val="00847A2F"/>
    <w:rsid w:val="00854059"/>
    <w:rsid w:val="00855816"/>
    <w:rsid w:val="00855B01"/>
    <w:rsid w:val="00856B3B"/>
    <w:rsid w:val="0087318A"/>
    <w:rsid w:val="00874D22"/>
    <w:rsid w:val="0088575E"/>
    <w:rsid w:val="00887F76"/>
    <w:rsid w:val="008938C6"/>
    <w:rsid w:val="008A1986"/>
    <w:rsid w:val="008A2914"/>
    <w:rsid w:val="008A5A22"/>
    <w:rsid w:val="008A65FB"/>
    <w:rsid w:val="008B3E15"/>
    <w:rsid w:val="008C5AEE"/>
    <w:rsid w:val="008C5B6D"/>
    <w:rsid w:val="008E4C53"/>
    <w:rsid w:val="008E4D8E"/>
    <w:rsid w:val="008F232D"/>
    <w:rsid w:val="00901DA0"/>
    <w:rsid w:val="0090283E"/>
    <w:rsid w:val="00911264"/>
    <w:rsid w:val="00915191"/>
    <w:rsid w:val="00920595"/>
    <w:rsid w:val="00922DB7"/>
    <w:rsid w:val="00930F91"/>
    <w:rsid w:val="00933AE2"/>
    <w:rsid w:val="00943323"/>
    <w:rsid w:val="00945F33"/>
    <w:rsid w:val="009615F9"/>
    <w:rsid w:val="00970AF8"/>
    <w:rsid w:val="00973318"/>
    <w:rsid w:val="009826F3"/>
    <w:rsid w:val="00990A08"/>
    <w:rsid w:val="00995282"/>
    <w:rsid w:val="0099627F"/>
    <w:rsid w:val="009A239B"/>
    <w:rsid w:val="009B28B1"/>
    <w:rsid w:val="009C128D"/>
    <w:rsid w:val="009C3F06"/>
    <w:rsid w:val="009D126D"/>
    <w:rsid w:val="009D5B6A"/>
    <w:rsid w:val="009F755E"/>
    <w:rsid w:val="009F7971"/>
    <w:rsid w:val="00A00E7D"/>
    <w:rsid w:val="00A101B8"/>
    <w:rsid w:val="00A10FC7"/>
    <w:rsid w:val="00A12687"/>
    <w:rsid w:val="00A21E11"/>
    <w:rsid w:val="00A22507"/>
    <w:rsid w:val="00A2386B"/>
    <w:rsid w:val="00A23C77"/>
    <w:rsid w:val="00A26901"/>
    <w:rsid w:val="00A33427"/>
    <w:rsid w:val="00A42D5C"/>
    <w:rsid w:val="00A6328F"/>
    <w:rsid w:val="00A6623D"/>
    <w:rsid w:val="00A70346"/>
    <w:rsid w:val="00A71B03"/>
    <w:rsid w:val="00A77164"/>
    <w:rsid w:val="00A85F9B"/>
    <w:rsid w:val="00A86D06"/>
    <w:rsid w:val="00A920D1"/>
    <w:rsid w:val="00A9224A"/>
    <w:rsid w:val="00A97B21"/>
    <w:rsid w:val="00AA3585"/>
    <w:rsid w:val="00AA698C"/>
    <w:rsid w:val="00AA6B3A"/>
    <w:rsid w:val="00AB3995"/>
    <w:rsid w:val="00AC1EC1"/>
    <w:rsid w:val="00AC37EB"/>
    <w:rsid w:val="00AC7277"/>
    <w:rsid w:val="00AC78D5"/>
    <w:rsid w:val="00AD7A78"/>
    <w:rsid w:val="00AE011C"/>
    <w:rsid w:val="00AE0C87"/>
    <w:rsid w:val="00AE2AFE"/>
    <w:rsid w:val="00AE4AB6"/>
    <w:rsid w:val="00AF5ED1"/>
    <w:rsid w:val="00B02A7B"/>
    <w:rsid w:val="00B06222"/>
    <w:rsid w:val="00B10759"/>
    <w:rsid w:val="00B20124"/>
    <w:rsid w:val="00B23402"/>
    <w:rsid w:val="00B30909"/>
    <w:rsid w:val="00B34A53"/>
    <w:rsid w:val="00B459FD"/>
    <w:rsid w:val="00B47D28"/>
    <w:rsid w:val="00B5303B"/>
    <w:rsid w:val="00B558F5"/>
    <w:rsid w:val="00B75753"/>
    <w:rsid w:val="00B8046C"/>
    <w:rsid w:val="00B80FAF"/>
    <w:rsid w:val="00B860E3"/>
    <w:rsid w:val="00B8740E"/>
    <w:rsid w:val="00B877D0"/>
    <w:rsid w:val="00B922AB"/>
    <w:rsid w:val="00B938D8"/>
    <w:rsid w:val="00BA723C"/>
    <w:rsid w:val="00BB1994"/>
    <w:rsid w:val="00BB2D9B"/>
    <w:rsid w:val="00BB5431"/>
    <w:rsid w:val="00BC2651"/>
    <w:rsid w:val="00BC3714"/>
    <w:rsid w:val="00BC41C7"/>
    <w:rsid w:val="00BD389C"/>
    <w:rsid w:val="00C020B0"/>
    <w:rsid w:val="00C063A8"/>
    <w:rsid w:val="00C06C69"/>
    <w:rsid w:val="00C12301"/>
    <w:rsid w:val="00C1695B"/>
    <w:rsid w:val="00C17991"/>
    <w:rsid w:val="00C22A1C"/>
    <w:rsid w:val="00C3233E"/>
    <w:rsid w:val="00C360CC"/>
    <w:rsid w:val="00C45188"/>
    <w:rsid w:val="00C45694"/>
    <w:rsid w:val="00C64AA0"/>
    <w:rsid w:val="00C75322"/>
    <w:rsid w:val="00C8524B"/>
    <w:rsid w:val="00C85A96"/>
    <w:rsid w:val="00C868E3"/>
    <w:rsid w:val="00C86A9C"/>
    <w:rsid w:val="00C86EB6"/>
    <w:rsid w:val="00CB4A09"/>
    <w:rsid w:val="00CC05BD"/>
    <w:rsid w:val="00CC4020"/>
    <w:rsid w:val="00CC4ED2"/>
    <w:rsid w:val="00CC60B9"/>
    <w:rsid w:val="00CD7376"/>
    <w:rsid w:val="00CE1B3F"/>
    <w:rsid w:val="00CE225D"/>
    <w:rsid w:val="00CE79EF"/>
    <w:rsid w:val="00CF6E11"/>
    <w:rsid w:val="00CF73EC"/>
    <w:rsid w:val="00D0484E"/>
    <w:rsid w:val="00D05250"/>
    <w:rsid w:val="00D05579"/>
    <w:rsid w:val="00D05D72"/>
    <w:rsid w:val="00D070AC"/>
    <w:rsid w:val="00D0748C"/>
    <w:rsid w:val="00D10516"/>
    <w:rsid w:val="00D11520"/>
    <w:rsid w:val="00D17151"/>
    <w:rsid w:val="00D20381"/>
    <w:rsid w:val="00D20894"/>
    <w:rsid w:val="00D23467"/>
    <w:rsid w:val="00D2376C"/>
    <w:rsid w:val="00D30D0F"/>
    <w:rsid w:val="00D31581"/>
    <w:rsid w:val="00D31C35"/>
    <w:rsid w:val="00D43BD9"/>
    <w:rsid w:val="00D44A8A"/>
    <w:rsid w:val="00D55690"/>
    <w:rsid w:val="00D601C5"/>
    <w:rsid w:val="00D622C1"/>
    <w:rsid w:val="00D761A7"/>
    <w:rsid w:val="00D762B1"/>
    <w:rsid w:val="00D764DF"/>
    <w:rsid w:val="00D775E6"/>
    <w:rsid w:val="00D807AE"/>
    <w:rsid w:val="00D87B8E"/>
    <w:rsid w:val="00DA1E2C"/>
    <w:rsid w:val="00DB457E"/>
    <w:rsid w:val="00DD0804"/>
    <w:rsid w:val="00DD6FA8"/>
    <w:rsid w:val="00DE10A2"/>
    <w:rsid w:val="00DE6B69"/>
    <w:rsid w:val="00DF4808"/>
    <w:rsid w:val="00DF485D"/>
    <w:rsid w:val="00DF67CF"/>
    <w:rsid w:val="00E10169"/>
    <w:rsid w:val="00E11C7F"/>
    <w:rsid w:val="00E12876"/>
    <w:rsid w:val="00E12C4D"/>
    <w:rsid w:val="00E13151"/>
    <w:rsid w:val="00E17287"/>
    <w:rsid w:val="00E218A1"/>
    <w:rsid w:val="00E25731"/>
    <w:rsid w:val="00E25DB1"/>
    <w:rsid w:val="00E31786"/>
    <w:rsid w:val="00E33132"/>
    <w:rsid w:val="00E33907"/>
    <w:rsid w:val="00E452B7"/>
    <w:rsid w:val="00E53456"/>
    <w:rsid w:val="00E53B7D"/>
    <w:rsid w:val="00E62214"/>
    <w:rsid w:val="00E664ED"/>
    <w:rsid w:val="00E72DC8"/>
    <w:rsid w:val="00E76024"/>
    <w:rsid w:val="00E869EB"/>
    <w:rsid w:val="00E9058E"/>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6D7C"/>
    <w:rsid w:val="00F5343C"/>
    <w:rsid w:val="00F55211"/>
    <w:rsid w:val="00F60C88"/>
    <w:rsid w:val="00F6721B"/>
    <w:rsid w:val="00F7715C"/>
    <w:rsid w:val="00F822C9"/>
    <w:rsid w:val="00F87F7E"/>
    <w:rsid w:val="00F93286"/>
    <w:rsid w:val="00F9659C"/>
    <w:rsid w:val="00FA0913"/>
    <w:rsid w:val="00FA4D60"/>
    <w:rsid w:val="00FA7339"/>
    <w:rsid w:val="00FC0C89"/>
    <w:rsid w:val="00FC242F"/>
    <w:rsid w:val="00FC3100"/>
    <w:rsid w:val="00FC38F8"/>
    <w:rsid w:val="00FC6C67"/>
    <w:rsid w:val="00FD3113"/>
    <w:rsid w:val="00FE6B92"/>
    <w:rsid w:val="00FE70BA"/>
    <w:rsid w:val="00FF5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513521"/>
    <w:rPr>
      <w:rFonts w:ascii="Times New Roman" w:hAnsi="Times New Roman" w:cs="Times New Roman"/>
      <w:sz w:val="24"/>
      <w:lang w:val="en-GB"/>
    </w:rPr>
  </w:style>
  <w:style w:type="character" w:customStyle="1" w:styleId="FooterChar">
    <w:name w:val="Footer Char"/>
    <w:basedOn w:val="DefaultParagraphFont"/>
    <w:link w:val="Footer"/>
    <w:uiPriority w:val="99"/>
    <w:rsid w:val="0051352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1352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13521"/>
    <w:pPr>
      <w:spacing w:before="0"/>
      <w:jc w:val="right"/>
    </w:pPr>
    <w:rPr>
      <w:sz w:val="28"/>
    </w:rPr>
  </w:style>
  <w:style w:type="paragraph" w:customStyle="1" w:styleId="FooterSensitivity">
    <w:name w:val="Footer Sensitivity"/>
    <w:basedOn w:val="Normal"/>
    <w:rsid w:val="0051352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13521"/>
    <w:pPr>
      <w:tabs>
        <w:tab w:val="center" w:pos="4535"/>
        <w:tab w:val="right" w:pos="9071"/>
      </w:tabs>
      <w:spacing w:before="0"/>
    </w:pPr>
  </w:style>
  <w:style w:type="paragraph" w:customStyle="1" w:styleId="HeaderLandscape">
    <w:name w:val="HeaderLandscape"/>
    <w:basedOn w:val="Normal"/>
    <w:rsid w:val="00513521"/>
    <w:pPr>
      <w:tabs>
        <w:tab w:val="center" w:pos="7285"/>
        <w:tab w:val="right" w:pos="14003"/>
      </w:tabs>
      <w:spacing w:before="0"/>
    </w:pPr>
  </w:style>
  <w:style w:type="paragraph" w:styleId="Footer">
    <w:name w:val="footer"/>
    <w:basedOn w:val="Normal"/>
    <w:link w:val="FooterChar"/>
    <w:uiPriority w:val="99"/>
    <w:unhideWhenUsed/>
    <w:rsid w:val="0051352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1352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577C17-C505-4221-BE5F-A19074E1F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2026-01-23T13:15:00Z</dcterms:created>
  <dcterms:modified xsi:type="dcterms:W3CDTF">2026-01-24T13:10:00Z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