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930727-D133-4323-B30C-73EE1EABE378" style="width:455.25pt;height:424.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I</w:t>
      </w:r>
    </w:p>
    <w:p>
      <w:pPr>
        <w:jc w:val="center"/>
        <w:rPr>
          <w:noProof/>
        </w:rPr>
      </w:pPr>
      <w:r>
        <w:rPr>
          <w:noProof/>
        </w:rPr>
        <w:t>«ANNEXE</w:t>
      </w:r>
    </w:p>
    <w:p>
      <w:pPr>
        <w:jc w:val="center"/>
        <w:rPr>
          <w:b/>
          <w:bCs/>
          <w:noProof/>
        </w:rPr>
      </w:pPr>
      <w:r>
        <w:rPr>
          <w:b/>
          <w:noProof/>
        </w:rPr>
        <w:t>Liste des sociétés visées à l'article 3, point a), de la directive</w:t>
      </w:r>
    </w:p>
    <w:p>
      <w:pPr>
        <w:pStyle w:val="Point0letter"/>
        <w:numPr>
          <w:ilvl w:val="1"/>
          <w:numId w:val="8"/>
        </w:numPr>
        <w:rPr>
          <w:noProof/>
        </w:rPr>
      </w:pPr>
      <w:r>
        <w:rPr>
          <w:noProof/>
        </w:rPr>
        <w:t>les sociétés constituées conformément au règlement (CE) nº 2157/2001 du Conseil</w:t>
      </w:r>
      <w:r>
        <w:rPr>
          <w:rStyle w:val="FootnoteReference"/>
          <w:noProof/>
        </w:rPr>
        <w:footnoteReference w:id="1"/>
      </w:r>
      <w:r>
        <w:rPr>
          <w:noProof/>
        </w:rPr>
        <w:t xml:space="preserve"> et à la </w:t>
      </w:r>
      <w:bookmarkStart w:id="0" w:name="_Hlk228284620"/>
      <w:bookmarkEnd w:id="0"/>
      <w:r>
        <w:rPr>
          <w:noProof/>
        </w:rPr>
        <w:t>directive 2001/86/CE du Conseil</w:t>
      </w:r>
      <w:r>
        <w:rPr>
          <w:rStyle w:val="FootnoteReference"/>
          <w:noProof/>
        </w:rPr>
        <w:footnoteReference w:id="2"/>
      </w:r>
      <w:r>
        <w:rPr>
          <w:noProof/>
        </w:rPr>
        <w:t xml:space="preserve"> et les sociétés coopératives constituées conformément au règlement (CE) nº 1435/2003 du Conseil</w:t>
      </w:r>
      <w:r>
        <w:rPr>
          <w:rStyle w:val="FootnoteReference"/>
          <w:noProof/>
        </w:rPr>
        <w:footnoteReference w:id="3"/>
      </w:r>
      <w:r>
        <w:rPr>
          <w:noProof/>
        </w:rPr>
        <w:t xml:space="preserve"> et à la directive 2003/72/CE du Conseil</w:t>
      </w:r>
      <w:r>
        <w:rPr>
          <w:rStyle w:val="FootnoteReference"/>
          <w:noProof/>
        </w:rPr>
        <w:footnoteReference w:id="4"/>
      </w:r>
      <w:r>
        <w:rPr>
          <w:noProof/>
        </w:rPr>
        <w:t>;</w:t>
      </w:r>
    </w:p>
    <w:p>
      <w:pPr>
        <w:pStyle w:val="Point0letter"/>
        <w:rPr>
          <w:noProof/>
        </w:rPr>
      </w:pPr>
      <w:r>
        <w:rPr>
          <w:noProof/>
        </w:rPr>
        <w:t>les sociétés de droit belge, dénommées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les entreprises publiques qui ont adopté l’une des formes juridiques susmentionnées;</w:t>
      </w:r>
    </w:p>
    <w:p>
      <w:pPr>
        <w:pStyle w:val="Point0letter"/>
        <w:rPr>
          <w:noProof/>
        </w:rPr>
      </w:pPr>
      <w:r>
        <w:rPr>
          <w:noProof/>
        </w:rPr>
        <w:t>les sociétés de droit bulgare, dénommées: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constituées conformément au droit bulgare et exerçant des activités commerciales;</w:t>
      </w:r>
    </w:p>
    <w:p>
      <w:pPr>
        <w:pStyle w:val="Point0letter"/>
        <w:rPr>
          <w:noProof/>
        </w:rPr>
      </w:pPr>
      <w:r>
        <w:rPr>
          <w:noProof/>
        </w:rPr>
        <w:t>les sociétés de droit tchèque, dénommées: “akciová společnost”, “družstvo”, “společnost s ručením omezeným”;</w:t>
      </w:r>
    </w:p>
    <w:p>
      <w:pPr>
        <w:pStyle w:val="Point0letter"/>
        <w:rPr>
          <w:noProof/>
        </w:rPr>
      </w:pPr>
      <w:r>
        <w:rPr>
          <w:noProof/>
        </w:rPr>
        <w:t>les sociétés de droit danois, dénommées “aktieselskab” et “anpartsselskab”;</w:t>
      </w:r>
    </w:p>
    <w:p>
      <w:pPr>
        <w:pStyle w:val="Point0letter"/>
        <w:rPr>
          <w:noProof/>
        </w:rPr>
      </w:pPr>
      <w:r>
        <w:rPr>
          <w:noProof/>
        </w:rPr>
        <w:t>les sociétés de droit allemand, dénommées “Aktiengesellschaft”, “Kommandit-gesellschaft auf Aktien”, “Gesellschaft mit beschränkter Haftung”, “Versicherungsverein auf Gegenseitigkeit”, “Erwerbs- und Wirtschaftsgenossenschaft”, “Betriebe gewerblicher Art von juristischen Personen des öffentlichen Rechts”;</w:t>
      </w:r>
    </w:p>
    <w:p>
      <w:pPr>
        <w:pStyle w:val="Point0letter"/>
        <w:rPr>
          <w:noProof/>
        </w:rPr>
      </w:pPr>
      <w:r>
        <w:rPr>
          <w:noProof/>
        </w:rPr>
        <w:t>les sociétés de droit estonien, dénommées: “täisühing”, “usaldusühing”, “osaühing”, “aktsiaselts”, “tulundusühistu”;</w:t>
      </w:r>
    </w:p>
    <w:p>
      <w:pPr>
        <w:pStyle w:val="Point0letter"/>
        <w:rPr>
          <w:noProof/>
        </w:rPr>
      </w:pPr>
      <w:r>
        <w:rPr>
          <w:noProof/>
        </w:rPr>
        <w:t>les sociétés constituées ou existant conformément au droit irlandais, les établissements enregistrés sous le régime du “Industrial and Provident Societies Act”, les “building societies” enregistrées sous le régime des “Building Societies ACTS” et les “trustee savings banks” au sens du “Trustee Savings Banks Act, 1989”;</w:t>
      </w:r>
    </w:p>
    <w:p>
      <w:pPr>
        <w:pStyle w:val="Point0letter"/>
        <w:rPr>
          <w:noProof/>
        </w:rPr>
      </w:pPr>
      <w:r>
        <w:rPr>
          <w:noProof/>
        </w:rPr>
        <w:lastRenderedPageBreak/>
        <w:t>les sociétés de droit grec dénommées “aνώνυμη εταιρεία”, “εταιρεία περιωρισμένης ευθύνης (Ε.Π.Ε.)”;</w:t>
      </w:r>
    </w:p>
    <w:p>
      <w:pPr>
        <w:pStyle w:val="Point0letter"/>
        <w:rPr>
          <w:noProof/>
        </w:rPr>
      </w:pPr>
      <w:r>
        <w:rPr>
          <w:noProof/>
        </w:rPr>
        <w:t>les sociétés de droit espagnol, dénommées: “sociedad anónima”, “sociedad comanditaria por acciones”, “sociedad de responsabilidad limitada”, ainsi que les entités de droit public qui opèrent sous le régime du droit privé;</w:t>
      </w:r>
    </w:p>
    <w:p>
      <w:pPr>
        <w:pStyle w:val="Point0letter"/>
        <w:rPr>
          <w:noProof/>
        </w:rPr>
      </w:pPr>
      <w:r>
        <w:rPr>
          <w:noProof/>
        </w:rPr>
        <w:t>les sociétés de droit français, dénommées “société anonyme”, “société en commandite par actions”, “société à responsabilité limitée”, “société par actions simplifiée”, “société d’assurance mutuelle”, “caisses d’épargne et de prévoyance”, “sociétés civiles” assujetties de plein droit à l’impôt sur les sociétés, “coopératives” et “unions de coopératives”, les établissements et entreprises publics à caractère industriel et commercial;</w:t>
      </w:r>
    </w:p>
    <w:p>
      <w:pPr>
        <w:pStyle w:val="Point0letter"/>
        <w:rPr>
          <w:noProof/>
        </w:rPr>
      </w:pPr>
      <w:r>
        <w:rPr>
          <w:noProof/>
        </w:rPr>
        <w:t>les sociétés de droit italien, dénommées “società per azioni”, “società in accomandita per azioni”, “società a responsabilità limitata”, “società cooperative”, “società di mutua assicurazione”, et les entités privées et publiques qui exercent exclusivement ou principalement des activités commerciales;</w:t>
      </w:r>
    </w:p>
    <w:p>
      <w:pPr>
        <w:pStyle w:val="Point0letter"/>
        <w:rPr>
          <w:noProof/>
        </w:rPr>
      </w:pPr>
      <w:r>
        <w:rPr>
          <w:noProof/>
        </w:rPr>
        <w:t>les sociétés de droit chypriote, dénommées: “εταιρείες” telles qu’elles sont définies dans la législation concernant l’impôt sur le revenu;</w:t>
      </w:r>
    </w:p>
    <w:p>
      <w:pPr>
        <w:pStyle w:val="Point0letter"/>
        <w:rPr>
          <w:noProof/>
        </w:rPr>
      </w:pPr>
      <w:r>
        <w:rPr>
          <w:noProof/>
        </w:rPr>
        <w:t>les sociétés de droit letton, dénommées: “akciju sabiedrība”, “komandītsabiedrība”, “pilnsabiedrība, “sabiedrība ar ierobežotu atbildību”;</w:t>
      </w:r>
    </w:p>
    <w:p>
      <w:pPr>
        <w:pStyle w:val="Point0letter"/>
        <w:rPr>
          <w:noProof/>
        </w:rPr>
      </w:pPr>
      <w:r>
        <w:rPr>
          <w:noProof/>
        </w:rPr>
        <w:t>les sociétés constituées conformément au droit lituanien;</w:t>
      </w:r>
    </w:p>
    <w:p>
      <w:pPr>
        <w:pStyle w:val="Point0letter"/>
        <w:rPr>
          <w:noProof/>
        </w:rPr>
      </w:pPr>
      <w:r>
        <w:rPr>
          <w:noProof/>
        </w:rPr>
        <w:t xml:space="preserve">les sociétés de droit luxembourgeois dénommées “société anonyme”, “société en commandite par actions”, “société par actions simplifiée”, “société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l’État, des communes, des syndicats de communes, des établissements publics et des autres personnes morales de droit public”; </w:t>
      </w:r>
    </w:p>
    <w:p>
      <w:pPr>
        <w:pStyle w:val="Point0letter"/>
        <w:rPr>
          <w:noProof/>
        </w:rPr>
      </w:pPr>
      <w:r>
        <w:rPr>
          <w:noProof/>
        </w:rPr>
        <w:t>les sociétés de droit hongrois, dénommées: “közkereseti társaság”, “betéti társaság”, “közös vállalat”, “korlátolt felelősségű társaság”, “részvénytár saság”, “egyesülés”, “szövetkezet”;</w:t>
      </w:r>
    </w:p>
    <w:p>
      <w:pPr>
        <w:pStyle w:val="Point0letter"/>
        <w:rPr>
          <w:noProof/>
        </w:rPr>
      </w:pPr>
      <w:r>
        <w:rPr>
          <w:noProof/>
        </w:rPr>
        <w:t>les sociétés de droit maltais, dénommées: “Kumpaniji ta” Responsabilita” Limitata”, “Soċjetajiet en commandite li l-kapital tagħhom maqsum f”azzjonijiet”;</w:t>
      </w:r>
    </w:p>
    <w:p>
      <w:pPr>
        <w:pStyle w:val="Point0letter"/>
        <w:rPr>
          <w:noProof/>
        </w:rPr>
      </w:pPr>
      <w:r>
        <w:rPr>
          <w:noProof/>
        </w:rPr>
        <w:t xml:space="preserve">les sociétés de droit néerlandais, dénommées “naamloze vennootschap”, “besloten vennootschap met beperkte aansprakelijkheid”, “coöperatie”, “onderlinge waarborgmaatschappij”, “fonds voor gemene rekening”, “vereniging op coöperatieve grondslag” et “vereniging welke op onderlinge grondslag als verzekeraar of keredietinstelling optreed”, les entités de droit public engagées dans une entreprise; </w:t>
      </w:r>
    </w:p>
    <w:p>
      <w:pPr>
        <w:pStyle w:val="Point0letter"/>
        <w:rPr>
          <w:noProof/>
        </w:rPr>
      </w:pPr>
      <w:r>
        <w:rPr>
          <w:noProof/>
        </w:rPr>
        <w:t xml:space="preserve">les sociétés de droit autrichien, dénommées “Aktiengesellschaft”, “Gesellschaft mit beschränkter Haftung”, “Versicherungsvereine auf Gegenseitigkeit”, “Erwerbs- und Wirtschaftsgenossenschaften”, “Betriebe gewerblicher Art von Körperschaften des öffentlichen Rechts”, “Sparkassen”, “Flexible Kapitalgessellschaft”; </w:t>
      </w:r>
    </w:p>
    <w:p>
      <w:pPr>
        <w:pStyle w:val="Point0letter"/>
        <w:rPr>
          <w:noProof/>
        </w:rPr>
      </w:pPr>
      <w:r>
        <w:rPr>
          <w:noProof/>
        </w:rPr>
        <w:t>les sociétés de droit polonais, dénommées: “spółka akcyjna”, “spółka z ograniczoną odpowiedzialnością”, spółka komandytowo-akcyjna;</w:t>
      </w:r>
    </w:p>
    <w:p>
      <w:pPr>
        <w:pStyle w:val="Point0letter"/>
        <w:rPr>
          <w:noProof/>
        </w:rPr>
      </w:pPr>
      <w:r>
        <w:rPr>
          <w:noProof/>
        </w:rPr>
        <w:t>les sociétés commerciales ou sociétés civiles de forme commerciale et les coopératives et entreprises publiques qui sont constituées conformément au droit portugais;</w:t>
      </w:r>
    </w:p>
    <w:p>
      <w:pPr>
        <w:pStyle w:val="Point0letter"/>
        <w:rPr>
          <w:noProof/>
        </w:rPr>
      </w:pPr>
      <w:r>
        <w:rPr>
          <w:noProof/>
        </w:rPr>
        <w:lastRenderedPageBreak/>
        <w:t>les sociétés de droit roumain, dénommées: “societăți pe acțiuni”, “societăți în comandită pe acțiuni”, “societăți cu răspundere limitată”, “societăți în nume colectiv”, “societăți în comandită simplă”;</w:t>
      </w:r>
    </w:p>
    <w:p>
      <w:pPr>
        <w:pStyle w:val="Point0letter"/>
        <w:rPr>
          <w:noProof/>
        </w:rPr>
      </w:pPr>
      <w:r>
        <w:rPr>
          <w:noProof/>
        </w:rPr>
        <w:t>les sociétés de droit slovène, dénommées: “delniška družba”, “komanditna družba”, “komanditna delniška družba”, “družba z neomejeno odgovornostjo”, “družba z omejeno odgovornostjo”;</w:t>
      </w:r>
    </w:p>
    <w:p>
      <w:pPr>
        <w:pStyle w:val="Point0letter"/>
        <w:rPr>
          <w:noProof/>
        </w:rPr>
      </w:pPr>
      <w:r>
        <w:rPr>
          <w:noProof/>
        </w:rPr>
        <w:t>les sociétés de droit slovaque, dénommées: “akciová spoločnosť”, “spoločnosť s ručením obmedzeným”, “komanditná spoločnosť”, “jednoduchá spoločnosť na akcie”;</w:t>
      </w:r>
    </w:p>
    <w:p>
      <w:pPr>
        <w:pStyle w:val="Point0letter"/>
        <w:rPr>
          <w:noProof/>
        </w:rPr>
      </w:pPr>
      <w:r>
        <w:rPr>
          <w:noProof/>
        </w:rPr>
        <w:t>les sociétés de droit finlandais, dénommées “osakeyhtiö/aktiebolag”, “osuuskunta”/“andelslag”,“säästöpankki”/“sparbank” et “vakuutusyhtiö”/“försäkringsbolag”;</w:t>
      </w:r>
    </w:p>
    <w:p>
      <w:pPr>
        <w:pStyle w:val="Point0letter"/>
        <w:rPr>
          <w:noProof/>
        </w:rPr>
      </w:pPr>
      <w:r>
        <w:rPr>
          <w:noProof/>
        </w:rPr>
        <w:t>les sociétés de droit suédois, dénommées “aktiebolag”, “bankaktiebolag” “försäkringsaktiebolag”, “ekonomiska föreningar”, “sparbanker”, “ömsesidiga försäkringsbolag”, “försäkringsföreningar”, “tjänstepensionsaktiebolag, “ömsesidigt tjänstepensionsbolag”, “tjänstepensionsförening”;</w:t>
      </w:r>
    </w:p>
    <w:p>
      <w:pPr>
        <w:pStyle w:val="Point0letter"/>
        <w:rPr>
          <w:noProof/>
        </w:rPr>
      </w:pPr>
      <w:r>
        <w:rPr>
          <w:noProof/>
        </w:rPr>
        <w:t>les sociétés de droit croate, dénommées: “dioničko društvo”, “društvo s ograničenom odgovornošću”, “jednostavno društvo s ograničenom odgovornošću”.».</w:t>
      </w:r>
    </w:p>
    <w:p>
      <w:pPr>
        <w:pStyle w:val="Annexetitre"/>
        <w:jc w:val="both"/>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noProof/>
        </w:rPr>
      </w:pPr>
      <w:r>
        <w:rPr>
          <w:noProof/>
        </w:rPr>
        <w:lastRenderedPageBreak/>
        <w:t>ANNEXE II</w:t>
      </w:r>
    </w:p>
    <w:p>
      <w:pPr>
        <w:rPr>
          <w:noProof/>
        </w:rPr>
      </w:pPr>
      <w:r>
        <w:rPr>
          <w:noProof/>
        </w:rPr>
        <w:t>L’annexe I de la directive 2009/133/CE est modifiée comme suit:</w:t>
      </w:r>
    </w:p>
    <w:p>
      <w:pPr>
        <w:pStyle w:val="Point0number"/>
        <w:numPr>
          <w:ilvl w:val="0"/>
          <w:numId w:val="7"/>
        </w:numPr>
        <w:rPr>
          <w:noProof/>
        </w:rPr>
      </w:pPr>
      <w:r>
        <w:rPr>
          <w:noProof/>
        </w:rPr>
        <w:t xml:space="preserve">La partie A est remplacée par le texte suivant: </w:t>
      </w:r>
    </w:p>
    <w:p>
      <w:pPr>
        <w:jc w:val="center"/>
        <w:rPr>
          <w:noProof/>
        </w:rPr>
      </w:pPr>
      <w:r>
        <w:rPr>
          <w:noProof/>
        </w:rPr>
        <w:t>«ANNEXE I</w:t>
      </w:r>
    </w:p>
    <w:p>
      <w:pPr>
        <w:jc w:val="center"/>
        <w:rPr>
          <w:noProof/>
        </w:rPr>
      </w:pPr>
      <w:r>
        <w:rPr>
          <w:noProof/>
        </w:rPr>
        <w:t>Partie A</w:t>
      </w:r>
    </w:p>
    <w:p>
      <w:pPr>
        <w:pStyle w:val="NormalCentered"/>
        <w:rPr>
          <w:noProof/>
        </w:rPr>
      </w:pPr>
      <w:r>
        <w:rPr>
          <w:b/>
          <w:noProof/>
        </w:rPr>
        <w:t>Liste des sociétés visées à l’article 2, point a) i) de la directive</w:t>
      </w:r>
    </w:p>
    <w:p>
      <w:pPr>
        <w:pStyle w:val="Point0letter"/>
        <w:rPr>
          <w:noProof/>
        </w:rPr>
      </w:pPr>
      <w:r>
        <w:rPr>
          <w:noProof/>
        </w:rPr>
        <w:t>Les sociétés constituées conformément au règlement (CE) nº 2157/2001 du Conseil du 8 octobre 2001 relatif au statut de la société européenne (SE)(</w:t>
      </w:r>
      <w:r>
        <w:rPr>
          <w:rStyle w:val="FootnoteReference"/>
          <w:noProof/>
        </w:rPr>
        <w:footnoteReference w:id="5"/>
      </w:r>
      <w:r>
        <w:rPr>
          <w:noProof/>
        </w:rPr>
        <w:t>) et à la directive 2001/86/CE du Conseil du 8 octobre 2001 complétant le statut de la société européenne pour ce qui concerne l”implication des travailleurs(</w:t>
      </w:r>
      <w:r>
        <w:rPr>
          <w:rStyle w:val="FootnoteReference"/>
          <w:noProof/>
        </w:rPr>
        <w:footnoteReference w:id="6"/>
      </w:r>
      <w:r>
        <w:rPr>
          <w:noProof/>
        </w:rPr>
        <w:t>) et les sociétés coopératives constituées conformément au règlement (CE) nº 1435/2003 du Conseil du 22 juillet 2003 relatif au statut de la société coopérative européenne (SEC)(</w:t>
      </w:r>
      <w:r>
        <w:rPr>
          <w:rStyle w:val="FootnoteReference"/>
          <w:noProof/>
        </w:rPr>
        <w:footnoteReference w:id="7"/>
      </w:r>
      <w:r>
        <w:rPr>
          <w:noProof/>
        </w:rPr>
        <w:t>) et à la directive 2003/72/CE du Conseil du 22 juillet 2003 complétant le statut de la société coopérative européenne pour ce qui concerne l’implication des travailleurs(</w:t>
      </w:r>
      <w:r>
        <w:rPr>
          <w:rStyle w:val="FootnoteReference"/>
          <w:noProof/>
        </w:rPr>
        <w:footnoteReference w:id="8"/>
      </w:r>
      <w:r>
        <w:rPr>
          <w:noProof/>
        </w:rPr>
        <w:t>);</w:t>
      </w:r>
    </w:p>
    <w:p>
      <w:pPr>
        <w:pStyle w:val="Point0letter"/>
        <w:rPr>
          <w:noProof/>
        </w:rPr>
      </w:pPr>
      <w:r>
        <w:rPr>
          <w:noProof/>
        </w:rPr>
        <w:t>les sociétés de droit belge, dénommées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les entreprises publiques qui ont adopté l’une des formes juridiques susmentionnées;</w:t>
      </w:r>
    </w:p>
    <w:p>
      <w:pPr>
        <w:pStyle w:val="Point0letter"/>
        <w:rPr>
          <w:noProof/>
        </w:rPr>
      </w:pPr>
      <w:r>
        <w:rPr>
          <w:noProof/>
        </w:rPr>
        <w:t>les sociétés de droit bulgare, dénommées: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constituées conformément au droit bulgare et exerçant des activités commerciales;</w:t>
      </w:r>
    </w:p>
    <w:p>
      <w:pPr>
        <w:pStyle w:val="Point0letter"/>
        <w:rPr>
          <w:noProof/>
        </w:rPr>
      </w:pPr>
      <w:r>
        <w:rPr>
          <w:noProof/>
        </w:rPr>
        <w:t>les sociétés de droit tchèque, dénommées: “akciová společnost”, “družstvo”, “společnost s ručením omezeným”;</w:t>
      </w:r>
    </w:p>
    <w:p>
      <w:pPr>
        <w:pStyle w:val="Point0letter"/>
        <w:rPr>
          <w:noProof/>
        </w:rPr>
      </w:pPr>
      <w:r>
        <w:rPr>
          <w:noProof/>
        </w:rPr>
        <w:t>les sociétés de droit danois, dénommées “aktieselskab” et “anpartsselskab”;</w:t>
      </w:r>
    </w:p>
    <w:p>
      <w:pPr>
        <w:pStyle w:val="Point0letter"/>
        <w:rPr>
          <w:noProof/>
        </w:rPr>
      </w:pPr>
      <w:r>
        <w:rPr>
          <w:noProof/>
        </w:rPr>
        <w:t>les sociétés de droit allemand, dénommées “Aktiengesellschaft”, “Kommandit-gesellschaft auf Aktien”, “Gesellschaft mit beschränkter Haftung”, “Versicherungsverein auf Gegenseitigkeit”, “Erwerbs- und Wirtschaftsgenossenschaft”, “Betriebe gewerblicher Art von juristischen Personen des öffentlichen Rechts”;</w:t>
      </w:r>
    </w:p>
    <w:p>
      <w:pPr>
        <w:pStyle w:val="Point0letter"/>
        <w:rPr>
          <w:noProof/>
        </w:rPr>
      </w:pPr>
      <w:r>
        <w:rPr>
          <w:noProof/>
        </w:rPr>
        <w:lastRenderedPageBreak/>
        <w:t>les sociétés de droit estonien, dénommées: “täisühing”, “usaldusühing”, “osaühing”, “aktsiaselts”, “tulundusühistu”;</w:t>
      </w:r>
    </w:p>
    <w:p>
      <w:pPr>
        <w:pStyle w:val="Point0letter"/>
        <w:rPr>
          <w:noProof/>
        </w:rPr>
      </w:pPr>
      <w:r>
        <w:rPr>
          <w:noProof/>
        </w:rPr>
        <w:t>les sociétés constituées ou existant conformément au droit irlandais, les établissements enregistrés sous le régime du “Industrial and Provident Societies Act”, les “building societies” enregistrées sous le régime des “Building Societies ACTS” et les “trustee savings banks” au sens du “Trustee Savings Banks Act, 1989”;</w:t>
      </w:r>
    </w:p>
    <w:p>
      <w:pPr>
        <w:pStyle w:val="Point0letter"/>
        <w:rPr>
          <w:noProof/>
        </w:rPr>
      </w:pPr>
      <w:r>
        <w:rPr>
          <w:noProof/>
        </w:rPr>
        <w:t>les sociétés de droit grec dénommées “aνώνυμη εταιρεία”, “εταιρεία περιωρισμένης ευθύνης (Ε.Π.Ε.)”;</w:t>
      </w:r>
    </w:p>
    <w:p>
      <w:pPr>
        <w:pStyle w:val="Point0letter"/>
        <w:rPr>
          <w:noProof/>
        </w:rPr>
      </w:pPr>
      <w:r>
        <w:rPr>
          <w:noProof/>
        </w:rPr>
        <w:t>les sociétés de droit espagnol, dénommées: “sociedad anónima”, “sociedad comanditaria por acciones”, “sociedad de responsabilidad limitada”, ainsi que les entités de droit public qui opèrent sous le régime du droit privé;</w:t>
      </w:r>
    </w:p>
    <w:p>
      <w:pPr>
        <w:pStyle w:val="Point0letter"/>
        <w:rPr>
          <w:noProof/>
        </w:rPr>
      </w:pPr>
      <w:r>
        <w:rPr>
          <w:noProof/>
        </w:rPr>
        <w:t>les sociétés de droit français, dénommées “société anonyme”, “société en commandite par actions”, “société à responsabilité limitée”, “société par actions simplifiée”, “société d’assurance mutuelle”, “caisses d’épargne et de prévoyance”, “sociétés civiles” assujetties de plein droit à l’impôt sur les sociétés, “coopératives” et “unions de coopératives”, les établissements et entreprises publics à caractère industriel et commercial;</w:t>
      </w:r>
    </w:p>
    <w:p>
      <w:pPr>
        <w:pStyle w:val="Point0letter"/>
        <w:rPr>
          <w:noProof/>
        </w:rPr>
      </w:pPr>
      <w:r>
        <w:rPr>
          <w:noProof/>
        </w:rPr>
        <w:t>les sociétés de droit italien, dénommées “società per azioni”, “società in accomandita per azioni”, “società a responsabilità limitata”, “società cooperative”, “società di mutua assicurazione”, et les entités privées et publiques qui exercent exclusivement ou principalement des activités commerciales;</w:t>
      </w:r>
    </w:p>
    <w:p>
      <w:pPr>
        <w:pStyle w:val="Point0letter"/>
        <w:rPr>
          <w:noProof/>
        </w:rPr>
      </w:pPr>
      <w:r>
        <w:rPr>
          <w:noProof/>
        </w:rPr>
        <w:t>les sociétés de droit chypriote, dénommées: “εταιρείες” telles qu’elles sont définies dans la législation concernant l’impôt sur le revenu;</w:t>
      </w:r>
    </w:p>
    <w:p>
      <w:pPr>
        <w:pStyle w:val="Point0letter"/>
        <w:rPr>
          <w:noProof/>
        </w:rPr>
      </w:pPr>
      <w:r>
        <w:rPr>
          <w:noProof/>
        </w:rPr>
        <w:t>les sociétés de droit letton, dénommées: “akciju sabiedrība”, “komandītsabiedrība”, “pilnsabiedrība, “sabiedrība ar ierobežotu atbildību”;</w:t>
      </w:r>
    </w:p>
    <w:p>
      <w:pPr>
        <w:pStyle w:val="Point0letter"/>
        <w:rPr>
          <w:noProof/>
        </w:rPr>
      </w:pPr>
      <w:r>
        <w:rPr>
          <w:noProof/>
        </w:rPr>
        <w:t>les sociétés constituées conformément au droit lituanien;</w:t>
      </w:r>
    </w:p>
    <w:p>
      <w:pPr>
        <w:pStyle w:val="Point0letter"/>
        <w:rPr>
          <w:noProof/>
        </w:rPr>
      </w:pPr>
      <w:r>
        <w:rPr>
          <w:noProof/>
        </w:rPr>
        <w:t xml:space="preserve">les sociétés de droit luxembourgeois dénommées “société anonyme”, “société en commandite par actions”, “société par actions simplifiée”, “société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l’État, des communes, des syndicats de communes, des établissements publics et des autres personnes morales de droit public”; </w:t>
      </w:r>
    </w:p>
    <w:p>
      <w:pPr>
        <w:pStyle w:val="Point0letter"/>
        <w:rPr>
          <w:noProof/>
        </w:rPr>
      </w:pPr>
      <w:r>
        <w:rPr>
          <w:noProof/>
        </w:rPr>
        <w:t>les sociétés de droit hongrois, dénommées: “közkereseti társaság”, “betéti társaság”, “közös vállalat”, “korlátolt felelősségű társaság”, “részvénytár saság”, “egyesülés”, “szövetkezet”;</w:t>
      </w:r>
    </w:p>
    <w:p>
      <w:pPr>
        <w:pStyle w:val="Point0letter"/>
        <w:rPr>
          <w:noProof/>
        </w:rPr>
      </w:pPr>
      <w:r>
        <w:rPr>
          <w:noProof/>
        </w:rPr>
        <w:t>les sociétés de droit maltais, dénommées: “Kumpaniji ta” Responsabilita” Limitata”, “Soċjetajiet en commandite li l-kapital tagħhom maqsum f”azzjonijiet”;</w:t>
      </w:r>
    </w:p>
    <w:p>
      <w:pPr>
        <w:pStyle w:val="Point0letter"/>
        <w:rPr>
          <w:noProof/>
        </w:rPr>
      </w:pPr>
      <w:r>
        <w:rPr>
          <w:noProof/>
        </w:rPr>
        <w:t xml:space="preserve">les sociétés de droit néerlandais, dénommées “naamloze vennootschap”, “besloten vennootschap met beperkte aansprakelijkheid”, “coöperatie”, “onderlinge waarborgmaatschappij”, “fonds voor gemene rekening”, “vereniging op coöperatieve grondslag” et “vereniging welke op onderlinge grondslag als verzekeraar of keredietinstelling optreed”, les entités de droit public engagées dans une entreprise; </w:t>
      </w:r>
    </w:p>
    <w:p>
      <w:pPr>
        <w:pStyle w:val="Point0letter"/>
        <w:rPr>
          <w:noProof/>
        </w:rPr>
      </w:pPr>
      <w:r>
        <w:rPr>
          <w:noProof/>
        </w:rPr>
        <w:t xml:space="preserve">les sociétés de droit autrichien, dénommées “Aktiengesellschaft”, “Gesellschaft mit beschränkter Haftung”, “Versicherungsvereine auf Gegenseitigkeit”, “Erwerbs- und Wirtschaftsgenossenschaften”, “Betriebe gewerblicher Art von Körperschaften des öffentlichen Rechts”, “Sparkassen”, “Flexible Kapitalgessellschaft”; </w:t>
      </w:r>
    </w:p>
    <w:p>
      <w:pPr>
        <w:pStyle w:val="Point0letter"/>
        <w:rPr>
          <w:noProof/>
        </w:rPr>
      </w:pPr>
      <w:r>
        <w:rPr>
          <w:noProof/>
        </w:rPr>
        <w:lastRenderedPageBreak/>
        <w:t>les sociétés de droit polonais, dénommées: “spółka akcyjna”, “spółka z ograniczoną odpowiedzialnością”, spółka komandytowo-akcyjna;</w:t>
      </w:r>
    </w:p>
    <w:p>
      <w:pPr>
        <w:pStyle w:val="Point0letter"/>
        <w:rPr>
          <w:noProof/>
        </w:rPr>
      </w:pPr>
      <w:r>
        <w:rPr>
          <w:noProof/>
        </w:rPr>
        <w:t>les sociétés commerciales ou sociétés civiles de forme commerciale et les coopératives et entreprises publiques qui sont constituées conformément au droit portugais;</w:t>
      </w:r>
    </w:p>
    <w:p>
      <w:pPr>
        <w:pStyle w:val="Point0letter"/>
        <w:rPr>
          <w:noProof/>
        </w:rPr>
      </w:pPr>
      <w:r>
        <w:rPr>
          <w:noProof/>
        </w:rPr>
        <w:t>les sociétés de droit roumain, dénommées: “societăți pe acțiuni”, “societăți în comandită pe acțiuni”, “societăți cu răspundere limitată”, “societăți în nume colectiv”, “societăți în comandită simplă”;</w:t>
      </w:r>
    </w:p>
    <w:p>
      <w:pPr>
        <w:pStyle w:val="Point0letter"/>
        <w:rPr>
          <w:noProof/>
        </w:rPr>
      </w:pPr>
      <w:r>
        <w:rPr>
          <w:noProof/>
        </w:rPr>
        <w:t>les sociétés de droit slovène, dénommées: “delniška družba”, “komanditna družba”, “komanditna delniška družba”, “družba z neomejeno odgovornostjo”, “družba z omejeno odgovornostjo”;</w:t>
      </w:r>
    </w:p>
    <w:p>
      <w:pPr>
        <w:pStyle w:val="Point0letter"/>
        <w:rPr>
          <w:noProof/>
        </w:rPr>
      </w:pPr>
      <w:r>
        <w:rPr>
          <w:noProof/>
        </w:rPr>
        <w:t>les sociétés de droit slovaque, dénommées: “akciová spoločnosť”, “spoločnosť s ručením obmedzeným”, “komanditná spoločnosť”, “jednoduchá spoločnosť na akcie”;</w:t>
      </w:r>
    </w:p>
    <w:p>
      <w:pPr>
        <w:pStyle w:val="Point0letter"/>
        <w:rPr>
          <w:noProof/>
        </w:rPr>
      </w:pPr>
      <w:r>
        <w:rPr>
          <w:noProof/>
        </w:rPr>
        <w:t>les sociétés de droit finlandais, dénommées “osakeyhtiö/aktiebolag”, “osuuskunta”/“andelslag”,“säästöpankki”/“sparbank” et “vakuutusyhtiö”/“försäkringsbolag”;</w:t>
      </w:r>
    </w:p>
    <w:p>
      <w:pPr>
        <w:pStyle w:val="Point0letter"/>
        <w:rPr>
          <w:noProof/>
        </w:rPr>
      </w:pPr>
      <w:r>
        <w:rPr>
          <w:noProof/>
        </w:rPr>
        <w:t>les sociétés de droit suédois, dénommées “aktiebolag”, “bankaktiebolag” “försäkringsaktiebolag”, “ekonomiska föreningar”, “sparbanker”, “ömsesidiga försäkringsbolag”, “försäkringsföreningar”, “tjänstepensionsaktiebolag, “ömsesidigt tjänstepensionsbolag”, “tjänstepensionsförening”;</w:t>
      </w:r>
    </w:p>
    <w:p>
      <w:pPr>
        <w:pStyle w:val="Point0letter"/>
        <w:rPr>
          <w:noProof/>
        </w:rPr>
      </w:pPr>
      <w:r>
        <w:rPr>
          <w:noProof/>
        </w:rPr>
        <w:t>les sociétés de droit croate, dénommées: “dioničko društvo”, “društvo s ograničenom odgovornošću”, “jednostavno društvo s ograničenom odgovornošću”.»;</w:t>
      </w:r>
    </w:p>
    <w:p>
      <w:pPr>
        <w:pStyle w:val="Point0number"/>
        <w:rPr>
          <w:noProof/>
        </w:rPr>
      </w:pPr>
      <w:r>
        <w:rPr>
          <w:noProof/>
        </w:rPr>
        <w:t>Dans la partie B, le dernier tiret «- “corporation tax” au Royaume-Uni» est supprimé.</w:t>
      </w: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ANNEXE III</w:t>
      </w:r>
    </w:p>
    <w:p>
      <w:pPr>
        <w:pStyle w:val="NormalCentered"/>
        <w:jc w:val="both"/>
        <w:rPr>
          <w:noProof/>
        </w:rPr>
      </w:pPr>
      <w:r>
        <w:rPr>
          <w:noProof/>
        </w:rPr>
        <w:t>L’annexe I de la directive 2011/96/UE est modifiée comme suit:</w:t>
      </w:r>
    </w:p>
    <w:p>
      <w:pPr>
        <w:pStyle w:val="Point0number"/>
        <w:numPr>
          <w:ilvl w:val="0"/>
          <w:numId w:val="6"/>
        </w:numPr>
        <w:rPr>
          <w:noProof/>
        </w:rPr>
      </w:pPr>
      <w:r>
        <w:rPr>
          <w:noProof/>
        </w:rPr>
        <w:t>La partie A est remplacée par le texte suivant:</w:t>
      </w:r>
    </w:p>
    <w:p>
      <w:pPr>
        <w:pStyle w:val="NormalCentered"/>
        <w:rPr>
          <w:noProof/>
        </w:rPr>
      </w:pPr>
      <w:r>
        <w:rPr>
          <w:noProof/>
        </w:rPr>
        <w:t>«PARTIE A</w:t>
      </w:r>
    </w:p>
    <w:p>
      <w:pPr>
        <w:pStyle w:val="NormalCentered"/>
        <w:rPr>
          <w:b/>
          <w:bCs/>
          <w:noProof/>
        </w:rPr>
      </w:pPr>
      <w:r>
        <w:rPr>
          <w:b/>
          <w:noProof/>
        </w:rPr>
        <w:t>Liste des sociétés visées à l'article 2, point a) i)</w:t>
      </w:r>
    </w:p>
    <w:p>
      <w:pPr>
        <w:pStyle w:val="Point0letter"/>
        <w:numPr>
          <w:ilvl w:val="1"/>
          <w:numId w:val="5"/>
        </w:numPr>
        <w:rPr>
          <w:noProof/>
        </w:rPr>
      </w:pPr>
      <w:r>
        <w:rPr>
          <w:noProof/>
        </w:rPr>
        <w:t>Les sociétés constituées conformément au règlement (CE) nº 2157/2001 du Conseil du 8 octobre 2001 relatif au statut de la société européenne (SE)(</w:t>
      </w:r>
      <w:r>
        <w:rPr>
          <w:rStyle w:val="FootnoteReference"/>
          <w:noProof/>
        </w:rPr>
        <w:footnoteReference w:id="9"/>
      </w:r>
      <w:r>
        <w:rPr>
          <w:noProof/>
        </w:rPr>
        <w:t>) et à la directive 2001/86/CE du Conseil du 8 octobre 2001 complétant le statut de la société européenne pour ce qui concerne l”implication des travailleurs(</w:t>
      </w:r>
      <w:r>
        <w:rPr>
          <w:rStyle w:val="FootnoteReference"/>
          <w:noProof/>
        </w:rPr>
        <w:footnoteReference w:id="10"/>
      </w:r>
      <w:r>
        <w:rPr>
          <w:noProof/>
        </w:rPr>
        <w:t>) et les sociétés coopératives constituées conformément au règlement (CE) nº 1435/2003 du Conseil du 22 juillet 2003 relatif au statut de la société coopérative européenne (SEC)(</w:t>
      </w:r>
      <w:r>
        <w:rPr>
          <w:rStyle w:val="FootnoteReference"/>
          <w:noProof/>
        </w:rPr>
        <w:footnoteReference w:id="11"/>
      </w:r>
      <w:r>
        <w:rPr>
          <w:noProof/>
        </w:rPr>
        <w:t>) et à la directive 2003/72/CE du Conseil du 22 juillet 2003 complétant le statut de la société coopérative européenne pour ce qui concerne l’implication des travailleurs(</w:t>
      </w:r>
      <w:r>
        <w:rPr>
          <w:rStyle w:val="FootnoteReference"/>
          <w:noProof/>
        </w:rPr>
        <w:footnoteReference w:id="12"/>
      </w:r>
      <w:r>
        <w:rPr>
          <w:noProof/>
        </w:rPr>
        <w:t>);</w:t>
      </w:r>
    </w:p>
    <w:p>
      <w:pPr>
        <w:pStyle w:val="Point0letter"/>
        <w:rPr>
          <w:noProof/>
        </w:rPr>
      </w:pPr>
      <w:r>
        <w:rPr>
          <w:noProof/>
        </w:rPr>
        <w:t>les sociétés de droit belge, dénommées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les entreprises publiques qui ont adopté l’une des formes juridiques susmentionnées;</w:t>
      </w:r>
    </w:p>
    <w:p>
      <w:pPr>
        <w:pStyle w:val="Point0letter"/>
        <w:rPr>
          <w:noProof/>
        </w:rPr>
      </w:pPr>
      <w:r>
        <w:rPr>
          <w:noProof/>
        </w:rPr>
        <w:t>les sociétés de droit bulgare, dénommées: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constituées conformément au droit bulgare et exerçant des activités commerciales;</w:t>
      </w:r>
    </w:p>
    <w:p>
      <w:pPr>
        <w:pStyle w:val="Point0letter"/>
        <w:rPr>
          <w:noProof/>
        </w:rPr>
      </w:pPr>
      <w:r>
        <w:rPr>
          <w:noProof/>
        </w:rPr>
        <w:t>les sociétés de droit tchèque, dénommées: “akciová společnost”, “družstvo”, “společnost s ručením omezeným”;</w:t>
      </w:r>
    </w:p>
    <w:p>
      <w:pPr>
        <w:pStyle w:val="Point0letter"/>
        <w:rPr>
          <w:noProof/>
        </w:rPr>
      </w:pPr>
      <w:r>
        <w:rPr>
          <w:noProof/>
        </w:rPr>
        <w:t>les sociétés de droit danois, dénommées “aktieselskab” et “anpartsselskab”;</w:t>
      </w:r>
    </w:p>
    <w:p>
      <w:pPr>
        <w:pStyle w:val="Point0letter"/>
        <w:rPr>
          <w:noProof/>
        </w:rPr>
      </w:pPr>
      <w:r>
        <w:rPr>
          <w:noProof/>
        </w:rPr>
        <w:t>les sociétés de droit allemand, dénommées “Aktiengesellschaft”, “Kommandit-gesellschaft auf Aktien”, “Gesellschaft mit beschränkter Haftung”, “Versicherungsverein auf Gegenseitigkeit”, “Erwerbs- und Wirtschaftsgenossenschaft”, “Betriebe gewerblicher Art von juristischen Personen des öffentlichen Rechts”;</w:t>
      </w:r>
    </w:p>
    <w:p>
      <w:pPr>
        <w:pStyle w:val="Point0letter"/>
        <w:rPr>
          <w:noProof/>
        </w:rPr>
      </w:pPr>
      <w:r>
        <w:rPr>
          <w:noProof/>
        </w:rPr>
        <w:t>les sociétés de droit estonien, dénommées: “täisühing”, “usaldusühing”, “osaühing”, “aktsiaselts”, “tulundusühistu”;</w:t>
      </w:r>
    </w:p>
    <w:p>
      <w:pPr>
        <w:pStyle w:val="Point0letter"/>
        <w:rPr>
          <w:noProof/>
        </w:rPr>
      </w:pPr>
      <w:r>
        <w:rPr>
          <w:noProof/>
        </w:rPr>
        <w:lastRenderedPageBreak/>
        <w:t>les sociétés constituées ou existant conformément au droit irlandais, les établissements enregistrés sous le régime du “Industrial and Provident Societies Act”, les “building societies” enregistrées sous le régime des “Building Societies ACTS” et les “trustee savings banks” au sens du “Trustee Savings Banks Act, 1989”;</w:t>
      </w:r>
    </w:p>
    <w:p>
      <w:pPr>
        <w:pStyle w:val="Point0letter"/>
        <w:rPr>
          <w:noProof/>
        </w:rPr>
      </w:pPr>
      <w:r>
        <w:rPr>
          <w:noProof/>
        </w:rPr>
        <w:t>les sociétés de droit grec dénommées “aνώνυμη εταιρεία”, “εταιρεία περιωρισμένης ευθύνης (Ε.Π.Ε.)”;</w:t>
      </w:r>
    </w:p>
    <w:p>
      <w:pPr>
        <w:pStyle w:val="Point0letter"/>
        <w:rPr>
          <w:noProof/>
        </w:rPr>
      </w:pPr>
      <w:r>
        <w:rPr>
          <w:noProof/>
        </w:rPr>
        <w:t>les sociétés de droit espagnol, dénommées: “sociedad anónima”, “sociedad comanditaria por acciones”, “sociedad de responsabilidad limitada”, ainsi que les entités de droit public qui opèrent sous le régime du droit privé;</w:t>
      </w:r>
    </w:p>
    <w:p>
      <w:pPr>
        <w:pStyle w:val="Point0letter"/>
        <w:rPr>
          <w:noProof/>
        </w:rPr>
      </w:pPr>
      <w:r>
        <w:rPr>
          <w:noProof/>
        </w:rPr>
        <w:t>les sociétés de droit français, dénommées “société anonyme”, “société en commandite par actions”, “société à responsabilité limitée”, “société par actions simplifiée”, “société d’assurance mutuelle”, “caisses d’épargne et de prévoyance”, “sociétés civiles” assujetties de plein droit à l’impôt sur les sociétés, “coopératives” et “unions de coopératives”, les établissements et entreprises publics à caractère industriel et commercial;</w:t>
      </w:r>
    </w:p>
    <w:p>
      <w:pPr>
        <w:pStyle w:val="Point0letter"/>
        <w:rPr>
          <w:noProof/>
        </w:rPr>
      </w:pPr>
      <w:r>
        <w:rPr>
          <w:noProof/>
        </w:rPr>
        <w:t>les sociétés de droit italien, dénommées “società per azioni”, “società in accomandita per azioni”, “società a responsabilità limitata”, “società cooperative”, “società di mutua assicurazione”, et les entités privées et publiques qui exercent exclusivement ou principalement des activités commerciales;</w:t>
      </w:r>
    </w:p>
    <w:p>
      <w:pPr>
        <w:pStyle w:val="Point0letter"/>
        <w:rPr>
          <w:noProof/>
        </w:rPr>
      </w:pPr>
      <w:r>
        <w:rPr>
          <w:noProof/>
        </w:rPr>
        <w:t>les sociétés de droit chypriote, dénommées: “εταιρείες” telles qu’elles sont définies dans la législation concernant l’impôt sur le revenu;</w:t>
      </w:r>
    </w:p>
    <w:p>
      <w:pPr>
        <w:pStyle w:val="Point0letter"/>
        <w:rPr>
          <w:noProof/>
        </w:rPr>
      </w:pPr>
      <w:r>
        <w:rPr>
          <w:noProof/>
        </w:rPr>
        <w:t>les sociétés de droit letton, dénommées: “akciju sabiedrība”, “komandītsabiedrība”, “pilnsabiedrība, “sabiedrība ar ierobežotu atbildību”;</w:t>
      </w:r>
    </w:p>
    <w:p>
      <w:pPr>
        <w:pStyle w:val="Point0letter"/>
        <w:rPr>
          <w:noProof/>
        </w:rPr>
      </w:pPr>
      <w:r>
        <w:rPr>
          <w:noProof/>
        </w:rPr>
        <w:t>les sociétés constituées conformément au droit lituanien;</w:t>
      </w:r>
    </w:p>
    <w:p>
      <w:pPr>
        <w:pStyle w:val="Point0letter"/>
        <w:rPr>
          <w:noProof/>
        </w:rPr>
      </w:pPr>
      <w:r>
        <w:rPr>
          <w:noProof/>
        </w:rPr>
        <w:t xml:space="preserve">les sociétés de droit luxembourgeois dénommées “société anonyme”, “société en commandite par actions”, “société par actions simplifiée”, “société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l’État, des communes, des syndicats de communes, des établissements publics et des autres personnes morales de droit public”; </w:t>
      </w:r>
    </w:p>
    <w:p>
      <w:pPr>
        <w:pStyle w:val="Point0letter"/>
        <w:rPr>
          <w:noProof/>
        </w:rPr>
      </w:pPr>
      <w:r>
        <w:rPr>
          <w:noProof/>
        </w:rPr>
        <w:t>les sociétés de droit hongrois, dénommées: “közkereseti társaság”, “betéti társaság”, “közös vállalat”, “korlátolt felelősségű társaság”, “részvénytár saság”, “egyesülés”, “szövetkezet”;</w:t>
      </w:r>
    </w:p>
    <w:p>
      <w:pPr>
        <w:pStyle w:val="Point0letter"/>
        <w:rPr>
          <w:noProof/>
        </w:rPr>
      </w:pPr>
      <w:r>
        <w:rPr>
          <w:noProof/>
        </w:rPr>
        <w:t>les sociétés de droit maltais, dénommées: “Kumpaniji ta” Responsabilita” Limitata”, “Soċjetajiet en commandite li l-kapital tagħhom maqsum f”azzjonijiet”;</w:t>
      </w:r>
    </w:p>
    <w:p>
      <w:pPr>
        <w:pStyle w:val="Point0letter"/>
        <w:rPr>
          <w:noProof/>
        </w:rPr>
      </w:pPr>
      <w:r>
        <w:rPr>
          <w:noProof/>
        </w:rPr>
        <w:t xml:space="preserve">les sociétés de droit néerlandais, dénommées “naamloze vennootschap”, “besloten vennootschap met beperkte aansprakelijkheid”, “coöperatie”, “onderlinge waarborgmaatschappij”, “fonds voor gemene rekening”, “vereniging op coöperatieve grondslag” et “vereniging welke op onderlinge grondslag als verzekeraar of keredietinstelling optreed”, les entités de droit public engagées dans une entreprise; </w:t>
      </w:r>
    </w:p>
    <w:p>
      <w:pPr>
        <w:pStyle w:val="Point0letter"/>
        <w:rPr>
          <w:noProof/>
        </w:rPr>
      </w:pPr>
      <w:r>
        <w:rPr>
          <w:noProof/>
        </w:rPr>
        <w:t xml:space="preserve">les sociétés de droit autrichien, dénommées “Aktiengesellschaft”, “Gesellschaft mit beschränkter Haftung”, “Versicherungsvereine auf Gegenseitigkeit”, “Erwerbs- und Wirtschaftsgenossenschaften”, “Betriebe gewerblicher Art von Körperschaften des öffentlichen Rechts”, “Sparkassen”, “Flexible Kapitalgessellschaft”; </w:t>
      </w:r>
    </w:p>
    <w:p>
      <w:pPr>
        <w:pStyle w:val="Point0letter"/>
        <w:rPr>
          <w:noProof/>
        </w:rPr>
      </w:pPr>
      <w:r>
        <w:rPr>
          <w:noProof/>
        </w:rPr>
        <w:t>les sociétés de droit polonais, dénommées: “spółka akcyjna”, “spółka z ograniczoną odpowiedzialnością”, spółka komandytowo-akcyjna;</w:t>
      </w:r>
    </w:p>
    <w:p>
      <w:pPr>
        <w:pStyle w:val="Point0letter"/>
        <w:rPr>
          <w:noProof/>
        </w:rPr>
      </w:pPr>
      <w:r>
        <w:rPr>
          <w:noProof/>
        </w:rPr>
        <w:lastRenderedPageBreak/>
        <w:t>les sociétés commerciales ou sociétés civiles de forme commerciale et les coopératives et entreprises publiques qui sont constituées conformément au droit portugais;</w:t>
      </w:r>
    </w:p>
    <w:p>
      <w:pPr>
        <w:pStyle w:val="Point0letter"/>
        <w:rPr>
          <w:noProof/>
        </w:rPr>
      </w:pPr>
      <w:r>
        <w:rPr>
          <w:noProof/>
        </w:rPr>
        <w:t>les sociétés de droit roumain, dénommées: “societăți pe acțiuni”, “societăți în comandită pe acțiuni”, “societăți cu răspundere limitată”, “societăți în nume colectiv”, “societăți în comandită simplă”;</w:t>
      </w:r>
    </w:p>
    <w:p>
      <w:pPr>
        <w:pStyle w:val="Point0letter"/>
        <w:rPr>
          <w:noProof/>
        </w:rPr>
      </w:pPr>
      <w:r>
        <w:rPr>
          <w:noProof/>
        </w:rPr>
        <w:t>les sociétés de droit slovène, dénommées: “delniška družba”, “komanditna družba”, “komanditna delniška družba”, “družba z neomejeno odgovornostjo”, “družba z omejeno odgovornostjo”;</w:t>
      </w:r>
    </w:p>
    <w:p>
      <w:pPr>
        <w:pStyle w:val="Point0letter"/>
        <w:rPr>
          <w:noProof/>
        </w:rPr>
      </w:pPr>
      <w:r>
        <w:rPr>
          <w:noProof/>
        </w:rPr>
        <w:t>les sociétés de droit slovaque, dénommées: “akciová spoločnosť”, “spoločnosť s ručením obmedzeným”, “komanditná spoločnosť”, “jednoduchá spoločnosť na akcie”;</w:t>
      </w:r>
    </w:p>
    <w:p>
      <w:pPr>
        <w:pStyle w:val="Point0letter"/>
        <w:rPr>
          <w:noProof/>
        </w:rPr>
      </w:pPr>
      <w:r>
        <w:rPr>
          <w:noProof/>
        </w:rPr>
        <w:t>les sociétés de droit finlandais, dénommées “osakeyhtiö/aktiebolag”, “osuuskunta”/“andelslag”,“säästöpankki”/“sparbank” et “vakuutusyhtiö”/“försäkringsbolag”;</w:t>
      </w:r>
    </w:p>
    <w:p>
      <w:pPr>
        <w:pStyle w:val="Point0letter"/>
        <w:rPr>
          <w:noProof/>
        </w:rPr>
      </w:pPr>
      <w:r>
        <w:rPr>
          <w:noProof/>
        </w:rPr>
        <w:t>les sociétés de droit suédois, dénommées “aktiebolag”, “bankaktiebolag” “försäkringsaktiebolag”, “ekonomiska föreningar”, “sparbanker”, “ömsesidiga försäkringsbolag”, “försäkringsföreningar”, “tjänstepensionsaktiebolag, “ömsesidigt tjänstepensionsbolag”, “tjänstepensionsförening”;</w:t>
      </w:r>
    </w:p>
    <w:p>
      <w:pPr>
        <w:pStyle w:val="Point0letter"/>
        <w:rPr>
          <w:noProof/>
        </w:rPr>
      </w:pPr>
      <w:r>
        <w:rPr>
          <w:noProof/>
        </w:rPr>
        <w:t>les sociétés de droit croate, dénommées: “dioničko društvo”, “društvo s ograničenom odgovornošću”, “jednostavno društvo s ograničenom odgovornošću”.»;</w:t>
      </w:r>
    </w:p>
    <w:p>
      <w:pPr>
        <w:pStyle w:val="Point0number"/>
        <w:numPr>
          <w:ilvl w:val="0"/>
          <w:numId w:val="6"/>
        </w:numPr>
        <w:rPr>
          <w:noProof/>
        </w:rPr>
      </w:pPr>
      <w:r>
        <w:rPr>
          <w:noProof/>
        </w:rPr>
        <w:t>Dans la partie B, le dernier tiret «- “corporation tax” au Royaume-Uni» est supprimé.</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Règlement (CE) nº 2157/2001 du Conseil du 8 octobre 2001 relatif au statut de la société européenne (SE) (JO L 294 du 10.11.2001, p. 1, ELI: </w:t>
      </w:r>
      <w:hyperlink r:id="rId1" w:tooltip="Permet d’accéder à ce document par l’intermédiaire de son URI ELI." w:history="1">
        <w:r>
          <w:rPr>
            <w:rStyle w:val="Hyperlink"/>
          </w:rPr>
          <w:t>http://data.europa.eu/eli/reg/2001/2157/oj</w:t>
        </w:r>
      </w:hyperlink>
      <w:r>
        <w:t>).</w:t>
      </w:r>
    </w:p>
    <w:p>
      <w:pPr>
        <w:pStyle w:val="FootnoteText"/>
      </w:pPr>
    </w:p>
  </w:footnote>
  <w:footnote w:id="2">
    <w:p>
      <w:pPr>
        <w:pStyle w:val="FootnoteText"/>
      </w:pPr>
      <w:r>
        <w:rPr>
          <w:rStyle w:val="FootnoteReference"/>
        </w:rPr>
        <w:footnoteRef/>
      </w:r>
      <w:r>
        <w:tab/>
        <w:t>Directive 2001/86/CE du Conseil du 8 octobre 2001 complétant le statut de la Société européenne pour ce qui concerne l'implication des travailleurs (JO L 294 du 10.11.2001, p. 22, ELI: </w:t>
      </w:r>
      <w:hyperlink r:id="rId2" w:tooltip="Permet d’accéder à ce document par l’intermédiaire de son URI ELI." w:history="1">
        <w:r>
          <w:rPr>
            <w:rStyle w:val="Hyperlink"/>
          </w:rPr>
          <w:t>http://data.europa.eu/eli/dir/2001/86/oj</w:t>
        </w:r>
      </w:hyperlink>
      <w:r>
        <w:t>).</w:t>
      </w:r>
    </w:p>
    <w:p>
      <w:pPr>
        <w:pStyle w:val="FootnoteText"/>
      </w:pPr>
    </w:p>
  </w:footnote>
  <w:footnote w:id="3">
    <w:p>
      <w:pPr>
        <w:pStyle w:val="FootnoteText"/>
      </w:pPr>
      <w:r>
        <w:rPr>
          <w:rStyle w:val="FootnoteReference"/>
        </w:rPr>
        <w:footnoteRef/>
      </w:r>
      <w:r>
        <w:tab/>
        <w:t>Règlement (CE) nº 1435/2003 du Conseil du 22 juillet 2003 relatif au statut de la société coopérative européenne (SEC) (JO L 207 du 18.8.2003, p. 1, ELI: </w:t>
      </w:r>
      <w:hyperlink r:id="rId3" w:tooltip="Permet d’accéder à ce document par l’intermédiaire de son URI ELI." w:history="1">
        <w:r>
          <w:rPr>
            <w:rStyle w:val="Hyperlink"/>
          </w:rPr>
          <w:t>http://data.europa.eu/eli/reg/2003/1435/oj</w:t>
        </w:r>
      </w:hyperlink>
      <w:r>
        <w:t>).</w:t>
      </w:r>
    </w:p>
    <w:p>
      <w:pPr>
        <w:pStyle w:val="FootnoteText"/>
      </w:pPr>
    </w:p>
  </w:footnote>
  <w:footnote w:id="4">
    <w:p>
      <w:pPr>
        <w:pStyle w:val="FootnoteText"/>
      </w:pPr>
      <w:r>
        <w:rPr>
          <w:rStyle w:val="FootnoteReference"/>
        </w:rPr>
        <w:footnoteRef/>
      </w:r>
      <w:r>
        <w:tab/>
        <w:t>Directive 2003/72/CE du Conseil du 22 juillet 2003 complétant le statut de la société coopérative européenne pour ce qui concerne l'implication des travailleurs (JO L 207 du 18.8.2003, p. 25, ELI: </w:t>
      </w:r>
      <w:hyperlink r:id="rId4" w:tooltip="Permet d’accéder à ce document par l’intermédiaire de son URI ELI." w:history="1">
        <w:r>
          <w:rPr>
            <w:rStyle w:val="Hyperlink"/>
          </w:rPr>
          <w:t>http://data.europa.eu/eli/dir/2003/72/oj</w:t>
        </w:r>
      </w:hyperlink>
      <w:r>
        <w:t>).</w:t>
      </w:r>
    </w:p>
    <w:p>
      <w:pPr>
        <w:pStyle w:val="FootnoteText"/>
      </w:pPr>
    </w:p>
  </w:footnote>
  <w:footnote w:id="5">
    <w:p>
      <w:pPr>
        <w:pStyle w:val="FootnoteText"/>
      </w:pPr>
      <w:r>
        <w:rPr>
          <w:rStyle w:val="FootnoteReference"/>
        </w:rPr>
        <w:footnoteRef/>
      </w:r>
      <w:r>
        <w:tab/>
        <w:t>Règlement (CE) nº 2157/2001 du Conseil du 8 octobre 2001 relatif au statut de la société européenne (SE) (JO L 294 du 10.11.2001, p. 1, ELI: </w:t>
      </w:r>
      <w:hyperlink r:id="rId5" w:tooltip="Permet d’accéder à ce document par l’intermédiaire de son URI ELI." w:history="1">
        <w:r>
          <w:rPr>
            <w:rStyle w:val="Hyperlink"/>
          </w:rPr>
          <w:t>http://data.europa.eu/eli/reg/2001/2157/oj</w:t>
        </w:r>
      </w:hyperlink>
      <w:r>
        <w:t>).</w:t>
      </w:r>
    </w:p>
  </w:footnote>
  <w:footnote w:id="6">
    <w:p>
      <w:pPr>
        <w:pStyle w:val="FootnoteText"/>
      </w:pPr>
      <w:r>
        <w:rPr>
          <w:rStyle w:val="FootnoteReference"/>
        </w:rPr>
        <w:footnoteRef/>
      </w:r>
      <w:r>
        <w:tab/>
        <w:t>Directive 2001/86/CE du Conseil du 8 octobre 2001 complétant le statut de la Société européenne pour ce qui concerne l'implication des travailleurs (JO L 294 du 10.11.2001, p. 22, ELI: </w:t>
      </w:r>
      <w:hyperlink r:id="rId6" w:tooltip="Permet d’accéder à ce document par l’intermédiaire de son URI ELI." w:history="1">
        <w:r>
          <w:rPr>
            <w:rStyle w:val="Hyperlink"/>
          </w:rPr>
          <w:t>http://data.europa.eu/eli/dir/2001/86/oj</w:t>
        </w:r>
      </w:hyperlink>
      <w:r>
        <w:t>).</w:t>
      </w:r>
    </w:p>
  </w:footnote>
  <w:footnote w:id="7">
    <w:p>
      <w:pPr>
        <w:pStyle w:val="FootnoteText"/>
      </w:pPr>
      <w:r>
        <w:rPr>
          <w:rStyle w:val="FootnoteReference"/>
        </w:rPr>
        <w:footnoteRef/>
      </w:r>
      <w:r>
        <w:tab/>
        <w:t>Règlement (CE) nº 1435/2003 du Conseil du 22 juillet 2003 relatif au statut de la société coopérative européenne (SEC) (JO L 207 du 18.8.2003, p. 1, ELI: </w:t>
      </w:r>
      <w:hyperlink r:id="rId7" w:tooltip="Permet d’accéder à ce document par l’intermédiaire de son URI ELI." w:history="1">
        <w:r>
          <w:rPr>
            <w:rStyle w:val="Hyperlink"/>
          </w:rPr>
          <w:t>http://data.europa.eu/eli/reg/2003/1435/oj</w:t>
        </w:r>
      </w:hyperlink>
      <w:r>
        <w:t>).</w:t>
      </w:r>
    </w:p>
    <w:p>
      <w:pPr>
        <w:pStyle w:val="FootnoteText"/>
      </w:pPr>
    </w:p>
  </w:footnote>
  <w:footnote w:id="8">
    <w:p>
      <w:pPr>
        <w:pStyle w:val="FootnoteText"/>
      </w:pPr>
      <w:r>
        <w:rPr>
          <w:rStyle w:val="FootnoteReference"/>
        </w:rPr>
        <w:footnoteRef/>
      </w:r>
      <w:r>
        <w:tab/>
        <w:t>Directive 2003/72/CE du Conseil du 22 juillet 2003 complétant le statut de la société coopérative européenne pour ce qui concerne l'implication des travailleurs (JO L 207 du 18.8.2003, p. 25, ELI: </w:t>
      </w:r>
      <w:hyperlink r:id="rId8" w:tooltip="Permet d’accéder à ce document par l’intermédiaire de son URI ELI." w:history="1">
        <w:r>
          <w:rPr>
            <w:rStyle w:val="CommentTextChar"/>
            <w:rFonts w:eastAsiaTheme="minorHAnsi"/>
          </w:rPr>
          <w:t>http://data.europa.eu/eli/dir/2003/72/oj</w:t>
        </w:r>
      </w:hyperlink>
      <w:r>
        <w:t>).</w:t>
      </w:r>
    </w:p>
    <w:p>
      <w:pPr>
        <w:pStyle w:val="FootnoteText"/>
      </w:pPr>
    </w:p>
  </w:footnote>
  <w:footnote w:id="9">
    <w:p>
      <w:pPr>
        <w:pStyle w:val="FootnoteText"/>
      </w:pPr>
      <w:r>
        <w:rPr>
          <w:rStyle w:val="FootnoteReference"/>
        </w:rPr>
        <w:footnoteRef/>
      </w:r>
      <w:r>
        <w:tab/>
        <w:t>Règlement (CE) nº 2157/2001 du Conseil du 8 octobre 2001 relatif au statut de la société européenne (SE) (JO L 294 du 10.11.2001, p. 1, ELI: </w:t>
      </w:r>
      <w:hyperlink r:id="rId9" w:tooltip="Permet d’accéder à ce document par l’intermédiaire de son URI ELI." w:history="1">
        <w:r>
          <w:rPr>
            <w:rStyle w:val="Hyperlink"/>
          </w:rPr>
          <w:t>http://data.europa.eu/eli/reg/2001/2157/oj</w:t>
        </w:r>
      </w:hyperlink>
      <w:r>
        <w:t>).</w:t>
      </w:r>
    </w:p>
  </w:footnote>
  <w:footnote w:id="10">
    <w:p>
      <w:pPr>
        <w:pStyle w:val="FootnoteText"/>
      </w:pPr>
      <w:r>
        <w:rPr>
          <w:rStyle w:val="FootnoteReference"/>
        </w:rPr>
        <w:footnoteRef/>
      </w:r>
      <w:r>
        <w:tab/>
        <w:t>Directive 2001/86/CE du Conseil du 8 octobre 2001 complétant le statut de la Société européenne pour ce qui concerne l'implication des travailleurs (JO L 294 du 10.11.2001, p. 22, ELI: </w:t>
      </w:r>
      <w:hyperlink r:id="rId10" w:tooltip="Permet d’accéder à ce document par l’intermédiaire de son URI ELI." w:history="1">
        <w:r>
          <w:rPr>
            <w:rStyle w:val="Hyperlink"/>
          </w:rPr>
          <w:t>http://data.europa.eu/eli/dir/2001/86/oj</w:t>
        </w:r>
      </w:hyperlink>
      <w:r>
        <w:t>).</w:t>
      </w:r>
    </w:p>
  </w:footnote>
  <w:footnote w:id="11">
    <w:p>
      <w:pPr>
        <w:pStyle w:val="FootnoteText"/>
      </w:pPr>
      <w:r>
        <w:rPr>
          <w:rStyle w:val="FootnoteReference"/>
        </w:rPr>
        <w:footnoteRef/>
      </w:r>
      <w:r>
        <w:tab/>
        <w:t>Règlement (CE) nº 1435/2003 du Conseil du 22 juillet 2003 relatif au statut de la société coopérative européenne (SEC) (JO L 207 du 18.8.2003, p. 1, ELI: </w:t>
      </w:r>
      <w:hyperlink r:id="rId11" w:tooltip="Permet d’accéder à ce document par l’intermédiaire de son URI ELI." w:history="1">
        <w:r>
          <w:rPr>
            <w:rStyle w:val="Hyperlink"/>
          </w:rPr>
          <w:t>http://data.europa.eu/eli/reg/2003/1435/oj</w:t>
        </w:r>
      </w:hyperlink>
      <w:r>
        <w:t>).</w:t>
      </w:r>
    </w:p>
    <w:p>
      <w:pPr>
        <w:pStyle w:val="FootnoteText"/>
      </w:pPr>
    </w:p>
  </w:footnote>
  <w:footnote w:id="12">
    <w:p>
      <w:pPr>
        <w:pStyle w:val="FootnoteText"/>
      </w:pPr>
      <w:r>
        <w:rPr>
          <w:rStyle w:val="FootnoteReference"/>
        </w:rPr>
        <w:footnoteRef/>
      </w:r>
      <w:r>
        <w:tab/>
        <w:t>Directive 2003/72/CE du Conseil du 22 juillet 2003 complétant le statut de la société coopérative européenne pour ce qui concerne l'implication des travailleurs (JO L 207 du 18.8.2003, p. 25, ELI: </w:t>
      </w:r>
      <w:hyperlink r:id="rId12" w:tooltip="Permet d’accéder à ce document par l’intermédiaire de son URI ELI." w:history="1">
        <w:r>
          <w:rPr>
            <w:rStyle w:val="Hyperlink"/>
          </w:rPr>
          <w:t>http://data.europa.eu/eli/dir/2003/72/oj</w:t>
        </w:r>
      </w:hyperlink>
      <w:r>
        <w:t>).</w:t>
      </w:r>
    </w:p>
    <w:p>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D1EB2A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DCCA8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C7072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2F6B1F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27 09:01: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3"/>
    <w:docVar w:name="LW_ANNEX_UNIQUE" w:val="0"/>
    <w:docVar w:name="LW_CORRIGENDUM" w:val="&lt;UNUSED&gt;"/>
    <w:docVar w:name="LW_COVERPAGE_EXISTS" w:val="True"/>
    <w:docVar w:name="LW_COVERPAGE_GUID" w:val="87930727-D133-4323-B30C-73EE1EABE378"/>
    <w:docVar w:name="LW_COVERPAGE_TYPE" w:val="1"/>
    <w:docVar w:name="LW_CreatedUtc" w:val="2026-05-11T11:00:14.2631117Z"/>
    <w:docVar w:name="LW_CROSSREFERENCE" w:val="{SEC(2026) 560 final} - {SWD(2026) 560 final} - {SWD(2026) 561 final} - {SWD(2026) 562 final}"/>
    <w:docVar w:name="LW_DocType" w:val="ANNEX"/>
    <w:docVar w:name="LW_EMISSION" w:val="24.6.2026"/>
    <w:docVar w:name="LW_EMISSION_ISODATE" w:val="2026-06-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s directives 2003/49/CE, 2009/133/CE, 2011/96/UE, (UE) 2016/1164, (UE) 2017/1852 et (UE) 2025/50 en ce qui concerne la simplification du cadre de l\u8217?Union en matière de fiscalité directe et visant à soutenir la croissance et la compétitivité de l\u8217?UE_x000d__x000b__x000d__x000b_"/>
    <w:docVar w:name="LW_OBJETACTEPRINCIPAL.CP" w:val="modifiant les directives 2003/49/CE, 2009/133/CE, 2011/96/UE, (UE) 2016/1164, (UE) 2017/1852 et (UE) 2025/50 en ce qui concerne la simplification du cadre de l\u8217?Union en matière de fiscalité directe et visant à soutenir la croissance et la compétitivité de l\u8217?UE_x000d__x000b__x000d__x000b_"/>
    <w:docVar w:name="LW_PART_NBR" w:val="&lt;UNUSED&gt;"/>
    <w:docVar w:name="LW_PART_NBR_TOTAL" w:val="&lt;UNUSED&gt;"/>
    <w:docVar w:name="LW_REF.INST.NEW" w:val="COM"/>
    <w:docVar w:name="LW_REF.INST.NEW_ADOPTED" w:val="final"/>
    <w:docVar w:name="LW_REF.INST.NEW_TEXT" w:val="(2026)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DIRECTIVE DU CONSEIL"/>
    <w:docVar w:name="LW_TYPEACTEPRINCIPAL.CP" w:val="Proposition de DIRECTIVE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0501454-CD4E-4E8E-B573-3969E66B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iPriority w:val="99"/>
    <w:rPr>
      <w:color w:val="0000FF"/>
      <w:u w:val="single"/>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72/oj" TargetMode="External"/><Relationship Id="rId3" Type="http://schemas.openxmlformats.org/officeDocument/2006/relationships/hyperlink" Target="http://data.europa.eu/eli/reg/2003/1435/oj" TargetMode="External"/><Relationship Id="rId7" Type="http://schemas.openxmlformats.org/officeDocument/2006/relationships/hyperlink" Target="http://data.europa.eu/eli/reg/2003/1435/oj" TargetMode="External"/><Relationship Id="rId12" Type="http://schemas.openxmlformats.org/officeDocument/2006/relationships/hyperlink" Target="http://data.europa.eu/eli/dir/2003/72/oj" TargetMode="External"/><Relationship Id="rId2" Type="http://schemas.openxmlformats.org/officeDocument/2006/relationships/hyperlink" Target="http://data.europa.eu/eli/dir/2001/86/oj" TargetMode="External"/><Relationship Id="rId1" Type="http://schemas.openxmlformats.org/officeDocument/2006/relationships/hyperlink" Target="http://data.europa.eu/eli/reg/2001/2157/oj" TargetMode="External"/><Relationship Id="rId6" Type="http://schemas.openxmlformats.org/officeDocument/2006/relationships/hyperlink" Target="http://data.europa.eu/eli/dir/2001/86/oj" TargetMode="External"/><Relationship Id="rId11" Type="http://schemas.openxmlformats.org/officeDocument/2006/relationships/hyperlink" Target="http://data.europa.eu/eli/reg/2003/1435/oj" TargetMode="External"/><Relationship Id="rId5" Type="http://schemas.openxmlformats.org/officeDocument/2006/relationships/hyperlink" Target="http://data.europa.eu/eli/reg/2001/2157/oj" TargetMode="External"/><Relationship Id="rId10" Type="http://schemas.openxmlformats.org/officeDocument/2006/relationships/hyperlink" Target="http://data.europa.eu/eli/dir/2001/86/oj" TargetMode="External"/><Relationship Id="rId4" Type="http://schemas.openxmlformats.org/officeDocument/2006/relationships/hyperlink" Target="http://data.europa.eu/eli/dir/2003/72/oj" TargetMode="External"/><Relationship Id="rId9" Type="http://schemas.openxmlformats.org/officeDocument/2006/relationships/hyperlink" Target="http://data.europa.eu/eli/reg/2001/21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F80411DCDFCD458AAC30620330B8A3" ma:contentTypeVersion="14" ma:contentTypeDescription="Create a new document." ma:contentTypeScope="" ma:versionID="8e157fbe07f5eefa05b5278af3152fc8">
  <xsd:schema xmlns:xsd="http://www.w3.org/2001/XMLSchema" xmlns:xs="http://www.w3.org/2001/XMLSchema" xmlns:p="http://schemas.microsoft.com/office/2006/metadata/properties" xmlns:ns1="http://schemas.microsoft.com/sharepoint/v3" xmlns:ns2="5516bb1d-bee6-442b-a1b7-3fe0eacbbcfa" xmlns:ns3="4860c508-2050-4e6c-863f-52a4ee1db8de" xmlns:ns4="http://schemas.microsoft.com/sharepoint/v4" targetNamespace="http://schemas.microsoft.com/office/2006/metadata/properties" ma:root="true" ma:fieldsID="67bba424c0aff29963030ffda6fb9676" ns1:_="" ns2:_="" ns3:_="" ns4:_="">
    <xsd:import namespace="http://schemas.microsoft.com/sharepoint/v3"/>
    <xsd:import namespace="5516bb1d-bee6-442b-a1b7-3fe0eacbbcfa"/>
    <xsd:import namespace="4860c508-2050-4e6c-863f-52a4ee1db8de"/>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19" nillable="true" ma:displayName="Hold and Record Status" ma:decimals="0" ma:hidden="true" ma:internalName="_vti_ItemHoldRecordStatus" ma:readOnly="true">
      <xsd:simpleType>
        <xsd:restriction base="dms:Unknown"/>
      </xsd:simpleType>
    </xsd:element>
    <xsd:element name="_vti_ItemDeclaredRecord" ma:index="21"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16bb1d-bee6-442b-a1b7-3fe0eacbb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60c508-2050-4e6c-863f-52a4ee1db8de" elementFormDefault="qualified">
    <xsd:import namespace="http://schemas.microsoft.com/office/2006/documentManagement/types"/>
    <xsd:import namespace="http://schemas.microsoft.com/office/infopath/2007/PartnerControls"/>
    <xsd:element name="EC_ARES_NUMBER" ma:index="16" nillable="true" ma:displayName="Ares Number"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4860c508-2050-4e6c-863f-52a4ee1db8de" xsi:nil="true"/>
    <IconOverlay xmlns="http://schemas.microsoft.com/sharepoint/v4" xsi:nil="true"/>
    <EC_ARES_TRANSFERRED_BY xmlns="4860c508-2050-4e6c-863f-52a4ee1db8de" xsi:nil="true"/>
    <EC_ARES_NUMBER xmlns="4860c508-2050-4e6c-863f-52a4ee1db8de">
      <Url xsi:nil="true"/>
      <Description xsi:nil="true"/>
    </EC_ARES_NUMB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14F6E-DCAE-4BD4-A21F-723E8BCBF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16bb1d-bee6-442b-a1b7-3fe0eacbbcfa"/>
    <ds:schemaRef ds:uri="4860c508-2050-4e6c-863f-52a4ee1db8d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8FD5D-79F4-44E4-B884-5F485C819101}">
  <ds:schemaRefs>
    <ds:schemaRef ds:uri="http://schemas.microsoft.com/office/2006/metadata/properties"/>
    <ds:schemaRef ds:uri="http://schemas.microsoft.com/office/infopath/2007/PartnerControls"/>
    <ds:schemaRef ds:uri="4860c508-2050-4e6c-863f-52a4ee1db8de"/>
    <ds:schemaRef ds:uri="http://schemas.microsoft.com/sharepoint/v4"/>
  </ds:schemaRefs>
</ds:datastoreItem>
</file>

<file path=customXml/itemProps3.xml><?xml version="1.0" encoding="utf-8"?>
<ds:datastoreItem xmlns:ds="http://schemas.openxmlformats.org/officeDocument/2006/customXml" ds:itemID="{0A6752C3-A8C3-4747-B359-188ABE7C3FFA}">
  <ds:schemaRefs>
    <ds:schemaRef ds:uri="http://schemas.openxmlformats.org/officeDocument/2006/bibliography"/>
  </ds:schemaRefs>
</ds:datastoreItem>
</file>

<file path=customXml/itemProps4.xml><?xml version="1.0" encoding="utf-8"?>
<ds:datastoreItem xmlns:ds="http://schemas.openxmlformats.org/officeDocument/2006/customXml" ds:itemID="{F5B6F7D8-8BAD-47A2-8FF7-3F405CA897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58</TotalTime>
  <Pages>3</Pages>
  <Words>3207</Words>
  <Characters>18285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49</cp:revision>
  <dcterms:created xsi:type="dcterms:W3CDTF">2026-05-20T13:46:00Z</dcterms:created>
  <dcterms:modified xsi:type="dcterms:W3CDTF">2026-08-27T07:01:00Z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2026-05-11T11:00:29Z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9ea11dc6-1547-40ce-b6d2-177bec1376d8</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0x01010057F80411DCDFCD458AAC30620330B8A3</vt:lpwstr>
  </property>
  <property fmtid="{D5CDD505-2E9C-101B-9397-08002B2CF9AE}" pid="22" name="MediaServiceImageTags">
    <vt:lpwstr/>
  </property>
  <property fmtid="{D5CDD505-2E9C-101B-9397-08002B2CF9AE}" pid="23" name="DQCStatus">
    <vt:lpwstr>Green (DQC version 03)</vt:lpwstr>
  </property>
</Properties>
</file>